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B73D7">
      <w:pPr>
        <w:spacing w:line="360" w:lineRule="auto"/>
        <w:jc w:val="center"/>
        <w:rPr>
          <w:rFonts w:hint="eastAsia" w:ascii="宋体" w:hAnsi="宋体"/>
          <w:b/>
          <w:bCs/>
          <w:color w:val="auto"/>
          <w:sz w:val="44"/>
          <w:szCs w:val="44"/>
        </w:rPr>
      </w:pPr>
      <w:bookmarkStart w:id="0" w:name="_Hlk3970703"/>
    </w:p>
    <w:p w14:paraId="7B109430">
      <w:pPr>
        <w:spacing w:line="360" w:lineRule="auto"/>
        <w:jc w:val="center"/>
        <w:rPr>
          <w:rFonts w:ascii="宋体" w:hAnsi="宋体"/>
          <w:b/>
          <w:bCs/>
          <w:color w:val="auto"/>
          <w:sz w:val="44"/>
          <w:szCs w:val="44"/>
        </w:rPr>
      </w:pPr>
    </w:p>
    <w:p w14:paraId="1F38E987">
      <w:pPr>
        <w:spacing w:line="360" w:lineRule="auto"/>
        <w:jc w:val="center"/>
        <w:rPr>
          <w:rFonts w:ascii="宋体" w:hAnsi="宋体"/>
          <w:b/>
          <w:bCs/>
          <w:color w:val="auto"/>
          <w:sz w:val="44"/>
          <w:szCs w:val="44"/>
        </w:rPr>
      </w:pPr>
      <w:r>
        <w:rPr>
          <w:rFonts w:hint="eastAsia" w:ascii="宋体" w:hAnsi="宋体"/>
          <w:b/>
          <w:bCs/>
          <w:color w:val="auto"/>
          <w:sz w:val="36"/>
          <w:szCs w:val="44"/>
        </w:rPr>
        <w:t>中国联通琶洲安全产业园项目基坑支护及土石方工程施工</w:t>
      </w:r>
    </w:p>
    <w:p w14:paraId="5F33E0EC">
      <w:pPr>
        <w:spacing w:before="1902" w:beforeLines="600" w:line="360" w:lineRule="auto"/>
        <w:jc w:val="center"/>
        <w:rPr>
          <w:rFonts w:ascii="宋体" w:hAnsi="宋体"/>
          <w:b/>
          <w:bCs/>
          <w:color w:val="auto"/>
          <w:spacing w:val="26"/>
          <w:sz w:val="22"/>
          <w:szCs w:val="72"/>
        </w:rPr>
      </w:pPr>
    </w:p>
    <w:p w14:paraId="559643C6">
      <w:pPr>
        <w:spacing w:before="1902" w:beforeLines="600" w:line="360" w:lineRule="auto"/>
        <w:jc w:val="center"/>
        <w:rPr>
          <w:rFonts w:ascii="宋体" w:hAnsi="宋体"/>
          <w:b/>
          <w:bCs/>
          <w:color w:val="auto"/>
          <w:spacing w:val="26"/>
          <w:sz w:val="72"/>
          <w:szCs w:val="72"/>
        </w:rPr>
      </w:pPr>
      <w:r>
        <w:rPr>
          <w:rFonts w:hint="eastAsia" w:ascii="宋体" w:hAnsi="宋体"/>
          <w:b/>
          <w:bCs/>
          <w:color w:val="auto"/>
          <w:spacing w:val="26"/>
          <w:sz w:val="72"/>
          <w:szCs w:val="72"/>
        </w:rPr>
        <w:t>招标文件</w:t>
      </w:r>
    </w:p>
    <w:p w14:paraId="1CF1F36D">
      <w:pPr>
        <w:spacing w:line="360" w:lineRule="auto"/>
        <w:jc w:val="center"/>
        <w:rPr>
          <w:rFonts w:ascii="宋体" w:hAnsi="宋体"/>
          <w:b/>
          <w:bCs/>
          <w:color w:val="auto"/>
          <w:sz w:val="28"/>
          <w:szCs w:val="28"/>
        </w:rPr>
      </w:pPr>
    </w:p>
    <w:p w14:paraId="5C8A6A71">
      <w:pPr>
        <w:spacing w:line="360" w:lineRule="auto"/>
        <w:jc w:val="center"/>
        <w:rPr>
          <w:rFonts w:ascii="宋体" w:hAnsi="宋体"/>
          <w:b/>
          <w:bCs/>
          <w:color w:val="auto"/>
          <w:sz w:val="28"/>
          <w:szCs w:val="28"/>
        </w:rPr>
      </w:pPr>
    </w:p>
    <w:p w14:paraId="573AFCDC">
      <w:pPr>
        <w:spacing w:line="360" w:lineRule="auto"/>
        <w:jc w:val="center"/>
        <w:rPr>
          <w:rStyle w:val="133"/>
          <w:color w:val="auto"/>
        </w:rPr>
      </w:pPr>
    </w:p>
    <w:p w14:paraId="43836A3F">
      <w:pPr>
        <w:pStyle w:val="114"/>
        <w:rPr>
          <w:color w:val="auto"/>
        </w:rPr>
      </w:pPr>
    </w:p>
    <w:p w14:paraId="2882936F">
      <w:pPr>
        <w:rPr>
          <w:color w:val="auto"/>
        </w:rPr>
      </w:pPr>
    </w:p>
    <w:p w14:paraId="00419591">
      <w:pPr>
        <w:rPr>
          <w:color w:val="auto"/>
        </w:rPr>
      </w:pPr>
    </w:p>
    <w:p w14:paraId="3C96C10F">
      <w:pPr>
        <w:pStyle w:val="114"/>
        <w:rPr>
          <w:color w:val="auto"/>
        </w:rPr>
      </w:pPr>
    </w:p>
    <w:p w14:paraId="19E1A594">
      <w:pPr>
        <w:rPr>
          <w:color w:val="auto"/>
        </w:rPr>
      </w:pPr>
    </w:p>
    <w:p w14:paraId="0C0E435D">
      <w:pPr>
        <w:pStyle w:val="114"/>
        <w:rPr>
          <w:rStyle w:val="133"/>
          <w:color w:val="auto"/>
        </w:rPr>
      </w:pPr>
    </w:p>
    <w:p w14:paraId="3789004F">
      <w:pPr>
        <w:rPr>
          <w:color w:val="auto"/>
        </w:rPr>
      </w:pPr>
    </w:p>
    <w:p w14:paraId="4D64A7D0">
      <w:pPr>
        <w:spacing w:line="360" w:lineRule="auto"/>
        <w:jc w:val="center"/>
        <w:rPr>
          <w:rFonts w:ascii="宋体" w:hAnsi="宋体"/>
          <w:b/>
          <w:bCs/>
          <w:color w:val="auto"/>
          <w:sz w:val="28"/>
          <w:szCs w:val="28"/>
        </w:rPr>
      </w:pPr>
      <w:r>
        <w:rPr>
          <w:rFonts w:hint="eastAsia" w:ascii="宋体" w:hAnsi="宋体"/>
          <w:b/>
          <w:bCs/>
          <w:color w:val="auto"/>
          <w:sz w:val="28"/>
          <w:szCs w:val="28"/>
        </w:rPr>
        <w:t>招标单位：</w:t>
      </w:r>
      <w:r>
        <w:rPr>
          <w:rFonts w:hint="eastAsia" w:ascii="宋体" w:hAnsi="宋体"/>
          <w:b/>
          <w:bCs/>
          <w:color w:val="auto"/>
          <w:sz w:val="28"/>
          <w:szCs w:val="28"/>
          <w:u w:val="single"/>
        </w:rPr>
        <w:t>联通（广东）网络信息安全科技有限公司</w:t>
      </w:r>
    </w:p>
    <w:p w14:paraId="2575F987">
      <w:pPr>
        <w:spacing w:line="360" w:lineRule="auto"/>
        <w:jc w:val="center"/>
        <w:rPr>
          <w:rFonts w:ascii="宋体" w:hAnsi="宋体"/>
          <w:b/>
          <w:bCs/>
          <w:color w:val="auto"/>
          <w:sz w:val="28"/>
          <w:szCs w:val="28"/>
          <w:u w:val="single"/>
        </w:rPr>
      </w:pPr>
      <w:r>
        <w:rPr>
          <w:rFonts w:hint="eastAsia" w:ascii="宋体" w:hAnsi="宋体"/>
          <w:b/>
          <w:bCs/>
          <w:color w:val="auto"/>
          <w:sz w:val="28"/>
          <w:szCs w:val="28"/>
        </w:rPr>
        <w:t>招标代理单位：</w:t>
      </w:r>
      <w:r>
        <w:rPr>
          <w:rFonts w:hint="eastAsia" w:ascii="宋体" w:hAnsi="宋体"/>
          <w:b/>
          <w:bCs/>
          <w:color w:val="auto"/>
          <w:sz w:val="28"/>
          <w:szCs w:val="28"/>
          <w:u w:val="single"/>
        </w:rPr>
        <w:t>公诚管理咨询有限公司</w:t>
      </w:r>
    </w:p>
    <w:p w14:paraId="36240F8B">
      <w:pPr>
        <w:spacing w:line="360" w:lineRule="auto"/>
        <w:jc w:val="center"/>
        <w:rPr>
          <w:rStyle w:val="45"/>
          <w:rFonts w:ascii="宋体" w:hAnsi="宋体" w:eastAsia="宋体"/>
          <w:b/>
          <w:bCs/>
          <w:color w:val="auto"/>
          <w:sz w:val="28"/>
          <w:szCs w:val="28"/>
        </w:rPr>
        <w:sectPr>
          <w:headerReference r:id="rId4" w:type="first"/>
          <w:headerReference r:id="rId3" w:type="default"/>
          <w:footerReference r:id="rId5" w:type="default"/>
          <w:pgSz w:w="11906" w:h="16838"/>
          <w:pgMar w:top="1417" w:right="1416" w:bottom="1417" w:left="1417" w:header="851" w:footer="567" w:gutter="0"/>
          <w:pgNumType w:start="1"/>
          <w:cols w:space="720" w:num="1"/>
          <w:titlePg/>
          <w:docGrid w:type="lines" w:linePitch="317" w:charSpace="0"/>
        </w:sectPr>
      </w:pPr>
      <w:r>
        <w:rPr>
          <w:rFonts w:hint="eastAsia"/>
          <w:b/>
          <w:bCs/>
          <w:color w:val="auto"/>
          <w:sz w:val="28"/>
          <w:szCs w:val="28"/>
        </w:rPr>
        <w:t>日期：2025年7月</w:t>
      </w:r>
    </w:p>
    <w:p w14:paraId="0188D4AC">
      <w:pPr>
        <w:jc w:val="center"/>
        <w:rPr>
          <w:rFonts w:ascii="宋体" w:hAnsi="宋体"/>
          <w:b/>
          <w:caps/>
          <w:color w:val="auto"/>
          <w:kern w:val="0"/>
          <w:sz w:val="30"/>
          <w:szCs w:val="30"/>
        </w:rPr>
      </w:pPr>
      <w:r>
        <w:rPr>
          <w:rStyle w:val="45"/>
          <w:rFonts w:hint="eastAsia" w:ascii="宋体" w:hAnsi="宋体" w:eastAsia="宋体"/>
          <w:b/>
          <w:bCs/>
          <w:color w:val="auto"/>
          <w:sz w:val="30"/>
          <w:szCs w:val="30"/>
        </w:rPr>
        <w:t>目录</w:t>
      </w:r>
    </w:p>
    <w:p w14:paraId="4525298A">
      <w:pPr>
        <w:pStyle w:val="26"/>
        <w:tabs>
          <w:tab w:val="right" w:leader="dot" w:pos="9073"/>
          <w:tab w:val="clear" w:pos="9060"/>
        </w:tabs>
        <w:rPr>
          <w:rFonts w:eastAsia="宋体" w:cs="宋体"/>
          <w:color w:val="auto"/>
          <w:szCs w:val="24"/>
        </w:rPr>
      </w:pPr>
      <w:r>
        <w:rPr>
          <w:rFonts w:hint="eastAsia" w:eastAsia="宋体" w:cs="宋体"/>
          <w:color w:val="auto"/>
          <w:szCs w:val="24"/>
        </w:rPr>
        <w:fldChar w:fldCharType="begin"/>
      </w:r>
      <w:r>
        <w:rPr>
          <w:rFonts w:hint="eastAsia" w:eastAsia="宋体" w:cs="宋体"/>
          <w:color w:val="auto"/>
          <w:szCs w:val="24"/>
        </w:rPr>
        <w:instrText xml:space="preserve"> TOC \o "1-3" \h \z \u </w:instrText>
      </w:r>
      <w:r>
        <w:rPr>
          <w:rFonts w:hint="eastAsia" w:eastAsia="宋体" w:cs="宋体"/>
          <w:color w:val="auto"/>
          <w:szCs w:val="24"/>
        </w:rPr>
        <w:fldChar w:fldCharType="separate"/>
      </w:r>
      <w:r>
        <w:rPr>
          <w:color w:val="auto"/>
        </w:rPr>
        <w:fldChar w:fldCharType="begin"/>
      </w:r>
      <w:r>
        <w:rPr>
          <w:color w:val="auto"/>
        </w:rPr>
        <w:instrText xml:space="preserve"> HYPERLINK \l "_Toc7511" </w:instrText>
      </w:r>
      <w:r>
        <w:rPr>
          <w:color w:val="auto"/>
        </w:rPr>
        <w:fldChar w:fldCharType="separate"/>
      </w:r>
      <w:r>
        <w:rPr>
          <w:rFonts w:hint="eastAsia" w:eastAsia="宋体" w:cs="宋体"/>
          <w:bCs/>
          <w:color w:val="auto"/>
          <w:szCs w:val="24"/>
        </w:rPr>
        <w:t>第一章  投标须知</w:t>
      </w:r>
      <w:r>
        <w:rPr>
          <w:rFonts w:hint="eastAsia" w:eastAsia="宋体" w:cs="宋体"/>
          <w:color w:val="auto"/>
          <w:szCs w:val="24"/>
        </w:rPr>
        <w:tab/>
      </w:r>
      <w:r>
        <w:rPr>
          <w:rFonts w:hint="eastAsia" w:eastAsia="宋体" w:cs="宋体"/>
          <w:color w:val="auto"/>
          <w:szCs w:val="24"/>
        </w:rPr>
        <w:fldChar w:fldCharType="begin"/>
      </w:r>
      <w:r>
        <w:rPr>
          <w:rFonts w:hint="eastAsia" w:eastAsia="宋体" w:cs="宋体"/>
          <w:color w:val="auto"/>
          <w:szCs w:val="24"/>
        </w:rPr>
        <w:instrText xml:space="preserve"> PAGEREF _Toc7511 \h </w:instrText>
      </w:r>
      <w:r>
        <w:rPr>
          <w:rFonts w:hint="eastAsia" w:eastAsia="宋体" w:cs="宋体"/>
          <w:color w:val="auto"/>
          <w:szCs w:val="24"/>
        </w:rPr>
        <w:fldChar w:fldCharType="separate"/>
      </w:r>
      <w:r>
        <w:rPr>
          <w:rFonts w:hint="eastAsia" w:eastAsia="宋体" w:cs="宋体"/>
          <w:color w:val="auto"/>
          <w:szCs w:val="24"/>
        </w:rPr>
        <w:t>2</w:t>
      </w:r>
      <w:r>
        <w:rPr>
          <w:rFonts w:hint="eastAsia" w:eastAsia="宋体" w:cs="宋体"/>
          <w:color w:val="auto"/>
          <w:szCs w:val="24"/>
        </w:rPr>
        <w:fldChar w:fldCharType="end"/>
      </w:r>
      <w:r>
        <w:rPr>
          <w:rFonts w:hint="eastAsia" w:eastAsia="宋体" w:cs="宋体"/>
          <w:color w:val="auto"/>
          <w:szCs w:val="24"/>
        </w:rPr>
        <w:fldChar w:fldCharType="end"/>
      </w:r>
    </w:p>
    <w:p w14:paraId="65BAB730">
      <w:pPr>
        <w:pStyle w:val="30"/>
        <w:tabs>
          <w:tab w:val="right" w:leader="dot" w:pos="9073"/>
          <w:tab w:val="clear" w:pos="9060"/>
        </w:tabs>
        <w:ind w:left="0" w:leftChars="0"/>
        <w:rPr>
          <w:rFonts w:ascii="宋体" w:hAnsi="宋体" w:eastAsia="宋体" w:cs="宋体"/>
          <w:color w:val="auto"/>
        </w:rPr>
      </w:pPr>
      <w:r>
        <w:rPr>
          <w:color w:val="auto"/>
        </w:rPr>
        <w:fldChar w:fldCharType="begin"/>
      </w:r>
      <w:r>
        <w:rPr>
          <w:color w:val="auto"/>
        </w:rPr>
        <w:instrText xml:space="preserve"> HYPERLINK \l "_Toc3404" </w:instrText>
      </w:r>
      <w:r>
        <w:rPr>
          <w:color w:val="auto"/>
        </w:rPr>
        <w:fldChar w:fldCharType="separate"/>
      </w:r>
      <w:r>
        <w:rPr>
          <w:rFonts w:hint="eastAsia" w:ascii="宋体" w:hAnsi="宋体" w:eastAsia="宋体" w:cs="宋体"/>
          <w:color w:val="auto"/>
        </w:rPr>
        <w:t>第二章  开标、评标及定标办法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_Toc3404 \h </w:instrText>
      </w:r>
      <w:r>
        <w:rPr>
          <w:rFonts w:hint="eastAsia" w:ascii="宋体" w:hAnsi="宋体" w:eastAsia="宋体" w:cs="宋体"/>
          <w:color w:val="auto"/>
        </w:rPr>
        <w:fldChar w:fldCharType="separate"/>
      </w:r>
      <w:r>
        <w:rPr>
          <w:rFonts w:hint="eastAsia" w:ascii="宋体" w:hAnsi="宋体" w:eastAsia="宋体" w:cs="宋体"/>
          <w:color w:val="auto"/>
        </w:rPr>
        <w:t>33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C901D27">
      <w:pPr>
        <w:pStyle w:val="26"/>
        <w:tabs>
          <w:tab w:val="right" w:leader="dot" w:pos="9073"/>
          <w:tab w:val="clear" w:pos="9060"/>
        </w:tabs>
        <w:rPr>
          <w:rFonts w:eastAsia="宋体" w:cs="宋体"/>
          <w:color w:val="auto"/>
          <w:szCs w:val="24"/>
        </w:rPr>
      </w:pPr>
      <w:r>
        <w:rPr>
          <w:color w:val="auto"/>
        </w:rPr>
        <w:fldChar w:fldCharType="begin"/>
      </w:r>
      <w:r>
        <w:rPr>
          <w:color w:val="auto"/>
        </w:rPr>
        <w:instrText xml:space="preserve"> HYPERLINK \l "_Toc18472" </w:instrText>
      </w:r>
      <w:r>
        <w:rPr>
          <w:color w:val="auto"/>
        </w:rPr>
        <w:fldChar w:fldCharType="separate"/>
      </w:r>
      <w:r>
        <w:rPr>
          <w:rFonts w:hint="eastAsia" w:eastAsia="宋体" w:cs="宋体"/>
          <w:bCs/>
          <w:color w:val="auto"/>
          <w:szCs w:val="24"/>
        </w:rPr>
        <w:t>第三章  合同条款</w:t>
      </w:r>
      <w:r>
        <w:rPr>
          <w:rFonts w:hint="eastAsia" w:eastAsia="宋体" w:cs="宋体"/>
          <w:color w:val="auto"/>
          <w:szCs w:val="24"/>
        </w:rPr>
        <w:tab/>
      </w:r>
      <w:r>
        <w:rPr>
          <w:rFonts w:hint="eastAsia" w:eastAsia="宋体" w:cs="宋体"/>
          <w:color w:val="auto"/>
          <w:szCs w:val="24"/>
        </w:rPr>
        <w:fldChar w:fldCharType="begin"/>
      </w:r>
      <w:r>
        <w:rPr>
          <w:rFonts w:hint="eastAsia" w:eastAsia="宋体" w:cs="宋体"/>
          <w:color w:val="auto"/>
          <w:szCs w:val="24"/>
        </w:rPr>
        <w:instrText xml:space="preserve"> PAGEREF _Toc18472 \h </w:instrText>
      </w:r>
      <w:r>
        <w:rPr>
          <w:rFonts w:hint="eastAsia" w:eastAsia="宋体" w:cs="宋体"/>
          <w:color w:val="auto"/>
          <w:szCs w:val="24"/>
        </w:rPr>
        <w:fldChar w:fldCharType="separate"/>
      </w:r>
      <w:r>
        <w:rPr>
          <w:rFonts w:hint="eastAsia" w:eastAsia="宋体" w:cs="宋体"/>
          <w:color w:val="auto"/>
          <w:szCs w:val="24"/>
        </w:rPr>
        <w:t>57</w:t>
      </w:r>
      <w:r>
        <w:rPr>
          <w:rFonts w:hint="eastAsia" w:eastAsia="宋体" w:cs="宋体"/>
          <w:color w:val="auto"/>
          <w:szCs w:val="24"/>
        </w:rPr>
        <w:fldChar w:fldCharType="end"/>
      </w:r>
      <w:r>
        <w:rPr>
          <w:rFonts w:hint="eastAsia" w:eastAsia="宋体" w:cs="宋体"/>
          <w:color w:val="auto"/>
          <w:szCs w:val="24"/>
        </w:rPr>
        <w:fldChar w:fldCharType="end"/>
      </w:r>
    </w:p>
    <w:p w14:paraId="2E92B644">
      <w:pPr>
        <w:pStyle w:val="26"/>
        <w:tabs>
          <w:tab w:val="right" w:leader="dot" w:pos="9073"/>
          <w:tab w:val="clear" w:pos="9060"/>
        </w:tabs>
        <w:rPr>
          <w:rFonts w:eastAsia="宋体" w:cs="宋体"/>
          <w:color w:val="auto"/>
          <w:szCs w:val="24"/>
        </w:rPr>
      </w:pPr>
      <w:r>
        <w:rPr>
          <w:color w:val="auto"/>
        </w:rPr>
        <w:fldChar w:fldCharType="begin"/>
      </w:r>
      <w:r>
        <w:rPr>
          <w:color w:val="auto"/>
        </w:rPr>
        <w:instrText xml:space="preserve"> HYPERLINK \l "_Toc27420" </w:instrText>
      </w:r>
      <w:r>
        <w:rPr>
          <w:color w:val="auto"/>
        </w:rPr>
        <w:fldChar w:fldCharType="separate"/>
      </w:r>
      <w:r>
        <w:rPr>
          <w:rFonts w:hint="eastAsia" w:eastAsia="宋体" w:cs="宋体"/>
          <w:bCs/>
          <w:color w:val="auto"/>
          <w:szCs w:val="24"/>
        </w:rPr>
        <w:t>第四章  投标文件格式</w:t>
      </w:r>
      <w:r>
        <w:rPr>
          <w:rFonts w:hint="eastAsia" w:eastAsia="宋体" w:cs="宋体"/>
          <w:color w:val="auto"/>
          <w:szCs w:val="24"/>
        </w:rPr>
        <w:tab/>
      </w:r>
      <w:r>
        <w:rPr>
          <w:rFonts w:hint="eastAsia" w:eastAsia="宋体" w:cs="宋体"/>
          <w:color w:val="auto"/>
          <w:szCs w:val="24"/>
        </w:rPr>
        <w:fldChar w:fldCharType="begin"/>
      </w:r>
      <w:r>
        <w:rPr>
          <w:rFonts w:hint="eastAsia" w:eastAsia="宋体" w:cs="宋体"/>
          <w:color w:val="auto"/>
          <w:szCs w:val="24"/>
        </w:rPr>
        <w:instrText xml:space="preserve"> PAGEREF _Toc27420 \h </w:instrText>
      </w:r>
      <w:r>
        <w:rPr>
          <w:rFonts w:hint="eastAsia" w:eastAsia="宋体" w:cs="宋体"/>
          <w:color w:val="auto"/>
          <w:szCs w:val="24"/>
        </w:rPr>
        <w:fldChar w:fldCharType="separate"/>
      </w:r>
      <w:r>
        <w:rPr>
          <w:rFonts w:hint="eastAsia" w:eastAsia="宋体" w:cs="宋体"/>
          <w:color w:val="auto"/>
          <w:szCs w:val="24"/>
        </w:rPr>
        <w:t>58</w:t>
      </w:r>
      <w:r>
        <w:rPr>
          <w:rFonts w:hint="eastAsia" w:eastAsia="宋体" w:cs="宋体"/>
          <w:color w:val="auto"/>
          <w:szCs w:val="24"/>
        </w:rPr>
        <w:fldChar w:fldCharType="end"/>
      </w:r>
      <w:r>
        <w:rPr>
          <w:rFonts w:hint="eastAsia" w:eastAsia="宋体" w:cs="宋体"/>
          <w:color w:val="auto"/>
          <w:szCs w:val="24"/>
        </w:rPr>
        <w:fldChar w:fldCharType="end"/>
      </w:r>
    </w:p>
    <w:p w14:paraId="2A83748D">
      <w:pPr>
        <w:pStyle w:val="26"/>
        <w:tabs>
          <w:tab w:val="right" w:leader="dot" w:pos="9073"/>
          <w:tab w:val="clear" w:pos="9060"/>
        </w:tabs>
        <w:rPr>
          <w:rFonts w:eastAsia="宋体" w:cs="宋体"/>
          <w:color w:val="auto"/>
          <w:szCs w:val="24"/>
        </w:rPr>
      </w:pPr>
      <w:r>
        <w:rPr>
          <w:color w:val="auto"/>
        </w:rPr>
        <w:fldChar w:fldCharType="begin"/>
      </w:r>
      <w:r>
        <w:rPr>
          <w:color w:val="auto"/>
        </w:rPr>
        <w:instrText xml:space="preserve"> HYPERLINK \l "_Toc17698" </w:instrText>
      </w:r>
      <w:r>
        <w:rPr>
          <w:color w:val="auto"/>
        </w:rPr>
        <w:fldChar w:fldCharType="separate"/>
      </w:r>
      <w:r>
        <w:rPr>
          <w:rFonts w:hint="eastAsia" w:eastAsia="宋体" w:cs="宋体"/>
          <w:color w:val="auto"/>
          <w:szCs w:val="24"/>
        </w:rPr>
        <w:t>第五章  技术条件（工程建设标准）</w:t>
      </w:r>
      <w:r>
        <w:rPr>
          <w:rFonts w:hint="eastAsia" w:eastAsia="宋体" w:cs="宋体"/>
          <w:color w:val="auto"/>
          <w:szCs w:val="24"/>
        </w:rPr>
        <w:tab/>
      </w:r>
      <w:r>
        <w:rPr>
          <w:rFonts w:hint="eastAsia" w:eastAsia="宋体" w:cs="宋体"/>
          <w:color w:val="auto"/>
          <w:szCs w:val="24"/>
        </w:rPr>
        <w:fldChar w:fldCharType="begin"/>
      </w:r>
      <w:r>
        <w:rPr>
          <w:rFonts w:hint="eastAsia" w:eastAsia="宋体" w:cs="宋体"/>
          <w:color w:val="auto"/>
          <w:szCs w:val="24"/>
        </w:rPr>
        <w:instrText xml:space="preserve"> PAGEREF _Toc17698 \h </w:instrText>
      </w:r>
      <w:r>
        <w:rPr>
          <w:rFonts w:hint="eastAsia" w:eastAsia="宋体" w:cs="宋体"/>
          <w:color w:val="auto"/>
          <w:szCs w:val="24"/>
        </w:rPr>
        <w:fldChar w:fldCharType="separate"/>
      </w:r>
      <w:r>
        <w:rPr>
          <w:rFonts w:hint="eastAsia" w:eastAsia="宋体" w:cs="宋体"/>
          <w:color w:val="auto"/>
          <w:szCs w:val="24"/>
        </w:rPr>
        <w:t>71</w:t>
      </w:r>
      <w:r>
        <w:rPr>
          <w:rFonts w:hint="eastAsia" w:eastAsia="宋体" w:cs="宋体"/>
          <w:color w:val="auto"/>
          <w:szCs w:val="24"/>
        </w:rPr>
        <w:fldChar w:fldCharType="end"/>
      </w:r>
      <w:r>
        <w:rPr>
          <w:rFonts w:hint="eastAsia" w:eastAsia="宋体" w:cs="宋体"/>
          <w:color w:val="auto"/>
          <w:szCs w:val="24"/>
        </w:rPr>
        <w:fldChar w:fldCharType="end"/>
      </w:r>
    </w:p>
    <w:p w14:paraId="65D3EF1A">
      <w:pPr>
        <w:pStyle w:val="26"/>
        <w:tabs>
          <w:tab w:val="right" w:leader="dot" w:pos="9073"/>
          <w:tab w:val="clear" w:pos="9060"/>
        </w:tabs>
        <w:rPr>
          <w:rFonts w:eastAsia="宋体" w:cs="宋体"/>
          <w:color w:val="auto"/>
          <w:szCs w:val="24"/>
        </w:rPr>
      </w:pPr>
      <w:r>
        <w:rPr>
          <w:color w:val="auto"/>
        </w:rPr>
        <w:fldChar w:fldCharType="begin"/>
      </w:r>
      <w:r>
        <w:rPr>
          <w:color w:val="auto"/>
        </w:rPr>
        <w:instrText xml:space="preserve"> HYPERLINK \l "_Toc4616" </w:instrText>
      </w:r>
      <w:r>
        <w:rPr>
          <w:color w:val="auto"/>
        </w:rPr>
        <w:fldChar w:fldCharType="separate"/>
      </w:r>
      <w:r>
        <w:rPr>
          <w:rFonts w:hint="eastAsia" w:eastAsia="宋体" w:cs="宋体"/>
          <w:bCs/>
          <w:color w:val="auto"/>
          <w:szCs w:val="24"/>
        </w:rPr>
        <w:t>第六章  图纸及勘察资料</w:t>
      </w:r>
      <w:r>
        <w:rPr>
          <w:rFonts w:hint="eastAsia" w:eastAsia="宋体" w:cs="宋体"/>
          <w:color w:val="auto"/>
          <w:szCs w:val="24"/>
        </w:rPr>
        <w:tab/>
      </w:r>
      <w:r>
        <w:rPr>
          <w:rFonts w:hint="eastAsia" w:eastAsia="宋体" w:cs="宋体"/>
          <w:color w:val="auto"/>
          <w:szCs w:val="24"/>
        </w:rPr>
        <w:fldChar w:fldCharType="begin"/>
      </w:r>
      <w:r>
        <w:rPr>
          <w:rFonts w:hint="eastAsia" w:eastAsia="宋体" w:cs="宋体"/>
          <w:color w:val="auto"/>
          <w:szCs w:val="24"/>
        </w:rPr>
        <w:instrText xml:space="preserve"> PAGEREF _Toc4616 \h </w:instrText>
      </w:r>
      <w:r>
        <w:rPr>
          <w:rFonts w:hint="eastAsia" w:eastAsia="宋体" w:cs="宋体"/>
          <w:color w:val="auto"/>
          <w:szCs w:val="24"/>
        </w:rPr>
        <w:fldChar w:fldCharType="separate"/>
      </w:r>
      <w:r>
        <w:rPr>
          <w:rFonts w:hint="eastAsia" w:eastAsia="宋体" w:cs="宋体"/>
          <w:color w:val="auto"/>
          <w:szCs w:val="24"/>
        </w:rPr>
        <w:t>72</w:t>
      </w:r>
      <w:r>
        <w:rPr>
          <w:rFonts w:hint="eastAsia" w:eastAsia="宋体" w:cs="宋体"/>
          <w:color w:val="auto"/>
          <w:szCs w:val="24"/>
        </w:rPr>
        <w:fldChar w:fldCharType="end"/>
      </w:r>
      <w:r>
        <w:rPr>
          <w:rFonts w:hint="eastAsia" w:eastAsia="宋体" w:cs="宋体"/>
          <w:color w:val="auto"/>
          <w:szCs w:val="24"/>
        </w:rPr>
        <w:fldChar w:fldCharType="end"/>
      </w:r>
    </w:p>
    <w:p w14:paraId="6E45BF53">
      <w:pPr>
        <w:pStyle w:val="26"/>
        <w:tabs>
          <w:tab w:val="right" w:leader="dot" w:pos="9073"/>
          <w:tab w:val="clear" w:pos="9060"/>
        </w:tabs>
        <w:rPr>
          <w:rFonts w:eastAsia="宋体" w:cs="宋体"/>
          <w:color w:val="auto"/>
          <w:szCs w:val="24"/>
        </w:rPr>
      </w:pPr>
      <w:r>
        <w:rPr>
          <w:color w:val="auto"/>
        </w:rPr>
        <w:fldChar w:fldCharType="begin"/>
      </w:r>
      <w:r>
        <w:rPr>
          <w:color w:val="auto"/>
        </w:rPr>
        <w:instrText xml:space="preserve"> HYPERLINK \l "_Toc16409" </w:instrText>
      </w:r>
      <w:r>
        <w:rPr>
          <w:color w:val="auto"/>
        </w:rPr>
        <w:fldChar w:fldCharType="separate"/>
      </w:r>
      <w:r>
        <w:rPr>
          <w:rFonts w:hint="eastAsia" w:eastAsia="宋体" w:cs="宋体"/>
          <w:bCs/>
          <w:color w:val="auto"/>
          <w:szCs w:val="24"/>
        </w:rPr>
        <w:t>第七章  工程量清单</w:t>
      </w:r>
      <w:r>
        <w:rPr>
          <w:rFonts w:hint="eastAsia" w:eastAsia="宋体" w:cs="宋体"/>
          <w:color w:val="auto"/>
          <w:szCs w:val="24"/>
        </w:rPr>
        <w:tab/>
      </w:r>
      <w:bookmarkStart w:id="68" w:name="_GoBack"/>
      <w:bookmarkEnd w:id="68"/>
      <w:r>
        <w:rPr>
          <w:rFonts w:hint="eastAsia" w:eastAsia="宋体" w:cs="宋体"/>
          <w:color w:val="auto"/>
          <w:szCs w:val="24"/>
        </w:rPr>
        <w:fldChar w:fldCharType="begin"/>
      </w:r>
      <w:r>
        <w:rPr>
          <w:rFonts w:hint="eastAsia" w:eastAsia="宋体" w:cs="宋体"/>
          <w:color w:val="auto"/>
          <w:szCs w:val="24"/>
        </w:rPr>
        <w:instrText xml:space="preserve"> PAGEREF _Toc16409 \h </w:instrText>
      </w:r>
      <w:r>
        <w:rPr>
          <w:rFonts w:hint="eastAsia" w:eastAsia="宋体" w:cs="宋体"/>
          <w:color w:val="auto"/>
          <w:szCs w:val="24"/>
        </w:rPr>
        <w:fldChar w:fldCharType="separate"/>
      </w:r>
      <w:r>
        <w:rPr>
          <w:rFonts w:hint="eastAsia" w:eastAsia="宋体" w:cs="宋体"/>
          <w:color w:val="auto"/>
          <w:szCs w:val="24"/>
        </w:rPr>
        <w:t>73</w:t>
      </w:r>
      <w:r>
        <w:rPr>
          <w:rFonts w:hint="eastAsia" w:eastAsia="宋体" w:cs="宋体"/>
          <w:color w:val="auto"/>
          <w:szCs w:val="24"/>
        </w:rPr>
        <w:fldChar w:fldCharType="end"/>
      </w:r>
      <w:r>
        <w:rPr>
          <w:rFonts w:hint="eastAsia" w:eastAsia="宋体" w:cs="宋体"/>
          <w:color w:val="auto"/>
          <w:szCs w:val="24"/>
        </w:rPr>
        <w:fldChar w:fldCharType="end"/>
      </w:r>
    </w:p>
    <w:p w14:paraId="537BE1F9">
      <w:pPr>
        <w:pStyle w:val="26"/>
        <w:tabs>
          <w:tab w:val="right" w:leader="dot" w:pos="9073"/>
          <w:tab w:val="clear" w:pos="9060"/>
        </w:tabs>
        <w:rPr>
          <w:rFonts w:eastAsia="宋体" w:cs="宋体"/>
          <w:color w:val="auto"/>
          <w:szCs w:val="24"/>
        </w:rPr>
      </w:pPr>
      <w:r>
        <w:rPr>
          <w:color w:val="auto"/>
        </w:rPr>
        <w:fldChar w:fldCharType="begin"/>
      </w:r>
      <w:r>
        <w:rPr>
          <w:color w:val="auto"/>
        </w:rPr>
        <w:instrText xml:space="preserve"> HYPERLINK \l "_Toc13320" </w:instrText>
      </w:r>
      <w:r>
        <w:rPr>
          <w:color w:val="auto"/>
        </w:rPr>
        <w:fldChar w:fldCharType="separate"/>
      </w:r>
      <w:r>
        <w:rPr>
          <w:rFonts w:hint="eastAsia" w:eastAsia="宋体" w:cs="宋体"/>
          <w:bCs/>
          <w:color w:val="auto"/>
          <w:szCs w:val="24"/>
        </w:rPr>
        <w:t>第八章  最高投标限价</w:t>
      </w:r>
      <w:r>
        <w:rPr>
          <w:rFonts w:hint="eastAsia" w:eastAsia="宋体" w:cs="宋体"/>
          <w:color w:val="auto"/>
          <w:szCs w:val="24"/>
        </w:rPr>
        <w:tab/>
      </w:r>
      <w:r>
        <w:rPr>
          <w:rFonts w:hint="eastAsia" w:eastAsia="宋体" w:cs="宋体"/>
          <w:color w:val="auto"/>
          <w:szCs w:val="24"/>
        </w:rPr>
        <w:fldChar w:fldCharType="begin"/>
      </w:r>
      <w:r>
        <w:rPr>
          <w:rFonts w:hint="eastAsia" w:eastAsia="宋体" w:cs="宋体"/>
          <w:color w:val="auto"/>
          <w:szCs w:val="24"/>
        </w:rPr>
        <w:instrText xml:space="preserve"> PAGEREF _Toc13320 \h </w:instrText>
      </w:r>
      <w:r>
        <w:rPr>
          <w:rFonts w:hint="eastAsia" w:eastAsia="宋体" w:cs="宋体"/>
          <w:color w:val="auto"/>
          <w:szCs w:val="24"/>
        </w:rPr>
        <w:fldChar w:fldCharType="separate"/>
      </w:r>
      <w:r>
        <w:rPr>
          <w:rFonts w:hint="eastAsia" w:eastAsia="宋体" w:cs="宋体"/>
          <w:color w:val="auto"/>
          <w:szCs w:val="24"/>
        </w:rPr>
        <w:t>74</w:t>
      </w:r>
      <w:r>
        <w:rPr>
          <w:rFonts w:hint="eastAsia" w:eastAsia="宋体" w:cs="宋体"/>
          <w:color w:val="auto"/>
          <w:szCs w:val="24"/>
        </w:rPr>
        <w:fldChar w:fldCharType="end"/>
      </w:r>
      <w:r>
        <w:rPr>
          <w:rFonts w:hint="eastAsia" w:eastAsia="宋体" w:cs="宋体"/>
          <w:color w:val="auto"/>
          <w:szCs w:val="24"/>
        </w:rPr>
        <w:fldChar w:fldCharType="end"/>
      </w:r>
    </w:p>
    <w:p w14:paraId="170DC487">
      <w:pPr>
        <w:pStyle w:val="2"/>
        <w:jc w:val="center"/>
        <w:rPr>
          <w:rFonts w:ascii="宋体" w:hAnsi="宋体"/>
          <w:color w:val="auto"/>
          <w:sz w:val="21"/>
          <w:szCs w:val="21"/>
        </w:rPr>
      </w:pPr>
      <w:r>
        <w:rPr>
          <w:rFonts w:hint="eastAsia" w:ascii="宋体" w:hAnsi="宋体" w:cs="宋体"/>
          <w:color w:val="auto"/>
          <w:sz w:val="24"/>
          <w:szCs w:val="24"/>
        </w:rPr>
        <w:fldChar w:fldCharType="end"/>
      </w:r>
      <w:bookmarkStart w:id="1" w:name="_Toc7511"/>
      <w:r>
        <w:rPr>
          <w:rFonts w:ascii="宋体" w:hAnsi="宋体"/>
          <w:color w:val="auto"/>
          <w:sz w:val="21"/>
          <w:szCs w:val="21"/>
        </w:rPr>
        <w:br w:type="page"/>
      </w:r>
      <w:r>
        <w:rPr>
          <w:rFonts w:hint="eastAsia" w:ascii="宋体" w:hAnsi="宋体"/>
          <w:b/>
          <w:bCs/>
          <w:color w:val="auto"/>
        </w:rPr>
        <w:t>第一章投标须知</w:t>
      </w:r>
      <w:bookmarkEnd w:id="1"/>
    </w:p>
    <w:p w14:paraId="3A8BF562">
      <w:pPr>
        <w:pStyle w:val="3"/>
        <w:ind w:left="0" w:firstLine="0" w:firstLineChars="0"/>
        <w:jc w:val="center"/>
        <w:rPr>
          <w:rFonts w:ascii="宋体" w:hAnsi="宋体"/>
          <w:color w:val="auto"/>
          <w:sz w:val="21"/>
          <w:szCs w:val="21"/>
        </w:rPr>
      </w:pPr>
      <w:bookmarkStart w:id="2" w:name="_Toc26132"/>
      <w:bookmarkStart w:id="3" w:name="_Toc6493828"/>
      <w:r>
        <w:rPr>
          <w:rFonts w:hint="eastAsia" w:ascii="宋体" w:hAnsi="宋体"/>
          <w:color w:val="auto"/>
          <w:sz w:val="21"/>
          <w:szCs w:val="21"/>
        </w:rPr>
        <w:t>一、投标须知前附表</w:t>
      </w:r>
      <w:bookmarkEnd w:id="2"/>
      <w:bookmarkEnd w:id="3"/>
    </w:p>
    <w:p w14:paraId="3622BD3F">
      <w:pPr>
        <w:pStyle w:val="6"/>
        <w:spacing w:line="380" w:lineRule="exact"/>
        <w:ind w:firstLine="527" w:firstLineChars="250"/>
        <w:rPr>
          <w:rFonts w:ascii="宋体" w:hAnsi="宋体" w:eastAsia="宋体"/>
          <w:b/>
          <w:color w:val="auto"/>
          <w:szCs w:val="21"/>
        </w:rPr>
      </w:pPr>
      <w:r>
        <w:rPr>
          <w:rFonts w:hint="eastAsia" w:ascii="宋体" w:hAnsi="宋体" w:eastAsia="宋体"/>
          <w:b/>
          <w:color w:val="auto"/>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7E1F86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7C67CF89">
            <w:pPr>
              <w:spacing w:line="380" w:lineRule="exact"/>
              <w:rPr>
                <w:rFonts w:ascii="宋体" w:hAnsi="宋体"/>
                <w:color w:val="auto"/>
                <w:szCs w:val="21"/>
              </w:rPr>
            </w:pPr>
            <w:r>
              <w:rPr>
                <w:rFonts w:hint="eastAsia" w:ascii="宋体" w:hAnsi="宋体"/>
                <w:color w:val="auto"/>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24F7B172">
            <w:pPr>
              <w:spacing w:line="380" w:lineRule="exact"/>
              <w:rPr>
                <w:rFonts w:ascii="宋体" w:hAnsi="宋体"/>
                <w:color w:val="auto"/>
                <w:szCs w:val="21"/>
              </w:rPr>
            </w:pPr>
            <w:r>
              <w:rPr>
                <w:rFonts w:hint="eastAsia" w:ascii="宋体" w:hAnsi="宋体"/>
                <w:color w:val="auto"/>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5E9ED17D">
            <w:pPr>
              <w:spacing w:line="320" w:lineRule="exact"/>
              <w:ind w:firstLine="458"/>
              <w:rPr>
                <w:rFonts w:ascii="宋体" w:hAnsi="宋体"/>
                <w:color w:val="auto"/>
                <w:szCs w:val="21"/>
              </w:rPr>
            </w:pPr>
            <w:r>
              <w:rPr>
                <w:rFonts w:hint="eastAsia" w:ascii="宋体" w:hAnsi="宋体"/>
                <w:color w:val="auto"/>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14:paraId="2AD81187">
            <w:pPr>
              <w:pStyle w:val="20"/>
              <w:spacing w:line="320" w:lineRule="exact"/>
              <w:ind w:firstLine="458"/>
              <w:jc w:val="center"/>
              <w:rPr>
                <w:rFonts w:ascii="宋体" w:hAnsi="宋体"/>
                <w:color w:val="auto"/>
                <w:kern w:val="2"/>
                <w:sz w:val="21"/>
                <w:szCs w:val="21"/>
              </w:rPr>
            </w:pPr>
            <w:r>
              <w:rPr>
                <w:rFonts w:hint="eastAsia" w:ascii="宋体" w:hAnsi="宋体"/>
                <w:color w:val="auto"/>
                <w:kern w:val="2"/>
                <w:sz w:val="21"/>
                <w:szCs w:val="21"/>
              </w:rPr>
              <w:t>说明与要求</w:t>
            </w:r>
          </w:p>
        </w:tc>
      </w:tr>
      <w:tr w14:paraId="487EFB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2A38B8CC">
            <w:pPr>
              <w:spacing w:line="380" w:lineRule="exact"/>
              <w:rPr>
                <w:rFonts w:ascii="宋体" w:hAnsi="宋体"/>
                <w:color w:val="auto"/>
                <w:szCs w:val="21"/>
              </w:rPr>
            </w:pPr>
            <w:r>
              <w:rPr>
                <w:rFonts w:ascii="宋体" w:hAnsi="宋体"/>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2DC5F538">
            <w:pPr>
              <w:spacing w:line="380" w:lineRule="exact"/>
              <w:rPr>
                <w:rFonts w:ascii="宋体" w:hAnsi="宋体"/>
                <w:color w:val="auto"/>
                <w:szCs w:val="21"/>
              </w:rPr>
            </w:pPr>
            <w:r>
              <w:rPr>
                <w:rFonts w:ascii="宋体" w:hAnsi="宋体"/>
                <w:color w:val="auto"/>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33CD576D">
            <w:pPr>
              <w:spacing w:line="320" w:lineRule="exact"/>
              <w:rPr>
                <w:rFonts w:ascii="宋体" w:hAnsi="宋体"/>
                <w:color w:val="auto"/>
                <w:szCs w:val="21"/>
              </w:rPr>
            </w:pPr>
            <w:r>
              <w:rPr>
                <w:rFonts w:hint="eastAsia" w:ascii="宋体" w:hAnsi="宋体"/>
                <w:color w:val="auto"/>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14:paraId="7649F44F">
            <w:pPr>
              <w:spacing w:line="320" w:lineRule="exact"/>
              <w:rPr>
                <w:rFonts w:ascii="宋体" w:hAnsi="宋体"/>
                <w:color w:val="auto"/>
                <w:szCs w:val="21"/>
                <w:u w:val="single"/>
              </w:rPr>
            </w:pPr>
            <w:r>
              <w:rPr>
                <w:rFonts w:hint="eastAsia" w:ascii="宋体" w:hAnsi="宋体"/>
                <w:color w:val="auto"/>
                <w:szCs w:val="21"/>
              </w:rPr>
              <w:t>招标人（即发包人）：</w:t>
            </w:r>
            <w:r>
              <w:rPr>
                <w:rFonts w:hint="eastAsia" w:ascii="宋体" w:hAnsi="宋体"/>
                <w:color w:val="auto"/>
                <w:szCs w:val="21"/>
                <w:u w:val="single"/>
              </w:rPr>
              <w:t>联通（广东）网络信息安全科技有限公司</w:t>
            </w:r>
          </w:p>
          <w:p w14:paraId="43C88FBB">
            <w:pPr>
              <w:spacing w:line="320" w:lineRule="exact"/>
              <w:rPr>
                <w:rFonts w:ascii="宋体" w:hAnsi="宋体"/>
                <w:color w:val="auto"/>
                <w:kern w:val="0"/>
                <w:szCs w:val="21"/>
              </w:rPr>
            </w:pPr>
            <w:r>
              <w:rPr>
                <w:rFonts w:hint="eastAsia" w:ascii="宋体" w:hAnsi="宋体"/>
                <w:color w:val="auto"/>
                <w:szCs w:val="21"/>
              </w:rPr>
              <w:t>项目建设管理单位：</w:t>
            </w:r>
            <w:r>
              <w:rPr>
                <w:rFonts w:hint="eastAsia" w:ascii="宋体" w:hAnsi="宋体"/>
                <w:color w:val="auto"/>
                <w:szCs w:val="21"/>
                <w:u w:val="single"/>
              </w:rPr>
              <w:t>/</w:t>
            </w:r>
          </w:p>
          <w:p w14:paraId="5E5C5B79">
            <w:pPr>
              <w:spacing w:line="320" w:lineRule="exact"/>
              <w:rPr>
                <w:rFonts w:ascii="宋体" w:hAnsi="宋体"/>
                <w:color w:val="auto"/>
                <w:szCs w:val="21"/>
              </w:rPr>
            </w:pPr>
            <w:r>
              <w:rPr>
                <w:rFonts w:hint="eastAsia" w:ascii="宋体" w:hAnsi="宋体"/>
                <w:color w:val="auto"/>
                <w:szCs w:val="21"/>
              </w:rPr>
              <w:t>招标代理：</w:t>
            </w:r>
            <w:r>
              <w:rPr>
                <w:rFonts w:hint="eastAsia" w:ascii="宋体" w:hAnsi="宋体"/>
                <w:color w:val="auto"/>
                <w:szCs w:val="21"/>
                <w:u w:val="single"/>
              </w:rPr>
              <w:t>公诚管理咨询有限公司</w:t>
            </w:r>
          </w:p>
          <w:p w14:paraId="5AEB6EC6">
            <w:pPr>
              <w:spacing w:line="320" w:lineRule="exact"/>
              <w:rPr>
                <w:rFonts w:ascii="宋体" w:hAnsi="宋体"/>
                <w:color w:val="auto"/>
                <w:szCs w:val="21"/>
                <w:u w:val="single"/>
              </w:rPr>
            </w:pPr>
            <w:r>
              <w:rPr>
                <w:rFonts w:hint="eastAsia" w:ascii="宋体" w:hAnsi="宋体"/>
                <w:color w:val="auto"/>
                <w:szCs w:val="21"/>
              </w:rPr>
              <w:t>设计单位：</w:t>
            </w:r>
            <w:r>
              <w:rPr>
                <w:rFonts w:hint="eastAsia" w:ascii="宋体" w:hAnsi="宋体"/>
                <w:color w:val="auto"/>
                <w:szCs w:val="21"/>
                <w:u w:val="single"/>
              </w:rPr>
              <w:t>广东省建筑设计研究院集团股份有限公司</w:t>
            </w:r>
          </w:p>
          <w:p w14:paraId="46B882B7">
            <w:pPr>
              <w:spacing w:line="320" w:lineRule="exact"/>
              <w:rPr>
                <w:rFonts w:ascii="宋体" w:hAnsi="宋体"/>
                <w:color w:val="auto"/>
                <w:szCs w:val="21"/>
                <w:u w:val="single"/>
              </w:rPr>
            </w:pPr>
            <w:r>
              <w:rPr>
                <w:rFonts w:hint="eastAsia" w:ascii="宋体" w:hAnsi="宋体"/>
                <w:color w:val="auto"/>
                <w:szCs w:val="21"/>
              </w:rPr>
              <w:t>监理单位：</w:t>
            </w:r>
            <w:r>
              <w:rPr>
                <w:rFonts w:hint="eastAsia" w:ascii="宋体" w:hAnsi="宋体"/>
                <w:color w:val="auto"/>
                <w:szCs w:val="21"/>
                <w:u w:val="single"/>
              </w:rPr>
              <w:t>北京国金管理咨询有限公司</w:t>
            </w:r>
          </w:p>
          <w:p w14:paraId="6516575F">
            <w:pPr>
              <w:spacing w:line="320" w:lineRule="exact"/>
              <w:rPr>
                <w:rFonts w:ascii="宋体" w:hAnsi="宋体"/>
                <w:color w:val="auto"/>
                <w:szCs w:val="21"/>
              </w:rPr>
            </w:pPr>
            <w:r>
              <w:rPr>
                <w:rFonts w:hint="eastAsia" w:ascii="宋体" w:hAnsi="宋体"/>
                <w:color w:val="auto"/>
                <w:szCs w:val="21"/>
              </w:rPr>
              <w:t>检测机构：</w:t>
            </w:r>
            <w:r>
              <w:rPr>
                <w:rFonts w:hint="eastAsia" w:ascii="宋体" w:hAnsi="宋体"/>
                <w:color w:val="auto"/>
                <w:szCs w:val="21"/>
                <w:u w:val="single"/>
              </w:rPr>
              <w:t>/</w:t>
            </w:r>
          </w:p>
        </w:tc>
      </w:tr>
      <w:tr w14:paraId="74517B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6FCAD757">
            <w:pPr>
              <w:spacing w:line="380" w:lineRule="exact"/>
              <w:rPr>
                <w:rFonts w:ascii="宋体" w:hAnsi="宋体"/>
                <w:color w:val="auto"/>
                <w:szCs w:val="21"/>
              </w:rPr>
            </w:pPr>
            <w:r>
              <w:rPr>
                <w:rFonts w:ascii="宋体" w:hAnsi="宋体"/>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1EC0D0BC">
            <w:pPr>
              <w:spacing w:line="380" w:lineRule="exact"/>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660463D">
            <w:pPr>
              <w:spacing w:line="380" w:lineRule="exact"/>
              <w:rPr>
                <w:rFonts w:ascii="宋体" w:hAnsi="宋体"/>
                <w:color w:val="auto"/>
                <w:szCs w:val="21"/>
              </w:rPr>
            </w:pPr>
            <w:r>
              <w:rPr>
                <w:rFonts w:hint="eastAsia" w:ascii="宋体" w:hAnsi="宋体"/>
                <w:color w:val="auto"/>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14:paraId="1374282B">
            <w:pPr>
              <w:spacing w:line="380" w:lineRule="exact"/>
              <w:rPr>
                <w:rFonts w:ascii="宋体" w:hAnsi="宋体"/>
                <w:color w:val="auto"/>
                <w:szCs w:val="21"/>
                <w:u w:val="single"/>
              </w:rPr>
            </w:pPr>
            <w:r>
              <w:rPr>
                <w:rFonts w:hint="eastAsia" w:ascii="宋体" w:hAnsi="宋体"/>
                <w:color w:val="auto"/>
                <w:szCs w:val="21"/>
                <w:u w:val="single"/>
              </w:rPr>
              <w:t>中国联通琶洲安全产业园项目基坑支护及土石方工程施工</w:t>
            </w:r>
          </w:p>
        </w:tc>
      </w:tr>
      <w:tr w14:paraId="7D0706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090A08EC">
            <w:pPr>
              <w:spacing w:line="380" w:lineRule="exact"/>
              <w:rPr>
                <w:rFonts w:ascii="宋体" w:hAnsi="宋体"/>
                <w:color w:val="auto"/>
                <w:szCs w:val="21"/>
              </w:rPr>
            </w:pPr>
            <w:r>
              <w:rPr>
                <w:rFonts w:ascii="宋体" w:hAnsi="宋体"/>
                <w:color w:val="auto"/>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72230B84">
            <w:pPr>
              <w:spacing w:line="380" w:lineRule="exact"/>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A19A2D8">
            <w:pPr>
              <w:spacing w:line="380" w:lineRule="exact"/>
              <w:rPr>
                <w:rFonts w:ascii="宋体" w:hAnsi="宋体"/>
                <w:color w:val="auto"/>
                <w:szCs w:val="21"/>
              </w:rPr>
            </w:pPr>
            <w:r>
              <w:rPr>
                <w:rFonts w:hint="eastAsia" w:ascii="宋体" w:hAnsi="宋体"/>
                <w:color w:val="auto"/>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14:paraId="735892B0">
            <w:pPr>
              <w:spacing w:line="380" w:lineRule="exact"/>
              <w:rPr>
                <w:rFonts w:ascii="宋体" w:hAnsi="宋体"/>
                <w:color w:val="auto"/>
                <w:szCs w:val="21"/>
                <w:u w:val="single"/>
              </w:rPr>
            </w:pPr>
            <w:r>
              <w:rPr>
                <w:rFonts w:hint="eastAsia" w:ascii="宋体" w:hAnsi="宋体"/>
                <w:color w:val="auto"/>
                <w:szCs w:val="21"/>
                <w:u w:val="single"/>
              </w:rPr>
              <w:t>详见本工程招标公告</w:t>
            </w:r>
          </w:p>
        </w:tc>
      </w:tr>
      <w:tr w14:paraId="61DEF5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7E843645">
            <w:pPr>
              <w:spacing w:line="380" w:lineRule="exact"/>
              <w:rPr>
                <w:rFonts w:ascii="宋体" w:hAnsi="宋体"/>
                <w:color w:val="auto"/>
                <w:szCs w:val="21"/>
              </w:rPr>
            </w:pPr>
            <w:r>
              <w:rPr>
                <w:rFonts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1617DDE2">
            <w:pPr>
              <w:spacing w:line="380" w:lineRule="exact"/>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BEE71B3">
            <w:pPr>
              <w:spacing w:line="380" w:lineRule="exact"/>
              <w:rPr>
                <w:rFonts w:ascii="宋体" w:hAnsi="宋体"/>
                <w:color w:val="auto"/>
                <w:szCs w:val="21"/>
              </w:rPr>
            </w:pPr>
            <w:r>
              <w:rPr>
                <w:rFonts w:hint="eastAsia" w:ascii="宋体" w:hAnsi="宋体"/>
                <w:color w:val="auto"/>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14:paraId="3E5D87DB">
            <w:pPr>
              <w:spacing w:line="380" w:lineRule="exact"/>
              <w:rPr>
                <w:rFonts w:ascii="宋体" w:hAnsi="宋体"/>
                <w:color w:val="auto"/>
                <w:szCs w:val="21"/>
                <w:u w:val="single"/>
              </w:rPr>
            </w:pPr>
            <w:r>
              <w:rPr>
                <w:rFonts w:hint="eastAsia" w:ascii="宋体" w:hAnsi="宋体" w:cs="宋体"/>
                <w:color w:val="auto"/>
                <w:szCs w:val="21"/>
              </w:rPr>
              <w:t>详见本工程招标公告</w:t>
            </w:r>
          </w:p>
        </w:tc>
      </w:tr>
      <w:tr w14:paraId="0D5E7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2" w:type="dxa"/>
            <w:tcBorders>
              <w:top w:val="single" w:color="auto" w:sz="4" w:space="0"/>
              <w:left w:val="double" w:color="auto" w:sz="4" w:space="0"/>
              <w:bottom w:val="single" w:color="auto" w:sz="4" w:space="0"/>
              <w:right w:val="single" w:color="auto" w:sz="4" w:space="0"/>
            </w:tcBorders>
            <w:vAlign w:val="center"/>
          </w:tcPr>
          <w:p w14:paraId="670B8127">
            <w:pPr>
              <w:spacing w:line="380" w:lineRule="exact"/>
              <w:rPr>
                <w:rFonts w:ascii="宋体" w:hAnsi="宋体"/>
                <w:color w:val="auto"/>
                <w:szCs w:val="21"/>
              </w:rPr>
            </w:pPr>
            <w:r>
              <w:rPr>
                <w:rFonts w:ascii="宋体" w:hAnsi="宋体"/>
                <w:color w:val="auto"/>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41E1F258">
            <w:pPr>
              <w:spacing w:line="380" w:lineRule="exact"/>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90D7526">
            <w:pPr>
              <w:spacing w:line="380" w:lineRule="exact"/>
              <w:rPr>
                <w:rFonts w:ascii="宋体" w:hAnsi="宋体"/>
                <w:color w:val="auto"/>
                <w:szCs w:val="21"/>
              </w:rPr>
            </w:pPr>
            <w:r>
              <w:rPr>
                <w:rFonts w:hint="eastAsia" w:ascii="宋体" w:hAnsi="宋体"/>
                <w:color w:val="auto"/>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14:paraId="543FCAE0">
            <w:pPr>
              <w:spacing w:line="380" w:lineRule="exact"/>
              <w:rPr>
                <w:rFonts w:ascii="宋体" w:hAnsi="宋体"/>
                <w:color w:val="auto"/>
                <w:szCs w:val="21"/>
                <w:u w:val="single"/>
              </w:rPr>
            </w:pPr>
            <w:r>
              <w:rPr>
                <w:rStyle w:val="87"/>
                <w:rFonts w:ascii="宋体" w:hAnsi="宋体"/>
                <w:color w:val="auto"/>
                <w:szCs w:val="21"/>
                <w:u w:val="single"/>
              </w:rPr>
              <w:t>本工程实行</w:t>
            </w:r>
            <w:r>
              <w:rPr>
                <w:rStyle w:val="87"/>
                <w:rFonts w:hint="eastAsia" w:ascii="宋体" w:hAnsi="宋体"/>
                <w:color w:val="auto"/>
                <w:szCs w:val="21"/>
                <w:u w:val="single"/>
              </w:rPr>
              <w:t>以工程量清单综合单价包干，</w:t>
            </w:r>
            <w:r>
              <w:rPr>
                <w:rFonts w:hint="eastAsia" w:ascii="宋体" w:hAnsi="宋体" w:cs="宋体"/>
                <w:color w:val="auto"/>
                <w:szCs w:val="21"/>
                <w:u w:val="single"/>
              </w:rPr>
              <w:t>工程量按实结算，措施项目费包干（包含绿色施工防护措施费、其它措施费以及分部分项工程清单内的措施项目费等的总费用）的承包方式</w:t>
            </w:r>
            <w:r>
              <w:rPr>
                <w:rStyle w:val="87"/>
                <w:rFonts w:ascii="宋体" w:hAnsi="宋体"/>
                <w:color w:val="auto"/>
                <w:szCs w:val="21"/>
                <w:u w:val="single"/>
              </w:rPr>
              <w:t>。</w:t>
            </w:r>
            <w:r>
              <w:rPr>
                <w:rFonts w:hint="eastAsia" w:ascii="宋体" w:hAnsi="宋体" w:cs="宋体"/>
                <w:color w:val="auto"/>
                <w:szCs w:val="21"/>
                <w:u w:val="single"/>
              </w:rPr>
              <w:t>承包人按施工图纸、合同条件和规范及标准要求，对承包范围内的工程采取包工包料、包工期、包质量、包施工安全、包前期项目配合服务和协调管理、包验收通过移交的施工承包。</w:t>
            </w:r>
          </w:p>
        </w:tc>
      </w:tr>
      <w:tr w14:paraId="0335E1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123F918E">
            <w:pPr>
              <w:spacing w:line="380" w:lineRule="exact"/>
              <w:rPr>
                <w:rFonts w:ascii="宋体" w:hAnsi="宋体"/>
                <w:color w:val="auto"/>
                <w:szCs w:val="21"/>
              </w:rPr>
            </w:pPr>
            <w:r>
              <w:rPr>
                <w:rFonts w:ascii="宋体" w:hAnsi="宋体"/>
                <w:color w:val="auto"/>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7A800D2D">
            <w:pPr>
              <w:spacing w:line="380" w:lineRule="exact"/>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2B845CBC">
            <w:pPr>
              <w:spacing w:line="380" w:lineRule="exact"/>
              <w:rPr>
                <w:rFonts w:ascii="宋体" w:hAnsi="宋体"/>
                <w:color w:val="auto"/>
                <w:szCs w:val="21"/>
              </w:rPr>
            </w:pPr>
            <w:r>
              <w:rPr>
                <w:rFonts w:hint="eastAsia" w:ascii="宋体" w:hAnsi="宋体"/>
                <w:color w:val="auto"/>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14:paraId="5745A32F">
            <w:pPr>
              <w:spacing w:line="380" w:lineRule="exact"/>
              <w:rPr>
                <w:rFonts w:ascii="宋体" w:hAnsi="宋体"/>
                <w:color w:val="auto"/>
                <w:szCs w:val="21"/>
                <w:u w:val="single"/>
              </w:rPr>
            </w:pPr>
            <w:r>
              <w:rPr>
                <w:rFonts w:hint="eastAsia" w:ascii="宋体" w:hAnsi="宋体" w:cs="宋体"/>
                <w:color w:val="auto"/>
                <w:szCs w:val="21"/>
                <w:u w:val="single"/>
              </w:rPr>
              <w:t>合格</w:t>
            </w:r>
          </w:p>
        </w:tc>
      </w:tr>
      <w:tr w14:paraId="4A5198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4A667EEB">
            <w:pPr>
              <w:spacing w:line="380" w:lineRule="exact"/>
              <w:rPr>
                <w:rFonts w:ascii="宋体" w:hAnsi="宋体"/>
                <w:color w:val="auto"/>
                <w:szCs w:val="21"/>
              </w:rPr>
            </w:pPr>
            <w:r>
              <w:rPr>
                <w:rFonts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5CB9EB8A">
            <w:pPr>
              <w:spacing w:line="380" w:lineRule="exact"/>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1BE6376">
            <w:pPr>
              <w:spacing w:line="380" w:lineRule="exact"/>
              <w:rPr>
                <w:rFonts w:ascii="宋体" w:hAnsi="宋体"/>
                <w:color w:val="auto"/>
                <w:szCs w:val="21"/>
              </w:rPr>
            </w:pPr>
            <w:r>
              <w:rPr>
                <w:rFonts w:hint="eastAsia" w:ascii="宋体" w:hAnsi="宋体"/>
                <w:color w:val="auto"/>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14:paraId="2E890678">
            <w:pPr>
              <w:spacing w:line="380" w:lineRule="exact"/>
              <w:rPr>
                <w:rFonts w:ascii="宋体" w:hAnsi="宋体"/>
                <w:color w:val="auto"/>
                <w:szCs w:val="21"/>
                <w:u w:val="single"/>
              </w:rPr>
            </w:pPr>
            <w:r>
              <w:rPr>
                <w:rFonts w:hint="eastAsia" w:ascii="宋体" w:hAnsi="宋体" w:cs="宋体"/>
                <w:color w:val="auto"/>
                <w:szCs w:val="21"/>
              </w:rPr>
              <w:t>详见本工程招标公告。</w:t>
            </w:r>
          </w:p>
        </w:tc>
      </w:tr>
      <w:tr w14:paraId="63816B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2" w:type="dxa"/>
            <w:tcBorders>
              <w:top w:val="single" w:color="auto" w:sz="4" w:space="0"/>
              <w:left w:val="double" w:color="auto" w:sz="4" w:space="0"/>
              <w:bottom w:val="single" w:color="auto" w:sz="4" w:space="0"/>
              <w:right w:val="single" w:color="auto" w:sz="4" w:space="0"/>
            </w:tcBorders>
            <w:vAlign w:val="center"/>
          </w:tcPr>
          <w:p w14:paraId="34A1C6A3">
            <w:pPr>
              <w:spacing w:line="380" w:lineRule="exact"/>
              <w:rPr>
                <w:rFonts w:ascii="宋体" w:hAnsi="宋体"/>
                <w:color w:val="auto"/>
                <w:szCs w:val="21"/>
              </w:rPr>
            </w:pPr>
            <w:r>
              <w:rPr>
                <w:rFonts w:ascii="宋体" w:hAnsi="宋体"/>
                <w:color w:val="auto"/>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120FE1AF">
            <w:pPr>
              <w:spacing w:line="380" w:lineRule="exact"/>
              <w:rPr>
                <w:rFonts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10FAEB2F">
            <w:pPr>
              <w:spacing w:line="380" w:lineRule="exact"/>
              <w:rPr>
                <w:rFonts w:ascii="宋体" w:hAnsi="宋体"/>
                <w:color w:val="auto"/>
                <w:szCs w:val="21"/>
              </w:rPr>
            </w:pPr>
            <w:r>
              <w:rPr>
                <w:rFonts w:hint="eastAsia" w:ascii="宋体" w:hAnsi="宋体"/>
                <w:color w:val="auto"/>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14:paraId="0A966631">
            <w:pPr>
              <w:spacing w:line="380" w:lineRule="exact"/>
              <w:rPr>
                <w:rFonts w:ascii="宋体" w:hAnsi="宋体" w:cs="宋体"/>
                <w:color w:val="auto"/>
                <w:szCs w:val="21"/>
              </w:rPr>
            </w:pPr>
            <w:r>
              <w:rPr>
                <w:color w:val="auto"/>
                <w:szCs w:val="21"/>
                <w:u w:val="single"/>
              </w:rPr>
              <w:t>开工日期以合同签订且监理单位发出开工令之日起算</w:t>
            </w:r>
            <w:r>
              <w:rPr>
                <w:rFonts w:hint="eastAsia" w:ascii="宋体" w:hAnsi="宋体" w:cs="宋体"/>
                <w:color w:val="auto"/>
                <w:szCs w:val="21"/>
              </w:rPr>
              <w:t>。</w:t>
            </w:r>
          </w:p>
          <w:p w14:paraId="3D28FF71">
            <w:pPr>
              <w:spacing w:line="380" w:lineRule="exact"/>
              <w:rPr>
                <w:rFonts w:ascii="宋体" w:hAnsi="宋体"/>
                <w:color w:val="auto"/>
                <w:szCs w:val="21"/>
              </w:rPr>
            </w:pPr>
            <w:r>
              <w:rPr>
                <w:rFonts w:hint="eastAsia" w:ascii="宋体" w:hAnsi="宋体"/>
                <w:color w:val="auto"/>
                <w:szCs w:val="21"/>
                <w:u w:val="single"/>
              </w:rPr>
              <w:t>总工期：300日历天。计划开工日期：2025年9月20日，计划竣工日期：2026年7月17日。</w:t>
            </w:r>
          </w:p>
        </w:tc>
      </w:tr>
      <w:tr w14:paraId="5B9DB6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7780D3E">
            <w:pPr>
              <w:spacing w:line="380" w:lineRule="exact"/>
              <w:rPr>
                <w:rFonts w:ascii="宋体" w:hAnsi="宋体"/>
                <w:color w:val="auto"/>
                <w:szCs w:val="21"/>
              </w:rPr>
            </w:pPr>
            <w:r>
              <w:rPr>
                <w:rFonts w:ascii="宋体" w:hAnsi="宋体"/>
                <w:color w:val="auto"/>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35484987">
            <w:pPr>
              <w:spacing w:line="380" w:lineRule="exact"/>
              <w:rPr>
                <w:rFonts w:ascii="宋体" w:hAnsi="宋体"/>
                <w:color w:val="auto"/>
                <w:szCs w:val="21"/>
              </w:rPr>
            </w:pPr>
            <w:r>
              <w:rPr>
                <w:rFonts w:ascii="宋体" w:hAnsi="宋体"/>
                <w:color w:val="auto"/>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14:paraId="19978EAA">
            <w:pPr>
              <w:spacing w:line="380" w:lineRule="exact"/>
              <w:rPr>
                <w:rFonts w:ascii="宋体" w:hAnsi="宋体"/>
                <w:color w:val="auto"/>
                <w:szCs w:val="21"/>
              </w:rPr>
            </w:pPr>
            <w:r>
              <w:rPr>
                <w:rFonts w:hint="eastAsia" w:ascii="宋体" w:hAnsi="宋体"/>
                <w:color w:val="auto"/>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14:paraId="1335E440">
            <w:pPr>
              <w:spacing w:line="380" w:lineRule="exact"/>
              <w:rPr>
                <w:rFonts w:ascii="宋体" w:hAnsi="宋体"/>
                <w:color w:val="auto"/>
                <w:szCs w:val="21"/>
                <w:u w:val="single"/>
              </w:rPr>
            </w:pPr>
            <w:r>
              <w:rPr>
                <w:rFonts w:hint="eastAsia" w:ascii="宋体" w:hAnsi="宋体" w:cs="宋体"/>
                <w:color w:val="auto"/>
                <w:szCs w:val="21"/>
                <w:u w:val="single"/>
              </w:rPr>
              <w:t>企业自筹资金</w:t>
            </w:r>
          </w:p>
        </w:tc>
      </w:tr>
      <w:tr w14:paraId="5F69A8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2" w:type="dxa"/>
            <w:tcBorders>
              <w:top w:val="single" w:color="auto" w:sz="4" w:space="0"/>
              <w:left w:val="double" w:color="auto" w:sz="4" w:space="0"/>
              <w:bottom w:val="single" w:color="auto" w:sz="4" w:space="0"/>
              <w:right w:val="single" w:color="auto" w:sz="4" w:space="0"/>
            </w:tcBorders>
            <w:vAlign w:val="center"/>
          </w:tcPr>
          <w:p w14:paraId="311938BF">
            <w:pPr>
              <w:spacing w:line="380" w:lineRule="exact"/>
              <w:rPr>
                <w:rFonts w:ascii="宋体" w:hAnsi="宋体"/>
                <w:color w:val="auto"/>
                <w:szCs w:val="21"/>
              </w:rPr>
            </w:pPr>
            <w:r>
              <w:rPr>
                <w:rFonts w:ascii="宋体" w:hAnsi="宋体"/>
                <w:color w:val="auto"/>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6CC4AA1E">
            <w:pPr>
              <w:spacing w:line="380" w:lineRule="exact"/>
              <w:rPr>
                <w:rFonts w:ascii="宋体" w:hAnsi="宋体"/>
                <w:color w:val="auto"/>
                <w:szCs w:val="21"/>
              </w:rPr>
            </w:pPr>
            <w:r>
              <w:rPr>
                <w:rFonts w:ascii="宋体" w:hAnsi="宋体"/>
                <w:color w:val="auto"/>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14:paraId="1B288BF5">
            <w:pPr>
              <w:spacing w:line="380" w:lineRule="exact"/>
              <w:rPr>
                <w:rFonts w:ascii="宋体" w:hAnsi="宋体"/>
                <w:color w:val="auto"/>
                <w:szCs w:val="21"/>
              </w:rPr>
            </w:pPr>
            <w:r>
              <w:rPr>
                <w:rFonts w:hint="eastAsia" w:ascii="宋体" w:hAnsi="宋体"/>
                <w:color w:val="auto"/>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14:paraId="28896958">
            <w:pPr>
              <w:spacing w:line="380" w:lineRule="exact"/>
              <w:rPr>
                <w:rFonts w:ascii="宋体" w:hAnsi="宋体"/>
                <w:color w:val="auto"/>
                <w:szCs w:val="21"/>
              </w:rPr>
            </w:pPr>
            <w:r>
              <w:rPr>
                <w:rFonts w:hint="eastAsia" w:ascii="宋体" w:hAnsi="宋体"/>
                <w:color w:val="auto"/>
                <w:szCs w:val="21"/>
              </w:rPr>
              <w:t>详见本工程招标公告。</w:t>
            </w:r>
          </w:p>
        </w:tc>
      </w:tr>
      <w:tr w14:paraId="625D7B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998E69D">
            <w:pPr>
              <w:spacing w:line="380" w:lineRule="exact"/>
              <w:rPr>
                <w:rFonts w:ascii="宋体" w:hAnsi="宋体"/>
                <w:color w:val="auto"/>
                <w:szCs w:val="21"/>
              </w:rPr>
            </w:pPr>
            <w:r>
              <w:rPr>
                <w:rFonts w:ascii="宋体" w:hAnsi="宋体"/>
                <w:color w:val="auto"/>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2B32E149">
            <w:pPr>
              <w:spacing w:line="380" w:lineRule="exact"/>
              <w:ind w:firstLine="458"/>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C5C564E">
            <w:pPr>
              <w:spacing w:line="380" w:lineRule="exact"/>
              <w:rPr>
                <w:rFonts w:ascii="宋体" w:hAnsi="宋体"/>
                <w:color w:val="auto"/>
                <w:szCs w:val="21"/>
              </w:rPr>
            </w:pPr>
            <w:r>
              <w:rPr>
                <w:rFonts w:hint="eastAsia" w:ascii="宋体" w:hAnsi="宋体"/>
                <w:color w:val="auto"/>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14:paraId="404D8F2D">
            <w:pPr>
              <w:spacing w:line="380" w:lineRule="exact"/>
              <w:rPr>
                <w:rFonts w:ascii="宋体" w:hAnsi="宋体"/>
                <w:color w:val="auto"/>
                <w:szCs w:val="21"/>
              </w:rPr>
            </w:pPr>
            <w:r>
              <w:rPr>
                <w:rFonts w:hint="eastAsia" w:ascii="宋体" w:hAnsi="宋体"/>
                <w:color w:val="auto"/>
                <w:szCs w:val="21"/>
              </w:rPr>
              <w:t>详见本工程招标公告。</w:t>
            </w:r>
          </w:p>
        </w:tc>
      </w:tr>
      <w:tr w14:paraId="2AF13B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53F2EB7">
            <w:pPr>
              <w:spacing w:line="380" w:lineRule="exact"/>
              <w:rPr>
                <w:rFonts w:ascii="宋体" w:hAnsi="宋体"/>
                <w:color w:val="auto"/>
                <w:szCs w:val="21"/>
              </w:rPr>
            </w:pPr>
            <w:r>
              <w:rPr>
                <w:rFonts w:ascii="宋体" w:hAnsi="宋体"/>
                <w:color w:val="auto"/>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14:paraId="7FF9A3C4">
            <w:pPr>
              <w:spacing w:line="380" w:lineRule="exact"/>
              <w:rPr>
                <w:rFonts w:ascii="宋体" w:hAnsi="宋体"/>
                <w:color w:val="auto"/>
                <w:szCs w:val="21"/>
              </w:rPr>
            </w:pPr>
            <w:r>
              <w:rPr>
                <w:rFonts w:ascii="宋体" w:hAnsi="宋体"/>
                <w:color w:val="auto"/>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72CF125F">
            <w:pPr>
              <w:spacing w:line="380" w:lineRule="exact"/>
              <w:rPr>
                <w:rFonts w:ascii="宋体" w:hAnsi="宋体"/>
                <w:color w:val="auto"/>
                <w:szCs w:val="21"/>
              </w:rPr>
            </w:pPr>
            <w:r>
              <w:rPr>
                <w:rFonts w:hint="eastAsia" w:ascii="宋体" w:hAnsi="宋体"/>
                <w:color w:val="auto"/>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14:paraId="40DDAFD3">
            <w:pPr>
              <w:spacing w:line="380" w:lineRule="exact"/>
              <w:rPr>
                <w:rFonts w:ascii="宋体" w:hAnsi="宋体"/>
                <w:color w:val="auto"/>
                <w:szCs w:val="21"/>
              </w:rPr>
            </w:pPr>
            <w:r>
              <w:rPr>
                <w:rFonts w:hint="eastAsia" w:ascii="宋体" w:hAnsi="宋体"/>
                <w:color w:val="auto"/>
                <w:szCs w:val="21"/>
                <w:u w:val="single"/>
              </w:rPr>
              <w:t>本工程的投标报价采用工程量清单计价方式，投标人在招标文件、施工图纸及工程量清单等规定范围内自行报价。</w:t>
            </w:r>
          </w:p>
        </w:tc>
      </w:tr>
      <w:tr w14:paraId="6A94F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86A83DF">
            <w:pPr>
              <w:spacing w:line="380" w:lineRule="exact"/>
              <w:rPr>
                <w:rFonts w:ascii="宋体" w:hAnsi="宋体"/>
                <w:color w:val="auto"/>
                <w:szCs w:val="21"/>
              </w:rPr>
            </w:pPr>
            <w:r>
              <w:rPr>
                <w:rFonts w:ascii="宋体" w:hAnsi="宋体"/>
                <w:color w:val="auto"/>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14:paraId="693F39C3">
            <w:pPr>
              <w:spacing w:line="380" w:lineRule="exact"/>
              <w:rPr>
                <w:rFonts w:ascii="宋体" w:hAnsi="宋体"/>
                <w:color w:val="auto"/>
                <w:szCs w:val="21"/>
              </w:rPr>
            </w:pPr>
            <w:r>
              <w:rPr>
                <w:rFonts w:ascii="宋体" w:hAnsi="宋体"/>
                <w:color w:val="auto"/>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7824E4AA">
            <w:pPr>
              <w:spacing w:line="380" w:lineRule="exact"/>
              <w:rPr>
                <w:rFonts w:ascii="宋体" w:hAnsi="宋体"/>
                <w:color w:val="auto"/>
                <w:szCs w:val="21"/>
              </w:rPr>
            </w:pPr>
            <w:r>
              <w:rPr>
                <w:rFonts w:hint="eastAsia" w:ascii="宋体" w:hAnsi="宋体"/>
                <w:color w:val="auto"/>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14:paraId="69956750">
            <w:pPr>
              <w:spacing w:line="400" w:lineRule="exact"/>
              <w:rPr>
                <w:rFonts w:ascii="宋体" w:hAnsi="宋体"/>
                <w:color w:val="auto"/>
                <w:szCs w:val="21"/>
                <w:u w:val="single"/>
              </w:rPr>
            </w:pPr>
            <w:r>
              <w:rPr>
                <w:rFonts w:hint="eastAsia" w:ascii="宋体" w:hAnsi="宋体"/>
                <w:color w:val="auto"/>
                <w:szCs w:val="21"/>
                <w:u w:val="single"/>
              </w:rPr>
              <w:t>90</w:t>
            </w:r>
            <w:r>
              <w:rPr>
                <w:rFonts w:hint="eastAsia" w:ascii="宋体" w:hAnsi="宋体"/>
                <w:color w:val="auto"/>
                <w:szCs w:val="21"/>
              </w:rPr>
              <w:t>日历天。（从投标截止之日计起）</w:t>
            </w:r>
          </w:p>
        </w:tc>
      </w:tr>
      <w:tr w14:paraId="098509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2" w:type="dxa"/>
            <w:tcBorders>
              <w:top w:val="single" w:color="auto" w:sz="4" w:space="0"/>
              <w:left w:val="double" w:color="auto" w:sz="4" w:space="0"/>
              <w:bottom w:val="single" w:color="auto" w:sz="4" w:space="0"/>
              <w:right w:val="single" w:color="auto" w:sz="4" w:space="0"/>
            </w:tcBorders>
            <w:vAlign w:val="center"/>
          </w:tcPr>
          <w:p w14:paraId="1776876D">
            <w:pPr>
              <w:spacing w:line="380" w:lineRule="exact"/>
              <w:rPr>
                <w:rFonts w:ascii="宋体" w:hAnsi="宋体"/>
                <w:color w:val="auto"/>
                <w:szCs w:val="21"/>
              </w:rPr>
            </w:pPr>
            <w:r>
              <w:rPr>
                <w:rFonts w:ascii="宋体" w:hAnsi="宋体"/>
                <w:color w:val="auto"/>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14:paraId="48182A7E">
            <w:pPr>
              <w:spacing w:line="380" w:lineRule="exact"/>
              <w:rPr>
                <w:rFonts w:ascii="宋体" w:hAnsi="宋体"/>
                <w:color w:val="auto"/>
                <w:szCs w:val="21"/>
              </w:rPr>
            </w:pPr>
            <w:r>
              <w:rPr>
                <w:rFonts w:ascii="宋体" w:hAnsi="宋体"/>
                <w:color w:val="auto"/>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44E96F32">
            <w:pPr>
              <w:spacing w:line="380" w:lineRule="exact"/>
              <w:rPr>
                <w:rFonts w:ascii="宋体" w:hAnsi="宋体"/>
                <w:color w:val="auto"/>
                <w:szCs w:val="21"/>
              </w:rPr>
            </w:pPr>
            <w:r>
              <w:rPr>
                <w:rFonts w:hint="eastAsia" w:ascii="宋体" w:hAnsi="宋体"/>
                <w:color w:val="auto"/>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14:paraId="40E20F30">
            <w:pPr>
              <w:widowControl/>
              <w:spacing w:line="354" w:lineRule="exact"/>
              <w:ind w:left="420" w:hanging="420" w:hangingChars="200"/>
              <w:rPr>
                <w:rFonts w:ascii="宋体" w:hAnsi="宋体" w:cs="宋体"/>
                <w:color w:val="auto"/>
                <w:szCs w:val="21"/>
              </w:rPr>
            </w:pPr>
            <w:r>
              <w:rPr>
                <w:rFonts w:hint="eastAsia" w:ascii="宋体" w:hAnsi="宋体"/>
                <w:color w:val="auto"/>
                <w:szCs w:val="21"/>
              </w:rPr>
              <w:t>□</w:t>
            </w:r>
            <w:r>
              <w:rPr>
                <w:rFonts w:hint="eastAsia" w:ascii="宋体" w:hAnsi="宋体" w:cs="宋体"/>
                <w:color w:val="auto"/>
                <w:kern w:val="0"/>
                <w:szCs w:val="21"/>
                <w:u w:val="single"/>
              </w:rPr>
              <w:t>方式一</w:t>
            </w:r>
            <w:r>
              <w:rPr>
                <w:rFonts w:hint="eastAsia" w:ascii="宋体" w:hAnsi="宋体" w:cs="宋体"/>
                <w:color w:val="auto"/>
                <w:szCs w:val="21"/>
              </w:rPr>
              <w:t>：</w:t>
            </w:r>
            <w:r>
              <w:rPr>
                <w:rFonts w:ascii="宋体" w:hAnsi="宋体" w:cs="宋体"/>
                <w:color w:val="auto"/>
                <w:kern w:val="0"/>
                <w:szCs w:val="21"/>
                <w:u w:val="single"/>
              </w:rPr>
              <w:t>本项目不收投标保证金</w:t>
            </w:r>
            <w:r>
              <w:rPr>
                <w:rFonts w:hint="eastAsia" w:ascii="宋体" w:hAnsi="宋体" w:cs="宋体"/>
                <w:color w:val="auto"/>
                <w:kern w:val="0"/>
                <w:szCs w:val="21"/>
                <w:u w:val="single"/>
              </w:rPr>
              <w:t>。</w:t>
            </w:r>
          </w:p>
          <w:p w14:paraId="48FC1243">
            <w:pPr>
              <w:pStyle w:val="20"/>
              <w:rPr>
                <w:rFonts w:ascii="宋体" w:hAnsi="宋体" w:cs="宋体"/>
                <w:color w:val="auto"/>
                <w:sz w:val="21"/>
                <w:szCs w:val="21"/>
              </w:rPr>
            </w:pPr>
            <w:r>
              <w:rPr>
                <w:rFonts w:hint="eastAsia" w:ascii="宋体" w:hAnsi="宋体"/>
                <w:color w:val="auto"/>
                <w:sz w:val="21"/>
                <w:szCs w:val="21"/>
              </w:rPr>
              <w:t>☑</w:t>
            </w:r>
            <w:r>
              <w:rPr>
                <w:rFonts w:hint="eastAsia" w:ascii="宋体" w:hAnsi="宋体" w:cs="宋体"/>
                <w:color w:val="auto"/>
                <w:sz w:val="21"/>
                <w:szCs w:val="21"/>
              </w:rPr>
              <w:t>方式二：本项目收取投标保证金</w:t>
            </w:r>
            <w:r>
              <w:rPr>
                <w:rFonts w:hint="eastAsia" w:ascii="宋体" w:hAnsi="宋体" w:cs="宋体"/>
                <w:color w:val="auto"/>
                <w:sz w:val="21"/>
                <w:szCs w:val="21"/>
                <w:u w:val="single"/>
              </w:rPr>
              <w:t xml:space="preserve"> 50</w:t>
            </w:r>
            <w:r>
              <w:rPr>
                <w:rFonts w:hint="eastAsia" w:ascii="宋体" w:hAnsi="宋体" w:cs="宋体"/>
                <w:color w:val="auto"/>
                <w:sz w:val="21"/>
                <w:szCs w:val="21"/>
              </w:rPr>
              <w:t>万元人民币，缴纳时间在递交投标文件截止时间之前；</w:t>
            </w:r>
          </w:p>
          <w:p w14:paraId="1E844EF6">
            <w:pPr>
              <w:pStyle w:val="20"/>
              <w:rPr>
                <w:rFonts w:ascii="宋体" w:hAnsi="宋体" w:cs="宋体"/>
                <w:color w:val="auto"/>
                <w:sz w:val="21"/>
                <w:szCs w:val="21"/>
                <w:u w:val="single"/>
              </w:rPr>
            </w:pPr>
            <w:r>
              <w:rPr>
                <w:rFonts w:hint="eastAsia" w:ascii="宋体" w:hAnsi="宋体" w:cs="宋体"/>
                <w:color w:val="auto"/>
                <w:sz w:val="21"/>
                <w:szCs w:val="21"/>
                <w:u w:val="single"/>
              </w:rPr>
              <w:t>1、政府投资项目不得收取投标保证金。鼓励招标人对简单小额项目不要求提供投标担保，对中小企业投标人免除投标担保。</w:t>
            </w:r>
          </w:p>
          <w:p w14:paraId="57E0FCD3">
            <w:pPr>
              <w:pStyle w:val="20"/>
              <w:rPr>
                <w:rFonts w:ascii="宋体" w:hAnsi="宋体" w:cs="宋体"/>
                <w:color w:val="auto"/>
                <w:sz w:val="21"/>
                <w:szCs w:val="21"/>
                <w:u w:val="single"/>
              </w:rPr>
            </w:pPr>
            <w:r>
              <w:rPr>
                <w:rFonts w:hint="eastAsia" w:ascii="宋体" w:hAnsi="宋体" w:cs="宋体"/>
                <w:color w:val="auto"/>
                <w:sz w:val="21"/>
                <w:szCs w:val="21"/>
                <w:u w:val="singl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54B08B9A">
            <w:pPr>
              <w:pStyle w:val="20"/>
              <w:rPr>
                <w:rFonts w:ascii="宋体" w:hAnsi="宋体"/>
                <w:color w:val="auto"/>
                <w:sz w:val="21"/>
                <w:szCs w:val="21"/>
              </w:rPr>
            </w:pPr>
            <w:r>
              <w:rPr>
                <w:rFonts w:hint="eastAsia" w:ascii="宋体" w:hAnsi="宋体" w:cs="宋体"/>
                <w:color w:val="auto"/>
                <w:sz w:val="21"/>
                <w:szCs w:val="21"/>
                <w:u w:val="single"/>
              </w:rPr>
              <w:t>3、招标人在免收投标保证金的同时，应约定免交投标保证金的投标人存在16.4条款所列情形的后续处理措施。</w:t>
            </w:r>
          </w:p>
        </w:tc>
      </w:tr>
      <w:tr w14:paraId="1C340D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7D815EB">
            <w:pPr>
              <w:spacing w:line="380" w:lineRule="exact"/>
              <w:rPr>
                <w:rFonts w:ascii="宋体" w:hAnsi="宋体"/>
                <w:color w:val="auto"/>
                <w:szCs w:val="21"/>
              </w:rPr>
            </w:pPr>
            <w:r>
              <w:rPr>
                <w:rFonts w:ascii="宋体" w:hAnsi="宋体"/>
                <w:color w:val="auto"/>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14:paraId="3323CAF0">
            <w:pPr>
              <w:spacing w:line="380" w:lineRule="exact"/>
              <w:rPr>
                <w:rFonts w:ascii="宋体" w:hAnsi="宋体"/>
                <w:color w:val="auto"/>
                <w:szCs w:val="21"/>
              </w:rPr>
            </w:pPr>
            <w:r>
              <w:rPr>
                <w:rFonts w:ascii="宋体" w:hAnsi="宋体"/>
                <w:color w:val="auto"/>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14:paraId="15ACF8EE">
            <w:pPr>
              <w:spacing w:line="380" w:lineRule="exact"/>
              <w:rPr>
                <w:rFonts w:ascii="宋体" w:hAnsi="宋体"/>
                <w:color w:val="auto"/>
                <w:szCs w:val="21"/>
              </w:rPr>
            </w:pPr>
            <w:r>
              <w:rPr>
                <w:rFonts w:hint="eastAsia" w:ascii="宋体" w:hAnsi="宋体"/>
                <w:color w:val="auto"/>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14:paraId="7C700BDE">
            <w:pPr>
              <w:pStyle w:val="20"/>
              <w:spacing w:line="400" w:lineRule="exact"/>
              <w:rPr>
                <w:rFonts w:ascii="宋体" w:hAnsi="宋体"/>
                <w:color w:val="auto"/>
                <w:kern w:val="2"/>
                <w:sz w:val="21"/>
                <w:szCs w:val="21"/>
              </w:rPr>
            </w:pPr>
            <w:r>
              <w:rPr>
                <w:rFonts w:hint="eastAsia" w:ascii="宋体" w:hAnsi="宋体"/>
                <w:color w:val="auto"/>
                <w:kern w:val="2"/>
                <w:sz w:val="21"/>
                <w:szCs w:val="21"/>
                <w:u w:val="single"/>
              </w:rPr>
              <w:t>自行踏勘，</w:t>
            </w:r>
            <w:r>
              <w:rPr>
                <w:rFonts w:ascii="宋体" w:hAnsi="宋体"/>
                <w:color w:val="auto"/>
                <w:kern w:val="2"/>
                <w:sz w:val="21"/>
                <w:szCs w:val="21"/>
                <w:u w:val="single"/>
              </w:rPr>
              <w:t>投标人不进行踏勘的，视为已熟知现场条件，自行承担相关风险</w:t>
            </w:r>
            <w:r>
              <w:rPr>
                <w:rFonts w:hint="eastAsia" w:ascii="宋体" w:hAnsi="宋体"/>
                <w:color w:val="auto"/>
                <w:kern w:val="2"/>
                <w:sz w:val="21"/>
                <w:szCs w:val="21"/>
                <w:u w:val="single"/>
              </w:rPr>
              <w:t>。</w:t>
            </w:r>
          </w:p>
        </w:tc>
      </w:tr>
      <w:tr w14:paraId="7EC5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2517596">
            <w:pPr>
              <w:spacing w:line="380" w:lineRule="exact"/>
              <w:rPr>
                <w:rFonts w:ascii="宋体" w:hAnsi="宋体"/>
                <w:color w:val="auto"/>
                <w:szCs w:val="21"/>
              </w:rPr>
            </w:pPr>
            <w:r>
              <w:rPr>
                <w:rFonts w:ascii="宋体" w:hAnsi="宋体"/>
                <w:color w:val="auto"/>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14:paraId="359DEB62">
            <w:pPr>
              <w:spacing w:line="380" w:lineRule="exact"/>
              <w:rPr>
                <w:rFonts w:ascii="宋体" w:hAnsi="宋体"/>
                <w:color w:val="auto"/>
                <w:szCs w:val="21"/>
              </w:rPr>
            </w:pPr>
            <w:r>
              <w:rPr>
                <w:rFonts w:ascii="宋体" w:hAnsi="宋体"/>
                <w:color w:val="auto"/>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14:paraId="4E5CC885">
            <w:pPr>
              <w:spacing w:line="380" w:lineRule="exact"/>
              <w:rPr>
                <w:rFonts w:ascii="宋体" w:hAnsi="宋体"/>
                <w:color w:val="auto"/>
                <w:szCs w:val="21"/>
              </w:rPr>
            </w:pPr>
            <w:r>
              <w:rPr>
                <w:rFonts w:hint="eastAsia" w:ascii="宋体" w:hAnsi="宋体"/>
                <w:color w:val="auto"/>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14:paraId="7B7993D2">
            <w:pPr>
              <w:spacing w:line="400" w:lineRule="exact"/>
              <w:rPr>
                <w:rFonts w:ascii="宋体" w:hAnsi="宋体" w:cs="宋体"/>
                <w:color w:val="auto"/>
                <w:szCs w:val="21"/>
              </w:rPr>
            </w:pPr>
            <w:r>
              <w:rPr>
                <w:rFonts w:hint="eastAsia" w:ascii="宋体" w:hAnsi="宋体" w:cs="宋体"/>
                <w:color w:val="auto"/>
                <w:szCs w:val="21"/>
              </w:rPr>
              <w:t>疑问提交时间：</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分前；（详见广州交易集团有限公司（广州公共资源交易中心）日程安排</w:t>
            </w:r>
            <w:r>
              <w:rPr>
                <w:rFonts w:hint="eastAsia" w:ascii="宋体" w:hAnsi="宋体" w:cs="宋体"/>
                <w:color w:val="auto"/>
                <w:szCs w:val="21"/>
                <w:u w:val="single"/>
              </w:rPr>
              <w:t>）</w:t>
            </w:r>
            <w:r>
              <w:rPr>
                <w:rFonts w:hint="eastAsia" w:ascii="宋体" w:hAnsi="宋体" w:cs="宋体"/>
                <w:color w:val="auto"/>
                <w:szCs w:val="21"/>
              </w:rPr>
              <w:t>；</w:t>
            </w:r>
          </w:p>
          <w:p w14:paraId="7569EB73">
            <w:pPr>
              <w:spacing w:line="400" w:lineRule="exact"/>
              <w:rPr>
                <w:rFonts w:ascii="宋体" w:hAnsi="宋体" w:cs="宋体"/>
                <w:color w:val="auto"/>
                <w:szCs w:val="21"/>
                <w:u w:val="single"/>
              </w:rPr>
            </w:pPr>
            <w:r>
              <w:rPr>
                <w:rFonts w:hint="eastAsia" w:ascii="宋体" w:hAnsi="宋体" w:cs="宋体"/>
                <w:color w:val="auto"/>
                <w:szCs w:val="21"/>
              </w:rPr>
              <w:t>形式：投标人的疑问通过</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交易平台提交。</w:t>
            </w:r>
          </w:p>
          <w:p w14:paraId="111400AE">
            <w:pPr>
              <w:spacing w:line="400" w:lineRule="exact"/>
              <w:rPr>
                <w:rFonts w:ascii="宋体" w:hAnsi="宋体"/>
                <w:color w:val="auto"/>
                <w:szCs w:val="21"/>
              </w:rPr>
            </w:pPr>
            <w:r>
              <w:rPr>
                <w:rFonts w:hint="eastAsia" w:ascii="宋体" w:hAnsi="宋体" w:cs="宋体"/>
                <w:color w:val="auto"/>
                <w:szCs w:val="21"/>
              </w:rPr>
              <w:t>具体要求：按照交易平台关于全流程电子化项目的相关指南进行操作，详见：</w:t>
            </w:r>
            <w:r>
              <w:rPr>
                <w:rFonts w:hint="eastAsia" w:ascii="宋体" w:hAnsi="宋体"/>
                <w:color w:val="auto"/>
                <w:szCs w:val="21"/>
                <w:u w:val="single"/>
              </w:rPr>
              <w:t>广州交易集团有限公司（广州公共资源交易中心）最新指引。</w:t>
            </w:r>
            <w:r>
              <w:rPr>
                <w:rFonts w:hint="eastAsia" w:ascii="宋体" w:hAnsi="宋体" w:cs="宋体"/>
                <w:color w:val="auto"/>
                <w:szCs w:val="21"/>
              </w:rPr>
              <w:t>提问一律不得署名。</w:t>
            </w:r>
          </w:p>
        </w:tc>
      </w:tr>
      <w:tr w14:paraId="41A267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14:paraId="1A35A171">
            <w:pPr>
              <w:spacing w:line="380" w:lineRule="exact"/>
              <w:rPr>
                <w:rFonts w:ascii="宋体" w:hAnsi="宋体"/>
                <w:color w:val="auto"/>
                <w:szCs w:val="21"/>
              </w:rPr>
            </w:pPr>
            <w:r>
              <w:rPr>
                <w:rFonts w:ascii="宋体" w:hAnsi="宋体"/>
                <w:color w:val="auto"/>
                <w:szCs w:val="21"/>
              </w:rPr>
              <w:t>1</w:t>
            </w:r>
            <w:r>
              <w:rPr>
                <w:rFonts w:hint="eastAsia"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672C400A">
            <w:pPr>
              <w:spacing w:line="380" w:lineRule="exact"/>
              <w:rPr>
                <w:rFonts w:ascii="宋体" w:hAnsi="宋体"/>
                <w:color w:val="auto"/>
                <w:szCs w:val="21"/>
              </w:rPr>
            </w:pPr>
            <w:r>
              <w:rPr>
                <w:rFonts w:hint="eastAsia" w:ascii="宋体" w:hAnsi="宋体"/>
                <w:color w:val="auto"/>
                <w:szCs w:val="21"/>
              </w:rPr>
              <w:t>20</w:t>
            </w:r>
            <w:r>
              <w:rPr>
                <w:rFonts w:ascii="宋体" w:hAnsi="宋体"/>
                <w:color w:val="auto"/>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206DC545">
            <w:pPr>
              <w:spacing w:line="380" w:lineRule="exact"/>
              <w:rPr>
                <w:rFonts w:ascii="宋体" w:hAnsi="宋体" w:cs="宋体"/>
                <w:color w:val="auto"/>
                <w:szCs w:val="21"/>
              </w:rPr>
            </w:pPr>
            <w:r>
              <w:rPr>
                <w:rFonts w:hint="eastAsia" w:ascii="宋体" w:hAnsi="宋体" w:cs="宋体"/>
                <w:color w:val="auto"/>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14:paraId="1B8E4CFA">
            <w:pPr>
              <w:spacing w:line="380" w:lineRule="exact"/>
              <w:rPr>
                <w:rFonts w:ascii="宋体" w:hAnsi="宋体" w:cs="宋体"/>
                <w:color w:val="auto"/>
                <w:szCs w:val="21"/>
                <w:u w:val="single"/>
              </w:rPr>
            </w:pP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分（北京时间）</w:t>
            </w:r>
          </w:p>
        </w:tc>
      </w:tr>
      <w:tr w14:paraId="041CD6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2" w:type="dxa"/>
            <w:tcBorders>
              <w:top w:val="single" w:color="auto" w:sz="4" w:space="0"/>
              <w:left w:val="double" w:color="auto" w:sz="4" w:space="0"/>
              <w:bottom w:val="single" w:color="auto" w:sz="4" w:space="0"/>
              <w:right w:val="single" w:color="auto" w:sz="4" w:space="0"/>
            </w:tcBorders>
            <w:vAlign w:val="center"/>
          </w:tcPr>
          <w:p w14:paraId="6809BC07">
            <w:pPr>
              <w:spacing w:line="380" w:lineRule="exact"/>
              <w:rPr>
                <w:rFonts w:ascii="宋体" w:hAnsi="宋体"/>
                <w:color w:val="auto"/>
                <w:szCs w:val="21"/>
              </w:rPr>
            </w:pPr>
            <w:r>
              <w:rPr>
                <w:rFonts w:hint="eastAsia" w:ascii="宋体" w:hAnsi="宋体"/>
                <w:color w:val="auto"/>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4E3A607B">
            <w:pPr>
              <w:spacing w:line="380" w:lineRule="exact"/>
              <w:rPr>
                <w:rFonts w:ascii="宋体" w:hAnsi="宋体"/>
                <w:color w:val="auto"/>
                <w:szCs w:val="21"/>
              </w:rPr>
            </w:pPr>
            <w:r>
              <w:rPr>
                <w:rFonts w:ascii="宋体" w:hAnsi="宋体"/>
                <w:color w:val="auto"/>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4ABFA762">
            <w:pPr>
              <w:spacing w:line="380" w:lineRule="exact"/>
              <w:rPr>
                <w:rFonts w:ascii="宋体" w:hAnsi="宋体"/>
                <w:color w:val="auto"/>
                <w:szCs w:val="21"/>
              </w:rPr>
            </w:pPr>
            <w:r>
              <w:rPr>
                <w:rFonts w:hint="eastAsia" w:ascii="宋体" w:hAnsi="宋体"/>
                <w:color w:val="auto"/>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14:paraId="63A4FDE3">
            <w:pPr>
              <w:spacing w:line="400" w:lineRule="exact"/>
              <w:rPr>
                <w:rFonts w:ascii="宋体" w:hAnsi="宋体"/>
                <w:color w:val="auto"/>
                <w:szCs w:val="21"/>
              </w:rPr>
            </w:pPr>
            <w:r>
              <w:rPr>
                <w:rFonts w:hint="eastAsia" w:ascii="宋体" w:hAnsi="宋体"/>
                <w:color w:val="auto"/>
                <w:szCs w:val="21"/>
              </w:rPr>
              <w:t>（技术标和经济标同时开标）</w:t>
            </w:r>
          </w:p>
          <w:p w14:paraId="4E0CBCE7">
            <w:pPr>
              <w:spacing w:line="400" w:lineRule="exact"/>
              <w:rPr>
                <w:rFonts w:ascii="宋体" w:hAnsi="宋体"/>
                <w:b/>
                <w:bCs/>
                <w:color w:val="auto"/>
                <w:szCs w:val="21"/>
                <w:u w:val="single"/>
              </w:rPr>
            </w:pPr>
            <w:r>
              <w:rPr>
                <w:rFonts w:ascii="宋体" w:hAnsi="宋体"/>
                <w:color w:val="auto"/>
                <w:szCs w:val="21"/>
              </w:rPr>
              <w:t>1</w:t>
            </w:r>
            <w:r>
              <w:rPr>
                <w:rFonts w:hint="eastAsia" w:ascii="宋体" w:hAnsi="宋体"/>
                <w:color w:val="auto"/>
                <w:szCs w:val="21"/>
              </w:rPr>
              <w:t>、开标开始时间：</w:t>
            </w:r>
            <w:r>
              <w:rPr>
                <w:rFonts w:ascii="宋体" w:hAnsi="宋体"/>
                <w:color w:val="auto"/>
                <w:szCs w:val="21"/>
                <w:u w:val="single"/>
              </w:rPr>
              <w:t>20</w:t>
            </w:r>
            <w:r>
              <w:rPr>
                <w:rFonts w:hint="eastAsia" w:ascii="宋体" w:hAnsi="宋体"/>
                <w:color w:val="auto"/>
                <w:szCs w:val="21"/>
                <w:u w:val="single"/>
              </w:rPr>
              <w:t>25</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w:t>
            </w:r>
            <w:r>
              <w:rPr>
                <w:rFonts w:hint="eastAsia" w:ascii="宋体" w:hAnsi="宋体"/>
                <w:color w:val="auto"/>
                <w:szCs w:val="21"/>
              </w:rPr>
              <w:t>分（与</w:t>
            </w:r>
            <w:r>
              <w:rPr>
                <w:rFonts w:ascii="宋体" w:hAnsi="宋体"/>
                <w:color w:val="auto"/>
                <w:szCs w:val="21"/>
              </w:rPr>
              <w:t>投标截止时间</w:t>
            </w:r>
            <w:r>
              <w:rPr>
                <w:rFonts w:hint="eastAsia" w:ascii="宋体" w:hAnsi="宋体"/>
                <w:color w:val="auto"/>
                <w:szCs w:val="21"/>
              </w:rPr>
              <w:t>为</w:t>
            </w:r>
            <w:r>
              <w:rPr>
                <w:rFonts w:ascii="宋体" w:hAnsi="宋体"/>
                <w:color w:val="auto"/>
                <w:szCs w:val="21"/>
              </w:rPr>
              <w:t>同一时间</w:t>
            </w:r>
            <w:r>
              <w:rPr>
                <w:rFonts w:hint="eastAsia" w:ascii="宋体" w:hAnsi="宋体"/>
                <w:color w:val="auto"/>
                <w:szCs w:val="21"/>
              </w:rPr>
              <w:t>），地点：</w:t>
            </w:r>
            <w:r>
              <w:rPr>
                <w:rFonts w:hint="eastAsia" w:ascii="宋体" w:hAnsi="宋体"/>
                <w:color w:val="auto"/>
                <w:szCs w:val="21"/>
                <w:u w:val="single"/>
              </w:rPr>
              <w:t>广州交易集团有限公司（广州公共资源交易中心）开</w:t>
            </w:r>
            <w:r>
              <w:rPr>
                <w:rFonts w:hint="eastAsia"/>
                <w:color w:val="auto"/>
                <w:spacing w:val="20"/>
                <w:szCs w:val="21"/>
                <w:u w:val="single"/>
              </w:rPr>
              <w:t>标室</w:t>
            </w:r>
            <w:r>
              <w:rPr>
                <w:rFonts w:hint="eastAsia"/>
                <w:color w:val="auto"/>
                <w:spacing w:val="20"/>
                <w:szCs w:val="21"/>
              </w:rPr>
              <w:t>。</w:t>
            </w:r>
            <w:r>
              <w:rPr>
                <w:rFonts w:hint="eastAsia" w:ascii="宋体" w:cs="宋体"/>
                <w:bCs/>
                <w:color w:val="auto"/>
                <w:szCs w:val="21"/>
                <w:u w:val="single"/>
              </w:rPr>
              <w:t>投标人也可选择参加在线开标，具体按照交易平台相关指南进行操作。详见：</w:t>
            </w:r>
            <w:r>
              <w:rPr>
                <w:rFonts w:hint="eastAsia" w:ascii="宋体" w:hAnsi="宋体" w:cs="宋体"/>
                <w:color w:val="auto"/>
                <w:szCs w:val="21"/>
                <w:u w:val="single"/>
              </w:rPr>
              <w:t>广州交易集团有限公司（广州公共资源交易中心）网站最新指引</w:t>
            </w:r>
            <w:r>
              <w:rPr>
                <w:rFonts w:hint="eastAsia" w:ascii="宋体" w:cs="宋体"/>
                <w:bCs/>
                <w:color w:val="auto"/>
                <w:szCs w:val="21"/>
                <w:u w:val="single"/>
              </w:rPr>
              <w:t>。</w:t>
            </w:r>
          </w:p>
          <w:p w14:paraId="35D515E3">
            <w:pPr>
              <w:spacing w:line="400" w:lineRule="exact"/>
              <w:rPr>
                <w:rFonts w:ascii="宋体" w:hAnsi="宋体"/>
                <w:color w:val="auto"/>
                <w:szCs w:val="21"/>
              </w:rPr>
            </w:pPr>
            <w:r>
              <w:rPr>
                <w:rFonts w:hint="eastAsia" w:ascii="宋体" w:hAnsi="宋体"/>
                <w:color w:val="auto"/>
                <w:szCs w:val="21"/>
              </w:rPr>
              <w:t>注：投标文件解密问题。投标人只用执行一次解密，招标人执行解密次数根据招标文件开标次数确定。</w:t>
            </w:r>
          </w:p>
          <w:p w14:paraId="5A89C7D9">
            <w:pPr>
              <w:spacing w:line="400" w:lineRule="exact"/>
              <w:rPr>
                <w:rFonts w:ascii="宋体" w:hAnsi="宋体"/>
                <w:color w:val="auto"/>
              </w:rPr>
            </w:pPr>
            <w:r>
              <w:rPr>
                <w:rFonts w:hint="eastAsia" w:ascii="宋体" w:hAnsi="宋体"/>
                <w:color w:val="auto"/>
                <w:szCs w:val="21"/>
              </w:rPr>
              <w:t>2、递交投标文件备用</w:t>
            </w:r>
            <w:r>
              <w:rPr>
                <w:rFonts w:hint="eastAsia" w:ascii="宋体" w:hAnsi="宋体"/>
                <w:color w:val="auto"/>
                <w:szCs w:val="21"/>
                <w:u w:val="single"/>
              </w:rPr>
              <w:t>U盘/光盘</w:t>
            </w:r>
            <w:r>
              <w:rPr>
                <w:rFonts w:hint="eastAsia" w:ascii="宋体" w:hAnsi="宋体"/>
                <w:color w:val="auto"/>
                <w:szCs w:val="21"/>
              </w:rPr>
              <w:t>时间：</w:t>
            </w:r>
            <w:r>
              <w:rPr>
                <w:rFonts w:hint="eastAsia" w:ascii="宋体" w:hAnsi="宋体"/>
                <w:color w:val="auto"/>
                <w:szCs w:val="21"/>
                <w:u w:val="single"/>
              </w:rPr>
              <w:t>2025</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w:t>
            </w:r>
            <w:r>
              <w:rPr>
                <w:rFonts w:hint="eastAsia" w:ascii="宋体" w:hAnsi="宋体"/>
                <w:color w:val="auto"/>
                <w:szCs w:val="21"/>
              </w:rPr>
              <w:t>分至</w:t>
            </w:r>
            <w:r>
              <w:rPr>
                <w:rFonts w:hint="eastAsia" w:ascii="宋体" w:hAnsi="宋体"/>
                <w:color w:val="auto"/>
                <w:szCs w:val="21"/>
                <w:u w:val="single"/>
              </w:rPr>
              <w:t>2025</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w:t>
            </w:r>
            <w:r>
              <w:rPr>
                <w:rFonts w:hint="eastAsia" w:ascii="宋体" w:hAnsi="宋体"/>
                <w:color w:val="auto"/>
                <w:szCs w:val="21"/>
              </w:rPr>
              <w:t>分；递交地点：</w:t>
            </w:r>
            <w:r>
              <w:rPr>
                <w:rFonts w:hint="eastAsia" w:ascii="宋体" w:hAnsi="宋体"/>
                <w:color w:val="auto"/>
                <w:szCs w:val="21"/>
                <w:u w:val="single"/>
              </w:rPr>
              <w:t>广州交易集团有限公司（广州公共资源交易中心）开</w:t>
            </w:r>
            <w:r>
              <w:rPr>
                <w:rFonts w:hint="eastAsia"/>
                <w:color w:val="auto"/>
                <w:spacing w:val="20"/>
                <w:szCs w:val="21"/>
                <w:u w:val="single"/>
              </w:rPr>
              <w:t>标室</w:t>
            </w:r>
            <w:r>
              <w:rPr>
                <w:rFonts w:hint="eastAsia" w:ascii="宋体" w:hAnsi="宋体"/>
                <w:color w:val="auto"/>
              </w:rPr>
              <w:t>。(建议安排在投标文件截止时间前15分钟至投标文件截止时间）</w:t>
            </w:r>
          </w:p>
          <w:p w14:paraId="1B36767F">
            <w:pPr>
              <w:spacing w:line="400" w:lineRule="exact"/>
              <w:rPr>
                <w:color w:val="auto"/>
              </w:rPr>
            </w:pPr>
            <w:r>
              <w:rPr>
                <w:rFonts w:hint="eastAsia" w:ascii="宋体" w:hAnsi="宋体"/>
                <w:color w:val="auto"/>
                <w:u w:val="single"/>
              </w:rPr>
              <w:t>上述时间及地点是否有改变，请密切留意补充公告和招标答疑纪要的相关信息。</w:t>
            </w:r>
          </w:p>
        </w:tc>
      </w:tr>
      <w:tr w14:paraId="41C4E5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6499EE05">
            <w:pPr>
              <w:spacing w:line="380" w:lineRule="exact"/>
              <w:rPr>
                <w:rFonts w:ascii="宋体" w:hAnsi="宋体"/>
                <w:color w:val="auto"/>
                <w:szCs w:val="21"/>
              </w:rPr>
            </w:pPr>
            <w:r>
              <w:rPr>
                <w:rFonts w:hint="eastAsia" w:ascii="宋体" w:hAnsi="宋体"/>
                <w:color w:val="auto"/>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14:paraId="72C1CCF7">
            <w:pPr>
              <w:spacing w:line="380" w:lineRule="exact"/>
              <w:rPr>
                <w:rFonts w:ascii="宋体" w:hAnsi="宋体"/>
                <w:color w:val="auto"/>
                <w:szCs w:val="21"/>
              </w:rPr>
            </w:pPr>
            <w:r>
              <w:rPr>
                <w:rFonts w:ascii="宋体" w:hAnsi="宋体"/>
                <w:color w:val="auto"/>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14:paraId="49503501">
            <w:pPr>
              <w:spacing w:line="380" w:lineRule="exact"/>
              <w:rPr>
                <w:rFonts w:ascii="宋体" w:hAnsi="宋体"/>
                <w:color w:val="auto"/>
                <w:szCs w:val="21"/>
              </w:rPr>
            </w:pPr>
            <w:r>
              <w:rPr>
                <w:rFonts w:hint="eastAsia" w:ascii="宋体" w:hAnsi="宋体"/>
                <w:color w:val="auto"/>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14:paraId="2893319E">
            <w:pPr>
              <w:spacing w:line="380" w:lineRule="exact"/>
              <w:rPr>
                <w:rFonts w:ascii="宋体" w:hAnsi="宋体" w:cs="宋体"/>
                <w:color w:val="auto"/>
                <w:szCs w:val="21"/>
                <w:u w:val="single"/>
              </w:rPr>
            </w:pPr>
            <w:r>
              <w:rPr>
                <w:rFonts w:hint="eastAsia" w:ascii="宋体" w:hAnsi="宋体" w:cs="宋体"/>
                <w:color w:val="auto"/>
                <w:szCs w:val="21"/>
              </w:rPr>
              <w:t>方式一：</w:t>
            </w:r>
            <w:r>
              <w:rPr>
                <w:rFonts w:hint="eastAsia" w:ascii="宋体" w:hAnsi="宋体" w:cs="宋体"/>
                <w:color w:val="auto"/>
                <w:szCs w:val="21"/>
                <w:u w:val="single"/>
              </w:rPr>
              <w:t xml:space="preserve">选取办法七（适合综合评分办法四，技术标与经济标同时开启）； </w:t>
            </w:r>
          </w:p>
          <w:p w14:paraId="5F0C3EC7">
            <w:pPr>
              <w:pStyle w:val="36"/>
              <w:spacing w:line="380" w:lineRule="exact"/>
              <w:rPr>
                <w:rFonts w:ascii="宋体" w:hAnsi="宋体" w:eastAsia="宋体" w:cs="宋体"/>
                <w:color w:val="auto"/>
                <w:kern w:val="2"/>
                <w:sz w:val="21"/>
                <w:szCs w:val="21"/>
                <w:u w:val="single"/>
              </w:rPr>
            </w:pPr>
            <w:r>
              <w:rPr>
                <w:rFonts w:hint="eastAsia" w:ascii="宋体" w:hAnsi="宋体" w:eastAsia="宋体" w:cs="宋体"/>
                <w:color w:val="auto"/>
                <w:kern w:val="2"/>
                <w:sz w:val="21"/>
                <w:szCs w:val="21"/>
                <w:u w:val="single"/>
              </w:rPr>
              <w:t>投标人总得分=技术得分（满分100分）×技术得分权重(30%)＋经济得分（满分100分）×经济得分权重(70%)</w:t>
            </w:r>
          </w:p>
        </w:tc>
      </w:tr>
      <w:tr w14:paraId="6DC152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tcBorders>
              <w:top w:val="single" w:color="auto" w:sz="4" w:space="0"/>
              <w:left w:val="double" w:color="auto" w:sz="4" w:space="0"/>
              <w:bottom w:val="single" w:color="auto" w:sz="4" w:space="0"/>
              <w:right w:val="single" w:color="auto" w:sz="4" w:space="0"/>
            </w:tcBorders>
            <w:vAlign w:val="center"/>
          </w:tcPr>
          <w:p w14:paraId="4A909BEC">
            <w:pPr>
              <w:spacing w:line="380" w:lineRule="exact"/>
              <w:rPr>
                <w:rFonts w:ascii="宋体" w:hAnsi="宋体"/>
                <w:color w:val="auto"/>
                <w:szCs w:val="21"/>
              </w:rPr>
            </w:pPr>
            <w:r>
              <w:rPr>
                <w:rFonts w:ascii="宋体" w:hAnsi="宋体"/>
                <w:color w:val="auto"/>
                <w:szCs w:val="21"/>
              </w:rPr>
              <w:t>2</w:t>
            </w:r>
            <w:r>
              <w:rPr>
                <w:rFonts w:hint="eastAsia" w:ascii="宋体" w:hAnsi="宋体"/>
                <w:color w:val="auto"/>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14:paraId="5E48E247">
            <w:pPr>
              <w:spacing w:line="380" w:lineRule="exact"/>
              <w:rPr>
                <w:rFonts w:ascii="宋体" w:hAnsi="宋体"/>
                <w:color w:val="auto"/>
                <w:szCs w:val="21"/>
              </w:rPr>
            </w:pPr>
            <w:r>
              <w:rPr>
                <w:rFonts w:ascii="宋体" w:hAnsi="宋体"/>
                <w:color w:val="auto"/>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576C00D2">
            <w:pPr>
              <w:spacing w:line="380" w:lineRule="exact"/>
              <w:rPr>
                <w:rFonts w:ascii="宋体" w:hAnsi="宋体"/>
                <w:color w:val="auto"/>
                <w:szCs w:val="21"/>
              </w:rPr>
            </w:pPr>
            <w:r>
              <w:rPr>
                <w:rFonts w:hint="eastAsia" w:ascii="宋体" w:hAnsi="宋体"/>
                <w:color w:val="auto"/>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14:paraId="1A700C0F">
            <w:pPr>
              <w:spacing w:line="380" w:lineRule="exact"/>
              <w:rPr>
                <w:rFonts w:ascii="宋体" w:hAnsi="宋体" w:cs="宋体"/>
                <w:color w:val="auto"/>
                <w:szCs w:val="21"/>
                <w:u w:val="single"/>
              </w:rPr>
            </w:pPr>
            <w:r>
              <w:rPr>
                <w:rFonts w:hint="eastAsia" w:ascii="宋体" w:hAnsi="宋体" w:cs="宋体"/>
                <w:color w:val="auto"/>
                <w:szCs w:val="21"/>
                <w:u w:val="single"/>
              </w:rPr>
              <w:t>方式一：中标人提供的履约保证金为中标价款的10%。</w:t>
            </w:r>
          </w:p>
          <w:p w14:paraId="63F919E9">
            <w:pPr>
              <w:spacing w:line="380" w:lineRule="exact"/>
              <w:rPr>
                <w:color w:val="auto"/>
              </w:rPr>
            </w:pPr>
            <w:r>
              <w:rPr>
                <w:rFonts w:hint="eastAsia" w:ascii="宋体" w:hAnsi="宋体" w:cs="宋体"/>
                <w:color w:val="auto"/>
                <w:szCs w:val="21"/>
                <w:u w:val="single"/>
              </w:rPr>
              <w:t>形式：</w:t>
            </w:r>
            <w:r>
              <w:rPr>
                <w:rFonts w:ascii="宋体" w:hAnsi="宋体" w:cs="宋体"/>
                <w:color w:val="auto"/>
                <w:szCs w:val="21"/>
                <w:u w:val="single"/>
              </w:rPr>
              <w:t>自主选择</w:t>
            </w:r>
            <w:r>
              <w:rPr>
                <w:rFonts w:hint="eastAsia" w:ascii="宋体" w:hAnsi="宋体" w:cs="宋体"/>
                <w:color w:val="auto"/>
                <w:szCs w:val="21"/>
                <w:u w:val="single"/>
              </w:rPr>
              <w:t>银行保函、保证保险、担保保函等有效方式向招标人递交履约担保。合同规定与本条款不一致的，以本条款为准。</w:t>
            </w:r>
          </w:p>
        </w:tc>
      </w:tr>
      <w:tr w14:paraId="4367E9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2" w:type="dxa"/>
            <w:tcBorders>
              <w:top w:val="single" w:color="auto" w:sz="4" w:space="0"/>
              <w:left w:val="double" w:color="auto" w:sz="4" w:space="0"/>
              <w:bottom w:val="single" w:color="auto" w:sz="4" w:space="0"/>
              <w:right w:val="single" w:color="auto" w:sz="4" w:space="0"/>
            </w:tcBorders>
            <w:vAlign w:val="center"/>
          </w:tcPr>
          <w:p w14:paraId="076D38CC">
            <w:pPr>
              <w:spacing w:line="380" w:lineRule="exact"/>
              <w:rPr>
                <w:rFonts w:ascii="宋体" w:hAnsi="宋体"/>
                <w:color w:val="auto"/>
                <w:szCs w:val="21"/>
              </w:rPr>
            </w:pPr>
            <w:r>
              <w:rPr>
                <w:rFonts w:ascii="宋体" w:hAnsi="宋体"/>
                <w:color w:val="auto"/>
                <w:szCs w:val="21"/>
              </w:rPr>
              <w:t>2</w:t>
            </w:r>
            <w:r>
              <w:rPr>
                <w:rFonts w:hint="eastAsia" w:ascii="宋体" w:hAnsi="宋体"/>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3DBD3454">
            <w:pPr>
              <w:spacing w:line="380" w:lineRule="exact"/>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C8B1B71">
            <w:pPr>
              <w:spacing w:line="380" w:lineRule="exact"/>
              <w:rPr>
                <w:rFonts w:ascii="宋体" w:hAnsi="宋体"/>
                <w:color w:val="auto"/>
                <w:szCs w:val="21"/>
              </w:rPr>
            </w:pPr>
            <w:r>
              <w:rPr>
                <w:rFonts w:hint="eastAsia" w:ascii="宋体" w:hAnsi="宋体"/>
                <w:color w:val="auto"/>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14:paraId="185A4931">
            <w:pPr>
              <w:spacing w:line="380" w:lineRule="exact"/>
              <w:rPr>
                <w:rFonts w:ascii="宋体" w:hAnsi="宋体"/>
                <w:color w:val="auto"/>
                <w:szCs w:val="21"/>
                <w:u w:val="single"/>
              </w:rPr>
            </w:pPr>
            <w:r>
              <w:rPr>
                <w:rFonts w:ascii="宋体" w:hAnsi="宋体" w:cs="宋体"/>
                <w:color w:val="auto"/>
                <w:szCs w:val="21"/>
              </w:rPr>
              <w:t>本项目最高投标限价为</w:t>
            </w:r>
            <w:r>
              <w:rPr>
                <w:rFonts w:ascii="宋体" w:hAnsi="宋体" w:cs="宋体"/>
                <w:color w:val="auto"/>
                <w:szCs w:val="21"/>
                <w:u w:val="single"/>
              </w:rPr>
              <w:t>人民币52,622,818.58元，投标报价高于</w:t>
            </w:r>
            <w:r>
              <w:rPr>
                <w:rFonts w:hint="eastAsia" w:ascii="宋体" w:hAnsi="宋体"/>
                <w:color w:val="auto"/>
                <w:szCs w:val="21"/>
              </w:rPr>
              <w:t>最高投标限价</w:t>
            </w:r>
            <w:r>
              <w:rPr>
                <w:rFonts w:ascii="宋体" w:hAnsi="宋体" w:cs="宋体"/>
                <w:color w:val="auto"/>
                <w:szCs w:val="21"/>
                <w:u w:val="single"/>
              </w:rPr>
              <w:t>的投标文件将不通过经济标有效性审查。</w:t>
            </w:r>
          </w:p>
        </w:tc>
      </w:tr>
      <w:tr w14:paraId="78C32C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2634AC5F">
            <w:pPr>
              <w:spacing w:line="380" w:lineRule="exact"/>
              <w:rPr>
                <w:rFonts w:ascii="宋体" w:hAnsi="宋体"/>
                <w:color w:val="auto"/>
                <w:szCs w:val="21"/>
              </w:rPr>
            </w:pPr>
            <w:r>
              <w:rPr>
                <w:rFonts w:ascii="宋体" w:hAnsi="宋体"/>
                <w:color w:val="auto"/>
                <w:szCs w:val="21"/>
              </w:rPr>
              <w:t>2</w:t>
            </w:r>
            <w:r>
              <w:rPr>
                <w:rFonts w:hint="eastAsia" w:ascii="宋体" w:hAnsi="宋体"/>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5D6A5F80">
            <w:pPr>
              <w:spacing w:line="380" w:lineRule="exact"/>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1573CA8">
            <w:pPr>
              <w:spacing w:line="380" w:lineRule="exact"/>
              <w:rPr>
                <w:rFonts w:ascii="宋体" w:hAnsi="宋体"/>
                <w:color w:val="auto"/>
                <w:szCs w:val="21"/>
              </w:rPr>
            </w:pPr>
            <w:r>
              <w:rPr>
                <w:rFonts w:hint="eastAsia" w:ascii="宋体" w:hAnsi="宋体"/>
                <w:color w:val="auto"/>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14:paraId="0070955C">
            <w:pPr>
              <w:spacing w:line="380" w:lineRule="exact"/>
              <w:rPr>
                <w:color w:val="auto"/>
              </w:rPr>
            </w:pPr>
            <w:r>
              <w:rPr>
                <w:rFonts w:hint="eastAsia" w:ascii="宋体" w:hAnsi="宋体" w:cs="宋体"/>
                <w:color w:val="auto"/>
              </w:rPr>
              <w:t>本项目绿色施工安全防护措施费</w:t>
            </w:r>
            <w:r>
              <w:rPr>
                <w:rFonts w:ascii="宋体" w:hAnsi="宋体" w:cs="宋体"/>
                <w:color w:val="auto"/>
                <w:szCs w:val="21"/>
                <w:u w:val="single"/>
              </w:rPr>
              <w:t>4,249,506.29</w:t>
            </w:r>
            <w:r>
              <w:rPr>
                <w:rFonts w:hint="eastAsia" w:ascii="宋体" w:hAnsi="宋体" w:cs="宋体"/>
                <w:color w:val="auto"/>
                <w:u w:val="single"/>
              </w:rPr>
              <w:t>元</w:t>
            </w:r>
            <w:r>
              <w:rPr>
                <w:rFonts w:hint="eastAsia" w:ascii="宋体" w:hAnsi="宋体" w:cs="宋体"/>
                <w:color w:val="auto"/>
              </w:rPr>
              <w:t>，暂列金额</w:t>
            </w:r>
            <w:r>
              <w:rPr>
                <w:rFonts w:ascii="宋体" w:hAnsi="宋体" w:cs="宋体"/>
                <w:color w:val="auto"/>
                <w:szCs w:val="21"/>
                <w:u w:val="single"/>
              </w:rPr>
              <w:t>3,818,396.98</w:t>
            </w:r>
            <w:r>
              <w:rPr>
                <w:rFonts w:hint="eastAsia" w:ascii="宋体" w:hAnsi="宋体" w:cs="宋体"/>
                <w:color w:val="auto"/>
                <w:u w:val="single"/>
              </w:rPr>
              <w:t>元</w:t>
            </w:r>
            <w:r>
              <w:rPr>
                <w:rFonts w:hint="eastAsia" w:ascii="宋体" w:hAnsi="宋体" w:cs="宋体"/>
                <w:color w:val="auto"/>
              </w:rPr>
              <w:t>，暂估价为</w:t>
            </w:r>
            <w:r>
              <w:rPr>
                <w:rFonts w:hint="eastAsia" w:ascii="宋体" w:hAnsi="宋体" w:cs="宋体"/>
                <w:color w:val="auto"/>
                <w:szCs w:val="21"/>
                <w:u w:val="single"/>
              </w:rPr>
              <w:t>0</w:t>
            </w:r>
            <w:r>
              <w:rPr>
                <w:rFonts w:hint="eastAsia" w:ascii="宋体" w:hAnsi="宋体" w:cs="宋体"/>
                <w:color w:val="auto"/>
                <w:u w:val="single"/>
              </w:rPr>
              <w:t>元</w:t>
            </w:r>
            <w:r>
              <w:rPr>
                <w:rFonts w:ascii="宋体" w:hAnsi="宋体" w:cs="宋体"/>
                <w:color w:val="auto"/>
                <w:u w:val="single"/>
              </w:rPr>
              <w:t>。</w:t>
            </w:r>
            <w:r>
              <w:rPr>
                <w:rFonts w:hint="eastAsia" w:ascii="宋体" w:hAnsi="宋体" w:cs="宋体"/>
                <w:color w:val="auto"/>
              </w:rPr>
              <w:t>（未按招标文件规定的金额填写的，由评标委员会按照招标文件规定的金额进行修正）</w:t>
            </w:r>
          </w:p>
        </w:tc>
      </w:tr>
      <w:tr w14:paraId="2738D9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7D10BBA9">
            <w:pPr>
              <w:spacing w:line="380" w:lineRule="exact"/>
              <w:rPr>
                <w:rFonts w:ascii="宋体" w:hAnsi="宋体"/>
                <w:color w:val="auto"/>
                <w:szCs w:val="21"/>
              </w:rPr>
            </w:pPr>
            <w:r>
              <w:rPr>
                <w:rFonts w:hint="eastAsia" w:ascii="宋体" w:hAnsi="宋体"/>
                <w:color w:val="auto"/>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14:paraId="5EA31053">
            <w:pPr>
              <w:spacing w:line="380" w:lineRule="exact"/>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ABF5000">
            <w:pPr>
              <w:pStyle w:val="36"/>
              <w:spacing w:line="380" w:lineRule="exact"/>
              <w:ind w:firstLine="0"/>
              <w:rPr>
                <w:rFonts w:ascii="宋体" w:hAnsi="宋体" w:eastAsia="宋体"/>
                <w:color w:val="auto"/>
                <w:kern w:val="2"/>
                <w:sz w:val="21"/>
                <w:szCs w:val="21"/>
              </w:rPr>
            </w:pPr>
            <w:r>
              <w:rPr>
                <w:rFonts w:hint="eastAsia" w:ascii="宋体" w:hAnsi="宋体" w:eastAsia="宋体"/>
                <w:color w:val="auto"/>
                <w:kern w:val="2"/>
                <w:sz w:val="21"/>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14:paraId="2EADF580">
            <w:pPr>
              <w:spacing w:line="380" w:lineRule="exact"/>
              <w:rPr>
                <w:rFonts w:ascii="宋体" w:hAnsi="宋体"/>
                <w:color w:val="auto"/>
                <w:szCs w:val="21"/>
              </w:rPr>
            </w:pPr>
            <w:r>
              <w:rPr>
                <w:rFonts w:hint="eastAsia" w:ascii="宋体" w:hAnsi="宋体"/>
                <w:color w:val="auto"/>
                <w:szCs w:val="21"/>
              </w:rPr>
              <w:t>按照《建设工程质量管理条例》规定。</w:t>
            </w:r>
          </w:p>
        </w:tc>
      </w:tr>
      <w:tr w14:paraId="50F084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79A957D">
            <w:pPr>
              <w:spacing w:line="380" w:lineRule="exact"/>
              <w:rPr>
                <w:rFonts w:ascii="宋体" w:hAnsi="宋体"/>
                <w:color w:val="auto"/>
                <w:szCs w:val="21"/>
              </w:rPr>
            </w:pPr>
            <w:r>
              <w:rPr>
                <w:rFonts w:ascii="宋体" w:hAnsi="宋体"/>
                <w:color w:val="auto"/>
                <w:szCs w:val="21"/>
              </w:rPr>
              <w:t>2</w:t>
            </w:r>
            <w:r>
              <w:rPr>
                <w:rFonts w:hint="eastAsia"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3C9F0EBB">
            <w:pPr>
              <w:spacing w:line="380" w:lineRule="exact"/>
              <w:rPr>
                <w:rFonts w:ascii="宋体" w:hAnsi="宋体"/>
                <w:dstrike/>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B51EF13">
            <w:pPr>
              <w:spacing w:line="380" w:lineRule="exact"/>
              <w:rPr>
                <w:rFonts w:ascii="宋体" w:hAnsi="宋体"/>
                <w:color w:val="auto"/>
                <w:szCs w:val="21"/>
              </w:rPr>
            </w:pPr>
            <w:r>
              <w:rPr>
                <w:rFonts w:hint="eastAsia" w:ascii="宋体" w:hAnsi="宋体"/>
                <w:color w:val="auto"/>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14:paraId="1CE4B019">
            <w:pPr>
              <w:spacing w:line="380" w:lineRule="exact"/>
              <w:rPr>
                <w:rFonts w:ascii="宋体" w:hAnsi="宋体"/>
                <w:color w:val="auto"/>
                <w:szCs w:val="21"/>
              </w:rPr>
            </w:pPr>
            <w:r>
              <w:rPr>
                <w:rFonts w:hint="eastAsia" w:ascii="宋体" w:hAnsi="宋体"/>
                <w:color w:val="auto"/>
                <w:szCs w:val="21"/>
              </w:rPr>
              <w:t>计算评标参考价的等分点值X在开标前从[0,100]的整数中随机抽取。</w:t>
            </w:r>
          </w:p>
        </w:tc>
      </w:tr>
      <w:tr w14:paraId="7E921D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2" w:type="dxa"/>
            <w:tcBorders>
              <w:top w:val="single" w:color="auto" w:sz="4" w:space="0"/>
              <w:left w:val="double" w:color="auto" w:sz="4" w:space="0"/>
              <w:bottom w:val="single" w:color="auto" w:sz="4" w:space="0"/>
              <w:right w:val="single" w:color="auto" w:sz="4" w:space="0"/>
            </w:tcBorders>
            <w:vAlign w:val="center"/>
          </w:tcPr>
          <w:p w14:paraId="6FD62461">
            <w:pPr>
              <w:spacing w:line="380" w:lineRule="exact"/>
              <w:rPr>
                <w:rFonts w:ascii="宋体" w:hAnsi="宋体"/>
                <w:color w:val="auto"/>
                <w:szCs w:val="21"/>
              </w:rPr>
            </w:pPr>
            <w:r>
              <w:rPr>
                <w:rFonts w:hint="eastAsia" w:ascii="宋体" w:hAnsi="宋体"/>
                <w:color w:val="auto"/>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14:paraId="43E84B36">
            <w:pPr>
              <w:spacing w:line="380" w:lineRule="exact"/>
              <w:ind w:firstLine="458"/>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E2481B3">
            <w:pPr>
              <w:spacing w:line="380" w:lineRule="exact"/>
              <w:rPr>
                <w:rFonts w:ascii="宋体" w:hAnsi="宋体" w:cs="宋体"/>
                <w:strike/>
                <w:color w:val="auto"/>
                <w:szCs w:val="21"/>
              </w:rPr>
            </w:pPr>
            <w:r>
              <w:rPr>
                <w:rFonts w:hint="eastAsia" w:ascii="宋体" w:hAnsi="宋体" w:cs="宋体"/>
                <w:strike/>
                <w:color w:val="auto"/>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14:paraId="1EB0D22E">
            <w:pPr>
              <w:spacing w:line="380" w:lineRule="exact"/>
              <w:rPr>
                <w:rFonts w:ascii="宋体" w:hAnsi="宋体" w:cs="宋体"/>
                <w:strike/>
                <w:color w:val="auto"/>
                <w:szCs w:val="21"/>
              </w:rPr>
            </w:pPr>
            <w:r>
              <w:rPr>
                <w:rFonts w:hint="eastAsia" w:ascii="宋体" w:hAnsi="宋体" w:cs="宋体"/>
                <w:strike/>
                <w:color w:val="auto"/>
                <w:szCs w:val="21"/>
              </w:rPr>
              <w:fldChar w:fldCharType="begin"/>
            </w:r>
            <w:r>
              <w:rPr>
                <w:rFonts w:hint="eastAsia" w:ascii="宋体" w:hAnsi="宋体" w:cs="宋体"/>
                <w:strike/>
                <w:color w:val="auto"/>
                <w:szCs w:val="21"/>
              </w:rPr>
              <w:instrText xml:space="preserve"> = 1 \* GB3 </w:instrText>
            </w:r>
            <w:r>
              <w:rPr>
                <w:rFonts w:hint="eastAsia" w:ascii="宋体" w:hAnsi="宋体" w:cs="宋体"/>
                <w:strike/>
                <w:color w:val="auto"/>
                <w:szCs w:val="21"/>
              </w:rPr>
              <w:fldChar w:fldCharType="separate"/>
            </w:r>
            <w:r>
              <w:rPr>
                <w:rFonts w:hint="eastAsia" w:ascii="宋体" w:hAnsi="宋体" w:cs="宋体"/>
                <w:strike/>
                <w:color w:val="auto"/>
                <w:szCs w:val="21"/>
              </w:rPr>
              <w:t>①</w:t>
            </w:r>
            <w:r>
              <w:rPr>
                <w:rFonts w:hint="eastAsia" w:ascii="宋体" w:hAnsi="宋体" w:cs="宋体"/>
                <w:strike/>
                <w:color w:val="auto"/>
                <w:szCs w:val="21"/>
              </w:rPr>
              <w:fldChar w:fldCharType="end"/>
            </w:r>
            <w:r>
              <w:rPr>
                <w:rFonts w:hint="eastAsia" w:ascii="宋体" w:hAnsi="宋体" w:cs="宋体"/>
                <w:strike/>
                <w:color w:val="auto"/>
                <w:szCs w:val="21"/>
              </w:rPr>
              <w:t>通过技术有效性审查的投标人均进入第二阶段（适用于通过技术有效性审查家数在[3,]中的）。</w:t>
            </w:r>
          </w:p>
          <w:p w14:paraId="7F5821DA">
            <w:pPr>
              <w:spacing w:line="380" w:lineRule="exact"/>
              <w:rPr>
                <w:rFonts w:ascii="宋体" w:hAnsi="宋体" w:cs="宋体"/>
                <w:strike/>
                <w:color w:val="auto"/>
                <w:szCs w:val="21"/>
              </w:rPr>
            </w:pPr>
            <w:r>
              <w:rPr>
                <w:rFonts w:hint="eastAsia" w:ascii="宋体" w:hAnsi="宋体" w:cs="宋体"/>
                <w:strike/>
                <w:color w:val="auto"/>
                <w:szCs w:val="21"/>
              </w:rPr>
              <w:fldChar w:fldCharType="begin"/>
            </w:r>
            <w:r>
              <w:rPr>
                <w:rFonts w:hint="eastAsia" w:ascii="宋体" w:hAnsi="宋体" w:cs="宋体"/>
                <w:strike/>
                <w:color w:val="auto"/>
                <w:szCs w:val="21"/>
              </w:rPr>
              <w:instrText xml:space="preserve"> = 2 \* GB3 </w:instrText>
            </w:r>
            <w:r>
              <w:rPr>
                <w:rFonts w:hint="eastAsia" w:ascii="宋体" w:hAnsi="宋体" w:cs="宋体"/>
                <w:strike/>
                <w:color w:val="auto"/>
                <w:szCs w:val="21"/>
              </w:rPr>
              <w:fldChar w:fldCharType="separate"/>
            </w:r>
            <w:r>
              <w:rPr>
                <w:rFonts w:hint="eastAsia" w:ascii="宋体" w:hAnsi="宋体" w:cs="宋体"/>
                <w:strike/>
                <w:color w:val="auto"/>
                <w:szCs w:val="21"/>
              </w:rPr>
              <w:t>②</w:t>
            </w:r>
            <w:r>
              <w:rPr>
                <w:rFonts w:hint="eastAsia" w:ascii="宋体" w:hAnsi="宋体" w:cs="宋体"/>
                <w:strike/>
                <w:color w:val="auto"/>
                <w:szCs w:val="21"/>
              </w:rPr>
              <w:fldChar w:fldCharType="end"/>
            </w:r>
            <w:r>
              <w:rPr>
                <w:rFonts w:hint="eastAsia" w:ascii="宋体" w:hAnsi="宋体" w:cs="宋体"/>
                <w:strike/>
                <w:color w:val="auto"/>
                <w:szCs w:val="21"/>
              </w:rPr>
              <w:t>将第一阶段得分由高至低排序，前名投标人进入第二阶段评审（适用于通过技术有效性审查家数大于家的，招标人可根据工程具体情况，确定不少于家进入第二阶段）。</w:t>
            </w:r>
          </w:p>
          <w:p w14:paraId="6F73F496">
            <w:pPr>
              <w:spacing w:line="380" w:lineRule="exact"/>
              <w:rPr>
                <w:rFonts w:ascii="宋体" w:hAnsi="宋体" w:cs="宋体"/>
                <w:strike/>
                <w:color w:val="auto"/>
                <w:szCs w:val="21"/>
              </w:rPr>
            </w:pPr>
            <w:r>
              <w:rPr>
                <w:rFonts w:hint="eastAsia" w:ascii="宋体" w:hAnsi="宋体" w:cs="宋体"/>
                <w:strike/>
                <w:color w:val="auto"/>
                <w:szCs w:val="21"/>
              </w:rPr>
              <w:t>注：本款适用于选择评标办法一至评标办法六。进入第二阶段的投标人家数应符合行政监管部门的要求。</w:t>
            </w:r>
          </w:p>
        </w:tc>
      </w:tr>
      <w:tr w14:paraId="038DA1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2" w:type="dxa"/>
            <w:tcBorders>
              <w:top w:val="single" w:color="auto" w:sz="4" w:space="0"/>
              <w:left w:val="double" w:color="auto" w:sz="4" w:space="0"/>
              <w:bottom w:val="single" w:color="auto" w:sz="4" w:space="0"/>
              <w:right w:val="single" w:color="auto" w:sz="4" w:space="0"/>
            </w:tcBorders>
            <w:vAlign w:val="center"/>
          </w:tcPr>
          <w:p w14:paraId="055913E2">
            <w:pPr>
              <w:spacing w:line="380" w:lineRule="exact"/>
              <w:rPr>
                <w:rFonts w:ascii="宋体" w:hAnsi="宋体"/>
                <w:color w:val="auto"/>
                <w:szCs w:val="21"/>
              </w:rPr>
            </w:pPr>
            <w:r>
              <w:rPr>
                <w:rFonts w:hint="eastAsia" w:ascii="宋体" w:hAnsi="宋体"/>
                <w:color w:val="auto"/>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14:paraId="3C7EB119">
            <w:pPr>
              <w:spacing w:line="380" w:lineRule="exact"/>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1C4E773">
            <w:pPr>
              <w:spacing w:line="380" w:lineRule="exact"/>
              <w:rPr>
                <w:rFonts w:ascii="宋体" w:hAnsi="宋体"/>
                <w:color w:val="auto"/>
                <w:szCs w:val="21"/>
              </w:rPr>
            </w:pPr>
            <w:r>
              <w:rPr>
                <w:rFonts w:hint="eastAsia" w:ascii="宋体" w:hAnsi="宋体"/>
                <w:color w:val="auto"/>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14:paraId="38D0A26E">
            <w:pPr>
              <w:spacing w:line="360" w:lineRule="exact"/>
              <w:rPr>
                <w:rFonts w:ascii="宋体" w:hAnsi="宋体" w:cs="宋体"/>
                <w:color w:val="auto"/>
                <w:szCs w:val="21"/>
              </w:rPr>
            </w:pPr>
            <w:r>
              <w:rPr>
                <w:rFonts w:hint="eastAsia" w:ascii="宋体" w:hAnsi="宋体" w:cs="宋体"/>
                <w:color w:val="auto"/>
                <w:szCs w:val="21"/>
              </w:rPr>
              <w:t>工程成本警戒价</w:t>
            </w:r>
            <w:r>
              <w:rPr>
                <w:rFonts w:ascii="宋体" w:hAnsi="宋体" w:cs="宋体"/>
                <w:color w:val="auto"/>
                <w:szCs w:val="21"/>
                <w:u w:val="single"/>
              </w:rPr>
              <w:t>47,360,536.72</w:t>
            </w:r>
            <w:r>
              <w:rPr>
                <w:rFonts w:hint="eastAsia" w:ascii="宋体" w:hAnsi="宋体" w:cs="宋体"/>
                <w:color w:val="auto"/>
                <w:szCs w:val="21"/>
              </w:rPr>
              <w:t>元</w:t>
            </w:r>
            <w:r>
              <w:rPr>
                <w:rFonts w:hint="eastAsia" w:ascii="宋体" w:hAnsi="宋体" w:cs="宋体"/>
                <w:color w:val="auto"/>
                <w:szCs w:val="21"/>
                <w:u w:val="single"/>
              </w:rPr>
              <w:t>（最高投标限价的90%）</w:t>
            </w:r>
            <w:r>
              <w:rPr>
                <w:rFonts w:hint="eastAsia" w:ascii="宋体" w:hAnsi="宋体" w:cs="宋体"/>
                <w:color w:val="auto"/>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632BBB92">
            <w:pPr>
              <w:spacing w:line="360" w:lineRule="exact"/>
              <w:rPr>
                <w:rFonts w:ascii="宋体" w:hAnsi="宋体"/>
                <w:color w:val="auto"/>
                <w:szCs w:val="21"/>
                <w:u w:val="single"/>
              </w:rPr>
            </w:pPr>
            <w:r>
              <w:rPr>
                <w:rFonts w:hint="eastAsia" w:ascii="宋体" w:hAnsi="宋体" w:cs="宋体"/>
                <w:color w:val="auto"/>
                <w:szCs w:val="21"/>
              </w:rPr>
              <w:t>注：为充分体现招标人意愿及落实项目招标人负责制，警戒价由招标人决定。</w:t>
            </w:r>
          </w:p>
        </w:tc>
      </w:tr>
      <w:tr w14:paraId="790FFF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702" w:type="dxa"/>
            <w:tcBorders>
              <w:top w:val="single" w:color="auto" w:sz="4" w:space="0"/>
              <w:left w:val="double" w:color="auto" w:sz="4" w:space="0"/>
              <w:bottom w:val="single" w:color="auto" w:sz="4" w:space="0"/>
              <w:right w:val="single" w:color="auto" w:sz="4" w:space="0"/>
            </w:tcBorders>
            <w:vAlign w:val="center"/>
          </w:tcPr>
          <w:p w14:paraId="47A4F657">
            <w:pPr>
              <w:spacing w:line="380" w:lineRule="exact"/>
              <w:rPr>
                <w:rFonts w:ascii="宋体" w:hAnsi="宋体"/>
                <w:color w:val="auto"/>
                <w:szCs w:val="21"/>
              </w:rPr>
            </w:pPr>
            <w:r>
              <w:rPr>
                <w:rFonts w:hint="eastAsia" w:ascii="宋体" w:hAnsi="宋体"/>
                <w:color w:val="auto"/>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14:paraId="754377AB">
            <w:pPr>
              <w:spacing w:line="380" w:lineRule="exact"/>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9CED1F5">
            <w:pPr>
              <w:spacing w:line="380" w:lineRule="exact"/>
              <w:rPr>
                <w:rFonts w:ascii="宋体" w:hAnsi="宋体" w:cs="宋体"/>
                <w:strike/>
                <w:color w:val="auto"/>
                <w:szCs w:val="21"/>
              </w:rPr>
            </w:pPr>
            <w:r>
              <w:rPr>
                <w:rFonts w:hint="eastAsia" w:ascii="宋体" w:hAnsi="宋体" w:cs="宋体"/>
                <w:strike/>
                <w:color w:val="auto"/>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14:paraId="5B38CACC">
            <w:pPr>
              <w:spacing w:line="380" w:lineRule="exact"/>
              <w:rPr>
                <w:rFonts w:ascii="宋体" w:hAnsi="宋体" w:cs="宋体"/>
                <w:bCs/>
                <w:strike/>
                <w:color w:val="auto"/>
                <w:szCs w:val="21"/>
              </w:rPr>
            </w:pPr>
            <w:r>
              <w:rPr>
                <w:rFonts w:hint="eastAsia" w:ascii="宋体" w:hAnsi="宋体" w:cs="宋体"/>
                <w:bCs/>
                <w:strike/>
                <w:color w:val="auto"/>
                <w:szCs w:val="21"/>
              </w:rPr>
              <w:t>技术分权重为    %，综合诚信评价分数权重为    %。</w:t>
            </w:r>
          </w:p>
          <w:p w14:paraId="58CD24FB">
            <w:pPr>
              <w:spacing w:line="380" w:lineRule="exact"/>
              <w:rPr>
                <w:rFonts w:ascii="宋体" w:hAnsi="宋体" w:cs="宋体"/>
                <w:b/>
                <w:color w:val="auto"/>
                <w:szCs w:val="21"/>
                <w:u w:val="single"/>
              </w:rPr>
            </w:pPr>
            <w:r>
              <w:rPr>
                <w:rFonts w:hint="eastAsia" w:ascii="宋体" w:hAnsi="宋体" w:cs="宋体"/>
                <w:bCs/>
                <w:strike/>
                <w:color w:val="auto"/>
                <w:szCs w:val="21"/>
              </w:rPr>
              <w:t>注：综合诚信评价得分权重按《关于诚信综合评价在招标投标环节中应用的指引》（招标投标指引2020年第6期）规定执行，招标人可在[0,20%]选择。技术分权重=100%-综合诚信评价得分权重</w:t>
            </w:r>
          </w:p>
        </w:tc>
      </w:tr>
      <w:tr w14:paraId="55A139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02" w:type="dxa"/>
            <w:tcBorders>
              <w:top w:val="single" w:color="auto" w:sz="4" w:space="0"/>
              <w:left w:val="double" w:color="auto" w:sz="4" w:space="0"/>
              <w:bottom w:val="single" w:color="auto" w:sz="4" w:space="0"/>
              <w:right w:val="single" w:color="auto" w:sz="4" w:space="0"/>
            </w:tcBorders>
            <w:vAlign w:val="center"/>
          </w:tcPr>
          <w:p w14:paraId="229596C8">
            <w:pPr>
              <w:spacing w:line="380" w:lineRule="exact"/>
              <w:rPr>
                <w:rFonts w:ascii="宋体" w:hAnsi="宋体"/>
                <w:color w:val="auto"/>
                <w:szCs w:val="21"/>
              </w:rPr>
            </w:pPr>
            <w:r>
              <w:rPr>
                <w:rFonts w:hint="eastAsia" w:ascii="宋体" w:hAnsi="宋体"/>
                <w:color w:val="auto"/>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14:paraId="0B96AD58">
            <w:pPr>
              <w:spacing w:line="380" w:lineRule="exact"/>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2C0C712">
            <w:pPr>
              <w:spacing w:line="380" w:lineRule="exact"/>
              <w:rPr>
                <w:rFonts w:ascii="宋体" w:hAnsi="宋体"/>
                <w:color w:val="auto"/>
                <w:szCs w:val="21"/>
              </w:rPr>
            </w:pPr>
            <w:r>
              <w:rPr>
                <w:rFonts w:hint="eastAsia" w:ascii="宋体" w:hAnsi="宋体"/>
                <w:color w:val="auto"/>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14:paraId="7395C89B">
            <w:pPr>
              <w:rPr>
                <w:rFonts w:ascii="宋体" w:hAnsi="宋体" w:cs="宋体"/>
                <w:color w:val="auto"/>
                <w:szCs w:val="21"/>
                <w:u w:val="single"/>
              </w:rPr>
            </w:pPr>
            <w:r>
              <w:rPr>
                <w:rFonts w:hint="eastAsia" w:ascii="宋体" w:hAnsi="宋体" w:cs="宋体"/>
                <w:color w:val="auto"/>
                <w:szCs w:val="21"/>
                <w:u w:val="single"/>
              </w:rPr>
              <w:t>评标委员会构成：7人。</w:t>
            </w:r>
          </w:p>
          <w:p w14:paraId="77790581">
            <w:pPr>
              <w:rPr>
                <w:rFonts w:ascii="宋体" w:hAnsi="宋体" w:cs="宋体"/>
                <w:color w:val="auto"/>
                <w:szCs w:val="21"/>
                <w:u w:val="single"/>
              </w:rPr>
            </w:pPr>
            <w:r>
              <w:rPr>
                <w:rFonts w:hint="eastAsia" w:ascii="宋体" w:hAnsi="宋体" w:cs="宋体"/>
                <w:color w:val="auto"/>
                <w:szCs w:val="21"/>
                <w:u w:val="single"/>
              </w:rPr>
              <w:t>其中招标人代表2人，专家5人；</w:t>
            </w:r>
          </w:p>
          <w:p w14:paraId="535A1C22">
            <w:pPr>
              <w:spacing w:line="380" w:lineRule="exact"/>
              <w:rPr>
                <w:rFonts w:ascii="宋体" w:hAnsi="宋体"/>
                <w:color w:val="auto"/>
                <w:szCs w:val="21"/>
              </w:rPr>
            </w:pPr>
            <w:r>
              <w:rPr>
                <w:rFonts w:hint="eastAsia" w:ascii="宋体" w:hAnsi="宋体" w:cs="宋体"/>
                <w:color w:val="auto"/>
                <w:szCs w:val="21"/>
                <w:u w:val="single"/>
              </w:rPr>
              <w:t>评标专家确定方式：在广东省综合评标评审专家库中随机抽取。</w:t>
            </w:r>
          </w:p>
        </w:tc>
      </w:tr>
      <w:tr w14:paraId="4B4247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B9D06DD">
            <w:pPr>
              <w:spacing w:line="380" w:lineRule="exact"/>
              <w:rPr>
                <w:rFonts w:ascii="宋体" w:hAnsi="宋体"/>
                <w:color w:val="auto"/>
                <w:szCs w:val="21"/>
              </w:rPr>
            </w:pPr>
            <w:r>
              <w:rPr>
                <w:rFonts w:hint="eastAsia" w:ascii="宋体" w:hAnsi="宋体"/>
                <w:color w:val="auto"/>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14:paraId="737612EE">
            <w:pPr>
              <w:spacing w:line="380" w:lineRule="exact"/>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72F013B">
            <w:pPr>
              <w:spacing w:line="380" w:lineRule="exact"/>
              <w:rPr>
                <w:rFonts w:ascii="宋体" w:hAnsi="宋体"/>
                <w:color w:val="auto"/>
                <w:szCs w:val="21"/>
              </w:rPr>
            </w:pPr>
            <w:r>
              <w:rPr>
                <w:rFonts w:hint="eastAsia" w:ascii="宋体" w:hAnsi="宋体"/>
                <w:color w:val="auto"/>
                <w:szCs w:val="21"/>
              </w:rPr>
              <w:t>企业</w:t>
            </w:r>
            <w:r>
              <w:rPr>
                <w:rFonts w:hint="eastAsia" w:ascii="宋体" w:hAnsi="宋体"/>
                <w:color w:val="auto"/>
                <w:szCs w:val="21"/>
                <w:u w:val="single"/>
              </w:rPr>
              <w:t>诚信综合</w:t>
            </w:r>
            <w:r>
              <w:rPr>
                <w:rFonts w:hint="eastAsia" w:ascii="宋体" w:hAnsi="宋体"/>
                <w:color w:val="auto"/>
                <w:szCs w:val="21"/>
              </w:rPr>
              <w:t>评价分数</w:t>
            </w:r>
          </w:p>
        </w:tc>
        <w:tc>
          <w:tcPr>
            <w:tcW w:w="5857" w:type="dxa"/>
            <w:tcBorders>
              <w:top w:val="single" w:color="auto" w:sz="4" w:space="0"/>
              <w:left w:val="single" w:color="auto" w:sz="4" w:space="0"/>
              <w:bottom w:val="single" w:color="auto" w:sz="4" w:space="0"/>
              <w:right w:val="double" w:color="auto" w:sz="4" w:space="0"/>
            </w:tcBorders>
            <w:vAlign w:val="center"/>
          </w:tcPr>
          <w:p w14:paraId="32266D7F">
            <w:pPr>
              <w:spacing w:line="380" w:lineRule="exact"/>
              <w:rPr>
                <w:rFonts w:ascii="宋体" w:hAnsi="宋体"/>
                <w:strike/>
                <w:color w:val="auto"/>
                <w:szCs w:val="21"/>
              </w:rPr>
            </w:pPr>
            <w:r>
              <w:rPr>
                <w:rFonts w:hint="eastAsia" w:ascii="宋体" w:hAnsi="宋体" w:cs="宋体"/>
                <w:strike/>
                <w:color w:val="auto"/>
                <w:kern w:val="0"/>
                <w:szCs w:val="21"/>
              </w:rPr>
              <w:t>本项目的企业综合诚信评价分数，以</w:t>
            </w:r>
            <w:r>
              <w:rPr>
                <w:rFonts w:hint="eastAsia" w:ascii="宋体" w:hAnsi="宋体" w:cs="宋体"/>
                <w:strike/>
                <w:color w:val="auto"/>
                <w:kern w:val="0"/>
                <w:szCs w:val="21"/>
                <w:u w:val="single"/>
              </w:rPr>
              <w:t xml:space="preserve">      </w:t>
            </w:r>
            <w:r>
              <w:rPr>
                <w:rFonts w:hint="eastAsia" w:ascii="宋体" w:hAnsi="宋体" w:cs="宋体"/>
                <w:strike/>
                <w:color w:val="auto"/>
                <w:kern w:val="0"/>
                <w:szCs w:val="21"/>
              </w:rPr>
              <w:t>排名为准。</w:t>
            </w:r>
          </w:p>
        </w:tc>
      </w:tr>
      <w:tr w14:paraId="4FD6A3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22" w:hRule="atLeast"/>
        </w:trPr>
        <w:tc>
          <w:tcPr>
            <w:tcW w:w="702" w:type="dxa"/>
            <w:tcBorders>
              <w:top w:val="single" w:color="auto" w:sz="4" w:space="0"/>
              <w:left w:val="double" w:color="auto" w:sz="4" w:space="0"/>
              <w:bottom w:val="single" w:color="auto" w:sz="4" w:space="0"/>
              <w:right w:val="single" w:color="auto" w:sz="4" w:space="0"/>
            </w:tcBorders>
            <w:vAlign w:val="center"/>
          </w:tcPr>
          <w:p w14:paraId="4F910D1B">
            <w:pPr>
              <w:spacing w:line="380" w:lineRule="exact"/>
              <w:rPr>
                <w:rFonts w:ascii="宋体" w:hAnsi="宋体"/>
                <w:color w:val="auto"/>
                <w:szCs w:val="21"/>
              </w:rPr>
            </w:pPr>
            <w:r>
              <w:rPr>
                <w:rFonts w:hint="eastAsia" w:ascii="宋体" w:hAnsi="宋体"/>
                <w:color w:val="auto"/>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14:paraId="363A0F08">
            <w:pPr>
              <w:spacing w:line="380" w:lineRule="exact"/>
              <w:ind w:firstLine="458"/>
              <w:rPr>
                <w:rFonts w:ascii="宋体" w:hAnsi="宋体"/>
                <w:strike/>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C7E9DCE">
            <w:pPr>
              <w:spacing w:line="380" w:lineRule="exact"/>
              <w:ind w:firstLine="458"/>
              <w:rPr>
                <w:rFonts w:ascii="宋体" w:hAnsi="宋体" w:cs="宋体"/>
                <w:strike/>
                <w:color w:val="auto"/>
                <w:szCs w:val="21"/>
              </w:rPr>
            </w:pPr>
            <w:r>
              <w:rPr>
                <w:rFonts w:hint="eastAsia" w:ascii="宋体" w:hAnsi="宋体" w:cs="宋体"/>
                <w:strike/>
                <w:color w:val="auto"/>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14:paraId="2880DEB4">
            <w:pPr>
              <w:spacing w:line="380" w:lineRule="exact"/>
              <w:rPr>
                <w:rFonts w:ascii="宋体" w:hAnsi="宋体" w:cs="宋体"/>
                <w:strike/>
                <w:color w:val="auto"/>
                <w:szCs w:val="21"/>
              </w:rPr>
            </w:pPr>
            <w:r>
              <w:rPr>
                <w:rFonts w:hint="eastAsia" w:ascii="宋体" w:hAnsi="宋体" w:cs="宋体"/>
                <w:strike/>
                <w:color w:val="auto"/>
                <w:szCs w:val="21"/>
              </w:rPr>
              <w:t>选取方法</w:t>
            </w:r>
          </w:p>
          <w:p w14:paraId="0A0E3C47">
            <w:pPr>
              <w:spacing w:line="380" w:lineRule="exact"/>
              <w:rPr>
                <w:rFonts w:ascii="宋体" w:hAnsi="宋体" w:cs="宋体"/>
                <w:strike/>
                <w:color w:val="auto"/>
                <w:szCs w:val="21"/>
              </w:rPr>
            </w:pPr>
            <w:r>
              <w:rPr>
                <w:rFonts w:hint="eastAsia" w:ascii="宋体" w:hAnsi="宋体" w:cs="宋体"/>
                <w:strike/>
                <w:color w:val="auto"/>
                <w:szCs w:val="21"/>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14:paraId="6D80219B">
            <w:pPr>
              <w:spacing w:line="380" w:lineRule="exact"/>
              <w:rPr>
                <w:rFonts w:ascii="宋体" w:hAnsi="宋体" w:cs="宋体"/>
                <w:strike/>
                <w:color w:val="auto"/>
                <w:szCs w:val="21"/>
              </w:rPr>
            </w:pPr>
            <w:r>
              <w:rPr>
                <w:rFonts w:hint="eastAsia" w:ascii="宋体" w:hAnsi="宋体" w:cs="宋体"/>
                <w:strike/>
                <w:color w:val="auto"/>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7478FB39">
            <w:pPr>
              <w:spacing w:line="380" w:lineRule="exact"/>
              <w:rPr>
                <w:rFonts w:ascii="宋体" w:hAnsi="宋体" w:cs="宋体"/>
                <w:strike/>
                <w:color w:val="auto"/>
                <w:szCs w:val="21"/>
              </w:rPr>
            </w:pPr>
            <w:r>
              <w:rPr>
                <w:rFonts w:hint="eastAsia" w:ascii="宋体" w:hAnsi="宋体" w:cs="宋体"/>
                <w:strike/>
                <w:color w:val="auto"/>
                <w:szCs w:val="21"/>
              </w:rPr>
              <w:t xml:space="preserve">方法三： （由招标人自行确定） </w:t>
            </w:r>
          </w:p>
        </w:tc>
      </w:tr>
      <w:tr w14:paraId="451F1A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702" w:type="dxa"/>
            <w:tcBorders>
              <w:top w:val="single" w:color="auto" w:sz="4" w:space="0"/>
              <w:left w:val="double" w:color="auto" w:sz="4" w:space="0"/>
              <w:bottom w:val="single" w:color="auto" w:sz="4" w:space="0"/>
              <w:right w:val="single" w:color="auto" w:sz="4" w:space="0"/>
            </w:tcBorders>
            <w:vAlign w:val="center"/>
          </w:tcPr>
          <w:p w14:paraId="4E914E89">
            <w:pPr>
              <w:spacing w:line="380" w:lineRule="exact"/>
              <w:rPr>
                <w:rFonts w:ascii="宋体" w:hAnsi="宋体"/>
                <w:color w:val="auto"/>
                <w:szCs w:val="21"/>
              </w:rPr>
            </w:pPr>
            <w:r>
              <w:rPr>
                <w:rFonts w:hint="eastAsia" w:ascii="宋体" w:hAnsi="宋体"/>
                <w:color w:val="auto"/>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14:paraId="00EA093F">
            <w:pPr>
              <w:spacing w:line="380" w:lineRule="exact"/>
              <w:ind w:firstLine="458"/>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CB46CE1">
            <w:pPr>
              <w:spacing w:line="380" w:lineRule="exact"/>
              <w:rPr>
                <w:rFonts w:ascii="宋体" w:hAnsi="宋体" w:cs="宋体"/>
                <w:strike/>
                <w:color w:val="auto"/>
                <w:szCs w:val="21"/>
                <w:u w:val="single"/>
              </w:rPr>
            </w:pPr>
            <w:r>
              <w:rPr>
                <w:rFonts w:hint="eastAsia" w:ascii="宋体" w:hAnsi="宋体" w:cs="宋体"/>
                <w:strike/>
                <w:color w:val="auto"/>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14:paraId="082387C4">
            <w:pPr>
              <w:spacing w:line="380" w:lineRule="exact"/>
              <w:rPr>
                <w:rFonts w:ascii="宋体" w:hAnsi="宋体" w:cs="宋体"/>
                <w:strike/>
                <w:color w:val="auto"/>
                <w:szCs w:val="21"/>
              </w:rPr>
            </w:pPr>
            <w:r>
              <w:rPr>
                <w:rFonts w:hint="eastAsia" w:ascii="宋体" w:hAnsi="宋体" w:cs="宋体"/>
                <w:strike/>
                <w:color w:val="auto"/>
                <w:szCs w:val="21"/>
              </w:rPr>
              <w:t>选取方法</w:t>
            </w:r>
          </w:p>
          <w:p w14:paraId="7555D02D">
            <w:pPr>
              <w:spacing w:line="380" w:lineRule="exact"/>
              <w:rPr>
                <w:rFonts w:ascii="宋体" w:hAnsi="宋体" w:cs="宋体"/>
                <w:strike/>
                <w:color w:val="auto"/>
                <w:szCs w:val="21"/>
              </w:rPr>
            </w:pPr>
            <w:r>
              <w:rPr>
                <w:rFonts w:hint="eastAsia" w:ascii="宋体" w:hAnsi="宋体" w:cs="宋体"/>
                <w:strike/>
                <w:color w:val="auto"/>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210435DD">
            <w:pPr>
              <w:spacing w:line="380" w:lineRule="exact"/>
              <w:rPr>
                <w:rFonts w:ascii="宋体" w:hAnsi="宋体" w:cs="宋体"/>
                <w:strike/>
                <w:color w:val="auto"/>
                <w:szCs w:val="21"/>
              </w:rPr>
            </w:pPr>
            <w:r>
              <w:rPr>
                <w:rFonts w:hint="eastAsia" w:ascii="宋体" w:hAnsi="宋体" w:cs="宋体"/>
                <w:strike/>
                <w:color w:val="auto"/>
                <w:szCs w:val="21"/>
              </w:rPr>
              <w:t>方法二：经济分相同的投标文件，由评标委员会采用随机方式，确定投标人的排序。</w:t>
            </w:r>
          </w:p>
          <w:p w14:paraId="698F91B8">
            <w:pPr>
              <w:spacing w:line="380" w:lineRule="exact"/>
              <w:ind w:firstLine="210" w:firstLineChars="100"/>
              <w:rPr>
                <w:rFonts w:ascii="宋体" w:hAnsi="宋体" w:cs="宋体"/>
                <w:strike/>
                <w:color w:val="auto"/>
                <w:szCs w:val="21"/>
                <w:u w:val="single"/>
              </w:rPr>
            </w:pPr>
            <w:r>
              <w:rPr>
                <w:rFonts w:hint="eastAsia" w:ascii="宋体" w:hAnsi="宋体" w:cs="宋体"/>
                <w:strike/>
                <w:color w:val="auto"/>
                <w:szCs w:val="21"/>
              </w:rPr>
              <w:t xml:space="preserve">方法三：  （由招标人自行确定） </w:t>
            </w:r>
          </w:p>
        </w:tc>
      </w:tr>
      <w:tr w14:paraId="26D28F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702" w:type="dxa"/>
            <w:tcBorders>
              <w:top w:val="single" w:color="auto" w:sz="4" w:space="0"/>
              <w:left w:val="double" w:color="auto" w:sz="4" w:space="0"/>
              <w:bottom w:val="single" w:color="auto" w:sz="4" w:space="0"/>
              <w:right w:val="single" w:color="auto" w:sz="4" w:space="0"/>
            </w:tcBorders>
            <w:vAlign w:val="center"/>
          </w:tcPr>
          <w:p w14:paraId="4E280A0C">
            <w:pPr>
              <w:spacing w:line="380" w:lineRule="exact"/>
              <w:rPr>
                <w:rFonts w:ascii="宋体" w:hAnsi="宋体"/>
                <w:color w:val="auto"/>
                <w:szCs w:val="21"/>
              </w:rPr>
            </w:pPr>
            <w:r>
              <w:rPr>
                <w:rFonts w:hint="eastAsia" w:ascii="宋体" w:hAnsi="宋体"/>
                <w:color w:val="auto"/>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14:paraId="651B4F67">
            <w:pPr>
              <w:spacing w:line="380" w:lineRule="exact"/>
              <w:ind w:firstLine="458"/>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FC9785A">
            <w:pPr>
              <w:spacing w:line="380" w:lineRule="exact"/>
              <w:rPr>
                <w:rFonts w:ascii="宋体" w:hAnsi="宋体" w:cs="宋体"/>
                <w:strike/>
                <w:color w:val="auto"/>
                <w:szCs w:val="21"/>
              </w:rPr>
            </w:pPr>
            <w:r>
              <w:rPr>
                <w:rFonts w:hint="eastAsia" w:ascii="宋体" w:hAnsi="宋体" w:cs="宋体"/>
                <w:strike/>
                <w:color w:val="auto"/>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14:paraId="03257A95">
            <w:pPr>
              <w:spacing w:line="380" w:lineRule="exact"/>
              <w:rPr>
                <w:rFonts w:ascii="宋体" w:hAnsi="宋体" w:cs="宋体"/>
                <w:strike/>
                <w:color w:val="auto"/>
                <w:szCs w:val="21"/>
              </w:rPr>
            </w:pPr>
            <w:r>
              <w:rPr>
                <w:rFonts w:hint="eastAsia" w:ascii="宋体" w:hAnsi="宋体" w:cs="宋体"/>
                <w:strike/>
                <w:color w:val="auto"/>
                <w:szCs w:val="21"/>
              </w:rPr>
              <w:t>选取方法</w:t>
            </w:r>
          </w:p>
          <w:p w14:paraId="0A77704B">
            <w:pPr>
              <w:spacing w:line="380" w:lineRule="exact"/>
              <w:rPr>
                <w:rFonts w:ascii="宋体" w:hAnsi="宋体" w:cs="宋体"/>
                <w:strike/>
                <w:color w:val="auto"/>
                <w:szCs w:val="21"/>
              </w:rPr>
            </w:pPr>
            <w:r>
              <w:rPr>
                <w:rFonts w:hint="eastAsia" w:ascii="宋体" w:hAnsi="宋体" w:cs="宋体"/>
                <w:strike/>
                <w:color w:val="auto"/>
                <w:szCs w:val="21"/>
              </w:rPr>
              <w:t>方法一：评标委员会按照“总分=           的公式，计算各有效投标文件的总分，并按照总分从高到低排序。总得分相同的投标文件，以报价较低的排前；总得分与报价均相同的投标文件，以     较高的排前；总得分、报价与     均相同的投标文件，以诚信综合评价分数高的排前；如仍存在相同情况，则对具有相同情况的投标人，由评标委员会采用随机方式，确定投标人的排序。</w:t>
            </w:r>
          </w:p>
          <w:p w14:paraId="107E6738">
            <w:pPr>
              <w:spacing w:line="380" w:lineRule="exact"/>
              <w:rPr>
                <w:rFonts w:ascii="宋体" w:hAnsi="宋体" w:cs="宋体"/>
                <w:strike/>
                <w:color w:val="auto"/>
                <w:szCs w:val="21"/>
              </w:rPr>
            </w:pPr>
            <w:r>
              <w:rPr>
                <w:rFonts w:hint="eastAsia" w:ascii="宋体" w:hAnsi="宋体" w:cs="宋体"/>
                <w:strike/>
                <w:color w:val="auto"/>
                <w:szCs w:val="21"/>
              </w:rPr>
              <w:t xml:space="preserve">方法二：  （由招标人自行确定） </w:t>
            </w:r>
          </w:p>
        </w:tc>
      </w:tr>
      <w:tr w14:paraId="4B053C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383072B">
            <w:pPr>
              <w:spacing w:line="380" w:lineRule="exact"/>
              <w:rPr>
                <w:rFonts w:ascii="宋体" w:hAnsi="宋体"/>
                <w:color w:val="auto"/>
                <w:szCs w:val="21"/>
              </w:rPr>
            </w:pPr>
            <w:r>
              <w:rPr>
                <w:rFonts w:hint="eastAsia" w:ascii="宋体" w:hAnsi="宋体"/>
                <w:color w:val="auto"/>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14:paraId="3CA3350C">
            <w:pPr>
              <w:spacing w:line="380" w:lineRule="exact"/>
              <w:rPr>
                <w:rFonts w:ascii="宋体" w:hAnsi="宋体"/>
                <w:color w:val="auto"/>
                <w:szCs w:val="21"/>
              </w:rPr>
            </w:pPr>
            <w:r>
              <w:rPr>
                <w:rFonts w:ascii="宋体" w:hAnsi="宋体"/>
                <w:color w:val="auto"/>
                <w:szCs w:val="21"/>
              </w:rPr>
              <w:t>13.4</w:t>
            </w:r>
            <w:r>
              <w:rPr>
                <w:rFonts w:hint="eastAsia" w:ascii="宋体" w:hAnsi="宋体"/>
                <w:color w:val="auto"/>
                <w:szCs w:val="21"/>
              </w:rPr>
              <w:t>、</w:t>
            </w:r>
            <w:r>
              <w:rPr>
                <w:rFonts w:ascii="宋体" w:hAnsi="宋体"/>
                <w:color w:val="auto"/>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14:paraId="2A75DA0B">
            <w:pPr>
              <w:spacing w:line="380" w:lineRule="exact"/>
              <w:rPr>
                <w:rFonts w:ascii="宋体" w:hAnsi="宋体" w:cs="宋体"/>
                <w:color w:val="auto"/>
                <w:szCs w:val="21"/>
              </w:rPr>
            </w:pPr>
            <w:r>
              <w:rPr>
                <w:rFonts w:hint="eastAsia" w:ascii="宋体" w:hAnsi="宋体" w:cs="宋体"/>
                <w:color w:val="auto"/>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14:paraId="3AA4689E">
            <w:pPr>
              <w:spacing w:line="380" w:lineRule="exact"/>
              <w:rPr>
                <w:rFonts w:ascii="宋体" w:hAnsi="宋体" w:cs="宋体"/>
                <w:color w:val="auto"/>
                <w:szCs w:val="21"/>
                <w:u w:val="single"/>
              </w:rPr>
            </w:pPr>
            <w:r>
              <w:rPr>
                <w:rFonts w:hint="eastAsia" w:ascii="宋体" w:hAnsi="宋体" w:cs="宋体"/>
                <w:bCs/>
                <w:color w:val="auto"/>
                <w:szCs w:val="21"/>
                <w:u w:val="single"/>
              </w:rPr>
              <w:t>按合同条款相关约定调整。</w:t>
            </w:r>
          </w:p>
        </w:tc>
      </w:tr>
      <w:tr w14:paraId="1AFB79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3D6CBF3">
            <w:pPr>
              <w:spacing w:line="380" w:lineRule="exact"/>
              <w:rPr>
                <w:rFonts w:ascii="宋体" w:hAnsi="宋体"/>
                <w:color w:val="auto"/>
                <w:szCs w:val="21"/>
              </w:rPr>
            </w:pPr>
            <w:r>
              <w:rPr>
                <w:rFonts w:ascii="宋体" w:hAnsi="宋体"/>
                <w:color w:val="auto"/>
                <w:szCs w:val="21"/>
              </w:rPr>
              <w:t>3</w:t>
            </w:r>
            <w:r>
              <w:rPr>
                <w:rFonts w:hint="eastAsia"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3E8FD0B1">
            <w:pPr>
              <w:spacing w:line="380" w:lineRule="exact"/>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18C8F31">
            <w:pPr>
              <w:spacing w:line="380" w:lineRule="exact"/>
              <w:rPr>
                <w:rFonts w:ascii="宋体" w:hAnsi="宋体" w:cs="宋体"/>
                <w:color w:val="auto"/>
                <w:szCs w:val="21"/>
              </w:rPr>
            </w:pPr>
            <w:r>
              <w:rPr>
                <w:rFonts w:hint="eastAsia" w:ascii="宋体" w:hAnsi="宋体" w:cs="宋体"/>
                <w:color w:val="auto"/>
                <w:kern w:val="0"/>
                <w:szCs w:val="21"/>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14:paraId="5628A648">
            <w:pPr>
              <w:spacing w:line="380" w:lineRule="exact"/>
              <w:rPr>
                <w:rFonts w:ascii="宋体" w:hAnsi="宋体" w:cs="宋体"/>
                <w:color w:val="auto"/>
                <w:kern w:val="0"/>
                <w:szCs w:val="21"/>
                <w:lang w:val="zh-CN"/>
              </w:rPr>
            </w:pPr>
            <w:r>
              <w:rPr>
                <w:rFonts w:hint="eastAsia" w:ascii="宋体" w:hAnsi="宋体"/>
                <w:color w:val="auto"/>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28670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C5B5A62">
            <w:pPr>
              <w:spacing w:line="380" w:lineRule="exact"/>
              <w:rPr>
                <w:rFonts w:ascii="宋体" w:hAnsi="宋体"/>
                <w:color w:val="auto"/>
                <w:szCs w:val="21"/>
              </w:rPr>
            </w:pPr>
            <w:r>
              <w:rPr>
                <w:rFonts w:hint="eastAsia" w:ascii="宋体" w:hAnsi="宋体"/>
                <w:color w:val="auto"/>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14:paraId="50E8EA2F">
            <w:pPr>
              <w:spacing w:line="380" w:lineRule="exact"/>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48D7BC2">
            <w:pPr>
              <w:spacing w:line="380" w:lineRule="exact"/>
              <w:rPr>
                <w:rFonts w:ascii="宋体" w:hAnsi="宋体" w:cs="宋体"/>
                <w:color w:val="auto"/>
                <w:kern w:val="0"/>
                <w:szCs w:val="21"/>
                <w:lang w:val="zh-CN"/>
              </w:rPr>
            </w:pPr>
            <w:r>
              <w:rPr>
                <w:rFonts w:hint="eastAsia" w:ascii="宋体" w:hAnsi="宋体" w:cs="宋体"/>
                <w:color w:val="auto"/>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14:paraId="70D08F81">
            <w:pPr>
              <w:spacing w:line="380" w:lineRule="exact"/>
              <w:rPr>
                <w:rFonts w:ascii="宋体" w:hAnsi="宋体" w:cs="宋体"/>
                <w:color w:val="auto"/>
                <w:kern w:val="0"/>
                <w:szCs w:val="21"/>
                <w:lang w:val="zh-CN"/>
              </w:rPr>
            </w:pPr>
            <w:r>
              <w:rPr>
                <w:rFonts w:hint="eastAsia" w:ascii="MS Gothic" w:hAnsi="MS Gothic" w:eastAsia="MS Gothic" w:cs="MS Gothic"/>
                <w:color w:val="auto"/>
                <w:szCs w:val="21"/>
              </w:rPr>
              <w:t>☑</w:t>
            </w:r>
            <w:r>
              <w:rPr>
                <w:rFonts w:hint="eastAsia" w:ascii="宋体" w:hAnsi="宋体" w:cs="宋体"/>
                <w:color w:val="auto"/>
                <w:kern w:val="0"/>
                <w:szCs w:val="21"/>
                <w:lang w:val="zh-CN"/>
              </w:rPr>
              <w:t>不允许；</w:t>
            </w:r>
          </w:p>
          <w:p w14:paraId="404E8F06">
            <w:pPr>
              <w:spacing w:line="380" w:lineRule="exact"/>
              <w:rPr>
                <w:rFonts w:ascii="宋体" w:hAnsi="宋体" w:cs="宋体"/>
                <w:color w:val="auto"/>
                <w:kern w:val="0"/>
                <w:szCs w:val="21"/>
                <w:lang w:val="zh-CN"/>
              </w:rPr>
            </w:pPr>
            <w:r>
              <w:rPr>
                <w:rFonts w:hint="eastAsia" w:ascii="宋体" w:hAnsi="宋体"/>
                <w:color w:val="auto"/>
                <w:szCs w:val="21"/>
              </w:rPr>
              <w:t>□</w:t>
            </w:r>
            <w:r>
              <w:rPr>
                <w:rFonts w:hint="eastAsia" w:ascii="宋体" w:hAnsi="宋体" w:cs="宋体"/>
                <w:color w:val="auto"/>
                <w:kern w:val="0"/>
                <w:szCs w:val="21"/>
                <w:lang w:val="zh-CN"/>
              </w:rPr>
              <w:t>允许：</w:t>
            </w:r>
          </w:p>
          <w:p w14:paraId="6C7F5746">
            <w:pPr>
              <w:spacing w:line="380" w:lineRule="exact"/>
              <w:rPr>
                <w:rFonts w:ascii="宋体" w:hAnsi="宋体" w:cs="宋体"/>
                <w:color w:val="auto"/>
                <w:kern w:val="0"/>
                <w:szCs w:val="21"/>
                <w:lang w:val="zh-CN"/>
              </w:rPr>
            </w:pPr>
            <w:r>
              <w:rPr>
                <w:rFonts w:hint="eastAsia" w:ascii="宋体" w:hAnsi="宋体" w:cs="宋体"/>
                <w:color w:val="auto"/>
                <w:kern w:val="0"/>
                <w:szCs w:val="21"/>
                <w:lang w:val="zh-CN"/>
              </w:rPr>
              <w:t>分包内容要要求：</w:t>
            </w:r>
            <w:r>
              <w:rPr>
                <w:rFonts w:hint="eastAsia" w:ascii="宋体" w:hAnsi="宋体" w:cs="宋体"/>
                <w:color w:val="auto"/>
                <w:kern w:val="0"/>
                <w:szCs w:val="21"/>
                <w:u w:val="single"/>
                <w:lang w:val="zh-CN"/>
              </w:rPr>
              <w:t>经招标人同意后，允许对部分非主体、非关键性专业工程进行分包</w:t>
            </w:r>
            <w:r>
              <w:rPr>
                <w:rFonts w:hint="eastAsia" w:ascii="宋体" w:hAnsi="宋体" w:cs="宋体"/>
                <w:color w:val="auto"/>
                <w:kern w:val="0"/>
                <w:szCs w:val="21"/>
                <w:lang w:val="zh-CN"/>
              </w:rPr>
              <w:t>。</w:t>
            </w:r>
          </w:p>
          <w:p w14:paraId="71FB77CE">
            <w:pPr>
              <w:spacing w:line="380" w:lineRule="exact"/>
              <w:rPr>
                <w:rFonts w:ascii="宋体" w:hAnsi="宋体" w:cs="宋体"/>
                <w:color w:val="auto"/>
                <w:kern w:val="0"/>
                <w:szCs w:val="21"/>
              </w:rPr>
            </w:pPr>
            <w:r>
              <w:rPr>
                <w:rFonts w:hint="eastAsia" w:ascii="宋体" w:hAnsi="宋体" w:cs="宋体"/>
                <w:color w:val="auto"/>
                <w:kern w:val="0"/>
                <w:szCs w:val="21"/>
                <w:lang w:val="zh-CN"/>
              </w:rPr>
              <w:t>分包金额要求：</w:t>
            </w:r>
            <w:r>
              <w:rPr>
                <w:rFonts w:hint="eastAsia" w:ascii="宋体" w:hAnsi="宋体" w:cs="宋体"/>
                <w:color w:val="auto"/>
                <w:kern w:val="0"/>
                <w:szCs w:val="21"/>
                <w:u w:val="single"/>
                <w:lang w:val="zh-CN"/>
              </w:rPr>
              <w:t>按国家现行规定执行。</w:t>
            </w:r>
          </w:p>
          <w:p w14:paraId="6DBB352B">
            <w:pPr>
              <w:spacing w:line="380" w:lineRule="exact"/>
              <w:rPr>
                <w:rFonts w:ascii="宋体" w:hAnsi="宋体" w:cs="宋体"/>
                <w:color w:val="auto"/>
                <w:kern w:val="0"/>
                <w:szCs w:val="21"/>
              </w:rPr>
            </w:pPr>
            <w:r>
              <w:rPr>
                <w:rFonts w:hint="eastAsia" w:ascii="宋体" w:hAnsi="宋体" w:cs="宋体"/>
                <w:color w:val="auto"/>
                <w:kern w:val="0"/>
                <w:szCs w:val="21"/>
                <w:lang w:val="zh-CN"/>
              </w:rPr>
              <w:t>对分包人的资质要求：</w:t>
            </w:r>
            <w:r>
              <w:rPr>
                <w:rFonts w:hint="eastAsia" w:ascii="宋体" w:hAnsi="宋体" w:cs="宋体"/>
                <w:color w:val="auto"/>
                <w:kern w:val="0"/>
                <w:szCs w:val="21"/>
                <w:u w:val="single"/>
              </w:rPr>
              <w:t>符合有关法律法规和文件规定，并不得再次分包。</w:t>
            </w:r>
          </w:p>
          <w:p w14:paraId="73476CB2">
            <w:pPr>
              <w:spacing w:line="380" w:lineRule="exact"/>
              <w:rPr>
                <w:rFonts w:ascii="宋体" w:hAnsi="宋体" w:cs="宋体"/>
                <w:color w:val="auto"/>
                <w:kern w:val="0"/>
                <w:szCs w:val="21"/>
                <w:lang w:val="zh-CN"/>
              </w:rPr>
            </w:pPr>
            <w:r>
              <w:rPr>
                <w:rFonts w:hint="eastAsia" w:ascii="宋体" w:hAnsi="宋体" w:cs="宋体"/>
                <w:color w:val="auto"/>
                <w:kern w:val="0"/>
                <w:szCs w:val="21"/>
                <w:lang w:val="zh-CN"/>
              </w:rPr>
              <w:t>对分包人的其他要求：</w:t>
            </w:r>
            <w:r>
              <w:rPr>
                <w:rFonts w:hint="eastAsia" w:ascii="宋体" w:hAnsi="宋体" w:cs="宋体"/>
                <w:color w:val="auto"/>
                <w:kern w:val="0"/>
                <w:szCs w:val="21"/>
                <w:u w:val="single"/>
                <w:lang w:val="zh-CN"/>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tc>
      </w:tr>
      <w:tr w14:paraId="625BDC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7A2A14A">
            <w:pPr>
              <w:spacing w:line="380" w:lineRule="exact"/>
              <w:rPr>
                <w:rFonts w:ascii="宋体" w:hAnsi="宋体"/>
                <w:color w:val="auto"/>
                <w:szCs w:val="21"/>
              </w:rPr>
            </w:pPr>
            <w:r>
              <w:rPr>
                <w:rFonts w:hint="eastAsia" w:ascii="宋体" w:hAnsi="宋体"/>
                <w:color w:val="auto"/>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14:paraId="0560674C">
            <w:pPr>
              <w:spacing w:line="380" w:lineRule="exact"/>
              <w:jc w:val="center"/>
              <w:rPr>
                <w:rFonts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5190B08">
            <w:pPr>
              <w:spacing w:line="380" w:lineRule="exact"/>
              <w:jc w:val="center"/>
              <w:rPr>
                <w:rFonts w:ascii="宋体" w:hAnsi="宋体"/>
                <w:color w:val="auto"/>
                <w:szCs w:val="21"/>
              </w:rPr>
            </w:pPr>
            <w:r>
              <w:rPr>
                <w:rFonts w:hint="eastAsia" w:ascii="宋体" w:hAnsi="宋体"/>
                <w:color w:val="auto"/>
                <w:szCs w:val="21"/>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14:paraId="4D6DE124">
            <w:pPr>
              <w:spacing w:line="380" w:lineRule="exact"/>
              <w:rPr>
                <w:rFonts w:ascii="宋体" w:hAnsi="宋体" w:cs="Courier New"/>
                <w:color w:val="auto"/>
                <w:szCs w:val="21"/>
              </w:rPr>
            </w:pPr>
            <w:r>
              <w:rPr>
                <w:rFonts w:hint="eastAsia" w:ascii="宋体" w:hAnsi="宋体" w:cs="Courier New"/>
                <w:color w:val="auto"/>
                <w:szCs w:val="21"/>
              </w:rPr>
              <w:t>1、按照交易平台关于全流程电子化项目的相关指南进行操作。详见：</w:t>
            </w:r>
            <w:r>
              <w:rPr>
                <w:rFonts w:hint="eastAsia" w:ascii="宋体" w:hAnsi="宋体" w:cs="Courier New"/>
                <w:color w:val="auto"/>
                <w:szCs w:val="21"/>
                <w:u w:val="single"/>
              </w:rPr>
              <w:t>广州交易集团有限公司（广州公共资源交易中心）网站最新指引</w:t>
            </w:r>
            <w:r>
              <w:rPr>
                <w:rFonts w:hint="eastAsia" w:ascii="宋体" w:hAnsi="宋体"/>
                <w:color w:val="auto"/>
                <w:szCs w:val="21"/>
                <w:u w:val="single"/>
              </w:rPr>
              <w:t xml:space="preserve">。 </w:t>
            </w:r>
          </w:p>
          <w:p w14:paraId="004A0D59">
            <w:pPr>
              <w:spacing w:line="380" w:lineRule="exact"/>
              <w:rPr>
                <w:rFonts w:ascii="宋体" w:hAnsi="宋体" w:cs="Courier New"/>
                <w:color w:val="auto"/>
                <w:szCs w:val="21"/>
              </w:rPr>
            </w:pPr>
            <w:r>
              <w:rPr>
                <w:rFonts w:hint="eastAsia" w:ascii="宋体" w:hAnsi="宋体" w:cs="Courier New"/>
                <w:color w:val="auto"/>
                <w:szCs w:val="21"/>
              </w:rPr>
              <w:t>2、提交投标文件</w:t>
            </w:r>
            <w:r>
              <w:rPr>
                <w:rFonts w:hint="eastAsia" w:ascii="宋体" w:hAnsi="宋体" w:cs="Courier New"/>
                <w:color w:val="auto"/>
                <w:szCs w:val="21"/>
                <w:u w:val="single"/>
              </w:rPr>
              <w:t>U盘/</w:t>
            </w:r>
            <w:r>
              <w:rPr>
                <w:rFonts w:hint="eastAsia" w:ascii="宋体" w:hAnsi="宋体" w:cs="Courier New"/>
                <w:color w:val="auto"/>
                <w:szCs w:val="21"/>
              </w:rPr>
              <w:t>光盘备用</w:t>
            </w:r>
          </w:p>
          <w:p w14:paraId="71A105BD">
            <w:pPr>
              <w:spacing w:line="380" w:lineRule="exact"/>
              <w:rPr>
                <w:rFonts w:ascii="宋体" w:hAnsi="宋体" w:cs="Courier New"/>
                <w:color w:val="auto"/>
                <w:szCs w:val="21"/>
              </w:rPr>
            </w:pPr>
            <w:r>
              <w:rPr>
                <w:rFonts w:hint="eastAsia" w:ascii="宋体" w:hAnsi="宋体" w:cs="Courier New"/>
                <w:color w:val="auto"/>
                <w:szCs w:val="21"/>
              </w:rPr>
              <w:t>投标人可制作非加密的电子投标文件（PDF格式）刻入</w:t>
            </w:r>
            <w:r>
              <w:rPr>
                <w:rFonts w:hint="eastAsia" w:ascii="宋体" w:hAnsi="宋体" w:cs="Courier New"/>
                <w:color w:val="auto"/>
                <w:szCs w:val="21"/>
                <w:u w:val="single"/>
              </w:rPr>
              <w:t>U盘/</w:t>
            </w:r>
            <w:r>
              <w:rPr>
                <w:rFonts w:hint="eastAsia" w:ascii="宋体" w:hAnsi="宋体" w:cs="Courier New"/>
                <w:color w:val="auto"/>
                <w:szCs w:val="21"/>
              </w:rPr>
              <w:t>光盘（1份），在投标须知前附表第18项规定的时间、地点提交备用。刻录好的投标文件</w:t>
            </w:r>
            <w:r>
              <w:rPr>
                <w:rFonts w:hint="eastAsia" w:ascii="宋体" w:hAnsi="宋体" w:cs="Courier New"/>
                <w:color w:val="auto"/>
                <w:szCs w:val="21"/>
                <w:u w:val="single"/>
              </w:rPr>
              <w:t>U盘/</w:t>
            </w:r>
            <w:r>
              <w:rPr>
                <w:rFonts w:hint="eastAsia" w:ascii="宋体" w:hAnsi="宋体" w:cs="Courier New"/>
                <w:color w:val="auto"/>
                <w:szCs w:val="21"/>
              </w:rPr>
              <w:t>光盘密封在密封袋中，并在封口处加盖投标人单位公章。密封袋上应写明项目名称和招标人名称。递交的</w:t>
            </w:r>
            <w:r>
              <w:rPr>
                <w:rFonts w:hint="eastAsia" w:ascii="宋体" w:hAnsi="宋体" w:cs="Courier New"/>
                <w:color w:val="auto"/>
                <w:szCs w:val="21"/>
                <w:u w:val="single"/>
              </w:rPr>
              <w:t>U盘/</w:t>
            </w:r>
            <w:r>
              <w:rPr>
                <w:rFonts w:hint="eastAsia" w:ascii="宋体" w:hAnsi="宋体" w:cs="Courier New"/>
                <w:color w:val="auto"/>
                <w:szCs w:val="21"/>
              </w:rPr>
              <w:t>光盘不得加密。</w:t>
            </w:r>
            <w:r>
              <w:rPr>
                <w:rFonts w:hint="eastAsia" w:ascii="宋体" w:hAnsi="宋体" w:cs="Courier New"/>
                <w:color w:val="auto"/>
                <w:szCs w:val="21"/>
                <w:u w:val="single"/>
              </w:rPr>
              <w:t>U盘/</w:t>
            </w:r>
            <w:r>
              <w:rPr>
                <w:rFonts w:hint="eastAsia" w:ascii="宋体" w:hAnsi="宋体" w:cs="Courier New"/>
                <w:color w:val="auto"/>
                <w:szCs w:val="21"/>
              </w:rPr>
              <w:t>光盘无法读取或导入的，则视为未提交备用投标文件</w:t>
            </w:r>
            <w:r>
              <w:rPr>
                <w:rFonts w:hint="eastAsia" w:ascii="宋体" w:hAnsi="宋体" w:cs="Courier New"/>
                <w:color w:val="auto"/>
                <w:szCs w:val="21"/>
                <w:u w:val="single"/>
              </w:rPr>
              <w:t>U盘/</w:t>
            </w:r>
            <w:r>
              <w:rPr>
                <w:rFonts w:hint="eastAsia" w:ascii="宋体" w:hAnsi="宋体" w:cs="Courier New"/>
                <w:color w:val="auto"/>
                <w:szCs w:val="21"/>
              </w:rPr>
              <w:t>光盘。如果投标人没有按规定通过交易平台网上递交电子投标文件的，不再读取提交的</w:t>
            </w:r>
            <w:r>
              <w:rPr>
                <w:rFonts w:hint="eastAsia" w:ascii="宋体" w:hAnsi="宋体" w:cs="Courier New"/>
                <w:color w:val="auto"/>
                <w:szCs w:val="21"/>
                <w:u w:val="single"/>
              </w:rPr>
              <w:t>U盘/</w:t>
            </w:r>
            <w:r>
              <w:rPr>
                <w:rFonts w:hint="eastAsia" w:ascii="宋体" w:hAnsi="宋体" w:cs="Courier New"/>
                <w:color w:val="auto"/>
                <w:szCs w:val="21"/>
              </w:rPr>
              <w:t>光盘。投标人也可不提交备用</w:t>
            </w:r>
            <w:r>
              <w:rPr>
                <w:rFonts w:hint="eastAsia" w:ascii="宋体" w:hAnsi="宋体" w:cs="Courier New"/>
                <w:color w:val="auto"/>
                <w:szCs w:val="21"/>
                <w:u w:val="single"/>
              </w:rPr>
              <w:t>U盘/</w:t>
            </w:r>
            <w:r>
              <w:rPr>
                <w:rFonts w:hint="eastAsia" w:ascii="宋体" w:hAnsi="宋体" w:cs="Courier New"/>
                <w:color w:val="auto"/>
                <w:szCs w:val="21"/>
              </w:rPr>
              <w:t>光盘。</w:t>
            </w:r>
          </w:p>
          <w:p w14:paraId="6F2114C4">
            <w:pPr>
              <w:spacing w:line="380" w:lineRule="exact"/>
              <w:rPr>
                <w:rFonts w:ascii="宋体" w:hAnsi="宋体" w:cs="Courier New"/>
                <w:color w:val="auto"/>
                <w:szCs w:val="21"/>
              </w:rPr>
            </w:pPr>
            <w:r>
              <w:rPr>
                <w:rFonts w:hint="eastAsia" w:ascii="宋体" w:hAnsi="宋体" w:cs="Courier New"/>
                <w:color w:val="auto"/>
                <w:szCs w:val="21"/>
              </w:rPr>
              <w:t xml:space="preserve"> 3、补救方案</w:t>
            </w:r>
          </w:p>
          <w:p w14:paraId="08107953">
            <w:pPr>
              <w:spacing w:line="380" w:lineRule="exact"/>
              <w:rPr>
                <w:rFonts w:ascii="宋体" w:hAnsi="宋体" w:cs="Courier New"/>
                <w:color w:val="auto"/>
                <w:szCs w:val="21"/>
              </w:rPr>
            </w:pPr>
            <w:r>
              <w:rPr>
                <w:rFonts w:hint="eastAsia" w:ascii="宋体" w:hAnsi="宋体" w:cs="Courier New"/>
                <w:color w:val="auto"/>
                <w:szCs w:val="21"/>
              </w:rPr>
              <w:t>（1）投标文件解密失败的补救方案：</w:t>
            </w:r>
          </w:p>
          <w:p w14:paraId="0131F7EF">
            <w:pPr>
              <w:spacing w:line="380" w:lineRule="exact"/>
              <w:rPr>
                <w:rFonts w:ascii="宋体" w:hAnsi="宋体" w:cs="Courier New"/>
                <w:color w:val="auto"/>
                <w:szCs w:val="21"/>
              </w:rPr>
            </w:pPr>
            <w:r>
              <w:rPr>
                <w:rFonts w:hint="eastAsia" w:ascii="宋体" w:hAnsi="宋体" w:cs="Courier New"/>
                <w:color w:val="auto"/>
                <w:szCs w:val="21"/>
              </w:rPr>
              <w:t>在规定时间内，因投标人之外原因(指网络瘫痪、服务器损坏、交易系统故障短期无法恢复)导致的电子投标文件解密失败，在开标现场读取</w:t>
            </w:r>
            <w:r>
              <w:rPr>
                <w:rFonts w:hint="eastAsia" w:ascii="宋体" w:hAnsi="宋体" w:cs="Courier New"/>
                <w:color w:val="auto"/>
                <w:szCs w:val="21"/>
                <w:u w:val="single"/>
              </w:rPr>
              <w:t>U盘/</w:t>
            </w:r>
            <w:r>
              <w:rPr>
                <w:rFonts w:hint="eastAsia" w:ascii="宋体" w:hAnsi="宋体" w:cs="Courier New"/>
                <w:color w:val="auto"/>
                <w:szCs w:val="21"/>
              </w:rPr>
              <w:t>光盘内容，继续开标程序。评标委员会对其投标文件的评审以</w:t>
            </w:r>
            <w:r>
              <w:rPr>
                <w:rFonts w:hint="eastAsia" w:ascii="宋体" w:hAnsi="宋体" w:cs="Courier New"/>
                <w:color w:val="auto"/>
                <w:szCs w:val="21"/>
                <w:u w:val="single"/>
              </w:rPr>
              <w:t>U盘/</w:t>
            </w:r>
            <w:r>
              <w:rPr>
                <w:rFonts w:hint="eastAsia" w:ascii="宋体" w:hAnsi="宋体" w:cs="Courier New"/>
                <w:color w:val="auto"/>
                <w:szCs w:val="21"/>
              </w:rPr>
              <w:t>光盘内容为准。因投标人之外原因解密失败且未递交电子</w:t>
            </w:r>
            <w:r>
              <w:rPr>
                <w:rFonts w:hint="eastAsia" w:ascii="宋体" w:hAnsi="宋体" w:cs="Courier New"/>
                <w:color w:val="auto"/>
                <w:szCs w:val="21"/>
                <w:u w:val="single"/>
              </w:rPr>
              <w:t>U盘/</w:t>
            </w:r>
            <w:r>
              <w:rPr>
                <w:rFonts w:hint="eastAsia" w:ascii="宋体" w:hAnsi="宋体" w:cs="Courier New"/>
                <w:color w:val="auto"/>
                <w:szCs w:val="21"/>
              </w:rPr>
              <w:t>光盘的，视为撤回投标文件。</w:t>
            </w:r>
          </w:p>
          <w:p w14:paraId="7EAD2EC5">
            <w:pPr>
              <w:spacing w:line="380" w:lineRule="exact"/>
              <w:rPr>
                <w:rFonts w:ascii="宋体" w:hAnsi="宋体" w:cs="Courier New"/>
                <w:color w:val="auto"/>
                <w:szCs w:val="21"/>
              </w:rPr>
            </w:pPr>
            <w:r>
              <w:rPr>
                <w:rFonts w:hint="eastAsia" w:ascii="宋体" w:hAnsi="宋体" w:cs="Courier New"/>
                <w:color w:val="auto"/>
                <w:szCs w:val="21"/>
              </w:rPr>
              <w:t>（2）评标时突发情况的补救方案</w:t>
            </w:r>
          </w:p>
          <w:p w14:paraId="0455ED30">
            <w:pPr>
              <w:spacing w:line="380" w:lineRule="exact"/>
              <w:rPr>
                <w:rFonts w:ascii="宋体" w:hAnsi="宋体" w:cs="Courier New"/>
                <w:color w:val="auto"/>
                <w:szCs w:val="21"/>
              </w:rPr>
            </w:pPr>
            <w:r>
              <w:rPr>
                <w:rFonts w:hint="eastAsia" w:ascii="宋体" w:hAnsi="宋体" w:cs="Courier New"/>
                <w:color w:val="auto"/>
                <w:szCs w:val="21"/>
              </w:rPr>
              <w:t>若遇不可抗力发生（指网络瘫痪、服务器损坏、交易系统故障短期无法恢复等因素），由评标委员会开启投标人递交的全部投标文件</w:t>
            </w:r>
            <w:r>
              <w:rPr>
                <w:rFonts w:hint="eastAsia" w:ascii="宋体" w:hAnsi="宋体" w:cs="Courier New"/>
                <w:color w:val="auto"/>
                <w:szCs w:val="21"/>
                <w:u w:val="single"/>
              </w:rPr>
              <w:t>U盘/</w:t>
            </w:r>
            <w:r>
              <w:rPr>
                <w:rFonts w:hint="eastAsia" w:ascii="宋体" w:hAnsi="宋体" w:cs="Courier New"/>
                <w:color w:val="auto"/>
                <w:szCs w:val="21"/>
              </w:rPr>
              <w:t>光盘，并按</w:t>
            </w:r>
            <w:r>
              <w:rPr>
                <w:rFonts w:hint="eastAsia" w:ascii="宋体" w:hAnsi="宋体" w:cs="Courier New"/>
                <w:color w:val="auto"/>
                <w:szCs w:val="21"/>
                <w:u w:val="single"/>
              </w:rPr>
              <w:t>U盘/</w:t>
            </w:r>
            <w:r>
              <w:rPr>
                <w:rFonts w:hint="eastAsia" w:ascii="宋体" w:hAnsi="宋体" w:cs="Courier New"/>
                <w:color w:val="auto"/>
                <w:szCs w:val="21"/>
              </w:rPr>
              <w:t>光盘内容进行评审。</w:t>
            </w:r>
          </w:p>
          <w:p w14:paraId="28B3283D">
            <w:pPr>
              <w:spacing w:line="380" w:lineRule="exact"/>
              <w:rPr>
                <w:rFonts w:ascii="宋体" w:hAnsi="宋体" w:cs="Courier New"/>
                <w:color w:val="auto"/>
                <w:szCs w:val="21"/>
              </w:rPr>
            </w:pPr>
            <w:r>
              <w:rPr>
                <w:rFonts w:hint="eastAsia" w:ascii="宋体" w:hAnsi="宋体" w:cs="Courier New"/>
                <w:color w:val="auto"/>
                <w:szCs w:val="21"/>
              </w:rPr>
              <w:t>（3）除发生上述情况外，开标评标均以投标人通过交易平台网上递交的电子投标文件为准。</w:t>
            </w:r>
          </w:p>
        </w:tc>
      </w:tr>
      <w:tr w14:paraId="00234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44C8325">
            <w:pPr>
              <w:snapToGrid w:val="0"/>
              <w:jc w:val="center"/>
              <w:rPr>
                <w:rFonts w:ascii="宋体" w:hAnsi="宋体" w:cs="宋体"/>
                <w:color w:val="auto"/>
                <w:szCs w:val="21"/>
                <w:u w:val="single"/>
              </w:rPr>
            </w:pPr>
            <w:r>
              <w:rPr>
                <w:rFonts w:ascii="宋体" w:hAnsi="宋体" w:cs="宋体"/>
                <w:color w:val="auto"/>
                <w:szCs w:val="21"/>
                <w:u w:val="single"/>
              </w:rPr>
              <w:t>37</w:t>
            </w:r>
          </w:p>
        </w:tc>
        <w:tc>
          <w:tcPr>
            <w:tcW w:w="981" w:type="dxa"/>
            <w:tcBorders>
              <w:top w:val="single" w:color="auto" w:sz="4" w:space="0"/>
              <w:left w:val="single" w:color="auto" w:sz="4" w:space="0"/>
              <w:bottom w:val="single" w:color="auto" w:sz="4" w:space="0"/>
              <w:right w:val="single" w:color="auto" w:sz="4" w:space="0"/>
            </w:tcBorders>
            <w:vAlign w:val="center"/>
          </w:tcPr>
          <w:p w14:paraId="433F234F">
            <w:pPr>
              <w:snapToGrid w:val="0"/>
              <w:jc w:val="center"/>
              <w:rPr>
                <w:rFonts w:ascii="宋体" w:hAnsi="宋体" w:cs="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8A4F862">
            <w:pPr>
              <w:rPr>
                <w:rFonts w:ascii="宋体" w:hAnsi="宋体"/>
                <w:color w:val="auto"/>
                <w:szCs w:val="21"/>
              </w:rPr>
            </w:pPr>
            <w:r>
              <w:rPr>
                <w:rFonts w:hint="eastAsia" w:ascii="宋体" w:hAnsi="宋体" w:cs="宋体"/>
                <w:color w:val="auto"/>
                <w:szCs w:val="21"/>
                <w:u w:val="single"/>
              </w:rPr>
              <w:t>是否授权评标委员会确定中标人</w:t>
            </w:r>
          </w:p>
        </w:tc>
        <w:tc>
          <w:tcPr>
            <w:tcW w:w="5857" w:type="dxa"/>
            <w:tcBorders>
              <w:top w:val="single" w:color="auto" w:sz="4" w:space="0"/>
              <w:left w:val="single" w:color="auto" w:sz="4" w:space="0"/>
              <w:bottom w:val="single" w:color="auto" w:sz="4" w:space="0"/>
              <w:right w:val="double" w:color="auto" w:sz="4" w:space="0"/>
            </w:tcBorders>
            <w:vAlign w:val="center"/>
          </w:tcPr>
          <w:p w14:paraId="0F7EB6DD">
            <w:pPr>
              <w:rPr>
                <w:rFonts w:ascii="宋体" w:hAnsi="宋体"/>
                <w:color w:val="auto"/>
                <w:szCs w:val="21"/>
                <w:u w:val="single"/>
              </w:rPr>
            </w:pPr>
            <w:r>
              <w:rPr>
                <w:rFonts w:hint="eastAsia" w:ascii="宋体" w:hAnsi="宋体" w:cs="宋体"/>
                <w:color w:val="auto"/>
                <w:szCs w:val="21"/>
                <w:u w:val="single"/>
              </w:rPr>
              <w:t>否</w:t>
            </w:r>
          </w:p>
        </w:tc>
      </w:tr>
      <w:tr w14:paraId="4410AB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6E66584">
            <w:pPr>
              <w:snapToGrid w:val="0"/>
              <w:jc w:val="center"/>
              <w:rPr>
                <w:rFonts w:ascii="宋体" w:hAnsi="宋体" w:cs="宋体"/>
                <w:color w:val="auto"/>
                <w:szCs w:val="21"/>
                <w:u w:val="single"/>
              </w:rPr>
            </w:pPr>
            <w:r>
              <w:rPr>
                <w:rFonts w:ascii="宋体" w:hAnsi="宋体" w:cs="宋体"/>
                <w:color w:val="auto"/>
                <w:szCs w:val="21"/>
                <w:u w:val="single"/>
              </w:rPr>
              <w:t>38</w:t>
            </w:r>
          </w:p>
        </w:tc>
        <w:tc>
          <w:tcPr>
            <w:tcW w:w="981" w:type="dxa"/>
            <w:tcBorders>
              <w:top w:val="single" w:color="auto" w:sz="4" w:space="0"/>
              <w:left w:val="single" w:color="auto" w:sz="4" w:space="0"/>
              <w:bottom w:val="single" w:color="auto" w:sz="4" w:space="0"/>
              <w:right w:val="single" w:color="auto" w:sz="4" w:space="0"/>
            </w:tcBorders>
            <w:vAlign w:val="center"/>
          </w:tcPr>
          <w:p w14:paraId="2CF3764B">
            <w:pPr>
              <w:snapToGrid w:val="0"/>
              <w:jc w:val="center"/>
              <w:rPr>
                <w:rFonts w:ascii="宋体" w:hAnsi="宋体" w:cs="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19C43B2">
            <w:pPr>
              <w:spacing w:line="380" w:lineRule="exact"/>
              <w:jc w:val="center"/>
              <w:rPr>
                <w:rFonts w:ascii="宋体" w:hAnsi="宋体" w:cs="宋体"/>
                <w:color w:val="auto"/>
              </w:rPr>
            </w:pPr>
            <w:r>
              <w:rPr>
                <w:rFonts w:hint="eastAsia" w:ascii="宋体" w:hAnsi="宋体" w:cs="宋体"/>
                <w:color w:val="auto"/>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vAlign w:val="center"/>
          </w:tcPr>
          <w:p w14:paraId="58D3DE24">
            <w:pPr>
              <w:spacing w:line="380" w:lineRule="exact"/>
              <w:rPr>
                <w:rFonts w:ascii="Segoe UI Symbol" w:hAnsi="Segoe UI Symbol" w:cs="Segoe UI Symbol"/>
                <w:color w:val="auto"/>
                <w:szCs w:val="21"/>
                <w:u w:val="single"/>
              </w:rPr>
            </w:pPr>
            <w:r>
              <w:rPr>
                <w:rFonts w:hint="eastAsia" w:ascii="MS Gothic" w:hAnsi="MS Gothic" w:eastAsia="MS Gothic" w:cs="MS Gothic"/>
                <w:color w:val="auto"/>
              </w:rPr>
              <w:t>☑</w:t>
            </w:r>
            <w:r>
              <w:rPr>
                <w:rFonts w:hint="eastAsia" w:ascii="Segoe UI Symbol" w:hAnsi="Segoe UI Symbol" w:cs="Segoe UI Symbol"/>
                <w:color w:val="auto"/>
                <w:szCs w:val="21"/>
                <w:u w:val="single"/>
              </w:rPr>
              <w:t>具体要求在中标后按照投标承诺和招标人的要求执行。</w:t>
            </w:r>
          </w:p>
          <w:p w14:paraId="48208FA8">
            <w:pPr>
              <w:spacing w:line="380" w:lineRule="exact"/>
              <w:rPr>
                <w:rFonts w:ascii="宋体" w:hAnsi="宋体" w:cs="宋体"/>
                <w:color w:val="auto"/>
                <w:szCs w:val="21"/>
                <w:u w:val="single"/>
              </w:rPr>
            </w:pPr>
            <w:r>
              <w:rPr>
                <w:rFonts w:hint="eastAsia" w:ascii="Segoe UI Symbol" w:hAnsi="Segoe UI Symbol" w:cs="Segoe UI Symbol"/>
                <w:color w:val="auto"/>
                <w:szCs w:val="21"/>
                <w:u w:val="single"/>
              </w:rPr>
              <w:t xml:space="preserve">□具体要求：/   </w:t>
            </w:r>
          </w:p>
        </w:tc>
      </w:tr>
    </w:tbl>
    <w:p w14:paraId="5CFAE55A">
      <w:pPr>
        <w:spacing w:line="380" w:lineRule="exact"/>
        <w:rPr>
          <w:rFonts w:ascii="宋体" w:hAnsi="宋体" w:cs="Courier New"/>
          <w:strike/>
          <w:color w:val="auto"/>
          <w:szCs w:val="21"/>
        </w:rPr>
      </w:pPr>
      <w:r>
        <w:rPr>
          <w:rFonts w:hint="eastAsia" w:ascii="宋体" w:hAnsi="宋体" w:cs="Courier New"/>
          <w:strike/>
          <w:color w:val="auto"/>
          <w:szCs w:val="21"/>
        </w:rPr>
        <w:t>注：企业</w:t>
      </w:r>
      <w:r>
        <w:rPr>
          <w:rFonts w:hint="eastAsia" w:ascii="宋体" w:hAnsi="宋体" w:cs="Courier New"/>
          <w:strike/>
          <w:color w:val="auto"/>
          <w:szCs w:val="21"/>
          <w:u w:val="single"/>
        </w:rPr>
        <w:t>诚信综合</w:t>
      </w:r>
      <w:r>
        <w:rPr>
          <w:rFonts w:hint="eastAsia" w:ascii="宋体" w:hAnsi="宋体" w:cs="Courier New"/>
          <w:strike/>
          <w:color w:val="auto"/>
          <w:szCs w:val="21"/>
        </w:rPr>
        <w:t>评价得分即企业综合诚信评价60日诚信分，以下同。</w:t>
      </w:r>
    </w:p>
    <w:p w14:paraId="54E40E13">
      <w:pPr>
        <w:pStyle w:val="3"/>
        <w:spacing w:line="400" w:lineRule="exact"/>
        <w:ind w:firstLine="186"/>
        <w:jc w:val="center"/>
        <w:rPr>
          <w:rFonts w:ascii="宋体" w:hAnsi="宋体"/>
          <w:color w:val="auto"/>
          <w:sz w:val="21"/>
          <w:szCs w:val="21"/>
        </w:rPr>
      </w:pPr>
      <w:r>
        <w:rPr>
          <w:rFonts w:ascii="宋体" w:hAnsi="宋体"/>
          <w:color w:val="auto"/>
          <w:sz w:val="21"/>
          <w:szCs w:val="21"/>
        </w:rPr>
        <w:br w:type="page"/>
      </w:r>
      <w:bookmarkStart w:id="4" w:name="_Toc6493829"/>
    </w:p>
    <w:p w14:paraId="4DA11116">
      <w:pPr>
        <w:pStyle w:val="3"/>
        <w:spacing w:line="400" w:lineRule="exact"/>
        <w:ind w:firstLine="186"/>
        <w:jc w:val="center"/>
        <w:rPr>
          <w:rFonts w:ascii="宋体" w:hAnsi="宋体"/>
          <w:color w:val="auto"/>
          <w:sz w:val="21"/>
          <w:szCs w:val="21"/>
        </w:rPr>
      </w:pPr>
      <w:bookmarkStart w:id="5" w:name="_Toc25379"/>
      <w:r>
        <w:rPr>
          <w:rFonts w:hint="eastAsia" w:ascii="宋体" w:hAnsi="宋体"/>
          <w:color w:val="auto"/>
          <w:sz w:val="21"/>
          <w:szCs w:val="21"/>
        </w:rPr>
        <w:t>二、投标须知修改表</w:t>
      </w:r>
      <w:bookmarkEnd w:id="4"/>
      <w:bookmarkEnd w:id="5"/>
    </w:p>
    <w:p w14:paraId="51812CED">
      <w:pPr>
        <w:pBdr>
          <w:bottom w:val="single" w:color="auto" w:sz="6" w:space="1"/>
        </w:pBdr>
        <w:spacing w:line="440" w:lineRule="exact"/>
        <w:ind w:firstLine="472" w:firstLineChars="224"/>
        <w:rPr>
          <w:rFonts w:ascii="宋体" w:hAnsi="宋体"/>
          <w:b/>
          <w:color w:val="auto"/>
          <w:szCs w:val="21"/>
        </w:rPr>
      </w:pPr>
      <w:r>
        <w:rPr>
          <w:rFonts w:hint="eastAsia" w:ascii="宋体" w:hAnsi="宋体"/>
          <w:b/>
          <w:color w:val="auto"/>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7E13776F">
      <w:pPr>
        <w:spacing w:line="360" w:lineRule="auto"/>
        <w:ind w:firstLine="472" w:firstLineChars="224"/>
        <w:rPr>
          <w:rFonts w:ascii="宋体" w:hAnsi="Calibri" w:cs="宋体"/>
          <w:b/>
          <w:color w:val="auto"/>
          <w:szCs w:val="21"/>
        </w:rPr>
      </w:pPr>
      <w:r>
        <w:rPr>
          <w:rFonts w:hint="eastAsia" w:ascii="宋体" w:hAnsi="宋体" w:cs="宋体"/>
          <w:b/>
          <w:color w:val="auto"/>
          <w:szCs w:val="21"/>
        </w:rPr>
        <w:t>条款号：</w:t>
      </w:r>
      <w:r>
        <w:rPr>
          <w:rFonts w:ascii="宋体" w:hAnsi="宋体" w:cs="宋体"/>
          <w:b/>
          <w:color w:val="auto"/>
          <w:szCs w:val="21"/>
        </w:rPr>
        <w:t xml:space="preserve"> 5.1         </w:t>
      </w:r>
      <w:r>
        <w:rPr>
          <w:rFonts w:hint="eastAsia" w:ascii="宋体" w:hAnsi="宋体" w:cs="宋体"/>
          <w:b/>
          <w:color w:val="auto"/>
          <w:szCs w:val="21"/>
        </w:rPr>
        <w:t>修改类型：修改</w:t>
      </w:r>
    </w:p>
    <w:p w14:paraId="64FBB4E6">
      <w:pPr>
        <w:spacing w:line="360" w:lineRule="auto"/>
        <w:ind w:firstLine="472" w:firstLineChars="224"/>
        <w:rPr>
          <w:rFonts w:ascii="宋体" w:hAnsi="Calibri" w:cs="宋体"/>
          <w:b/>
          <w:color w:val="auto"/>
          <w:szCs w:val="21"/>
        </w:rPr>
      </w:pPr>
      <w:r>
        <w:rPr>
          <w:rFonts w:hint="eastAsia" w:ascii="宋体" w:hAnsi="宋体" w:cs="宋体"/>
          <w:b/>
          <w:color w:val="auto"/>
          <w:szCs w:val="21"/>
        </w:rPr>
        <w:t>原文：</w:t>
      </w:r>
      <w:r>
        <w:rPr>
          <w:rFonts w:ascii="宋体" w:hAnsi="宋体" w:cs="宋体"/>
          <w:b/>
          <w:color w:val="auto"/>
          <w:szCs w:val="21"/>
        </w:rPr>
        <w:t>5.1</w:t>
      </w:r>
      <w:r>
        <w:rPr>
          <w:rFonts w:hint="eastAsia" w:ascii="宋体" w:hAnsi="宋体" w:cs="宋体"/>
          <w:bCs/>
          <w:color w:val="auto"/>
          <w:szCs w:val="21"/>
        </w:rPr>
        <w:t>投标人应按本投标须知前附表第</w:t>
      </w:r>
      <w:r>
        <w:rPr>
          <w:rFonts w:ascii="宋体" w:hAnsi="宋体" w:cs="宋体"/>
          <w:bCs/>
          <w:color w:val="auto"/>
          <w:szCs w:val="21"/>
        </w:rPr>
        <w:t>15</w:t>
      </w:r>
      <w:r>
        <w:rPr>
          <w:rFonts w:hint="eastAsia" w:ascii="宋体" w:hAnsi="宋体" w:cs="宋体"/>
          <w:bCs/>
          <w:color w:val="auto"/>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6670424E">
      <w:pPr>
        <w:pBdr>
          <w:bottom w:val="single" w:color="auto" w:sz="6" w:space="1"/>
        </w:pBdr>
        <w:spacing w:line="360" w:lineRule="auto"/>
        <w:ind w:firstLine="527" w:firstLineChars="250"/>
        <w:rPr>
          <w:rFonts w:ascii="宋体" w:hAnsi="Calibri" w:cs="宋体"/>
          <w:color w:val="auto"/>
        </w:rPr>
      </w:pPr>
      <w:r>
        <w:rPr>
          <w:rFonts w:hint="eastAsia" w:ascii="宋体" w:hAnsi="宋体" w:cs="宋体"/>
          <w:b/>
          <w:color w:val="auto"/>
          <w:szCs w:val="21"/>
        </w:rPr>
        <w:t>现文：</w:t>
      </w:r>
      <w:r>
        <w:rPr>
          <w:rFonts w:ascii="宋体" w:hAnsi="宋体" w:cs="宋体"/>
          <w:b/>
          <w:color w:val="auto"/>
          <w:szCs w:val="21"/>
        </w:rPr>
        <w:t>5.1</w:t>
      </w:r>
      <w:r>
        <w:rPr>
          <w:rFonts w:hint="eastAsia" w:ascii="宋体" w:hAnsi="宋体" w:cs="宋体"/>
          <w:bCs/>
          <w:color w:val="auto"/>
          <w:szCs w:val="21"/>
        </w:rPr>
        <w:t>投标人应按本投标须知前附表第</w:t>
      </w:r>
      <w:r>
        <w:rPr>
          <w:rFonts w:ascii="宋体" w:hAnsi="宋体" w:cs="宋体"/>
          <w:bCs/>
          <w:color w:val="auto"/>
          <w:szCs w:val="21"/>
        </w:rPr>
        <w:t>15</w:t>
      </w:r>
      <w:r>
        <w:rPr>
          <w:rFonts w:hint="eastAsia" w:ascii="宋体" w:hAnsi="宋体" w:cs="宋体"/>
          <w:bCs/>
          <w:color w:val="auto"/>
          <w:szCs w:val="21"/>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bCs/>
          <w:color w:val="auto"/>
          <w:szCs w:val="21"/>
        </w:rPr>
        <w:t>一旦中标，这种考察即被认为其结果已在中标文件中得到充分反映。考察现场的费用由投标人自己承担。</w:t>
      </w:r>
    </w:p>
    <w:p w14:paraId="5EF8BE35">
      <w:pPr>
        <w:spacing w:line="440" w:lineRule="exact"/>
        <w:ind w:firstLine="472" w:firstLineChars="224"/>
        <w:rPr>
          <w:rFonts w:ascii="宋体" w:hAnsi="宋体"/>
          <w:b/>
          <w:color w:val="auto"/>
          <w:szCs w:val="21"/>
        </w:rPr>
      </w:pPr>
      <w:r>
        <w:rPr>
          <w:rFonts w:hint="eastAsia" w:ascii="宋体" w:hAnsi="宋体"/>
          <w:b/>
          <w:color w:val="auto"/>
          <w:szCs w:val="21"/>
        </w:rPr>
        <w:t>条款号：</w:t>
      </w:r>
      <w:r>
        <w:rPr>
          <w:rFonts w:ascii="宋体" w:hAnsi="宋体"/>
          <w:color w:val="auto"/>
          <w:szCs w:val="21"/>
        </w:rPr>
        <w:t>8.1</w:t>
      </w:r>
      <w:r>
        <w:rPr>
          <w:rFonts w:hint="eastAsia" w:ascii="宋体" w:hAnsi="宋体"/>
          <w:b/>
          <w:color w:val="auto"/>
          <w:szCs w:val="21"/>
        </w:rPr>
        <w:t>修改类型：修改</w:t>
      </w:r>
    </w:p>
    <w:p w14:paraId="036BF292">
      <w:pPr>
        <w:pBdr>
          <w:bottom w:val="single" w:color="auto" w:sz="6" w:space="1"/>
        </w:pBdr>
        <w:spacing w:line="44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olor w:val="auto"/>
          <w:szCs w:val="21"/>
        </w:rPr>
        <w:t>8.1</w:t>
      </w:r>
      <w:r>
        <w:rPr>
          <w:rFonts w:hint="eastAsia" w:ascii="宋体" w:hAnsi="宋体" w:cs="宋体"/>
          <w:color w:val="auto"/>
          <w:szCs w:val="21"/>
        </w:rPr>
        <w:t>投标人若对招标文件（包括招标图纸）中有疑问，可以书面形式通过</w:t>
      </w:r>
      <w:r>
        <w:rPr>
          <w:rFonts w:hint="eastAsia" w:ascii="宋体" w:hAnsi="宋体" w:cs="宋体"/>
          <w:color w:val="auto"/>
          <w:szCs w:val="21"/>
          <w:u w:val="single"/>
        </w:rPr>
        <w:t xml:space="preserve">    </w:t>
      </w:r>
      <w:r>
        <w:rPr>
          <w:rFonts w:hint="eastAsia" w:ascii="宋体" w:hAnsi="宋体" w:cs="宋体"/>
          <w:color w:val="auto"/>
          <w:szCs w:val="21"/>
        </w:rPr>
        <w:t>交易平台提交给招标人或招标代理人，提交形式见本须知前附表第</w:t>
      </w:r>
      <w:r>
        <w:rPr>
          <w:rFonts w:ascii="宋体" w:hAnsi="宋体" w:cs="宋体"/>
          <w:color w:val="auto"/>
          <w:szCs w:val="21"/>
        </w:rPr>
        <w:t>16</w:t>
      </w:r>
      <w:r>
        <w:rPr>
          <w:rFonts w:hint="eastAsia" w:ascii="宋体" w:hAnsi="宋体" w:cs="宋体"/>
          <w:color w:val="auto"/>
          <w:szCs w:val="21"/>
        </w:rPr>
        <w:t>项</w:t>
      </w:r>
      <w:r>
        <w:rPr>
          <w:rFonts w:hint="eastAsia" w:ascii="宋体" w:hAnsi="宋体"/>
          <w:color w:val="auto"/>
          <w:szCs w:val="21"/>
        </w:rPr>
        <w:t>。</w:t>
      </w:r>
    </w:p>
    <w:p w14:paraId="787EA359">
      <w:pPr>
        <w:pBdr>
          <w:bottom w:val="single" w:color="auto" w:sz="6" w:space="1"/>
        </w:pBdr>
        <w:spacing w:line="440" w:lineRule="exact"/>
        <w:ind w:firstLine="422" w:firstLineChars="200"/>
        <w:rPr>
          <w:rFonts w:ascii="宋体" w:hAnsi="宋体" w:cs="宋体"/>
          <w:color w:val="auto"/>
          <w:szCs w:val="21"/>
          <w:u w:val="single"/>
        </w:rPr>
      </w:pPr>
      <w:r>
        <w:rPr>
          <w:rFonts w:hint="eastAsia" w:ascii="宋体" w:hAnsi="宋体"/>
          <w:b/>
          <w:color w:val="auto"/>
          <w:szCs w:val="21"/>
        </w:rPr>
        <w:t>现文：</w:t>
      </w:r>
      <w:r>
        <w:rPr>
          <w:rFonts w:hint="eastAsia" w:ascii="宋体" w:hAnsi="宋体"/>
          <w:color w:val="auto"/>
          <w:szCs w:val="21"/>
        </w:rPr>
        <w:t>8.1</w:t>
      </w:r>
      <w:r>
        <w:rPr>
          <w:rFonts w:hint="eastAsia" w:ascii="宋体" w:hAnsi="宋体" w:cs="宋体"/>
          <w:bCs/>
          <w:color w:val="auto"/>
          <w:szCs w:val="21"/>
          <w:u w:val="single"/>
        </w:rPr>
        <w:t>投标人若对招标文件（包括招标图纸、清单、合同条款、最高投标限价）中有疑问，采用网上答疑方式进行，详见本须知前附表第16项。</w:t>
      </w:r>
      <w:r>
        <w:rPr>
          <w:rFonts w:hint="eastAsia" w:ascii="宋体" w:hAnsi="宋体" w:cs="宋体"/>
          <w:color w:val="auto"/>
          <w:szCs w:val="21"/>
          <w:u w:val="single"/>
        </w:rPr>
        <w:t xml:space="preserve"> </w:t>
      </w:r>
    </w:p>
    <w:p w14:paraId="1E687D1C">
      <w:pPr>
        <w:spacing w:line="440" w:lineRule="exact"/>
        <w:ind w:firstLine="472" w:firstLineChars="224"/>
        <w:rPr>
          <w:rFonts w:ascii="宋体" w:hAnsi="宋体"/>
          <w:b/>
          <w:color w:val="auto"/>
          <w:szCs w:val="21"/>
        </w:rPr>
      </w:pPr>
      <w:r>
        <w:rPr>
          <w:rFonts w:hint="eastAsia" w:ascii="宋体" w:hAnsi="宋体"/>
          <w:b/>
          <w:color w:val="auto"/>
          <w:szCs w:val="21"/>
        </w:rPr>
        <w:t>条款号：8</w:t>
      </w:r>
      <w:r>
        <w:rPr>
          <w:rFonts w:ascii="宋体" w:hAnsi="宋体"/>
          <w:b/>
          <w:color w:val="auto"/>
          <w:szCs w:val="21"/>
        </w:rPr>
        <w:t xml:space="preserve">.2             </w:t>
      </w:r>
      <w:r>
        <w:rPr>
          <w:rFonts w:hint="eastAsia" w:ascii="宋体" w:hAnsi="宋体"/>
          <w:b/>
          <w:color w:val="auto"/>
          <w:szCs w:val="21"/>
        </w:rPr>
        <w:t>修改类型：修改</w:t>
      </w:r>
    </w:p>
    <w:p w14:paraId="5136C0AD">
      <w:pPr>
        <w:pBdr>
          <w:bottom w:val="single" w:color="auto" w:sz="6" w:space="1"/>
        </w:pBdr>
        <w:spacing w:line="44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olor w:val="auto"/>
          <w:szCs w:val="21"/>
        </w:rPr>
        <w:t>8.2</w:t>
      </w:r>
      <w:r>
        <w:rPr>
          <w:rFonts w:hint="eastAsia" w:ascii="宋体" w:hAnsi="宋体" w:cs="宋体"/>
          <w:color w:val="auto"/>
          <w:szCs w:val="21"/>
        </w:rPr>
        <w:t>招标答疑会会议纪要将在提交投标文件截止时间15日前在</w:t>
      </w:r>
      <w:r>
        <w:rPr>
          <w:rFonts w:hint="eastAsia" w:ascii="宋体" w:hAnsi="宋体" w:cs="宋体"/>
          <w:color w:val="auto"/>
          <w:szCs w:val="21"/>
          <w:u w:val="single"/>
        </w:rPr>
        <w:t xml:space="preserve">    </w:t>
      </w:r>
      <w:r>
        <w:rPr>
          <w:rFonts w:hint="eastAsia" w:ascii="宋体" w:hAnsi="宋体" w:cs="宋体"/>
          <w:color w:val="auto"/>
          <w:szCs w:val="21"/>
        </w:rPr>
        <w:t>交易平台 “项目答疑纪要”专区公开发布。答疑纪要一经在</w:t>
      </w:r>
      <w:r>
        <w:rPr>
          <w:rFonts w:hint="eastAsia" w:ascii="宋体" w:hAnsi="宋体" w:cs="宋体"/>
          <w:color w:val="auto"/>
          <w:szCs w:val="21"/>
          <w:u w:val="single"/>
        </w:rPr>
        <w:t xml:space="preserve">    </w:t>
      </w:r>
      <w:r>
        <w:rPr>
          <w:rFonts w:hint="eastAsia" w:ascii="宋体" w:hAnsi="宋体" w:cs="宋体"/>
          <w:color w:val="auto"/>
          <w:szCs w:val="21"/>
        </w:rPr>
        <w:t>交易平台发布，视作已发放给所有投标人</w:t>
      </w:r>
      <w:r>
        <w:rPr>
          <w:rFonts w:hint="eastAsia" w:ascii="宋体" w:hAnsi="宋体"/>
          <w:color w:val="auto"/>
          <w:szCs w:val="21"/>
        </w:rPr>
        <w:t>。</w:t>
      </w:r>
    </w:p>
    <w:p w14:paraId="4742B0EC">
      <w:pPr>
        <w:pBdr>
          <w:bottom w:val="single" w:color="auto" w:sz="6" w:space="1"/>
        </w:pBdr>
        <w:spacing w:line="440" w:lineRule="exact"/>
        <w:ind w:firstLine="422" w:firstLineChars="200"/>
        <w:rPr>
          <w:rFonts w:ascii="宋体" w:hAnsi="宋体" w:cs="宋体"/>
          <w:color w:val="auto"/>
          <w:szCs w:val="21"/>
        </w:rPr>
      </w:pPr>
      <w:r>
        <w:rPr>
          <w:rFonts w:hint="eastAsia" w:ascii="宋体" w:hAnsi="宋体"/>
          <w:b/>
          <w:color w:val="auto"/>
          <w:szCs w:val="21"/>
        </w:rPr>
        <w:t>现文：</w:t>
      </w:r>
      <w:r>
        <w:rPr>
          <w:rFonts w:hint="eastAsia" w:ascii="宋体" w:hAnsi="宋体"/>
          <w:color w:val="auto"/>
          <w:szCs w:val="21"/>
        </w:rPr>
        <w:t>8.2</w:t>
      </w:r>
      <w:r>
        <w:rPr>
          <w:rFonts w:hint="eastAsia" w:ascii="宋体" w:hAnsi="宋体"/>
          <w:color w:val="auto"/>
          <w:szCs w:val="21"/>
          <w:u w:val="single"/>
        </w:rPr>
        <w:t>招标答疑纪要</w:t>
      </w:r>
      <w:r>
        <w:rPr>
          <w:rFonts w:hint="eastAsia" w:ascii="宋体" w:hAnsi="宋体"/>
          <w:color w:val="auto"/>
          <w:szCs w:val="21"/>
        </w:rPr>
        <w:t>将在提交投标文件截止时间15日前</w:t>
      </w:r>
      <w:r>
        <w:rPr>
          <w:rFonts w:hint="eastAsia" w:ascii="宋体" w:hAnsi="宋体" w:cs="宋体"/>
          <w:color w:val="auto"/>
          <w:szCs w:val="21"/>
          <w:u w:val="single"/>
        </w:rPr>
        <w:t>在广州交易集团有限公司（广州公共资源交易中心）交易平台“项目查询(日程安排、答疑纪要)”</w:t>
      </w:r>
      <w:r>
        <w:rPr>
          <w:rFonts w:hint="eastAsia" w:ascii="宋体" w:hAnsi="宋体" w:cs="宋体"/>
          <w:color w:val="auto"/>
          <w:szCs w:val="21"/>
        </w:rPr>
        <w:t>专区公开发布。答疑纪要一经</w:t>
      </w:r>
      <w:r>
        <w:rPr>
          <w:rFonts w:hint="eastAsia" w:ascii="宋体" w:hAnsi="宋体" w:cs="宋体"/>
          <w:color w:val="auto"/>
          <w:szCs w:val="21"/>
          <w:u w:val="single"/>
        </w:rPr>
        <w:t>在广州交易集团有限公司（广州公共资源交易中心）</w:t>
      </w:r>
      <w:r>
        <w:rPr>
          <w:rFonts w:hint="eastAsia" w:ascii="宋体" w:hAnsi="宋体" w:cs="宋体"/>
          <w:color w:val="auto"/>
          <w:szCs w:val="21"/>
        </w:rPr>
        <w:t>交易平台发布，视作已发放给所有投标人</w:t>
      </w:r>
      <w:r>
        <w:rPr>
          <w:rFonts w:hint="eastAsia" w:ascii="宋体" w:hAnsi="宋体"/>
          <w:color w:val="auto"/>
          <w:szCs w:val="21"/>
        </w:rPr>
        <w:t>。</w:t>
      </w:r>
    </w:p>
    <w:p w14:paraId="751C885B">
      <w:pPr>
        <w:spacing w:line="440" w:lineRule="exact"/>
        <w:ind w:firstLine="472" w:firstLineChars="224"/>
        <w:rPr>
          <w:rFonts w:ascii="宋体" w:hAnsi="宋体"/>
          <w:b/>
          <w:color w:val="auto"/>
          <w:szCs w:val="21"/>
        </w:rPr>
      </w:pPr>
      <w:r>
        <w:rPr>
          <w:rFonts w:hint="eastAsia" w:ascii="宋体" w:hAnsi="宋体"/>
          <w:b/>
          <w:color w:val="auto"/>
          <w:szCs w:val="21"/>
        </w:rPr>
        <w:t>条款号：9</w:t>
      </w:r>
      <w:r>
        <w:rPr>
          <w:rFonts w:ascii="宋体" w:hAnsi="宋体"/>
          <w:b/>
          <w:color w:val="auto"/>
          <w:szCs w:val="21"/>
        </w:rPr>
        <w:t xml:space="preserve">.2             </w:t>
      </w:r>
      <w:r>
        <w:rPr>
          <w:rFonts w:hint="eastAsia" w:ascii="宋体" w:hAnsi="宋体"/>
          <w:b/>
          <w:color w:val="auto"/>
          <w:szCs w:val="21"/>
        </w:rPr>
        <w:t>修改类型：修改</w:t>
      </w:r>
    </w:p>
    <w:p w14:paraId="36CE31D3">
      <w:pPr>
        <w:spacing w:line="44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olor w:val="auto"/>
          <w:szCs w:val="21"/>
        </w:rPr>
        <w:t>9.2招标文件的澄清或修改将在</w:t>
      </w:r>
      <w:r>
        <w:rPr>
          <w:rStyle w:val="87"/>
          <w:rFonts w:hint="eastAsia" w:ascii="宋体" w:hAnsi="宋体"/>
          <w:color w:val="auto"/>
          <w:szCs w:val="21"/>
          <w:u w:val="single"/>
        </w:rPr>
        <w:t xml:space="preserve">        </w:t>
      </w:r>
      <w:r>
        <w:rPr>
          <w:rFonts w:hint="eastAsia" w:ascii="宋体" w:hAnsi="宋体"/>
          <w:color w:val="auto"/>
          <w:szCs w:val="21"/>
        </w:rPr>
        <w:t>交易平台“项目答疑纪要”专区公开发布。答疑纪要一经在</w:t>
      </w:r>
      <w:r>
        <w:rPr>
          <w:rStyle w:val="87"/>
          <w:rFonts w:hint="eastAsia" w:ascii="宋体" w:hAnsi="宋体"/>
          <w:color w:val="auto"/>
          <w:szCs w:val="21"/>
          <w:u w:val="single"/>
        </w:rPr>
        <w:t xml:space="preserve">        </w:t>
      </w:r>
      <w:r>
        <w:rPr>
          <w:rFonts w:hint="eastAsia" w:ascii="宋体" w:hAnsi="宋体"/>
          <w:color w:val="auto"/>
          <w:szCs w:val="21"/>
        </w:rPr>
        <w:t>交易平台发布，视作已发放给所有投标人，以</w:t>
      </w:r>
      <w:r>
        <w:rPr>
          <w:rStyle w:val="87"/>
          <w:rFonts w:hint="eastAsia" w:ascii="宋体" w:hAnsi="宋体"/>
          <w:color w:val="auto"/>
          <w:szCs w:val="21"/>
          <w:u w:val="single"/>
        </w:rPr>
        <w:t xml:space="preserve">        </w:t>
      </w:r>
      <w:r>
        <w:rPr>
          <w:rFonts w:hint="eastAsia" w:ascii="宋体" w:hAnsi="宋体"/>
          <w:color w:val="auto"/>
          <w:szCs w:val="21"/>
        </w:rPr>
        <w:t>交易平台上网发布时间作为送达时间。</w:t>
      </w:r>
    </w:p>
    <w:p w14:paraId="5F9D8D78">
      <w:pPr>
        <w:pBdr>
          <w:bottom w:val="single" w:color="auto" w:sz="6" w:space="1"/>
        </w:pBdr>
        <w:spacing w:line="440" w:lineRule="exact"/>
        <w:ind w:firstLine="422" w:firstLineChars="200"/>
        <w:rPr>
          <w:rFonts w:ascii="宋体" w:hAnsi="宋体" w:cs="宋体"/>
          <w:color w:val="auto"/>
          <w:szCs w:val="21"/>
        </w:rPr>
      </w:pPr>
      <w:r>
        <w:rPr>
          <w:rFonts w:hint="eastAsia" w:ascii="宋体" w:hAnsi="宋体"/>
          <w:b/>
          <w:color w:val="auto"/>
          <w:szCs w:val="21"/>
        </w:rPr>
        <w:t>现文：</w:t>
      </w:r>
      <w:r>
        <w:rPr>
          <w:rFonts w:hint="eastAsia" w:ascii="宋体" w:hAnsi="宋体"/>
          <w:color w:val="auto"/>
          <w:szCs w:val="21"/>
        </w:rPr>
        <w:t>9.2</w:t>
      </w:r>
      <w:r>
        <w:rPr>
          <w:rFonts w:hint="eastAsia" w:ascii="宋体" w:hAnsi="宋体" w:cs="宋体"/>
          <w:color w:val="auto"/>
          <w:szCs w:val="21"/>
        </w:rPr>
        <w:t>招标文件的澄清或修改</w:t>
      </w:r>
      <w:r>
        <w:rPr>
          <w:rFonts w:hint="eastAsia" w:ascii="宋体" w:hAnsi="宋体" w:cs="宋体"/>
          <w:color w:val="auto"/>
          <w:szCs w:val="21"/>
          <w:u w:val="single"/>
        </w:rPr>
        <w:t>在广州交易集团有限公司（广州公共资源交易中心）</w:t>
      </w:r>
      <w:r>
        <w:rPr>
          <w:rFonts w:hint="eastAsia" w:ascii="宋体" w:hAnsi="宋体" w:cs="宋体"/>
          <w:color w:val="auto"/>
          <w:szCs w:val="21"/>
        </w:rPr>
        <w:t>交易平台“</w:t>
      </w:r>
      <w:r>
        <w:rPr>
          <w:rFonts w:hint="eastAsia" w:ascii="宋体" w:hAnsi="宋体" w:cs="宋体"/>
          <w:color w:val="auto"/>
          <w:szCs w:val="21"/>
          <w:u w:val="single"/>
        </w:rPr>
        <w:t>项目查询(日程安排、答疑纪要)</w:t>
      </w:r>
      <w:r>
        <w:rPr>
          <w:rFonts w:hint="eastAsia" w:ascii="宋体" w:hAnsi="宋体" w:cs="宋体"/>
          <w:color w:val="auto"/>
          <w:szCs w:val="21"/>
        </w:rPr>
        <w:t>”专区公开发布。</w:t>
      </w:r>
      <w:r>
        <w:rPr>
          <w:rFonts w:hint="eastAsia" w:ascii="宋体" w:hAnsi="宋体" w:cs="宋体"/>
          <w:color w:val="auto"/>
          <w:szCs w:val="21"/>
          <w:u w:val="single"/>
        </w:rPr>
        <w:t>招标</w:t>
      </w:r>
      <w:r>
        <w:rPr>
          <w:rFonts w:hint="eastAsia" w:ascii="宋体" w:hAnsi="宋体" w:cs="宋体"/>
          <w:color w:val="auto"/>
          <w:szCs w:val="21"/>
        </w:rPr>
        <w:t>答疑纪要一经在</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交易平台发布，视作已发放给所有投标人，以</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交易平台上网发布时间作为送达时间</w:t>
      </w:r>
      <w:r>
        <w:rPr>
          <w:rFonts w:hint="eastAsia" w:ascii="宋体" w:hAnsi="宋体"/>
          <w:color w:val="auto"/>
          <w:szCs w:val="21"/>
        </w:rPr>
        <w:t>。</w:t>
      </w:r>
    </w:p>
    <w:p w14:paraId="3750A146">
      <w:pPr>
        <w:spacing w:line="440" w:lineRule="exact"/>
        <w:ind w:firstLine="422" w:firstLineChars="200"/>
        <w:rPr>
          <w:rFonts w:ascii="宋体" w:hAnsi="宋体" w:cs="宋体"/>
          <w:b/>
          <w:color w:val="auto"/>
          <w:szCs w:val="21"/>
        </w:rPr>
      </w:pPr>
      <w:r>
        <w:rPr>
          <w:rFonts w:hint="eastAsia" w:ascii="宋体" w:hAnsi="宋体" w:cs="宋体"/>
          <w:b/>
          <w:color w:val="auto"/>
          <w:szCs w:val="21"/>
        </w:rPr>
        <w:t>条款号：9.4             修改类型：修改</w:t>
      </w:r>
    </w:p>
    <w:p w14:paraId="603D8AA6">
      <w:pPr>
        <w:spacing w:line="440" w:lineRule="exact"/>
        <w:ind w:firstLine="422" w:firstLineChars="20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9.4招标文件的澄清或修改均以书面形式明确的内容为准。当招标文件的澄清、修改、补充等在同一内容的表述不一致时，以最后发出的书面形式的文件为准。</w:t>
      </w:r>
    </w:p>
    <w:p w14:paraId="6249DAF6">
      <w:pPr>
        <w:pBdr>
          <w:bottom w:val="single" w:color="auto" w:sz="6" w:space="1"/>
        </w:pBdr>
        <w:spacing w:line="440" w:lineRule="exact"/>
        <w:ind w:firstLine="422" w:firstLineChars="200"/>
        <w:rPr>
          <w:rFonts w:ascii="宋体" w:hAnsi="宋体" w:cs="宋体"/>
          <w:color w:val="auto"/>
          <w:szCs w:val="21"/>
          <w:u w:val="single"/>
        </w:rPr>
      </w:pPr>
      <w:r>
        <w:rPr>
          <w:rFonts w:hint="eastAsia" w:ascii="宋体" w:hAnsi="宋体" w:cs="宋体"/>
          <w:b/>
          <w:color w:val="auto"/>
          <w:szCs w:val="21"/>
        </w:rPr>
        <w:t>现文：</w:t>
      </w:r>
      <w:r>
        <w:rPr>
          <w:rFonts w:hint="eastAsia" w:ascii="宋体" w:hAnsi="宋体" w:cs="宋体"/>
          <w:color w:val="auto"/>
          <w:szCs w:val="21"/>
        </w:rPr>
        <w:t>9.4招标文件的澄清或修改均以</w:t>
      </w:r>
      <w:r>
        <w:rPr>
          <w:rFonts w:hint="eastAsia" w:ascii="宋体" w:hAnsi="宋体" w:cs="宋体"/>
          <w:color w:val="auto"/>
          <w:szCs w:val="21"/>
          <w:u w:val="single"/>
        </w:rPr>
        <w:t>广州交易集团有限公司（广州公共资源交易中心）网上公布</w:t>
      </w:r>
      <w:r>
        <w:rPr>
          <w:rFonts w:hint="eastAsia" w:ascii="宋体" w:hAnsi="宋体" w:cs="宋体"/>
          <w:color w:val="auto"/>
          <w:szCs w:val="21"/>
        </w:rPr>
        <w:t>的内容为准。当招标文件的澄清、修改、补充等在同一内容的表述不一致时，以最后发出的</w:t>
      </w:r>
      <w:r>
        <w:rPr>
          <w:rFonts w:hint="eastAsia" w:ascii="宋体" w:hAnsi="宋体" w:cs="宋体"/>
          <w:color w:val="auto"/>
          <w:szCs w:val="21"/>
          <w:u w:val="single"/>
        </w:rPr>
        <w:t>文件</w:t>
      </w:r>
      <w:r>
        <w:rPr>
          <w:rFonts w:hint="eastAsia" w:ascii="宋体" w:hAnsi="宋体" w:cs="宋体"/>
          <w:color w:val="auto"/>
          <w:szCs w:val="21"/>
        </w:rPr>
        <w:t>为准。</w:t>
      </w:r>
    </w:p>
    <w:p w14:paraId="48FE0BDE">
      <w:pPr>
        <w:spacing w:line="440" w:lineRule="exact"/>
        <w:ind w:firstLine="422" w:firstLineChars="200"/>
        <w:rPr>
          <w:rFonts w:ascii="宋体" w:hAnsi="宋体" w:cs="宋体"/>
          <w:b/>
          <w:color w:val="auto"/>
          <w:szCs w:val="21"/>
        </w:rPr>
      </w:pPr>
      <w:r>
        <w:rPr>
          <w:rFonts w:hint="eastAsia" w:ascii="宋体" w:hAnsi="宋体" w:cs="宋体"/>
          <w:b/>
          <w:color w:val="auto"/>
          <w:szCs w:val="21"/>
        </w:rPr>
        <w:t>条款号：11.2             修改类型：修改</w:t>
      </w:r>
    </w:p>
    <w:p w14:paraId="688E8CCA">
      <w:pPr>
        <w:spacing w:line="440" w:lineRule="exact"/>
        <w:ind w:firstLine="422" w:firstLineChars="200"/>
        <w:rPr>
          <w:rFonts w:ascii="宋体" w:hAnsi="宋体" w:cs="宋体"/>
          <w:bCs/>
          <w:color w:val="auto"/>
          <w:szCs w:val="21"/>
        </w:rPr>
      </w:pPr>
      <w:r>
        <w:rPr>
          <w:rFonts w:hint="eastAsia" w:ascii="宋体" w:hAnsi="宋体" w:cs="宋体"/>
          <w:b/>
          <w:color w:val="auto"/>
          <w:szCs w:val="21"/>
        </w:rPr>
        <w:t>原文：</w:t>
      </w:r>
    </w:p>
    <w:p w14:paraId="18E8B96C">
      <w:pPr>
        <w:spacing w:line="440" w:lineRule="exact"/>
        <w:ind w:firstLine="420" w:firstLineChars="200"/>
        <w:rPr>
          <w:rFonts w:ascii="宋体" w:hAnsi="宋体" w:cs="宋体"/>
          <w:bCs/>
          <w:color w:val="auto"/>
          <w:szCs w:val="21"/>
        </w:rPr>
      </w:pPr>
      <w:r>
        <w:rPr>
          <w:rFonts w:ascii="宋体" w:hAnsi="宋体" w:cs="宋体"/>
          <w:bCs/>
          <w:color w:val="auto"/>
          <w:szCs w:val="21"/>
        </w:rPr>
        <w:t>11.2</w:t>
      </w:r>
      <w:r>
        <w:rPr>
          <w:rFonts w:hint="eastAsia" w:ascii="宋体" w:hAnsi="宋体" w:cs="宋体"/>
          <w:bCs/>
          <w:color w:val="auto"/>
          <w:szCs w:val="21"/>
        </w:rPr>
        <w:t>投标文件技术标部分主要包括下列内容</w:t>
      </w:r>
      <w:r>
        <w:rPr>
          <w:rFonts w:ascii="宋体" w:hAnsi="宋体" w:cs="宋体"/>
          <w:bCs/>
          <w:color w:val="auto"/>
          <w:szCs w:val="21"/>
        </w:rPr>
        <w:t>:</w:t>
      </w:r>
    </w:p>
    <w:p w14:paraId="43E3E11A">
      <w:pPr>
        <w:spacing w:line="440" w:lineRule="exact"/>
        <w:ind w:firstLine="420" w:firstLineChars="200"/>
        <w:rPr>
          <w:rFonts w:ascii="宋体" w:hAnsi="宋体" w:cs="宋体"/>
          <w:bCs/>
          <w:color w:val="auto"/>
          <w:szCs w:val="21"/>
        </w:rPr>
      </w:pPr>
      <w:r>
        <w:rPr>
          <w:rFonts w:hint="eastAsia" w:ascii="宋体" w:hAnsi="宋体" w:cs="宋体"/>
          <w:bCs/>
          <w:color w:val="auto"/>
          <w:szCs w:val="21"/>
        </w:rPr>
        <w:t>11.2.1 技术投标文件</w:t>
      </w:r>
      <w:r>
        <w:rPr>
          <w:rFonts w:ascii="宋体" w:hAnsi="宋体" w:cs="宋体"/>
          <w:bCs/>
          <w:color w:val="auto"/>
          <w:szCs w:val="21"/>
        </w:rPr>
        <w:t>(</w:t>
      </w:r>
      <w:r>
        <w:rPr>
          <w:rFonts w:hint="eastAsia" w:ascii="宋体" w:hAnsi="宋体" w:cs="宋体"/>
          <w:bCs/>
          <w:color w:val="auto"/>
          <w:szCs w:val="21"/>
        </w:rPr>
        <w:t>按招标文件的要求填写</w:t>
      </w:r>
      <w:r>
        <w:rPr>
          <w:rFonts w:ascii="宋体" w:hAnsi="宋体" w:cs="宋体"/>
          <w:bCs/>
          <w:color w:val="auto"/>
          <w:szCs w:val="21"/>
        </w:rPr>
        <w:t>)</w:t>
      </w:r>
      <w:r>
        <w:rPr>
          <w:rFonts w:hint="eastAsia" w:ascii="宋体" w:hAnsi="宋体" w:cs="宋体"/>
          <w:bCs/>
          <w:color w:val="auto"/>
          <w:szCs w:val="21"/>
        </w:rPr>
        <w:t>；</w:t>
      </w:r>
    </w:p>
    <w:p w14:paraId="33CF4909">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11.2.2 资格审查文件：</w:t>
      </w:r>
    </w:p>
    <w:p w14:paraId="427282DB">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（1）投标人声明； </w:t>
      </w:r>
    </w:p>
    <w:p w14:paraId="2BA12973">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（2）法定代表人证明书、法定代表人签字或盖章的本投标文件授权委托证明书；</w:t>
      </w:r>
    </w:p>
    <w:p w14:paraId="52B18491">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（3）企业营业执照扫描件或电子证照；</w:t>
      </w:r>
    </w:p>
    <w:p w14:paraId="51F0B387">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（4）企业资质证书扫描件或电子证照；</w:t>
      </w:r>
    </w:p>
    <w:p w14:paraId="5C1608A4">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（5）建筑施工企业安全生产许可证扫描件或电子证照；</w:t>
      </w:r>
    </w:p>
    <w:p w14:paraId="225782CC">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（6）项目负责人（按网上投标登记时选择拟投入本项目的项目负责人）</w:t>
      </w:r>
    </w:p>
    <w:p w14:paraId="5C80D90E">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（7）专职安全员（按网上投标登记时选择拟投入本项目的专职安全员）</w:t>
      </w:r>
    </w:p>
    <w:p w14:paraId="6AC8F3C4">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（8）拟委托技术负责人的相关证书、资料（具体要求由招标人明确）</w:t>
      </w:r>
    </w:p>
    <w:p w14:paraId="5D17758F">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（9）拟委派项目负责人的有效期内的建造师注册证书扫描件或电子证书；  </w:t>
      </w:r>
    </w:p>
    <w:p w14:paraId="170C0323">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（10）项目负责人在有效期内的安全生产考核合格证书（B类）或建筑施工企业项目负责人安全生产考核合格证书扫描件或电子证书；</w:t>
      </w:r>
    </w:p>
    <w:p w14:paraId="0AF6CF48">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（11）专职安全员须具有在有效期内的安全生产考核合格证书（C类）或建筑施工企业专职安全生产管理人员安全生产考核合格证书扫描件或电子证书；</w:t>
      </w:r>
    </w:p>
    <w:p w14:paraId="7654C1F0">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（12）用于资格审查的业绩（设置业绩要求时选择此项，投标人须提供类似工程业绩的项目名称及项目编号，具体格式由招标人自定）；</w:t>
      </w:r>
    </w:p>
    <w:p w14:paraId="6EE64973">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23972D00">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注：1.相关电子证书按规定需打印后手写本人签名的，应按照规定手写本人签名后再扫描提交。</w:t>
      </w:r>
    </w:p>
    <w:p w14:paraId="47FD52A7">
      <w:pPr>
        <w:spacing w:line="440" w:lineRule="exact"/>
        <w:ind w:firstLine="420" w:firstLineChars="200"/>
        <w:rPr>
          <w:rFonts w:ascii="宋体" w:hAnsi="宋体" w:cs="宋体"/>
          <w:bCs/>
          <w:color w:val="auto"/>
          <w:szCs w:val="21"/>
        </w:rPr>
      </w:pPr>
      <w:r>
        <w:rPr>
          <w:rFonts w:hint="eastAsia" w:ascii="宋体" w:hAnsi="宋体" w:cs="宋体"/>
          <w:bCs/>
          <w:color w:val="auto"/>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CF7C78C">
      <w:pPr>
        <w:tabs>
          <w:tab w:val="left" w:pos="1125"/>
        </w:tabs>
        <w:spacing w:line="440" w:lineRule="exact"/>
        <w:ind w:firstLine="420" w:firstLineChars="200"/>
        <w:rPr>
          <w:rFonts w:ascii="宋体" w:hAnsi="宋体" w:cs="宋体"/>
          <w:bCs/>
          <w:color w:val="auto"/>
          <w:szCs w:val="21"/>
        </w:rPr>
      </w:pPr>
      <w:r>
        <w:rPr>
          <w:rFonts w:hint="eastAsia" w:ascii="宋体" w:hAnsi="宋体" w:cs="宋体"/>
          <w:bCs/>
          <w:color w:val="auto"/>
          <w:szCs w:val="21"/>
        </w:rPr>
        <w:t>11.2.3项目管理机构配备。</w:t>
      </w:r>
    </w:p>
    <w:p w14:paraId="4F5BE111">
      <w:pPr>
        <w:tabs>
          <w:tab w:val="left" w:pos="1125"/>
        </w:tabs>
        <w:spacing w:line="440" w:lineRule="exact"/>
        <w:ind w:firstLine="420" w:firstLineChars="200"/>
        <w:rPr>
          <w:rFonts w:ascii="宋体" w:hAnsi="宋体" w:cs="宋体"/>
          <w:bCs/>
          <w:color w:val="auto"/>
          <w:szCs w:val="21"/>
        </w:rPr>
      </w:pPr>
      <w:r>
        <w:rPr>
          <w:rFonts w:hint="eastAsia" w:ascii="宋体" w:hAnsi="宋体" w:cs="宋体"/>
          <w:bCs/>
          <w:color w:val="auto"/>
          <w:szCs w:val="21"/>
        </w:rPr>
        <w:t>（1）投标人应列出该项目工程的施工组织机构构成和画出机构框架图及其负责人；</w:t>
      </w:r>
    </w:p>
    <w:p w14:paraId="49B44295">
      <w:pPr>
        <w:tabs>
          <w:tab w:val="left" w:pos="1125"/>
        </w:tabs>
        <w:spacing w:line="440" w:lineRule="exact"/>
        <w:ind w:firstLine="420" w:firstLineChars="200"/>
        <w:rPr>
          <w:rFonts w:ascii="宋体" w:hAnsi="宋体" w:cs="宋体"/>
          <w:bCs/>
          <w:color w:val="auto"/>
          <w:szCs w:val="21"/>
        </w:rPr>
      </w:pPr>
      <w:r>
        <w:rPr>
          <w:rFonts w:hint="eastAsia" w:ascii="宋体" w:hAnsi="宋体" w:cs="宋体"/>
          <w:bCs/>
          <w:color w:val="auto"/>
          <w:szCs w:val="21"/>
        </w:rPr>
        <w:t>（2）投标人应详细列出该施工组织机构中主要成员的名单、简历资料、职务职称和在本项目中拟担任的职务等资料，并附上有关证明材料扫描件；</w:t>
      </w:r>
    </w:p>
    <w:p w14:paraId="24D0E015">
      <w:pPr>
        <w:tabs>
          <w:tab w:val="left" w:pos="1125"/>
        </w:tabs>
        <w:spacing w:line="440" w:lineRule="exact"/>
        <w:ind w:firstLine="420" w:firstLineChars="200"/>
        <w:rPr>
          <w:rFonts w:ascii="宋体" w:hAnsi="宋体" w:cs="宋体"/>
          <w:bCs/>
          <w:color w:val="auto"/>
          <w:szCs w:val="21"/>
        </w:rPr>
      </w:pPr>
      <w:r>
        <w:rPr>
          <w:rFonts w:hint="eastAsia" w:ascii="宋体" w:hAnsi="宋体" w:cs="宋体"/>
          <w:bCs/>
          <w:color w:val="auto"/>
          <w:szCs w:val="21"/>
        </w:rPr>
        <w:t>（3）其他辅助说明资料。</w:t>
      </w:r>
    </w:p>
    <w:p w14:paraId="6F232865">
      <w:pPr>
        <w:tabs>
          <w:tab w:val="left" w:pos="1125"/>
        </w:tabs>
        <w:spacing w:line="440" w:lineRule="exact"/>
        <w:ind w:firstLine="420" w:firstLineChars="200"/>
        <w:rPr>
          <w:rFonts w:ascii="宋体" w:hAnsi="宋体" w:cs="宋体"/>
          <w:bCs/>
          <w:color w:val="auto"/>
          <w:szCs w:val="21"/>
        </w:rPr>
      </w:pPr>
      <w:r>
        <w:rPr>
          <w:rFonts w:hint="eastAsia" w:ascii="宋体" w:hAnsi="宋体" w:cs="宋体"/>
          <w:bCs/>
          <w:color w:val="auto"/>
          <w:szCs w:val="21"/>
        </w:rPr>
        <w:t>11.2.4投标人在广州市可使用适合本工程的机械设备（附：机械设备为自有或租赁的说明；及承诺机械设备如属于租赁的，其租赁是不属于重复租赁）。</w:t>
      </w:r>
    </w:p>
    <w:p w14:paraId="4FEEEDE0">
      <w:pPr>
        <w:tabs>
          <w:tab w:val="left" w:pos="1125"/>
        </w:tabs>
        <w:spacing w:line="440" w:lineRule="exact"/>
        <w:ind w:firstLine="420" w:firstLineChars="200"/>
        <w:rPr>
          <w:rFonts w:ascii="宋体" w:hAnsi="宋体" w:cs="宋体"/>
          <w:bCs/>
          <w:color w:val="auto"/>
          <w:szCs w:val="21"/>
        </w:rPr>
      </w:pPr>
      <w:r>
        <w:rPr>
          <w:rFonts w:hint="eastAsia" w:ascii="宋体" w:hAnsi="宋体" w:cs="宋体"/>
          <w:bCs/>
          <w:color w:val="auto"/>
          <w:szCs w:val="21"/>
        </w:rPr>
        <w:t>11.2.5施工组织设计或施工方案。</w:t>
      </w:r>
    </w:p>
    <w:p w14:paraId="2C5BA906">
      <w:pPr>
        <w:tabs>
          <w:tab w:val="left" w:pos="1125"/>
        </w:tabs>
        <w:spacing w:line="440" w:lineRule="exact"/>
        <w:ind w:firstLine="420" w:firstLineChars="200"/>
        <w:rPr>
          <w:rFonts w:ascii="宋体" w:hAnsi="宋体" w:cs="宋体"/>
          <w:bCs/>
          <w:color w:val="auto"/>
          <w:szCs w:val="21"/>
        </w:rPr>
      </w:pPr>
      <w:r>
        <w:rPr>
          <w:rFonts w:hint="eastAsia" w:ascii="宋体" w:hAnsi="宋体" w:cs="宋体"/>
          <w:bCs/>
          <w:color w:val="auto"/>
          <w:szCs w:val="21"/>
        </w:rPr>
        <w:t>（1）投标人在编制施工组织设计或施工方案时应按照招标人提出的施工现场建筑垃圾源头减量的具体要求以及建筑垃圾综合利用产品的使用要求提供相应措施。</w:t>
      </w:r>
    </w:p>
    <w:p w14:paraId="2409AF4A">
      <w:pPr>
        <w:tabs>
          <w:tab w:val="left" w:pos="1125"/>
        </w:tabs>
        <w:spacing w:line="440" w:lineRule="exact"/>
        <w:ind w:firstLine="420" w:firstLineChars="200"/>
        <w:rPr>
          <w:rFonts w:ascii="宋体" w:hAnsi="宋体" w:cs="宋体"/>
          <w:bCs/>
          <w:color w:val="auto"/>
          <w:szCs w:val="21"/>
        </w:rPr>
      </w:pPr>
      <w:r>
        <w:rPr>
          <w:rFonts w:hint="eastAsia" w:ascii="宋体" w:hAnsi="宋体" w:cs="宋体"/>
          <w:bCs/>
          <w:color w:val="auto"/>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68E0499">
      <w:pPr>
        <w:tabs>
          <w:tab w:val="left" w:pos="1125"/>
        </w:tabs>
        <w:spacing w:line="440" w:lineRule="exact"/>
        <w:ind w:firstLine="420" w:firstLineChars="200"/>
        <w:rPr>
          <w:rFonts w:ascii="宋体" w:hAnsi="宋体" w:cs="宋体"/>
          <w:bCs/>
          <w:color w:val="auto"/>
          <w:szCs w:val="21"/>
        </w:rPr>
      </w:pPr>
      <w:r>
        <w:rPr>
          <w:rFonts w:hint="eastAsia" w:ascii="宋体" w:hAnsi="宋体" w:cs="宋体"/>
          <w:bCs/>
          <w:color w:val="auto"/>
          <w:szCs w:val="21"/>
        </w:rPr>
        <w:t>11.2.6按照招标文件要求填写的《参与编制技术标投标文件人员名单》。</w:t>
      </w:r>
    </w:p>
    <w:p w14:paraId="74731FEB">
      <w:pPr>
        <w:spacing w:line="440" w:lineRule="exact"/>
        <w:ind w:firstLine="422" w:firstLineChars="200"/>
        <w:rPr>
          <w:rFonts w:ascii="宋体" w:hAnsi="宋体" w:cs="宋体"/>
          <w:bCs/>
          <w:color w:val="auto"/>
          <w:szCs w:val="21"/>
        </w:rPr>
      </w:pPr>
      <w:r>
        <w:rPr>
          <w:rFonts w:hint="eastAsia" w:ascii="宋体" w:hAnsi="宋体" w:cs="宋体"/>
          <w:b/>
          <w:color w:val="auto"/>
          <w:szCs w:val="21"/>
        </w:rPr>
        <w:t>现文：</w:t>
      </w:r>
    </w:p>
    <w:p w14:paraId="54E51D79">
      <w:pPr>
        <w:spacing w:line="360" w:lineRule="auto"/>
        <w:ind w:firstLine="525" w:firstLineChars="250"/>
        <w:rPr>
          <w:rFonts w:ascii="宋体" w:hAnsi="Calibri" w:cs="宋体"/>
          <w:color w:val="auto"/>
          <w:szCs w:val="21"/>
        </w:rPr>
      </w:pPr>
      <w:r>
        <w:rPr>
          <w:rFonts w:ascii="宋体" w:hAnsi="宋体" w:cs="宋体"/>
          <w:color w:val="auto"/>
          <w:szCs w:val="21"/>
        </w:rPr>
        <w:t xml:space="preserve">11.2 </w:t>
      </w:r>
      <w:r>
        <w:rPr>
          <w:rFonts w:hint="eastAsia" w:ascii="宋体" w:hAnsi="宋体" w:cs="宋体"/>
          <w:color w:val="auto"/>
          <w:szCs w:val="21"/>
        </w:rPr>
        <w:t>投标文件技术标部分</w:t>
      </w:r>
      <w:r>
        <w:rPr>
          <w:rFonts w:hint="eastAsia" w:ascii="宋体" w:hAnsi="宋体" w:cs="宋体"/>
          <w:color w:val="auto"/>
          <w:szCs w:val="21"/>
          <w:u w:val="single"/>
        </w:rPr>
        <w:t>（含资格审查文件）</w:t>
      </w:r>
      <w:r>
        <w:rPr>
          <w:rFonts w:hint="eastAsia" w:ascii="宋体" w:hAnsi="宋体" w:cs="宋体"/>
          <w:color w:val="auto"/>
          <w:szCs w:val="21"/>
        </w:rPr>
        <w:t>主要包括下列内容</w:t>
      </w:r>
      <w:r>
        <w:rPr>
          <w:rFonts w:ascii="宋体" w:hAnsi="宋体" w:cs="宋体"/>
          <w:color w:val="auto"/>
          <w:szCs w:val="21"/>
        </w:rPr>
        <w:t>:</w:t>
      </w:r>
    </w:p>
    <w:p w14:paraId="1F10ECAF">
      <w:pPr>
        <w:spacing w:line="360" w:lineRule="auto"/>
        <w:ind w:firstLine="525" w:firstLineChars="250"/>
        <w:rPr>
          <w:rFonts w:ascii="宋体" w:hAnsi="宋体" w:cs="宋体"/>
          <w:color w:val="auto"/>
          <w:szCs w:val="21"/>
        </w:rPr>
      </w:pPr>
      <w:r>
        <w:rPr>
          <w:rFonts w:ascii="宋体" w:hAnsi="宋体" w:cs="宋体"/>
          <w:color w:val="auto"/>
          <w:szCs w:val="21"/>
        </w:rPr>
        <w:t>11.2.1 （1）技术标投标文件封面；</w:t>
      </w:r>
    </w:p>
    <w:p w14:paraId="35E2AD7E">
      <w:pPr>
        <w:spacing w:line="360" w:lineRule="auto"/>
        <w:ind w:firstLine="525" w:firstLineChars="250"/>
        <w:rPr>
          <w:rFonts w:ascii="宋体" w:hAnsi="Calibri" w:cs="宋体"/>
          <w:color w:val="auto"/>
          <w:szCs w:val="21"/>
        </w:rPr>
      </w:pPr>
      <w:r>
        <w:rPr>
          <w:rFonts w:ascii="宋体" w:hAnsi="宋体" w:cs="宋体"/>
          <w:color w:val="auto"/>
          <w:szCs w:val="21"/>
        </w:rPr>
        <w:t>（2）</w:t>
      </w:r>
      <w:r>
        <w:rPr>
          <w:rFonts w:hint="eastAsia" w:ascii="宋体" w:hAnsi="宋体" w:cs="宋体"/>
          <w:color w:val="auto"/>
          <w:szCs w:val="21"/>
          <w:u w:val="single"/>
        </w:rPr>
        <w:t>广州建设工程施工招标投标书</w:t>
      </w:r>
      <w:r>
        <w:rPr>
          <w:rFonts w:ascii="宋体" w:hAnsi="宋体" w:cs="宋体"/>
          <w:color w:val="auto"/>
          <w:szCs w:val="21"/>
        </w:rPr>
        <w:t>(</w:t>
      </w:r>
      <w:r>
        <w:rPr>
          <w:rFonts w:hint="eastAsia" w:ascii="宋体" w:hAnsi="宋体" w:cs="宋体"/>
          <w:color w:val="auto"/>
          <w:szCs w:val="21"/>
        </w:rPr>
        <w:t>按招标文件</w:t>
      </w:r>
      <w:r>
        <w:rPr>
          <w:rFonts w:hint="eastAsia" w:ascii="宋体" w:hAnsi="宋体" w:cs="宋体"/>
          <w:color w:val="auto"/>
          <w:szCs w:val="21"/>
          <w:u w:val="single"/>
        </w:rPr>
        <w:t>技术标</w:t>
      </w:r>
      <w:r>
        <w:rPr>
          <w:rFonts w:hint="eastAsia" w:ascii="宋体" w:hAnsi="宋体" w:cs="宋体"/>
          <w:bCs/>
          <w:color w:val="auto"/>
          <w:szCs w:val="21"/>
          <w:u w:val="single"/>
        </w:rPr>
        <w:t>格式一</w:t>
      </w:r>
      <w:r>
        <w:rPr>
          <w:rFonts w:hint="eastAsia" w:ascii="宋体" w:hAnsi="宋体" w:cs="宋体"/>
          <w:color w:val="auto"/>
          <w:szCs w:val="21"/>
        </w:rPr>
        <w:t>的要求填写</w:t>
      </w:r>
      <w:r>
        <w:rPr>
          <w:rFonts w:ascii="宋体" w:hAnsi="宋体" w:cs="宋体"/>
          <w:color w:val="auto"/>
          <w:szCs w:val="21"/>
        </w:rPr>
        <w:t>)。</w:t>
      </w:r>
    </w:p>
    <w:p w14:paraId="7AF46BCD">
      <w:pPr>
        <w:spacing w:line="360" w:lineRule="auto"/>
        <w:ind w:firstLine="525" w:firstLineChars="250"/>
        <w:rPr>
          <w:rFonts w:ascii="宋体" w:hAnsi="Calibri" w:cs="宋体"/>
          <w:color w:val="auto"/>
          <w:szCs w:val="21"/>
        </w:rPr>
      </w:pPr>
      <w:r>
        <w:rPr>
          <w:rFonts w:ascii="宋体" w:hAnsi="宋体" w:cs="宋体"/>
          <w:color w:val="auto"/>
          <w:szCs w:val="21"/>
        </w:rPr>
        <w:t xml:space="preserve">11.2.2 </w:t>
      </w:r>
      <w:r>
        <w:rPr>
          <w:rFonts w:hint="eastAsia" w:ascii="宋体" w:hAnsi="宋体" w:cs="宋体"/>
          <w:color w:val="auto"/>
          <w:szCs w:val="21"/>
        </w:rPr>
        <w:t>资格审查文件：</w:t>
      </w:r>
    </w:p>
    <w:p w14:paraId="6BA6E05F">
      <w:pPr>
        <w:spacing w:line="360" w:lineRule="auto"/>
        <w:ind w:firstLine="525" w:firstLineChars="250"/>
        <w:rPr>
          <w:rFonts w:ascii="宋体" w:hAnsi="Calibri"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）投标人声明</w:t>
      </w:r>
      <w:r>
        <w:rPr>
          <w:rFonts w:hint="eastAsia" w:ascii="宋体" w:hAnsi="宋体" w:cs="宋体"/>
          <w:color w:val="auto"/>
          <w:szCs w:val="21"/>
          <w:u w:val="single"/>
        </w:rPr>
        <w:t>（须按招标公告附件内容及格式要求编制）</w:t>
      </w:r>
      <w:r>
        <w:rPr>
          <w:rFonts w:hint="eastAsia" w:ascii="宋体" w:hAnsi="宋体" w:cs="宋体"/>
          <w:color w:val="auto"/>
          <w:szCs w:val="21"/>
        </w:rPr>
        <w:t>；</w:t>
      </w:r>
    </w:p>
    <w:p w14:paraId="6DFFEF6A">
      <w:pPr>
        <w:spacing w:line="360" w:lineRule="auto"/>
        <w:ind w:firstLine="525" w:firstLineChars="25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）法定代表人证明书、法定代表人签字或盖章的本投标文件授权委托证明书</w:t>
      </w:r>
      <w:r>
        <w:rPr>
          <w:rFonts w:hint="eastAsia" w:ascii="宋体" w:hAnsi="宋体" w:cs="宋体"/>
          <w:color w:val="auto"/>
          <w:szCs w:val="21"/>
          <w:u w:val="single"/>
        </w:rPr>
        <w:t>[授权委托证明书需附代理人的近1个月（2025年6月）</w:t>
      </w:r>
      <w:r>
        <w:rPr>
          <w:rFonts w:ascii="宋体" w:hAnsi="宋体" w:cs="宋体"/>
          <w:color w:val="auto"/>
          <w:szCs w:val="21"/>
          <w:u w:val="single"/>
        </w:rPr>
        <w:t>在投标人单位（仅指投标人自身人员，含分公司及分支机构，不含子、母公司）的社保缴纳</w:t>
      </w:r>
      <w:r>
        <w:rPr>
          <w:rFonts w:hint="eastAsia" w:ascii="宋体" w:hAnsi="宋体" w:cs="宋体"/>
          <w:color w:val="auto"/>
          <w:szCs w:val="21"/>
          <w:u w:val="single"/>
        </w:rPr>
        <w:t>证明资料；如为退休人员需提供退休证及返聘协议并符合国家法律规定内的返聘年龄]</w:t>
      </w:r>
      <w:r>
        <w:rPr>
          <w:rFonts w:hint="eastAsia" w:ascii="宋体" w:hAnsi="宋体" w:cs="宋体"/>
          <w:color w:val="auto"/>
          <w:szCs w:val="21"/>
        </w:rPr>
        <w:t>；</w:t>
      </w:r>
    </w:p>
    <w:p w14:paraId="7AFBFF42">
      <w:pPr>
        <w:spacing w:line="360" w:lineRule="auto"/>
        <w:ind w:firstLine="525" w:firstLineChars="250"/>
        <w:rPr>
          <w:rFonts w:ascii="宋体" w:hAnsi="宋体" w:cs="宋体"/>
          <w:bCs/>
          <w:color w:val="auto"/>
          <w:szCs w:val="21"/>
        </w:rPr>
      </w:pPr>
      <w:r>
        <w:rPr>
          <w:rFonts w:hint="eastAsia" w:ascii="宋体" w:hAnsi="宋体" w:cs="宋体"/>
          <w:bCs/>
          <w:color w:val="auto"/>
          <w:szCs w:val="21"/>
        </w:rPr>
        <w:t>（3）企业营业执照扫描件或电子证照；</w:t>
      </w:r>
    </w:p>
    <w:p w14:paraId="71FB1FBB">
      <w:pPr>
        <w:spacing w:line="360" w:lineRule="auto"/>
        <w:ind w:firstLine="525" w:firstLineChars="250"/>
        <w:rPr>
          <w:rFonts w:ascii="宋体" w:hAnsi="Calibri" w:cs="宋体"/>
          <w:color w:val="auto"/>
          <w:szCs w:val="21"/>
        </w:rPr>
      </w:pPr>
      <w:r>
        <w:rPr>
          <w:rFonts w:hint="eastAsia" w:ascii="宋体" w:hAnsi="宋体" w:cs="宋体"/>
          <w:bCs/>
          <w:color w:val="auto"/>
          <w:szCs w:val="21"/>
        </w:rPr>
        <w:t>（4）企业资质证书扫描件或电子证照</w:t>
      </w:r>
      <w:r>
        <w:rPr>
          <w:rFonts w:hint="eastAsia" w:ascii="宋体" w:hAnsi="宋体" w:cs="宋体"/>
          <w:color w:val="auto"/>
          <w:szCs w:val="21"/>
        </w:rPr>
        <w:t>；</w:t>
      </w:r>
    </w:p>
    <w:p w14:paraId="7F2D21D9">
      <w:pPr>
        <w:spacing w:line="360" w:lineRule="auto"/>
        <w:ind w:firstLine="525" w:firstLineChars="250"/>
        <w:rPr>
          <w:rFonts w:ascii="宋体" w:hAnsi="Calibri"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w:t>
      </w:r>
      <w:r>
        <w:rPr>
          <w:rFonts w:hint="eastAsia" w:ascii="宋体" w:hAnsi="宋体" w:cs="宋体"/>
          <w:bCs/>
          <w:color w:val="auto"/>
          <w:szCs w:val="21"/>
        </w:rPr>
        <w:t>建筑施工企业安全生产许可证扫描件或电子证照</w:t>
      </w:r>
      <w:r>
        <w:rPr>
          <w:rFonts w:hint="eastAsia" w:ascii="宋体" w:hAnsi="宋体" w:cs="宋体"/>
          <w:color w:val="auto"/>
          <w:szCs w:val="21"/>
        </w:rPr>
        <w:t>；</w:t>
      </w:r>
    </w:p>
    <w:p w14:paraId="62DCB751">
      <w:pPr>
        <w:spacing w:line="360" w:lineRule="auto"/>
        <w:ind w:firstLine="525" w:firstLineChars="250"/>
        <w:rPr>
          <w:rFonts w:ascii="宋体" w:hAnsi="Calibri" w:cs="宋体"/>
          <w:color w:val="auto"/>
          <w:szCs w:val="21"/>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）项目负责人（</w:t>
      </w:r>
      <w:r>
        <w:rPr>
          <w:rFonts w:hint="eastAsia" w:ascii="宋体" w:hAnsi="宋体" w:cs="宋体"/>
          <w:bCs/>
          <w:color w:val="auto"/>
          <w:szCs w:val="21"/>
        </w:rPr>
        <w:t>按网上投标登记时选择拟投入本项目的项目负责人</w:t>
      </w:r>
      <w:r>
        <w:rPr>
          <w:rFonts w:hint="eastAsia" w:ascii="宋体" w:hAnsi="宋体" w:cs="宋体"/>
          <w:color w:val="auto"/>
          <w:szCs w:val="21"/>
        </w:rPr>
        <w:t>）；</w:t>
      </w:r>
    </w:p>
    <w:p w14:paraId="60750E7A">
      <w:pPr>
        <w:spacing w:line="360" w:lineRule="auto"/>
        <w:ind w:firstLine="525" w:firstLineChars="250"/>
        <w:rPr>
          <w:rFonts w:ascii="宋体" w:hAnsi="Calibri" w:cs="宋体"/>
          <w:color w:val="auto"/>
          <w:szCs w:val="21"/>
        </w:rPr>
      </w:pPr>
      <w:r>
        <w:rPr>
          <w:rFonts w:hint="eastAsia" w:ascii="宋体" w:hAnsi="宋体" w:cs="宋体"/>
          <w:color w:val="auto"/>
          <w:szCs w:val="21"/>
        </w:rPr>
        <w:t>（</w:t>
      </w:r>
      <w:r>
        <w:rPr>
          <w:rFonts w:ascii="宋体" w:hAnsi="宋体" w:cs="宋体"/>
          <w:color w:val="auto"/>
          <w:szCs w:val="21"/>
        </w:rPr>
        <w:t>7</w:t>
      </w:r>
      <w:r>
        <w:rPr>
          <w:rFonts w:hint="eastAsia" w:ascii="宋体" w:hAnsi="宋体" w:cs="宋体"/>
          <w:color w:val="auto"/>
          <w:szCs w:val="21"/>
        </w:rPr>
        <w:t>）专职安全员（</w:t>
      </w:r>
      <w:r>
        <w:rPr>
          <w:rFonts w:hint="eastAsia" w:ascii="宋体" w:hAnsi="宋体" w:cs="宋体"/>
          <w:bCs/>
          <w:color w:val="auto"/>
          <w:szCs w:val="21"/>
        </w:rPr>
        <w:t>按网上投标登记时选择拟投入本项目的专职安全员</w:t>
      </w:r>
      <w:r>
        <w:rPr>
          <w:rFonts w:hint="eastAsia" w:ascii="宋体" w:hAnsi="宋体" w:cs="宋体"/>
          <w:color w:val="auto"/>
          <w:szCs w:val="21"/>
        </w:rPr>
        <w:t>）；</w:t>
      </w:r>
    </w:p>
    <w:p w14:paraId="29E9194D">
      <w:pPr>
        <w:spacing w:line="360" w:lineRule="auto"/>
        <w:ind w:firstLine="525" w:firstLineChars="250"/>
        <w:rPr>
          <w:rFonts w:ascii="宋体" w:hAnsi="Calibri" w:cs="宋体"/>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）拟委派技术负责人的相关证书、资料</w:t>
      </w:r>
      <w:r>
        <w:rPr>
          <w:rFonts w:hint="eastAsia" w:ascii="宋体" w:hAnsi="宋体" w:cs="宋体"/>
          <w:bCs/>
          <w:color w:val="auto"/>
          <w:szCs w:val="21"/>
          <w:u w:val="single"/>
        </w:rPr>
        <w:t>扫描件或电子证书；</w:t>
      </w:r>
    </w:p>
    <w:p w14:paraId="22F7F4AB">
      <w:pPr>
        <w:spacing w:line="360" w:lineRule="auto"/>
        <w:ind w:firstLine="525" w:firstLineChars="250"/>
        <w:rPr>
          <w:rFonts w:ascii="宋体" w:hAnsi="Calibri"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w:t>
      </w:r>
      <w:r>
        <w:rPr>
          <w:rFonts w:hint="eastAsia" w:ascii="宋体" w:hAnsi="宋体" w:cs="宋体"/>
          <w:bCs/>
          <w:color w:val="auto"/>
          <w:szCs w:val="21"/>
        </w:rPr>
        <w:t>拟委派项目负责人的有效期内的建造师注册证书</w:t>
      </w:r>
      <w:r>
        <w:rPr>
          <w:rFonts w:hint="eastAsia" w:ascii="宋体" w:hAnsi="宋体" w:cs="宋体"/>
          <w:bCs/>
          <w:color w:val="auto"/>
          <w:szCs w:val="21"/>
          <w:u w:val="single"/>
        </w:rPr>
        <w:t>扫描件或电子证书</w:t>
      </w:r>
      <w:r>
        <w:rPr>
          <w:rFonts w:hint="eastAsia" w:ascii="宋体" w:hAnsi="宋体" w:cs="宋体"/>
          <w:color w:val="auto"/>
          <w:szCs w:val="21"/>
        </w:rPr>
        <w:t>；</w:t>
      </w:r>
      <w:r>
        <w:rPr>
          <w:rFonts w:ascii="宋体" w:hAnsi="宋体" w:cs="宋体"/>
          <w:color w:val="auto"/>
          <w:szCs w:val="21"/>
        </w:rPr>
        <w:t xml:space="preserve"> </w:t>
      </w:r>
    </w:p>
    <w:p w14:paraId="2C0A12D0">
      <w:pPr>
        <w:spacing w:line="360" w:lineRule="auto"/>
        <w:ind w:firstLine="525" w:firstLineChars="250"/>
        <w:rPr>
          <w:rFonts w:ascii="宋体" w:hAnsi="Calibri" w:cs="宋体"/>
          <w:bCs/>
          <w:color w:val="auto"/>
          <w:szCs w:val="21"/>
        </w:rPr>
      </w:pPr>
      <w:r>
        <w:rPr>
          <w:rFonts w:hint="eastAsia" w:ascii="宋体" w:hAnsi="宋体" w:cs="宋体"/>
          <w:bCs/>
          <w:color w:val="auto"/>
          <w:szCs w:val="21"/>
        </w:rPr>
        <w:t>（</w:t>
      </w:r>
      <w:r>
        <w:rPr>
          <w:rFonts w:ascii="宋体" w:hAnsi="宋体" w:cs="宋体"/>
          <w:bCs/>
          <w:color w:val="auto"/>
          <w:szCs w:val="21"/>
        </w:rPr>
        <w:t>10</w:t>
      </w:r>
      <w:r>
        <w:rPr>
          <w:rFonts w:hint="eastAsia" w:ascii="宋体" w:hAnsi="宋体" w:cs="宋体"/>
          <w:bCs/>
          <w:color w:val="auto"/>
          <w:szCs w:val="21"/>
        </w:rPr>
        <w:t>）项目负责人在有效期内的安全</w:t>
      </w:r>
      <w:r>
        <w:rPr>
          <w:rFonts w:ascii="宋体" w:hAnsi="宋体" w:cs="宋体"/>
          <w:bCs/>
          <w:color w:val="auto"/>
          <w:szCs w:val="21"/>
        </w:rPr>
        <w:t>生产</w:t>
      </w:r>
      <w:r>
        <w:rPr>
          <w:rFonts w:hint="eastAsia" w:ascii="宋体" w:hAnsi="宋体" w:cs="宋体"/>
          <w:bCs/>
          <w:color w:val="auto"/>
          <w:szCs w:val="21"/>
        </w:rPr>
        <w:t>考核合格证书（B类）或建筑施工企业项目负责人安全生产考核合格证书扫描件或电子证书；</w:t>
      </w:r>
    </w:p>
    <w:p w14:paraId="7B2CDA6F">
      <w:pPr>
        <w:spacing w:line="360" w:lineRule="auto"/>
        <w:ind w:firstLine="420" w:firstLineChars="200"/>
        <w:rPr>
          <w:rFonts w:ascii="宋体" w:hAnsi="宋体" w:cs="宋体"/>
          <w:b/>
          <w:bCs/>
          <w:color w:val="auto"/>
          <w:sz w:val="24"/>
          <w:szCs w:val="24"/>
        </w:rPr>
      </w:pPr>
      <w:r>
        <w:rPr>
          <w:rFonts w:hint="eastAsia" w:ascii="宋体" w:hAnsi="宋体" w:cs="宋体"/>
          <w:bCs/>
          <w:color w:val="auto"/>
          <w:szCs w:val="21"/>
        </w:rPr>
        <w:t>（</w:t>
      </w:r>
      <w:r>
        <w:rPr>
          <w:rFonts w:ascii="宋体" w:hAnsi="宋体" w:cs="宋体"/>
          <w:bCs/>
          <w:color w:val="auto"/>
          <w:szCs w:val="21"/>
        </w:rPr>
        <w:t>11</w:t>
      </w:r>
      <w:r>
        <w:rPr>
          <w:rFonts w:hint="eastAsia" w:ascii="宋体" w:hAnsi="宋体" w:cs="宋体"/>
          <w:bCs/>
          <w:color w:val="auto"/>
          <w:szCs w:val="21"/>
        </w:rPr>
        <w:t>）</w:t>
      </w:r>
      <w:r>
        <w:rPr>
          <w:rFonts w:hint="eastAsia" w:ascii="宋体" w:hAnsi="宋体" w:cs="宋体"/>
          <w:color w:val="auto"/>
          <w:szCs w:val="21"/>
        </w:rPr>
        <w:t>专职安全员须具有在有效期内的安全</w:t>
      </w:r>
      <w:r>
        <w:rPr>
          <w:rFonts w:ascii="宋体" w:hAnsi="宋体" w:cs="宋体"/>
          <w:bCs/>
          <w:color w:val="auto"/>
          <w:szCs w:val="21"/>
          <w:u w:val="single"/>
        </w:rPr>
        <w:t>生产</w:t>
      </w:r>
      <w:r>
        <w:rPr>
          <w:rFonts w:hint="eastAsia" w:ascii="宋体" w:hAnsi="宋体" w:cs="宋体"/>
          <w:color w:val="auto"/>
          <w:szCs w:val="21"/>
        </w:rPr>
        <w:t>考核合格证书（C类）或建筑施工企业专职安全生产管理人员安全生产考核合格证书</w:t>
      </w:r>
      <w:r>
        <w:rPr>
          <w:rFonts w:hint="eastAsia" w:ascii="宋体" w:hAnsi="宋体" w:cs="宋体"/>
          <w:color w:val="auto"/>
          <w:szCs w:val="21"/>
          <w:u w:val="single"/>
        </w:rPr>
        <w:t>（C3）</w:t>
      </w:r>
      <w:r>
        <w:rPr>
          <w:rFonts w:hint="eastAsia" w:ascii="宋体" w:hAnsi="宋体" w:cs="宋体"/>
          <w:bCs/>
          <w:color w:val="auto"/>
          <w:szCs w:val="21"/>
        </w:rPr>
        <w:t>扫描件或电子证书</w:t>
      </w:r>
      <w:r>
        <w:rPr>
          <w:rFonts w:hint="eastAsia" w:ascii="宋体" w:hAnsi="宋体" w:cs="宋体"/>
          <w:color w:val="auto"/>
          <w:szCs w:val="21"/>
        </w:rPr>
        <w:t>；</w:t>
      </w:r>
    </w:p>
    <w:p w14:paraId="1C6795BB">
      <w:pPr>
        <w:spacing w:line="360" w:lineRule="auto"/>
        <w:ind w:firstLine="525" w:firstLineChars="250"/>
        <w:rPr>
          <w:rFonts w:ascii="宋体" w:hAnsi="宋体" w:cs="宋体"/>
          <w:color w:val="auto"/>
          <w:szCs w:val="21"/>
          <w:u w:val="single"/>
        </w:rPr>
      </w:pPr>
      <w:r>
        <w:rPr>
          <w:rFonts w:hint="eastAsia" w:ascii="宋体" w:hAnsi="宋体" w:cs="宋体"/>
          <w:color w:val="auto"/>
          <w:szCs w:val="21"/>
        </w:rPr>
        <w:t>（</w:t>
      </w:r>
      <w:r>
        <w:rPr>
          <w:rFonts w:ascii="宋体" w:hAnsi="宋体" w:cs="宋体"/>
          <w:color w:val="auto"/>
          <w:szCs w:val="21"/>
        </w:rPr>
        <w:t>12</w:t>
      </w:r>
      <w:r>
        <w:rPr>
          <w:rFonts w:hint="eastAsia" w:ascii="宋体" w:hAnsi="宋体" w:cs="宋体"/>
          <w:color w:val="auto"/>
          <w:szCs w:val="21"/>
        </w:rPr>
        <w:t>）</w:t>
      </w:r>
      <w:r>
        <w:rPr>
          <w:rFonts w:hint="eastAsia" w:ascii="宋体" w:hAnsi="宋体" w:cs="宋体"/>
          <w:bCs/>
          <w:color w:val="auto"/>
          <w:szCs w:val="21"/>
        </w:rPr>
        <w:t>投标人认为应提供的其他资料</w:t>
      </w:r>
      <w:r>
        <w:rPr>
          <w:rFonts w:hint="eastAsia" w:ascii="宋体" w:hAnsi="宋体" w:cs="宋体"/>
          <w:bCs/>
          <w:color w:val="auto"/>
          <w:szCs w:val="21"/>
          <w:u w:val="single"/>
        </w:rPr>
        <w:t>（如有）</w:t>
      </w:r>
      <w:r>
        <w:rPr>
          <w:rFonts w:hint="eastAsia" w:ascii="宋体" w:hAnsi="宋体" w:cs="宋体"/>
          <w:color w:val="auto"/>
          <w:szCs w:val="21"/>
          <w:u w:val="single"/>
        </w:rPr>
        <w:t>。</w:t>
      </w:r>
    </w:p>
    <w:p w14:paraId="261EEEEA">
      <w:pPr>
        <w:spacing w:line="360" w:lineRule="auto"/>
        <w:ind w:left="420" w:leftChars="200" w:firstLine="105" w:firstLineChars="50"/>
        <w:rPr>
          <w:rFonts w:ascii="宋体" w:hAnsi="宋体" w:cs="宋体"/>
          <w:color w:val="auto"/>
          <w:szCs w:val="21"/>
        </w:rPr>
      </w:pPr>
      <w:r>
        <w:rPr>
          <w:rFonts w:hint="eastAsia" w:ascii="宋体" w:hAnsi="宋体" w:cs="宋体"/>
          <w:color w:val="auto"/>
          <w:szCs w:val="21"/>
        </w:rPr>
        <w:t>注：1.相关电子证书按规定需打印后手写本人签名的，应按照规定手写本人签名后再扫描提交。 2.投标人在投标登记时选择了拟投入本项目的项目负责人、专职安全员，即已满足“资格审查</w:t>
      </w:r>
    </w:p>
    <w:p w14:paraId="59EFDF0C">
      <w:pPr>
        <w:spacing w:line="360" w:lineRule="auto"/>
        <w:rPr>
          <w:rFonts w:ascii="宋体" w:hAnsi="宋体" w:cs="宋体"/>
          <w:color w:val="auto"/>
          <w:szCs w:val="21"/>
        </w:rPr>
      </w:pPr>
      <w:r>
        <w:rPr>
          <w:rFonts w:hint="eastAsia" w:ascii="宋体" w:hAnsi="宋体" w:cs="宋体"/>
          <w:color w:val="auto"/>
          <w:szCs w:val="21"/>
        </w:rPr>
        <w:t>前，投标人须在广州市住房和城乡建设局建立企业信用档案，拟担任本工程项目负责人、专职安全员须是本企业信用档案中的在册人员”的要求，投标人无需提供证明材料。</w:t>
      </w:r>
    </w:p>
    <w:p w14:paraId="0F2C944A">
      <w:pPr>
        <w:pBdr>
          <w:bottom w:val="single" w:color="auto" w:sz="6" w:space="1"/>
        </w:pBdr>
        <w:spacing w:line="440" w:lineRule="exact"/>
        <w:ind w:firstLine="420" w:firstLineChars="200"/>
        <w:rPr>
          <w:rFonts w:ascii="宋体" w:hAnsi="宋体" w:cs="宋体"/>
          <w:bCs/>
          <w:color w:val="auto"/>
          <w:szCs w:val="21"/>
          <w:u w:val="single"/>
        </w:rPr>
      </w:pPr>
      <w:r>
        <w:rPr>
          <w:rFonts w:hint="eastAsia" w:ascii="宋体" w:hAnsi="宋体" w:cs="宋体"/>
          <w:bCs/>
          <w:color w:val="auto"/>
          <w:szCs w:val="21"/>
        </w:rPr>
        <w:t>11.2.3</w:t>
      </w:r>
      <w:r>
        <w:rPr>
          <w:rFonts w:hint="eastAsia" w:ascii="宋体" w:hAnsi="宋体" w:cs="宋体"/>
          <w:bCs/>
          <w:color w:val="auto"/>
          <w:szCs w:val="21"/>
          <w:u w:val="single"/>
        </w:rPr>
        <w:t>按照招标文件要求填写的《参与编制技术标投标文件人员名单》</w:t>
      </w:r>
      <w:r>
        <w:rPr>
          <w:rFonts w:ascii="宋体" w:hAnsi="宋体" w:cs="宋体"/>
          <w:bCs/>
          <w:color w:val="auto"/>
          <w:szCs w:val="21"/>
          <w:u w:val="single"/>
        </w:rPr>
        <w:t>。</w:t>
      </w:r>
    </w:p>
    <w:p w14:paraId="2A032C69">
      <w:pPr>
        <w:pBdr>
          <w:bottom w:val="single" w:color="auto" w:sz="6" w:space="1"/>
        </w:pBdr>
        <w:spacing w:line="440" w:lineRule="exact"/>
        <w:ind w:firstLine="420" w:firstLineChars="200"/>
        <w:rPr>
          <w:rFonts w:ascii="宋体" w:hAnsi="宋体" w:cs="宋体"/>
          <w:bCs/>
          <w:color w:val="auto"/>
          <w:szCs w:val="21"/>
        </w:rPr>
      </w:pPr>
      <w:r>
        <w:rPr>
          <w:rFonts w:hint="eastAsia" w:ascii="宋体" w:hAnsi="宋体" w:cs="宋体"/>
          <w:bCs/>
          <w:color w:val="auto"/>
          <w:szCs w:val="21"/>
        </w:rPr>
        <w:t>11.2.4项目管理机构配备。</w:t>
      </w:r>
      <w:r>
        <w:rPr>
          <w:rFonts w:hint="eastAsia" w:ascii="宋体" w:hAnsi="宋体" w:cs="宋体"/>
          <w:bCs/>
          <w:color w:val="auto"/>
          <w:szCs w:val="21"/>
          <w:u w:val="single"/>
        </w:rPr>
        <w:t>（按《技术标详细审查评分表》要求的内容提供）</w:t>
      </w:r>
      <w:r>
        <w:rPr>
          <w:rFonts w:ascii="宋体" w:hAnsi="宋体" w:cs="宋体"/>
          <w:bCs/>
          <w:color w:val="auto"/>
          <w:szCs w:val="21"/>
          <w:u w:val="single"/>
        </w:rPr>
        <w:t>。</w:t>
      </w:r>
    </w:p>
    <w:p w14:paraId="6DF74469">
      <w:pPr>
        <w:pBdr>
          <w:bottom w:val="single" w:color="auto" w:sz="6" w:space="1"/>
        </w:pBdr>
        <w:spacing w:line="440" w:lineRule="exact"/>
        <w:ind w:firstLine="420" w:firstLineChars="200"/>
        <w:rPr>
          <w:rFonts w:ascii="宋体" w:hAnsi="宋体" w:cs="宋体"/>
          <w:bCs/>
          <w:color w:val="auto"/>
          <w:szCs w:val="21"/>
        </w:rPr>
      </w:pPr>
      <w:r>
        <w:rPr>
          <w:rFonts w:hint="eastAsia" w:ascii="宋体" w:hAnsi="宋体" w:cs="宋体"/>
          <w:bCs/>
          <w:color w:val="auto"/>
          <w:szCs w:val="21"/>
        </w:rPr>
        <w:t>11.2.5企业资信证明材料。</w:t>
      </w:r>
      <w:r>
        <w:rPr>
          <w:rFonts w:hint="eastAsia" w:ascii="宋体" w:hAnsi="宋体" w:cs="宋体"/>
          <w:bCs/>
          <w:color w:val="auto"/>
          <w:szCs w:val="21"/>
          <w:u w:val="single"/>
        </w:rPr>
        <w:t>（按《技术标详细审查评分表》要求的内容提供）</w:t>
      </w:r>
      <w:r>
        <w:rPr>
          <w:rFonts w:ascii="宋体" w:hAnsi="宋体" w:cs="宋体"/>
          <w:bCs/>
          <w:color w:val="auto"/>
          <w:szCs w:val="21"/>
        </w:rPr>
        <w:t>。</w:t>
      </w:r>
    </w:p>
    <w:p w14:paraId="4D38A4B3">
      <w:pPr>
        <w:pBdr>
          <w:bottom w:val="single" w:color="auto" w:sz="6" w:space="1"/>
        </w:pBdr>
        <w:spacing w:line="440" w:lineRule="exact"/>
        <w:ind w:firstLine="420" w:firstLineChars="200"/>
        <w:rPr>
          <w:rFonts w:ascii="宋体" w:hAnsi="宋体" w:cs="宋体"/>
          <w:bCs/>
          <w:color w:val="auto"/>
          <w:szCs w:val="21"/>
          <w:u w:val="single"/>
        </w:rPr>
      </w:pPr>
      <w:r>
        <w:rPr>
          <w:rFonts w:hint="eastAsia" w:ascii="宋体" w:hAnsi="宋体" w:cs="宋体"/>
          <w:bCs/>
          <w:color w:val="auto"/>
          <w:szCs w:val="21"/>
        </w:rPr>
        <w:t>11.2.6</w:t>
      </w:r>
      <w:r>
        <w:rPr>
          <w:rFonts w:hint="eastAsia" w:ascii="宋体" w:hAnsi="宋体" w:cs="宋体"/>
          <w:bCs/>
          <w:color w:val="auto"/>
          <w:szCs w:val="21"/>
          <w:u w:val="single"/>
        </w:rPr>
        <w:t>施工组织设计。</w:t>
      </w:r>
    </w:p>
    <w:p w14:paraId="47ED3FB2">
      <w:pPr>
        <w:pBdr>
          <w:bottom w:val="single" w:color="auto" w:sz="6" w:space="1"/>
        </w:pBdr>
        <w:spacing w:line="440" w:lineRule="exact"/>
        <w:ind w:firstLine="420" w:firstLineChars="200"/>
        <w:rPr>
          <w:rFonts w:ascii="宋体" w:hAnsi="宋体" w:cs="宋体"/>
          <w:bCs/>
          <w:color w:val="auto"/>
          <w:szCs w:val="21"/>
        </w:rPr>
      </w:pPr>
      <w:r>
        <w:rPr>
          <w:rFonts w:ascii="宋体" w:hAnsi="宋体" w:cs="宋体"/>
          <w:bCs/>
          <w:color w:val="auto"/>
          <w:szCs w:val="21"/>
          <w:u w:val="single"/>
        </w:rPr>
        <w:t>（1）</w:t>
      </w:r>
      <w:r>
        <w:rPr>
          <w:rFonts w:hint="eastAsia" w:ascii="宋体" w:hAnsi="宋体" w:cs="宋体"/>
          <w:bCs/>
          <w:color w:val="auto"/>
          <w:szCs w:val="21"/>
          <w:u w:val="single"/>
        </w:rPr>
        <w:t>投标人在编制施工组织设计或施工方案时应按照招标人提出的施工现场建筑垃圾源头减量的具体要求以及建筑垃圾综合利用产品的使用要求提供相应措施；</w:t>
      </w:r>
    </w:p>
    <w:p w14:paraId="0F36C49C">
      <w:pPr>
        <w:pBdr>
          <w:bottom w:val="single" w:color="auto" w:sz="6" w:space="1"/>
        </w:pBdr>
        <w:spacing w:line="440" w:lineRule="exact"/>
        <w:ind w:firstLine="420" w:firstLineChars="200"/>
        <w:rPr>
          <w:rFonts w:ascii="宋体" w:hAnsi="宋体" w:cs="宋体"/>
          <w:bCs/>
          <w:color w:val="auto"/>
          <w:szCs w:val="21"/>
          <w:u w:val="single"/>
        </w:rPr>
      </w:pPr>
      <w:r>
        <w:rPr>
          <w:rFonts w:ascii="宋体" w:hAnsi="宋体" w:cs="宋体"/>
          <w:bCs/>
          <w:color w:val="auto"/>
          <w:szCs w:val="21"/>
          <w:u w:val="single"/>
        </w:rPr>
        <w:t>（2）投标人在编制施工组织设计或施工方案时应按照招标文件要求，并针对本项目的关键技术、工艺、重点、难点以及拟在本项目采用的新工艺、新技术、新材料编制，应突出重点，标准、规范中已有的内容无需赘述，篇幅不宜超过150页。超过部分不予评审。</w:t>
      </w:r>
    </w:p>
    <w:p w14:paraId="73B08927">
      <w:pPr>
        <w:pBdr>
          <w:bottom w:val="single" w:color="auto" w:sz="6" w:space="1"/>
        </w:pBdr>
        <w:spacing w:line="440" w:lineRule="exact"/>
        <w:ind w:firstLine="420" w:firstLineChars="200"/>
        <w:rPr>
          <w:rFonts w:ascii="宋体" w:hAnsi="宋体" w:cs="宋体"/>
          <w:bCs/>
          <w:color w:val="auto"/>
          <w:szCs w:val="21"/>
          <w:u w:val="single"/>
        </w:rPr>
      </w:pPr>
      <w:r>
        <w:rPr>
          <w:rFonts w:hint="eastAsia" w:ascii="宋体" w:hAnsi="宋体" w:cs="宋体"/>
          <w:bCs/>
          <w:color w:val="auto"/>
          <w:szCs w:val="21"/>
          <w:u w:val="single"/>
        </w:rPr>
        <w:t>11.2.7按照招标文件要求填写的《危险性较大的分部分项工程安全管理措施》</w:t>
      </w:r>
      <w:r>
        <w:rPr>
          <w:rFonts w:ascii="宋体" w:hAnsi="宋体" w:cs="宋体"/>
          <w:bCs/>
          <w:color w:val="auto"/>
          <w:szCs w:val="21"/>
          <w:u w:val="single"/>
        </w:rPr>
        <w:t>。</w:t>
      </w:r>
    </w:p>
    <w:p w14:paraId="164BF73B">
      <w:pPr>
        <w:pBdr>
          <w:bottom w:val="single" w:color="auto" w:sz="6" w:space="1"/>
        </w:pBdr>
        <w:spacing w:line="440" w:lineRule="exact"/>
        <w:ind w:firstLine="420" w:firstLineChars="200"/>
        <w:rPr>
          <w:rFonts w:ascii="宋体" w:hAnsi="宋体"/>
          <w:color w:val="auto"/>
          <w:szCs w:val="21"/>
        </w:rPr>
      </w:pPr>
      <w:r>
        <w:rPr>
          <w:rFonts w:hint="eastAsia" w:ascii="宋体" w:hAnsi="宋体" w:cs="宋体"/>
          <w:bCs/>
          <w:color w:val="auto"/>
          <w:szCs w:val="21"/>
          <w:u w:val="single"/>
        </w:rPr>
        <w:t>11.2.8</w:t>
      </w:r>
      <w:r>
        <w:rPr>
          <w:rFonts w:hint="eastAsia" w:ascii="宋体" w:hAnsi="宋体" w:cs="宋体"/>
          <w:color w:val="auto"/>
          <w:szCs w:val="21"/>
          <w:u w:val="single"/>
        </w:rPr>
        <w:t>其他投标人认为应该提供的资料。</w:t>
      </w:r>
    </w:p>
    <w:p w14:paraId="7B725AB2">
      <w:pPr>
        <w:spacing w:line="360" w:lineRule="auto"/>
        <w:ind w:firstLine="422" w:firstLineChars="200"/>
        <w:rPr>
          <w:b/>
          <w:color w:val="auto"/>
          <w:szCs w:val="21"/>
        </w:rPr>
      </w:pPr>
      <w:r>
        <w:rPr>
          <w:rFonts w:hint="eastAsia"/>
          <w:b/>
          <w:color w:val="auto"/>
          <w:szCs w:val="21"/>
        </w:rPr>
        <w:t>条款号：11.3修改类型：修改</w:t>
      </w:r>
    </w:p>
    <w:p w14:paraId="636289FB">
      <w:pPr>
        <w:spacing w:line="360" w:lineRule="auto"/>
        <w:ind w:firstLine="422" w:firstLineChars="200"/>
        <w:rPr>
          <w:color w:val="auto"/>
          <w:szCs w:val="21"/>
        </w:rPr>
      </w:pPr>
      <w:r>
        <w:rPr>
          <w:rFonts w:hint="eastAsia"/>
          <w:b/>
          <w:color w:val="auto"/>
          <w:szCs w:val="21"/>
        </w:rPr>
        <w:t>原文：</w:t>
      </w:r>
      <w:r>
        <w:rPr>
          <w:rFonts w:hint="eastAsia"/>
          <w:color w:val="auto"/>
          <w:szCs w:val="21"/>
        </w:rPr>
        <w:t>11.3 经济部分投标文件主要包括下列内容：</w:t>
      </w:r>
    </w:p>
    <w:p w14:paraId="67FDA822">
      <w:pPr>
        <w:spacing w:line="360" w:lineRule="auto"/>
        <w:ind w:firstLine="420" w:firstLineChars="200"/>
        <w:rPr>
          <w:color w:val="auto"/>
          <w:szCs w:val="21"/>
        </w:rPr>
      </w:pPr>
      <w:r>
        <w:rPr>
          <w:rFonts w:hint="eastAsia"/>
          <w:color w:val="auto"/>
          <w:szCs w:val="21"/>
        </w:rPr>
        <w:t>11.3.1 经济投标文件(按招标文件的要求填写)。</w:t>
      </w:r>
    </w:p>
    <w:p w14:paraId="30BC002E">
      <w:pPr>
        <w:spacing w:line="360" w:lineRule="auto"/>
        <w:ind w:firstLine="420" w:firstLineChars="200"/>
        <w:rPr>
          <w:color w:val="auto"/>
          <w:szCs w:val="21"/>
        </w:rPr>
      </w:pPr>
      <w:r>
        <w:rPr>
          <w:rFonts w:hint="eastAsia"/>
          <w:color w:val="auto"/>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2D796F5">
      <w:pPr>
        <w:spacing w:line="360" w:lineRule="auto"/>
        <w:ind w:firstLine="420" w:firstLineChars="200"/>
        <w:rPr>
          <w:color w:val="auto"/>
          <w:szCs w:val="21"/>
        </w:rPr>
      </w:pPr>
      <w:r>
        <w:rPr>
          <w:rFonts w:hint="eastAsia"/>
          <w:color w:val="auto"/>
          <w:szCs w:val="21"/>
        </w:rPr>
        <w:t>（1）投标总价封面、扉页；</w:t>
      </w:r>
    </w:p>
    <w:p w14:paraId="62688B2E">
      <w:pPr>
        <w:spacing w:line="360" w:lineRule="auto"/>
        <w:ind w:firstLine="420" w:firstLineChars="200"/>
        <w:rPr>
          <w:color w:val="auto"/>
          <w:szCs w:val="21"/>
        </w:rPr>
      </w:pPr>
      <w:r>
        <w:rPr>
          <w:rFonts w:hint="eastAsia"/>
          <w:color w:val="auto"/>
          <w:szCs w:val="21"/>
        </w:rPr>
        <w:t>（2）总说明</w:t>
      </w:r>
    </w:p>
    <w:p w14:paraId="08A1F05F">
      <w:pPr>
        <w:spacing w:line="360" w:lineRule="auto"/>
        <w:ind w:firstLine="420" w:firstLineChars="200"/>
        <w:rPr>
          <w:color w:val="auto"/>
          <w:szCs w:val="21"/>
        </w:rPr>
      </w:pPr>
      <w:r>
        <w:rPr>
          <w:rFonts w:hint="eastAsia"/>
          <w:color w:val="auto"/>
          <w:szCs w:val="21"/>
        </w:rPr>
        <w:t>（3）工程项目投标报价汇总表；</w:t>
      </w:r>
    </w:p>
    <w:p w14:paraId="37BF77FA">
      <w:pPr>
        <w:spacing w:line="360" w:lineRule="auto"/>
        <w:ind w:firstLine="420" w:firstLineChars="200"/>
        <w:rPr>
          <w:color w:val="auto"/>
          <w:szCs w:val="21"/>
        </w:rPr>
      </w:pPr>
      <w:r>
        <w:rPr>
          <w:rFonts w:hint="eastAsia"/>
          <w:color w:val="auto"/>
          <w:szCs w:val="21"/>
        </w:rPr>
        <w:t>（4）单项工程投标报价汇总表；</w:t>
      </w:r>
    </w:p>
    <w:p w14:paraId="7E953FF6">
      <w:pPr>
        <w:spacing w:line="360" w:lineRule="auto"/>
        <w:ind w:firstLine="420" w:firstLineChars="200"/>
        <w:rPr>
          <w:color w:val="auto"/>
          <w:szCs w:val="21"/>
        </w:rPr>
      </w:pPr>
      <w:r>
        <w:rPr>
          <w:rFonts w:hint="eastAsia"/>
          <w:color w:val="auto"/>
          <w:szCs w:val="21"/>
        </w:rPr>
        <w:t>（5）单位工程投标报价汇总表；</w:t>
      </w:r>
    </w:p>
    <w:p w14:paraId="2A3369D7">
      <w:pPr>
        <w:spacing w:line="360" w:lineRule="auto"/>
        <w:ind w:firstLine="420" w:firstLineChars="200"/>
        <w:rPr>
          <w:color w:val="auto"/>
          <w:szCs w:val="21"/>
        </w:rPr>
      </w:pPr>
      <w:r>
        <w:rPr>
          <w:rFonts w:hint="eastAsia"/>
          <w:color w:val="auto"/>
          <w:szCs w:val="21"/>
        </w:rPr>
        <w:t>（6）分部分项工程清单与计价表；</w:t>
      </w:r>
    </w:p>
    <w:p w14:paraId="49A6961A">
      <w:pPr>
        <w:spacing w:line="360" w:lineRule="auto"/>
        <w:ind w:firstLine="420" w:firstLineChars="200"/>
        <w:rPr>
          <w:color w:val="auto"/>
          <w:szCs w:val="21"/>
        </w:rPr>
      </w:pPr>
      <w:r>
        <w:rPr>
          <w:rFonts w:hint="eastAsia"/>
          <w:color w:val="auto"/>
          <w:szCs w:val="21"/>
        </w:rPr>
        <w:t>（7）单价措施项目清单与计价表；</w:t>
      </w:r>
    </w:p>
    <w:p w14:paraId="6795F2B9">
      <w:pPr>
        <w:spacing w:line="360" w:lineRule="auto"/>
        <w:ind w:firstLine="420" w:firstLineChars="200"/>
        <w:rPr>
          <w:color w:val="auto"/>
          <w:szCs w:val="21"/>
        </w:rPr>
      </w:pPr>
      <w:r>
        <w:rPr>
          <w:rFonts w:hint="eastAsia"/>
          <w:color w:val="auto"/>
          <w:szCs w:val="21"/>
        </w:rPr>
        <w:t>（8）总价措施项目清单与计价表；</w:t>
      </w:r>
    </w:p>
    <w:p w14:paraId="4E073592">
      <w:pPr>
        <w:spacing w:line="360" w:lineRule="auto"/>
        <w:ind w:firstLine="420" w:firstLineChars="200"/>
        <w:rPr>
          <w:color w:val="auto"/>
          <w:szCs w:val="21"/>
        </w:rPr>
      </w:pPr>
      <w:r>
        <w:rPr>
          <w:rFonts w:hint="eastAsia"/>
          <w:color w:val="auto"/>
          <w:szCs w:val="21"/>
        </w:rPr>
        <w:t>（9）综合单价分析表；</w:t>
      </w:r>
    </w:p>
    <w:p w14:paraId="1AC1D49A">
      <w:pPr>
        <w:spacing w:line="360" w:lineRule="auto"/>
        <w:ind w:firstLine="420" w:firstLineChars="200"/>
        <w:rPr>
          <w:color w:val="auto"/>
          <w:szCs w:val="21"/>
        </w:rPr>
      </w:pPr>
      <w:r>
        <w:rPr>
          <w:rFonts w:hint="eastAsia"/>
          <w:color w:val="auto"/>
          <w:szCs w:val="21"/>
        </w:rPr>
        <w:t>（10）其他项目清单与计价汇总表；</w:t>
      </w:r>
    </w:p>
    <w:p w14:paraId="1D49C1AC">
      <w:pPr>
        <w:spacing w:line="360" w:lineRule="auto"/>
        <w:ind w:firstLine="420" w:firstLineChars="200"/>
        <w:rPr>
          <w:color w:val="auto"/>
          <w:szCs w:val="21"/>
        </w:rPr>
      </w:pPr>
      <w:r>
        <w:rPr>
          <w:rFonts w:hint="eastAsia"/>
          <w:color w:val="auto"/>
          <w:szCs w:val="21"/>
        </w:rPr>
        <w:t>（11）暂列金额明细表；</w:t>
      </w:r>
    </w:p>
    <w:p w14:paraId="58C7C111">
      <w:pPr>
        <w:spacing w:line="360" w:lineRule="auto"/>
        <w:ind w:firstLine="420" w:firstLineChars="200"/>
        <w:rPr>
          <w:color w:val="auto"/>
          <w:szCs w:val="21"/>
        </w:rPr>
      </w:pPr>
      <w:r>
        <w:rPr>
          <w:rFonts w:hint="eastAsia"/>
          <w:color w:val="auto"/>
          <w:szCs w:val="21"/>
        </w:rPr>
        <w:t>（12）材料（工程设备）暂估价明细表；</w:t>
      </w:r>
    </w:p>
    <w:p w14:paraId="336F9400">
      <w:pPr>
        <w:spacing w:line="360" w:lineRule="auto"/>
        <w:ind w:firstLine="420" w:firstLineChars="200"/>
        <w:rPr>
          <w:color w:val="auto"/>
          <w:szCs w:val="21"/>
        </w:rPr>
      </w:pPr>
      <w:r>
        <w:rPr>
          <w:rFonts w:hint="eastAsia"/>
          <w:color w:val="auto"/>
          <w:szCs w:val="21"/>
        </w:rPr>
        <w:t>（13）专业工程暂估价明细表；</w:t>
      </w:r>
    </w:p>
    <w:p w14:paraId="644F3C1D">
      <w:pPr>
        <w:spacing w:line="360" w:lineRule="auto"/>
        <w:ind w:firstLine="420" w:firstLineChars="200"/>
        <w:rPr>
          <w:color w:val="auto"/>
          <w:szCs w:val="21"/>
        </w:rPr>
      </w:pPr>
      <w:r>
        <w:rPr>
          <w:rFonts w:hint="eastAsia"/>
          <w:color w:val="auto"/>
          <w:szCs w:val="21"/>
        </w:rPr>
        <w:t>（14）计日工表；</w:t>
      </w:r>
    </w:p>
    <w:p w14:paraId="37A7AAED">
      <w:pPr>
        <w:spacing w:line="360" w:lineRule="auto"/>
        <w:ind w:firstLine="420" w:firstLineChars="200"/>
        <w:rPr>
          <w:color w:val="auto"/>
          <w:szCs w:val="21"/>
        </w:rPr>
      </w:pPr>
      <w:r>
        <w:rPr>
          <w:rFonts w:hint="eastAsia"/>
          <w:color w:val="auto"/>
          <w:szCs w:val="21"/>
        </w:rPr>
        <w:t>（15）总承包服务计价表；</w:t>
      </w:r>
    </w:p>
    <w:p w14:paraId="1B4E1BA1">
      <w:pPr>
        <w:spacing w:line="360" w:lineRule="auto"/>
        <w:ind w:firstLine="420" w:firstLineChars="200"/>
        <w:rPr>
          <w:color w:val="auto"/>
          <w:szCs w:val="21"/>
        </w:rPr>
      </w:pPr>
      <w:r>
        <w:rPr>
          <w:rFonts w:hint="eastAsia"/>
          <w:color w:val="auto"/>
          <w:szCs w:val="21"/>
        </w:rPr>
        <w:t>（16）规费和税金项目计价表；</w:t>
      </w:r>
    </w:p>
    <w:p w14:paraId="6675C8F3">
      <w:pPr>
        <w:spacing w:line="360" w:lineRule="auto"/>
        <w:ind w:firstLine="420" w:firstLineChars="200"/>
        <w:rPr>
          <w:color w:val="auto"/>
          <w:szCs w:val="21"/>
        </w:rPr>
      </w:pPr>
      <w:r>
        <w:rPr>
          <w:rFonts w:hint="eastAsia"/>
          <w:color w:val="auto"/>
          <w:szCs w:val="21"/>
        </w:rPr>
        <w:t>（17）人工、主要材料和设备一览表</w:t>
      </w:r>
    </w:p>
    <w:p w14:paraId="12DBE4D5">
      <w:pPr>
        <w:spacing w:line="360" w:lineRule="auto"/>
        <w:ind w:firstLine="420" w:firstLineChars="200"/>
        <w:rPr>
          <w:color w:val="auto"/>
          <w:szCs w:val="21"/>
        </w:rPr>
      </w:pPr>
      <w:r>
        <w:rPr>
          <w:rFonts w:hint="eastAsia"/>
          <w:color w:val="auto"/>
          <w:szCs w:val="21"/>
        </w:rPr>
        <w:t>11.3.3按照招标文件要求填写的《参与编制经济标投标文件人员名单》。</w:t>
      </w:r>
    </w:p>
    <w:p w14:paraId="053E690C">
      <w:pPr>
        <w:spacing w:line="360" w:lineRule="auto"/>
        <w:ind w:firstLine="420" w:firstLineChars="200"/>
        <w:rPr>
          <w:color w:val="auto"/>
          <w:szCs w:val="21"/>
        </w:rPr>
      </w:pPr>
      <w:r>
        <w:rPr>
          <w:rFonts w:hint="eastAsia"/>
          <w:color w:val="auto"/>
          <w:szCs w:val="21"/>
        </w:rPr>
        <w:t>11.3.4若投标人的投标报价低于工程成本警戒价的，投标人还须提供详细的施工组织设计、单价、措施性费用、单价分析表、主要材料价格表、投标人成本分析供评标委员会评审。</w:t>
      </w:r>
    </w:p>
    <w:p w14:paraId="2F33C3C0">
      <w:pPr>
        <w:spacing w:line="360" w:lineRule="auto"/>
        <w:ind w:firstLine="422" w:firstLineChars="200"/>
        <w:rPr>
          <w:rFonts w:ascii="宋体" w:hAnsi="宋体" w:cs="宋体"/>
          <w:color w:val="auto"/>
          <w:szCs w:val="21"/>
        </w:rPr>
      </w:pPr>
      <w:r>
        <w:rPr>
          <w:rFonts w:hint="eastAsia"/>
          <w:b/>
          <w:color w:val="auto"/>
          <w:szCs w:val="21"/>
        </w:rPr>
        <w:t>现文：</w:t>
      </w:r>
      <w:r>
        <w:rPr>
          <w:rFonts w:hint="eastAsia" w:ascii="宋体" w:hAnsi="宋体" w:cs="宋体"/>
          <w:color w:val="auto"/>
          <w:szCs w:val="21"/>
          <w:u w:val="single"/>
        </w:rPr>
        <w:t>11.3 经济标投标文件主要包括下列内容：</w:t>
      </w:r>
    </w:p>
    <w:p w14:paraId="7593ECC0">
      <w:pPr>
        <w:pBdr>
          <w:bottom w:val="single" w:color="auto" w:sz="4" w:space="1"/>
        </w:pBdr>
        <w:spacing w:line="360" w:lineRule="auto"/>
        <w:ind w:firstLine="420" w:firstLineChars="200"/>
        <w:rPr>
          <w:color w:val="auto"/>
          <w:szCs w:val="21"/>
          <w:u w:val="single"/>
        </w:rPr>
      </w:pPr>
      <w:r>
        <w:rPr>
          <w:rFonts w:hint="eastAsia" w:ascii="宋体" w:hAnsi="宋体" w:cs="宋体"/>
          <w:color w:val="auto"/>
          <w:szCs w:val="21"/>
          <w:u w:val="single"/>
        </w:rPr>
        <w:t>11.3.1</w:t>
      </w:r>
      <w:bookmarkStart w:id="6" w:name="_Hlk60754295"/>
      <w:r>
        <w:rPr>
          <w:rFonts w:hint="eastAsia"/>
          <w:color w:val="auto"/>
          <w:szCs w:val="21"/>
          <w:u w:val="single"/>
        </w:rPr>
        <w:t>经济标投标文件封面</w:t>
      </w:r>
      <w:bookmarkEnd w:id="6"/>
      <w:r>
        <w:rPr>
          <w:rFonts w:hint="eastAsia"/>
          <w:color w:val="auto"/>
          <w:szCs w:val="21"/>
          <w:u w:val="single"/>
        </w:rPr>
        <w:t>。</w:t>
      </w:r>
    </w:p>
    <w:p w14:paraId="4C1FE389">
      <w:pPr>
        <w:pBdr>
          <w:bottom w:val="single" w:color="auto" w:sz="4" w:space="1"/>
        </w:pBdr>
        <w:spacing w:line="360" w:lineRule="auto"/>
        <w:ind w:firstLine="420" w:firstLineChars="200"/>
        <w:rPr>
          <w:color w:val="auto"/>
          <w:szCs w:val="21"/>
          <w:u w:val="single"/>
        </w:rPr>
      </w:pPr>
      <w:r>
        <w:rPr>
          <w:rFonts w:hint="eastAsia" w:ascii="宋体" w:hAnsi="宋体" w:cs="宋体"/>
          <w:color w:val="auto"/>
          <w:szCs w:val="21"/>
        </w:rPr>
        <w:t>11.3.2投标总价。投标人必须按招标工程量清单填报价格，工程量清单的组成、格式、项目编</w:t>
      </w:r>
      <w:r>
        <w:rPr>
          <w:rFonts w:hint="eastAsia"/>
          <w:color w:val="auto"/>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Cs w:val="21"/>
          <w:u w:val="single"/>
        </w:rPr>
        <w:t>（投标报价的工程量清单的组成、格式等由广州投标文件管理软件自动生成）</w:t>
      </w:r>
    </w:p>
    <w:p w14:paraId="76BB5941">
      <w:pPr>
        <w:pBdr>
          <w:bottom w:val="single" w:color="auto" w:sz="4" w:space="1"/>
        </w:pBdr>
        <w:spacing w:line="360" w:lineRule="auto"/>
        <w:ind w:firstLine="420" w:firstLineChars="200"/>
        <w:rPr>
          <w:color w:val="auto"/>
          <w:szCs w:val="21"/>
        </w:rPr>
      </w:pPr>
      <w:r>
        <w:rPr>
          <w:rFonts w:hint="eastAsia" w:ascii="宋体" w:hAnsi="宋体" w:cs="宋体"/>
          <w:color w:val="auto"/>
          <w:szCs w:val="21"/>
        </w:rPr>
        <w:t>11.3.3</w:t>
      </w:r>
      <w:r>
        <w:rPr>
          <w:rFonts w:hint="eastAsia"/>
          <w:color w:val="auto"/>
          <w:szCs w:val="21"/>
        </w:rPr>
        <w:t>按照招标文件要求填写的《参与编制经济标投标文件人员名单》。</w:t>
      </w:r>
    </w:p>
    <w:p w14:paraId="277AA741">
      <w:pPr>
        <w:pBdr>
          <w:bottom w:val="single" w:color="auto" w:sz="4" w:space="1"/>
        </w:pBdr>
        <w:spacing w:line="360" w:lineRule="auto"/>
        <w:ind w:firstLine="420" w:firstLineChars="200"/>
        <w:rPr>
          <w:rFonts w:ascii="宋体" w:hAnsi="宋体" w:cs="宋体"/>
          <w:color w:val="auto"/>
          <w:szCs w:val="21"/>
          <w:u w:val="single"/>
        </w:rPr>
      </w:pPr>
      <w:r>
        <w:rPr>
          <w:rFonts w:hint="eastAsia" w:ascii="宋体" w:hAnsi="宋体" w:cs="宋体"/>
          <w:color w:val="auto"/>
          <w:szCs w:val="21"/>
        </w:rPr>
        <w:t>11.3.4若投标人的投标报价低于工程成本警戒价的，投标人还须提供详细的施工组织设计、单价、措施性费用、单价分析表、主要材料价格表、投标人成本分析供评标委员会评审</w:t>
      </w:r>
      <w:r>
        <w:rPr>
          <w:rFonts w:hint="eastAsia"/>
          <w:color w:val="auto"/>
          <w:szCs w:val="21"/>
        </w:rPr>
        <w:t>。</w:t>
      </w:r>
    </w:p>
    <w:p w14:paraId="13227080">
      <w:pPr>
        <w:pBdr>
          <w:bottom w:val="single" w:color="auto" w:sz="4" w:space="1"/>
        </w:pBdr>
        <w:spacing w:line="360" w:lineRule="auto"/>
        <w:ind w:firstLine="420" w:firstLineChars="200"/>
        <w:rPr>
          <w:rFonts w:ascii="宋体" w:hAnsi="宋体" w:cs="宋体"/>
          <w:bCs/>
          <w:color w:val="auto"/>
          <w:szCs w:val="21"/>
          <w:u w:val="single"/>
        </w:rPr>
      </w:pPr>
      <w:r>
        <w:rPr>
          <w:rFonts w:hint="eastAsia" w:ascii="宋体" w:hAnsi="宋体" w:cs="宋体"/>
          <w:color w:val="auto"/>
          <w:szCs w:val="21"/>
          <w:u w:val="single"/>
        </w:rPr>
        <w:t>1</w:t>
      </w:r>
      <w:r>
        <w:rPr>
          <w:rFonts w:ascii="宋体" w:hAnsi="宋体" w:cs="宋体"/>
          <w:color w:val="auto"/>
          <w:szCs w:val="21"/>
          <w:u w:val="single"/>
        </w:rPr>
        <w:t>1.3.</w:t>
      </w:r>
      <w:r>
        <w:rPr>
          <w:rFonts w:hint="eastAsia" w:ascii="宋体" w:hAnsi="宋体" w:cs="宋体"/>
          <w:color w:val="auto"/>
          <w:szCs w:val="21"/>
          <w:u w:val="single"/>
        </w:rPr>
        <w:t>5</w:t>
      </w:r>
      <w:r>
        <w:rPr>
          <w:rFonts w:ascii="宋体" w:hAnsi="宋体" w:cs="宋体"/>
          <w:color w:val="auto"/>
          <w:szCs w:val="21"/>
          <w:u w:val="single"/>
        </w:rPr>
        <w:t xml:space="preserve"> </w:t>
      </w:r>
      <w:r>
        <w:rPr>
          <w:rFonts w:hint="eastAsia" w:ascii="宋体" w:hAnsi="宋体" w:cs="宋体"/>
          <w:color w:val="auto"/>
          <w:szCs w:val="21"/>
          <w:u w:val="single"/>
        </w:rPr>
        <w:t>对投标文件编制的承诺</w:t>
      </w:r>
      <w:r>
        <w:rPr>
          <w:rFonts w:hint="eastAsia" w:ascii="宋体" w:hAnsi="宋体" w:cs="宋体"/>
          <w:bCs/>
          <w:color w:val="auto"/>
          <w:szCs w:val="21"/>
          <w:u w:val="single"/>
        </w:rPr>
        <w:t>(格式按招标文件要求)。</w:t>
      </w:r>
    </w:p>
    <w:p w14:paraId="7092721F">
      <w:pPr>
        <w:pBdr>
          <w:bottom w:val="single" w:color="auto" w:sz="4" w:space="1"/>
        </w:pBdr>
        <w:spacing w:line="360" w:lineRule="auto"/>
        <w:ind w:firstLine="420" w:firstLineChars="200"/>
        <w:rPr>
          <w:rFonts w:ascii="宋体" w:hAnsi="宋体"/>
          <w:color w:val="auto"/>
          <w:szCs w:val="21"/>
        </w:rPr>
      </w:pPr>
      <w:r>
        <w:rPr>
          <w:rFonts w:hint="eastAsia" w:ascii="宋体" w:hAnsi="宋体" w:cs="宋体"/>
          <w:color w:val="auto"/>
          <w:szCs w:val="21"/>
          <w:u w:val="single"/>
        </w:rPr>
        <w:t>11.3.6投标人认为应提供的其他经济标资料（如有）</w:t>
      </w:r>
      <w:r>
        <w:rPr>
          <w:rFonts w:hint="eastAsia"/>
          <w:color w:val="auto"/>
          <w:szCs w:val="21"/>
          <w:u w:val="single"/>
        </w:rPr>
        <w:t>。</w:t>
      </w:r>
    </w:p>
    <w:p w14:paraId="4D9A1230">
      <w:pPr>
        <w:spacing w:line="440" w:lineRule="exact"/>
        <w:ind w:firstLine="472" w:firstLineChars="224"/>
        <w:rPr>
          <w:rFonts w:ascii="宋体" w:hAnsi="宋体"/>
          <w:b/>
          <w:color w:val="auto"/>
          <w:szCs w:val="21"/>
        </w:rPr>
      </w:pPr>
      <w:r>
        <w:rPr>
          <w:rFonts w:hint="eastAsia" w:ascii="宋体" w:hAnsi="宋体"/>
          <w:b/>
          <w:color w:val="auto"/>
          <w:szCs w:val="21"/>
        </w:rPr>
        <w:t>条款号：</w:t>
      </w:r>
      <w:r>
        <w:rPr>
          <w:rFonts w:ascii="宋体" w:hAnsi="宋体"/>
          <w:b/>
          <w:color w:val="auto"/>
          <w:szCs w:val="21"/>
        </w:rPr>
        <w:t xml:space="preserve">12.2            </w:t>
      </w:r>
      <w:r>
        <w:rPr>
          <w:rFonts w:hint="eastAsia" w:ascii="宋体" w:hAnsi="宋体"/>
          <w:b/>
          <w:color w:val="auto"/>
          <w:szCs w:val="21"/>
        </w:rPr>
        <w:t>修改类型：修改</w:t>
      </w:r>
    </w:p>
    <w:p w14:paraId="5EEC70F1">
      <w:pPr>
        <w:pBdr>
          <w:bottom w:val="single" w:color="auto" w:sz="4" w:space="1"/>
        </w:pBdr>
        <w:spacing w:line="360" w:lineRule="auto"/>
        <w:ind w:firstLine="422" w:firstLineChars="200"/>
        <w:rPr>
          <w:rFonts w:hint="eastAsia" w:ascii="宋体" w:hAnsi="宋体" w:eastAsia="宋体"/>
          <w:b w:val="0"/>
          <w:bCs/>
          <w:color w:val="auto"/>
          <w:kern w:val="2"/>
          <w:sz w:val="21"/>
          <w:szCs w:val="21"/>
        </w:rPr>
      </w:pPr>
      <w:r>
        <w:rPr>
          <w:rFonts w:hint="eastAsia" w:ascii="宋体" w:hAnsi="宋体" w:eastAsia="宋体"/>
          <w:b/>
          <w:color w:val="auto"/>
          <w:kern w:val="2"/>
          <w:sz w:val="21"/>
          <w:szCs w:val="21"/>
        </w:rPr>
        <w:t>原文：</w:t>
      </w:r>
      <w:r>
        <w:rPr>
          <w:rFonts w:hint="eastAsia" w:ascii="宋体" w:hAnsi="宋体" w:eastAsia="宋体"/>
          <w:b w:val="0"/>
          <w:bCs/>
          <w:color w:val="auto"/>
          <w:kern w:val="2"/>
          <w:sz w:val="21"/>
          <w:szCs w:val="21"/>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b w:val="0"/>
          <w:bCs/>
          <w:color w:val="auto"/>
          <w:kern w:val="2"/>
          <w:sz w:val="21"/>
          <w:szCs w:val="21"/>
          <w:u w:val="single"/>
        </w:rPr>
        <w:t xml:space="preserve">             </w:t>
      </w:r>
      <w:r>
        <w:rPr>
          <w:rFonts w:hint="eastAsia" w:ascii="宋体" w:hAnsi="宋体" w:eastAsia="宋体"/>
          <w:b w:val="0"/>
          <w:bCs/>
          <w:color w:val="auto"/>
          <w:kern w:val="2"/>
          <w:sz w:val="21"/>
          <w:szCs w:val="21"/>
        </w:rPr>
        <w:t>。</w:t>
      </w:r>
    </w:p>
    <w:p w14:paraId="7B514825">
      <w:pPr>
        <w:pBdr>
          <w:bottom w:val="single" w:color="auto" w:sz="4" w:space="1"/>
        </w:pBdr>
        <w:spacing w:line="360" w:lineRule="auto"/>
        <w:ind w:firstLine="420" w:firstLineChars="200"/>
        <w:rPr>
          <w:rFonts w:ascii="宋体" w:hAnsi="宋体" w:cs="宋体"/>
          <w:b w:val="0"/>
          <w:bCs/>
          <w:color w:val="auto"/>
          <w:szCs w:val="21"/>
        </w:rPr>
      </w:pPr>
      <w:r>
        <w:rPr>
          <w:rFonts w:hint="eastAsia" w:ascii="宋体" w:hAnsi="宋体" w:eastAsia="宋体"/>
          <w:b w:val="0"/>
          <w:bCs/>
          <w:color w:val="auto"/>
          <w:kern w:val="2"/>
          <w:sz w:val="21"/>
          <w:szCs w:val="21"/>
        </w:rPr>
        <w:t>注：投标文件电子文档需要投标人单位盖章的材料，投标人加盖电子印章即可，不得将投标人未对电子文档加盖实物印章作为否决投标的情形。</w:t>
      </w:r>
    </w:p>
    <w:p w14:paraId="72FF2F53">
      <w:pPr>
        <w:pBdr>
          <w:bottom w:val="single" w:color="auto" w:sz="4" w:space="1"/>
        </w:pBdr>
        <w:spacing w:line="360" w:lineRule="auto"/>
        <w:ind w:firstLine="422" w:firstLineChars="200"/>
        <w:rPr>
          <w:rFonts w:ascii="宋体" w:hAnsi="宋体" w:cs="宋体"/>
          <w:color w:val="auto"/>
          <w:szCs w:val="21"/>
        </w:rPr>
      </w:pPr>
      <w:r>
        <w:rPr>
          <w:rFonts w:hint="eastAsia" w:ascii="宋体" w:hAnsi="宋体" w:cs="宋体"/>
          <w:b/>
          <w:bCs/>
          <w:color w:val="auto"/>
          <w:szCs w:val="21"/>
        </w:rPr>
        <w:t>现文：</w:t>
      </w:r>
      <w:r>
        <w:rPr>
          <w:rFonts w:hint="eastAsia" w:ascii="宋体" w:hAnsi="宋体" w:cs="宋体"/>
          <w:color w:val="auto"/>
          <w:szCs w:val="21"/>
        </w:rPr>
        <w:t xml:space="preserve">12.2 </w:t>
      </w:r>
      <w:r>
        <w:rPr>
          <w:rFonts w:hint="eastAsia" w:ascii="宋体" w:hAnsi="宋体" w:cs="宋体"/>
          <w:color w:val="auto"/>
          <w:szCs w:val="21"/>
          <w:u w:val="single"/>
        </w:rPr>
        <w:t>投标人应仔细阅读招标文件第四章投标文件格式的相关规定和要求。</w:t>
      </w:r>
      <w:r>
        <w:rPr>
          <w:rFonts w:hint="eastAsia" w:ascii="宋体" w:hAnsi="宋体" w:cs="宋体"/>
          <w:color w:val="auto"/>
          <w:szCs w:val="21"/>
        </w:rPr>
        <w:t>投标文件全部采用电子文档，投标文件所附证书证件均为</w:t>
      </w:r>
      <w:r>
        <w:rPr>
          <w:rFonts w:hint="eastAsia" w:ascii="宋体" w:hAnsi="宋体" w:cs="宋体"/>
          <w:color w:val="auto"/>
          <w:szCs w:val="21"/>
          <w:u w:val="single"/>
        </w:rPr>
        <w:t>扫描件或电子证照</w:t>
      </w:r>
      <w:r>
        <w:rPr>
          <w:rFonts w:hint="eastAsia" w:ascii="宋体" w:hAnsi="宋体" w:cs="宋体"/>
          <w:color w:val="auto"/>
          <w:szCs w:val="21"/>
        </w:rPr>
        <w:t>，并采用单位数字证书，按招标文件要求在相应位置加盖电子印章。投标文件中需个人签字或盖章的，应加盖个人电子印章或在线下完成后</w:t>
      </w:r>
      <w:r>
        <w:rPr>
          <w:rFonts w:hint="eastAsia" w:ascii="宋体" w:hAnsi="宋体" w:cs="宋体"/>
          <w:color w:val="auto"/>
          <w:szCs w:val="21"/>
          <w:u w:val="single"/>
        </w:rPr>
        <w:t>原件</w:t>
      </w:r>
      <w:r>
        <w:rPr>
          <w:rFonts w:hint="eastAsia" w:ascii="宋体" w:hAnsi="宋体" w:cs="宋体"/>
          <w:color w:val="auto"/>
          <w:szCs w:val="21"/>
        </w:rPr>
        <w:t>扫描上传。按照</w:t>
      </w:r>
      <w:r>
        <w:rPr>
          <w:rFonts w:hint="eastAsia" w:ascii="宋体" w:hAnsi="宋体" w:cs="宋体"/>
          <w:bCs/>
          <w:color w:val="auto"/>
          <w:szCs w:val="21"/>
          <w:u w:val="single"/>
        </w:rPr>
        <w:t>广州交易集团有限公司（广州公共资源交易中心）</w:t>
      </w:r>
      <w:r>
        <w:rPr>
          <w:rFonts w:hint="eastAsia" w:ascii="宋体" w:hAnsi="宋体" w:cs="宋体"/>
          <w:color w:val="auto"/>
          <w:szCs w:val="21"/>
        </w:rPr>
        <w:t>交易平台关于全流程电子化项目的相关指南进行操作。详见：</w:t>
      </w:r>
      <w:r>
        <w:rPr>
          <w:rFonts w:hint="eastAsia" w:ascii="宋体" w:hAnsi="宋体" w:cs="宋体"/>
          <w:color w:val="auto"/>
          <w:szCs w:val="21"/>
          <w:u w:val="single"/>
        </w:rPr>
        <w:t>广州交易集团有限公司（广州公共资源交易中心）网站最新指引</w:t>
      </w:r>
      <w:r>
        <w:rPr>
          <w:rFonts w:hint="eastAsia" w:ascii="宋体" w:hAnsi="宋体" w:cs="宋体"/>
          <w:bCs/>
          <w:color w:val="auto"/>
          <w:szCs w:val="21"/>
        </w:rPr>
        <w:t>。</w:t>
      </w:r>
      <w:r>
        <w:rPr>
          <w:rFonts w:hint="eastAsia" w:ascii="宋体" w:hAnsi="宋体" w:cs="宋体"/>
          <w:color w:val="auto"/>
          <w:szCs w:val="21"/>
          <w:u w:val="single"/>
        </w:rPr>
        <w:t>投标人提供的相关证明材料</w:t>
      </w:r>
      <w:r>
        <w:rPr>
          <w:rFonts w:hint="eastAsia" w:ascii="宋体" w:hAnsi="宋体" w:cs="宋体"/>
          <w:bCs/>
          <w:color w:val="auto"/>
          <w:kern w:val="0"/>
          <w:szCs w:val="21"/>
          <w:u w:val="single"/>
        </w:rPr>
        <w:t>电子证照证书或</w:t>
      </w:r>
      <w:r>
        <w:rPr>
          <w:rFonts w:hint="eastAsia" w:ascii="宋体" w:hAnsi="宋体" w:cs="宋体"/>
          <w:color w:val="auto"/>
          <w:szCs w:val="21"/>
          <w:u w:val="single"/>
        </w:rPr>
        <w:t>扫描件内容必须清晰可辨，如因</w:t>
      </w:r>
      <w:r>
        <w:rPr>
          <w:rFonts w:hint="eastAsia" w:ascii="宋体" w:hAnsi="宋体" w:cs="宋体"/>
          <w:bCs/>
          <w:color w:val="auto"/>
          <w:kern w:val="0"/>
          <w:szCs w:val="21"/>
          <w:u w:val="single"/>
        </w:rPr>
        <w:t>电子证照证书或</w:t>
      </w:r>
      <w:r>
        <w:rPr>
          <w:rFonts w:hint="eastAsia" w:ascii="宋体" w:hAnsi="宋体" w:cs="宋体"/>
          <w:color w:val="auto"/>
          <w:szCs w:val="21"/>
          <w:u w:val="single"/>
        </w:rPr>
        <w:t>扫描件内容模糊导致评标时无法判断的，后果由投标人自负</w:t>
      </w:r>
      <w:r>
        <w:rPr>
          <w:rFonts w:hint="eastAsia" w:ascii="宋体" w:hAnsi="宋体" w:cs="宋体"/>
          <w:color w:val="auto"/>
          <w:szCs w:val="21"/>
        </w:rPr>
        <w:t>。</w:t>
      </w:r>
    </w:p>
    <w:p w14:paraId="7856A7B8">
      <w:pPr>
        <w:pBdr>
          <w:bottom w:val="single" w:color="auto" w:sz="4" w:space="1"/>
        </w:pBdr>
        <w:spacing w:line="360" w:lineRule="auto"/>
        <w:ind w:firstLine="420" w:firstLineChars="200"/>
        <w:rPr>
          <w:rFonts w:ascii="宋体" w:hAnsi="宋体"/>
          <w:color w:val="auto"/>
          <w:szCs w:val="21"/>
        </w:rPr>
      </w:pPr>
      <w:r>
        <w:rPr>
          <w:rFonts w:hint="eastAsia" w:ascii="宋体" w:hAnsi="宋体" w:cs="宋体"/>
          <w:color w:val="auto"/>
          <w:szCs w:val="21"/>
        </w:rPr>
        <w:t>注释：投标文件电子文档需要投标人单位盖章的材料，投标人加盖电子印章即可，不得将投标人未对电子文档加盖实物印章作为否决投标的情形</w:t>
      </w:r>
      <w:r>
        <w:rPr>
          <w:rFonts w:hint="eastAsia" w:ascii="宋体" w:hAnsi="宋体"/>
          <w:color w:val="auto"/>
          <w:szCs w:val="21"/>
        </w:rPr>
        <w:t>。</w:t>
      </w:r>
    </w:p>
    <w:p w14:paraId="3EBAB98B">
      <w:pPr>
        <w:spacing w:line="440" w:lineRule="exact"/>
        <w:ind w:firstLine="472" w:firstLineChars="224"/>
        <w:rPr>
          <w:rFonts w:ascii="宋体" w:hAnsi="宋体"/>
          <w:b/>
          <w:color w:val="auto"/>
          <w:szCs w:val="21"/>
        </w:rPr>
      </w:pPr>
      <w:r>
        <w:rPr>
          <w:rFonts w:hint="eastAsia" w:ascii="宋体" w:hAnsi="宋体"/>
          <w:b/>
          <w:color w:val="auto"/>
          <w:szCs w:val="21"/>
        </w:rPr>
        <w:t>条款号：</w:t>
      </w:r>
      <w:r>
        <w:rPr>
          <w:rFonts w:ascii="宋体" w:hAnsi="宋体"/>
          <w:b/>
          <w:color w:val="auto"/>
          <w:szCs w:val="21"/>
        </w:rPr>
        <w:t xml:space="preserve">12.3            </w:t>
      </w:r>
      <w:r>
        <w:rPr>
          <w:rFonts w:hint="eastAsia" w:ascii="宋体" w:hAnsi="宋体"/>
          <w:b/>
          <w:color w:val="auto"/>
          <w:szCs w:val="21"/>
        </w:rPr>
        <w:t>修改类型：修改</w:t>
      </w:r>
    </w:p>
    <w:p w14:paraId="14BD62D0">
      <w:pPr>
        <w:pStyle w:val="36"/>
        <w:spacing w:after="0" w:line="440" w:lineRule="exact"/>
        <w:ind w:firstLine="422" w:firstLineChars="200"/>
        <w:rPr>
          <w:rFonts w:ascii="宋体" w:hAnsi="宋体" w:eastAsia="宋体"/>
          <w:color w:val="auto"/>
          <w:sz w:val="21"/>
          <w:szCs w:val="21"/>
        </w:rPr>
      </w:pPr>
      <w:r>
        <w:rPr>
          <w:rFonts w:hint="eastAsia" w:ascii="宋体" w:hAnsi="宋体" w:eastAsia="宋体"/>
          <w:b/>
          <w:color w:val="auto"/>
          <w:kern w:val="2"/>
          <w:sz w:val="21"/>
          <w:szCs w:val="21"/>
        </w:rPr>
        <w:t>原文：</w:t>
      </w:r>
      <w:r>
        <w:rPr>
          <w:rFonts w:hint="eastAsia" w:ascii="宋体" w:hAnsi="宋体" w:eastAsia="宋体"/>
          <w:color w:val="auto"/>
          <w:kern w:val="2"/>
          <w:sz w:val="21"/>
          <w:szCs w:val="21"/>
        </w:rPr>
        <w:t>12.3投标文件应按照交易平台关于全流程电子化项目的相关指南进行编制，详见：。</w:t>
      </w:r>
    </w:p>
    <w:p w14:paraId="549ADE16">
      <w:pPr>
        <w:pBdr>
          <w:bottom w:val="single" w:color="auto" w:sz="4" w:space="1"/>
        </w:pBdr>
        <w:spacing w:line="360" w:lineRule="auto"/>
        <w:ind w:firstLine="420" w:firstLineChars="200"/>
        <w:rPr>
          <w:rFonts w:hAnsi="宋体"/>
          <w:color w:val="auto"/>
          <w:szCs w:val="21"/>
        </w:rPr>
      </w:pPr>
      <w:r>
        <w:rPr>
          <w:rFonts w:hint="eastAsia" w:ascii="宋体" w:hAnsi="宋体"/>
          <w:color w:val="auto"/>
          <w:szCs w:val="21"/>
        </w:rPr>
        <w:t>如不按上述要求编</w:t>
      </w:r>
      <w:r>
        <w:rPr>
          <w:rFonts w:hint="eastAsia" w:hAnsi="宋体"/>
          <w:color w:val="auto"/>
          <w:szCs w:val="21"/>
        </w:rPr>
        <w:t>制引起系统无法检索、读取相关信息的，其后果由投标人承担。</w:t>
      </w:r>
    </w:p>
    <w:p w14:paraId="3EE236E2">
      <w:pPr>
        <w:pBdr>
          <w:bottom w:val="single" w:color="auto" w:sz="4" w:space="1"/>
        </w:pBdr>
        <w:spacing w:line="360" w:lineRule="auto"/>
        <w:ind w:firstLine="422" w:firstLineChars="200"/>
        <w:rPr>
          <w:rFonts w:ascii="宋体" w:hAnsi="宋体" w:cs="宋体"/>
          <w:color w:val="auto"/>
          <w:szCs w:val="21"/>
        </w:rPr>
      </w:pPr>
      <w:r>
        <w:rPr>
          <w:rFonts w:hint="eastAsia" w:hAnsi="宋体"/>
          <w:b/>
          <w:bCs/>
          <w:color w:val="auto"/>
          <w:szCs w:val="21"/>
        </w:rPr>
        <w:t>现文：</w:t>
      </w:r>
      <w:r>
        <w:rPr>
          <w:rFonts w:hint="eastAsia" w:hAnsi="宋体"/>
          <w:color w:val="auto"/>
          <w:szCs w:val="21"/>
        </w:rPr>
        <w:t xml:space="preserve">12.3 </w:t>
      </w:r>
      <w:r>
        <w:rPr>
          <w:rFonts w:hint="eastAsia" w:hAnsi="宋体"/>
          <w:bCs/>
          <w:color w:val="auto"/>
          <w:szCs w:val="21"/>
        </w:rPr>
        <w:t>投标文</w:t>
      </w:r>
      <w:r>
        <w:rPr>
          <w:rFonts w:hint="eastAsia" w:ascii="宋体" w:hAnsi="宋体" w:cs="宋体"/>
          <w:bCs/>
          <w:color w:val="auto"/>
          <w:szCs w:val="21"/>
        </w:rPr>
        <w:t>件应按</w:t>
      </w:r>
      <w:r>
        <w:rPr>
          <w:rFonts w:hint="eastAsia" w:ascii="宋体" w:hAnsi="宋体" w:cs="宋体"/>
          <w:color w:val="auto"/>
          <w:szCs w:val="21"/>
        </w:rPr>
        <w:t>照</w:t>
      </w:r>
      <w:r>
        <w:rPr>
          <w:rFonts w:hint="eastAsia" w:ascii="宋体" w:hAnsi="宋体" w:cs="宋体"/>
          <w:bCs/>
          <w:color w:val="auto"/>
          <w:szCs w:val="21"/>
          <w:u w:val="single"/>
        </w:rPr>
        <w:t>广州交易集团有限公司（广州公共资源交易中心）</w:t>
      </w:r>
      <w:r>
        <w:rPr>
          <w:rFonts w:hint="eastAsia" w:ascii="宋体" w:hAnsi="宋体" w:cs="宋体"/>
          <w:color w:val="auto"/>
          <w:szCs w:val="21"/>
        </w:rPr>
        <w:t>交易平台关于全流程电子化项目的相关指南进行编制，详见：</w:t>
      </w:r>
      <w:r>
        <w:rPr>
          <w:rFonts w:hint="eastAsia" w:ascii="宋体" w:hAnsi="宋体" w:cs="宋体"/>
          <w:bCs/>
          <w:color w:val="auto"/>
          <w:szCs w:val="21"/>
          <w:u w:val="single"/>
        </w:rPr>
        <w:t>广州交易集团有限公司（广州公共资源交易中心）网站最新指引</w:t>
      </w:r>
      <w:r>
        <w:rPr>
          <w:rFonts w:hint="eastAsia" w:ascii="宋体" w:hAnsi="宋体" w:cs="宋体"/>
          <w:color w:val="auto"/>
          <w:szCs w:val="21"/>
        </w:rPr>
        <w:t>。</w:t>
      </w:r>
    </w:p>
    <w:p w14:paraId="6C7F0824">
      <w:pPr>
        <w:pBdr>
          <w:bottom w:val="single" w:color="auto" w:sz="4" w:space="1"/>
        </w:pBdr>
        <w:spacing w:line="360" w:lineRule="auto"/>
        <w:ind w:firstLine="420" w:firstLineChars="200"/>
        <w:rPr>
          <w:rFonts w:ascii="宋体" w:hAnsi="宋体" w:cs="宋体"/>
          <w:color w:val="auto"/>
          <w:szCs w:val="21"/>
        </w:rPr>
      </w:pPr>
      <w:r>
        <w:rPr>
          <w:rFonts w:hint="eastAsia" w:ascii="宋体" w:hAnsi="宋体" w:cs="宋体"/>
          <w:bCs/>
          <w:color w:val="auto"/>
          <w:szCs w:val="21"/>
        </w:rPr>
        <w:t>如不按上述要求编制引起系统无法检索、读取相关信息的，其后果由投标人承担</w:t>
      </w:r>
      <w:r>
        <w:rPr>
          <w:rFonts w:hint="eastAsia" w:ascii="宋体" w:hAnsi="宋体"/>
          <w:color w:val="auto"/>
          <w:szCs w:val="21"/>
        </w:rPr>
        <w:t>。</w:t>
      </w:r>
    </w:p>
    <w:p w14:paraId="72BF8D85">
      <w:pPr>
        <w:spacing w:line="440" w:lineRule="exact"/>
        <w:ind w:firstLine="472" w:firstLineChars="224"/>
        <w:rPr>
          <w:rFonts w:ascii="宋体" w:hAnsi="宋体" w:cs="宋体"/>
          <w:b/>
          <w:color w:val="auto"/>
          <w:szCs w:val="21"/>
        </w:rPr>
      </w:pPr>
      <w:r>
        <w:rPr>
          <w:rFonts w:hint="eastAsia" w:ascii="宋体" w:hAnsi="宋体" w:cs="宋体"/>
          <w:b/>
          <w:color w:val="auto"/>
          <w:szCs w:val="21"/>
        </w:rPr>
        <w:t>条款号：13.1             修改类型：修改</w:t>
      </w:r>
    </w:p>
    <w:p w14:paraId="1B64FB8B">
      <w:pPr>
        <w:spacing w:line="440" w:lineRule="exact"/>
        <w:ind w:firstLine="472" w:firstLineChars="224"/>
        <w:rPr>
          <w:rFonts w:ascii="宋体" w:hAnsi="宋体" w:cs="宋体"/>
          <w:b/>
          <w:color w:val="auto"/>
          <w:szCs w:val="21"/>
        </w:rPr>
      </w:pPr>
      <w:r>
        <w:rPr>
          <w:rFonts w:hint="eastAsia" w:ascii="宋体" w:hAnsi="宋体" w:cs="宋体"/>
          <w:b/>
          <w:color w:val="auto"/>
          <w:szCs w:val="21"/>
        </w:rPr>
        <w:t>原文：13.1</w:t>
      </w:r>
      <w:r>
        <w:rPr>
          <w:rFonts w:hint="eastAsia" w:ascii="宋体" w:hAnsi="宋体" w:cs="宋体"/>
          <w:color w:val="auto"/>
          <w:szCs w:val="21"/>
        </w:rPr>
        <w:t>本工程的投标报价采用投标须知前附表第</w:t>
      </w:r>
      <w:r>
        <w:rPr>
          <w:rFonts w:ascii="宋体" w:hAnsi="宋体" w:cs="宋体"/>
          <w:color w:val="auto"/>
          <w:szCs w:val="21"/>
        </w:rPr>
        <w:t>12</w:t>
      </w:r>
      <w:r>
        <w:rPr>
          <w:rFonts w:hint="eastAsia" w:ascii="宋体" w:hAnsi="宋体" w:cs="宋体"/>
          <w:color w:val="auto"/>
          <w:szCs w:val="21"/>
        </w:rPr>
        <w:t>项所规定的方式。投标报价（含单价及总价）精确到“分”。</w:t>
      </w:r>
    </w:p>
    <w:p w14:paraId="71317985">
      <w:pPr>
        <w:pBdr>
          <w:bottom w:val="single" w:color="auto" w:sz="6" w:space="1"/>
        </w:pBdr>
        <w:spacing w:line="440" w:lineRule="exact"/>
        <w:ind w:firstLine="422" w:firstLineChars="200"/>
        <w:rPr>
          <w:rFonts w:ascii="宋体" w:hAnsi="宋体" w:cs="宋体"/>
          <w:color w:val="auto"/>
          <w:szCs w:val="21"/>
        </w:rPr>
      </w:pPr>
      <w:r>
        <w:rPr>
          <w:rFonts w:hint="eastAsia" w:ascii="宋体" w:hAnsi="宋体" w:cs="宋体"/>
          <w:b/>
          <w:color w:val="auto"/>
          <w:szCs w:val="21"/>
        </w:rPr>
        <w:t>现文：13.1</w:t>
      </w:r>
      <w:r>
        <w:rPr>
          <w:rFonts w:hint="eastAsia" w:ascii="宋体" w:hAnsi="宋体" w:cs="宋体"/>
          <w:color w:val="auto"/>
          <w:szCs w:val="21"/>
        </w:rPr>
        <w:t>本工程的投标报价采用投标须知前附表第12项所规定的方式。</w:t>
      </w:r>
      <w:r>
        <w:rPr>
          <w:rFonts w:hint="eastAsia" w:ascii="宋体" w:hAnsi="宋体" w:cs="宋体"/>
          <w:color w:val="auto"/>
          <w:szCs w:val="21"/>
          <w:u w:val="single"/>
        </w:rPr>
        <w:t>投标文件中的大写金额和小写金额不一致的，以大写金额为准。</w:t>
      </w:r>
      <w:r>
        <w:rPr>
          <w:rFonts w:hint="eastAsia" w:ascii="宋体" w:hAnsi="宋体" w:cs="宋体"/>
          <w:color w:val="auto"/>
          <w:szCs w:val="21"/>
        </w:rPr>
        <w:t>投标报价（含单价及总价）精确到“分”。</w:t>
      </w:r>
    </w:p>
    <w:p w14:paraId="72EEB087">
      <w:pPr>
        <w:adjustRightInd w:val="0"/>
        <w:snapToGrid w:val="0"/>
        <w:spacing w:line="360" w:lineRule="auto"/>
        <w:ind w:firstLine="472" w:firstLineChars="224"/>
        <w:rPr>
          <w:rFonts w:ascii="宋体" w:hAnsi="宋体" w:cs="宋体"/>
          <w:b/>
          <w:color w:val="auto"/>
          <w:szCs w:val="21"/>
        </w:rPr>
      </w:pPr>
      <w:r>
        <w:rPr>
          <w:rFonts w:hint="eastAsia" w:ascii="宋体" w:hAnsi="宋体" w:cs="宋体"/>
          <w:b/>
          <w:color w:val="auto"/>
          <w:szCs w:val="21"/>
        </w:rPr>
        <w:t>条款号：13.3                        修改类型：修改</w:t>
      </w:r>
    </w:p>
    <w:p w14:paraId="047DD288">
      <w:pPr>
        <w:adjustRightInd w:val="0"/>
        <w:snapToGrid w:val="0"/>
        <w:spacing w:line="360" w:lineRule="auto"/>
        <w:ind w:firstLine="472" w:firstLineChars="224"/>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BC6A9BB">
      <w:pPr>
        <w:pBdr>
          <w:bottom w:val="single" w:color="auto" w:sz="6" w:space="1"/>
        </w:pBdr>
        <w:spacing w:line="440" w:lineRule="exact"/>
        <w:ind w:firstLine="413" w:firstLineChars="196"/>
        <w:rPr>
          <w:rFonts w:ascii="宋体" w:hAnsi="宋体"/>
          <w:color w:val="auto"/>
          <w:szCs w:val="21"/>
        </w:rPr>
      </w:pPr>
      <w:r>
        <w:rPr>
          <w:rFonts w:hint="eastAsia" w:ascii="宋体" w:hAnsi="宋体" w:cs="宋体"/>
          <w:b/>
          <w:color w:val="auto"/>
          <w:szCs w:val="21"/>
        </w:rPr>
        <w:t>现文：</w:t>
      </w:r>
      <w:r>
        <w:rPr>
          <w:rFonts w:hint="eastAsia" w:ascii="宋体" w:hAnsi="宋体" w:cs="宋体"/>
          <w:color w:val="auto"/>
          <w:szCs w:val="21"/>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u w:val="single"/>
        </w:rPr>
        <w:t>提供的招标图纸（包括有关于本项目招标的相关资料）及</w:t>
      </w:r>
      <w:r>
        <w:rPr>
          <w:rFonts w:hint="eastAsia" w:ascii="宋体" w:hAnsi="宋体" w:cs="宋体"/>
          <w:color w:val="auto"/>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29F8267">
      <w:pPr>
        <w:spacing w:line="440" w:lineRule="exact"/>
        <w:ind w:firstLine="413" w:firstLineChars="196"/>
        <w:rPr>
          <w:rFonts w:ascii="宋体" w:hAnsi="宋体" w:cs="宋体"/>
          <w:b/>
          <w:color w:val="auto"/>
          <w:szCs w:val="21"/>
        </w:rPr>
      </w:pPr>
      <w:r>
        <w:rPr>
          <w:rFonts w:hint="eastAsia" w:ascii="宋体" w:hAnsi="宋体" w:cs="宋体"/>
          <w:b/>
          <w:color w:val="auto"/>
          <w:szCs w:val="21"/>
        </w:rPr>
        <w:t>条款号：13.4              修改类型：修改</w:t>
      </w:r>
    </w:p>
    <w:p w14:paraId="34A2C24B">
      <w:pPr>
        <w:pBdr>
          <w:bottom w:val="single" w:color="auto" w:sz="6" w:space="0"/>
        </w:pBdr>
        <w:spacing w:line="440" w:lineRule="exact"/>
        <w:ind w:firstLine="413" w:firstLineChars="196"/>
        <w:rPr>
          <w:rFonts w:ascii="宋体" w:hAnsi="宋体"/>
          <w:color w:val="auto"/>
          <w:szCs w:val="21"/>
        </w:rPr>
      </w:pPr>
      <w:r>
        <w:rPr>
          <w:rFonts w:hint="eastAsia" w:ascii="宋体" w:hAnsi="宋体" w:cs="宋体"/>
          <w:b/>
          <w:color w:val="auto"/>
          <w:szCs w:val="21"/>
        </w:rPr>
        <w:t>原文：13.4</w:t>
      </w:r>
      <w:r>
        <w:rPr>
          <w:rFonts w:hint="eastAsia" w:ascii="宋体" w:hAnsi="宋体" w:cs="宋体"/>
          <w:color w:val="auto"/>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BDFA741">
      <w:pPr>
        <w:pStyle w:val="36"/>
        <w:pBdr>
          <w:bottom w:val="single" w:color="auto" w:sz="6" w:space="0"/>
        </w:pBdr>
        <w:spacing w:after="0" w:line="440" w:lineRule="exact"/>
        <w:ind w:firstLine="422" w:firstLineChars="200"/>
        <w:rPr>
          <w:rFonts w:ascii="宋体" w:hAnsi="宋体" w:eastAsia="宋体" w:cs="宋体"/>
          <w:color w:val="auto"/>
          <w:kern w:val="2"/>
          <w:sz w:val="21"/>
          <w:szCs w:val="21"/>
          <w:u w:val="single"/>
        </w:rPr>
      </w:pPr>
      <w:r>
        <w:rPr>
          <w:rFonts w:hint="eastAsia" w:ascii="宋体" w:hAnsi="宋体" w:eastAsia="宋体" w:cs="宋体"/>
          <w:b/>
          <w:color w:val="auto"/>
          <w:kern w:val="2"/>
          <w:sz w:val="21"/>
          <w:szCs w:val="21"/>
        </w:rPr>
        <w:t>现文：13.4</w:t>
      </w:r>
      <w:r>
        <w:rPr>
          <w:rFonts w:hint="eastAsia" w:ascii="宋体" w:hAnsi="宋体" w:eastAsia="宋体" w:cs="宋体"/>
          <w:color w:val="auto"/>
          <w:sz w:val="21"/>
          <w:szCs w:val="21"/>
        </w:rPr>
        <w:t>投标人一旦中标，投标人对招标人提供的招标工程量清单中列出的工程项目所报出的综合单价</w:t>
      </w:r>
      <w:r>
        <w:rPr>
          <w:rFonts w:hint="eastAsia" w:ascii="宋体" w:hAnsi="宋体" w:eastAsia="宋体" w:cs="宋体"/>
          <w:color w:val="auto"/>
          <w:sz w:val="21"/>
          <w:szCs w:val="21"/>
          <w:u w:val="single"/>
        </w:rPr>
        <w:t>和措施项目费（措施项目费必须单列，没有单独列出的，视为已经包含在投标报价中），在工程结算时，按招标文件第三章合同条款相关约定调整。</w:t>
      </w:r>
    </w:p>
    <w:p w14:paraId="204FE2BE">
      <w:pPr>
        <w:pBdr>
          <w:top w:val="single" w:color="auto" w:sz="4" w:space="1"/>
        </w:pBdr>
        <w:spacing w:line="360" w:lineRule="auto"/>
        <w:ind w:firstLine="422" w:firstLineChars="200"/>
        <w:rPr>
          <w:rFonts w:ascii="宋体" w:hAnsi="宋体" w:cs="宋体"/>
          <w:b/>
          <w:color w:val="auto"/>
          <w:szCs w:val="21"/>
        </w:rPr>
      </w:pPr>
      <w:r>
        <w:rPr>
          <w:rFonts w:hint="eastAsia" w:ascii="宋体" w:hAnsi="宋体" w:cs="宋体"/>
          <w:b/>
          <w:color w:val="auto"/>
          <w:szCs w:val="21"/>
        </w:rPr>
        <w:t>条款号：16.1.3            修改类型：修改</w:t>
      </w:r>
    </w:p>
    <w:p w14:paraId="4C195684">
      <w:pPr>
        <w:spacing w:line="360" w:lineRule="auto"/>
        <w:ind w:firstLine="422" w:firstLineChars="200"/>
        <w:rPr>
          <w:rFonts w:ascii="宋体" w:hAnsi="宋体"/>
          <w:color w:val="auto"/>
          <w:szCs w:val="21"/>
        </w:rPr>
      </w:pPr>
      <w:r>
        <w:rPr>
          <w:rFonts w:hint="eastAsia" w:ascii="宋体" w:hAnsi="宋体" w:cs="宋体"/>
          <w:b/>
          <w:color w:val="auto"/>
          <w:szCs w:val="21"/>
        </w:rPr>
        <w:t>原文：</w:t>
      </w:r>
      <w:r>
        <w:rPr>
          <w:rFonts w:hint="eastAsia" w:ascii="宋体" w:hAnsi="宋体"/>
          <w:color w:val="auto"/>
          <w:szCs w:val="21"/>
        </w:rPr>
        <w:t>16.1.3 采用电子形式的保函、担保或保证保险提交投标保证金的，应在招标文件中明确电子递交途径。</w:t>
      </w:r>
    </w:p>
    <w:p w14:paraId="74FF981D">
      <w:pPr>
        <w:spacing w:line="360" w:lineRule="auto"/>
        <w:ind w:firstLine="422" w:firstLineChars="200"/>
        <w:rPr>
          <w:rFonts w:ascii="宋体" w:hAnsi="宋体" w:cs="宋体"/>
          <w:color w:val="auto"/>
          <w:szCs w:val="21"/>
        </w:rPr>
      </w:pPr>
      <w:r>
        <w:rPr>
          <w:rFonts w:hint="eastAsia" w:ascii="宋体" w:hAnsi="宋体" w:cs="宋体"/>
          <w:b/>
          <w:color w:val="auto"/>
          <w:szCs w:val="21"/>
        </w:rPr>
        <w:t>现文：</w:t>
      </w:r>
      <w:r>
        <w:rPr>
          <w:rFonts w:hint="eastAsia" w:ascii="宋体" w:hAnsi="宋体"/>
          <w:color w:val="auto"/>
          <w:szCs w:val="21"/>
        </w:rPr>
        <w:t>16.1.3 采用电子形式的保函、担保或保证保险提交投标保证金的，</w:t>
      </w:r>
      <w:r>
        <w:rPr>
          <w:rFonts w:hint="eastAsia" w:ascii="宋体" w:hAnsi="宋体"/>
          <w:color w:val="auto"/>
          <w:szCs w:val="21"/>
          <w:u w:val="single"/>
        </w:rPr>
        <w:t>具体操作要求详见广州交易集团有限公司（广州公共资源交易中心）有关指引，递交事宜请自行咨询</w:t>
      </w:r>
      <w:r>
        <w:rPr>
          <w:rFonts w:hint="eastAsia" w:ascii="宋体" w:hAnsi="宋体" w:cs="宋体"/>
          <w:bCs/>
          <w:color w:val="auto"/>
          <w:szCs w:val="21"/>
          <w:u w:val="single"/>
        </w:rPr>
        <w:t>广州交易集团有限公司（广州公共资源交易中心）</w:t>
      </w:r>
      <w:r>
        <w:rPr>
          <w:rFonts w:hint="eastAsia" w:ascii="宋体" w:hAnsi="宋体"/>
          <w:color w:val="auto"/>
          <w:szCs w:val="21"/>
          <w:u w:val="single"/>
        </w:rPr>
        <w:t>，递交情况以开标时广州交易集团有限公司（广州公共资源交易中心）数据库查询信息为准。</w:t>
      </w:r>
    </w:p>
    <w:p w14:paraId="37E3BABE">
      <w:pPr>
        <w:pBdr>
          <w:top w:val="single" w:color="auto" w:sz="4" w:space="1"/>
        </w:pBdr>
        <w:spacing w:line="360" w:lineRule="auto"/>
        <w:ind w:firstLine="422" w:firstLineChars="200"/>
        <w:rPr>
          <w:rFonts w:ascii="宋体" w:hAnsi="宋体" w:cs="宋体"/>
          <w:b/>
          <w:color w:val="auto"/>
          <w:szCs w:val="21"/>
        </w:rPr>
      </w:pPr>
      <w:r>
        <w:rPr>
          <w:rFonts w:hint="eastAsia" w:ascii="宋体" w:hAnsi="宋体" w:cs="宋体"/>
          <w:b/>
          <w:color w:val="auto"/>
          <w:szCs w:val="21"/>
        </w:rPr>
        <w:t>条款号：16.2            修改类型：修改</w:t>
      </w:r>
    </w:p>
    <w:p w14:paraId="579905D7">
      <w:pPr>
        <w:spacing w:line="360" w:lineRule="auto"/>
        <w:ind w:firstLine="422" w:firstLineChars="200"/>
        <w:rPr>
          <w:rFonts w:ascii="宋体" w:hAnsi="宋体"/>
          <w:color w:val="auto"/>
          <w:szCs w:val="21"/>
        </w:rPr>
      </w:pPr>
      <w:r>
        <w:rPr>
          <w:rFonts w:hint="eastAsia" w:ascii="宋体" w:hAnsi="宋体" w:cs="宋体"/>
          <w:b/>
          <w:color w:val="auto"/>
          <w:szCs w:val="21"/>
        </w:rPr>
        <w:t>原文：</w:t>
      </w:r>
      <w:r>
        <w:rPr>
          <w:rFonts w:hint="eastAsia" w:ascii="宋体" w:hAnsi="宋体" w:cs="宋体"/>
          <w:bCs/>
          <w:color w:val="auto"/>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1F560A16">
      <w:pPr>
        <w:spacing w:line="360" w:lineRule="auto"/>
        <w:ind w:firstLine="422" w:firstLineChars="200"/>
        <w:rPr>
          <w:rFonts w:ascii="宋体" w:hAnsi="宋体" w:cs="宋体"/>
          <w:color w:val="auto"/>
          <w:szCs w:val="21"/>
        </w:rPr>
      </w:pPr>
      <w:r>
        <w:rPr>
          <w:rFonts w:hint="eastAsia" w:ascii="宋体" w:hAnsi="宋体" w:cs="宋体"/>
          <w:b/>
          <w:color w:val="auto"/>
          <w:szCs w:val="21"/>
        </w:rPr>
        <w:t>现文：</w:t>
      </w:r>
      <w:r>
        <w:rPr>
          <w:rFonts w:hint="eastAsia" w:ascii="宋体" w:hAnsi="宋体" w:cs="宋体"/>
          <w:bCs/>
          <w:color w:val="auto"/>
          <w:szCs w:val="21"/>
        </w:rPr>
        <w:t>16.2</w:t>
      </w:r>
      <w:r>
        <w:rPr>
          <w:rFonts w:hint="eastAsia" w:ascii="宋体" w:hAnsi="宋体" w:cs="宋体"/>
          <w:bCs/>
          <w:color w:val="auto"/>
          <w:szCs w:val="21"/>
          <w:u w:val="single"/>
        </w:rPr>
        <w:t>开标时投标人没有按要求提供投标保证金的，其投标文件将被否决。</w:t>
      </w:r>
    </w:p>
    <w:p w14:paraId="0FC7C948">
      <w:pPr>
        <w:pBdr>
          <w:top w:val="single" w:color="auto" w:sz="4" w:space="1"/>
        </w:pBdr>
        <w:spacing w:line="360" w:lineRule="auto"/>
        <w:ind w:firstLine="422" w:firstLineChars="200"/>
        <w:rPr>
          <w:rFonts w:ascii="宋体" w:hAnsi="宋体" w:cs="宋体"/>
          <w:b/>
          <w:color w:val="auto"/>
          <w:szCs w:val="21"/>
        </w:rPr>
      </w:pPr>
      <w:r>
        <w:rPr>
          <w:rFonts w:hint="eastAsia" w:ascii="宋体" w:hAnsi="宋体" w:cs="宋体"/>
          <w:b/>
          <w:color w:val="auto"/>
          <w:szCs w:val="21"/>
        </w:rPr>
        <w:t>条款号：16.4            修改类型：修改</w:t>
      </w:r>
    </w:p>
    <w:p w14:paraId="29466819">
      <w:pPr>
        <w:spacing w:line="360" w:lineRule="auto"/>
        <w:ind w:firstLine="422" w:firstLineChars="200"/>
        <w:rPr>
          <w:rFonts w:ascii="宋体" w:hAnsi="宋体" w:cs="宋体"/>
          <w:bCs/>
          <w:color w:val="auto"/>
          <w:szCs w:val="21"/>
        </w:rPr>
      </w:pPr>
      <w:r>
        <w:rPr>
          <w:rFonts w:hint="eastAsia" w:ascii="宋体" w:hAnsi="宋体" w:cs="宋体"/>
          <w:b/>
          <w:color w:val="auto"/>
          <w:szCs w:val="21"/>
        </w:rPr>
        <w:t>原文：</w:t>
      </w:r>
      <w:r>
        <w:rPr>
          <w:rFonts w:hint="eastAsia" w:ascii="宋体" w:hAnsi="宋体" w:cs="宋体"/>
          <w:bCs/>
          <w:color w:val="auto"/>
          <w:szCs w:val="21"/>
        </w:rPr>
        <w:t>16.4如有下列情况之一的，招标人可以不予退还投标保证金（是否退还投标保证金由招标人在招标文件中规定）：</w:t>
      </w:r>
    </w:p>
    <w:p w14:paraId="02EB3FA9">
      <w:pPr>
        <w:spacing w:line="360" w:lineRule="auto"/>
        <w:ind w:firstLine="420" w:firstLineChars="200"/>
        <w:rPr>
          <w:rFonts w:ascii="宋体" w:hAnsi="宋体" w:cs="宋体"/>
          <w:bCs/>
          <w:color w:val="auto"/>
          <w:szCs w:val="21"/>
        </w:rPr>
      </w:pPr>
      <w:r>
        <w:rPr>
          <w:rFonts w:hint="eastAsia" w:ascii="宋体" w:hAnsi="宋体" w:cs="宋体"/>
          <w:bCs/>
          <w:color w:val="auto"/>
          <w:szCs w:val="21"/>
        </w:rPr>
        <w:t>16.4.1因投标人原因造成投标文件未解密的；</w:t>
      </w:r>
    </w:p>
    <w:p w14:paraId="71C004CC">
      <w:pPr>
        <w:spacing w:line="360" w:lineRule="auto"/>
        <w:ind w:firstLine="420" w:firstLineChars="200"/>
        <w:rPr>
          <w:rFonts w:ascii="宋体" w:hAnsi="宋体" w:cs="宋体"/>
          <w:bCs/>
          <w:color w:val="auto"/>
          <w:szCs w:val="21"/>
        </w:rPr>
      </w:pPr>
      <w:r>
        <w:rPr>
          <w:rFonts w:hint="eastAsia" w:ascii="宋体" w:hAnsi="宋体" w:cs="宋体"/>
          <w:bCs/>
          <w:color w:val="auto"/>
          <w:szCs w:val="21"/>
        </w:rPr>
        <w:t>16.4.2投标人在投标有效期内撤销投标文件；</w:t>
      </w:r>
    </w:p>
    <w:p w14:paraId="01B8322B">
      <w:pPr>
        <w:spacing w:line="360" w:lineRule="auto"/>
        <w:ind w:firstLine="420" w:firstLineChars="200"/>
        <w:rPr>
          <w:rFonts w:ascii="宋体" w:hAnsi="宋体" w:cs="宋体"/>
          <w:bCs/>
          <w:color w:val="auto"/>
          <w:szCs w:val="21"/>
        </w:rPr>
      </w:pPr>
      <w:r>
        <w:rPr>
          <w:rFonts w:hint="eastAsia" w:ascii="宋体" w:hAnsi="宋体" w:cs="宋体"/>
          <w:bCs/>
          <w:color w:val="auto"/>
          <w:szCs w:val="21"/>
        </w:rPr>
        <w:t>16.4.3中标人未能在规定期限内按要求提交履约担保；</w:t>
      </w:r>
    </w:p>
    <w:p w14:paraId="59984454">
      <w:pPr>
        <w:spacing w:line="360" w:lineRule="auto"/>
        <w:ind w:firstLine="420" w:firstLineChars="200"/>
        <w:rPr>
          <w:rFonts w:ascii="宋体" w:hAnsi="宋体" w:cs="宋体"/>
          <w:bCs/>
          <w:color w:val="auto"/>
          <w:szCs w:val="21"/>
        </w:rPr>
      </w:pPr>
      <w:r>
        <w:rPr>
          <w:rFonts w:hint="eastAsia" w:ascii="宋体" w:hAnsi="宋体" w:cs="宋体"/>
          <w:bCs/>
          <w:color w:val="auto"/>
          <w:szCs w:val="21"/>
        </w:rPr>
        <w:t>16.4.4中标人未能在规定期限内签署合同协议。</w:t>
      </w:r>
    </w:p>
    <w:p w14:paraId="637B9160">
      <w:pPr>
        <w:spacing w:line="360" w:lineRule="auto"/>
        <w:ind w:firstLine="422" w:firstLineChars="20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16.4如有下列情况之一的，招标人不予退还投标保证金：</w:t>
      </w:r>
    </w:p>
    <w:p w14:paraId="2A0C29EA">
      <w:pPr>
        <w:spacing w:line="360" w:lineRule="auto"/>
        <w:ind w:firstLine="420" w:firstLineChars="200"/>
        <w:rPr>
          <w:rFonts w:ascii="宋体" w:hAnsi="宋体" w:cs="宋体"/>
          <w:color w:val="auto"/>
          <w:szCs w:val="21"/>
        </w:rPr>
      </w:pPr>
      <w:r>
        <w:rPr>
          <w:rFonts w:hint="eastAsia" w:ascii="宋体" w:hAnsi="宋体" w:cs="宋体"/>
          <w:color w:val="auto"/>
          <w:szCs w:val="21"/>
        </w:rPr>
        <w:t>16.4.1投标人在投标有效期内撤销投标文件；</w:t>
      </w:r>
    </w:p>
    <w:p w14:paraId="66DF943C">
      <w:pPr>
        <w:spacing w:line="360" w:lineRule="auto"/>
        <w:ind w:firstLine="420" w:firstLineChars="200"/>
        <w:rPr>
          <w:rFonts w:ascii="宋体" w:hAnsi="宋体" w:cs="宋体"/>
          <w:color w:val="auto"/>
          <w:szCs w:val="21"/>
        </w:rPr>
      </w:pPr>
      <w:r>
        <w:rPr>
          <w:rFonts w:hint="eastAsia" w:ascii="宋体" w:hAnsi="宋体" w:cs="宋体"/>
          <w:color w:val="auto"/>
          <w:szCs w:val="21"/>
        </w:rPr>
        <w:t>16.4.2中标人未能在规定期限内按要求提交履约担保；</w:t>
      </w:r>
    </w:p>
    <w:p w14:paraId="1FA4E82D">
      <w:pPr>
        <w:spacing w:line="360" w:lineRule="auto"/>
        <w:ind w:firstLine="420" w:firstLineChars="200"/>
        <w:rPr>
          <w:rFonts w:ascii="宋体" w:hAnsi="宋体" w:cs="宋体"/>
          <w:color w:val="auto"/>
          <w:szCs w:val="21"/>
        </w:rPr>
      </w:pPr>
      <w:r>
        <w:rPr>
          <w:rFonts w:hint="eastAsia" w:ascii="宋体" w:hAnsi="宋体" w:cs="宋体"/>
          <w:color w:val="auto"/>
          <w:szCs w:val="21"/>
        </w:rPr>
        <w:t>16.4.3中标人未能在规定期限内签署合同协议。</w:t>
      </w:r>
    </w:p>
    <w:p w14:paraId="088CD52E">
      <w:pPr>
        <w:pBdr>
          <w:top w:val="single" w:color="auto" w:sz="4" w:space="1"/>
        </w:pBdr>
        <w:spacing w:line="360" w:lineRule="auto"/>
        <w:ind w:firstLine="422" w:firstLineChars="200"/>
        <w:rPr>
          <w:rFonts w:ascii="宋体" w:hAnsi="宋体" w:cs="宋体"/>
          <w:b/>
          <w:color w:val="auto"/>
          <w:szCs w:val="21"/>
        </w:rPr>
      </w:pPr>
      <w:r>
        <w:rPr>
          <w:rFonts w:hint="eastAsia" w:ascii="宋体" w:hAnsi="宋体" w:cs="宋体"/>
          <w:b/>
          <w:color w:val="auto"/>
          <w:szCs w:val="21"/>
        </w:rPr>
        <w:t>条款号：16.5             修改类型：修改</w:t>
      </w:r>
    </w:p>
    <w:p w14:paraId="6EE49E6E">
      <w:pPr>
        <w:spacing w:line="360" w:lineRule="auto"/>
        <w:ind w:firstLine="422" w:firstLineChars="200"/>
        <w:rPr>
          <w:rFonts w:ascii="宋体" w:hAnsi="宋体" w:cs="宋体"/>
          <w:bCs/>
          <w:color w:val="auto"/>
          <w:szCs w:val="21"/>
        </w:rPr>
      </w:pPr>
      <w:r>
        <w:rPr>
          <w:rFonts w:hint="eastAsia" w:ascii="宋体" w:hAnsi="宋体" w:cs="宋体"/>
          <w:b/>
          <w:color w:val="auto"/>
          <w:szCs w:val="21"/>
        </w:rPr>
        <w:t>原文：</w:t>
      </w:r>
      <w:r>
        <w:rPr>
          <w:rFonts w:hint="eastAsia" w:ascii="宋体" w:hAnsi="宋体" w:cs="宋体"/>
          <w:bCs/>
          <w:color w:val="auto"/>
          <w:szCs w:val="21"/>
        </w:rPr>
        <w:t>16.5投标人如存在下列情况之一的，将被拒绝在一定时期内参与招标人后续工程投标（拒绝时限需在招标文件中明确）：</w:t>
      </w:r>
    </w:p>
    <w:p w14:paraId="7D314C55">
      <w:pPr>
        <w:spacing w:line="360" w:lineRule="auto"/>
        <w:ind w:firstLine="420" w:firstLineChars="200"/>
        <w:rPr>
          <w:rFonts w:ascii="宋体" w:hAnsi="宋体"/>
          <w:color w:val="auto"/>
          <w:szCs w:val="21"/>
        </w:rPr>
      </w:pPr>
      <w:r>
        <w:rPr>
          <w:rFonts w:hint="eastAsia" w:ascii="宋体" w:hAnsi="宋体"/>
          <w:color w:val="auto"/>
          <w:szCs w:val="21"/>
        </w:rPr>
        <w:t>16.5.1投标人存在16.4条款所列情形且投标人提交的保函、担保或保证保险无法兑付的；</w:t>
      </w:r>
    </w:p>
    <w:p w14:paraId="5F304F79">
      <w:pPr>
        <w:spacing w:line="360" w:lineRule="auto"/>
        <w:ind w:firstLine="420" w:firstLineChars="200"/>
        <w:rPr>
          <w:rFonts w:ascii="宋体" w:hAnsi="宋体"/>
          <w:color w:val="auto"/>
          <w:szCs w:val="21"/>
        </w:rPr>
      </w:pPr>
      <w:r>
        <w:rPr>
          <w:rFonts w:hint="eastAsia" w:ascii="宋体" w:hAnsi="宋体"/>
          <w:color w:val="auto"/>
          <w:szCs w:val="21"/>
        </w:rPr>
        <w:t>16.5.2采用非电子形式提交投标保证金的投标人存在16.4条款所列情形，且未按招标人要求补交银行保函、专业工程担保公司担保或保证保险原件的；</w:t>
      </w:r>
    </w:p>
    <w:p w14:paraId="219FE3A2">
      <w:pPr>
        <w:spacing w:line="360" w:lineRule="auto"/>
        <w:ind w:firstLine="420" w:firstLineChars="200"/>
        <w:rPr>
          <w:rFonts w:ascii="宋体" w:hAnsi="宋体"/>
          <w:color w:val="auto"/>
          <w:szCs w:val="21"/>
        </w:rPr>
      </w:pPr>
      <w:r>
        <w:rPr>
          <w:rFonts w:hint="eastAsia" w:ascii="宋体" w:hAnsi="宋体"/>
          <w:color w:val="auto"/>
          <w:szCs w:val="21"/>
        </w:rPr>
        <w:t>16.5.3按招标文件要求免于提供投标保证金的投标人存在16.4条款所列情形，且未按招标人要求补交投标保证金的；</w:t>
      </w:r>
    </w:p>
    <w:p w14:paraId="228049B3">
      <w:pPr>
        <w:spacing w:line="360" w:lineRule="auto"/>
        <w:ind w:firstLine="420" w:firstLineChars="200"/>
        <w:rPr>
          <w:rFonts w:ascii="宋体" w:hAnsi="宋体"/>
          <w:color w:val="auto"/>
          <w:szCs w:val="21"/>
        </w:rPr>
      </w:pPr>
      <w:r>
        <w:rPr>
          <w:rFonts w:hint="eastAsia" w:ascii="宋体" w:hAnsi="宋体"/>
          <w:color w:val="auto"/>
          <w:szCs w:val="21"/>
        </w:rPr>
        <w:t>16.5.3按招标文件要求免于提供投标保证金的投标人存在16.4条款所列情形的。</w:t>
      </w:r>
    </w:p>
    <w:p w14:paraId="5602AA5F">
      <w:pPr>
        <w:spacing w:line="360" w:lineRule="auto"/>
        <w:ind w:firstLine="420" w:firstLineChars="200"/>
        <w:rPr>
          <w:rFonts w:ascii="宋体"/>
          <w:color w:val="auto"/>
          <w:szCs w:val="21"/>
        </w:rPr>
      </w:pPr>
      <w:r>
        <w:rPr>
          <w:rFonts w:hint="eastAsia" w:ascii="宋体" w:hAnsi="宋体"/>
          <w:color w:val="auto"/>
          <w:szCs w:val="21"/>
        </w:rPr>
        <w:t>注：16.5.3款由招标人二选一，需在招标文件中明确。</w:t>
      </w:r>
    </w:p>
    <w:p w14:paraId="3981F8DE">
      <w:pPr>
        <w:spacing w:line="360" w:lineRule="auto"/>
        <w:ind w:firstLine="422" w:firstLineChars="200"/>
        <w:rPr>
          <w:rFonts w:ascii="宋体" w:hAnsi="宋体"/>
          <w:color w:val="auto"/>
          <w:szCs w:val="21"/>
        </w:rPr>
      </w:pPr>
      <w:r>
        <w:rPr>
          <w:rFonts w:hint="eastAsia" w:ascii="宋体" w:hAnsi="宋体" w:cs="宋体"/>
          <w:b/>
          <w:color w:val="auto"/>
          <w:szCs w:val="21"/>
        </w:rPr>
        <w:t>现文：</w:t>
      </w:r>
      <w:r>
        <w:rPr>
          <w:rFonts w:hint="eastAsia" w:ascii="宋体" w:hAnsi="宋体"/>
          <w:color w:val="auto"/>
          <w:szCs w:val="21"/>
        </w:rPr>
        <w:t>16.5投标人如存在下列情况之一的，将被拒绝在</w:t>
      </w:r>
      <w:r>
        <w:rPr>
          <w:rFonts w:hint="eastAsia" w:ascii="宋体" w:hAnsi="宋体"/>
          <w:color w:val="auto"/>
          <w:szCs w:val="21"/>
          <w:u w:val="single"/>
        </w:rPr>
        <w:t>一年内</w:t>
      </w:r>
      <w:r>
        <w:rPr>
          <w:rFonts w:hint="eastAsia" w:ascii="宋体" w:hAnsi="宋体"/>
          <w:color w:val="auto"/>
          <w:szCs w:val="21"/>
        </w:rPr>
        <w:t>参与招标人后续工程投标（注：自招标人发出通知书之日起计）：</w:t>
      </w:r>
    </w:p>
    <w:p w14:paraId="39DEFFE2">
      <w:pPr>
        <w:spacing w:line="360" w:lineRule="auto"/>
        <w:ind w:firstLine="420" w:firstLineChars="200"/>
        <w:rPr>
          <w:rFonts w:ascii="宋体" w:hAnsi="宋体"/>
          <w:color w:val="auto"/>
          <w:szCs w:val="21"/>
        </w:rPr>
      </w:pPr>
      <w:r>
        <w:rPr>
          <w:rFonts w:hint="eastAsia" w:ascii="宋体" w:hAnsi="宋体"/>
          <w:color w:val="auto"/>
          <w:szCs w:val="21"/>
        </w:rPr>
        <w:t>16.5.1投标人存在16.4条款所列情形且投标人提交的保函、担保或保证保险无法兑付的；</w:t>
      </w:r>
    </w:p>
    <w:p w14:paraId="32925A59">
      <w:pPr>
        <w:spacing w:line="360" w:lineRule="auto"/>
        <w:ind w:firstLine="420" w:firstLineChars="200"/>
        <w:rPr>
          <w:rFonts w:ascii="宋体" w:hAnsi="宋体"/>
          <w:color w:val="auto"/>
          <w:szCs w:val="21"/>
        </w:rPr>
      </w:pPr>
      <w:r>
        <w:rPr>
          <w:rFonts w:hint="eastAsia" w:ascii="宋体" w:hAnsi="宋体"/>
          <w:color w:val="auto"/>
          <w:szCs w:val="21"/>
        </w:rPr>
        <w:t>16.5.2采用非电子形式提交投标保证金的投标人存在16.4条款所列情形，且未按招标人要求补交银行保函、专业工程担保公司担保或保证保险原件的；</w:t>
      </w:r>
    </w:p>
    <w:p w14:paraId="28DDC4CB">
      <w:pPr>
        <w:spacing w:line="440" w:lineRule="exact"/>
        <w:ind w:firstLine="470" w:firstLineChars="224"/>
        <w:rPr>
          <w:rFonts w:ascii="宋体" w:hAnsi="宋体" w:cs="宋体"/>
          <w:b/>
          <w:color w:val="auto"/>
          <w:szCs w:val="21"/>
        </w:rPr>
      </w:pPr>
      <w:r>
        <w:rPr>
          <w:rFonts w:hint="eastAsia" w:ascii="宋体" w:hAnsi="宋体"/>
          <w:color w:val="auto"/>
          <w:szCs w:val="21"/>
        </w:rPr>
        <w:t>16.5.3按招标文件要求免于提供投标保证金的投标人存在16.4条款所列情形，且未按招标人要求补交投标保证金的</w:t>
      </w:r>
      <w:r>
        <w:rPr>
          <w:rFonts w:ascii="宋体" w:hAnsi="宋体"/>
          <w:color w:val="auto"/>
          <w:szCs w:val="21"/>
        </w:rPr>
        <w:t>。</w:t>
      </w:r>
    </w:p>
    <w:p w14:paraId="10C05113">
      <w:pPr>
        <w:pStyle w:val="36"/>
        <w:pBdr>
          <w:bottom w:val="single" w:color="auto" w:sz="6" w:space="0"/>
        </w:pBdr>
        <w:adjustRightInd w:val="0"/>
        <w:spacing w:after="0" w:line="440" w:lineRule="exact"/>
        <w:ind w:firstLine="0"/>
        <w:rPr>
          <w:rFonts w:ascii="宋体" w:hAnsi="宋体" w:eastAsia="宋体" w:cs="宋体"/>
          <w:bCs/>
          <w:color w:val="auto"/>
          <w:sz w:val="21"/>
          <w:szCs w:val="21"/>
          <w:u w:val="single"/>
        </w:rPr>
      </w:pPr>
    </w:p>
    <w:p w14:paraId="7CD51BD4">
      <w:pPr>
        <w:spacing w:line="440" w:lineRule="exact"/>
        <w:ind w:firstLine="422" w:firstLineChars="200"/>
        <w:rPr>
          <w:rFonts w:ascii="宋体" w:hAnsi="宋体"/>
          <w:b/>
          <w:color w:val="auto"/>
          <w:szCs w:val="21"/>
        </w:rPr>
      </w:pPr>
      <w:r>
        <w:rPr>
          <w:rFonts w:hint="eastAsia" w:ascii="宋体" w:hAnsi="宋体" w:cs="宋体"/>
          <w:b/>
          <w:color w:val="auto"/>
          <w:szCs w:val="21"/>
        </w:rPr>
        <w:t>条款号：</w:t>
      </w:r>
      <w:r>
        <w:rPr>
          <w:rFonts w:hint="eastAsia" w:ascii="宋体" w:hAnsi="宋体"/>
          <w:b/>
          <w:color w:val="auto"/>
          <w:szCs w:val="21"/>
        </w:rPr>
        <w:t>17.1             修改类型：修改</w:t>
      </w:r>
    </w:p>
    <w:p w14:paraId="11E9F889">
      <w:pPr>
        <w:spacing w:line="440" w:lineRule="exact"/>
        <w:ind w:firstLine="472" w:firstLineChars="224"/>
        <w:rPr>
          <w:rFonts w:ascii="宋体" w:hAnsi="宋体"/>
          <w:color w:val="auto"/>
          <w:szCs w:val="21"/>
        </w:rPr>
      </w:pPr>
      <w:r>
        <w:rPr>
          <w:rFonts w:hint="eastAsia" w:ascii="宋体" w:hAnsi="宋体"/>
          <w:b/>
          <w:color w:val="auto"/>
          <w:szCs w:val="21"/>
        </w:rPr>
        <w:t>原文：</w:t>
      </w:r>
      <w:r>
        <w:rPr>
          <w:rFonts w:hint="eastAsia" w:ascii="宋体" w:hAnsi="宋体"/>
          <w:color w:val="auto"/>
          <w:szCs w:val="21"/>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u w:val="single"/>
        </w:rPr>
        <w:t xml:space="preserve">             </w:t>
      </w:r>
      <w:r>
        <w:rPr>
          <w:rFonts w:hint="eastAsia" w:ascii="宋体" w:hAnsi="宋体"/>
          <w:color w:val="auto"/>
          <w:szCs w:val="21"/>
        </w:rPr>
        <w:t>。</w:t>
      </w:r>
    </w:p>
    <w:p w14:paraId="4824556E">
      <w:pPr>
        <w:pBdr>
          <w:bottom w:val="single" w:color="auto" w:sz="6" w:space="1"/>
        </w:pBdr>
        <w:spacing w:line="440" w:lineRule="exact"/>
        <w:ind w:firstLine="527" w:firstLineChars="250"/>
        <w:rPr>
          <w:rFonts w:ascii="宋体" w:hAnsi="宋体"/>
          <w:color w:val="auto"/>
          <w:szCs w:val="21"/>
          <w:u w:val="single"/>
        </w:rPr>
      </w:pPr>
      <w:r>
        <w:rPr>
          <w:rFonts w:hint="eastAsia" w:ascii="宋体" w:hAnsi="宋体"/>
          <w:b/>
          <w:color w:val="auto"/>
          <w:szCs w:val="21"/>
        </w:rPr>
        <w:t>现文：</w:t>
      </w:r>
      <w:r>
        <w:rPr>
          <w:rFonts w:hint="eastAsia" w:ascii="宋体" w:hAnsi="宋体"/>
          <w:color w:val="auto"/>
          <w:szCs w:val="21"/>
        </w:rPr>
        <w:t>17.1</w:t>
      </w:r>
      <w:r>
        <w:rPr>
          <w:rFonts w:hint="eastAsia" w:ascii="宋体" w:hAnsi="宋体" w:cs="宋体"/>
          <w:color w:val="auto"/>
          <w:szCs w:val="21"/>
        </w:rPr>
        <w:t>投标人应采用单位数字证书，按招标文件要求在相应位置加盖电子印章。投标文件</w:t>
      </w:r>
      <w:r>
        <w:rPr>
          <w:rFonts w:hint="eastAsia" w:ascii="宋体" w:hAnsi="宋体" w:cs="宋体"/>
          <w:color w:val="auto"/>
          <w:szCs w:val="21"/>
          <w:u w:val="single"/>
        </w:rPr>
        <w:t>（含资格审查文件）</w:t>
      </w:r>
      <w:r>
        <w:rPr>
          <w:rFonts w:hint="eastAsia" w:ascii="宋体" w:hAnsi="宋体" w:cs="宋体"/>
          <w:color w:val="auto"/>
          <w:szCs w:val="21"/>
        </w:rPr>
        <w:t>中需个人签字或盖章的，应加盖个人电子印章或在线下完成后扫描上传。按照</w:t>
      </w:r>
      <w:r>
        <w:rPr>
          <w:rFonts w:hint="eastAsia" w:ascii="宋体" w:hAnsi="宋体" w:cs="宋体"/>
          <w:color w:val="auto"/>
          <w:szCs w:val="21"/>
          <w:u w:val="single"/>
        </w:rPr>
        <w:t>广州交易集团有限公司（广州公共资源交易中心）</w:t>
      </w:r>
      <w:r>
        <w:rPr>
          <w:rFonts w:hint="eastAsia" w:ascii="宋体" w:hAnsi="宋体" w:cs="宋体"/>
          <w:bCs/>
          <w:color w:val="auto"/>
          <w:szCs w:val="21"/>
        </w:rPr>
        <w:t>交易平台</w:t>
      </w:r>
      <w:r>
        <w:rPr>
          <w:rFonts w:hint="eastAsia" w:ascii="宋体" w:hAnsi="宋体" w:cs="宋体"/>
          <w:color w:val="auto"/>
          <w:szCs w:val="21"/>
        </w:rPr>
        <w:t>关于全流程电子化项目的相关指南进行操作。详见：</w:t>
      </w:r>
      <w:r>
        <w:rPr>
          <w:rFonts w:hint="eastAsia" w:ascii="宋体" w:hAnsi="宋体" w:cs="宋体"/>
          <w:color w:val="auto"/>
          <w:szCs w:val="21"/>
          <w:u w:val="single"/>
        </w:rPr>
        <w:t>广州交易集团有限公司（广州公共资源交易中心）最新指引。</w:t>
      </w:r>
    </w:p>
    <w:p w14:paraId="446CFC80">
      <w:pPr>
        <w:spacing w:line="440" w:lineRule="exact"/>
        <w:ind w:firstLine="472" w:firstLineChars="224"/>
        <w:rPr>
          <w:rFonts w:ascii="宋体" w:hAnsi="宋体"/>
          <w:b/>
          <w:color w:val="auto"/>
          <w:szCs w:val="21"/>
        </w:rPr>
      </w:pPr>
      <w:r>
        <w:rPr>
          <w:rFonts w:hint="eastAsia" w:ascii="宋体" w:hAnsi="宋体"/>
          <w:b/>
          <w:color w:val="auto"/>
          <w:szCs w:val="21"/>
        </w:rPr>
        <w:t>条款号：</w:t>
      </w:r>
      <w:r>
        <w:rPr>
          <w:rFonts w:ascii="宋体" w:hAnsi="宋体"/>
          <w:b/>
          <w:color w:val="auto"/>
          <w:szCs w:val="21"/>
        </w:rPr>
        <w:t>18.1</w:t>
      </w:r>
      <w:r>
        <w:rPr>
          <w:rFonts w:hint="eastAsia" w:ascii="宋体" w:hAnsi="宋体"/>
          <w:b/>
          <w:color w:val="auto"/>
          <w:szCs w:val="21"/>
        </w:rPr>
        <w:t>、</w:t>
      </w:r>
      <w:r>
        <w:rPr>
          <w:rFonts w:ascii="宋体" w:hAnsi="宋体"/>
          <w:b/>
          <w:color w:val="auto"/>
          <w:szCs w:val="21"/>
        </w:rPr>
        <w:t xml:space="preserve">18.2            </w:t>
      </w:r>
      <w:r>
        <w:rPr>
          <w:rFonts w:hint="eastAsia" w:ascii="宋体" w:hAnsi="宋体"/>
          <w:b/>
          <w:color w:val="auto"/>
          <w:szCs w:val="21"/>
        </w:rPr>
        <w:t>修改类型：修改</w:t>
      </w:r>
    </w:p>
    <w:p w14:paraId="75522ED7">
      <w:pPr>
        <w:spacing w:line="440" w:lineRule="exact"/>
        <w:ind w:firstLine="472" w:firstLineChars="224"/>
        <w:rPr>
          <w:rFonts w:ascii="宋体" w:hAnsi="宋体"/>
          <w:color w:val="auto"/>
          <w:szCs w:val="21"/>
        </w:rPr>
      </w:pPr>
      <w:r>
        <w:rPr>
          <w:rFonts w:hint="eastAsia" w:ascii="宋体" w:hAnsi="宋体"/>
          <w:b/>
          <w:color w:val="auto"/>
          <w:szCs w:val="21"/>
        </w:rPr>
        <w:t>原文：</w:t>
      </w:r>
      <w:r>
        <w:rPr>
          <w:rFonts w:hint="eastAsia" w:ascii="宋体" w:hAnsi="宋体"/>
          <w:color w:val="auto"/>
          <w:szCs w:val="21"/>
        </w:rPr>
        <w:t>18.1递交的电子投标文件（不含备用光盘）必须进行加密。按照交易平台关于全流程电子化项目的相关指南进行操作。详见：</w:t>
      </w:r>
      <w:r>
        <w:rPr>
          <w:rFonts w:hint="eastAsia" w:ascii="宋体" w:hAnsi="宋体"/>
          <w:color w:val="auto"/>
          <w:szCs w:val="21"/>
          <w:u w:val="single"/>
        </w:rPr>
        <w:t xml:space="preserve">            </w:t>
      </w:r>
      <w:r>
        <w:rPr>
          <w:rFonts w:hint="eastAsia" w:ascii="宋体" w:hAnsi="宋体"/>
          <w:color w:val="auto"/>
          <w:szCs w:val="21"/>
        </w:rPr>
        <w:t xml:space="preserve"> 。</w:t>
      </w:r>
    </w:p>
    <w:p w14:paraId="3AC82D33">
      <w:pPr>
        <w:spacing w:line="360" w:lineRule="auto"/>
        <w:ind w:firstLine="420" w:firstLineChars="200"/>
        <w:rPr>
          <w:rFonts w:ascii="宋体" w:hAnsi="宋体"/>
          <w:color w:val="auto"/>
          <w:szCs w:val="21"/>
        </w:rPr>
      </w:pPr>
      <w:r>
        <w:rPr>
          <w:rFonts w:hint="eastAsia" w:ascii="宋体" w:hAnsi="宋体"/>
          <w:color w:val="auto"/>
          <w:szCs w:val="21"/>
        </w:rPr>
        <w:t>18.2未按要求加密的投标文件，</w:t>
      </w:r>
      <w:r>
        <w:rPr>
          <w:rFonts w:hint="eastAsia" w:ascii="宋体" w:hAnsi="宋体"/>
          <w:color w:val="auto"/>
          <w:szCs w:val="21"/>
          <w:u w:val="single"/>
        </w:rPr>
        <w:t xml:space="preserve">            </w:t>
      </w:r>
      <w:r>
        <w:rPr>
          <w:rFonts w:hint="eastAsia" w:ascii="宋体" w:hAnsi="宋体"/>
          <w:color w:val="auto"/>
          <w:szCs w:val="21"/>
        </w:rPr>
        <w:t xml:space="preserve"> 交易平台将予以拒收。</w:t>
      </w:r>
    </w:p>
    <w:p w14:paraId="60F6E800">
      <w:pPr>
        <w:spacing w:line="360" w:lineRule="auto"/>
        <w:ind w:firstLine="422" w:firstLineChars="200"/>
        <w:rPr>
          <w:rFonts w:ascii="宋体" w:hAnsi="宋体" w:cs="宋体"/>
          <w:color w:val="auto"/>
          <w:szCs w:val="21"/>
          <w:u w:val="single"/>
        </w:rPr>
      </w:pPr>
      <w:r>
        <w:rPr>
          <w:rFonts w:hint="eastAsia" w:ascii="宋体" w:hAnsi="宋体"/>
          <w:b/>
          <w:bCs/>
          <w:color w:val="auto"/>
          <w:szCs w:val="21"/>
        </w:rPr>
        <w:t>现文：</w:t>
      </w:r>
      <w:r>
        <w:rPr>
          <w:rFonts w:hint="eastAsia" w:ascii="宋体" w:hAnsi="宋体"/>
          <w:color w:val="auto"/>
          <w:szCs w:val="21"/>
        </w:rPr>
        <w:t>18.1</w:t>
      </w:r>
      <w:r>
        <w:rPr>
          <w:rFonts w:hint="eastAsia" w:ascii="宋体" w:hAnsi="宋体"/>
          <w:bCs/>
          <w:color w:val="auto"/>
          <w:szCs w:val="21"/>
        </w:rPr>
        <w:t>递交的</w:t>
      </w:r>
      <w:r>
        <w:rPr>
          <w:rFonts w:hint="eastAsia" w:ascii="宋体" w:hAnsi="宋体" w:cs="宋体"/>
          <w:bCs/>
          <w:color w:val="auto"/>
          <w:szCs w:val="21"/>
        </w:rPr>
        <w:t>电子投标文件（不含备用</w:t>
      </w:r>
      <w:r>
        <w:rPr>
          <w:rFonts w:hint="eastAsia" w:ascii="宋体" w:hAnsi="宋体" w:cs="宋体"/>
          <w:bCs/>
          <w:color w:val="auto"/>
          <w:szCs w:val="21"/>
          <w:u w:val="single"/>
        </w:rPr>
        <w:t>U盘/光盘</w:t>
      </w:r>
      <w:r>
        <w:rPr>
          <w:rFonts w:hint="eastAsia" w:ascii="宋体" w:hAnsi="宋体" w:cs="宋体"/>
          <w:bCs/>
          <w:color w:val="auto"/>
          <w:szCs w:val="21"/>
        </w:rPr>
        <w:t>）必须进行加密。按照</w:t>
      </w:r>
      <w:r>
        <w:rPr>
          <w:rFonts w:hint="eastAsia" w:ascii="宋体" w:hAnsi="宋体" w:cs="宋体"/>
          <w:color w:val="auto"/>
          <w:szCs w:val="21"/>
          <w:u w:val="single"/>
        </w:rPr>
        <w:t>广州交易集团有限公司（广州公共资源交易中心）</w:t>
      </w:r>
      <w:r>
        <w:rPr>
          <w:rFonts w:hint="eastAsia" w:ascii="宋体" w:hAnsi="宋体" w:cs="宋体"/>
          <w:bCs/>
          <w:color w:val="auto"/>
          <w:szCs w:val="21"/>
        </w:rPr>
        <w:t>交易平台关于</w:t>
      </w:r>
      <w:r>
        <w:rPr>
          <w:rFonts w:hint="eastAsia" w:ascii="宋体" w:hAnsi="宋体" w:cs="宋体"/>
          <w:color w:val="auto"/>
          <w:szCs w:val="21"/>
        </w:rPr>
        <w:t>全流程电子化项目的相关指南进行操作。详见：</w:t>
      </w:r>
      <w:r>
        <w:rPr>
          <w:rFonts w:hint="eastAsia" w:ascii="宋体" w:hAnsi="宋体" w:cs="宋体"/>
          <w:color w:val="auto"/>
          <w:szCs w:val="21"/>
          <w:u w:val="single"/>
        </w:rPr>
        <w:t>广州交易集团有限公司（广州公共资源交易中心）网站最新指引。</w:t>
      </w:r>
    </w:p>
    <w:p w14:paraId="35567333">
      <w:pPr>
        <w:pBdr>
          <w:bottom w:val="single" w:color="auto" w:sz="6" w:space="1"/>
        </w:pBdr>
        <w:spacing w:line="440" w:lineRule="exact"/>
        <w:ind w:firstLine="525" w:firstLineChars="250"/>
        <w:rPr>
          <w:rFonts w:ascii="宋体" w:hAnsi="宋体"/>
          <w:color w:val="auto"/>
          <w:szCs w:val="21"/>
        </w:rPr>
      </w:pPr>
      <w:r>
        <w:rPr>
          <w:rFonts w:hint="eastAsia" w:ascii="宋体" w:hAnsi="宋体" w:cs="宋体"/>
          <w:color w:val="auto"/>
          <w:szCs w:val="21"/>
        </w:rPr>
        <w:t>18.2未按要求加密的投标文件，</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交易平台将予以拒收</w:t>
      </w:r>
      <w:r>
        <w:rPr>
          <w:rFonts w:hint="eastAsia" w:ascii="宋体" w:hAnsi="宋体"/>
          <w:color w:val="auto"/>
          <w:szCs w:val="21"/>
        </w:rPr>
        <w:t>。</w:t>
      </w:r>
    </w:p>
    <w:p w14:paraId="7CEE4F02">
      <w:pPr>
        <w:spacing w:line="440" w:lineRule="exact"/>
        <w:ind w:firstLine="472" w:firstLineChars="224"/>
        <w:rPr>
          <w:rFonts w:ascii="宋体" w:hAnsi="宋体" w:cs="宋体"/>
          <w:b/>
          <w:color w:val="auto"/>
          <w:szCs w:val="21"/>
        </w:rPr>
      </w:pPr>
      <w:r>
        <w:rPr>
          <w:rFonts w:hint="eastAsia" w:ascii="宋体" w:hAnsi="宋体" w:cs="宋体"/>
          <w:b/>
          <w:color w:val="auto"/>
          <w:szCs w:val="21"/>
        </w:rPr>
        <w:t>条款号：19                    修改类型：修改</w:t>
      </w:r>
    </w:p>
    <w:p w14:paraId="5AC0D0B7">
      <w:pPr>
        <w:spacing w:line="360" w:lineRule="auto"/>
        <w:ind w:firstLine="413" w:firstLineChars="196"/>
        <w:rPr>
          <w:rFonts w:ascii="宋体" w:hAnsi="宋体" w:cs="宋体"/>
          <w:bCs/>
          <w:color w:val="auto"/>
          <w:szCs w:val="21"/>
        </w:rPr>
      </w:pPr>
      <w:r>
        <w:rPr>
          <w:rFonts w:hint="eastAsia" w:ascii="宋体" w:hAnsi="宋体" w:cs="宋体"/>
          <w:b/>
          <w:color w:val="auto"/>
          <w:szCs w:val="21"/>
        </w:rPr>
        <w:t>原文：</w:t>
      </w:r>
      <w:r>
        <w:rPr>
          <w:rFonts w:hint="eastAsia" w:ascii="宋体" w:hAnsi="宋体" w:cs="宋体"/>
          <w:bCs/>
          <w:color w:val="auto"/>
          <w:szCs w:val="21"/>
        </w:rPr>
        <w:t>19.投标文件的递交和接收</w:t>
      </w:r>
    </w:p>
    <w:p w14:paraId="58C93F01">
      <w:pPr>
        <w:spacing w:line="360" w:lineRule="auto"/>
        <w:ind w:firstLine="420" w:firstLineChars="200"/>
        <w:rPr>
          <w:rFonts w:ascii="宋体" w:hAnsi="宋体" w:cs="宋体"/>
          <w:bCs/>
          <w:color w:val="auto"/>
          <w:szCs w:val="21"/>
        </w:rPr>
      </w:pPr>
      <w:r>
        <w:rPr>
          <w:rFonts w:hint="eastAsia" w:ascii="宋体" w:hAnsi="宋体" w:cs="宋体"/>
          <w:bCs/>
          <w:color w:val="auto"/>
          <w:szCs w:val="21"/>
        </w:rPr>
        <w:t>19.1投标人通过</w:t>
      </w:r>
      <w:r>
        <w:rPr>
          <w:rFonts w:hint="eastAsia" w:ascii="宋体" w:hAnsi="宋体" w:cs="宋体"/>
          <w:color w:val="auto"/>
          <w:szCs w:val="21"/>
          <w:u w:val="single"/>
        </w:rPr>
        <w:t xml:space="preserve">        </w:t>
      </w:r>
      <w:r>
        <w:rPr>
          <w:rFonts w:hint="eastAsia" w:ascii="宋体" w:hAnsi="宋体" w:cs="宋体"/>
          <w:color w:val="auto"/>
          <w:szCs w:val="21"/>
        </w:rPr>
        <w:t>交易平台递交电子投标文件。</w:t>
      </w:r>
    </w:p>
    <w:p w14:paraId="31FDFEFB">
      <w:pPr>
        <w:spacing w:line="360" w:lineRule="auto"/>
        <w:ind w:firstLine="420" w:firstLineChars="200"/>
        <w:rPr>
          <w:rFonts w:ascii="宋体" w:hAnsi="宋体" w:cs="宋体"/>
          <w:bCs/>
          <w:color w:val="auto"/>
          <w:szCs w:val="21"/>
        </w:rPr>
      </w:pPr>
      <w:r>
        <w:rPr>
          <w:rFonts w:hint="eastAsia" w:ascii="宋体" w:hAnsi="宋体" w:cs="宋体"/>
          <w:bCs/>
          <w:color w:val="auto"/>
          <w:szCs w:val="21"/>
        </w:rPr>
        <w:t>19.2投标人完成电子</w:t>
      </w:r>
      <w:r>
        <w:rPr>
          <w:rFonts w:hint="eastAsia" w:ascii="宋体" w:hAnsi="宋体" w:cs="宋体"/>
          <w:color w:val="auto"/>
          <w:szCs w:val="21"/>
        </w:rPr>
        <w:t>投标文件</w:t>
      </w:r>
      <w:r>
        <w:rPr>
          <w:rFonts w:hint="eastAsia" w:ascii="宋体" w:hAnsi="宋体" w:cs="宋体"/>
          <w:bCs/>
          <w:color w:val="auto"/>
          <w:szCs w:val="21"/>
        </w:rPr>
        <w:t>上传后，</w:t>
      </w:r>
      <w:r>
        <w:rPr>
          <w:rFonts w:hint="eastAsia" w:ascii="宋体" w:hAnsi="宋体" w:cs="宋体"/>
          <w:color w:val="auto"/>
          <w:szCs w:val="21"/>
          <w:u w:val="single"/>
        </w:rPr>
        <w:t xml:space="preserve">        </w:t>
      </w:r>
      <w:r>
        <w:rPr>
          <w:rFonts w:hint="eastAsia" w:ascii="宋体" w:hAnsi="宋体" w:cs="宋体"/>
          <w:color w:val="auto"/>
          <w:szCs w:val="21"/>
        </w:rPr>
        <w:t>交易平台即时向投标人发出递交回执通知。递交时间以递交回执通知载明的传输完成时间为准。</w:t>
      </w:r>
    </w:p>
    <w:p w14:paraId="00E1F9B1">
      <w:pPr>
        <w:spacing w:line="360" w:lineRule="auto"/>
        <w:ind w:firstLine="420" w:firstLineChars="200"/>
        <w:rPr>
          <w:rFonts w:ascii="宋体" w:hAnsi="宋体" w:cs="宋体"/>
          <w:color w:val="auto"/>
          <w:szCs w:val="21"/>
        </w:rPr>
      </w:pPr>
      <w:r>
        <w:rPr>
          <w:rFonts w:hint="eastAsia" w:ascii="宋体" w:hAnsi="宋体" w:cs="宋体"/>
          <w:bCs/>
          <w:color w:val="auto"/>
          <w:szCs w:val="21"/>
        </w:rPr>
        <w:t>19.3逾期送达的电子投标文件，</w:t>
      </w:r>
      <w:r>
        <w:rPr>
          <w:rFonts w:hint="eastAsia" w:ascii="宋体" w:hAnsi="宋体" w:cs="宋体"/>
          <w:color w:val="auto"/>
          <w:szCs w:val="21"/>
          <w:u w:val="single"/>
        </w:rPr>
        <w:t xml:space="preserve">        </w:t>
      </w:r>
      <w:r>
        <w:rPr>
          <w:rFonts w:hint="eastAsia" w:ascii="宋体" w:hAnsi="宋体" w:cs="宋体"/>
          <w:color w:val="auto"/>
          <w:szCs w:val="21"/>
        </w:rPr>
        <w:t>交易平台将予以拒收。</w:t>
      </w:r>
    </w:p>
    <w:p w14:paraId="3C1DB08F">
      <w:pPr>
        <w:spacing w:line="360" w:lineRule="auto"/>
        <w:ind w:firstLine="420" w:firstLineChars="200"/>
        <w:rPr>
          <w:rFonts w:ascii="宋体" w:hAnsi="宋体" w:cs="宋体"/>
          <w:color w:val="auto"/>
          <w:szCs w:val="21"/>
        </w:rPr>
      </w:pPr>
      <w:r>
        <w:rPr>
          <w:rFonts w:hint="eastAsia" w:ascii="宋体" w:hAnsi="宋体" w:cs="宋体"/>
          <w:color w:val="auto"/>
          <w:szCs w:val="21"/>
        </w:rPr>
        <w:t>19.4 投标截止前，招标人拒绝接收符合条件的投标文件，投标人可向招标投标监督机构投诉。</w:t>
      </w:r>
    </w:p>
    <w:p w14:paraId="266D5A5F">
      <w:pPr>
        <w:spacing w:line="360" w:lineRule="auto"/>
        <w:ind w:firstLine="420" w:firstLineChars="200"/>
        <w:rPr>
          <w:rFonts w:ascii="宋体" w:hAnsi="宋体" w:cs="宋体"/>
          <w:bCs/>
          <w:color w:val="auto"/>
          <w:szCs w:val="21"/>
        </w:rPr>
      </w:pPr>
      <w:r>
        <w:rPr>
          <w:rFonts w:hint="eastAsia" w:ascii="宋体" w:hAnsi="宋体" w:cs="宋体"/>
          <w:color w:val="auto"/>
          <w:szCs w:val="21"/>
        </w:rPr>
        <w:t>19.5如技术标和经济标先后分别开启，</w:t>
      </w:r>
      <w:r>
        <w:rPr>
          <w:rFonts w:hint="eastAsia" w:ascii="宋体" w:hAnsi="宋体" w:cs="宋体"/>
          <w:color w:val="auto"/>
          <w:szCs w:val="21"/>
          <w:u w:val="single"/>
        </w:rPr>
        <w:t xml:space="preserve">        </w:t>
      </w:r>
      <w:r>
        <w:rPr>
          <w:rFonts w:hint="eastAsia" w:ascii="宋体" w:hAnsi="宋体" w:cs="宋体"/>
          <w:color w:val="auto"/>
          <w:szCs w:val="21"/>
        </w:rPr>
        <w:t>交易平台将按招标文件规定的时间分别开启技术标和</w:t>
      </w:r>
      <w:r>
        <w:rPr>
          <w:rFonts w:hint="eastAsia" w:ascii="宋体" w:hAnsi="宋体" w:cs="宋体"/>
          <w:bCs/>
          <w:color w:val="auto"/>
          <w:szCs w:val="21"/>
        </w:rPr>
        <w:t>经济标。</w:t>
      </w:r>
    </w:p>
    <w:p w14:paraId="19704470">
      <w:pPr>
        <w:spacing w:line="360" w:lineRule="auto"/>
        <w:ind w:firstLine="422" w:firstLineChars="200"/>
        <w:rPr>
          <w:rFonts w:ascii="宋体" w:hAnsi="宋体" w:cs="宋体"/>
          <w:bCs/>
          <w:color w:val="auto"/>
          <w:szCs w:val="21"/>
        </w:rPr>
      </w:pPr>
      <w:r>
        <w:rPr>
          <w:rFonts w:hint="eastAsia" w:ascii="宋体" w:hAnsi="宋体" w:cs="宋体"/>
          <w:b/>
          <w:bCs/>
          <w:color w:val="auto"/>
          <w:szCs w:val="21"/>
        </w:rPr>
        <w:t>现文：</w:t>
      </w:r>
      <w:r>
        <w:rPr>
          <w:rFonts w:hint="eastAsia" w:ascii="宋体" w:hAnsi="宋体" w:cs="宋体"/>
          <w:bCs/>
          <w:color w:val="auto"/>
          <w:szCs w:val="21"/>
        </w:rPr>
        <w:t>19.投标文件的递交和接收</w:t>
      </w:r>
    </w:p>
    <w:p w14:paraId="058D59AA">
      <w:pPr>
        <w:spacing w:line="360" w:lineRule="auto"/>
        <w:ind w:firstLine="420" w:firstLineChars="200"/>
        <w:rPr>
          <w:rFonts w:ascii="宋体" w:hAnsi="宋体" w:cs="宋体"/>
          <w:color w:val="auto"/>
          <w:szCs w:val="21"/>
        </w:rPr>
      </w:pPr>
      <w:r>
        <w:rPr>
          <w:rFonts w:hint="eastAsia" w:ascii="宋体" w:hAnsi="宋体" w:cs="宋体"/>
          <w:bCs/>
          <w:color w:val="auto"/>
          <w:szCs w:val="21"/>
        </w:rPr>
        <w:t>19.1投标人</w:t>
      </w:r>
      <w:r>
        <w:rPr>
          <w:rFonts w:hint="eastAsia" w:ascii="宋体" w:hAnsi="宋体" w:cs="宋体"/>
          <w:color w:val="auto"/>
          <w:szCs w:val="21"/>
        </w:rPr>
        <w:t>通过</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交易平台递交电子投标文件。</w:t>
      </w:r>
    </w:p>
    <w:p w14:paraId="571ED8CF">
      <w:pPr>
        <w:spacing w:line="360" w:lineRule="auto"/>
        <w:ind w:firstLine="420" w:firstLineChars="200"/>
        <w:rPr>
          <w:rFonts w:ascii="宋体" w:hAnsi="宋体" w:cs="宋体"/>
          <w:color w:val="auto"/>
          <w:szCs w:val="21"/>
        </w:rPr>
      </w:pPr>
      <w:r>
        <w:rPr>
          <w:rFonts w:hint="eastAsia" w:ascii="宋体" w:hAnsi="宋体" w:cs="宋体"/>
          <w:color w:val="auto"/>
          <w:szCs w:val="21"/>
        </w:rPr>
        <w:t>19.2投标人完成电子投标文件上传后，</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交易平台即时向投标人发出递交回执通知。递交时间以递交回执通知载明的传输完成时间为准。</w:t>
      </w:r>
    </w:p>
    <w:p w14:paraId="470E3027">
      <w:pPr>
        <w:spacing w:line="360" w:lineRule="auto"/>
        <w:ind w:firstLine="420" w:firstLineChars="200"/>
        <w:rPr>
          <w:rFonts w:ascii="宋体" w:hAnsi="宋体" w:cs="宋体"/>
          <w:color w:val="auto"/>
          <w:szCs w:val="21"/>
        </w:rPr>
      </w:pPr>
      <w:r>
        <w:rPr>
          <w:rFonts w:hint="eastAsia" w:ascii="宋体" w:hAnsi="宋体" w:cs="宋体"/>
          <w:color w:val="auto"/>
          <w:szCs w:val="21"/>
        </w:rPr>
        <w:t>19.3逾期送达的电子投标文件，</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交易平台将予以拒收。</w:t>
      </w:r>
    </w:p>
    <w:p w14:paraId="36D6FCAE">
      <w:pPr>
        <w:spacing w:line="360" w:lineRule="auto"/>
        <w:ind w:firstLine="420" w:firstLineChars="200"/>
        <w:rPr>
          <w:rFonts w:ascii="宋体" w:hAnsi="宋体" w:cs="宋体"/>
          <w:color w:val="auto"/>
          <w:szCs w:val="21"/>
        </w:rPr>
      </w:pPr>
      <w:r>
        <w:rPr>
          <w:rFonts w:hint="eastAsia" w:ascii="宋体" w:hAnsi="宋体" w:cs="宋体"/>
          <w:color w:val="auto"/>
          <w:szCs w:val="21"/>
        </w:rPr>
        <w:t>19.4 投标截止前，招标人拒绝接收符合条件的投标文件，投标人可向招标投标监督机构投诉。</w:t>
      </w:r>
    </w:p>
    <w:p w14:paraId="7BE78DE5">
      <w:pPr>
        <w:pBdr>
          <w:bottom w:val="single" w:color="auto" w:sz="6" w:space="13"/>
        </w:pBdr>
        <w:spacing w:line="440" w:lineRule="exact"/>
        <w:ind w:firstLine="420" w:firstLineChars="200"/>
        <w:rPr>
          <w:rFonts w:ascii="宋体" w:hAnsi="宋体" w:cs="宋体"/>
          <w:color w:val="auto"/>
          <w:szCs w:val="21"/>
        </w:rPr>
      </w:pPr>
      <w:r>
        <w:rPr>
          <w:rFonts w:hint="eastAsia" w:ascii="宋体" w:hAnsi="宋体" w:cs="宋体"/>
          <w:color w:val="auto"/>
          <w:szCs w:val="21"/>
          <w:u w:val="single"/>
        </w:rPr>
        <w:t>19.5技术标、经济标同时开启，广州交易集团有限公司（广州公共资源交易中心）交易平台将按招标文件规定的时间同时开启技术标、经济标。</w:t>
      </w:r>
    </w:p>
    <w:p w14:paraId="6887B805">
      <w:pPr>
        <w:spacing w:line="440" w:lineRule="exact"/>
        <w:ind w:firstLine="472" w:firstLineChars="224"/>
        <w:rPr>
          <w:rFonts w:ascii="宋体" w:hAnsi="宋体"/>
          <w:b/>
          <w:color w:val="auto"/>
          <w:szCs w:val="21"/>
        </w:rPr>
      </w:pPr>
      <w:r>
        <w:rPr>
          <w:rFonts w:hint="eastAsia" w:ascii="宋体" w:hAnsi="宋体"/>
          <w:b/>
          <w:color w:val="auto"/>
          <w:szCs w:val="21"/>
        </w:rPr>
        <w:t>条款号：</w:t>
      </w:r>
      <w:r>
        <w:rPr>
          <w:rFonts w:ascii="宋体" w:hAnsi="宋体"/>
          <w:b/>
          <w:color w:val="auto"/>
          <w:szCs w:val="21"/>
        </w:rPr>
        <w:t xml:space="preserve">21.1            </w:t>
      </w:r>
      <w:r>
        <w:rPr>
          <w:rFonts w:hint="eastAsia" w:ascii="宋体" w:hAnsi="宋体"/>
          <w:b/>
          <w:color w:val="auto"/>
          <w:szCs w:val="21"/>
        </w:rPr>
        <w:t>修改类型：修改</w:t>
      </w:r>
    </w:p>
    <w:p w14:paraId="1A8A4942">
      <w:pPr>
        <w:spacing w:line="440" w:lineRule="exact"/>
        <w:ind w:firstLine="472" w:firstLineChars="224"/>
        <w:rPr>
          <w:rFonts w:ascii="宋体" w:hAnsi="宋体"/>
          <w:color w:val="auto"/>
          <w:szCs w:val="21"/>
        </w:rPr>
      </w:pPr>
      <w:r>
        <w:rPr>
          <w:rFonts w:hint="eastAsia" w:ascii="宋体" w:hAnsi="宋体"/>
          <w:b/>
          <w:color w:val="auto"/>
          <w:szCs w:val="21"/>
        </w:rPr>
        <w:t>原文：</w:t>
      </w:r>
      <w:r>
        <w:rPr>
          <w:rFonts w:hint="eastAsia" w:ascii="宋体" w:hAnsi="宋体"/>
          <w:color w:val="auto"/>
          <w:szCs w:val="21"/>
        </w:rPr>
        <w:t>21.1本须知前附表第</w:t>
      </w:r>
      <w:r>
        <w:rPr>
          <w:rFonts w:ascii="宋体" w:hAnsi="宋体"/>
          <w:color w:val="auto"/>
          <w:szCs w:val="21"/>
        </w:rPr>
        <w:t>1</w:t>
      </w:r>
      <w:r>
        <w:rPr>
          <w:rFonts w:hint="eastAsia" w:ascii="宋体" w:hAnsi="宋体"/>
          <w:color w:val="auto"/>
          <w:szCs w:val="21"/>
        </w:rPr>
        <w:t>7项规定的投标截止时间后送达的电子投标文件，交易平台将予以拒收。</w:t>
      </w:r>
    </w:p>
    <w:p w14:paraId="2975784C">
      <w:pPr>
        <w:pBdr>
          <w:bottom w:val="single" w:color="auto" w:sz="6" w:space="1"/>
        </w:pBdr>
        <w:spacing w:line="440" w:lineRule="exact"/>
        <w:ind w:firstLine="422" w:firstLineChars="200"/>
        <w:rPr>
          <w:rFonts w:ascii="宋体" w:hAnsi="宋体" w:cs="宋体"/>
          <w:color w:val="auto"/>
          <w:szCs w:val="21"/>
        </w:rPr>
      </w:pPr>
      <w:r>
        <w:rPr>
          <w:rFonts w:hint="eastAsia" w:ascii="宋体" w:hAnsi="宋体"/>
          <w:b/>
          <w:color w:val="auto"/>
          <w:szCs w:val="21"/>
        </w:rPr>
        <w:t>现文：</w:t>
      </w:r>
      <w:r>
        <w:rPr>
          <w:rFonts w:hint="eastAsia" w:ascii="宋体" w:hAnsi="宋体"/>
          <w:color w:val="auto"/>
          <w:szCs w:val="21"/>
        </w:rPr>
        <w:t>21.1 本须知前附表第17项规定的投标截止时间后送达的电子投标文件，</w:t>
      </w:r>
      <w:r>
        <w:rPr>
          <w:rFonts w:hint="eastAsia" w:ascii="宋体" w:hAnsi="宋体"/>
          <w:color w:val="auto"/>
          <w:szCs w:val="21"/>
          <w:u w:val="single"/>
        </w:rPr>
        <w:t>广州交易集团有限公司（广州公共资源交易中心）</w:t>
      </w:r>
      <w:r>
        <w:rPr>
          <w:rFonts w:hint="eastAsia" w:ascii="宋体" w:hAnsi="宋体"/>
          <w:color w:val="auto"/>
          <w:szCs w:val="21"/>
        </w:rPr>
        <w:t>交易平台将予以拒收</w:t>
      </w:r>
      <w:r>
        <w:rPr>
          <w:rFonts w:hint="eastAsia" w:ascii="宋体" w:hAnsi="宋体" w:cs="宋体"/>
          <w:color w:val="auto"/>
          <w:szCs w:val="21"/>
        </w:rPr>
        <w:t>。</w:t>
      </w:r>
    </w:p>
    <w:p w14:paraId="4C793BEA">
      <w:pPr>
        <w:spacing w:line="440" w:lineRule="exact"/>
        <w:ind w:firstLine="472" w:firstLineChars="224"/>
        <w:rPr>
          <w:rFonts w:ascii="宋体" w:hAnsi="宋体" w:cs="宋体"/>
          <w:b/>
          <w:color w:val="auto"/>
          <w:szCs w:val="21"/>
        </w:rPr>
      </w:pPr>
      <w:r>
        <w:rPr>
          <w:rFonts w:hint="eastAsia" w:ascii="宋体" w:hAnsi="宋体" w:cs="宋体"/>
          <w:b/>
          <w:color w:val="auto"/>
          <w:szCs w:val="21"/>
        </w:rPr>
        <w:t>条款号：27.1           修改类型：修改</w:t>
      </w:r>
    </w:p>
    <w:p w14:paraId="5E922371">
      <w:pPr>
        <w:spacing w:line="440" w:lineRule="exact"/>
        <w:ind w:firstLine="472" w:firstLineChars="224"/>
        <w:rPr>
          <w:rFonts w:ascii="宋体" w:hAnsi="宋体" w:cs="宋体"/>
          <w:b/>
          <w:color w:val="auto"/>
          <w:szCs w:val="21"/>
        </w:rPr>
      </w:pPr>
      <w:r>
        <w:rPr>
          <w:rFonts w:hint="eastAsia" w:ascii="宋体" w:hAnsi="宋体" w:cs="宋体"/>
          <w:b/>
          <w:color w:val="auto"/>
          <w:szCs w:val="21"/>
        </w:rPr>
        <w:t>原文：</w:t>
      </w:r>
      <w:r>
        <w:rPr>
          <w:rFonts w:ascii="宋体" w:hAnsi="宋体" w:cs="宋体"/>
          <w:color w:val="auto"/>
          <w:szCs w:val="21"/>
        </w:rPr>
        <w:t>27.1</w:t>
      </w:r>
      <w:r>
        <w:rPr>
          <w:rFonts w:hint="eastAsia" w:ascii="宋体" w:hAnsi="宋体" w:cs="宋体"/>
          <w:bCs/>
          <w:color w:val="auto"/>
          <w:kern w:val="0"/>
          <w:szCs w:val="21"/>
        </w:rPr>
        <w:t>招标人将在</w:t>
      </w:r>
      <w:r>
        <w:rPr>
          <w:rStyle w:val="87"/>
          <w:rFonts w:hint="eastAsia" w:ascii="宋体" w:hAnsi="宋体"/>
          <w:color w:val="auto"/>
          <w:szCs w:val="21"/>
          <w:u w:val="single"/>
        </w:rPr>
        <w:t xml:space="preserve">    </w:t>
      </w:r>
      <w:r>
        <w:rPr>
          <w:rFonts w:hint="eastAsia" w:ascii="宋体" w:hAnsi="宋体" w:cs="宋体"/>
          <w:bCs/>
          <w:color w:val="auto"/>
          <w:kern w:val="0"/>
          <w:szCs w:val="21"/>
        </w:rPr>
        <w:t>交易平台、广东省招标投标监管网和中国招标投标公共服务平台公示中标候选人，公示期为三天。</w:t>
      </w:r>
      <w:r>
        <w:rPr>
          <w:rFonts w:ascii="宋体" w:hAnsi="宋体" w:cs="宋体"/>
          <w:bCs/>
          <w:color w:val="auto"/>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C180891">
      <w:pPr>
        <w:pBdr>
          <w:bottom w:val="single" w:color="auto" w:sz="6" w:space="1"/>
        </w:pBdr>
        <w:spacing w:line="440" w:lineRule="exact"/>
        <w:ind w:firstLine="422" w:firstLineChars="200"/>
        <w:rPr>
          <w:rFonts w:ascii="宋体" w:hAnsi="宋体" w:cs="宋体"/>
          <w:color w:val="auto"/>
          <w:szCs w:val="21"/>
        </w:rPr>
      </w:pPr>
      <w:r>
        <w:rPr>
          <w:rFonts w:hint="eastAsia" w:ascii="宋体" w:hAnsi="宋体" w:cs="宋体"/>
          <w:b/>
          <w:color w:val="auto"/>
          <w:szCs w:val="21"/>
        </w:rPr>
        <w:t>现文：</w:t>
      </w:r>
      <w:r>
        <w:rPr>
          <w:rFonts w:ascii="宋体" w:hAnsi="宋体" w:cs="宋体"/>
          <w:color w:val="auto"/>
          <w:szCs w:val="21"/>
        </w:rPr>
        <w:t>27.1</w:t>
      </w:r>
      <w:r>
        <w:rPr>
          <w:rFonts w:hint="eastAsia" w:ascii="宋体" w:hAnsi="宋体" w:cs="宋体"/>
          <w:bCs/>
          <w:color w:val="auto"/>
          <w:kern w:val="0"/>
          <w:szCs w:val="21"/>
        </w:rPr>
        <w:t>招标人将在</w:t>
      </w:r>
      <w:r>
        <w:rPr>
          <w:rFonts w:hint="eastAsia" w:ascii="宋体" w:hAnsi="宋体" w:cs="宋体"/>
          <w:color w:val="auto"/>
          <w:szCs w:val="21"/>
          <w:u w:val="single"/>
        </w:rPr>
        <w:t>广州交易集团有限公司（广州公共资源交易中心）</w:t>
      </w:r>
      <w:r>
        <w:rPr>
          <w:rFonts w:hint="eastAsia" w:ascii="宋体" w:hAnsi="宋体" w:cs="宋体"/>
          <w:bCs/>
          <w:color w:val="auto"/>
          <w:kern w:val="0"/>
          <w:szCs w:val="21"/>
        </w:rPr>
        <w:t>交易平台、广东省招标投标监管网和中国招标投标公共服务平台公示中标候选人，公示期为三天。</w:t>
      </w:r>
      <w:r>
        <w:rPr>
          <w:rFonts w:hint="eastAsia" w:ascii="宋体" w:hAnsi="宋体" w:cs="宋体"/>
          <w:color w:val="auto"/>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708B740">
      <w:pPr>
        <w:spacing w:line="440" w:lineRule="exact"/>
        <w:ind w:firstLine="472" w:firstLineChars="224"/>
        <w:rPr>
          <w:rFonts w:ascii="宋体" w:hAnsi="宋体" w:cs="宋体"/>
          <w:b/>
          <w:color w:val="auto"/>
          <w:szCs w:val="21"/>
        </w:rPr>
      </w:pPr>
      <w:r>
        <w:rPr>
          <w:rFonts w:hint="eastAsia" w:ascii="宋体" w:hAnsi="宋体" w:cs="宋体"/>
          <w:b/>
          <w:color w:val="auto"/>
          <w:szCs w:val="21"/>
        </w:rPr>
        <w:t>条款号：27.4             修改类型：修改</w:t>
      </w:r>
    </w:p>
    <w:p w14:paraId="224173B0">
      <w:pPr>
        <w:spacing w:line="440" w:lineRule="exact"/>
        <w:ind w:firstLine="472" w:firstLineChars="224"/>
        <w:rPr>
          <w:rFonts w:ascii="宋体" w:hAnsi="宋体" w:cs="宋体"/>
          <w:b/>
          <w:color w:val="auto"/>
          <w:szCs w:val="21"/>
        </w:rPr>
      </w:pPr>
      <w:r>
        <w:rPr>
          <w:rFonts w:hint="eastAsia" w:ascii="宋体" w:hAnsi="宋体" w:cs="宋体"/>
          <w:b/>
          <w:color w:val="auto"/>
          <w:szCs w:val="21"/>
        </w:rPr>
        <w:t>原文：</w:t>
      </w:r>
      <w:r>
        <w:rPr>
          <w:rFonts w:ascii="宋体" w:hAnsi="宋体" w:cs="宋体"/>
          <w:color w:val="auto"/>
          <w:szCs w:val="21"/>
        </w:rPr>
        <w:t>27.4</w:t>
      </w:r>
      <w:r>
        <w:rPr>
          <w:rFonts w:hint="eastAsia" w:ascii="宋体" w:hAnsi="宋体" w:cs="宋体"/>
          <w:bCs/>
          <w:color w:val="auto"/>
          <w:kern w:val="0"/>
          <w:szCs w:val="21"/>
        </w:rPr>
        <w:t>在产生中标候选人后，招标人将中标候选人的投标文件商务部分文件的所有内容（包括人员、业绩、奖项等资料）在</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s="宋体"/>
          <w:bCs/>
          <w:color w:val="auto"/>
          <w:kern w:val="0"/>
          <w:szCs w:val="21"/>
        </w:rPr>
        <w:t>交易平台和广东省招标投标监管网公开</w:t>
      </w:r>
      <w:r>
        <w:rPr>
          <w:rFonts w:hint="eastAsia" w:ascii="宋体" w:hAnsi="宋体" w:cs="宋体"/>
          <w:color w:val="auto"/>
          <w:szCs w:val="21"/>
        </w:rPr>
        <w:t>。</w:t>
      </w:r>
    </w:p>
    <w:p w14:paraId="442D414D">
      <w:pPr>
        <w:pBdr>
          <w:bottom w:val="single" w:color="auto" w:sz="6" w:space="1"/>
        </w:pBdr>
        <w:spacing w:line="440" w:lineRule="exact"/>
        <w:ind w:firstLine="413" w:firstLineChars="196"/>
        <w:rPr>
          <w:rFonts w:ascii="宋体" w:hAnsi="宋体" w:cs="宋体"/>
          <w:color w:val="auto"/>
          <w:szCs w:val="21"/>
        </w:rPr>
      </w:pPr>
      <w:r>
        <w:rPr>
          <w:rFonts w:hint="eastAsia" w:ascii="宋体" w:hAnsi="宋体" w:cs="宋体"/>
          <w:b/>
          <w:color w:val="auto"/>
          <w:szCs w:val="21"/>
        </w:rPr>
        <w:t>现文：</w:t>
      </w:r>
      <w:r>
        <w:rPr>
          <w:rFonts w:ascii="宋体" w:hAnsi="宋体" w:cs="宋体"/>
          <w:color w:val="auto"/>
          <w:szCs w:val="21"/>
        </w:rPr>
        <w:t>27.4</w:t>
      </w:r>
      <w:r>
        <w:rPr>
          <w:rFonts w:hint="eastAsia" w:ascii="宋体" w:hAnsi="宋体" w:cs="宋体"/>
          <w:color w:val="auto"/>
          <w:szCs w:val="21"/>
        </w:rPr>
        <w:t>在产生中标候选人后，招标人将中标候选人的投标文件商务部分文件的所有内容（包括人员、业绩、奖项等资料）在</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交易平台和广东省招标投标监管网公开。</w:t>
      </w:r>
    </w:p>
    <w:p w14:paraId="72C90F53">
      <w:pPr>
        <w:spacing w:before="158" w:beforeLines="50" w:line="440" w:lineRule="exact"/>
        <w:ind w:firstLine="422" w:firstLineChars="200"/>
        <w:rPr>
          <w:rFonts w:ascii="宋体" w:hAnsi="宋体" w:cs="宋体"/>
          <w:b/>
          <w:color w:val="auto"/>
          <w:szCs w:val="21"/>
        </w:rPr>
      </w:pPr>
      <w:r>
        <w:rPr>
          <w:rFonts w:hint="eastAsia" w:ascii="宋体" w:hAnsi="宋体" w:cs="宋体"/>
          <w:b/>
          <w:color w:val="auto"/>
          <w:szCs w:val="21"/>
        </w:rPr>
        <w:t>条款号：27.5          修改类型：增加</w:t>
      </w:r>
    </w:p>
    <w:p w14:paraId="50E7469F">
      <w:pPr>
        <w:pBdr>
          <w:bottom w:val="single" w:color="auto" w:sz="6" w:space="1"/>
        </w:pBdr>
        <w:spacing w:line="360" w:lineRule="auto"/>
        <w:ind w:firstLine="422" w:firstLineChars="200"/>
        <w:rPr>
          <w:rFonts w:ascii="宋体" w:cs="宋体"/>
          <w:color w:val="auto"/>
        </w:rPr>
      </w:pPr>
      <w:r>
        <w:rPr>
          <w:rFonts w:hint="eastAsia" w:ascii="宋体" w:hAnsi="宋体" w:cs="宋体"/>
          <w:b/>
          <w:color w:val="auto"/>
          <w:szCs w:val="21"/>
        </w:rPr>
        <w:t>现文：27.5</w:t>
      </w:r>
      <w:r>
        <w:rPr>
          <w:rFonts w:hint="eastAsia" w:ascii="宋体" w:hAnsi="宋体" w:cs="宋体"/>
          <w:color w:val="auto"/>
          <w:szCs w:val="21"/>
          <w:u w:val="single"/>
        </w:rPr>
        <w:t>中标单位在中标公示后，如招标人需要，需按要求提供与递交投标电子标书内容一致且每页加盖单位公章的纸质文件一式四份及电子文件U盘一份（不用生成投标书；包括经济标报价套价软件版、XML版和Microsoft Excel软件版及用Microsoft Word软件或广州交易集团有限公司（广州公共资源交易中心）提供的投标书制作软件制作的经济投标文件其他部分。电子文件介质使用U盘，所有电子文件不能采用压缩处理或加密处理）给招标人。</w:t>
      </w:r>
    </w:p>
    <w:p w14:paraId="17BB2030">
      <w:pPr>
        <w:spacing w:line="360" w:lineRule="auto"/>
        <w:ind w:firstLine="472" w:firstLineChars="224"/>
        <w:rPr>
          <w:rFonts w:ascii="宋体" w:cs="宋体"/>
          <w:b/>
          <w:color w:val="auto"/>
          <w:szCs w:val="21"/>
        </w:rPr>
      </w:pPr>
      <w:r>
        <w:rPr>
          <w:rFonts w:hint="eastAsia" w:ascii="宋体" w:cs="宋体"/>
          <w:b/>
          <w:color w:val="auto"/>
          <w:szCs w:val="21"/>
        </w:rPr>
        <w:t>条款号：</w:t>
      </w:r>
      <w:r>
        <w:rPr>
          <w:rFonts w:hint="eastAsia" w:ascii="宋体" w:cs="宋体"/>
          <w:color w:val="auto"/>
          <w:szCs w:val="21"/>
        </w:rPr>
        <w:t>29.1</w:t>
      </w:r>
      <w:r>
        <w:rPr>
          <w:rFonts w:hint="eastAsia" w:ascii="宋体" w:cs="宋体"/>
          <w:b/>
          <w:color w:val="auto"/>
          <w:szCs w:val="21"/>
        </w:rPr>
        <w:t xml:space="preserve">           修改类型：修改</w:t>
      </w:r>
    </w:p>
    <w:p w14:paraId="7E1234B1">
      <w:pPr>
        <w:snapToGrid w:val="0"/>
        <w:spacing w:line="360" w:lineRule="auto"/>
        <w:ind w:firstLine="422" w:firstLineChars="200"/>
        <w:rPr>
          <w:rFonts w:ascii="宋体" w:cs="宋体"/>
          <w:color w:val="auto"/>
          <w:szCs w:val="21"/>
        </w:rPr>
      </w:pPr>
      <w:r>
        <w:rPr>
          <w:rFonts w:hint="eastAsia" w:ascii="宋体" w:cs="宋体"/>
          <w:b/>
          <w:color w:val="auto"/>
          <w:szCs w:val="21"/>
        </w:rPr>
        <w:t>原文：</w:t>
      </w:r>
      <w:r>
        <w:rPr>
          <w:rFonts w:hint="eastAsia" w:ascii="宋体" w:cs="宋体"/>
          <w:color w:val="auto"/>
          <w:szCs w:val="21"/>
        </w:rPr>
        <w:t xml:space="preserve"> 29.1在收到中标通知书后的15日内，中标人应按本须知前附表第20项的规定向招标人提交履约担保。</w:t>
      </w:r>
    </w:p>
    <w:p w14:paraId="58CC5866">
      <w:pPr>
        <w:pBdr>
          <w:bottom w:val="single" w:color="auto" w:sz="6" w:space="1"/>
        </w:pBdr>
        <w:spacing w:line="440" w:lineRule="exact"/>
        <w:ind w:firstLine="422" w:firstLineChars="200"/>
        <w:rPr>
          <w:rFonts w:ascii="宋体" w:hAnsi="宋体" w:cs="宋体"/>
          <w:color w:val="auto"/>
          <w:szCs w:val="21"/>
        </w:rPr>
      </w:pPr>
      <w:r>
        <w:rPr>
          <w:rFonts w:hint="eastAsia" w:ascii="宋体" w:cs="宋体"/>
          <w:b/>
          <w:color w:val="auto"/>
          <w:szCs w:val="21"/>
        </w:rPr>
        <w:t>现文：</w:t>
      </w:r>
      <w:r>
        <w:rPr>
          <w:rFonts w:hint="eastAsia" w:ascii="宋体" w:cs="宋体"/>
          <w:color w:val="auto"/>
          <w:szCs w:val="21"/>
        </w:rPr>
        <w:t>29.1</w:t>
      </w:r>
      <w:r>
        <w:rPr>
          <w:rFonts w:hint="eastAsia" w:ascii="宋体" w:cs="宋体"/>
          <w:color w:val="auto"/>
          <w:szCs w:val="21"/>
          <w:u w:val="single"/>
        </w:rPr>
        <w:t>按合同条款约定时间内</w:t>
      </w:r>
      <w:r>
        <w:rPr>
          <w:rFonts w:hint="eastAsia" w:ascii="宋体" w:cs="宋体"/>
          <w:color w:val="auto"/>
          <w:szCs w:val="21"/>
        </w:rPr>
        <w:t>，中标人应按本须知前附表第20项的规定向招标人提交履约担保。</w:t>
      </w:r>
    </w:p>
    <w:p w14:paraId="5937451D">
      <w:pPr>
        <w:spacing w:line="440" w:lineRule="exact"/>
        <w:ind w:firstLine="472" w:firstLineChars="224"/>
        <w:rPr>
          <w:rFonts w:ascii="宋体" w:hAnsi="宋体" w:cs="宋体"/>
          <w:b/>
          <w:color w:val="auto"/>
          <w:szCs w:val="21"/>
        </w:rPr>
      </w:pPr>
      <w:r>
        <w:rPr>
          <w:rFonts w:hint="eastAsia" w:ascii="宋体" w:hAnsi="宋体" w:cs="宋体"/>
          <w:b/>
          <w:color w:val="auto"/>
          <w:szCs w:val="21"/>
        </w:rPr>
        <w:t>条款号：2</w:t>
      </w:r>
      <w:r>
        <w:rPr>
          <w:rFonts w:ascii="宋体" w:hAnsi="宋体" w:cs="宋体"/>
          <w:b/>
          <w:color w:val="auto"/>
          <w:szCs w:val="21"/>
        </w:rPr>
        <w:t>9</w:t>
      </w: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 xml:space="preserve">             修改类型：修改</w:t>
      </w:r>
    </w:p>
    <w:p w14:paraId="057CCFA2">
      <w:pPr>
        <w:spacing w:line="440" w:lineRule="exact"/>
        <w:ind w:firstLine="472" w:firstLineChars="224"/>
        <w:rPr>
          <w:rFonts w:ascii="宋体" w:hAnsi="宋体" w:cs="宋体"/>
          <w:b/>
          <w:color w:val="auto"/>
          <w:szCs w:val="21"/>
        </w:rPr>
      </w:pPr>
      <w:r>
        <w:rPr>
          <w:rFonts w:hint="eastAsia" w:ascii="宋体" w:hAnsi="宋体" w:cs="宋体"/>
          <w:b/>
          <w:color w:val="auto"/>
          <w:szCs w:val="21"/>
        </w:rPr>
        <w:t>原文：</w:t>
      </w:r>
      <w:r>
        <w:rPr>
          <w:rFonts w:ascii="宋体" w:hAnsi="宋体"/>
          <w:color w:val="auto"/>
          <w:szCs w:val="21"/>
        </w:rPr>
        <w:t>29.2</w:t>
      </w:r>
      <w:r>
        <w:rPr>
          <w:rFonts w:hint="eastAsia" w:ascii="宋体" w:hAnsi="宋体"/>
          <w:color w:val="auto"/>
          <w:szCs w:val="21"/>
        </w:rPr>
        <w:t>中标通知书发出之日起</w:t>
      </w:r>
      <w:r>
        <w:rPr>
          <w:rFonts w:ascii="宋体" w:hAnsi="宋体"/>
          <w:color w:val="auto"/>
          <w:szCs w:val="21"/>
        </w:rPr>
        <w:t>15</w:t>
      </w:r>
      <w:r>
        <w:rPr>
          <w:rFonts w:hint="eastAsia" w:ascii="宋体" w:hAnsi="宋体"/>
          <w:color w:val="auto"/>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8561D8A">
      <w:pPr>
        <w:pBdr>
          <w:bottom w:val="single" w:color="auto" w:sz="6" w:space="1"/>
        </w:pBdr>
        <w:spacing w:line="440" w:lineRule="exact"/>
        <w:ind w:firstLine="413" w:firstLineChars="196"/>
        <w:rPr>
          <w:rFonts w:ascii="宋体" w:hAnsi="宋体" w:cs="宋体"/>
          <w:color w:val="auto"/>
          <w:szCs w:val="21"/>
        </w:rPr>
      </w:pPr>
      <w:r>
        <w:rPr>
          <w:rFonts w:hint="eastAsia" w:ascii="宋体" w:hAnsi="宋体" w:cs="宋体"/>
          <w:b/>
          <w:color w:val="auto"/>
          <w:szCs w:val="21"/>
        </w:rPr>
        <w:t>现文：</w:t>
      </w:r>
      <w:r>
        <w:rPr>
          <w:rFonts w:ascii="宋体" w:hAnsi="宋体"/>
          <w:color w:val="auto"/>
          <w:szCs w:val="21"/>
        </w:rPr>
        <w:t>29.2</w:t>
      </w:r>
      <w:r>
        <w:rPr>
          <w:rFonts w:hint="eastAsia" w:ascii="宋体" w:cs="宋体"/>
          <w:color w:val="auto"/>
          <w:szCs w:val="21"/>
          <w:u w:val="single"/>
        </w:rPr>
        <w:t>按合同条款约定时间内</w:t>
      </w:r>
      <w:r>
        <w:rPr>
          <w:rFonts w:hint="eastAsia" w:ascii="宋体" w:cs="宋体"/>
          <w:color w:val="auto"/>
          <w:szCs w:val="21"/>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9773E34">
      <w:pPr>
        <w:spacing w:line="440" w:lineRule="exact"/>
        <w:ind w:firstLine="413" w:firstLineChars="196"/>
        <w:rPr>
          <w:rFonts w:ascii="宋体" w:hAnsi="宋体" w:cs="宋体"/>
          <w:b/>
          <w:color w:val="auto"/>
          <w:szCs w:val="21"/>
        </w:rPr>
      </w:pPr>
      <w:r>
        <w:rPr>
          <w:rFonts w:hint="eastAsia" w:ascii="宋体" w:hAnsi="宋体" w:cs="宋体"/>
          <w:b/>
          <w:color w:val="auto"/>
          <w:szCs w:val="21"/>
        </w:rPr>
        <w:t>条款号：3</w:t>
      </w:r>
      <w:r>
        <w:rPr>
          <w:rFonts w:ascii="宋体" w:hAnsi="宋体" w:cs="宋体"/>
          <w:b/>
          <w:color w:val="auto"/>
          <w:szCs w:val="21"/>
        </w:rPr>
        <w:t xml:space="preserve">1.1             </w:t>
      </w:r>
      <w:r>
        <w:rPr>
          <w:rFonts w:hint="eastAsia" w:ascii="宋体" w:hAnsi="宋体" w:cs="宋体"/>
          <w:b/>
          <w:color w:val="auto"/>
          <w:szCs w:val="21"/>
        </w:rPr>
        <w:t>修改类型：增加</w:t>
      </w:r>
    </w:p>
    <w:p w14:paraId="4CA6FCC9">
      <w:pPr>
        <w:pBdr>
          <w:bottom w:val="single" w:color="auto" w:sz="6" w:space="1"/>
        </w:pBdr>
        <w:spacing w:line="440" w:lineRule="exact"/>
        <w:ind w:firstLine="413" w:firstLineChars="196"/>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31.1中标人应在广州交易集团有限公司（广州公共资源交易中心）交纳公共资源交易服务费，该费用包含在投标报价中，招标人不另行支付。</w:t>
      </w:r>
    </w:p>
    <w:p w14:paraId="405A8670">
      <w:pPr>
        <w:spacing w:line="440" w:lineRule="exact"/>
        <w:rPr>
          <w:rFonts w:ascii="宋体" w:hAnsi="宋体"/>
          <w:b/>
          <w:color w:val="auto"/>
          <w:szCs w:val="21"/>
        </w:rPr>
      </w:pPr>
      <w:r>
        <w:rPr>
          <w:rFonts w:hint="eastAsia" w:ascii="宋体" w:hAnsi="宋体"/>
          <w:b/>
          <w:color w:val="auto"/>
          <w:szCs w:val="21"/>
        </w:rPr>
        <w:t>注：以上修改，仅限于本范本中有可供选择条款的情形。</w:t>
      </w:r>
    </w:p>
    <w:p w14:paraId="59FCAF44">
      <w:pPr>
        <w:spacing w:line="440" w:lineRule="exact"/>
        <w:rPr>
          <w:rFonts w:ascii="宋体" w:hAnsi="宋体"/>
          <w:color w:val="auto"/>
          <w:szCs w:val="21"/>
        </w:rPr>
      </w:pPr>
      <w:r>
        <w:rPr>
          <w:rFonts w:hint="eastAsia" w:ascii="宋体" w:hAnsi="宋体"/>
          <w:b/>
          <w:color w:val="auto"/>
          <w:szCs w:val="21"/>
        </w:rPr>
        <w:t>（以下无正文）</w:t>
      </w:r>
    </w:p>
    <w:p w14:paraId="7E8481A9">
      <w:pPr>
        <w:pStyle w:val="3"/>
        <w:ind w:left="0" w:firstLine="0" w:firstLineChars="0"/>
        <w:jc w:val="center"/>
        <w:rPr>
          <w:rFonts w:ascii="宋体" w:hAnsi="宋体"/>
          <w:color w:val="auto"/>
          <w:sz w:val="21"/>
          <w:szCs w:val="21"/>
        </w:rPr>
      </w:pPr>
      <w:r>
        <w:rPr>
          <w:rFonts w:ascii="宋体" w:hAnsi="宋体"/>
          <w:color w:val="auto"/>
          <w:sz w:val="21"/>
          <w:szCs w:val="21"/>
        </w:rPr>
        <w:br w:type="page"/>
      </w:r>
      <w:bookmarkStart w:id="7" w:name="_Toc2272548"/>
      <w:bookmarkStart w:id="8" w:name="_Toc21525492"/>
      <w:bookmarkStart w:id="9" w:name="_Toc3538"/>
      <w:r>
        <w:rPr>
          <w:rFonts w:hint="eastAsia" w:ascii="宋体" w:hAnsi="宋体"/>
          <w:color w:val="auto"/>
          <w:sz w:val="21"/>
          <w:szCs w:val="21"/>
        </w:rPr>
        <w:t>三、投标须知通用条款</w:t>
      </w:r>
      <w:bookmarkEnd w:id="7"/>
      <w:bookmarkEnd w:id="8"/>
      <w:bookmarkEnd w:id="9"/>
    </w:p>
    <w:p w14:paraId="7351461C">
      <w:pPr>
        <w:pStyle w:val="4"/>
        <w:spacing w:before="156" w:after="156"/>
        <w:rPr>
          <w:color w:val="auto"/>
          <w:sz w:val="21"/>
          <w:szCs w:val="21"/>
        </w:rPr>
      </w:pPr>
      <w:bookmarkStart w:id="10" w:name="_Toc21525493"/>
      <w:bookmarkStart w:id="11" w:name="_Toc2272549"/>
      <w:bookmarkStart w:id="12" w:name="_Toc28957"/>
      <w:r>
        <w:rPr>
          <w:rFonts w:hint="eastAsia"/>
          <w:color w:val="auto"/>
          <w:sz w:val="21"/>
          <w:szCs w:val="21"/>
        </w:rPr>
        <w:t>（一）总则</w:t>
      </w:r>
      <w:bookmarkEnd w:id="10"/>
      <w:bookmarkEnd w:id="11"/>
      <w:bookmarkEnd w:id="12"/>
    </w:p>
    <w:p w14:paraId="1851591B">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1、定义</w:t>
      </w:r>
    </w:p>
    <w:p w14:paraId="488BC4FF">
      <w:pPr>
        <w:pStyle w:val="36"/>
        <w:spacing w:after="0" w:line="360" w:lineRule="auto"/>
        <w:ind w:firstLineChars="200"/>
        <w:rPr>
          <w:rFonts w:ascii="宋体" w:hAnsi="宋体" w:eastAsia="宋体" w:cs="宋体"/>
          <w:b/>
          <w:bCs/>
          <w:color w:val="auto"/>
          <w:sz w:val="21"/>
          <w:szCs w:val="21"/>
        </w:rPr>
      </w:pPr>
      <w:r>
        <w:rPr>
          <w:rFonts w:hint="eastAsia" w:ascii="宋体" w:hAnsi="宋体" w:eastAsia="宋体" w:cs="宋体"/>
          <w:color w:val="auto"/>
          <w:sz w:val="21"/>
          <w:szCs w:val="21"/>
        </w:rPr>
        <w:t>本招标文件使用的下列词语具有如下规定的意义：</w:t>
      </w:r>
    </w:p>
    <w:p w14:paraId="16F82D39">
      <w:pPr>
        <w:pStyle w:val="36"/>
        <w:spacing w:after="0" w:line="360" w:lineRule="auto"/>
        <w:ind w:firstLineChars="200"/>
        <w:rPr>
          <w:rFonts w:ascii="宋体" w:hAnsi="宋体" w:eastAsia="宋体" w:cs="宋体"/>
          <w:b/>
          <w:bCs/>
          <w:color w:val="auto"/>
          <w:sz w:val="21"/>
          <w:szCs w:val="21"/>
          <w:u w:val="single"/>
        </w:rPr>
      </w:pPr>
      <w:r>
        <w:rPr>
          <w:rFonts w:hint="eastAsia" w:ascii="宋体" w:hAnsi="宋体" w:eastAsia="宋体" w:cs="宋体"/>
          <w:color w:val="auto"/>
          <w:sz w:val="21"/>
          <w:szCs w:val="21"/>
        </w:rPr>
        <w:t>（1）“招标人”（即发包人）、“项目建设管理单位”（或称“项目代建单位”）、“招标代理”、“设计单位”、“监理单位”均已在投标须知前附表中列明。</w:t>
      </w:r>
    </w:p>
    <w:p w14:paraId="16DCE250">
      <w:pPr>
        <w:pStyle w:val="36"/>
        <w:spacing w:after="0" w:line="360" w:lineRule="auto"/>
        <w:ind w:firstLineChars="200"/>
        <w:rPr>
          <w:rFonts w:ascii="宋体" w:hAnsi="宋体" w:eastAsia="宋体" w:cs="宋体"/>
          <w:color w:val="auto"/>
          <w:sz w:val="21"/>
          <w:szCs w:val="21"/>
          <w:u w:val="single"/>
        </w:rPr>
      </w:pPr>
      <w:r>
        <w:rPr>
          <w:rFonts w:hint="eastAsia" w:ascii="宋体" w:hAnsi="宋体" w:eastAsia="宋体" w:cs="宋体"/>
          <w:color w:val="auto"/>
          <w:sz w:val="21"/>
          <w:szCs w:val="21"/>
        </w:rPr>
        <w:t>（2）“投标人”指向招标人提交投标文件的当事人。</w:t>
      </w:r>
    </w:p>
    <w:p w14:paraId="6F4D1901">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（3）“承包人”指其投标被招标人接受并与其签订承包合同的当事人。</w:t>
      </w:r>
    </w:p>
    <w:p w14:paraId="0F5C63D3">
      <w:pPr>
        <w:pStyle w:val="36"/>
        <w:spacing w:after="0" w:line="360" w:lineRule="auto"/>
        <w:ind w:firstLineChars="200"/>
        <w:rPr>
          <w:rFonts w:ascii="宋体" w:hAnsi="宋体" w:eastAsia="宋体" w:cs="宋体"/>
          <w:color w:val="auto"/>
          <w:sz w:val="21"/>
          <w:szCs w:val="21"/>
          <w:u w:val="single"/>
        </w:rPr>
      </w:pPr>
      <w:r>
        <w:rPr>
          <w:rFonts w:hint="eastAsia" w:ascii="宋体" w:hAnsi="宋体" w:eastAsia="宋体" w:cs="宋体"/>
          <w:color w:val="auto"/>
          <w:sz w:val="21"/>
          <w:szCs w:val="21"/>
        </w:rPr>
        <w:t>（4）“招标文件”指由招标代理发出的本文件（包括全部章节、附件）及招标答疑会会议纪要和</w:t>
      </w:r>
      <w:r>
        <w:rPr>
          <w:rFonts w:hint="eastAsia" w:ascii="宋体" w:hAnsi="宋体" w:eastAsia="宋体" w:cs="宋体"/>
          <w:bCs/>
          <w:color w:val="auto"/>
          <w:sz w:val="21"/>
          <w:szCs w:val="21"/>
        </w:rPr>
        <w:t>招标文件的澄清与修改</w:t>
      </w:r>
      <w:r>
        <w:rPr>
          <w:rFonts w:hint="eastAsia" w:ascii="宋体" w:hAnsi="宋体" w:eastAsia="宋体" w:cs="宋体"/>
          <w:color w:val="auto"/>
          <w:sz w:val="21"/>
          <w:szCs w:val="21"/>
        </w:rPr>
        <w:t>文件。</w:t>
      </w:r>
    </w:p>
    <w:p w14:paraId="7B52A7FD">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（5）“投标文件”指投标人根据本项目招标文件向招标人提交的全部文件。</w:t>
      </w:r>
    </w:p>
    <w:p w14:paraId="672CD548">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（6）“书面形式”指打字或印刷的文件和数据电文（包括电报、电传、传真、电子数据交换和电子邮件）。</w:t>
      </w:r>
    </w:p>
    <w:p w14:paraId="136E4565">
      <w:pPr>
        <w:spacing w:line="360" w:lineRule="auto"/>
        <w:ind w:firstLine="422" w:firstLineChars="200"/>
        <w:rPr>
          <w:rFonts w:ascii="宋体" w:hAnsi="宋体"/>
          <w:b/>
          <w:color w:val="auto"/>
          <w:szCs w:val="21"/>
        </w:rPr>
      </w:pPr>
      <w:r>
        <w:rPr>
          <w:rFonts w:ascii="宋体" w:hAnsi="宋体"/>
          <w:b/>
          <w:color w:val="auto"/>
          <w:szCs w:val="21"/>
        </w:rPr>
        <w:t>2</w:t>
      </w:r>
      <w:r>
        <w:rPr>
          <w:rFonts w:hint="eastAsia" w:ascii="宋体" w:hAnsi="宋体"/>
          <w:b/>
          <w:color w:val="auto"/>
          <w:szCs w:val="21"/>
        </w:rPr>
        <w:t>、招标说明</w:t>
      </w:r>
    </w:p>
    <w:p w14:paraId="78359D53">
      <w:pPr>
        <w:spacing w:line="360" w:lineRule="auto"/>
        <w:ind w:firstLine="420" w:firstLineChars="200"/>
        <w:rPr>
          <w:rFonts w:ascii="宋体" w:hAnsi="宋体"/>
          <w:bCs/>
          <w:color w:val="auto"/>
          <w:szCs w:val="21"/>
        </w:rPr>
      </w:pPr>
      <w:r>
        <w:rPr>
          <w:rFonts w:ascii="宋体" w:hAnsi="宋体"/>
          <w:bCs/>
          <w:color w:val="auto"/>
          <w:szCs w:val="21"/>
        </w:rPr>
        <w:t>2.1</w:t>
      </w:r>
      <w:r>
        <w:rPr>
          <w:rFonts w:hint="eastAsia" w:ascii="宋体" w:hAnsi="宋体"/>
          <w:bCs/>
          <w:color w:val="auto"/>
          <w:szCs w:val="21"/>
        </w:rPr>
        <w:t>本招标工程项目按照《中华人民共和国招标投标法》等有关法律、行政法规、规章和规范性文件，通过招标方式选定承包人。</w:t>
      </w:r>
    </w:p>
    <w:p w14:paraId="4F9EA566">
      <w:pPr>
        <w:spacing w:line="360" w:lineRule="auto"/>
        <w:ind w:firstLine="420" w:firstLineChars="200"/>
        <w:rPr>
          <w:rFonts w:ascii="宋体" w:hAnsi="宋体"/>
          <w:bCs/>
          <w:color w:val="auto"/>
          <w:szCs w:val="21"/>
        </w:rPr>
      </w:pPr>
      <w:r>
        <w:rPr>
          <w:rFonts w:ascii="宋体" w:hAnsi="宋体"/>
          <w:bCs/>
          <w:color w:val="auto"/>
          <w:szCs w:val="21"/>
        </w:rPr>
        <w:t>2.2</w:t>
      </w:r>
      <w:r>
        <w:rPr>
          <w:rFonts w:hint="eastAsia" w:ascii="宋体" w:hAnsi="宋体"/>
          <w:bCs/>
          <w:color w:val="auto"/>
          <w:szCs w:val="21"/>
        </w:rPr>
        <w:t>工程名称、建设地点、建设规模、承包方式、质量标准、招标范围、工期要求等均在投标须知前附表中列明。</w:t>
      </w:r>
    </w:p>
    <w:p w14:paraId="2FA30387">
      <w:pPr>
        <w:spacing w:line="360" w:lineRule="auto"/>
        <w:ind w:firstLine="420" w:firstLineChars="200"/>
        <w:rPr>
          <w:rFonts w:ascii="宋体" w:hAnsi="宋体"/>
          <w:bCs/>
          <w:color w:val="auto"/>
          <w:szCs w:val="21"/>
        </w:rPr>
      </w:pPr>
      <w:r>
        <w:rPr>
          <w:rFonts w:ascii="宋体" w:hAnsi="宋体"/>
          <w:bCs/>
          <w:color w:val="auto"/>
          <w:szCs w:val="21"/>
        </w:rPr>
        <w:t>2.3</w:t>
      </w:r>
      <w:r>
        <w:rPr>
          <w:rFonts w:hint="eastAsia" w:ascii="宋体" w:hAnsi="宋体"/>
          <w:bCs/>
          <w:color w:val="auto"/>
          <w:szCs w:val="21"/>
        </w:rPr>
        <w:t>设计说明：详见招标图纸。</w:t>
      </w:r>
    </w:p>
    <w:p w14:paraId="1641607E">
      <w:pPr>
        <w:spacing w:line="360" w:lineRule="auto"/>
        <w:ind w:firstLine="420" w:firstLineChars="200"/>
        <w:rPr>
          <w:rFonts w:ascii="宋体" w:hAnsi="宋体"/>
          <w:bCs/>
          <w:color w:val="auto"/>
          <w:szCs w:val="21"/>
        </w:rPr>
      </w:pPr>
      <w:r>
        <w:rPr>
          <w:rFonts w:ascii="宋体" w:hAnsi="宋体"/>
          <w:bCs/>
          <w:color w:val="auto"/>
          <w:szCs w:val="21"/>
        </w:rPr>
        <w:t>2.4</w:t>
      </w:r>
      <w:r>
        <w:rPr>
          <w:rFonts w:hint="eastAsia" w:ascii="宋体" w:hAnsi="宋体"/>
          <w:bCs/>
          <w:color w:val="auto"/>
          <w:szCs w:val="21"/>
        </w:rPr>
        <w:t>工程施工特点：详见招标图纸。</w:t>
      </w:r>
    </w:p>
    <w:p w14:paraId="4F91FA10">
      <w:pPr>
        <w:tabs>
          <w:tab w:val="left" w:pos="105"/>
        </w:tabs>
        <w:spacing w:line="360" w:lineRule="auto"/>
        <w:ind w:firstLine="422" w:firstLineChars="200"/>
        <w:rPr>
          <w:rFonts w:ascii="宋体" w:hAnsi="宋体"/>
          <w:b/>
          <w:color w:val="auto"/>
          <w:szCs w:val="21"/>
        </w:rPr>
      </w:pPr>
      <w:r>
        <w:rPr>
          <w:rFonts w:ascii="宋体" w:hAnsi="宋体"/>
          <w:b/>
          <w:color w:val="auto"/>
          <w:szCs w:val="21"/>
        </w:rPr>
        <w:t>3</w:t>
      </w:r>
      <w:r>
        <w:rPr>
          <w:rFonts w:hint="eastAsia" w:ascii="宋体" w:hAnsi="宋体"/>
          <w:b/>
          <w:color w:val="auto"/>
          <w:szCs w:val="21"/>
        </w:rPr>
        <w:t>．资金来源</w:t>
      </w:r>
    </w:p>
    <w:p w14:paraId="0BDF598A">
      <w:pPr>
        <w:spacing w:line="360" w:lineRule="auto"/>
        <w:ind w:firstLine="420" w:firstLineChars="200"/>
        <w:rPr>
          <w:rFonts w:ascii="宋体" w:hAnsi="宋体"/>
          <w:bCs/>
          <w:color w:val="auto"/>
          <w:szCs w:val="21"/>
        </w:rPr>
      </w:pPr>
      <w:r>
        <w:rPr>
          <w:rFonts w:ascii="宋体" w:hAnsi="宋体"/>
          <w:bCs/>
          <w:color w:val="auto"/>
          <w:szCs w:val="21"/>
        </w:rPr>
        <w:t>3.1</w:t>
      </w:r>
      <w:r>
        <w:rPr>
          <w:rFonts w:hint="eastAsia" w:ascii="宋体" w:hAnsi="宋体"/>
          <w:bCs/>
          <w:color w:val="auto"/>
          <w:szCs w:val="21"/>
        </w:rPr>
        <w:t>本招标工程项目资金来源见投标须知前附表第</w:t>
      </w:r>
      <w:r>
        <w:rPr>
          <w:rFonts w:ascii="宋体" w:hAnsi="宋体"/>
          <w:bCs/>
          <w:color w:val="auto"/>
          <w:szCs w:val="21"/>
        </w:rPr>
        <w:t>9</w:t>
      </w:r>
      <w:r>
        <w:rPr>
          <w:rFonts w:hint="eastAsia" w:ascii="宋体" w:hAnsi="宋体"/>
          <w:bCs/>
          <w:color w:val="auto"/>
          <w:szCs w:val="21"/>
        </w:rPr>
        <w:t>项</w:t>
      </w:r>
    </w:p>
    <w:p w14:paraId="0223EA9F">
      <w:pPr>
        <w:tabs>
          <w:tab w:val="left" w:pos="105"/>
        </w:tabs>
        <w:spacing w:line="360" w:lineRule="auto"/>
        <w:ind w:firstLine="422" w:firstLineChars="200"/>
        <w:rPr>
          <w:rFonts w:ascii="宋体" w:hAnsi="宋体"/>
          <w:b/>
          <w:color w:val="auto"/>
          <w:szCs w:val="21"/>
        </w:rPr>
      </w:pPr>
      <w:r>
        <w:rPr>
          <w:rFonts w:ascii="宋体" w:hAnsi="宋体"/>
          <w:b/>
          <w:color w:val="auto"/>
          <w:szCs w:val="21"/>
        </w:rPr>
        <w:t>4</w:t>
      </w:r>
      <w:r>
        <w:rPr>
          <w:rFonts w:hint="eastAsia" w:ascii="宋体" w:hAnsi="宋体"/>
          <w:b/>
          <w:color w:val="auto"/>
          <w:szCs w:val="21"/>
        </w:rPr>
        <w:t>．合格投标人的条件</w:t>
      </w:r>
    </w:p>
    <w:p w14:paraId="5A814A9D">
      <w:pPr>
        <w:spacing w:line="360" w:lineRule="auto"/>
        <w:ind w:firstLine="420" w:firstLineChars="200"/>
        <w:rPr>
          <w:rFonts w:ascii="宋体" w:hAnsi="宋体"/>
          <w:bCs/>
          <w:color w:val="auto"/>
          <w:szCs w:val="21"/>
        </w:rPr>
      </w:pPr>
      <w:r>
        <w:rPr>
          <w:rFonts w:ascii="宋体" w:hAnsi="宋体"/>
          <w:bCs/>
          <w:color w:val="auto"/>
          <w:szCs w:val="21"/>
        </w:rPr>
        <w:t>4.1</w:t>
      </w:r>
      <w:r>
        <w:rPr>
          <w:rFonts w:hint="eastAsia" w:ascii="宋体" w:hAnsi="宋体"/>
          <w:bCs/>
          <w:color w:val="auto"/>
          <w:szCs w:val="21"/>
        </w:rPr>
        <w:t>详见本项目招标公告</w:t>
      </w:r>
    </w:p>
    <w:p w14:paraId="41E002B3">
      <w:pPr>
        <w:tabs>
          <w:tab w:val="left" w:pos="105"/>
        </w:tabs>
        <w:spacing w:line="360" w:lineRule="auto"/>
        <w:ind w:firstLine="422" w:firstLineChars="200"/>
        <w:rPr>
          <w:rFonts w:ascii="宋体" w:hAnsi="宋体"/>
          <w:b/>
          <w:color w:val="auto"/>
          <w:szCs w:val="21"/>
        </w:rPr>
      </w:pPr>
      <w:r>
        <w:rPr>
          <w:rFonts w:ascii="宋体" w:hAnsi="宋体"/>
          <w:b/>
          <w:color w:val="auto"/>
          <w:szCs w:val="21"/>
        </w:rPr>
        <w:t>5</w:t>
      </w:r>
      <w:r>
        <w:rPr>
          <w:rFonts w:hint="eastAsia" w:ascii="宋体" w:hAnsi="宋体"/>
          <w:b/>
          <w:color w:val="auto"/>
          <w:szCs w:val="21"/>
        </w:rPr>
        <w:t>．踏勘现场</w:t>
      </w:r>
    </w:p>
    <w:p w14:paraId="2BA95F10">
      <w:pPr>
        <w:spacing w:line="360" w:lineRule="auto"/>
        <w:ind w:firstLine="420" w:firstLineChars="200"/>
        <w:rPr>
          <w:rFonts w:ascii="宋体" w:hAnsi="宋体"/>
          <w:bCs/>
          <w:color w:val="auto"/>
          <w:szCs w:val="21"/>
          <w:u w:val="single"/>
        </w:rPr>
      </w:pPr>
      <w:r>
        <w:rPr>
          <w:rFonts w:ascii="宋体" w:hAnsi="宋体"/>
          <w:bCs/>
          <w:color w:val="auto"/>
          <w:szCs w:val="21"/>
        </w:rPr>
        <w:t xml:space="preserve">5.1 </w:t>
      </w:r>
      <w:r>
        <w:rPr>
          <w:rFonts w:hint="eastAsia" w:ascii="宋体" w:hAnsi="宋体"/>
          <w:bCs/>
          <w:color w:val="auto"/>
          <w:szCs w:val="21"/>
        </w:rPr>
        <w:t>投标人应按本投标须知前附表第</w:t>
      </w:r>
      <w:r>
        <w:rPr>
          <w:rFonts w:ascii="宋体" w:hAnsi="宋体"/>
          <w:bCs/>
          <w:color w:val="auto"/>
          <w:szCs w:val="21"/>
        </w:rPr>
        <w:t>15</w:t>
      </w:r>
      <w:r>
        <w:rPr>
          <w:rFonts w:hint="eastAsia" w:ascii="宋体" w:hAnsi="宋体"/>
          <w:bCs/>
          <w:color w:val="auto"/>
          <w:szCs w:val="21"/>
        </w:rPr>
        <w:t>项所述时间和要求对工程现场及周围环境进行踏勘，</w:t>
      </w:r>
      <w:r>
        <w:rPr>
          <w:rFonts w:hint="eastAsia" w:ascii="宋体" w:hAnsi="宋体"/>
          <w:color w:val="auto"/>
          <w:szCs w:val="21"/>
        </w:rPr>
        <w:t>投标人应充分重视和仔细地进行这种考察，</w:t>
      </w:r>
      <w:r>
        <w:rPr>
          <w:rFonts w:hint="eastAsia" w:ascii="宋体" w:hAnsi="宋体"/>
          <w:bCs/>
          <w:color w:val="auto"/>
          <w:szCs w:val="21"/>
        </w:rPr>
        <w:t>以便投标人获取</w:t>
      </w:r>
      <w:r>
        <w:rPr>
          <w:rFonts w:hint="eastAsia" w:ascii="宋体" w:hAnsi="宋体"/>
          <w:color w:val="auto"/>
          <w:szCs w:val="21"/>
        </w:rPr>
        <w:t>那些须投标人自己负责的</w:t>
      </w:r>
      <w:r>
        <w:rPr>
          <w:rFonts w:hint="eastAsia" w:ascii="宋体" w:hAnsi="宋体"/>
          <w:bCs/>
          <w:color w:val="auto"/>
          <w:szCs w:val="21"/>
        </w:rPr>
        <w:t>有关编制投标文件和签署合同所涉及现场所有的资料。</w:t>
      </w:r>
      <w:r>
        <w:rPr>
          <w:rFonts w:hint="eastAsia" w:ascii="宋体" w:hAnsi="宋体"/>
          <w:color w:val="auto"/>
          <w:szCs w:val="21"/>
        </w:rPr>
        <w:t>一旦中标，这种考察即被认为其结果已在中标文件中得到充分反映。考察现场的费用由投标人自己承担。</w:t>
      </w:r>
    </w:p>
    <w:p w14:paraId="4E8B4AD8">
      <w:pPr>
        <w:tabs>
          <w:tab w:val="left" w:pos="105"/>
        </w:tabs>
        <w:spacing w:line="360" w:lineRule="auto"/>
        <w:ind w:firstLine="420" w:firstLineChars="200"/>
        <w:rPr>
          <w:rFonts w:ascii="宋体" w:hAnsi="宋体"/>
          <w:bCs/>
          <w:color w:val="auto"/>
          <w:szCs w:val="21"/>
        </w:rPr>
      </w:pPr>
      <w:r>
        <w:rPr>
          <w:rFonts w:ascii="宋体" w:hAnsi="宋体"/>
          <w:bCs/>
          <w:color w:val="auto"/>
          <w:szCs w:val="21"/>
        </w:rPr>
        <w:t xml:space="preserve">5.2 </w:t>
      </w:r>
      <w:r>
        <w:rPr>
          <w:rFonts w:hint="eastAsia" w:ascii="宋体" w:hAnsi="宋体"/>
          <w:bCs/>
          <w:color w:val="auto"/>
          <w:szCs w:val="21"/>
        </w:rPr>
        <w:t>招标人向投标人提供的有关现场的数据和资料，是招标人现有的能被投标人利用的资料，招标人对投标人做出的任何推论、理解和结论均不负责任。</w:t>
      </w:r>
    </w:p>
    <w:p w14:paraId="1229BA28">
      <w:pPr>
        <w:spacing w:line="360" w:lineRule="auto"/>
        <w:ind w:firstLine="420" w:firstLineChars="200"/>
        <w:rPr>
          <w:rFonts w:ascii="宋体" w:hAnsi="宋体"/>
          <w:bCs/>
          <w:color w:val="auto"/>
          <w:szCs w:val="21"/>
        </w:rPr>
      </w:pPr>
      <w:r>
        <w:rPr>
          <w:rFonts w:ascii="宋体" w:hAnsi="宋体"/>
          <w:bCs/>
          <w:color w:val="auto"/>
          <w:szCs w:val="21"/>
        </w:rPr>
        <w:t xml:space="preserve">5.3 </w:t>
      </w:r>
      <w:r>
        <w:rPr>
          <w:rFonts w:hint="eastAsia" w:ascii="宋体" w:hAnsi="宋体"/>
          <w:bCs/>
          <w:color w:val="auto"/>
          <w:szCs w:val="21"/>
        </w:rPr>
        <w:t>经招标人允许，投标人可为踏勘目的进入招标人的项目现场。</w:t>
      </w:r>
      <w:r>
        <w:rPr>
          <w:rFonts w:hint="eastAsia" w:ascii="宋体" w:hAnsi="宋体"/>
          <w:color w:val="auto"/>
          <w:szCs w:val="21"/>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rPr>
        <w:t>投标人不得因此使招标人承担有关的责任和蒙受损失。</w:t>
      </w:r>
    </w:p>
    <w:p w14:paraId="45E9D94B">
      <w:pPr>
        <w:tabs>
          <w:tab w:val="left" w:pos="105"/>
        </w:tabs>
        <w:spacing w:line="360" w:lineRule="auto"/>
        <w:ind w:firstLine="422" w:firstLineChars="200"/>
        <w:rPr>
          <w:rFonts w:ascii="宋体" w:hAnsi="宋体"/>
          <w:b/>
          <w:color w:val="auto"/>
          <w:szCs w:val="21"/>
        </w:rPr>
      </w:pPr>
      <w:r>
        <w:rPr>
          <w:rFonts w:ascii="宋体" w:hAnsi="宋体"/>
          <w:b/>
          <w:color w:val="auto"/>
          <w:szCs w:val="21"/>
        </w:rPr>
        <w:t>6</w:t>
      </w:r>
      <w:r>
        <w:rPr>
          <w:rFonts w:hint="eastAsia" w:ascii="宋体" w:hAnsi="宋体"/>
          <w:b/>
          <w:color w:val="auto"/>
          <w:szCs w:val="21"/>
        </w:rPr>
        <w:t>．投标费用</w:t>
      </w:r>
    </w:p>
    <w:p w14:paraId="41F8615B">
      <w:pPr>
        <w:tabs>
          <w:tab w:val="left" w:pos="105"/>
        </w:tabs>
        <w:spacing w:line="360" w:lineRule="auto"/>
        <w:ind w:firstLine="420" w:firstLineChars="200"/>
        <w:rPr>
          <w:rFonts w:ascii="宋体" w:hAnsi="宋体"/>
          <w:bCs/>
          <w:color w:val="auto"/>
          <w:szCs w:val="21"/>
        </w:rPr>
      </w:pPr>
      <w:r>
        <w:rPr>
          <w:rFonts w:ascii="宋体" w:hAnsi="宋体"/>
          <w:bCs/>
          <w:color w:val="auto"/>
          <w:szCs w:val="21"/>
        </w:rPr>
        <w:t>6.1</w:t>
      </w:r>
      <w:r>
        <w:rPr>
          <w:rFonts w:hint="eastAsia" w:ascii="宋体" w:hAnsi="宋体"/>
          <w:color w:val="auto"/>
          <w:szCs w:val="21"/>
        </w:rPr>
        <w:t>不论投标结果如何，投标人应承担</w:t>
      </w:r>
      <w:r>
        <w:rPr>
          <w:rFonts w:hint="eastAsia" w:ascii="宋体" w:hAnsi="宋体"/>
          <w:bCs/>
          <w:color w:val="auto"/>
          <w:szCs w:val="21"/>
        </w:rPr>
        <w:t>自身</w:t>
      </w:r>
      <w:r>
        <w:rPr>
          <w:rFonts w:hint="eastAsia" w:ascii="宋体" w:hAnsi="宋体"/>
          <w:color w:val="auto"/>
          <w:szCs w:val="21"/>
        </w:rPr>
        <w:t>因投标文件编制、递交及其他</w:t>
      </w:r>
      <w:r>
        <w:rPr>
          <w:rFonts w:hint="eastAsia" w:ascii="宋体" w:hAnsi="宋体"/>
          <w:bCs/>
          <w:color w:val="auto"/>
          <w:szCs w:val="21"/>
        </w:rPr>
        <w:t>参加本招标活动</w:t>
      </w:r>
      <w:r>
        <w:rPr>
          <w:rFonts w:hint="eastAsia" w:ascii="宋体" w:hAnsi="宋体"/>
          <w:color w:val="auto"/>
          <w:szCs w:val="21"/>
        </w:rPr>
        <w:t>所涉及的一切费用，招标人对上述费用不负任何责任。</w:t>
      </w:r>
    </w:p>
    <w:p w14:paraId="541C92FB">
      <w:pPr>
        <w:pStyle w:val="4"/>
        <w:spacing w:before="156" w:after="156"/>
        <w:rPr>
          <w:color w:val="auto"/>
          <w:sz w:val="21"/>
          <w:szCs w:val="21"/>
        </w:rPr>
      </w:pPr>
      <w:bookmarkStart w:id="13" w:name="_Toc614"/>
      <w:bookmarkStart w:id="14" w:name="_Toc2272550"/>
      <w:bookmarkStart w:id="15" w:name="_Toc21525494"/>
      <w:r>
        <w:rPr>
          <w:rFonts w:hint="eastAsia"/>
          <w:color w:val="auto"/>
          <w:sz w:val="21"/>
          <w:szCs w:val="21"/>
        </w:rPr>
        <w:t>（二）招标文件</w:t>
      </w:r>
      <w:bookmarkEnd w:id="13"/>
      <w:bookmarkEnd w:id="14"/>
      <w:bookmarkEnd w:id="15"/>
    </w:p>
    <w:p w14:paraId="1A24F512">
      <w:pPr>
        <w:tabs>
          <w:tab w:val="left" w:pos="105"/>
        </w:tabs>
        <w:spacing w:line="360" w:lineRule="auto"/>
        <w:ind w:firstLine="422" w:firstLineChars="200"/>
        <w:rPr>
          <w:rFonts w:ascii="宋体" w:hAnsi="宋体"/>
          <w:b/>
          <w:color w:val="auto"/>
          <w:szCs w:val="21"/>
        </w:rPr>
      </w:pPr>
      <w:r>
        <w:rPr>
          <w:rFonts w:ascii="宋体" w:hAnsi="宋体"/>
          <w:b/>
          <w:color w:val="auto"/>
          <w:szCs w:val="21"/>
        </w:rPr>
        <w:t>7.</w:t>
      </w:r>
      <w:r>
        <w:rPr>
          <w:rFonts w:hint="eastAsia" w:ascii="宋体" w:hAnsi="宋体"/>
          <w:b/>
          <w:color w:val="auto"/>
          <w:szCs w:val="21"/>
        </w:rPr>
        <w:t>招标文件的组成</w:t>
      </w:r>
    </w:p>
    <w:p w14:paraId="5CC3A95D">
      <w:pPr>
        <w:spacing w:line="360" w:lineRule="auto"/>
        <w:ind w:firstLine="420" w:firstLineChars="200"/>
        <w:rPr>
          <w:rFonts w:ascii="宋体" w:hAnsi="宋体"/>
          <w:color w:val="auto"/>
          <w:szCs w:val="21"/>
        </w:rPr>
      </w:pPr>
      <w:r>
        <w:rPr>
          <w:rFonts w:ascii="宋体" w:hAnsi="宋体"/>
          <w:bCs/>
          <w:color w:val="auto"/>
          <w:szCs w:val="21"/>
        </w:rPr>
        <w:t>7.1</w:t>
      </w:r>
      <w:r>
        <w:rPr>
          <w:rFonts w:hint="eastAsia" w:ascii="宋体" w:hAnsi="宋体"/>
          <w:color w:val="auto"/>
          <w:szCs w:val="21"/>
        </w:rPr>
        <w:t>本招标文件包括下列文件，以及所有按本须知第</w:t>
      </w:r>
      <w:r>
        <w:rPr>
          <w:rFonts w:ascii="宋体" w:hAnsi="宋体"/>
          <w:color w:val="auto"/>
          <w:szCs w:val="21"/>
        </w:rPr>
        <w:t>8</w:t>
      </w:r>
      <w:r>
        <w:rPr>
          <w:rFonts w:hint="eastAsia" w:ascii="宋体" w:hAnsi="宋体"/>
          <w:color w:val="auto"/>
          <w:szCs w:val="21"/>
        </w:rPr>
        <w:t>条发出的招标答疑会会议纪要和按本须知第</w:t>
      </w:r>
      <w:r>
        <w:rPr>
          <w:rFonts w:ascii="宋体" w:hAnsi="宋体"/>
          <w:color w:val="auto"/>
          <w:szCs w:val="21"/>
        </w:rPr>
        <w:t>9</w:t>
      </w:r>
      <w:r>
        <w:rPr>
          <w:rFonts w:hint="eastAsia" w:ascii="宋体" w:hAnsi="宋体"/>
          <w:color w:val="auto"/>
          <w:szCs w:val="21"/>
        </w:rPr>
        <w:t>条发出的澄清或修改：</w:t>
      </w:r>
    </w:p>
    <w:p w14:paraId="4F675345">
      <w:pPr>
        <w:pStyle w:val="36"/>
        <w:spacing w:after="0" w:line="360" w:lineRule="auto"/>
        <w:ind w:left="-2" w:firstLineChars="200"/>
        <w:rPr>
          <w:rFonts w:ascii="宋体" w:hAnsi="宋体" w:eastAsia="宋体" w:cs="宋体"/>
          <w:color w:val="auto"/>
          <w:sz w:val="21"/>
          <w:szCs w:val="21"/>
        </w:rPr>
      </w:pPr>
      <w:r>
        <w:rPr>
          <w:rFonts w:hint="eastAsia" w:ascii="宋体" w:hAnsi="宋体" w:eastAsia="宋体" w:cs="宋体"/>
          <w:bCs/>
          <w:color w:val="auto"/>
          <w:sz w:val="21"/>
          <w:szCs w:val="21"/>
        </w:rPr>
        <w:t>第一章</w:t>
      </w:r>
      <w:r>
        <w:rPr>
          <w:rFonts w:hint="eastAsia" w:ascii="宋体" w:hAnsi="宋体" w:eastAsia="宋体" w:cs="宋体"/>
          <w:color w:val="auto"/>
          <w:sz w:val="21"/>
          <w:szCs w:val="21"/>
        </w:rPr>
        <w:t>投标须知</w:t>
      </w:r>
    </w:p>
    <w:p w14:paraId="51F731EB">
      <w:pPr>
        <w:pStyle w:val="36"/>
        <w:spacing w:after="0" w:line="360" w:lineRule="auto"/>
        <w:ind w:left="-2" w:firstLineChars="200"/>
        <w:rPr>
          <w:rFonts w:ascii="宋体" w:hAnsi="宋体" w:eastAsia="宋体" w:cs="宋体"/>
          <w:color w:val="auto"/>
          <w:sz w:val="21"/>
          <w:szCs w:val="21"/>
        </w:rPr>
      </w:pPr>
      <w:r>
        <w:rPr>
          <w:rFonts w:hint="eastAsia" w:ascii="宋体" w:hAnsi="宋体" w:eastAsia="宋体" w:cs="宋体"/>
          <w:bCs/>
          <w:color w:val="auto"/>
          <w:sz w:val="21"/>
          <w:szCs w:val="21"/>
        </w:rPr>
        <w:t>第二章</w:t>
      </w:r>
      <w:r>
        <w:rPr>
          <w:rFonts w:hint="eastAsia" w:ascii="宋体" w:hAnsi="宋体" w:eastAsia="宋体" w:cs="宋体"/>
          <w:color w:val="auto"/>
          <w:sz w:val="21"/>
          <w:szCs w:val="21"/>
        </w:rPr>
        <w:t>开标、评标及定标办法</w:t>
      </w:r>
    </w:p>
    <w:p w14:paraId="43AC7764">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第三章合同条款</w:t>
      </w:r>
    </w:p>
    <w:p w14:paraId="728BA1AC">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bCs/>
          <w:color w:val="auto"/>
          <w:sz w:val="21"/>
          <w:szCs w:val="21"/>
        </w:rPr>
        <w:t>第四章</w:t>
      </w:r>
      <w:r>
        <w:rPr>
          <w:rFonts w:hint="eastAsia" w:ascii="宋体" w:hAnsi="宋体" w:eastAsia="宋体" w:cs="宋体"/>
          <w:color w:val="auto"/>
          <w:sz w:val="21"/>
          <w:szCs w:val="21"/>
        </w:rPr>
        <w:t>投标文件格式</w:t>
      </w:r>
    </w:p>
    <w:p w14:paraId="59B1EEB3">
      <w:pPr>
        <w:pStyle w:val="36"/>
        <w:spacing w:after="0" w:line="360" w:lineRule="auto"/>
        <w:ind w:left="-2" w:firstLineChars="200"/>
        <w:rPr>
          <w:rFonts w:ascii="宋体" w:hAnsi="宋体" w:eastAsia="宋体" w:cs="宋体"/>
          <w:color w:val="auto"/>
          <w:sz w:val="21"/>
          <w:szCs w:val="21"/>
        </w:rPr>
      </w:pPr>
      <w:r>
        <w:rPr>
          <w:rFonts w:hint="eastAsia" w:ascii="宋体" w:hAnsi="宋体" w:eastAsia="宋体" w:cs="宋体"/>
          <w:bCs/>
          <w:color w:val="auto"/>
          <w:sz w:val="21"/>
          <w:szCs w:val="21"/>
        </w:rPr>
        <w:t>第五章</w:t>
      </w:r>
      <w:r>
        <w:rPr>
          <w:rFonts w:hint="eastAsia" w:ascii="宋体" w:hAnsi="宋体" w:eastAsia="宋体" w:cs="宋体"/>
          <w:color w:val="auto"/>
          <w:sz w:val="21"/>
          <w:szCs w:val="21"/>
        </w:rPr>
        <w:t>技术条件（工程建设标准）</w:t>
      </w:r>
      <w:r>
        <w:rPr>
          <w:rFonts w:ascii="宋体" w:hAnsi="宋体" w:eastAsia="宋体" w:cs="宋体"/>
          <w:color w:val="auto"/>
          <w:sz w:val="21"/>
          <w:szCs w:val="21"/>
        </w:rPr>
        <w:t>（另册）</w:t>
      </w:r>
    </w:p>
    <w:p w14:paraId="73D74B40">
      <w:pPr>
        <w:pStyle w:val="36"/>
        <w:spacing w:after="0" w:line="360" w:lineRule="auto"/>
        <w:ind w:left="-2" w:firstLineChars="200"/>
        <w:rPr>
          <w:rFonts w:ascii="宋体" w:hAnsi="宋体" w:eastAsia="宋体" w:cs="宋体"/>
          <w:color w:val="auto"/>
          <w:sz w:val="21"/>
          <w:szCs w:val="21"/>
        </w:rPr>
      </w:pPr>
      <w:r>
        <w:rPr>
          <w:rFonts w:hint="eastAsia" w:ascii="宋体" w:hAnsi="宋体" w:eastAsia="宋体" w:cs="宋体"/>
          <w:bCs/>
          <w:color w:val="auto"/>
          <w:sz w:val="21"/>
          <w:szCs w:val="21"/>
        </w:rPr>
        <w:t>第六章</w:t>
      </w:r>
      <w:r>
        <w:rPr>
          <w:rFonts w:hint="eastAsia" w:ascii="宋体" w:hAnsi="宋体" w:eastAsia="宋体" w:cs="宋体"/>
          <w:color w:val="auto"/>
          <w:sz w:val="21"/>
          <w:szCs w:val="21"/>
        </w:rPr>
        <w:t>图纸及勘察资料（另册）</w:t>
      </w:r>
    </w:p>
    <w:p w14:paraId="3678365D">
      <w:pPr>
        <w:pStyle w:val="36"/>
        <w:spacing w:after="0" w:line="360" w:lineRule="auto"/>
        <w:ind w:left="-2" w:firstLineChars="200"/>
        <w:rPr>
          <w:rFonts w:ascii="宋体" w:hAnsi="宋体" w:eastAsia="宋体" w:cs="宋体"/>
          <w:color w:val="auto"/>
          <w:sz w:val="21"/>
          <w:szCs w:val="21"/>
        </w:rPr>
      </w:pPr>
      <w:r>
        <w:rPr>
          <w:rFonts w:hint="eastAsia" w:ascii="宋体" w:hAnsi="宋体" w:eastAsia="宋体" w:cs="宋体"/>
          <w:bCs/>
          <w:color w:val="auto"/>
          <w:sz w:val="21"/>
          <w:szCs w:val="21"/>
        </w:rPr>
        <w:t>第七章招标</w:t>
      </w:r>
      <w:r>
        <w:rPr>
          <w:rFonts w:hint="eastAsia" w:ascii="宋体" w:hAnsi="宋体" w:eastAsia="宋体" w:cs="宋体"/>
          <w:color w:val="auto"/>
          <w:sz w:val="21"/>
          <w:szCs w:val="21"/>
        </w:rPr>
        <w:t>工程量清单（另册）</w:t>
      </w:r>
    </w:p>
    <w:p w14:paraId="4816C98F">
      <w:pPr>
        <w:pStyle w:val="36"/>
        <w:spacing w:after="0" w:line="360" w:lineRule="auto"/>
        <w:ind w:left="-2" w:firstLineChars="200"/>
        <w:rPr>
          <w:rFonts w:ascii="宋体" w:hAnsi="宋体" w:eastAsia="宋体" w:cs="宋体"/>
          <w:color w:val="auto"/>
          <w:sz w:val="21"/>
          <w:szCs w:val="21"/>
        </w:rPr>
      </w:pPr>
      <w:r>
        <w:rPr>
          <w:rFonts w:hint="eastAsia" w:ascii="宋体" w:hAnsi="宋体" w:eastAsia="宋体" w:cs="宋体"/>
          <w:color w:val="auto"/>
          <w:sz w:val="21"/>
          <w:szCs w:val="21"/>
        </w:rPr>
        <w:t>第八章最高投标限价</w:t>
      </w:r>
    </w:p>
    <w:p w14:paraId="6D881409">
      <w:pPr>
        <w:pStyle w:val="36"/>
        <w:spacing w:after="0" w:line="360" w:lineRule="auto"/>
        <w:ind w:left="-2" w:firstLine="422" w:firstLineChars="200"/>
        <w:rPr>
          <w:rFonts w:ascii="宋体" w:hAnsi="宋体" w:eastAsia="宋体" w:cs="宋体"/>
          <w:color w:val="auto"/>
          <w:sz w:val="21"/>
          <w:szCs w:val="21"/>
        </w:rPr>
      </w:pPr>
      <w:r>
        <w:rPr>
          <w:rFonts w:hint="eastAsia" w:ascii="宋体" w:hAnsi="宋体" w:eastAsia="宋体" w:cs="宋体"/>
          <w:b/>
          <w:bCs/>
          <w:color w:val="auto"/>
          <w:sz w:val="21"/>
          <w:szCs w:val="21"/>
        </w:rPr>
        <w:t>注：</w:t>
      </w:r>
      <w:r>
        <w:rPr>
          <w:rFonts w:hint="eastAsia" w:ascii="宋体" w:hAnsi="宋体" w:eastAsia="宋体" w:cs="宋体"/>
          <w:b/>
          <w:bCs/>
          <w:color w:val="auto"/>
          <w:sz w:val="22"/>
        </w:rPr>
        <w:fldChar w:fldCharType="begin"/>
      </w:r>
      <w:r>
        <w:rPr>
          <w:rFonts w:ascii="宋体" w:hAnsi="宋体" w:eastAsia="宋体" w:cs="宋体"/>
          <w:b/>
          <w:bCs/>
          <w:color w:val="auto"/>
          <w:sz w:val="22"/>
        </w:rPr>
        <w:instrText xml:space="preserve"> = 1 \* GB3 </w:instrText>
      </w:r>
      <w:r>
        <w:rPr>
          <w:rFonts w:hint="eastAsia" w:ascii="宋体" w:hAnsi="宋体" w:eastAsia="宋体" w:cs="宋体"/>
          <w:b/>
          <w:bCs/>
          <w:color w:val="auto"/>
          <w:sz w:val="22"/>
        </w:rPr>
        <w:fldChar w:fldCharType="separate"/>
      </w:r>
      <w:r>
        <w:rPr>
          <w:rFonts w:ascii="宋体" w:hAnsi="宋体" w:eastAsia="宋体" w:cs="宋体"/>
          <w:b/>
          <w:bCs/>
          <w:color w:val="auto"/>
          <w:sz w:val="22"/>
        </w:rPr>
        <w:t>①</w:t>
      </w:r>
      <w:r>
        <w:rPr>
          <w:rFonts w:hint="eastAsia" w:ascii="宋体" w:hAnsi="宋体" w:eastAsia="宋体" w:cs="宋体"/>
          <w:b/>
          <w:bCs/>
          <w:color w:val="auto"/>
          <w:sz w:val="22"/>
        </w:rPr>
        <w:fldChar w:fldCharType="end"/>
      </w:r>
      <w:r>
        <w:rPr>
          <w:rFonts w:hint="eastAsia" w:ascii="宋体" w:hAnsi="宋体" w:eastAsia="宋体" w:cs="宋体"/>
          <w:b/>
          <w:bCs/>
          <w:color w:val="auto"/>
          <w:sz w:val="22"/>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eastAsia="宋体" w:cs="宋体"/>
          <w:color w:val="auto"/>
          <w:sz w:val="22"/>
        </w:rPr>
        <w:t>明确施工现场建筑垃圾源头减量的具体要求以及建筑垃圾综合利用产品的使用要求。</w:t>
      </w:r>
      <w:r>
        <w:rPr>
          <w:rFonts w:hint="eastAsia" w:ascii="宋体" w:hAnsi="宋体" w:eastAsia="宋体" w:cs="宋体"/>
          <w:b/>
          <w:bCs/>
          <w:color w:val="auto"/>
          <w:sz w:val="22"/>
        </w:rPr>
        <w:fldChar w:fldCharType="begin"/>
      </w:r>
      <w:r>
        <w:rPr>
          <w:rFonts w:ascii="宋体" w:hAnsi="宋体" w:eastAsia="宋体" w:cs="宋体"/>
          <w:b/>
          <w:bCs/>
          <w:color w:val="auto"/>
          <w:sz w:val="22"/>
        </w:rPr>
        <w:instrText xml:space="preserve"> = 2 \* GB3 </w:instrText>
      </w:r>
      <w:r>
        <w:rPr>
          <w:rFonts w:hint="eastAsia" w:ascii="宋体" w:hAnsi="宋体" w:eastAsia="宋体" w:cs="宋体"/>
          <w:b/>
          <w:bCs/>
          <w:color w:val="auto"/>
          <w:sz w:val="22"/>
        </w:rPr>
        <w:fldChar w:fldCharType="separate"/>
      </w:r>
      <w:r>
        <w:rPr>
          <w:rFonts w:ascii="宋体" w:hAnsi="宋体" w:eastAsia="宋体" w:cs="宋体"/>
          <w:b/>
          <w:bCs/>
          <w:color w:val="auto"/>
          <w:sz w:val="22"/>
        </w:rPr>
        <w:t>②</w:t>
      </w:r>
      <w:r>
        <w:rPr>
          <w:rFonts w:hint="eastAsia" w:ascii="宋体" w:hAnsi="宋体" w:eastAsia="宋体" w:cs="宋体"/>
          <w:b/>
          <w:bCs/>
          <w:color w:val="auto"/>
          <w:sz w:val="22"/>
        </w:rPr>
        <w:fldChar w:fldCharType="end"/>
      </w:r>
      <w:r>
        <w:rPr>
          <w:rFonts w:hint="eastAsia" w:ascii="宋体" w:hAnsi="宋体" w:eastAsia="宋体" w:cs="宋体"/>
          <w:b/>
          <w:bCs/>
          <w:color w:val="auto"/>
          <w:sz w:val="22"/>
        </w:rPr>
        <w:t>鼓励招标人对施工组织设计或施工方案实行隐藏投标人信息的暗标评审</w:t>
      </w:r>
      <w:r>
        <w:rPr>
          <w:rFonts w:hint="eastAsia" w:ascii="宋体" w:hAnsi="宋体" w:eastAsia="宋体" w:cs="宋体"/>
          <w:b/>
          <w:bCs/>
          <w:color w:val="auto"/>
          <w:sz w:val="21"/>
          <w:szCs w:val="21"/>
        </w:rPr>
        <w:t>。</w:t>
      </w:r>
    </w:p>
    <w:p w14:paraId="755EBFC0">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595D6DB5">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7.3 投标人一旦中标，招标文件的内容对招标人和中标人双方均有约束力。</w:t>
      </w:r>
    </w:p>
    <w:p w14:paraId="50DDE635">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8．招标答疑</w:t>
      </w:r>
    </w:p>
    <w:p w14:paraId="21D88FBB">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8.1 投标人若对招标文件（包括招标图纸）中有疑问，可以书面形式通过     交易平台提交给招标人或招标代理人，提交形式见本须知前附表第16项。</w:t>
      </w:r>
    </w:p>
    <w:p w14:paraId="37F87493">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8.2招标答疑会会议纪要将在提交投标文件截止时间15日前在      交易平台 “项目答疑纪要”专区公开发布。答疑纪要一经在      交易平台发布，视作已发放给所有投标人。</w:t>
      </w:r>
    </w:p>
    <w:p w14:paraId="049A7CD3">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8.3答疑会会议纪要为招标文件的一部分。</w:t>
      </w:r>
    </w:p>
    <w:p w14:paraId="1FE4F6F5">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8.4若招标答疑会会议纪要与招标文件有矛盾，以答疑会议纪要最后发出的书面形式的文件为准。</w:t>
      </w:r>
    </w:p>
    <w:p w14:paraId="18EC2EAC">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9.招标文件的澄清与修改</w:t>
      </w:r>
    </w:p>
    <w:p w14:paraId="27B4D783">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9.1招标文件发出后,在提交投标文件截止时间15日前，招标人可对招标文件进行必要的澄清或修改。</w:t>
      </w:r>
    </w:p>
    <w:p w14:paraId="5251135B">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9.2招标文件的澄清或修改将在         交易平台“项目答疑纪要”专区公开发布。答疑纪要一经在</w:t>
      </w:r>
      <w:r>
        <w:rPr>
          <w:rFonts w:hint="eastAsia" w:ascii="宋体" w:hAnsi="宋体"/>
          <w:color w:val="auto"/>
          <w:sz w:val="21"/>
          <w:szCs w:val="21"/>
          <w:u w:val="single"/>
        </w:rPr>
        <w:t xml:space="preserve">        </w:t>
      </w:r>
      <w:r>
        <w:rPr>
          <w:rFonts w:hint="eastAsia" w:ascii="宋体" w:hAnsi="宋体" w:eastAsia="宋体" w:cs="宋体"/>
          <w:color w:val="auto"/>
          <w:sz w:val="21"/>
          <w:szCs w:val="21"/>
        </w:rPr>
        <w:t>交易平台发布，视作已发放给所有投标人，以        交易平台上网发布时间作为送达时间。</w:t>
      </w:r>
    </w:p>
    <w:p w14:paraId="2F079CC0">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9.3招标文件的修改内容为招标文件的组成部分。</w:t>
      </w:r>
    </w:p>
    <w:p w14:paraId="4810C74C">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9.4招标文件的澄清或修改均以书面形式明确的内容为准。当招标文件的澄清、修改、补充等在同一内容的表述不一致时，以最后发出的书面形式的文件为准。</w:t>
      </w:r>
    </w:p>
    <w:p w14:paraId="0FDF7519">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281D544">
      <w:pPr>
        <w:pStyle w:val="4"/>
        <w:spacing w:before="156" w:after="156"/>
        <w:rPr>
          <w:rFonts w:cs="宋体"/>
          <w:color w:val="auto"/>
          <w:sz w:val="21"/>
          <w:szCs w:val="21"/>
        </w:rPr>
      </w:pPr>
      <w:bookmarkStart w:id="16" w:name="_Toc11646"/>
      <w:bookmarkStart w:id="17" w:name="_Toc2272551"/>
      <w:bookmarkStart w:id="18" w:name="_Toc21525495"/>
      <w:r>
        <w:rPr>
          <w:rFonts w:hint="eastAsia" w:cs="宋体"/>
          <w:color w:val="auto"/>
          <w:sz w:val="21"/>
          <w:szCs w:val="21"/>
        </w:rPr>
        <w:t>（三）投标文件的编制</w:t>
      </w:r>
      <w:bookmarkEnd w:id="16"/>
      <w:bookmarkEnd w:id="17"/>
      <w:bookmarkEnd w:id="18"/>
    </w:p>
    <w:p w14:paraId="1B2EF02A">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10．投标文件的语言及度量衡单位</w:t>
      </w:r>
    </w:p>
    <w:p w14:paraId="5300C8B1">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10.1 投标文件和与投标有关的所有文件均应使用中文。</w:t>
      </w:r>
    </w:p>
    <w:p w14:paraId="7FB89EB2">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10.2 除工程规范另有规定外，投标文件使用的度量衡单位，均采用中华人民共和国法定计量单位。</w:t>
      </w:r>
    </w:p>
    <w:p w14:paraId="0D0E7982">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11．投标文件的组成</w:t>
      </w:r>
    </w:p>
    <w:p w14:paraId="181DA74A">
      <w:pPr>
        <w:pStyle w:val="36"/>
        <w:spacing w:after="0" w:line="360" w:lineRule="auto"/>
        <w:ind w:firstLineChars="200"/>
        <w:rPr>
          <w:rFonts w:ascii="宋体" w:hAnsi="宋体" w:eastAsia="宋体" w:cs="宋体"/>
          <w:b/>
          <w:color w:val="auto"/>
          <w:sz w:val="21"/>
          <w:szCs w:val="21"/>
        </w:rPr>
      </w:pPr>
      <w:r>
        <w:rPr>
          <w:rFonts w:hint="eastAsia" w:ascii="宋体" w:hAnsi="宋体" w:eastAsia="宋体" w:cs="宋体"/>
          <w:color w:val="auto"/>
          <w:sz w:val="21"/>
          <w:szCs w:val="21"/>
        </w:rPr>
        <w:t>11.1 投标文件由技术部分（含资格审查文件）和经济部分两部分投标文件组成</w:t>
      </w:r>
      <w:r>
        <w:rPr>
          <w:rFonts w:hint="eastAsia" w:ascii="宋体" w:hAnsi="宋体" w:eastAsia="宋体" w:cs="宋体"/>
          <w:b/>
          <w:color w:val="auto"/>
          <w:sz w:val="21"/>
          <w:szCs w:val="21"/>
        </w:rPr>
        <w:t>。</w:t>
      </w:r>
    </w:p>
    <w:p w14:paraId="7C9E066D">
      <w:pPr>
        <w:spacing w:line="360" w:lineRule="auto"/>
        <w:ind w:firstLine="420" w:firstLineChars="200"/>
        <w:rPr>
          <w:rFonts w:ascii="宋体" w:hAnsi="宋体"/>
          <w:bCs/>
          <w:color w:val="auto"/>
          <w:szCs w:val="21"/>
        </w:rPr>
      </w:pPr>
      <w:r>
        <w:rPr>
          <w:rFonts w:ascii="宋体" w:hAnsi="宋体"/>
          <w:bCs/>
          <w:color w:val="auto"/>
          <w:szCs w:val="21"/>
        </w:rPr>
        <w:t>11.2</w:t>
      </w:r>
      <w:r>
        <w:rPr>
          <w:rFonts w:hint="eastAsia" w:ascii="宋体" w:hAnsi="宋体"/>
          <w:bCs/>
          <w:color w:val="auto"/>
          <w:szCs w:val="21"/>
        </w:rPr>
        <w:t>投标文件技术标部分主要包括下列内容</w:t>
      </w:r>
      <w:r>
        <w:rPr>
          <w:rFonts w:ascii="宋体" w:hAnsi="宋体"/>
          <w:bCs/>
          <w:color w:val="auto"/>
          <w:szCs w:val="21"/>
        </w:rPr>
        <w:t>:</w:t>
      </w:r>
    </w:p>
    <w:p w14:paraId="6A84A2E0">
      <w:pPr>
        <w:spacing w:line="360" w:lineRule="auto"/>
        <w:ind w:firstLine="420" w:firstLineChars="200"/>
        <w:rPr>
          <w:rFonts w:ascii="宋体" w:hAnsi="宋体"/>
          <w:bCs/>
          <w:color w:val="auto"/>
          <w:szCs w:val="21"/>
        </w:rPr>
      </w:pPr>
      <w:r>
        <w:rPr>
          <w:rFonts w:hint="eastAsia" w:ascii="宋体" w:hAnsi="宋体"/>
          <w:bCs/>
          <w:color w:val="auto"/>
          <w:szCs w:val="21"/>
        </w:rPr>
        <w:t>11.2.1 技术投标文件</w:t>
      </w:r>
      <w:r>
        <w:rPr>
          <w:rFonts w:ascii="宋体" w:hAnsi="宋体"/>
          <w:color w:val="auto"/>
          <w:szCs w:val="21"/>
        </w:rPr>
        <w:t>(</w:t>
      </w:r>
      <w:r>
        <w:rPr>
          <w:rFonts w:hint="eastAsia" w:ascii="宋体" w:hAnsi="宋体"/>
          <w:color w:val="auto"/>
          <w:szCs w:val="21"/>
        </w:rPr>
        <w:t>按招标文件的要求填写</w:t>
      </w:r>
      <w:r>
        <w:rPr>
          <w:rFonts w:ascii="宋体" w:hAnsi="宋体"/>
          <w:color w:val="auto"/>
          <w:szCs w:val="21"/>
        </w:rPr>
        <w:t>)</w:t>
      </w:r>
      <w:r>
        <w:rPr>
          <w:rFonts w:hint="eastAsia" w:ascii="宋体" w:hAnsi="宋体"/>
          <w:bCs/>
          <w:color w:val="auto"/>
          <w:szCs w:val="21"/>
        </w:rPr>
        <w:t>；</w:t>
      </w:r>
    </w:p>
    <w:p w14:paraId="002E2D60">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11.2.2 资格审查文件：</w:t>
      </w:r>
    </w:p>
    <w:p w14:paraId="5E7A69F1">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（1）投标人声明； </w:t>
      </w:r>
    </w:p>
    <w:p w14:paraId="2F6AA946">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（2）法定代表人证明书、法定代表人签字或盖章的本投标文件授权委托证明书；</w:t>
      </w:r>
    </w:p>
    <w:p w14:paraId="47C1CE17">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（3）企业营业执照扫描件或电子证照；</w:t>
      </w:r>
    </w:p>
    <w:p w14:paraId="00138F87">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（4）企业资质证书扫描件或电子证照；</w:t>
      </w:r>
    </w:p>
    <w:p w14:paraId="1FE0E795">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（5）建筑施工企业安全生产许可证扫描件或电子证照；</w:t>
      </w:r>
    </w:p>
    <w:p w14:paraId="5E79F7AE">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（6）项目负责人（按网上投标登记时选择拟投入本项目的项目负责人）</w:t>
      </w:r>
    </w:p>
    <w:p w14:paraId="5EE8B04A">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（7）专职安全员（按网上投标登记时选择拟投入本项目的专职安全员）</w:t>
      </w:r>
    </w:p>
    <w:p w14:paraId="29B6EC67">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（8）拟委托技术负责人的相关证书、资料（具体要求由招标人明确）</w:t>
      </w:r>
    </w:p>
    <w:p w14:paraId="57BC0E87">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（9）拟委派项目负责人的有效期内的建造师注册证书扫描件或电子证书；  </w:t>
      </w:r>
    </w:p>
    <w:p w14:paraId="3889EEDD">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（10）项目负责人在有效期内的安全生产考核合格证书（B类）或建筑施工企业项目负责人安全生产考核合格证书扫描件或电子证书；</w:t>
      </w:r>
    </w:p>
    <w:p w14:paraId="75185BCF">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（11）专职安全员须具有在有效期内的安全生产考核合格证书（C类）或建筑施工企业专职安全生产管理人员安全生产考核合格证书扫描件或电子证书；</w:t>
      </w:r>
    </w:p>
    <w:p w14:paraId="3C8ADA64">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（12）用于资格审查的业绩（设置业绩要求时选择此项，投标人须提供类似工程业绩的项目名称及项目编号，具体格式由招标人自定）；</w:t>
      </w:r>
    </w:p>
    <w:p w14:paraId="1FF3EC38">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3A345BE3">
      <w:pPr>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注：1.相关电子证书按规定需打印后手写本人签名的，应按照规定手写本人签名后再扫描提交。</w:t>
      </w:r>
    </w:p>
    <w:p w14:paraId="33CB53ED">
      <w:pPr>
        <w:spacing w:line="360" w:lineRule="auto"/>
        <w:ind w:firstLine="420" w:firstLineChars="200"/>
        <w:rPr>
          <w:rFonts w:ascii="宋体" w:hAnsi="宋体"/>
          <w:bCs/>
          <w:color w:val="auto"/>
          <w:szCs w:val="21"/>
        </w:rPr>
      </w:pPr>
      <w:r>
        <w:rPr>
          <w:rFonts w:hint="eastAsia" w:ascii="宋体" w:hAnsi="宋体" w:cs="宋体"/>
          <w:bCs/>
          <w:color w:val="auto"/>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r>
        <w:rPr>
          <w:rFonts w:hint="eastAsia" w:ascii="宋体" w:hAnsi="宋体"/>
          <w:color w:val="auto"/>
          <w:szCs w:val="21"/>
        </w:rPr>
        <w:t>。</w:t>
      </w:r>
    </w:p>
    <w:p w14:paraId="3E3BAB0B">
      <w:pPr>
        <w:spacing w:line="360" w:lineRule="auto"/>
        <w:ind w:firstLine="420" w:firstLineChars="200"/>
        <w:rPr>
          <w:rFonts w:ascii="宋体" w:hAnsi="宋体"/>
          <w:color w:val="auto"/>
          <w:szCs w:val="21"/>
        </w:rPr>
      </w:pPr>
      <w:r>
        <w:rPr>
          <w:rFonts w:ascii="宋体" w:hAnsi="宋体"/>
          <w:color w:val="auto"/>
          <w:szCs w:val="21"/>
        </w:rPr>
        <w:t>11.2.3</w:t>
      </w:r>
      <w:r>
        <w:rPr>
          <w:rFonts w:hint="eastAsia" w:ascii="宋体" w:hAnsi="宋体"/>
          <w:color w:val="auto"/>
          <w:szCs w:val="21"/>
        </w:rPr>
        <w:t>项目管理机构配备。</w:t>
      </w:r>
    </w:p>
    <w:p w14:paraId="0C56CEB0">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）投标人应列出该项目工程的施工组织机构构成和画出机构框架图及其负责人；</w:t>
      </w:r>
    </w:p>
    <w:p w14:paraId="7EC90993">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）投标人应详细列出该施工组织机构中主要成员的名单、简历资料、职务职称和在本项目中拟担任的职务等资料，并附上有关证明材料扫描件；</w:t>
      </w:r>
    </w:p>
    <w:p w14:paraId="21620624">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）其他辅助说明资料。</w:t>
      </w:r>
    </w:p>
    <w:p w14:paraId="3B121ECE">
      <w:pPr>
        <w:spacing w:line="360" w:lineRule="auto"/>
        <w:ind w:firstLine="420" w:firstLineChars="200"/>
        <w:rPr>
          <w:rFonts w:ascii="宋体" w:hAnsi="宋体"/>
          <w:color w:val="auto"/>
          <w:szCs w:val="21"/>
        </w:rPr>
      </w:pPr>
      <w:r>
        <w:rPr>
          <w:rFonts w:ascii="宋体" w:hAnsi="宋体"/>
          <w:color w:val="auto"/>
          <w:szCs w:val="21"/>
        </w:rPr>
        <w:t>11.2.4</w:t>
      </w:r>
      <w:r>
        <w:rPr>
          <w:rFonts w:hint="eastAsia" w:ascii="宋体" w:hAnsi="宋体"/>
          <w:color w:val="auto"/>
          <w:szCs w:val="21"/>
        </w:rPr>
        <w:t>投标人在广州市可使用适合本工程的机械设备（附：机械设备为自有或租赁的说明；及承诺机械设备如属于租赁的，其租赁是不属于重复租赁）。</w:t>
      </w:r>
    </w:p>
    <w:p w14:paraId="01D3D9C7">
      <w:pPr>
        <w:tabs>
          <w:tab w:val="left" w:pos="1125"/>
        </w:tabs>
        <w:spacing w:line="360" w:lineRule="auto"/>
        <w:ind w:firstLine="420" w:firstLineChars="200"/>
        <w:rPr>
          <w:rFonts w:ascii="宋体" w:hAnsi="宋体"/>
          <w:color w:val="auto"/>
          <w:szCs w:val="21"/>
        </w:rPr>
      </w:pPr>
      <w:r>
        <w:rPr>
          <w:rFonts w:ascii="宋体" w:hAnsi="宋体"/>
          <w:color w:val="auto"/>
          <w:szCs w:val="21"/>
        </w:rPr>
        <w:t>11.2.5</w:t>
      </w:r>
      <w:r>
        <w:rPr>
          <w:rFonts w:hint="eastAsia" w:ascii="宋体" w:hAnsi="宋体"/>
          <w:color w:val="auto"/>
          <w:szCs w:val="21"/>
        </w:rPr>
        <w:t>施工组织设计或施工方案。</w:t>
      </w:r>
    </w:p>
    <w:p w14:paraId="6FE2DF8C">
      <w:pPr>
        <w:tabs>
          <w:tab w:val="left" w:pos="1125"/>
        </w:tabs>
        <w:spacing w:line="360" w:lineRule="auto"/>
        <w:ind w:firstLine="420" w:firstLineChars="200"/>
        <w:rPr>
          <w:rFonts w:ascii="宋体" w:hAnsi="宋体"/>
          <w:color w:val="auto"/>
          <w:szCs w:val="21"/>
        </w:rPr>
      </w:pPr>
      <w:r>
        <w:rPr>
          <w:rFonts w:hint="eastAsia" w:ascii="宋体" w:hAnsi="宋体"/>
          <w:color w:val="auto"/>
          <w:szCs w:val="21"/>
        </w:rPr>
        <w:t>（1）投标人在编制施工组织设计或施工方案时应按照招标人提出的施工现场建筑垃圾源头减量的具体要求以及建筑垃圾综合利用产品的使用要求提供相应措施。</w:t>
      </w:r>
    </w:p>
    <w:p w14:paraId="75EABEF5">
      <w:pPr>
        <w:tabs>
          <w:tab w:val="left" w:pos="1125"/>
        </w:tabs>
        <w:spacing w:line="360" w:lineRule="auto"/>
        <w:ind w:firstLine="420" w:firstLineChars="200"/>
        <w:rPr>
          <w:rFonts w:ascii="宋体" w:hAnsi="宋体"/>
          <w:color w:val="auto"/>
          <w:szCs w:val="21"/>
        </w:rPr>
      </w:pPr>
      <w:r>
        <w:rPr>
          <w:rFonts w:hint="eastAsia" w:ascii="宋体" w:hAnsi="宋体"/>
          <w:color w:val="auto"/>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78CFC7CC">
      <w:pPr>
        <w:tabs>
          <w:tab w:val="left" w:pos="1125"/>
        </w:tabs>
        <w:spacing w:line="360" w:lineRule="auto"/>
        <w:ind w:firstLine="420" w:firstLineChars="200"/>
        <w:rPr>
          <w:rFonts w:ascii="宋体" w:hAnsi="宋体"/>
          <w:color w:val="auto"/>
          <w:szCs w:val="21"/>
        </w:rPr>
      </w:pPr>
      <w:r>
        <w:rPr>
          <w:rFonts w:ascii="宋体" w:hAnsi="宋体"/>
          <w:color w:val="auto"/>
          <w:szCs w:val="21"/>
        </w:rPr>
        <w:t>11.2.</w:t>
      </w:r>
      <w:r>
        <w:rPr>
          <w:rFonts w:hint="eastAsia" w:ascii="宋体" w:hAnsi="宋体"/>
          <w:color w:val="auto"/>
          <w:szCs w:val="21"/>
        </w:rPr>
        <w:t>6按照</w:t>
      </w:r>
      <w:r>
        <w:rPr>
          <w:rFonts w:hint="eastAsia" w:ascii="宋体" w:hAnsi="宋体"/>
          <w:bCs/>
          <w:color w:val="auto"/>
          <w:szCs w:val="21"/>
        </w:rPr>
        <w:t>招标文件要求</w:t>
      </w:r>
      <w:r>
        <w:rPr>
          <w:rFonts w:hint="eastAsia" w:ascii="宋体" w:hAnsi="宋体"/>
          <w:color w:val="auto"/>
          <w:szCs w:val="21"/>
        </w:rPr>
        <w:t>填写的《参与编制技术标投标文件人员名单》。</w:t>
      </w:r>
    </w:p>
    <w:p w14:paraId="113441DC">
      <w:pPr>
        <w:spacing w:line="360" w:lineRule="auto"/>
        <w:ind w:firstLine="420" w:firstLineChars="200"/>
        <w:rPr>
          <w:rFonts w:ascii="宋体" w:hAnsi="宋体"/>
          <w:bCs/>
          <w:color w:val="auto"/>
          <w:szCs w:val="21"/>
        </w:rPr>
      </w:pPr>
      <w:r>
        <w:rPr>
          <w:rFonts w:ascii="宋体" w:hAnsi="宋体"/>
          <w:bCs/>
          <w:color w:val="auto"/>
          <w:szCs w:val="21"/>
        </w:rPr>
        <w:t xml:space="preserve">11.3 </w:t>
      </w:r>
      <w:r>
        <w:rPr>
          <w:rFonts w:hint="eastAsia" w:ascii="宋体" w:hAnsi="宋体"/>
          <w:bCs/>
          <w:color w:val="auto"/>
          <w:szCs w:val="21"/>
        </w:rPr>
        <w:t>经济部分投标文件主要包括下列内容：</w:t>
      </w:r>
    </w:p>
    <w:p w14:paraId="0ECB8D3D">
      <w:pPr>
        <w:spacing w:line="360" w:lineRule="auto"/>
        <w:ind w:firstLine="420" w:firstLineChars="200"/>
        <w:rPr>
          <w:rFonts w:ascii="宋体" w:hAnsi="宋体"/>
          <w:color w:val="auto"/>
          <w:szCs w:val="21"/>
        </w:rPr>
      </w:pPr>
      <w:r>
        <w:rPr>
          <w:rFonts w:ascii="宋体" w:hAnsi="宋体"/>
          <w:color w:val="auto"/>
          <w:szCs w:val="21"/>
        </w:rPr>
        <w:t xml:space="preserve">11.3.1 </w:t>
      </w:r>
      <w:r>
        <w:rPr>
          <w:rFonts w:hint="eastAsia" w:ascii="宋体" w:hAnsi="宋体"/>
          <w:color w:val="auto"/>
          <w:szCs w:val="21"/>
        </w:rPr>
        <w:t>经济投标文件</w:t>
      </w:r>
      <w:r>
        <w:rPr>
          <w:rFonts w:ascii="宋体" w:hAnsi="宋体"/>
          <w:color w:val="auto"/>
          <w:szCs w:val="21"/>
        </w:rPr>
        <w:t>(</w:t>
      </w:r>
      <w:r>
        <w:rPr>
          <w:rFonts w:hint="eastAsia" w:ascii="宋体" w:hAnsi="宋体"/>
          <w:color w:val="auto"/>
          <w:szCs w:val="21"/>
        </w:rPr>
        <w:t>按招标文件的要求填写</w:t>
      </w:r>
      <w:r>
        <w:rPr>
          <w:rFonts w:ascii="宋体" w:hAnsi="宋体"/>
          <w:color w:val="auto"/>
          <w:szCs w:val="21"/>
        </w:rPr>
        <w:t>)</w:t>
      </w:r>
      <w:r>
        <w:rPr>
          <w:rFonts w:hint="eastAsia" w:ascii="宋体" w:hAnsi="宋体"/>
          <w:color w:val="auto"/>
          <w:szCs w:val="21"/>
        </w:rPr>
        <w:t>。</w:t>
      </w:r>
    </w:p>
    <w:p w14:paraId="11D6BA01">
      <w:pPr>
        <w:spacing w:line="360" w:lineRule="auto"/>
        <w:ind w:firstLine="420" w:firstLineChars="200"/>
        <w:rPr>
          <w:rFonts w:ascii="宋体" w:hAnsi="宋体"/>
          <w:color w:val="auto"/>
          <w:szCs w:val="21"/>
        </w:rPr>
      </w:pPr>
      <w:r>
        <w:rPr>
          <w:rFonts w:ascii="宋体" w:hAnsi="宋体"/>
          <w:color w:val="auto"/>
          <w:szCs w:val="21"/>
        </w:rPr>
        <w:t>11.3.2</w:t>
      </w:r>
      <w:r>
        <w:rPr>
          <w:rFonts w:hint="eastAsia" w:ascii="宋体" w:hAnsi="宋体"/>
          <w:color w:val="auto"/>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0DCDB106">
      <w:pPr>
        <w:spacing w:line="360" w:lineRule="auto"/>
        <w:ind w:firstLine="491" w:firstLineChars="234"/>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）投标总价封面、扉页；</w:t>
      </w:r>
    </w:p>
    <w:p w14:paraId="0BDBEB99">
      <w:pPr>
        <w:spacing w:line="360" w:lineRule="auto"/>
        <w:ind w:firstLine="491" w:firstLineChars="234"/>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）总说明</w:t>
      </w:r>
    </w:p>
    <w:p w14:paraId="5D5E70F9">
      <w:pPr>
        <w:spacing w:line="360" w:lineRule="auto"/>
        <w:ind w:firstLine="491" w:firstLineChars="234"/>
        <w:rPr>
          <w:rFonts w:ascii="宋体" w:hAnsi="宋体"/>
          <w:color w:val="auto"/>
          <w:szCs w:val="21"/>
        </w:rPr>
      </w:pPr>
      <w:r>
        <w:rPr>
          <w:rFonts w:hint="eastAsia" w:ascii="宋体" w:hAnsi="宋体"/>
          <w:color w:val="auto"/>
          <w:szCs w:val="21"/>
        </w:rPr>
        <w:t>（3）工程项目投标报价汇总表；</w:t>
      </w:r>
    </w:p>
    <w:p w14:paraId="44016C07">
      <w:pPr>
        <w:spacing w:line="360" w:lineRule="auto"/>
        <w:ind w:firstLine="491" w:firstLineChars="234"/>
        <w:rPr>
          <w:rFonts w:ascii="宋体" w:hAnsi="宋体"/>
          <w:color w:val="auto"/>
          <w:szCs w:val="21"/>
        </w:rPr>
      </w:pPr>
      <w:r>
        <w:rPr>
          <w:rFonts w:hint="eastAsia" w:ascii="宋体" w:hAnsi="宋体"/>
          <w:color w:val="auto"/>
          <w:szCs w:val="21"/>
        </w:rPr>
        <w:t>（4）单项工程投标报价汇总表；</w:t>
      </w:r>
    </w:p>
    <w:p w14:paraId="3D568F0C">
      <w:pPr>
        <w:spacing w:line="360" w:lineRule="auto"/>
        <w:ind w:firstLine="491" w:firstLineChars="234"/>
        <w:rPr>
          <w:rFonts w:ascii="宋体" w:hAnsi="宋体"/>
          <w:color w:val="auto"/>
          <w:szCs w:val="21"/>
        </w:rPr>
      </w:pPr>
      <w:r>
        <w:rPr>
          <w:rFonts w:hint="eastAsia" w:ascii="宋体" w:hAnsi="宋体"/>
          <w:color w:val="auto"/>
          <w:szCs w:val="21"/>
        </w:rPr>
        <w:t>（5）单位工程投标报价汇总表；</w:t>
      </w:r>
    </w:p>
    <w:p w14:paraId="52D8A36A">
      <w:pPr>
        <w:spacing w:line="360" w:lineRule="auto"/>
        <w:ind w:firstLine="491" w:firstLineChars="234"/>
        <w:rPr>
          <w:rFonts w:ascii="宋体" w:hAnsi="宋体"/>
          <w:color w:val="auto"/>
          <w:szCs w:val="21"/>
        </w:rPr>
      </w:pPr>
      <w:r>
        <w:rPr>
          <w:rFonts w:hint="eastAsia" w:ascii="宋体" w:hAnsi="宋体"/>
          <w:color w:val="auto"/>
          <w:szCs w:val="21"/>
        </w:rPr>
        <w:t>（6）分部分项工程清单与计价表；</w:t>
      </w:r>
    </w:p>
    <w:p w14:paraId="6FDF4B00">
      <w:pPr>
        <w:spacing w:line="360" w:lineRule="auto"/>
        <w:ind w:firstLine="491" w:firstLineChars="234"/>
        <w:rPr>
          <w:rFonts w:ascii="宋体" w:hAnsi="宋体"/>
          <w:color w:val="auto"/>
          <w:szCs w:val="21"/>
        </w:rPr>
      </w:pPr>
      <w:r>
        <w:rPr>
          <w:rFonts w:hint="eastAsia" w:ascii="宋体" w:hAnsi="宋体"/>
          <w:color w:val="auto"/>
          <w:szCs w:val="21"/>
        </w:rPr>
        <w:t>（7）单价措施项目清单与计价表；</w:t>
      </w:r>
    </w:p>
    <w:p w14:paraId="20DF3405">
      <w:pPr>
        <w:spacing w:line="360" w:lineRule="auto"/>
        <w:ind w:firstLine="491" w:firstLineChars="234"/>
        <w:rPr>
          <w:rFonts w:ascii="宋体" w:hAnsi="宋体"/>
          <w:color w:val="auto"/>
          <w:szCs w:val="21"/>
        </w:rPr>
      </w:pPr>
      <w:r>
        <w:rPr>
          <w:rFonts w:hint="eastAsia" w:ascii="宋体" w:hAnsi="宋体"/>
          <w:color w:val="auto"/>
          <w:szCs w:val="21"/>
        </w:rPr>
        <w:t>（8）总价措施项目清单与计价表；</w:t>
      </w:r>
    </w:p>
    <w:p w14:paraId="32FFFD92">
      <w:pPr>
        <w:spacing w:line="360" w:lineRule="auto"/>
        <w:ind w:firstLine="491" w:firstLineChars="234"/>
        <w:rPr>
          <w:rFonts w:ascii="宋体" w:hAnsi="宋体"/>
          <w:color w:val="auto"/>
          <w:szCs w:val="21"/>
        </w:rPr>
      </w:pPr>
      <w:r>
        <w:rPr>
          <w:rFonts w:hint="eastAsia" w:ascii="宋体" w:hAnsi="宋体"/>
          <w:color w:val="auto"/>
          <w:szCs w:val="21"/>
        </w:rPr>
        <w:t>（9）综合单价分析表；</w:t>
      </w:r>
    </w:p>
    <w:p w14:paraId="44555375">
      <w:pPr>
        <w:spacing w:line="360" w:lineRule="auto"/>
        <w:ind w:firstLine="491" w:firstLineChars="234"/>
        <w:rPr>
          <w:rFonts w:ascii="宋体" w:hAnsi="宋体"/>
          <w:color w:val="auto"/>
          <w:szCs w:val="21"/>
        </w:rPr>
      </w:pPr>
      <w:r>
        <w:rPr>
          <w:rFonts w:hint="eastAsia" w:ascii="宋体" w:hAnsi="宋体"/>
          <w:color w:val="auto"/>
          <w:szCs w:val="21"/>
        </w:rPr>
        <w:t>（10）其他项目清单与计价汇总表；</w:t>
      </w:r>
    </w:p>
    <w:p w14:paraId="776E8A0F">
      <w:pPr>
        <w:spacing w:line="360" w:lineRule="auto"/>
        <w:ind w:firstLine="491" w:firstLineChars="234"/>
        <w:rPr>
          <w:rFonts w:ascii="宋体" w:hAnsi="宋体"/>
          <w:color w:val="auto"/>
          <w:szCs w:val="21"/>
        </w:rPr>
      </w:pPr>
      <w:r>
        <w:rPr>
          <w:rFonts w:hint="eastAsia" w:ascii="宋体" w:hAnsi="宋体"/>
          <w:color w:val="auto"/>
          <w:szCs w:val="21"/>
        </w:rPr>
        <w:t>（11）暂列金额明细表；</w:t>
      </w:r>
    </w:p>
    <w:p w14:paraId="32FB576A">
      <w:pPr>
        <w:spacing w:line="360" w:lineRule="auto"/>
        <w:ind w:firstLine="491" w:firstLineChars="234"/>
        <w:rPr>
          <w:rFonts w:ascii="宋体" w:hAnsi="宋体"/>
          <w:color w:val="auto"/>
          <w:szCs w:val="21"/>
        </w:rPr>
      </w:pPr>
      <w:r>
        <w:rPr>
          <w:rFonts w:hint="eastAsia" w:ascii="宋体" w:hAnsi="宋体"/>
          <w:color w:val="auto"/>
          <w:szCs w:val="21"/>
        </w:rPr>
        <w:t>（12）材料（工程设备）暂估价明细表；</w:t>
      </w:r>
    </w:p>
    <w:p w14:paraId="150DD116">
      <w:pPr>
        <w:spacing w:line="360" w:lineRule="auto"/>
        <w:ind w:firstLine="491" w:firstLineChars="234"/>
        <w:rPr>
          <w:rFonts w:ascii="宋体" w:hAnsi="宋体"/>
          <w:color w:val="auto"/>
          <w:szCs w:val="21"/>
        </w:rPr>
      </w:pPr>
      <w:r>
        <w:rPr>
          <w:rFonts w:hint="eastAsia" w:ascii="宋体" w:hAnsi="宋体"/>
          <w:color w:val="auto"/>
          <w:szCs w:val="21"/>
        </w:rPr>
        <w:t>（13）专业工程暂估价明细表；</w:t>
      </w:r>
    </w:p>
    <w:p w14:paraId="02A3E0B0">
      <w:pPr>
        <w:spacing w:line="360" w:lineRule="auto"/>
        <w:ind w:firstLine="491" w:firstLineChars="234"/>
        <w:rPr>
          <w:rFonts w:ascii="宋体" w:hAnsi="宋体"/>
          <w:color w:val="auto"/>
          <w:szCs w:val="21"/>
        </w:rPr>
      </w:pPr>
      <w:r>
        <w:rPr>
          <w:rFonts w:hint="eastAsia" w:ascii="宋体" w:hAnsi="宋体"/>
          <w:color w:val="auto"/>
          <w:szCs w:val="21"/>
        </w:rPr>
        <w:t>（14）计日工表；</w:t>
      </w:r>
    </w:p>
    <w:p w14:paraId="717899AC">
      <w:pPr>
        <w:spacing w:line="360" w:lineRule="auto"/>
        <w:ind w:firstLine="491" w:firstLineChars="234"/>
        <w:rPr>
          <w:rFonts w:ascii="宋体" w:hAnsi="宋体"/>
          <w:color w:val="auto"/>
          <w:szCs w:val="21"/>
        </w:rPr>
      </w:pPr>
      <w:r>
        <w:rPr>
          <w:rFonts w:hint="eastAsia" w:ascii="宋体" w:hAnsi="宋体"/>
          <w:color w:val="auto"/>
          <w:szCs w:val="21"/>
        </w:rPr>
        <w:t>（15）总承包服务计价表；</w:t>
      </w:r>
    </w:p>
    <w:p w14:paraId="03818DF1">
      <w:pPr>
        <w:spacing w:line="360" w:lineRule="auto"/>
        <w:ind w:firstLine="491" w:firstLineChars="234"/>
        <w:rPr>
          <w:rFonts w:ascii="宋体" w:hAnsi="宋体"/>
          <w:color w:val="auto"/>
          <w:szCs w:val="21"/>
        </w:rPr>
      </w:pPr>
      <w:r>
        <w:rPr>
          <w:rFonts w:hint="eastAsia" w:ascii="宋体" w:hAnsi="宋体"/>
          <w:color w:val="auto"/>
          <w:szCs w:val="21"/>
        </w:rPr>
        <w:t>（16）规费和税金项目计价表；</w:t>
      </w:r>
    </w:p>
    <w:p w14:paraId="2E373B48">
      <w:pPr>
        <w:spacing w:line="360" w:lineRule="auto"/>
        <w:ind w:firstLine="420" w:firstLineChars="200"/>
        <w:rPr>
          <w:rFonts w:ascii="宋体" w:hAnsi="宋体"/>
          <w:color w:val="auto"/>
          <w:szCs w:val="21"/>
        </w:rPr>
      </w:pPr>
      <w:r>
        <w:rPr>
          <w:rFonts w:hint="eastAsia" w:ascii="宋体" w:hAnsi="宋体"/>
          <w:color w:val="auto"/>
          <w:szCs w:val="21"/>
        </w:rPr>
        <w:t xml:space="preserve"> （17）人工、主要材料和设备一览表</w:t>
      </w:r>
    </w:p>
    <w:p w14:paraId="16B2E531">
      <w:pPr>
        <w:tabs>
          <w:tab w:val="left" w:pos="1125"/>
        </w:tabs>
        <w:spacing w:line="360" w:lineRule="auto"/>
        <w:ind w:firstLine="420" w:firstLineChars="200"/>
        <w:rPr>
          <w:rFonts w:ascii="宋体" w:hAnsi="宋体"/>
          <w:color w:val="auto"/>
          <w:szCs w:val="21"/>
        </w:rPr>
      </w:pPr>
      <w:r>
        <w:rPr>
          <w:rFonts w:ascii="宋体" w:hAnsi="宋体"/>
          <w:color w:val="auto"/>
          <w:szCs w:val="21"/>
        </w:rPr>
        <w:t>11.3.</w:t>
      </w:r>
      <w:r>
        <w:rPr>
          <w:rFonts w:hint="eastAsia" w:ascii="宋体" w:hAnsi="宋体"/>
          <w:color w:val="auto"/>
          <w:szCs w:val="21"/>
        </w:rPr>
        <w:t>3按照</w:t>
      </w:r>
      <w:r>
        <w:rPr>
          <w:rFonts w:hint="eastAsia" w:ascii="宋体" w:hAnsi="宋体"/>
          <w:bCs/>
          <w:color w:val="auto"/>
          <w:szCs w:val="21"/>
        </w:rPr>
        <w:t>招标文件要求</w:t>
      </w:r>
      <w:r>
        <w:rPr>
          <w:rFonts w:hint="eastAsia" w:ascii="宋体" w:hAnsi="宋体"/>
          <w:color w:val="auto"/>
          <w:szCs w:val="21"/>
        </w:rPr>
        <w:t>填写的《参与编制经济标投标文件人员名单》。</w:t>
      </w:r>
    </w:p>
    <w:p w14:paraId="26248B27">
      <w:pPr>
        <w:tabs>
          <w:tab w:val="left" w:pos="1125"/>
        </w:tabs>
        <w:spacing w:line="360" w:lineRule="auto"/>
        <w:ind w:firstLine="420" w:firstLineChars="200"/>
        <w:rPr>
          <w:rFonts w:ascii="宋体" w:hAnsi="宋体"/>
          <w:color w:val="auto"/>
          <w:szCs w:val="21"/>
        </w:rPr>
      </w:pPr>
      <w:r>
        <w:rPr>
          <w:rFonts w:hint="eastAsia" w:ascii="宋体" w:hAnsi="宋体"/>
          <w:color w:val="auto"/>
          <w:szCs w:val="21"/>
        </w:rPr>
        <w:t>11.3.4若投标人的投标报价低于工程成本警戒价的，投标人还须提供详细的施工组织设计、单价、措施性费用、单价分析表、主要材料价格表、投标人成本分析供评标委员会评审。</w:t>
      </w:r>
    </w:p>
    <w:p w14:paraId="4AF4A93F">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12．投标文件格式</w:t>
      </w:r>
    </w:p>
    <w:p w14:paraId="142E592D">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12.1 投标文件包括本须知第11条中规定的内容，投标人提交的投标文件应当使用招标文件所提供的投标文件全部格式（表格可以按同样格式扩展）。</w:t>
      </w:r>
    </w:p>
    <w:p w14:paraId="77069100">
      <w:pPr>
        <w:pStyle w:val="36"/>
        <w:spacing w:after="0" w:line="360" w:lineRule="auto"/>
        <w:ind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12.2 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4916EBC">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注：投标文件电子文档需要投标人单位盖章的材料，投标人加盖电子印章即可，不得将投标人未对电子文档加盖实物印章作为否决投标的情形。</w:t>
      </w:r>
    </w:p>
    <w:p w14:paraId="0231E0AE">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12.3 </w:t>
      </w:r>
      <w:r>
        <w:rPr>
          <w:rFonts w:hint="eastAsia" w:ascii="宋体" w:hAnsi="宋体" w:eastAsia="宋体" w:cs="宋体"/>
          <w:bCs/>
          <w:color w:val="auto"/>
          <w:sz w:val="21"/>
          <w:szCs w:val="21"/>
        </w:rPr>
        <w:t>投标文件应按</w:t>
      </w:r>
      <w:r>
        <w:rPr>
          <w:rFonts w:hint="eastAsia" w:ascii="宋体" w:hAnsi="宋体" w:eastAsia="宋体" w:cs="宋体"/>
          <w:color w:val="auto"/>
          <w:sz w:val="21"/>
          <w:szCs w:val="21"/>
        </w:rPr>
        <w:t>照交易平台关于全流程电子化项目的相关指南进行编制，详见：</w:t>
      </w:r>
      <w:r>
        <w:rPr>
          <w:rFonts w:hint="eastAsia" w:ascii="宋体" w:hAnsi="宋体"/>
          <w:color w:val="auto"/>
          <w:sz w:val="21"/>
          <w:szCs w:val="21"/>
          <w:u w:val="single"/>
        </w:rPr>
        <w:t xml:space="preserve">            </w:t>
      </w:r>
      <w:r>
        <w:rPr>
          <w:rFonts w:hint="eastAsia" w:ascii="宋体" w:hAnsi="宋体" w:eastAsia="宋体" w:cs="宋体"/>
          <w:color w:val="auto"/>
          <w:sz w:val="21"/>
          <w:szCs w:val="21"/>
        </w:rPr>
        <w:t xml:space="preserve">。               </w:t>
      </w:r>
    </w:p>
    <w:p w14:paraId="457CB7E0">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bCs/>
          <w:color w:val="auto"/>
          <w:sz w:val="21"/>
          <w:szCs w:val="21"/>
        </w:rPr>
        <w:t>如不按上述要求编制引起系统无法检索、读取相关信息的，其后果由投标人承担。</w:t>
      </w:r>
    </w:p>
    <w:p w14:paraId="6E8FB86D">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13．投标报价及造价承包和变更结算方式</w:t>
      </w:r>
    </w:p>
    <w:p w14:paraId="19A30093">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13.1 本工程的投标报价采用投标须知前附表第12项所规定的方式。投标报价（含单价及总价）精确到“分”。</w:t>
      </w:r>
    </w:p>
    <w:p w14:paraId="2FA50BCA">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F838E45">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B1D04A4">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F440328">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67AAFA1D">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13.5.1中标的投标文件工程量清单中已有相同项目的适用综合单价，则沿用；</w:t>
      </w:r>
    </w:p>
    <w:p w14:paraId="54D70C2E">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2D5D06D">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21A899EA">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13.5.4 如相关定额没有相应子目的，其计价方式由招标人在本招标文件第三章中另行规定。未规定的，中标后双方协商约定。</w:t>
      </w:r>
    </w:p>
    <w:p w14:paraId="10A8A6A0">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13.6暂列金额、暂估价</w:t>
      </w:r>
    </w:p>
    <w:p w14:paraId="0D6FDADF">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1EBBB90">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暂估价是指招标人在工程量清单中提供的用于支付必然发生但暂时不能确定价格的材料的单价以及专业工程的金额。</w:t>
      </w:r>
    </w:p>
    <w:p w14:paraId="628F793D">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2A3615AB">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AF3D1A9">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8112D0D">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66DB9FD">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6EBEF67">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13.7投标人可先到工地踏勘以充分了解工地位置、情况、道路、储存空间、装卸限制及任何其他足以影响承包价的情况，任何因忽视或误解工地情况而导致的索赔或工期延长申请将不被批准。</w:t>
      </w:r>
    </w:p>
    <w:p w14:paraId="221B621B">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932721F">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555B3B5">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14．投标货币</w:t>
      </w:r>
    </w:p>
    <w:p w14:paraId="36ADF784">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14.1 本工程投标报价采用的币种为人民币。</w:t>
      </w:r>
    </w:p>
    <w:p w14:paraId="0B8F4CB3">
      <w:pPr>
        <w:pStyle w:val="36"/>
        <w:spacing w:after="0" w:line="360" w:lineRule="auto"/>
        <w:ind w:firstLine="422" w:firstLineChars="200"/>
        <w:rPr>
          <w:rFonts w:ascii="宋体" w:hAnsi="宋体" w:eastAsia="宋体"/>
          <w:color w:val="auto"/>
          <w:sz w:val="21"/>
          <w:szCs w:val="21"/>
        </w:rPr>
      </w:pPr>
      <w:r>
        <w:rPr>
          <w:rFonts w:ascii="宋体" w:hAnsi="宋体" w:eastAsia="宋体"/>
          <w:b/>
          <w:bCs/>
          <w:color w:val="auto"/>
          <w:sz w:val="21"/>
          <w:szCs w:val="21"/>
        </w:rPr>
        <w:t>15</w:t>
      </w:r>
      <w:r>
        <w:rPr>
          <w:rFonts w:hint="eastAsia" w:ascii="宋体" w:hAnsi="宋体" w:eastAsia="宋体"/>
          <w:b/>
          <w:bCs/>
          <w:color w:val="auto"/>
          <w:sz w:val="21"/>
          <w:szCs w:val="21"/>
        </w:rPr>
        <w:t>．投标有效期</w:t>
      </w:r>
    </w:p>
    <w:p w14:paraId="18B89010">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15.1 投标有效期见投标须知前附表第13项所规定的期限，在此期限内，凡符合本招标文件要求的投标文件均保持有效。</w:t>
      </w:r>
    </w:p>
    <w:p w14:paraId="366C439B">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1294E08D">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16．投标保证金</w:t>
      </w:r>
    </w:p>
    <w:p w14:paraId="23B52BDC">
      <w:pPr>
        <w:spacing w:line="360" w:lineRule="auto"/>
        <w:ind w:firstLine="420" w:firstLineChars="200"/>
        <w:rPr>
          <w:rFonts w:ascii="宋体" w:hAnsi="宋体"/>
          <w:color w:val="auto"/>
          <w:szCs w:val="21"/>
        </w:rPr>
      </w:pPr>
      <w:r>
        <w:rPr>
          <w:rFonts w:ascii="宋体" w:hAnsi="宋体"/>
          <w:color w:val="auto"/>
          <w:szCs w:val="21"/>
        </w:rPr>
        <w:t>16.1</w:t>
      </w:r>
      <w:r>
        <w:rPr>
          <w:rFonts w:hint="eastAsia" w:ascii="宋体" w:hAnsi="宋体"/>
          <w:color w:val="auto"/>
          <w:szCs w:val="21"/>
        </w:rPr>
        <w:t>投标人应按投标须知前附表第</w:t>
      </w:r>
      <w:r>
        <w:rPr>
          <w:rFonts w:ascii="宋体" w:hAnsi="宋体"/>
          <w:color w:val="auto"/>
          <w:szCs w:val="21"/>
        </w:rPr>
        <w:t>14</w:t>
      </w:r>
      <w:r>
        <w:rPr>
          <w:rFonts w:hint="eastAsia" w:ascii="宋体" w:hAnsi="宋体"/>
          <w:color w:val="auto"/>
          <w:szCs w:val="21"/>
        </w:rPr>
        <w:t>项所述金额和时间递交</w:t>
      </w:r>
      <w:r>
        <w:rPr>
          <w:rFonts w:hint="eastAsia" w:ascii="宋体" w:hAnsi="宋体"/>
          <w:bCs/>
          <w:color w:val="auto"/>
          <w:szCs w:val="21"/>
        </w:rPr>
        <w:t>投标保证金</w:t>
      </w:r>
      <w:r>
        <w:rPr>
          <w:rFonts w:hint="eastAsia" w:ascii="宋体" w:hAnsi="宋体"/>
          <w:color w:val="auto"/>
          <w:szCs w:val="21"/>
        </w:rPr>
        <w:t>。招标人应当允许投标人自主选择现金、银行保函、保证保险、专业工程担保公司担保等方式缴纳投标保证金。</w:t>
      </w:r>
    </w:p>
    <w:p w14:paraId="57242503">
      <w:pPr>
        <w:spacing w:line="360" w:lineRule="auto"/>
        <w:ind w:firstLine="420" w:firstLineChars="200"/>
        <w:rPr>
          <w:rFonts w:ascii="宋体" w:hAnsi="宋体"/>
          <w:color w:val="auto"/>
          <w:szCs w:val="21"/>
        </w:rPr>
      </w:pPr>
      <w:r>
        <w:rPr>
          <w:rFonts w:hint="eastAsia" w:ascii="宋体" w:hAnsi="宋体"/>
          <w:color w:val="auto"/>
          <w:szCs w:val="21"/>
        </w:rPr>
        <w:t>16.1.1 采用现金或者支票形式提交的，投标保证金须从投标人的银行基本账户转出。</w:t>
      </w:r>
    </w:p>
    <w:p w14:paraId="3B8774DB">
      <w:pPr>
        <w:spacing w:line="360" w:lineRule="auto"/>
        <w:ind w:firstLine="420" w:firstLineChars="200"/>
        <w:rPr>
          <w:rFonts w:ascii="宋体" w:hAnsi="宋体"/>
          <w:color w:val="auto"/>
          <w:szCs w:val="21"/>
        </w:rPr>
      </w:pPr>
      <w:r>
        <w:rPr>
          <w:rFonts w:hint="eastAsia" w:ascii="宋体" w:hAnsi="宋体"/>
          <w:color w:val="auto"/>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F815E9B">
      <w:pPr>
        <w:spacing w:line="360" w:lineRule="auto"/>
        <w:ind w:firstLine="420" w:firstLineChars="200"/>
        <w:rPr>
          <w:rFonts w:ascii="宋体" w:hAnsi="宋体"/>
          <w:color w:val="auto"/>
          <w:szCs w:val="21"/>
        </w:rPr>
      </w:pPr>
      <w:r>
        <w:rPr>
          <w:rFonts w:hint="eastAsia" w:ascii="宋体" w:hAnsi="宋体"/>
          <w:color w:val="auto"/>
          <w:szCs w:val="21"/>
        </w:rPr>
        <w:t>16.1.3 采用电子形式的保函、担保或保证保险提交投标保证金的，应在招标文件中明确电子递交途径。</w:t>
      </w:r>
    </w:p>
    <w:p w14:paraId="19336B7E">
      <w:pPr>
        <w:spacing w:line="360" w:lineRule="auto"/>
        <w:ind w:firstLine="420" w:firstLineChars="200"/>
        <w:rPr>
          <w:rFonts w:ascii="宋体" w:hAnsi="宋体"/>
          <w:color w:val="auto"/>
          <w:szCs w:val="21"/>
        </w:rPr>
      </w:pPr>
      <w:r>
        <w:rPr>
          <w:rFonts w:hint="eastAsia" w:ascii="宋体" w:hAnsi="宋体"/>
          <w:color w:val="auto"/>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7C30D9BF">
      <w:pPr>
        <w:spacing w:line="360" w:lineRule="auto"/>
        <w:ind w:firstLine="420" w:firstLineChars="200"/>
        <w:rPr>
          <w:rFonts w:ascii="宋体" w:hAnsi="宋体"/>
          <w:color w:val="auto"/>
          <w:szCs w:val="21"/>
        </w:rPr>
      </w:pPr>
      <w:r>
        <w:rPr>
          <w:rFonts w:hint="eastAsia" w:ascii="宋体" w:hAnsi="宋体"/>
          <w:color w:val="auto"/>
          <w:szCs w:val="21"/>
        </w:rPr>
        <w:t>16.3投标保证金应依据法律法规的相关规定退还。</w:t>
      </w:r>
    </w:p>
    <w:p w14:paraId="5DA2470A">
      <w:pPr>
        <w:spacing w:line="360" w:lineRule="auto"/>
        <w:ind w:firstLine="420" w:firstLineChars="200"/>
        <w:rPr>
          <w:rFonts w:ascii="宋体" w:hAnsi="宋体"/>
          <w:color w:val="auto"/>
          <w:szCs w:val="21"/>
        </w:rPr>
      </w:pPr>
      <w:r>
        <w:rPr>
          <w:rFonts w:hint="eastAsia" w:ascii="宋体" w:hAnsi="宋体"/>
          <w:color w:val="auto"/>
          <w:szCs w:val="21"/>
        </w:rPr>
        <w:t>16.4如有下列情况之一的，招标人可以不予退还投标保证金（是否退还投标保证金由招标人在招标文件中规定）：</w:t>
      </w:r>
    </w:p>
    <w:p w14:paraId="0E71C3B8">
      <w:pPr>
        <w:spacing w:line="360" w:lineRule="auto"/>
        <w:ind w:firstLine="420" w:firstLineChars="200"/>
        <w:rPr>
          <w:rFonts w:ascii="宋体" w:hAnsi="宋体"/>
          <w:color w:val="auto"/>
          <w:szCs w:val="21"/>
        </w:rPr>
      </w:pPr>
      <w:r>
        <w:rPr>
          <w:rFonts w:hint="eastAsia" w:ascii="宋体" w:hAnsi="宋体"/>
          <w:color w:val="auto"/>
          <w:szCs w:val="21"/>
        </w:rPr>
        <w:t>16.4.1因投标人原因造成投标文件未解密的；</w:t>
      </w:r>
    </w:p>
    <w:p w14:paraId="3292AEAD">
      <w:pPr>
        <w:spacing w:line="360" w:lineRule="auto"/>
        <w:ind w:firstLine="420" w:firstLineChars="200"/>
        <w:rPr>
          <w:rFonts w:ascii="宋体" w:hAnsi="宋体"/>
          <w:color w:val="auto"/>
          <w:szCs w:val="21"/>
        </w:rPr>
      </w:pPr>
      <w:r>
        <w:rPr>
          <w:rFonts w:hint="eastAsia" w:ascii="宋体" w:hAnsi="宋体"/>
          <w:color w:val="auto"/>
          <w:szCs w:val="21"/>
        </w:rPr>
        <w:t>16.4.2投标人在投标有效期内撤销投标文件；</w:t>
      </w:r>
    </w:p>
    <w:p w14:paraId="429576E5">
      <w:pPr>
        <w:spacing w:line="360" w:lineRule="auto"/>
        <w:ind w:firstLine="420" w:firstLineChars="200"/>
        <w:rPr>
          <w:rFonts w:ascii="宋体" w:hAnsi="宋体"/>
          <w:color w:val="auto"/>
          <w:szCs w:val="21"/>
        </w:rPr>
      </w:pPr>
      <w:r>
        <w:rPr>
          <w:rFonts w:hint="eastAsia" w:ascii="宋体" w:hAnsi="宋体"/>
          <w:color w:val="auto"/>
          <w:szCs w:val="21"/>
        </w:rPr>
        <w:t>16.4.3中标人未能在规定期限内按要求提交履约担保；</w:t>
      </w:r>
    </w:p>
    <w:p w14:paraId="5A9E466E">
      <w:pPr>
        <w:spacing w:line="360" w:lineRule="auto"/>
        <w:ind w:firstLine="420" w:firstLineChars="200"/>
        <w:rPr>
          <w:rFonts w:ascii="宋体" w:hAnsi="宋体"/>
          <w:color w:val="auto"/>
          <w:szCs w:val="21"/>
        </w:rPr>
      </w:pPr>
      <w:r>
        <w:rPr>
          <w:rFonts w:hint="eastAsia" w:ascii="宋体" w:hAnsi="宋体"/>
          <w:color w:val="auto"/>
          <w:szCs w:val="21"/>
        </w:rPr>
        <w:t>16.4.4中标人未能在规定期限内签署合同协议。</w:t>
      </w:r>
    </w:p>
    <w:p w14:paraId="7C036710">
      <w:pPr>
        <w:spacing w:line="360" w:lineRule="auto"/>
        <w:ind w:firstLine="420" w:firstLineChars="200"/>
        <w:rPr>
          <w:rFonts w:ascii="宋体" w:hAnsi="宋体"/>
          <w:color w:val="auto"/>
          <w:szCs w:val="21"/>
        </w:rPr>
      </w:pPr>
      <w:r>
        <w:rPr>
          <w:rFonts w:hint="eastAsia" w:ascii="宋体" w:hAnsi="宋体"/>
          <w:color w:val="auto"/>
          <w:szCs w:val="21"/>
        </w:rPr>
        <w:t>16.5投标人如存在下列情况之一的，将被拒绝在一定时期内参与招标人后续工程投标（拒绝时限需在招标文件中明确）：</w:t>
      </w:r>
    </w:p>
    <w:p w14:paraId="2E20C29B">
      <w:pPr>
        <w:spacing w:line="360" w:lineRule="auto"/>
        <w:ind w:firstLine="420" w:firstLineChars="200"/>
        <w:rPr>
          <w:rFonts w:ascii="宋体" w:hAnsi="宋体"/>
          <w:color w:val="auto"/>
          <w:szCs w:val="21"/>
        </w:rPr>
      </w:pPr>
      <w:r>
        <w:rPr>
          <w:rFonts w:hint="eastAsia" w:ascii="宋体" w:hAnsi="宋体"/>
          <w:color w:val="auto"/>
          <w:szCs w:val="21"/>
        </w:rPr>
        <w:t>16.5.1投标人存在16.4条款所列情形且投标人提交的保函、担保或保证保险无法兑付的；</w:t>
      </w:r>
    </w:p>
    <w:p w14:paraId="4AF34C9B">
      <w:pPr>
        <w:spacing w:line="360" w:lineRule="auto"/>
        <w:ind w:firstLine="420" w:firstLineChars="200"/>
        <w:rPr>
          <w:rFonts w:ascii="宋体" w:hAnsi="宋体"/>
          <w:color w:val="auto"/>
          <w:szCs w:val="21"/>
        </w:rPr>
      </w:pPr>
      <w:r>
        <w:rPr>
          <w:rFonts w:hint="eastAsia" w:ascii="宋体" w:hAnsi="宋体"/>
          <w:color w:val="auto"/>
          <w:szCs w:val="21"/>
        </w:rPr>
        <w:t>16.5.2采用非电子形式提交投标保证金的投标人存在16.4条款所列情形，且未按招标人要求补交银行保函、专业工程担保公司担保或保证保险原件的；</w:t>
      </w:r>
    </w:p>
    <w:p w14:paraId="35151609">
      <w:pPr>
        <w:spacing w:line="360" w:lineRule="auto"/>
        <w:ind w:firstLine="420" w:firstLineChars="200"/>
        <w:rPr>
          <w:rFonts w:ascii="宋体" w:hAnsi="宋体"/>
          <w:color w:val="auto"/>
          <w:szCs w:val="21"/>
        </w:rPr>
      </w:pPr>
      <w:r>
        <w:rPr>
          <w:rFonts w:hint="eastAsia" w:ascii="宋体" w:hAnsi="宋体"/>
          <w:color w:val="auto"/>
          <w:szCs w:val="21"/>
        </w:rPr>
        <w:t>16.5.3按招标文件要求免于提供投标保证金的投标人存在16.4条款所列情形，且未按招标人要求补交投标保证金的；</w:t>
      </w:r>
    </w:p>
    <w:p w14:paraId="4DC7C104">
      <w:pPr>
        <w:spacing w:line="360" w:lineRule="auto"/>
        <w:ind w:firstLine="420" w:firstLineChars="200"/>
        <w:rPr>
          <w:rFonts w:ascii="宋体" w:hAnsi="宋体"/>
          <w:color w:val="auto"/>
          <w:szCs w:val="21"/>
        </w:rPr>
      </w:pPr>
      <w:r>
        <w:rPr>
          <w:rFonts w:hint="eastAsia" w:ascii="宋体" w:hAnsi="宋体"/>
          <w:color w:val="auto"/>
          <w:szCs w:val="21"/>
        </w:rPr>
        <w:t>16.5.3按招标文件要求免于提供投标保证金的投标人存在16.4条款所列情形的。</w:t>
      </w:r>
    </w:p>
    <w:p w14:paraId="364B1DED">
      <w:pPr>
        <w:spacing w:line="360" w:lineRule="auto"/>
        <w:ind w:firstLine="420" w:firstLineChars="200"/>
        <w:rPr>
          <w:rFonts w:ascii="宋体" w:hAnsi="宋体"/>
          <w:color w:val="auto"/>
          <w:szCs w:val="21"/>
        </w:rPr>
      </w:pPr>
      <w:r>
        <w:rPr>
          <w:rFonts w:hint="eastAsia" w:ascii="宋体" w:hAnsi="宋体"/>
          <w:color w:val="auto"/>
          <w:szCs w:val="21"/>
        </w:rPr>
        <w:t>注：16.5.3款由招标人二选一，需在招标文件中明确。</w:t>
      </w:r>
    </w:p>
    <w:p w14:paraId="44948878">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17．投标文件的签署</w:t>
      </w:r>
    </w:p>
    <w:p w14:paraId="4F6CAEF1">
      <w:pPr>
        <w:spacing w:line="360" w:lineRule="auto"/>
        <w:ind w:firstLine="420" w:firstLineChars="200"/>
        <w:rPr>
          <w:rFonts w:ascii="宋体" w:hAnsi="宋体"/>
          <w:color w:val="auto"/>
          <w:szCs w:val="21"/>
        </w:rPr>
      </w:pPr>
      <w:r>
        <w:rPr>
          <w:rFonts w:ascii="宋体" w:hAnsi="宋体"/>
          <w:color w:val="auto"/>
          <w:szCs w:val="21"/>
        </w:rPr>
        <w:t>17.1</w:t>
      </w:r>
      <w:r>
        <w:rPr>
          <w:rFonts w:hint="eastAsia" w:ascii="宋体" w:hAnsi="宋体"/>
          <w:color w:val="auto"/>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u w:val="single"/>
        </w:rPr>
        <w:t xml:space="preserve">            </w:t>
      </w:r>
      <w:r>
        <w:rPr>
          <w:rFonts w:hint="eastAsia" w:ascii="宋体" w:hAnsi="宋体"/>
          <w:color w:val="auto"/>
          <w:szCs w:val="21"/>
        </w:rPr>
        <w:t xml:space="preserve"> 。</w:t>
      </w:r>
    </w:p>
    <w:p w14:paraId="77CF33EA">
      <w:pPr>
        <w:pStyle w:val="4"/>
        <w:spacing w:before="156" w:after="156"/>
        <w:rPr>
          <w:color w:val="auto"/>
          <w:sz w:val="21"/>
          <w:szCs w:val="21"/>
        </w:rPr>
      </w:pPr>
      <w:bookmarkStart w:id="19" w:name="_Toc21525496"/>
      <w:bookmarkStart w:id="20" w:name="_Toc2272552"/>
      <w:bookmarkStart w:id="21" w:name="_Toc7691"/>
      <w:r>
        <w:rPr>
          <w:rFonts w:hint="eastAsia"/>
          <w:color w:val="auto"/>
          <w:sz w:val="21"/>
          <w:szCs w:val="21"/>
        </w:rPr>
        <w:t>（四）投标文件的提交</w:t>
      </w:r>
      <w:bookmarkEnd w:id="19"/>
      <w:bookmarkEnd w:id="20"/>
      <w:bookmarkEnd w:id="21"/>
    </w:p>
    <w:p w14:paraId="1E42E934">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18．</w:t>
      </w:r>
      <w:r>
        <w:rPr>
          <w:rFonts w:hint="eastAsia" w:ascii="宋体" w:hAnsi="宋体" w:eastAsia="宋体" w:cs="宋体"/>
          <w:b/>
          <w:color w:val="auto"/>
          <w:sz w:val="21"/>
          <w:szCs w:val="21"/>
        </w:rPr>
        <w:t>投标文件的密封和标记</w:t>
      </w:r>
    </w:p>
    <w:p w14:paraId="02548FC6">
      <w:pPr>
        <w:spacing w:line="360" w:lineRule="auto"/>
        <w:ind w:firstLine="420" w:firstLineChars="200"/>
        <w:rPr>
          <w:rFonts w:ascii="宋体" w:hAnsi="宋体"/>
          <w:bCs/>
          <w:color w:val="auto"/>
          <w:szCs w:val="21"/>
        </w:rPr>
      </w:pPr>
      <w:r>
        <w:rPr>
          <w:rFonts w:ascii="宋体" w:hAnsi="宋体"/>
          <w:bCs/>
          <w:color w:val="auto"/>
          <w:szCs w:val="21"/>
        </w:rPr>
        <w:t>1</w:t>
      </w:r>
      <w:r>
        <w:rPr>
          <w:rFonts w:hint="eastAsia" w:ascii="宋体" w:hAnsi="宋体"/>
          <w:bCs/>
          <w:color w:val="auto"/>
          <w:szCs w:val="21"/>
        </w:rPr>
        <w:t>8</w:t>
      </w:r>
      <w:r>
        <w:rPr>
          <w:rFonts w:ascii="宋体" w:hAnsi="宋体"/>
          <w:bCs/>
          <w:color w:val="auto"/>
          <w:szCs w:val="21"/>
        </w:rPr>
        <w:t>.1</w:t>
      </w:r>
      <w:r>
        <w:rPr>
          <w:rFonts w:hint="eastAsia" w:ascii="宋体" w:hAnsi="宋体"/>
          <w:bCs/>
          <w:color w:val="auto"/>
          <w:szCs w:val="21"/>
        </w:rPr>
        <w:t>递交的电子投标文件（不含备用光盘）必须进行加密。按照交易平台关于</w:t>
      </w:r>
      <w:r>
        <w:rPr>
          <w:rFonts w:hint="eastAsia" w:ascii="宋体" w:hAnsi="宋体"/>
          <w:color w:val="auto"/>
          <w:szCs w:val="21"/>
        </w:rPr>
        <w:t>全流程电子化项目的相关指南进行操作。</w:t>
      </w:r>
      <w:r>
        <w:rPr>
          <w:rFonts w:hint="eastAsia" w:ascii="宋体" w:hAnsi="宋体" w:cs="宋体"/>
          <w:color w:val="auto"/>
          <w:szCs w:val="21"/>
        </w:rPr>
        <w:t xml:space="preserve">详见：          </w:t>
      </w:r>
      <w:r>
        <w:rPr>
          <w:rFonts w:hint="eastAsia" w:ascii="宋体" w:hAnsi="宋体"/>
          <w:color w:val="auto"/>
          <w:szCs w:val="21"/>
        </w:rPr>
        <w:t xml:space="preserve"> 。</w:t>
      </w:r>
    </w:p>
    <w:p w14:paraId="1C830B97">
      <w:pPr>
        <w:spacing w:line="360" w:lineRule="auto"/>
        <w:ind w:firstLine="420" w:firstLineChars="200"/>
        <w:rPr>
          <w:rFonts w:ascii="宋体" w:hAnsi="宋体"/>
          <w:bCs/>
          <w:color w:val="auto"/>
          <w:szCs w:val="21"/>
        </w:rPr>
      </w:pPr>
      <w:r>
        <w:rPr>
          <w:rFonts w:ascii="宋体" w:hAnsi="宋体"/>
          <w:bCs/>
          <w:color w:val="auto"/>
          <w:szCs w:val="21"/>
        </w:rPr>
        <w:t>1</w:t>
      </w:r>
      <w:r>
        <w:rPr>
          <w:rFonts w:hint="eastAsia" w:ascii="宋体" w:hAnsi="宋体"/>
          <w:bCs/>
          <w:color w:val="auto"/>
          <w:szCs w:val="21"/>
        </w:rPr>
        <w:t>8</w:t>
      </w:r>
      <w:r>
        <w:rPr>
          <w:rFonts w:ascii="宋体" w:hAnsi="宋体"/>
          <w:bCs/>
          <w:color w:val="auto"/>
          <w:szCs w:val="21"/>
        </w:rPr>
        <w:t>.2</w:t>
      </w:r>
      <w:r>
        <w:rPr>
          <w:rFonts w:hint="eastAsia" w:ascii="宋体" w:hAnsi="宋体"/>
          <w:bCs/>
          <w:color w:val="auto"/>
          <w:szCs w:val="21"/>
        </w:rPr>
        <w:t>未按要求加密的投标文件，</w:t>
      </w:r>
      <w:r>
        <w:rPr>
          <w:rFonts w:hint="eastAsia" w:ascii="宋体" w:hAnsi="宋体"/>
          <w:color w:val="auto"/>
          <w:szCs w:val="21"/>
          <w:u w:val="single"/>
        </w:rPr>
        <w:t xml:space="preserve">        </w:t>
      </w:r>
      <w:r>
        <w:rPr>
          <w:rFonts w:hint="eastAsia" w:ascii="宋体" w:hAnsi="宋体"/>
          <w:color w:val="auto"/>
          <w:szCs w:val="21"/>
        </w:rPr>
        <w:t>交易平台</w:t>
      </w:r>
      <w:r>
        <w:rPr>
          <w:rFonts w:hint="eastAsia" w:ascii="宋体" w:hAnsi="宋体"/>
          <w:bCs/>
          <w:color w:val="auto"/>
          <w:szCs w:val="21"/>
        </w:rPr>
        <w:t>将予以拒收。</w:t>
      </w:r>
    </w:p>
    <w:p w14:paraId="03FABBF2">
      <w:pPr>
        <w:spacing w:line="360" w:lineRule="auto"/>
        <w:ind w:firstLine="422" w:firstLineChars="200"/>
        <w:rPr>
          <w:rFonts w:ascii="宋体" w:hAnsi="宋体"/>
          <w:b/>
          <w:bCs/>
          <w:color w:val="auto"/>
          <w:szCs w:val="21"/>
        </w:rPr>
      </w:pPr>
      <w:r>
        <w:rPr>
          <w:rFonts w:ascii="宋体" w:hAnsi="宋体"/>
          <w:b/>
          <w:bCs/>
          <w:color w:val="auto"/>
          <w:szCs w:val="21"/>
        </w:rPr>
        <w:t>19</w:t>
      </w:r>
      <w:r>
        <w:rPr>
          <w:rFonts w:hint="eastAsia" w:ascii="宋体" w:hAnsi="宋体"/>
          <w:b/>
          <w:bCs/>
          <w:color w:val="auto"/>
          <w:szCs w:val="21"/>
        </w:rPr>
        <w:t>．投标文件的递交和接收</w:t>
      </w:r>
    </w:p>
    <w:p w14:paraId="0E7175BE">
      <w:pPr>
        <w:spacing w:line="360" w:lineRule="auto"/>
        <w:ind w:firstLine="420" w:firstLineChars="200"/>
        <w:rPr>
          <w:rFonts w:ascii="宋体" w:hAnsi="宋体"/>
          <w:bCs/>
          <w:color w:val="auto"/>
          <w:szCs w:val="21"/>
        </w:rPr>
      </w:pPr>
      <w:r>
        <w:rPr>
          <w:rFonts w:ascii="宋体" w:hAnsi="宋体"/>
          <w:bCs/>
          <w:color w:val="auto"/>
          <w:szCs w:val="21"/>
        </w:rPr>
        <w:t>1</w:t>
      </w:r>
      <w:r>
        <w:rPr>
          <w:rFonts w:hint="eastAsia" w:ascii="宋体" w:hAnsi="宋体"/>
          <w:bCs/>
          <w:color w:val="auto"/>
          <w:szCs w:val="21"/>
        </w:rPr>
        <w:t>9</w:t>
      </w:r>
      <w:r>
        <w:rPr>
          <w:rFonts w:ascii="宋体" w:hAnsi="宋体"/>
          <w:bCs/>
          <w:color w:val="auto"/>
          <w:szCs w:val="21"/>
        </w:rPr>
        <w:t>.</w:t>
      </w:r>
      <w:r>
        <w:rPr>
          <w:rFonts w:hint="eastAsia" w:ascii="宋体" w:hAnsi="宋体"/>
          <w:bCs/>
          <w:color w:val="auto"/>
          <w:szCs w:val="21"/>
        </w:rPr>
        <w:t>1投标人通过</w:t>
      </w:r>
      <w:r>
        <w:rPr>
          <w:rFonts w:hint="eastAsia" w:ascii="宋体" w:hAnsi="宋体"/>
          <w:color w:val="auto"/>
          <w:szCs w:val="21"/>
          <w:u w:val="single"/>
        </w:rPr>
        <w:t xml:space="preserve">        </w:t>
      </w:r>
      <w:r>
        <w:rPr>
          <w:rFonts w:hint="eastAsia" w:ascii="宋体" w:hAnsi="宋体"/>
          <w:color w:val="auto"/>
          <w:szCs w:val="21"/>
        </w:rPr>
        <w:t>交易平台递交电子投标文件。</w:t>
      </w:r>
    </w:p>
    <w:p w14:paraId="6E20F57D">
      <w:pPr>
        <w:spacing w:line="360" w:lineRule="auto"/>
        <w:ind w:firstLine="420" w:firstLineChars="200"/>
        <w:rPr>
          <w:rFonts w:ascii="宋体" w:hAnsi="宋体"/>
          <w:bCs/>
          <w:color w:val="auto"/>
          <w:szCs w:val="21"/>
        </w:rPr>
      </w:pPr>
      <w:r>
        <w:rPr>
          <w:rFonts w:ascii="宋体" w:hAnsi="宋体"/>
          <w:bCs/>
          <w:color w:val="auto"/>
          <w:szCs w:val="21"/>
        </w:rPr>
        <w:t>1</w:t>
      </w:r>
      <w:r>
        <w:rPr>
          <w:rFonts w:hint="eastAsia" w:ascii="宋体" w:hAnsi="宋体"/>
          <w:bCs/>
          <w:color w:val="auto"/>
          <w:szCs w:val="21"/>
        </w:rPr>
        <w:t>9</w:t>
      </w:r>
      <w:r>
        <w:rPr>
          <w:rFonts w:ascii="宋体" w:hAnsi="宋体"/>
          <w:bCs/>
          <w:color w:val="auto"/>
          <w:szCs w:val="21"/>
        </w:rPr>
        <w:t>.</w:t>
      </w:r>
      <w:r>
        <w:rPr>
          <w:rFonts w:hint="eastAsia" w:ascii="宋体" w:hAnsi="宋体"/>
          <w:bCs/>
          <w:color w:val="auto"/>
          <w:szCs w:val="21"/>
        </w:rPr>
        <w:t>2投标人完成电子</w:t>
      </w:r>
      <w:r>
        <w:rPr>
          <w:rFonts w:hint="eastAsia" w:ascii="宋体" w:hAnsi="宋体"/>
          <w:color w:val="auto"/>
          <w:szCs w:val="21"/>
        </w:rPr>
        <w:t>投标文件</w:t>
      </w:r>
      <w:r>
        <w:rPr>
          <w:rFonts w:hint="eastAsia" w:ascii="宋体" w:hAnsi="宋体"/>
          <w:bCs/>
          <w:color w:val="auto"/>
          <w:szCs w:val="21"/>
        </w:rPr>
        <w:t>上传后，</w:t>
      </w:r>
      <w:r>
        <w:rPr>
          <w:rFonts w:hint="eastAsia" w:ascii="宋体" w:hAnsi="宋体"/>
          <w:color w:val="auto"/>
          <w:szCs w:val="21"/>
          <w:u w:val="single"/>
        </w:rPr>
        <w:t xml:space="preserve">        </w:t>
      </w:r>
      <w:r>
        <w:rPr>
          <w:rFonts w:hint="eastAsia" w:ascii="宋体" w:hAnsi="宋体"/>
          <w:color w:val="auto"/>
          <w:szCs w:val="21"/>
        </w:rPr>
        <w:t>交易平台即时向投标人发出递交回执通知。递交时间以递交回执通知载明的传输完成时间为准。</w:t>
      </w:r>
    </w:p>
    <w:p w14:paraId="06A39906">
      <w:pPr>
        <w:spacing w:line="360" w:lineRule="auto"/>
        <w:ind w:firstLine="420" w:firstLineChars="200"/>
        <w:rPr>
          <w:rFonts w:ascii="宋体" w:hAnsi="宋体"/>
          <w:color w:val="auto"/>
          <w:szCs w:val="21"/>
        </w:rPr>
      </w:pPr>
      <w:r>
        <w:rPr>
          <w:rFonts w:ascii="宋体" w:hAnsi="宋体"/>
          <w:bCs/>
          <w:color w:val="auto"/>
          <w:szCs w:val="21"/>
        </w:rPr>
        <w:t>1</w:t>
      </w:r>
      <w:r>
        <w:rPr>
          <w:rFonts w:hint="eastAsia" w:ascii="宋体" w:hAnsi="宋体"/>
          <w:bCs/>
          <w:color w:val="auto"/>
          <w:szCs w:val="21"/>
        </w:rPr>
        <w:t>9</w:t>
      </w:r>
      <w:r>
        <w:rPr>
          <w:rFonts w:ascii="宋体" w:hAnsi="宋体"/>
          <w:bCs/>
          <w:color w:val="auto"/>
          <w:szCs w:val="21"/>
        </w:rPr>
        <w:t>.</w:t>
      </w:r>
      <w:r>
        <w:rPr>
          <w:rFonts w:hint="eastAsia" w:ascii="宋体" w:hAnsi="宋体"/>
          <w:bCs/>
          <w:color w:val="auto"/>
          <w:szCs w:val="21"/>
        </w:rPr>
        <w:t>3逾期送达的电子投标文件，</w:t>
      </w:r>
      <w:r>
        <w:rPr>
          <w:rFonts w:hint="eastAsia" w:ascii="宋体" w:hAnsi="宋体"/>
          <w:color w:val="auto"/>
          <w:szCs w:val="21"/>
          <w:u w:val="single"/>
        </w:rPr>
        <w:t xml:space="preserve">        </w:t>
      </w:r>
      <w:r>
        <w:rPr>
          <w:rFonts w:hint="eastAsia" w:ascii="宋体" w:hAnsi="宋体"/>
          <w:color w:val="auto"/>
          <w:szCs w:val="21"/>
        </w:rPr>
        <w:t>交易平台将予以拒收。</w:t>
      </w:r>
    </w:p>
    <w:p w14:paraId="4953FF10">
      <w:pPr>
        <w:spacing w:line="360" w:lineRule="auto"/>
        <w:ind w:firstLine="420" w:firstLineChars="200"/>
        <w:rPr>
          <w:rFonts w:ascii="宋体" w:hAnsi="宋体"/>
          <w:color w:val="auto"/>
          <w:szCs w:val="21"/>
        </w:rPr>
      </w:pPr>
      <w:r>
        <w:rPr>
          <w:rFonts w:ascii="宋体" w:hAnsi="宋体"/>
          <w:color w:val="auto"/>
          <w:szCs w:val="21"/>
        </w:rPr>
        <w:t>19.</w:t>
      </w:r>
      <w:r>
        <w:rPr>
          <w:rFonts w:hint="eastAsia" w:ascii="宋体" w:hAnsi="宋体"/>
          <w:color w:val="auto"/>
          <w:szCs w:val="21"/>
        </w:rPr>
        <w:t>4投标截止前，招标人拒绝接收符合条件的投标文件，投标人可向招标投标监督机构投诉。</w:t>
      </w:r>
    </w:p>
    <w:p w14:paraId="49821794">
      <w:pPr>
        <w:spacing w:line="360" w:lineRule="auto"/>
        <w:ind w:firstLine="420" w:firstLineChars="200"/>
        <w:rPr>
          <w:rFonts w:ascii="宋体" w:hAnsi="宋体"/>
          <w:color w:val="auto"/>
          <w:szCs w:val="21"/>
        </w:rPr>
      </w:pPr>
      <w:r>
        <w:rPr>
          <w:rFonts w:ascii="宋体" w:hAnsi="宋体"/>
          <w:color w:val="auto"/>
          <w:szCs w:val="21"/>
        </w:rPr>
        <w:t>19.</w:t>
      </w:r>
      <w:r>
        <w:rPr>
          <w:rFonts w:hint="eastAsia" w:ascii="宋体" w:hAnsi="宋体"/>
          <w:color w:val="auto"/>
          <w:szCs w:val="21"/>
        </w:rPr>
        <w:t>5如技术标和经济标先后分别开启，</w:t>
      </w:r>
      <w:r>
        <w:rPr>
          <w:rFonts w:hint="eastAsia" w:ascii="宋体" w:hAnsi="宋体"/>
          <w:color w:val="auto"/>
          <w:szCs w:val="21"/>
          <w:u w:val="single"/>
        </w:rPr>
        <w:t xml:space="preserve">        </w:t>
      </w:r>
      <w:r>
        <w:rPr>
          <w:rFonts w:hint="eastAsia" w:ascii="宋体" w:hAnsi="宋体"/>
          <w:color w:val="auto"/>
          <w:szCs w:val="21"/>
        </w:rPr>
        <w:t>交易平台将按招标文件规定的时间分别开启技术标和经济标。</w:t>
      </w:r>
    </w:p>
    <w:p w14:paraId="36E7AA39">
      <w:pPr>
        <w:spacing w:line="360" w:lineRule="auto"/>
        <w:ind w:firstLine="422" w:firstLineChars="200"/>
        <w:rPr>
          <w:rFonts w:ascii="宋体" w:hAnsi="宋体"/>
          <w:b/>
          <w:bCs/>
          <w:color w:val="auto"/>
          <w:szCs w:val="21"/>
        </w:rPr>
      </w:pPr>
      <w:r>
        <w:rPr>
          <w:rFonts w:ascii="宋体" w:hAnsi="宋体"/>
          <w:b/>
          <w:bCs/>
          <w:color w:val="auto"/>
          <w:szCs w:val="21"/>
        </w:rPr>
        <w:t>20</w:t>
      </w:r>
      <w:r>
        <w:rPr>
          <w:rFonts w:hint="eastAsia" w:ascii="宋体" w:hAnsi="宋体"/>
          <w:b/>
          <w:bCs/>
          <w:color w:val="auto"/>
          <w:szCs w:val="21"/>
        </w:rPr>
        <w:t>．投标文件提交的截止时间</w:t>
      </w:r>
    </w:p>
    <w:p w14:paraId="1C6FDF98">
      <w:pPr>
        <w:spacing w:line="360" w:lineRule="auto"/>
        <w:ind w:firstLine="420" w:firstLineChars="200"/>
        <w:rPr>
          <w:rFonts w:ascii="宋体" w:hAnsi="宋体"/>
          <w:b/>
          <w:bCs/>
          <w:color w:val="auto"/>
          <w:szCs w:val="21"/>
        </w:rPr>
      </w:pPr>
      <w:r>
        <w:rPr>
          <w:rFonts w:ascii="宋体" w:hAnsi="宋体"/>
          <w:color w:val="auto"/>
          <w:szCs w:val="21"/>
        </w:rPr>
        <w:t>20.1</w:t>
      </w:r>
      <w:r>
        <w:rPr>
          <w:rFonts w:hint="eastAsia" w:ascii="宋体" w:hAnsi="宋体"/>
          <w:color w:val="auto"/>
          <w:szCs w:val="21"/>
        </w:rPr>
        <w:t>投标人应在投标须知前附表第17项所述的时间前提交投标文件。</w:t>
      </w:r>
    </w:p>
    <w:p w14:paraId="4D846A3C">
      <w:pPr>
        <w:spacing w:line="360" w:lineRule="auto"/>
        <w:ind w:firstLine="420" w:firstLineChars="200"/>
        <w:rPr>
          <w:rFonts w:ascii="宋体" w:hAnsi="宋体"/>
          <w:color w:val="auto"/>
          <w:szCs w:val="21"/>
        </w:rPr>
      </w:pPr>
      <w:r>
        <w:rPr>
          <w:rFonts w:ascii="宋体" w:hAnsi="宋体"/>
          <w:color w:val="auto"/>
          <w:szCs w:val="21"/>
        </w:rPr>
        <w:t>20.2</w:t>
      </w:r>
      <w:r>
        <w:rPr>
          <w:rFonts w:hint="eastAsia" w:ascii="宋体" w:hAnsi="宋体"/>
          <w:color w:val="auto"/>
          <w:szCs w:val="21"/>
        </w:rPr>
        <w:t>招标人可按本须知第</w:t>
      </w:r>
      <w:r>
        <w:rPr>
          <w:rFonts w:ascii="宋体" w:hAnsi="宋体"/>
          <w:color w:val="auto"/>
          <w:szCs w:val="21"/>
        </w:rPr>
        <w:t>9</w:t>
      </w:r>
      <w:r>
        <w:rPr>
          <w:rFonts w:hint="eastAsia" w:ascii="宋体" w:hAnsi="宋体"/>
          <w:color w:val="auto"/>
          <w:szCs w:val="21"/>
        </w:rPr>
        <w:t>条规定以招标文件修改的方式，酌情延长提交投标文件的截止时间。在此情况下，投标人的所有权利和义务以及投标人受制约的截止时间，均以延长后新的投标截止时间为准。</w:t>
      </w:r>
    </w:p>
    <w:p w14:paraId="2E1E68D4">
      <w:pPr>
        <w:spacing w:line="360" w:lineRule="auto"/>
        <w:ind w:firstLine="420" w:firstLineChars="200"/>
        <w:rPr>
          <w:rFonts w:ascii="宋体" w:hAnsi="宋体"/>
          <w:color w:val="auto"/>
          <w:szCs w:val="21"/>
        </w:rPr>
      </w:pPr>
      <w:r>
        <w:rPr>
          <w:rFonts w:ascii="宋体" w:hAnsi="宋体"/>
          <w:color w:val="auto"/>
          <w:szCs w:val="21"/>
        </w:rPr>
        <w:t xml:space="preserve">20.3 </w:t>
      </w:r>
      <w:r>
        <w:rPr>
          <w:rFonts w:hint="eastAsia" w:ascii="宋体" w:hAnsi="宋体"/>
          <w:color w:val="auto"/>
          <w:szCs w:val="21"/>
        </w:rPr>
        <w:t>到投标截止时间止，招标人收到的投标文件少于3家的，招标人将重新组织招标（当</w:t>
      </w:r>
      <w:r>
        <w:rPr>
          <w:rFonts w:ascii="宋体" w:hAnsi="宋体"/>
          <w:color w:val="auto"/>
          <w:szCs w:val="21"/>
        </w:rPr>
        <w:t>N</w:t>
      </w:r>
      <w:r>
        <w:rPr>
          <w:rFonts w:hint="eastAsia" w:ascii="宋体" w:hAnsi="宋体"/>
          <w:color w:val="auto"/>
          <w:szCs w:val="21"/>
        </w:rPr>
        <w:t>个标段同时招标且不允许兼中时，若有效投标人不足</w:t>
      </w:r>
      <w:r>
        <w:rPr>
          <w:rFonts w:ascii="宋体" w:hAnsi="宋体"/>
          <w:color w:val="auto"/>
          <w:szCs w:val="21"/>
        </w:rPr>
        <w:t>N+</w:t>
      </w:r>
      <w:r>
        <w:rPr>
          <w:rFonts w:hint="eastAsia" w:ascii="宋体" w:hAnsi="宋体"/>
          <w:color w:val="auto"/>
          <w:szCs w:val="21"/>
        </w:rPr>
        <w:t>2家，则重新组织招标）。</w:t>
      </w:r>
    </w:p>
    <w:p w14:paraId="74C83E82">
      <w:pPr>
        <w:spacing w:line="360" w:lineRule="auto"/>
        <w:ind w:firstLine="422" w:firstLineChars="200"/>
        <w:rPr>
          <w:rFonts w:ascii="宋体" w:hAnsi="宋体"/>
          <w:b/>
          <w:bCs/>
          <w:color w:val="auto"/>
          <w:szCs w:val="21"/>
        </w:rPr>
      </w:pPr>
      <w:r>
        <w:rPr>
          <w:rFonts w:ascii="宋体" w:hAnsi="宋体"/>
          <w:b/>
          <w:bCs/>
          <w:color w:val="auto"/>
          <w:szCs w:val="21"/>
        </w:rPr>
        <w:t>21</w:t>
      </w:r>
      <w:r>
        <w:rPr>
          <w:rFonts w:hint="eastAsia" w:ascii="宋体" w:hAnsi="宋体"/>
          <w:b/>
          <w:bCs/>
          <w:color w:val="auto"/>
          <w:szCs w:val="21"/>
        </w:rPr>
        <w:t>．迟交的投标文件</w:t>
      </w:r>
    </w:p>
    <w:p w14:paraId="6EDDFB75">
      <w:pPr>
        <w:spacing w:line="360" w:lineRule="auto"/>
        <w:ind w:firstLine="420" w:firstLineChars="200"/>
        <w:rPr>
          <w:rFonts w:ascii="宋体" w:hAnsi="宋体"/>
          <w:color w:val="auto"/>
          <w:szCs w:val="21"/>
        </w:rPr>
      </w:pPr>
      <w:r>
        <w:rPr>
          <w:rFonts w:ascii="宋体" w:hAnsi="宋体"/>
          <w:color w:val="auto"/>
          <w:szCs w:val="21"/>
        </w:rPr>
        <w:t xml:space="preserve">21.1 </w:t>
      </w:r>
      <w:r>
        <w:rPr>
          <w:rFonts w:hint="eastAsia" w:ascii="宋体" w:hAnsi="宋体"/>
          <w:color w:val="auto"/>
          <w:szCs w:val="21"/>
        </w:rPr>
        <w:t>本须知前附表第</w:t>
      </w:r>
      <w:r>
        <w:rPr>
          <w:rFonts w:ascii="宋体" w:hAnsi="宋体"/>
          <w:color w:val="auto"/>
          <w:szCs w:val="21"/>
        </w:rPr>
        <w:t>1</w:t>
      </w:r>
      <w:r>
        <w:rPr>
          <w:rFonts w:hint="eastAsia" w:ascii="宋体" w:hAnsi="宋体"/>
          <w:color w:val="auto"/>
          <w:szCs w:val="21"/>
        </w:rPr>
        <w:t>7项规定的投标截止时间</w:t>
      </w:r>
      <w:r>
        <w:rPr>
          <w:rFonts w:hint="eastAsia" w:ascii="宋体" w:hAnsi="宋体"/>
          <w:bCs/>
          <w:color w:val="auto"/>
          <w:szCs w:val="21"/>
        </w:rPr>
        <w:t>后送达的电子投标文件，</w:t>
      </w:r>
      <w:r>
        <w:rPr>
          <w:rFonts w:ascii="宋体" w:hAnsi="宋体"/>
          <w:bCs/>
          <w:color w:val="auto"/>
          <w:szCs w:val="21"/>
          <w:u w:val="single"/>
        </w:rPr>
        <w:t xml:space="preserve">       </w:t>
      </w:r>
      <w:r>
        <w:rPr>
          <w:rFonts w:hint="eastAsia" w:ascii="宋体" w:hAnsi="宋体"/>
          <w:color w:val="auto"/>
          <w:szCs w:val="21"/>
        </w:rPr>
        <w:t>交易平台将予以拒收。</w:t>
      </w:r>
    </w:p>
    <w:p w14:paraId="4CB667DB">
      <w:pPr>
        <w:spacing w:line="360" w:lineRule="auto"/>
        <w:ind w:firstLine="422" w:firstLineChars="200"/>
        <w:rPr>
          <w:rFonts w:ascii="宋体" w:hAnsi="宋体"/>
          <w:b/>
          <w:bCs/>
          <w:color w:val="auto"/>
          <w:szCs w:val="21"/>
        </w:rPr>
      </w:pPr>
      <w:r>
        <w:rPr>
          <w:rFonts w:ascii="宋体" w:hAnsi="宋体"/>
          <w:b/>
          <w:bCs/>
          <w:color w:val="auto"/>
          <w:szCs w:val="21"/>
        </w:rPr>
        <w:t>22</w:t>
      </w:r>
      <w:r>
        <w:rPr>
          <w:rFonts w:hint="eastAsia" w:ascii="宋体" w:hAnsi="宋体"/>
          <w:b/>
          <w:bCs/>
          <w:color w:val="auto"/>
          <w:szCs w:val="21"/>
        </w:rPr>
        <w:t>．投标文件的修改与撤回</w:t>
      </w:r>
    </w:p>
    <w:p w14:paraId="5CE5EAFF">
      <w:pPr>
        <w:spacing w:line="360" w:lineRule="auto"/>
        <w:ind w:firstLine="420" w:firstLineChars="200"/>
        <w:rPr>
          <w:rFonts w:ascii="宋体" w:hAnsi="宋体"/>
          <w:color w:val="auto"/>
          <w:szCs w:val="21"/>
        </w:rPr>
      </w:pPr>
      <w:r>
        <w:rPr>
          <w:rFonts w:ascii="宋体" w:hAnsi="宋体"/>
          <w:color w:val="auto"/>
          <w:szCs w:val="21"/>
        </w:rPr>
        <w:t>22.1</w:t>
      </w:r>
      <w:r>
        <w:rPr>
          <w:rFonts w:hint="eastAsia" w:ascii="宋体" w:hAnsi="宋体"/>
          <w:color w:val="auto"/>
          <w:szCs w:val="21"/>
        </w:rPr>
        <w:t>在规定的投标截止时间前，投标人可以修改或撤回已递交的投标文件，但应以书面形式通知招标人。</w:t>
      </w:r>
    </w:p>
    <w:p w14:paraId="680C0D8C">
      <w:pPr>
        <w:spacing w:line="360" w:lineRule="auto"/>
        <w:ind w:firstLine="420" w:firstLineChars="200"/>
        <w:rPr>
          <w:rFonts w:ascii="宋体" w:hAnsi="宋体"/>
          <w:color w:val="auto"/>
          <w:szCs w:val="21"/>
        </w:rPr>
      </w:pPr>
      <w:r>
        <w:rPr>
          <w:rFonts w:ascii="宋体" w:hAnsi="宋体"/>
          <w:color w:val="auto"/>
          <w:szCs w:val="21"/>
        </w:rPr>
        <w:t>22.2投标人修改或撤回已递交</w:t>
      </w:r>
      <w:r>
        <w:rPr>
          <w:rFonts w:hint="eastAsia" w:ascii="宋体" w:hAnsi="宋体"/>
          <w:color w:val="auto"/>
          <w:szCs w:val="21"/>
        </w:rPr>
        <w:t>的</w:t>
      </w:r>
      <w:r>
        <w:rPr>
          <w:rFonts w:ascii="宋体" w:hAnsi="宋体"/>
          <w:color w:val="auto"/>
          <w:szCs w:val="21"/>
        </w:rPr>
        <w:t>投标文件</w:t>
      </w:r>
      <w:r>
        <w:rPr>
          <w:rFonts w:hint="eastAsia" w:ascii="宋体" w:hAnsi="宋体"/>
          <w:color w:val="auto"/>
          <w:szCs w:val="21"/>
        </w:rPr>
        <w:t>，需在交易平台发出修改或撤回</w:t>
      </w:r>
      <w:r>
        <w:rPr>
          <w:rFonts w:ascii="宋体" w:hAnsi="宋体"/>
          <w:color w:val="auto"/>
          <w:szCs w:val="21"/>
        </w:rPr>
        <w:t>通知，</w:t>
      </w:r>
      <w:r>
        <w:rPr>
          <w:rFonts w:hint="eastAsia" w:ascii="宋体" w:hAnsi="宋体"/>
          <w:color w:val="auto"/>
          <w:szCs w:val="21"/>
        </w:rPr>
        <w:t>并按</w:t>
      </w:r>
      <w:r>
        <w:rPr>
          <w:rFonts w:ascii="宋体" w:hAnsi="宋体"/>
          <w:color w:val="auto"/>
          <w:szCs w:val="21"/>
        </w:rPr>
        <w:t>要求加盖电子印章。</w:t>
      </w:r>
      <w:r>
        <w:rPr>
          <w:rFonts w:ascii="宋体" w:hAnsi="宋体"/>
          <w:bCs/>
          <w:iCs/>
          <w:color w:val="auto"/>
          <w:szCs w:val="21"/>
        </w:rPr>
        <w:t>电子招标投标交易平台收到通知后，</w:t>
      </w:r>
      <w:r>
        <w:rPr>
          <w:rFonts w:ascii="宋体" w:hAnsi="宋体"/>
          <w:color w:val="auto"/>
          <w:szCs w:val="21"/>
        </w:rPr>
        <w:t>即时向投标人发出确认回执通知。</w:t>
      </w:r>
    </w:p>
    <w:p w14:paraId="33E137E1">
      <w:pPr>
        <w:spacing w:line="360" w:lineRule="auto"/>
        <w:ind w:firstLine="420" w:firstLineChars="200"/>
        <w:rPr>
          <w:rFonts w:ascii="宋体" w:hAnsi="宋体"/>
          <w:color w:val="auto"/>
          <w:szCs w:val="21"/>
        </w:rPr>
      </w:pPr>
      <w:r>
        <w:rPr>
          <w:rFonts w:hint="eastAsia" w:ascii="宋体" w:hAnsi="宋体"/>
          <w:color w:val="auto"/>
          <w:szCs w:val="21"/>
        </w:rPr>
        <w:t>22.3修改后再次递交的，按19点的规定执行。</w:t>
      </w:r>
    </w:p>
    <w:p w14:paraId="2710386B">
      <w:pPr>
        <w:spacing w:line="360" w:lineRule="auto"/>
        <w:ind w:firstLine="420" w:firstLineChars="200"/>
        <w:rPr>
          <w:rFonts w:ascii="宋体" w:hAnsi="宋体"/>
          <w:color w:val="auto"/>
          <w:szCs w:val="21"/>
        </w:rPr>
      </w:pPr>
      <w:r>
        <w:rPr>
          <w:rFonts w:ascii="宋体" w:hAnsi="宋体"/>
          <w:color w:val="auto"/>
          <w:szCs w:val="21"/>
        </w:rPr>
        <w:t>22.</w:t>
      </w:r>
      <w:r>
        <w:rPr>
          <w:rFonts w:hint="eastAsia" w:ascii="宋体" w:hAnsi="宋体"/>
          <w:color w:val="auto"/>
          <w:szCs w:val="21"/>
        </w:rPr>
        <w:t>4在投标截止时间之后，投标人不得补充、修改和更换投标文件。</w:t>
      </w:r>
    </w:p>
    <w:p w14:paraId="50EE053B">
      <w:pPr>
        <w:pStyle w:val="4"/>
        <w:spacing w:before="156" w:after="156"/>
        <w:rPr>
          <w:color w:val="auto"/>
          <w:sz w:val="21"/>
          <w:szCs w:val="21"/>
        </w:rPr>
      </w:pPr>
      <w:bookmarkStart w:id="22" w:name="_Toc2272553"/>
      <w:bookmarkStart w:id="23" w:name="_Toc2774"/>
      <w:bookmarkStart w:id="24" w:name="_Toc21525497"/>
      <w:r>
        <w:rPr>
          <w:rFonts w:hint="eastAsia"/>
          <w:color w:val="auto"/>
          <w:sz w:val="21"/>
          <w:szCs w:val="21"/>
        </w:rPr>
        <w:t>（五）开标、评标、定标及合同签定</w:t>
      </w:r>
      <w:bookmarkEnd w:id="22"/>
      <w:bookmarkEnd w:id="23"/>
      <w:bookmarkEnd w:id="24"/>
    </w:p>
    <w:p w14:paraId="68C78F7B">
      <w:pPr>
        <w:spacing w:line="360" w:lineRule="auto"/>
        <w:ind w:firstLine="422" w:firstLineChars="200"/>
        <w:rPr>
          <w:rFonts w:ascii="宋体" w:hAnsi="宋体"/>
          <w:b/>
          <w:bCs/>
          <w:color w:val="auto"/>
          <w:szCs w:val="21"/>
        </w:rPr>
      </w:pPr>
      <w:r>
        <w:rPr>
          <w:rFonts w:ascii="宋体" w:hAnsi="宋体"/>
          <w:b/>
          <w:bCs/>
          <w:color w:val="auto"/>
          <w:szCs w:val="21"/>
        </w:rPr>
        <w:t>23</w:t>
      </w:r>
      <w:r>
        <w:rPr>
          <w:rFonts w:hint="eastAsia" w:ascii="宋体" w:hAnsi="宋体"/>
          <w:b/>
          <w:bCs/>
          <w:color w:val="auto"/>
          <w:szCs w:val="21"/>
        </w:rPr>
        <w:t>、开标。</w:t>
      </w:r>
    </w:p>
    <w:p w14:paraId="3AB67D27">
      <w:pPr>
        <w:spacing w:line="360" w:lineRule="auto"/>
        <w:ind w:firstLine="420" w:firstLineChars="200"/>
        <w:rPr>
          <w:rFonts w:ascii="宋体" w:hAnsi="宋体"/>
          <w:color w:val="auto"/>
          <w:szCs w:val="21"/>
        </w:rPr>
      </w:pPr>
      <w:r>
        <w:rPr>
          <w:rFonts w:hint="eastAsia" w:ascii="宋体" w:hAnsi="宋体"/>
          <w:color w:val="auto"/>
          <w:szCs w:val="21"/>
        </w:rPr>
        <w:t>详见第二章开标、评标及定标办法</w:t>
      </w:r>
    </w:p>
    <w:p w14:paraId="568BCACC">
      <w:pPr>
        <w:spacing w:line="360" w:lineRule="auto"/>
        <w:ind w:firstLine="422" w:firstLineChars="200"/>
        <w:rPr>
          <w:rFonts w:ascii="宋体" w:hAnsi="宋体"/>
          <w:b/>
          <w:bCs/>
          <w:color w:val="auto"/>
          <w:szCs w:val="21"/>
        </w:rPr>
      </w:pPr>
      <w:r>
        <w:rPr>
          <w:rFonts w:ascii="宋体" w:hAnsi="宋体"/>
          <w:b/>
          <w:bCs/>
          <w:color w:val="auto"/>
          <w:szCs w:val="21"/>
        </w:rPr>
        <w:t>24</w:t>
      </w:r>
      <w:r>
        <w:rPr>
          <w:rFonts w:hint="eastAsia" w:ascii="宋体" w:hAnsi="宋体"/>
          <w:b/>
          <w:bCs/>
          <w:color w:val="auto"/>
          <w:szCs w:val="21"/>
        </w:rPr>
        <w:t>．评标过程的保密</w:t>
      </w:r>
    </w:p>
    <w:p w14:paraId="2E79C9F7">
      <w:pPr>
        <w:spacing w:line="360" w:lineRule="auto"/>
        <w:ind w:firstLine="420" w:firstLineChars="200"/>
        <w:rPr>
          <w:rFonts w:ascii="宋体" w:hAnsi="宋体"/>
          <w:color w:val="auto"/>
          <w:szCs w:val="21"/>
        </w:rPr>
      </w:pPr>
      <w:r>
        <w:rPr>
          <w:rFonts w:ascii="宋体" w:hAnsi="宋体"/>
          <w:color w:val="auto"/>
          <w:szCs w:val="21"/>
        </w:rPr>
        <w:t xml:space="preserve">24.1 </w:t>
      </w:r>
      <w:r>
        <w:rPr>
          <w:rFonts w:hint="eastAsia" w:ascii="宋体" w:hAnsi="宋体"/>
          <w:color w:val="auto"/>
          <w:szCs w:val="21"/>
        </w:rPr>
        <w:t>开标后，直至中标公示为止，凡属于对投标文件的审查、澄清、评价和比较有关的资料以及中标候选人的推荐情况，与评标有关的其他任何情况均严格保密。</w:t>
      </w:r>
    </w:p>
    <w:p w14:paraId="74169F04">
      <w:pPr>
        <w:spacing w:line="360" w:lineRule="auto"/>
        <w:ind w:firstLine="420" w:firstLineChars="200"/>
        <w:rPr>
          <w:rFonts w:ascii="宋体" w:hAnsi="宋体"/>
          <w:color w:val="auto"/>
          <w:szCs w:val="21"/>
        </w:rPr>
      </w:pPr>
      <w:r>
        <w:rPr>
          <w:rFonts w:ascii="宋体" w:hAnsi="宋体"/>
          <w:color w:val="auto"/>
          <w:szCs w:val="21"/>
        </w:rPr>
        <w:t xml:space="preserve">24.2 </w:t>
      </w:r>
      <w:r>
        <w:rPr>
          <w:rFonts w:hint="eastAsia" w:ascii="宋体" w:hAnsi="宋体"/>
          <w:color w:val="auto"/>
          <w:szCs w:val="21"/>
        </w:rPr>
        <w:t>在投标文件的评审和比较、中标候选人推荐以及授予合同的过程中，投标人向招标人和评标委员会施加不公正影响的任何行为，都将会导致其投标被拒绝。</w:t>
      </w:r>
    </w:p>
    <w:p w14:paraId="18AF715F">
      <w:pPr>
        <w:spacing w:line="360" w:lineRule="auto"/>
        <w:ind w:firstLine="422" w:firstLineChars="200"/>
        <w:rPr>
          <w:rFonts w:ascii="宋体" w:hAnsi="宋体"/>
          <w:b/>
          <w:bCs/>
          <w:color w:val="auto"/>
          <w:szCs w:val="21"/>
        </w:rPr>
      </w:pPr>
      <w:r>
        <w:rPr>
          <w:rFonts w:ascii="宋体" w:hAnsi="宋体"/>
          <w:b/>
          <w:bCs/>
          <w:color w:val="auto"/>
          <w:szCs w:val="21"/>
        </w:rPr>
        <w:t>25</w:t>
      </w:r>
      <w:r>
        <w:rPr>
          <w:rFonts w:hint="eastAsia" w:ascii="宋体" w:hAnsi="宋体"/>
          <w:b/>
          <w:bCs/>
          <w:color w:val="auto"/>
          <w:szCs w:val="21"/>
        </w:rPr>
        <w:t>．投标文件的澄清，计算错误的修正</w:t>
      </w:r>
    </w:p>
    <w:p w14:paraId="6E4B9571">
      <w:pPr>
        <w:spacing w:line="360" w:lineRule="auto"/>
        <w:ind w:firstLine="420" w:firstLineChars="200"/>
        <w:rPr>
          <w:rFonts w:ascii="宋体" w:hAnsi="宋体"/>
          <w:color w:val="auto"/>
          <w:szCs w:val="21"/>
        </w:rPr>
      </w:pPr>
      <w:r>
        <w:rPr>
          <w:rFonts w:hint="eastAsia" w:ascii="宋体" w:hAnsi="宋体"/>
          <w:color w:val="auto"/>
          <w:szCs w:val="21"/>
        </w:rPr>
        <w:t>详见招标文件第二章开标、评标及定标办法</w:t>
      </w:r>
    </w:p>
    <w:p w14:paraId="71B866FE">
      <w:pPr>
        <w:spacing w:line="360" w:lineRule="auto"/>
        <w:ind w:firstLine="422" w:firstLineChars="200"/>
        <w:rPr>
          <w:rFonts w:ascii="宋体" w:hAnsi="宋体"/>
          <w:b/>
          <w:bCs/>
          <w:color w:val="auto"/>
          <w:szCs w:val="21"/>
        </w:rPr>
      </w:pPr>
      <w:r>
        <w:rPr>
          <w:rFonts w:ascii="宋体" w:hAnsi="宋体"/>
          <w:b/>
          <w:bCs/>
          <w:color w:val="auto"/>
          <w:szCs w:val="21"/>
        </w:rPr>
        <w:t>26</w:t>
      </w:r>
      <w:r>
        <w:rPr>
          <w:rFonts w:hint="eastAsia" w:ascii="宋体" w:hAnsi="宋体"/>
          <w:b/>
          <w:bCs/>
          <w:color w:val="auto"/>
          <w:szCs w:val="21"/>
        </w:rPr>
        <w:t>．投标文件的评审、比较和否决</w:t>
      </w:r>
    </w:p>
    <w:p w14:paraId="50930398">
      <w:pPr>
        <w:spacing w:line="360" w:lineRule="auto"/>
        <w:ind w:firstLine="420" w:firstLineChars="200"/>
        <w:rPr>
          <w:rFonts w:ascii="宋体" w:hAnsi="宋体"/>
          <w:bCs/>
          <w:color w:val="auto"/>
          <w:szCs w:val="21"/>
        </w:rPr>
      </w:pPr>
      <w:r>
        <w:rPr>
          <w:rFonts w:hint="eastAsia" w:ascii="宋体" w:hAnsi="宋体"/>
          <w:color w:val="auto"/>
          <w:szCs w:val="21"/>
        </w:rPr>
        <w:t>详见招标文件第二章开标、评标及定标办法。</w:t>
      </w:r>
    </w:p>
    <w:p w14:paraId="36AEE57C">
      <w:pPr>
        <w:spacing w:line="360" w:lineRule="auto"/>
        <w:ind w:firstLine="422" w:firstLineChars="200"/>
        <w:rPr>
          <w:rFonts w:ascii="宋体" w:hAnsi="宋体"/>
          <w:b/>
          <w:bCs/>
          <w:color w:val="auto"/>
          <w:szCs w:val="21"/>
        </w:rPr>
      </w:pPr>
      <w:r>
        <w:rPr>
          <w:rFonts w:ascii="宋体" w:hAnsi="宋体"/>
          <w:b/>
          <w:bCs/>
          <w:color w:val="auto"/>
          <w:szCs w:val="21"/>
        </w:rPr>
        <w:t>27</w:t>
      </w:r>
      <w:r>
        <w:rPr>
          <w:rFonts w:hint="eastAsia" w:ascii="宋体" w:hAnsi="宋体"/>
          <w:b/>
          <w:bCs/>
          <w:color w:val="auto"/>
          <w:szCs w:val="21"/>
        </w:rPr>
        <w:t>．中标通知书</w:t>
      </w:r>
    </w:p>
    <w:p w14:paraId="3B93CC19">
      <w:pPr>
        <w:spacing w:line="360" w:lineRule="auto"/>
        <w:ind w:firstLine="420" w:firstLineChars="200"/>
        <w:rPr>
          <w:rFonts w:ascii="宋体" w:hAnsi="宋体"/>
          <w:color w:val="auto"/>
          <w:szCs w:val="21"/>
        </w:rPr>
      </w:pPr>
      <w:r>
        <w:rPr>
          <w:rFonts w:ascii="宋体" w:hAnsi="宋体"/>
          <w:color w:val="auto"/>
          <w:szCs w:val="21"/>
        </w:rPr>
        <w:t>27.1</w:t>
      </w:r>
      <w:r>
        <w:rPr>
          <w:rFonts w:hint="eastAsia" w:ascii="宋体" w:hAnsi="宋体" w:cs="宋体"/>
          <w:bCs/>
          <w:color w:val="auto"/>
          <w:kern w:val="0"/>
          <w:szCs w:val="21"/>
        </w:rPr>
        <w:t>招标人将在          交易平台、广东省招标投标监管网和中国招标投标公共服务平台公示中标候选人，公示期为三天。</w:t>
      </w:r>
      <w:r>
        <w:rPr>
          <w:rFonts w:ascii="宋体" w:hAnsi="宋体" w:cs="宋体"/>
          <w:bCs/>
          <w:color w:val="auto"/>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F3BD5F5">
      <w:pPr>
        <w:spacing w:line="360" w:lineRule="auto"/>
        <w:ind w:firstLine="420" w:firstLineChars="200"/>
        <w:rPr>
          <w:rFonts w:ascii="宋体" w:hAnsi="宋体"/>
          <w:color w:val="auto"/>
          <w:szCs w:val="21"/>
        </w:rPr>
      </w:pPr>
      <w:r>
        <w:rPr>
          <w:rFonts w:ascii="宋体" w:hAnsi="宋体"/>
          <w:color w:val="auto"/>
          <w:szCs w:val="21"/>
        </w:rPr>
        <w:t>27.2</w:t>
      </w:r>
      <w:r>
        <w:rPr>
          <w:rFonts w:hint="eastAsia" w:ascii="宋体" w:hAnsi="宋体"/>
          <w:color w:val="auto"/>
          <w:szCs w:val="21"/>
        </w:rPr>
        <w:t>招标人应当自确定中标人后，向招标投标监管机构提交招标投标情况的书面报告；经招投标监管机构备案后，方可发出中标通知书。</w:t>
      </w:r>
    </w:p>
    <w:p w14:paraId="13848AB7">
      <w:pPr>
        <w:spacing w:line="360" w:lineRule="auto"/>
        <w:ind w:firstLine="420" w:firstLineChars="200"/>
        <w:rPr>
          <w:rFonts w:ascii="宋体" w:hAnsi="宋体"/>
          <w:color w:val="auto"/>
          <w:szCs w:val="21"/>
        </w:rPr>
      </w:pPr>
      <w:r>
        <w:rPr>
          <w:rFonts w:ascii="宋体" w:hAnsi="宋体"/>
          <w:color w:val="auto"/>
          <w:szCs w:val="21"/>
        </w:rPr>
        <w:t>27.3</w:t>
      </w:r>
      <w:r>
        <w:rPr>
          <w:rFonts w:hint="eastAsia" w:ascii="宋体" w:hAnsi="宋体"/>
          <w:color w:val="auto"/>
          <w:szCs w:val="21"/>
        </w:rPr>
        <w:t>中标人必须在收到中标通知书后</w:t>
      </w:r>
      <w:r>
        <w:rPr>
          <w:rFonts w:ascii="宋体" w:hAnsi="宋体"/>
          <w:color w:val="auto"/>
          <w:szCs w:val="21"/>
        </w:rPr>
        <w:t>24</w:t>
      </w:r>
      <w:r>
        <w:rPr>
          <w:rFonts w:hint="eastAsia" w:ascii="宋体" w:hAnsi="宋体"/>
          <w:color w:val="auto"/>
          <w:szCs w:val="21"/>
        </w:rPr>
        <w:t>小时之内以书面形式回复招标人，确认收到。</w:t>
      </w:r>
    </w:p>
    <w:p w14:paraId="343983A8">
      <w:pPr>
        <w:spacing w:line="360" w:lineRule="auto"/>
        <w:ind w:firstLine="420" w:firstLineChars="200"/>
        <w:rPr>
          <w:rFonts w:ascii="宋体" w:hAnsi="宋体"/>
          <w:color w:val="auto"/>
          <w:szCs w:val="21"/>
        </w:rPr>
      </w:pPr>
      <w:r>
        <w:rPr>
          <w:rFonts w:hint="eastAsia" w:ascii="宋体" w:hAnsi="宋体" w:cs="宋体"/>
          <w:color w:val="auto"/>
          <w:szCs w:val="21"/>
        </w:rPr>
        <w:t>27.4</w:t>
      </w:r>
      <w:r>
        <w:rPr>
          <w:rFonts w:hint="eastAsia" w:ascii="宋体" w:hAnsi="宋体" w:cs="宋体"/>
          <w:bCs/>
          <w:color w:val="auto"/>
          <w:kern w:val="0"/>
          <w:szCs w:val="21"/>
        </w:rPr>
        <w:t>在产生中标候选人后，招标人将中标候选人的投标文件商务部分文件的所有内容（包括人员、业绩、奖项等资料）在           交易平台和广东省招标投标监管网公开。</w:t>
      </w:r>
    </w:p>
    <w:p w14:paraId="7C97120A">
      <w:pPr>
        <w:spacing w:line="360" w:lineRule="auto"/>
        <w:ind w:firstLine="422" w:firstLineChars="200"/>
        <w:rPr>
          <w:rFonts w:ascii="宋体" w:hAnsi="宋体"/>
          <w:b/>
          <w:bCs/>
          <w:color w:val="auto"/>
          <w:szCs w:val="21"/>
        </w:rPr>
      </w:pPr>
      <w:r>
        <w:rPr>
          <w:rFonts w:ascii="宋体" w:hAnsi="宋体"/>
          <w:b/>
          <w:bCs/>
          <w:color w:val="auto"/>
          <w:szCs w:val="21"/>
        </w:rPr>
        <w:t>28</w:t>
      </w:r>
      <w:r>
        <w:rPr>
          <w:rFonts w:hint="eastAsia" w:ascii="宋体" w:hAnsi="宋体"/>
          <w:b/>
          <w:bCs/>
          <w:color w:val="auto"/>
          <w:szCs w:val="21"/>
        </w:rPr>
        <w:t>．合同协议书的签订</w:t>
      </w:r>
    </w:p>
    <w:p w14:paraId="29854BF8">
      <w:pPr>
        <w:spacing w:line="360" w:lineRule="auto"/>
        <w:ind w:firstLine="420" w:firstLineChars="200"/>
        <w:rPr>
          <w:rFonts w:ascii="宋体" w:hAnsi="宋体"/>
          <w:color w:val="auto"/>
          <w:szCs w:val="21"/>
        </w:rPr>
      </w:pPr>
      <w:r>
        <w:rPr>
          <w:rFonts w:ascii="宋体" w:hAnsi="宋体"/>
          <w:color w:val="auto"/>
          <w:szCs w:val="21"/>
        </w:rPr>
        <w:t xml:space="preserve">28.1 </w:t>
      </w:r>
      <w:r>
        <w:rPr>
          <w:rFonts w:hint="eastAsia" w:ascii="宋体" w:hAnsi="宋体"/>
          <w:color w:val="auto"/>
          <w:szCs w:val="21"/>
        </w:rPr>
        <w:t>招标人与中标人将于中标通知书发出之日起</w:t>
      </w:r>
      <w:r>
        <w:rPr>
          <w:rFonts w:ascii="宋体" w:hAnsi="宋体"/>
          <w:color w:val="auto"/>
          <w:szCs w:val="21"/>
        </w:rPr>
        <w:t>30</w:t>
      </w:r>
      <w:r>
        <w:rPr>
          <w:rFonts w:hint="eastAsia" w:ascii="宋体" w:hAnsi="宋体"/>
          <w:color w:val="auto"/>
          <w:szCs w:val="21"/>
        </w:rPr>
        <w:t>日内，按照招标文件和中标人的投标文件商定和签订合同，招标人和中标人不得再行订立背离合同实质性内容的其他协议。</w:t>
      </w:r>
    </w:p>
    <w:p w14:paraId="4724C383">
      <w:pPr>
        <w:spacing w:line="360" w:lineRule="auto"/>
        <w:ind w:firstLine="420" w:firstLineChars="200"/>
        <w:rPr>
          <w:rFonts w:ascii="宋体" w:hAnsi="宋体"/>
          <w:color w:val="auto"/>
          <w:szCs w:val="21"/>
        </w:rPr>
      </w:pPr>
      <w:r>
        <w:rPr>
          <w:rFonts w:ascii="宋体" w:hAnsi="宋体"/>
          <w:color w:val="auto"/>
          <w:szCs w:val="21"/>
        </w:rPr>
        <w:t>28.2</w:t>
      </w:r>
      <w:r>
        <w:rPr>
          <w:rFonts w:hint="eastAsia" w:ascii="宋体" w:hAnsi="宋体"/>
          <w:color w:val="auto"/>
          <w:szCs w:val="21"/>
        </w:rPr>
        <w:t>中标通知书发出之日起</w:t>
      </w:r>
      <w:r>
        <w:rPr>
          <w:rFonts w:ascii="宋体" w:hAnsi="宋体"/>
          <w:color w:val="auto"/>
          <w:szCs w:val="21"/>
        </w:rPr>
        <w:t>30</w:t>
      </w:r>
      <w:r>
        <w:rPr>
          <w:rFonts w:hint="eastAsia" w:ascii="宋体" w:hAnsi="宋体"/>
          <w:color w:val="auto"/>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A3DA58C">
      <w:pPr>
        <w:spacing w:line="360" w:lineRule="auto"/>
        <w:ind w:firstLine="420" w:firstLineChars="200"/>
        <w:rPr>
          <w:rFonts w:ascii="宋体" w:hAnsi="宋体"/>
          <w:color w:val="auto"/>
          <w:szCs w:val="21"/>
        </w:rPr>
      </w:pPr>
      <w:r>
        <w:rPr>
          <w:rFonts w:ascii="宋体" w:hAnsi="宋体"/>
          <w:color w:val="auto"/>
          <w:szCs w:val="21"/>
        </w:rPr>
        <w:t>28.3</w:t>
      </w:r>
      <w:r>
        <w:rPr>
          <w:rFonts w:hint="eastAsia" w:ascii="宋体" w:hAnsi="宋体"/>
          <w:color w:val="auto"/>
          <w:szCs w:val="21"/>
        </w:rPr>
        <w:t>非经招标人同意，中标人在投标过程中使用的银行名称及帐号至完成竣工结算不得变更，否则招标人有权停止工程款项的拔付及至解除合同，由此造成的一切责任由中标人承担。</w:t>
      </w:r>
    </w:p>
    <w:p w14:paraId="65DF7BAE">
      <w:pPr>
        <w:spacing w:line="360" w:lineRule="auto"/>
        <w:ind w:firstLine="420" w:firstLineChars="200"/>
        <w:rPr>
          <w:rFonts w:ascii="宋体" w:hAnsi="宋体"/>
          <w:color w:val="auto"/>
          <w:szCs w:val="21"/>
        </w:rPr>
      </w:pPr>
      <w:r>
        <w:rPr>
          <w:rFonts w:ascii="宋体" w:hAnsi="宋体"/>
          <w:color w:val="auto"/>
          <w:szCs w:val="21"/>
        </w:rPr>
        <w:t>28.4</w:t>
      </w:r>
      <w:r>
        <w:rPr>
          <w:rFonts w:hint="eastAsia" w:ascii="宋体" w:hAnsi="宋体"/>
          <w:color w:val="auto"/>
          <w:szCs w:val="21"/>
        </w:rPr>
        <w:t>工程进度款支付应不低于已完成工程价款的80%，招标人支付工程款时，中标人应按规定开具发票。质量保证金不超过工程价款总额3%。当年开工、当年不能竣工的新开工项目可以采用过程结算。</w:t>
      </w:r>
    </w:p>
    <w:p w14:paraId="4C19E620">
      <w:pPr>
        <w:spacing w:line="360" w:lineRule="auto"/>
        <w:ind w:firstLine="422" w:firstLineChars="200"/>
        <w:rPr>
          <w:rFonts w:ascii="宋体" w:hAnsi="宋体"/>
          <w:b/>
          <w:bCs/>
          <w:color w:val="auto"/>
          <w:szCs w:val="21"/>
        </w:rPr>
      </w:pPr>
      <w:r>
        <w:rPr>
          <w:rFonts w:ascii="宋体" w:hAnsi="宋体"/>
          <w:b/>
          <w:bCs/>
          <w:color w:val="auto"/>
          <w:szCs w:val="21"/>
        </w:rPr>
        <w:t>29</w:t>
      </w:r>
      <w:r>
        <w:rPr>
          <w:rFonts w:hint="eastAsia" w:ascii="宋体" w:hAnsi="宋体"/>
          <w:b/>
          <w:bCs/>
          <w:color w:val="auto"/>
          <w:szCs w:val="21"/>
        </w:rPr>
        <w:t>．履约担保</w:t>
      </w:r>
    </w:p>
    <w:p w14:paraId="4C35BF4C">
      <w:pPr>
        <w:snapToGrid w:val="0"/>
        <w:spacing w:line="360" w:lineRule="auto"/>
        <w:ind w:firstLine="420" w:firstLineChars="200"/>
        <w:rPr>
          <w:rFonts w:ascii="宋体" w:hAnsi="宋体"/>
          <w:color w:val="auto"/>
          <w:szCs w:val="21"/>
        </w:rPr>
      </w:pPr>
      <w:r>
        <w:rPr>
          <w:rFonts w:ascii="宋体" w:hAnsi="宋体"/>
          <w:color w:val="auto"/>
          <w:szCs w:val="21"/>
        </w:rPr>
        <w:t xml:space="preserve">29.1 </w:t>
      </w:r>
      <w:r>
        <w:rPr>
          <w:rFonts w:hint="eastAsia" w:ascii="宋体" w:hAnsi="宋体"/>
          <w:color w:val="auto"/>
          <w:szCs w:val="21"/>
        </w:rPr>
        <w:t>在收到中标通知书后的</w:t>
      </w:r>
      <w:r>
        <w:rPr>
          <w:rFonts w:ascii="宋体" w:hAnsi="宋体"/>
          <w:b/>
          <w:color w:val="auto"/>
          <w:szCs w:val="21"/>
        </w:rPr>
        <w:t>15</w:t>
      </w:r>
      <w:r>
        <w:rPr>
          <w:rFonts w:hint="eastAsia" w:ascii="宋体" w:hAnsi="宋体"/>
          <w:b/>
          <w:color w:val="auto"/>
          <w:szCs w:val="21"/>
        </w:rPr>
        <w:t>日</w:t>
      </w:r>
      <w:r>
        <w:rPr>
          <w:rFonts w:hint="eastAsia" w:ascii="宋体" w:hAnsi="宋体"/>
          <w:color w:val="auto"/>
          <w:szCs w:val="21"/>
        </w:rPr>
        <w:t>内，中标人应按本须知前附表第</w:t>
      </w:r>
      <w:r>
        <w:rPr>
          <w:rFonts w:ascii="宋体" w:hAnsi="宋体"/>
          <w:color w:val="auto"/>
          <w:szCs w:val="21"/>
        </w:rPr>
        <w:t>2</w:t>
      </w:r>
      <w:r>
        <w:rPr>
          <w:rFonts w:hint="eastAsia" w:ascii="宋体" w:hAnsi="宋体"/>
          <w:color w:val="auto"/>
          <w:szCs w:val="21"/>
        </w:rPr>
        <w:t>0项的规定向招标人提交履约担保。</w:t>
      </w:r>
    </w:p>
    <w:p w14:paraId="556ED446">
      <w:pPr>
        <w:snapToGrid w:val="0"/>
        <w:spacing w:line="360" w:lineRule="auto"/>
        <w:ind w:firstLine="420" w:firstLineChars="200"/>
        <w:rPr>
          <w:rFonts w:ascii="宋体" w:hAnsi="宋体"/>
          <w:color w:val="auto"/>
          <w:szCs w:val="21"/>
        </w:rPr>
      </w:pPr>
      <w:r>
        <w:rPr>
          <w:rFonts w:ascii="宋体" w:hAnsi="宋体"/>
          <w:color w:val="auto"/>
          <w:szCs w:val="21"/>
        </w:rPr>
        <w:t>29.2</w:t>
      </w:r>
      <w:r>
        <w:rPr>
          <w:rFonts w:hint="eastAsia" w:ascii="宋体" w:hAnsi="宋体"/>
          <w:color w:val="auto"/>
          <w:szCs w:val="21"/>
        </w:rPr>
        <w:t>中标通知书发出之日起</w:t>
      </w:r>
      <w:r>
        <w:rPr>
          <w:rFonts w:ascii="宋体" w:hAnsi="宋体"/>
          <w:color w:val="auto"/>
          <w:szCs w:val="21"/>
        </w:rPr>
        <w:t>15</w:t>
      </w:r>
      <w:r>
        <w:rPr>
          <w:rFonts w:hint="eastAsia" w:ascii="宋体" w:hAnsi="宋体"/>
          <w:color w:val="auto"/>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4B91BC3">
      <w:pPr>
        <w:spacing w:line="360" w:lineRule="auto"/>
        <w:ind w:firstLine="422" w:firstLineChars="200"/>
        <w:rPr>
          <w:rFonts w:ascii="宋体" w:hAnsi="宋体"/>
          <w:b/>
          <w:bCs/>
          <w:color w:val="auto"/>
          <w:szCs w:val="21"/>
        </w:rPr>
      </w:pPr>
      <w:r>
        <w:rPr>
          <w:rFonts w:ascii="宋体" w:hAnsi="宋体"/>
          <w:b/>
          <w:bCs/>
          <w:color w:val="auto"/>
          <w:szCs w:val="21"/>
        </w:rPr>
        <w:t>30</w:t>
      </w:r>
      <w:r>
        <w:rPr>
          <w:rFonts w:hint="eastAsia" w:ascii="宋体" w:hAnsi="宋体"/>
          <w:b/>
          <w:bCs/>
          <w:color w:val="auto"/>
          <w:szCs w:val="21"/>
        </w:rPr>
        <w:t>．合同生效</w:t>
      </w:r>
    </w:p>
    <w:p w14:paraId="330D9C70">
      <w:pPr>
        <w:spacing w:line="360" w:lineRule="auto"/>
        <w:ind w:firstLine="420" w:firstLineChars="200"/>
        <w:rPr>
          <w:rFonts w:ascii="宋体" w:hAnsi="宋体"/>
          <w:color w:val="auto"/>
          <w:szCs w:val="21"/>
        </w:rPr>
      </w:pPr>
      <w:r>
        <w:rPr>
          <w:rFonts w:ascii="宋体" w:hAnsi="宋体"/>
          <w:color w:val="auto"/>
          <w:szCs w:val="21"/>
        </w:rPr>
        <w:t>30.1</w:t>
      </w:r>
      <w:r>
        <w:rPr>
          <w:rFonts w:hint="eastAsia" w:ascii="宋体" w:hAnsi="宋体"/>
          <w:color w:val="auto"/>
          <w:szCs w:val="21"/>
        </w:rPr>
        <w:t>在合同双方全权代表在合同协议书上签字，并分别加盖双方单位的公章后，合同正式生效。</w:t>
      </w:r>
    </w:p>
    <w:p w14:paraId="70F79368">
      <w:pPr>
        <w:spacing w:line="360" w:lineRule="auto"/>
        <w:ind w:firstLine="422" w:firstLineChars="200"/>
        <w:rPr>
          <w:rFonts w:ascii="宋体" w:hAnsi="宋体"/>
          <w:b/>
          <w:bCs/>
          <w:color w:val="auto"/>
          <w:szCs w:val="21"/>
        </w:rPr>
      </w:pPr>
      <w:r>
        <w:rPr>
          <w:rFonts w:ascii="宋体" w:hAnsi="宋体"/>
          <w:b/>
          <w:bCs/>
          <w:color w:val="auto"/>
          <w:szCs w:val="21"/>
        </w:rPr>
        <w:t>31</w:t>
      </w:r>
      <w:r>
        <w:rPr>
          <w:rFonts w:hint="eastAsia" w:ascii="宋体" w:hAnsi="宋体"/>
          <w:b/>
          <w:bCs/>
          <w:color w:val="auto"/>
          <w:szCs w:val="21"/>
        </w:rPr>
        <w:t>．其它费用</w:t>
      </w:r>
    </w:p>
    <w:p w14:paraId="272FBE22">
      <w:pPr>
        <w:pStyle w:val="36"/>
        <w:spacing w:after="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32．腐败与欺诈行为</w:t>
      </w:r>
    </w:p>
    <w:p w14:paraId="1781F7A2">
      <w:pPr>
        <w:pStyle w:val="36"/>
        <w:spacing w:after="0" w:line="360" w:lineRule="auto"/>
        <w:ind w:firstLineChars="200"/>
        <w:rPr>
          <w:rFonts w:ascii="宋体" w:hAnsi="宋体" w:eastAsia="宋体"/>
          <w:color w:val="auto"/>
          <w:kern w:val="2"/>
          <w:sz w:val="21"/>
          <w:szCs w:val="21"/>
        </w:rPr>
      </w:pPr>
      <w:r>
        <w:rPr>
          <w:rFonts w:hint="eastAsia" w:ascii="宋体" w:hAnsi="宋体" w:eastAsia="宋体"/>
          <w:color w:val="auto"/>
          <w:kern w:val="2"/>
          <w:sz w:val="21"/>
          <w:szCs w:val="21"/>
        </w:rPr>
        <w:t>在招标和合同实施期间，招标人要求投标人和承包人遵守最高的道德标准。</w:t>
      </w:r>
    </w:p>
    <w:p w14:paraId="49FDB0C8">
      <w:pPr>
        <w:pStyle w:val="36"/>
        <w:spacing w:after="0" w:line="360" w:lineRule="auto"/>
        <w:ind w:firstLineChars="200"/>
        <w:rPr>
          <w:rFonts w:ascii="宋体" w:hAnsi="宋体" w:eastAsia="宋体"/>
          <w:color w:val="auto"/>
          <w:kern w:val="2"/>
          <w:sz w:val="21"/>
          <w:szCs w:val="21"/>
        </w:rPr>
      </w:pPr>
      <w:r>
        <w:rPr>
          <w:rFonts w:hint="eastAsia" w:ascii="宋体" w:hAnsi="宋体" w:eastAsia="宋体"/>
          <w:color w:val="auto"/>
          <w:kern w:val="2"/>
          <w:sz w:val="21"/>
          <w:szCs w:val="21"/>
        </w:rPr>
        <w:t>32．1对本条款的规定，特定义如下词汇：</w:t>
      </w:r>
    </w:p>
    <w:p w14:paraId="757A0F4A">
      <w:pPr>
        <w:pStyle w:val="36"/>
        <w:spacing w:after="0" w:line="360" w:lineRule="auto"/>
        <w:ind w:firstLineChars="200"/>
        <w:rPr>
          <w:rFonts w:ascii="宋体" w:hAnsi="宋体" w:eastAsia="宋体"/>
          <w:color w:val="auto"/>
          <w:kern w:val="2"/>
          <w:sz w:val="21"/>
          <w:szCs w:val="21"/>
        </w:rPr>
      </w:pPr>
      <w:r>
        <w:rPr>
          <w:rFonts w:hint="eastAsia" w:ascii="宋体" w:hAnsi="宋体" w:eastAsia="宋体"/>
          <w:color w:val="auto"/>
          <w:kern w:val="2"/>
          <w:sz w:val="21"/>
          <w:szCs w:val="21"/>
        </w:rPr>
        <w:t>1）、“腐败行为”是指在招标或合同执行期间，通过提供、给予、接受或索要任何有价值的东西，从而影响招标人有关人员工作的行为；</w:t>
      </w:r>
    </w:p>
    <w:p w14:paraId="4CE1BE62">
      <w:pPr>
        <w:pStyle w:val="36"/>
        <w:spacing w:after="0" w:line="360" w:lineRule="auto"/>
        <w:ind w:firstLineChars="200"/>
        <w:rPr>
          <w:rFonts w:ascii="宋体" w:hAnsi="宋体" w:eastAsia="宋体"/>
          <w:color w:val="auto"/>
          <w:kern w:val="2"/>
          <w:sz w:val="21"/>
          <w:szCs w:val="21"/>
        </w:rPr>
      </w:pPr>
      <w:r>
        <w:rPr>
          <w:rFonts w:hint="eastAsia" w:ascii="宋体" w:hAnsi="宋体" w:eastAsia="宋体"/>
          <w:color w:val="auto"/>
          <w:kern w:val="2"/>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4110653">
      <w:pPr>
        <w:pStyle w:val="36"/>
        <w:spacing w:after="0" w:line="360" w:lineRule="auto"/>
        <w:ind w:firstLineChars="200"/>
        <w:rPr>
          <w:rFonts w:ascii="宋体" w:hAnsi="宋体" w:eastAsia="宋体"/>
          <w:color w:val="auto"/>
          <w:kern w:val="2"/>
          <w:sz w:val="21"/>
          <w:szCs w:val="21"/>
        </w:rPr>
      </w:pPr>
      <w:r>
        <w:rPr>
          <w:rFonts w:hint="eastAsia" w:ascii="宋体" w:hAnsi="宋体" w:eastAsia="宋体"/>
          <w:color w:val="auto"/>
          <w:kern w:val="2"/>
          <w:sz w:val="21"/>
          <w:szCs w:val="21"/>
        </w:rPr>
        <w:t>32．2如果投标人被认定在本招标的竞争中有腐败或欺诈行为，则会被取消投标资格。</w:t>
      </w:r>
    </w:p>
    <w:p w14:paraId="7856D51B">
      <w:pPr>
        <w:pStyle w:val="36"/>
        <w:spacing w:after="0" w:line="360" w:lineRule="auto"/>
        <w:ind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32.3</w:t>
      </w:r>
      <w:r>
        <w:rPr>
          <w:rFonts w:hint="eastAsia" w:ascii="宋体" w:hAnsi="宋体" w:eastAsia="宋体" w:cs="宋体"/>
          <w:color w:val="auto"/>
          <w:sz w:val="21"/>
          <w:szCs w:val="21"/>
        </w:rPr>
        <w:t>投标人如在本项目中存在串通投标、弄虚作假</w:t>
      </w:r>
      <w:r>
        <w:rPr>
          <w:rFonts w:ascii="宋体" w:hAnsi="宋体" w:eastAsia="宋体" w:cs="宋体"/>
          <w:color w:val="auto"/>
          <w:sz w:val="21"/>
          <w:szCs w:val="21"/>
        </w:rPr>
        <w:t>骗取中标</w:t>
      </w:r>
      <w:r>
        <w:rPr>
          <w:rFonts w:hint="eastAsia" w:ascii="宋体" w:hAnsi="宋体" w:eastAsia="宋体" w:cs="宋体"/>
          <w:color w:val="auto"/>
          <w:sz w:val="21"/>
          <w:szCs w:val="21"/>
        </w:rPr>
        <w:t>、行贿情形的，中标无效，行政监督部门将对其违法行为进行政处罚。该投标人将被招标人列入黑名单并限制其参与招标人后续项目的投标</w:t>
      </w:r>
      <w:r>
        <w:rPr>
          <w:rFonts w:hint="eastAsia" w:ascii="宋体" w:hAnsi="宋体" w:eastAsia="宋体" w:cs="宋体"/>
          <w:color w:val="auto"/>
          <w:kern w:val="2"/>
          <w:sz w:val="21"/>
          <w:szCs w:val="21"/>
        </w:rPr>
        <w:t>。</w:t>
      </w:r>
    </w:p>
    <w:p w14:paraId="32EFBCCF">
      <w:pPr>
        <w:rPr>
          <w:rFonts w:ascii="宋体" w:hAnsi="宋体"/>
          <w:color w:val="auto"/>
          <w:szCs w:val="21"/>
        </w:rPr>
      </w:pPr>
      <w:r>
        <w:rPr>
          <w:rFonts w:hint="eastAsia" w:ascii="宋体" w:hAnsi="宋体"/>
          <w:color w:val="auto"/>
          <w:szCs w:val="21"/>
        </w:rPr>
        <w:br w:type="page"/>
      </w:r>
    </w:p>
    <w:p w14:paraId="448DB065">
      <w:pPr>
        <w:pStyle w:val="3"/>
        <w:ind w:left="0" w:firstLine="0" w:firstLineChars="0"/>
        <w:jc w:val="center"/>
        <w:rPr>
          <w:rFonts w:ascii="宋体" w:hAnsi="宋体"/>
          <w:color w:val="auto"/>
          <w:sz w:val="21"/>
          <w:szCs w:val="21"/>
        </w:rPr>
      </w:pPr>
      <w:bookmarkStart w:id="25" w:name="_Toc3404"/>
      <w:r>
        <w:rPr>
          <w:rFonts w:hint="eastAsia" w:ascii="宋体" w:hAnsi="宋体"/>
          <w:color w:val="auto"/>
          <w:sz w:val="28"/>
          <w:szCs w:val="28"/>
        </w:rPr>
        <w:t>第二章开标、评标及定标办法</w:t>
      </w:r>
      <w:bookmarkEnd w:id="25"/>
    </w:p>
    <w:p w14:paraId="0CAE086A">
      <w:pPr>
        <w:pStyle w:val="3"/>
        <w:ind w:left="0" w:firstLine="0" w:firstLineChars="0"/>
        <w:jc w:val="center"/>
        <w:rPr>
          <w:rFonts w:ascii="宋体" w:hAnsi="宋体"/>
          <w:color w:val="auto"/>
          <w:sz w:val="21"/>
          <w:szCs w:val="21"/>
        </w:rPr>
      </w:pPr>
      <w:bookmarkStart w:id="26" w:name="_Toc24279"/>
      <w:bookmarkStart w:id="27" w:name="_Toc6493837"/>
      <w:r>
        <w:rPr>
          <w:rFonts w:hint="eastAsia" w:ascii="宋体" w:hAnsi="宋体"/>
          <w:color w:val="auto"/>
          <w:sz w:val="21"/>
          <w:szCs w:val="21"/>
        </w:rPr>
        <w:t>一、开标、评标及定标办法修改表</w:t>
      </w:r>
      <w:bookmarkEnd w:id="26"/>
      <w:bookmarkEnd w:id="27"/>
    </w:p>
    <w:p w14:paraId="02484F45">
      <w:pPr>
        <w:pStyle w:val="36"/>
        <w:spacing w:after="0" w:line="500" w:lineRule="exact"/>
        <w:rPr>
          <w:rFonts w:ascii="宋体" w:hAnsi="宋体" w:eastAsia="宋体" w:cs="宋体"/>
          <w:b/>
          <w:color w:val="auto"/>
          <w:sz w:val="21"/>
          <w:szCs w:val="21"/>
        </w:rPr>
      </w:pPr>
      <w:r>
        <w:rPr>
          <w:rFonts w:hint="eastAsia" w:ascii="宋体" w:hAnsi="宋体" w:eastAsia="宋体" w:cs="宋体"/>
          <w:b/>
          <w:color w:val="auto"/>
          <w:sz w:val="21"/>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514287EC">
      <w:pPr>
        <w:spacing w:line="500" w:lineRule="exact"/>
        <w:ind w:firstLine="472" w:firstLineChars="224"/>
        <w:rPr>
          <w:rFonts w:ascii="宋体" w:hAnsi="宋体"/>
          <w:b/>
          <w:color w:val="auto"/>
          <w:szCs w:val="21"/>
        </w:rPr>
      </w:pPr>
      <w:r>
        <w:rPr>
          <w:rFonts w:hint="eastAsia" w:ascii="宋体" w:hAnsi="宋体"/>
          <w:b/>
          <w:color w:val="auto"/>
          <w:szCs w:val="21"/>
        </w:rPr>
        <w:t>条款号：</w:t>
      </w:r>
      <w:r>
        <w:rPr>
          <w:rFonts w:hint="eastAsia" w:ascii="宋体" w:hAnsi="宋体" w:cs="宋体"/>
          <w:color w:val="auto"/>
          <w:szCs w:val="21"/>
        </w:rPr>
        <w:t>可选办法一</w:t>
      </w:r>
      <w:r>
        <w:rPr>
          <w:rFonts w:ascii="宋体" w:hAnsi="宋体" w:cs="宋体"/>
          <w:color w:val="auto"/>
          <w:szCs w:val="21"/>
        </w:rPr>
        <w:t xml:space="preserve">     </w:t>
      </w:r>
      <w:r>
        <w:rPr>
          <w:rFonts w:hint="eastAsia" w:ascii="宋体" w:hAnsi="宋体"/>
          <w:b/>
          <w:color w:val="auto"/>
          <w:szCs w:val="21"/>
        </w:rPr>
        <w:t>修改类型：删除</w:t>
      </w:r>
    </w:p>
    <w:p w14:paraId="3E1F8661">
      <w:pPr>
        <w:pBdr>
          <w:bottom w:val="single" w:color="auto" w:sz="6" w:space="1"/>
        </w:pBdr>
        <w:spacing w:line="50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s="宋体"/>
          <w:color w:val="auto"/>
          <w:szCs w:val="21"/>
        </w:rPr>
        <w:t>可选办法一（适合综合评分法一，技术标与经济标先后分别开启）</w:t>
      </w:r>
    </w:p>
    <w:p w14:paraId="6543ECFD">
      <w:pPr>
        <w:spacing w:line="500" w:lineRule="exact"/>
        <w:ind w:firstLine="472" w:firstLineChars="224"/>
        <w:rPr>
          <w:rFonts w:ascii="宋体" w:hAnsi="宋体"/>
          <w:b/>
          <w:color w:val="auto"/>
          <w:szCs w:val="21"/>
        </w:rPr>
      </w:pPr>
      <w:r>
        <w:rPr>
          <w:rFonts w:hint="eastAsia" w:ascii="宋体" w:hAnsi="宋体"/>
          <w:b/>
          <w:color w:val="auto"/>
          <w:szCs w:val="21"/>
        </w:rPr>
        <w:t>条款号：</w:t>
      </w:r>
      <w:r>
        <w:rPr>
          <w:rFonts w:hint="eastAsia" w:ascii="宋体" w:hAnsi="宋体" w:cs="宋体"/>
          <w:color w:val="auto"/>
          <w:szCs w:val="21"/>
        </w:rPr>
        <w:t>可选办法二</w:t>
      </w:r>
      <w:r>
        <w:rPr>
          <w:rFonts w:ascii="宋体" w:hAnsi="宋体" w:cs="宋体"/>
          <w:color w:val="auto"/>
          <w:szCs w:val="21"/>
        </w:rPr>
        <w:t xml:space="preserve">     </w:t>
      </w:r>
      <w:r>
        <w:rPr>
          <w:rFonts w:hint="eastAsia" w:ascii="宋体" w:hAnsi="宋体"/>
          <w:b/>
          <w:color w:val="auto"/>
          <w:szCs w:val="21"/>
        </w:rPr>
        <w:t>修改类型：删除</w:t>
      </w:r>
    </w:p>
    <w:p w14:paraId="5B00AC4F">
      <w:pPr>
        <w:pBdr>
          <w:bottom w:val="single" w:color="auto" w:sz="6" w:space="1"/>
        </w:pBdr>
        <w:spacing w:line="50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s="宋体"/>
          <w:color w:val="auto"/>
          <w:szCs w:val="21"/>
        </w:rPr>
        <w:t>可选办法二（适合综合评分法一，技术标与经济标同时开启）</w:t>
      </w:r>
    </w:p>
    <w:p w14:paraId="2585C708">
      <w:pPr>
        <w:spacing w:line="500" w:lineRule="exact"/>
        <w:ind w:firstLine="472" w:firstLineChars="224"/>
        <w:rPr>
          <w:rFonts w:ascii="宋体" w:hAnsi="宋体"/>
          <w:b/>
          <w:color w:val="auto"/>
          <w:szCs w:val="21"/>
        </w:rPr>
      </w:pPr>
      <w:r>
        <w:rPr>
          <w:rFonts w:hint="eastAsia" w:ascii="宋体" w:hAnsi="宋体"/>
          <w:b/>
          <w:color w:val="auto"/>
          <w:szCs w:val="21"/>
        </w:rPr>
        <w:t>条款号：</w:t>
      </w:r>
      <w:r>
        <w:rPr>
          <w:rFonts w:hint="eastAsia" w:ascii="宋体" w:hAnsi="宋体" w:cs="宋体"/>
          <w:color w:val="auto"/>
          <w:szCs w:val="21"/>
        </w:rPr>
        <w:t>可选办法三</w:t>
      </w:r>
      <w:r>
        <w:rPr>
          <w:rFonts w:ascii="宋体" w:hAnsi="宋体" w:cs="宋体"/>
          <w:color w:val="auto"/>
          <w:szCs w:val="21"/>
        </w:rPr>
        <w:t xml:space="preserve">     </w:t>
      </w:r>
      <w:r>
        <w:rPr>
          <w:rFonts w:hint="eastAsia" w:ascii="宋体" w:hAnsi="宋体"/>
          <w:b/>
          <w:color w:val="auto"/>
          <w:szCs w:val="21"/>
        </w:rPr>
        <w:t>修改类型：删除</w:t>
      </w:r>
    </w:p>
    <w:p w14:paraId="38C05580">
      <w:pPr>
        <w:pBdr>
          <w:bottom w:val="single" w:color="auto" w:sz="6" w:space="1"/>
        </w:pBdr>
        <w:spacing w:line="50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s="宋体"/>
          <w:color w:val="auto"/>
          <w:szCs w:val="21"/>
        </w:rPr>
        <w:t>可选办法三（适合综合评分法二，技术标与经济标先后分别开启）</w:t>
      </w:r>
    </w:p>
    <w:p w14:paraId="07E8B72E">
      <w:pPr>
        <w:spacing w:line="500" w:lineRule="exact"/>
        <w:ind w:firstLine="472" w:firstLineChars="224"/>
        <w:rPr>
          <w:rFonts w:ascii="宋体" w:hAnsi="宋体"/>
          <w:b/>
          <w:color w:val="auto"/>
          <w:szCs w:val="21"/>
        </w:rPr>
      </w:pPr>
      <w:r>
        <w:rPr>
          <w:rFonts w:hint="eastAsia" w:ascii="宋体" w:hAnsi="宋体"/>
          <w:b/>
          <w:color w:val="auto"/>
          <w:szCs w:val="21"/>
        </w:rPr>
        <w:t>条款号：</w:t>
      </w:r>
      <w:r>
        <w:rPr>
          <w:rFonts w:hint="eastAsia" w:ascii="宋体" w:hAnsi="宋体" w:cs="宋体"/>
          <w:color w:val="auto"/>
          <w:szCs w:val="21"/>
        </w:rPr>
        <w:t>可选办法四</w:t>
      </w:r>
      <w:r>
        <w:rPr>
          <w:rFonts w:ascii="宋体" w:hAnsi="宋体" w:cs="宋体"/>
          <w:color w:val="auto"/>
          <w:szCs w:val="21"/>
        </w:rPr>
        <w:t xml:space="preserve">     </w:t>
      </w:r>
      <w:r>
        <w:rPr>
          <w:rFonts w:hint="eastAsia" w:ascii="宋体" w:hAnsi="宋体"/>
          <w:b/>
          <w:color w:val="auto"/>
          <w:szCs w:val="21"/>
        </w:rPr>
        <w:t>修改类型：删除</w:t>
      </w:r>
    </w:p>
    <w:p w14:paraId="02869EB0">
      <w:pPr>
        <w:pBdr>
          <w:bottom w:val="single" w:color="auto" w:sz="6" w:space="1"/>
        </w:pBdr>
        <w:spacing w:line="50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s="宋体"/>
          <w:color w:val="auto"/>
          <w:szCs w:val="21"/>
        </w:rPr>
        <w:t>可选办法四（适合综合评分法二，技术标与经济标同时开启）</w:t>
      </w:r>
    </w:p>
    <w:p w14:paraId="0B7C8954">
      <w:pPr>
        <w:spacing w:line="500" w:lineRule="exact"/>
        <w:ind w:firstLine="472" w:firstLineChars="224"/>
        <w:rPr>
          <w:rFonts w:ascii="宋体" w:hAnsi="宋体"/>
          <w:b/>
          <w:color w:val="auto"/>
          <w:szCs w:val="21"/>
        </w:rPr>
      </w:pPr>
      <w:r>
        <w:rPr>
          <w:rFonts w:hint="eastAsia" w:ascii="宋体" w:hAnsi="宋体"/>
          <w:b/>
          <w:color w:val="auto"/>
          <w:szCs w:val="21"/>
        </w:rPr>
        <w:t>条款号：</w:t>
      </w:r>
      <w:r>
        <w:rPr>
          <w:rFonts w:hint="eastAsia" w:ascii="宋体" w:hAnsi="宋体" w:cs="宋体"/>
          <w:color w:val="auto"/>
          <w:szCs w:val="21"/>
        </w:rPr>
        <w:t>可选办法五</w:t>
      </w:r>
      <w:r>
        <w:rPr>
          <w:rFonts w:ascii="宋体" w:hAnsi="宋体" w:cs="宋体"/>
          <w:color w:val="auto"/>
          <w:szCs w:val="21"/>
        </w:rPr>
        <w:t xml:space="preserve">     </w:t>
      </w:r>
      <w:r>
        <w:rPr>
          <w:rFonts w:hint="eastAsia" w:ascii="宋体" w:hAnsi="宋体"/>
          <w:b/>
          <w:color w:val="auto"/>
          <w:szCs w:val="21"/>
        </w:rPr>
        <w:t>修改类型：删除</w:t>
      </w:r>
    </w:p>
    <w:p w14:paraId="6A1FD17D">
      <w:pPr>
        <w:pBdr>
          <w:bottom w:val="single" w:color="auto" w:sz="6" w:space="1"/>
        </w:pBdr>
        <w:spacing w:line="50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s="宋体"/>
          <w:color w:val="auto"/>
          <w:szCs w:val="21"/>
        </w:rPr>
        <w:t>可选办法五（适合综合评分法三，技术标与经济标先后分别开启）</w:t>
      </w:r>
    </w:p>
    <w:p w14:paraId="6AE6114C">
      <w:pPr>
        <w:spacing w:line="500" w:lineRule="exact"/>
        <w:ind w:firstLine="472" w:firstLineChars="224"/>
        <w:rPr>
          <w:rFonts w:ascii="宋体" w:hAnsi="宋体"/>
          <w:b/>
          <w:color w:val="auto"/>
          <w:szCs w:val="21"/>
        </w:rPr>
      </w:pPr>
      <w:r>
        <w:rPr>
          <w:rFonts w:hint="eastAsia" w:ascii="宋体" w:hAnsi="宋体"/>
          <w:b/>
          <w:color w:val="auto"/>
          <w:szCs w:val="21"/>
        </w:rPr>
        <w:t>条款号：</w:t>
      </w:r>
      <w:r>
        <w:rPr>
          <w:rFonts w:hint="eastAsia" w:ascii="宋体" w:hAnsi="宋体" w:cs="宋体"/>
          <w:color w:val="auto"/>
          <w:szCs w:val="21"/>
        </w:rPr>
        <w:t>可选办法六</w:t>
      </w:r>
      <w:r>
        <w:rPr>
          <w:rFonts w:ascii="宋体" w:hAnsi="宋体" w:cs="宋体"/>
          <w:color w:val="auto"/>
          <w:szCs w:val="21"/>
        </w:rPr>
        <w:t xml:space="preserve">     </w:t>
      </w:r>
      <w:r>
        <w:rPr>
          <w:rFonts w:hint="eastAsia" w:ascii="宋体" w:hAnsi="宋体"/>
          <w:b/>
          <w:color w:val="auto"/>
          <w:szCs w:val="21"/>
        </w:rPr>
        <w:t>修改类型：删除</w:t>
      </w:r>
    </w:p>
    <w:p w14:paraId="59D464F7">
      <w:pPr>
        <w:pBdr>
          <w:bottom w:val="single" w:color="auto" w:sz="6" w:space="1"/>
        </w:pBdr>
        <w:spacing w:line="50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s="宋体"/>
          <w:color w:val="auto"/>
          <w:szCs w:val="21"/>
        </w:rPr>
        <w:t>可选办法六（适合综合评分法三，技术标与经济标同时开启）</w:t>
      </w:r>
    </w:p>
    <w:p w14:paraId="539238D0">
      <w:pPr>
        <w:spacing w:line="500" w:lineRule="exact"/>
        <w:ind w:firstLine="472" w:firstLineChars="224"/>
        <w:rPr>
          <w:rFonts w:ascii="宋体" w:hAnsi="宋体"/>
          <w:b/>
          <w:color w:val="auto"/>
          <w:szCs w:val="21"/>
        </w:rPr>
      </w:pPr>
      <w:r>
        <w:rPr>
          <w:rFonts w:hint="eastAsia" w:ascii="宋体" w:hAnsi="宋体"/>
          <w:b/>
          <w:color w:val="auto"/>
          <w:szCs w:val="21"/>
        </w:rPr>
        <w:t>条款号：</w:t>
      </w:r>
      <w:r>
        <w:rPr>
          <w:rFonts w:hint="eastAsia" w:ascii="宋体" w:hAnsi="宋体" w:cs="宋体"/>
          <w:color w:val="auto"/>
          <w:szCs w:val="21"/>
        </w:rPr>
        <w:t>可选办法八</w:t>
      </w:r>
      <w:r>
        <w:rPr>
          <w:rFonts w:ascii="宋体" w:hAnsi="宋体" w:cs="宋体"/>
          <w:color w:val="auto"/>
          <w:szCs w:val="21"/>
        </w:rPr>
        <w:t xml:space="preserve">     </w:t>
      </w:r>
      <w:r>
        <w:rPr>
          <w:rFonts w:hint="eastAsia" w:ascii="宋体" w:hAnsi="宋体"/>
          <w:b/>
          <w:color w:val="auto"/>
          <w:szCs w:val="21"/>
        </w:rPr>
        <w:t>修改类型：删除</w:t>
      </w:r>
    </w:p>
    <w:p w14:paraId="76BF3E76">
      <w:pPr>
        <w:pBdr>
          <w:bottom w:val="single" w:color="auto" w:sz="6" w:space="1"/>
        </w:pBdr>
        <w:spacing w:line="50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s="宋体"/>
          <w:color w:val="auto"/>
          <w:szCs w:val="21"/>
        </w:rPr>
        <w:t>可选办法八（适合经评审的最低投标价法，技术标与经济标同时开启）</w:t>
      </w:r>
    </w:p>
    <w:p w14:paraId="55183FBB">
      <w:pPr>
        <w:spacing w:line="500" w:lineRule="exact"/>
        <w:ind w:firstLine="472" w:firstLineChars="224"/>
        <w:rPr>
          <w:rFonts w:ascii="宋体" w:hAnsi="宋体" w:cs="宋体"/>
          <w:b/>
          <w:color w:val="auto"/>
          <w:szCs w:val="21"/>
        </w:rPr>
      </w:pPr>
      <w:r>
        <w:rPr>
          <w:rFonts w:hint="eastAsia" w:ascii="宋体" w:hAnsi="宋体"/>
          <w:b/>
          <w:color w:val="auto"/>
          <w:szCs w:val="21"/>
        </w:rPr>
        <w:t>条款号：</w:t>
      </w:r>
      <w:r>
        <w:rPr>
          <w:rFonts w:hint="eastAsia" w:ascii="宋体" w:hAnsi="宋体"/>
          <w:color w:val="auto"/>
          <w:szCs w:val="21"/>
        </w:rPr>
        <w:t xml:space="preserve">36.1  </w:t>
      </w:r>
      <w:r>
        <w:rPr>
          <w:rFonts w:hint="eastAsia" w:ascii="宋体" w:hAnsi="宋体"/>
          <w:b/>
          <w:color w:val="auto"/>
          <w:szCs w:val="21"/>
        </w:rPr>
        <w:t>修改类型：修改</w:t>
      </w:r>
    </w:p>
    <w:p w14:paraId="6A8332C5">
      <w:pPr>
        <w:spacing w:line="500" w:lineRule="exact"/>
        <w:ind w:firstLine="472" w:firstLineChars="224"/>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36.1招标人按投标须知前附表第18项所规定的时间和地点公开开标，并邀请所有投标人参加。截标后，开标开始时间因故推迟的，相关评标信息仍以原定的开标开始时间的信息为准。</w:t>
      </w:r>
    </w:p>
    <w:p w14:paraId="4B8762C9">
      <w:pPr>
        <w:pBdr>
          <w:bottom w:val="single" w:color="auto" w:sz="6" w:space="1"/>
        </w:pBdr>
        <w:spacing w:line="500" w:lineRule="exact"/>
        <w:ind w:firstLine="422" w:firstLineChars="200"/>
        <w:rPr>
          <w:rFonts w:ascii="宋体" w:hAnsi="宋体" w:cs="宋体"/>
          <w:color w:val="auto"/>
          <w:szCs w:val="21"/>
          <w:u w:val="single"/>
        </w:rPr>
      </w:pPr>
      <w:r>
        <w:rPr>
          <w:rFonts w:hint="eastAsia" w:ascii="宋体" w:hAnsi="宋体" w:cs="宋体"/>
          <w:b/>
          <w:color w:val="auto"/>
          <w:szCs w:val="21"/>
        </w:rPr>
        <w:t>现文：</w:t>
      </w:r>
      <w:r>
        <w:rPr>
          <w:rFonts w:hint="eastAsia" w:ascii="宋体" w:hAnsi="宋体" w:cs="宋体"/>
          <w:color w:val="auto"/>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u w:val="single"/>
        </w:rPr>
        <w:t>若投标人不参加开标会的，其投标文件在开标现场的投标人或招标人代表、招标代理机构代表及交易中心代表见证下公开开启、解密、公布，并视同该投标人认可开标结果。</w:t>
      </w:r>
    </w:p>
    <w:p w14:paraId="1C5B75BB">
      <w:pPr>
        <w:spacing w:line="500" w:lineRule="exact"/>
        <w:ind w:firstLine="472" w:firstLineChars="224"/>
        <w:rPr>
          <w:rFonts w:ascii="宋体" w:hAnsi="宋体" w:cs="宋体"/>
          <w:b/>
          <w:color w:val="auto"/>
          <w:szCs w:val="21"/>
        </w:rPr>
      </w:pPr>
      <w:r>
        <w:rPr>
          <w:rFonts w:hint="eastAsia" w:ascii="宋体" w:hAnsi="宋体"/>
          <w:b/>
          <w:color w:val="auto"/>
          <w:szCs w:val="21"/>
        </w:rPr>
        <w:t>条款号：</w:t>
      </w:r>
      <w:r>
        <w:rPr>
          <w:rFonts w:hint="eastAsia" w:ascii="宋体" w:hAnsi="宋体"/>
          <w:color w:val="auto"/>
          <w:szCs w:val="21"/>
        </w:rPr>
        <w:t xml:space="preserve">36.3  </w:t>
      </w:r>
      <w:r>
        <w:rPr>
          <w:rFonts w:hint="eastAsia" w:ascii="宋体" w:hAnsi="宋体"/>
          <w:b/>
          <w:color w:val="auto"/>
          <w:szCs w:val="21"/>
        </w:rPr>
        <w:t>修改类型：删除</w:t>
      </w:r>
    </w:p>
    <w:p w14:paraId="67301BF3">
      <w:pPr>
        <w:pBdr>
          <w:bottom w:val="single" w:color="auto" w:sz="6" w:space="1"/>
        </w:pBdr>
        <w:spacing w:line="500" w:lineRule="exact"/>
        <w:ind w:firstLine="422" w:firstLineChars="200"/>
        <w:rPr>
          <w:rFonts w:ascii="宋体" w:hAnsi="宋体" w:cs="宋体"/>
          <w:color w:val="auto"/>
          <w:szCs w:val="21"/>
          <w:u w:val="single"/>
        </w:rPr>
      </w:pPr>
      <w:r>
        <w:rPr>
          <w:rFonts w:hint="eastAsia" w:ascii="宋体" w:hAnsi="宋体" w:cs="宋体"/>
          <w:b/>
          <w:color w:val="auto"/>
          <w:szCs w:val="21"/>
        </w:rPr>
        <w:t>原文：</w:t>
      </w:r>
      <w:r>
        <w:rPr>
          <w:rFonts w:hint="eastAsia" w:ascii="宋体" w:hAnsi="宋体" w:cs="宋体"/>
          <w:color w:val="auto"/>
          <w:szCs w:val="21"/>
        </w:rPr>
        <w:t>36.</w:t>
      </w:r>
      <w:r>
        <w:rPr>
          <w:rFonts w:hint="eastAsia" w:ascii="宋体" w:hAnsi="宋体"/>
          <w:color w:val="auto"/>
          <w:szCs w:val="21"/>
        </w:rPr>
        <w:t>3根据投标须知前附表第19项，如需抽取某一种评标办法供评标时使用的，应在开标前抽取。首先对招标文件中约定的若干种评标方法进行编号，再随机抽取某一编号，该编号所对应的评标办法供评标时使用。</w:t>
      </w:r>
    </w:p>
    <w:p w14:paraId="307A0247">
      <w:pPr>
        <w:spacing w:line="500" w:lineRule="exact"/>
        <w:ind w:firstLine="422" w:firstLineChars="200"/>
        <w:rPr>
          <w:rFonts w:ascii="宋体" w:hAnsi="宋体"/>
          <w:b/>
          <w:color w:val="auto"/>
          <w:szCs w:val="21"/>
        </w:rPr>
      </w:pPr>
      <w:r>
        <w:rPr>
          <w:rFonts w:hint="eastAsia" w:ascii="宋体" w:hAnsi="宋体"/>
          <w:b/>
          <w:color w:val="auto"/>
          <w:szCs w:val="21"/>
        </w:rPr>
        <w:t>条款号：</w:t>
      </w:r>
      <w:r>
        <w:rPr>
          <w:rFonts w:hint="eastAsia" w:ascii="宋体" w:hAnsi="宋体"/>
          <w:color w:val="auto"/>
          <w:szCs w:val="21"/>
        </w:rPr>
        <w:t>36.5.1</w:t>
      </w:r>
      <w:r>
        <w:rPr>
          <w:rFonts w:hint="eastAsia" w:ascii="宋体" w:hAnsi="宋体"/>
          <w:b/>
          <w:color w:val="auto"/>
          <w:szCs w:val="21"/>
        </w:rPr>
        <w:t>修改类型：修改</w:t>
      </w:r>
    </w:p>
    <w:p w14:paraId="311F293C">
      <w:pPr>
        <w:spacing w:line="50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s="宋体"/>
          <w:bCs/>
          <w:color w:val="auto"/>
          <w:szCs w:val="21"/>
        </w:rPr>
        <w:t>36.5.1在投标截止时间后一个小时内，投标人通过</w:t>
      </w:r>
      <w:r>
        <w:rPr>
          <w:rFonts w:hint="eastAsia" w:ascii="宋体" w:hAnsi="宋体"/>
          <w:color w:val="auto"/>
          <w:szCs w:val="21"/>
          <w:u w:val="single"/>
        </w:rPr>
        <w:t xml:space="preserve">        </w:t>
      </w:r>
      <w:r>
        <w:rPr>
          <w:rFonts w:hint="eastAsia" w:ascii="宋体" w:hAnsi="宋体" w:cs="宋体"/>
          <w:bCs/>
          <w:color w:val="auto"/>
          <w:szCs w:val="21"/>
        </w:rPr>
        <w:t>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s="宋体"/>
          <w:bCs/>
          <w:color w:val="auto"/>
          <w:kern w:val="0"/>
          <w:szCs w:val="21"/>
        </w:rPr>
        <w:t>；</w:t>
      </w:r>
    </w:p>
    <w:p w14:paraId="4C45F64F">
      <w:pPr>
        <w:pBdr>
          <w:bottom w:val="single" w:color="auto" w:sz="6" w:space="1"/>
        </w:pBdr>
        <w:spacing w:line="500" w:lineRule="exact"/>
        <w:ind w:firstLine="527" w:firstLineChars="250"/>
        <w:rPr>
          <w:rFonts w:ascii="宋体" w:hAnsi="宋体"/>
          <w:color w:val="auto"/>
          <w:szCs w:val="21"/>
        </w:rPr>
      </w:pPr>
      <w:r>
        <w:rPr>
          <w:rFonts w:hint="eastAsia" w:ascii="宋体" w:hAnsi="宋体"/>
          <w:b/>
          <w:color w:val="auto"/>
          <w:szCs w:val="21"/>
        </w:rPr>
        <w:t>现文：</w:t>
      </w:r>
      <w:r>
        <w:rPr>
          <w:rFonts w:hint="eastAsia" w:ascii="宋体" w:hAnsi="宋体"/>
          <w:color w:val="auto"/>
          <w:szCs w:val="21"/>
        </w:rPr>
        <w:t>36.5.1在投标截止时间后一个小时内，投标人通过</w:t>
      </w:r>
      <w:r>
        <w:rPr>
          <w:rFonts w:hint="eastAsia" w:ascii="宋体" w:hAnsi="宋体"/>
          <w:color w:val="auto"/>
          <w:szCs w:val="21"/>
          <w:u w:val="single"/>
        </w:rPr>
        <w:t>广州交易集团有限公司（广州公共资源交易中心）</w:t>
      </w:r>
      <w:r>
        <w:rPr>
          <w:rFonts w:hint="eastAsia" w:ascii="宋体" w:hAnsi="宋体"/>
          <w:color w:val="auto"/>
          <w:szCs w:val="21"/>
        </w:rPr>
        <w:t>交易平台对已递交的电子投标文件进行解密。投标人完成解密后，再由招标人进行解密。解密完成后，公布招标项目名称、投标人名称</w:t>
      </w:r>
      <w:r>
        <w:rPr>
          <w:rFonts w:hint="eastAsia" w:ascii="宋体" w:hAnsi="宋体" w:cs="宋体"/>
          <w:bCs/>
          <w:color w:val="auto"/>
          <w:szCs w:val="21"/>
        </w:rPr>
        <w:t>、投标保证金</w:t>
      </w:r>
      <w:r>
        <w:rPr>
          <w:rFonts w:hint="eastAsia" w:ascii="宋体" w:hAnsi="宋体"/>
          <w:color w:val="auto"/>
          <w:szCs w:val="21"/>
        </w:rPr>
        <w:t>的递交情况、投标报价、工期及其他内容；</w:t>
      </w:r>
    </w:p>
    <w:p w14:paraId="2A05B019">
      <w:pPr>
        <w:tabs>
          <w:tab w:val="left" w:pos="4410"/>
        </w:tabs>
        <w:spacing w:line="360" w:lineRule="auto"/>
        <w:ind w:firstLine="422" w:firstLineChars="200"/>
        <w:rPr>
          <w:rFonts w:ascii="宋体" w:hAnsi="宋体" w:cs="宋体"/>
          <w:b/>
          <w:color w:val="auto"/>
          <w:szCs w:val="21"/>
        </w:rPr>
      </w:pPr>
      <w:r>
        <w:rPr>
          <w:rFonts w:hint="eastAsia" w:ascii="宋体" w:hAnsi="宋体" w:cs="宋体"/>
          <w:b/>
          <w:color w:val="auto"/>
          <w:szCs w:val="21"/>
        </w:rPr>
        <w:t>条款号：</w:t>
      </w:r>
      <w:r>
        <w:rPr>
          <w:rFonts w:hint="eastAsia" w:ascii="宋体" w:hAnsi="宋体" w:cs="宋体"/>
          <w:bCs/>
          <w:color w:val="auto"/>
          <w:szCs w:val="21"/>
        </w:rPr>
        <w:t>36.5.3</w:t>
      </w:r>
      <w:r>
        <w:rPr>
          <w:rFonts w:ascii="宋体" w:hAnsi="宋体" w:cs="宋体"/>
          <w:bCs/>
          <w:color w:val="auto"/>
          <w:szCs w:val="21"/>
        </w:rPr>
        <w:t xml:space="preserve">  </w:t>
      </w:r>
      <w:r>
        <w:rPr>
          <w:rFonts w:hint="eastAsia" w:ascii="宋体" w:hAnsi="宋体" w:cs="宋体"/>
          <w:b/>
          <w:color w:val="auto"/>
          <w:szCs w:val="21"/>
        </w:rPr>
        <w:t>修改类型：修改</w:t>
      </w:r>
    </w:p>
    <w:p w14:paraId="6729CADC">
      <w:pPr>
        <w:spacing w:line="360" w:lineRule="auto"/>
        <w:ind w:firstLine="422" w:firstLineChars="200"/>
        <w:rPr>
          <w:rFonts w:ascii="宋体" w:hAnsi="宋体" w:cs="宋体"/>
          <w:color w:val="auto"/>
          <w:szCs w:val="21"/>
        </w:rPr>
      </w:pPr>
      <w:r>
        <w:rPr>
          <w:rFonts w:hint="eastAsia" w:ascii="宋体" w:hAnsi="宋体" w:cs="宋体"/>
          <w:b/>
          <w:color w:val="auto"/>
          <w:szCs w:val="21"/>
        </w:rPr>
        <w:t>原文：</w:t>
      </w:r>
      <w:r>
        <w:rPr>
          <w:rFonts w:hint="eastAsia" w:ascii="宋体" w:hAnsi="宋体" w:cs="宋体"/>
          <w:bCs/>
          <w:color w:val="auto"/>
          <w:szCs w:val="21"/>
        </w:rPr>
        <w:t>36.5.3</w:t>
      </w:r>
      <w:r>
        <w:rPr>
          <w:rFonts w:hint="eastAsia" w:ascii="宋体" w:hAnsi="宋体" w:cs="宋体"/>
          <w:color w:val="auto"/>
          <w:szCs w:val="21"/>
        </w:rPr>
        <w:t>投标人代表、招标人代表、监标人、记录人等有关人员在开标记录上签字确认；若有关人员不签字的，不影响开标程序；</w:t>
      </w:r>
    </w:p>
    <w:p w14:paraId="65A0BD4C">
      <w:pPr>
        <w:pBdr>
          <w:bottom w:val="single" w:color="auto" w:sz="6" w:space="1"/>
        </w:pBdr>
        <w:spacing w:line="500" w:lineRule="exact"/>
        <w:ind w:firstLine="527" w:firstLineChars="250"/>
        <w:rPr>
          <w:rFonts w:ascii="宋体" w:hAnsi="宋体"/>
          <w:color w:val="auto"/>
          <w:szCs w:val="21"/>
        </w:rPr>
      </w:pPr>
      <w:r>
        <w:rPr>
          <w:rFonts w:hint="eastAsia" w:ascii="宋体" w:hAnsi="宋体" w:cs="宋体"/>
          <w:b/>
          <w:color w:val="auto"/>
          <w:szCs w:val="21"/>
        </w:rPr>
        <w:t>现文：</w:t>
      </w:r>
      <w:r>
        <w:rPr>
          <w:rFonts w:hint="eastAsia" w:ascii="宋体" w:hAnsi="宋体" w:cs="宋体"/>
          <w:bCs/>
          <w:color w:val="auto"/>
          <w:szCs w:val="21"/>
        </w:rPr>
        <w:t>36.5.3</w:t>
      </w:r>
      <w:r>
        <w:rPr>
          <w:rFonts w:hint="eastAsia" w:ascii="宋体" w:hAnsi="宋体" w:cs="宋体"/>
          <w:color w:val="auto"/>
          <w:szCs w:val="21"/>
        </w:rPr>
        <w:t>投标人代表、招标人代表、监标人、记录人等有关人员在开标记录上签字确认；若有关人员不签字的，不影响开标程序；</w:t>
      </w:r>
      <w:r>
        <w:rPr>
          <w:rFonts w:hint="eastAsia" w:ascii="宋体" w:hAnsi="宋体" w:cs="宋体"/>
          <w:color w:val="auto"/>
          <w:szCs w:val="21"/>
          <w:u w:val="single"/>
        </w:rPr>
        <w:t>若投标人不参加开标会的，或不签字确认的，视同该投标人认可开标结果。</w:t>
      </w:r>
    </w:p>
    <w:p w14:paraId="6EED0850">
      <w:pPr>
        <w:spacing w:line="400" w:lineRule="exact"/>
        <w:ind w:firstLine="472" w:firstLineChars="224"/>
        <w:rPr>
          <w:rFonts w:ascii="宋体" w:hAnsi="宋体"/>
          <w:b/>
          <w:color w:val="auto"/>
          <w:szCs w:val="21"/>
        </w:rPr>
      </w:pPr>
      <w:r>
        <w:rPr>
          <w:rFonts w:hint="eastAsia" w:ascii="宋体" w:hAnsi="宋体"/>
          <w:b/>
          <w:color w:val="auto"/>
          <w:szCs w:val="21"/>
        </w:rPr>
        <w:t>条款号：</w:t>
      </w:r>
      <w:r>
        <w:rPr>
          <w:rFonts w:ascii="宋体" w:hAnsi="宋体"/>
          <w:b/>
          <w:color w:val="auto"/>
          <w:szCs w:val="21"/>
        </w:rPr>
        <w:t xml:space="preserve">38.1  </w:t>
      </w:r>
      <w:r>
        <w:rPr>
          <w:rFonts w:hint="eastAsia" w:ascii="宋体" w:hAnsi="宋体"/>
          <w:b/>
          <w:color w:val="auto"/>
          <w:szCs w:val="21"/>
        </w:rPr>
        <w:t>修改类型：修改</w:t>
      </w:r>
    </w:p>
    <w:p w14:paraId="655C1687">
      <w:pPr>
        <w:spacing w:line="400" w:lineRule="exact"/>
        <w:ind w:firstLine="472" w:firstLineChars="224"/>
        <w:rPr>
          <w:rFonts w:ascii="宋体" w:hAnsi="宋体"/>
          <w:color w:val="auto"/>
          <w:szCs w:val="21"/>
        </w:rPr>
      </w:pPr>
      <w:r>
        <w:rPr>
          <w:rFonts w:hint="eastAsia" w:ascii="宋体" w:hAnsi="宋体"/>
          <w:b/>
          <w:color w:val="auto"/>
          <w:szCs w:val="21"/>
        </w:rPr>
        <w:t>原文：</w:t>
      </w:r>
      <w:r>
        <w:rPr>
          <w:rFonts w:hint="eastAsia" w:ascii="宋体" w:hAnsi="宋体" w:cs="宋体"/>
          <w:color w:val="auto"/>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0F020CD">
      <w:pPr>
        <w:pBdr>
          <w:bottom w:val="single" w:color="auto" w:sz="6" w:space="1"/>
        </w:pBdr>
        <w:spacing w:line="400" w:lineRule="exact"/>
        <w:ind w:firstLine="527" w:firstLineChars="250"/>
        <w:rPr>
          <w:rFonts w:ascii="宋体" w:hAnsi="宋体"/>
          <w:color w:val="auto"/>
          <w:szCs w:val="21"/>
        </w:rPr>
      </w:pPr>
      <w:r>
        <w:rPr>
          <w:rFonts w:hint="eastAsia" w:ascii="宋体" w:hAnsi="宋体"/>
          <w:b/>
          <w:color w:val="auto"/>
          <w:szCs w:val="21"/>
        </w:rPr>
        <w:t>现文：</w:t>
      </w:r>
      <w:r>
        <w:rPr>
          <w:rFonts w:hint="eastAsia" w:ascii="宋体" w:hAnsi="宋体"/>
          <w:color w:val="auto"/>
          <w:szCs w:val="21"/>
        </w:rPr>
        <w:t>38.1</w:t>
      </w:r>
      <w:r>
        <w:rPr>
          <w:rFonts w:hint="eastAsia" w:ascii="宋体" w:hAnsi="宋体" w:cs="宋体"/>
          <w:color w:val="auto"/>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color w:val="auto"/>
          <w:szCs w:val="21"/>
          <w:u w:val="single"/>
        </w:rPr>
        <w:t>、对同类问题表述不一致、有明显文字和计算错误的内容以及细微偏差的</w:t>
      </w:r>
      <w:r>
        <w:rPr>
          <w:rFonts w:hint="eastAsia" w:ascii="宋体" w:hAnsi="宋体" w:cs="宋体"/>
          <w:color w:val="auto"/>
          <w:szCs w:val="21"/>
        </w:rPr>
        <w:t>内容作出澄清。</w:t>
      </w:r>
    </w:p>
    <w:p w14:paraId="5EA6383A">
      <w:pPr>
        <w:spacing w:line="460" w:lineRule="exact"/>
        <w:ind w:firstLine="422" w:firstLineChars="200"/>
        <w:rPr>
          <w:rFonts w:ascii="宋体" w:hAnsi="宋体"/>
          <w:b/>
          <w:bCs/>
          <w:color w:val="auto"/>
          <w:szCs w:val="21"/>
        </w:rPr>
      </w:pPr>
      <w:r>
        <w:rPr>
          <w:rFonts w:hint="eastAsia" w:ascii="宋体" w:hAnsi="宋体"/>
          <w:b/>
          <w:bCs/>
          <w:color w:val="auto"/>
          <w:szCs w:val="21"/>
        </w:rPr>
        <w:t>条款号：</w:t>
      </w:r>
      <w:r>
        <w:rPr>
          <w:rFonts w:hint="eastAsia" w:ascii="宋体" w:hAnsi="宋体"/>
          <w:b/>
          <w:color w:val="auto"/>
          <w:szCs w:val="21"/>
        </w:rPr>
        <w:t>39.3</w:t>
      </w:r>
      <w:r>
        <w:rPr>
          <w:rFonts w:ascii="宋体" w:hAnsi="宋体"/>
          <w:b/>
          <w:color w:val="auto"/>
          <w:szCs w:val="21"/>
        </w:rPr>
        <w:t xml:space="preserve">          </w:t>
      </w:r>
      <w:r>
        <w:rPr>
          <w:rFonts w:hint="eastAsia" w:ascii="宋体" w:hAnsi="宋体"/>
          <w:b/>
          <w:bCs/>
          <w:color w:val="auto"/>
          <w:szCs w:val="21"/>
        </w:rPr>
        <w:t>修改类型：修改</w:t>
      </w:r>
    </w:p>
    <w:p w14:paraId="2C99F0AC">
      <w:pPr>
        <w:spacing w:line="460" w:lineRule="exact"/>
        <w:ind w:firstLine="422" w:firstLineChars="200"/>
        <w:rPr>
          <w:rFonts w:ascii="宋体" w:hAnsi="宋体"/>
          <w:color w:val="auto"/>
          <w:szCs w:val="21"/>
        </w:rPr>
      </w:pPr>
      <w:r>
        <w:rPr>
          <w:rFonts w:hint="eastAsia" w:ascii="宋体" w:hAnsi="宋体"/>
          <w:b/>
          <w:bCs/>
          <w:color w:val="auto"/>
          <w:szCs w:val="21"/>
        </w:rPr>
        <w:t>原文：</w:t>
      </w:r>
      <w:r>
        <w:rPr>
          <w:rFonts w:hint="eastAsia" w:ascii="宋体" w:hAnsi="宋体"/>
          <w:color w:val="auto"/>
        </w:rPr>
        <w:t>39.3</w:t>
      </w:r>
      <w:r>
        <w:rPr>
          <w:rFonts w:hint="eastAsia" w:ascii="宋体" w:hAnsi="宋体"/>
          <w:color w:val="auto"/>
          <w:szCs w:val="21"/>
        </w:rPr>
        <w:t>排名第一的中标候选人放弃中标、或因不可抗力提出不能履行合同，或者招标文件规定应当提交履约担保而在规定的期限内未能提交的，招标人可以确定排名第二的中标候选人为中标人。</w:t>
      </w:r>
    </w:p>
    <w:p w14:paraId="75C214FC">
      <w:pPr>
        <w:pBdr>
          <w:bottom w:val="single" w:color="auto" w:sz="6" w:space="1"/>
        </w:pBdr>
        <w:spacing w:line="400" w:lineRule="exact"/>
        <w:ind w:firstLine="422" w:firstLineChars="200"/>
        <w:rPr>
          <w:rFonts w:ascii="宋体" w:hAnsi="宋体" w:cs="宋体"/>
          <w:color w:val="auto"/>
          <w:kern w:val="0"/>
          <w:szCs w:val="21"/>
        </w:rPr>
      </w:pPr>
      <w:r>
        <w:rPr>
          <w:rFonts w:hint="eastAsia"/>
          <w:b/>
          <w:bCs/>
          <w:color w:val="auto"/>
          <w:szCs w:val="21"/>
        </w:rPr>
        <w:t>现文：</w:t>
      </w:r>
      <w:r>
        <w:rPr>
          <w:rFonts w:hint="eastAsia"/>
          <w:color w:val="auto"/>
        </w:rPr>
        <w:t>39.3</w:t>
      </w:r>
      <w:r>
        <w:rPr>
          <w:rFonts w:hint="eastAsia"/>
          <w:color w:val="auto"/>
          <w:szCs w:val="21"/>
        </w:rPr>
        <w:t>排名第一的中标候选人放弃中标、或因不可抗力提出不能履行合同，或者招标文件规定应当提交履约担保而在规定的期限内未能提交的</w:t>
      </w:r>
      <w:r>
        <w:rPr>
          <w:rFonts w:hint="eastAsia"/>
          <w:color w:val="auto"/>
          <w:szCs w:val="21"/>
          <w:u w:val="single"/>
        </w:rPr>
        <w:t>，或经核查发现委派的项目负责人已在其他在建项目中任职的，或者被查实存在影响中标结果的违法行为等情形，不符合中标条件的，</w:t>
      </w:r>
      <w:r>
        <w:rPr>
          <w:rFonts w:hint="eastAsia"/>
          <w:color w:val="auto"/>
          <w:szCs w:val="21"/>
        </w:rPr>
        <w:t>招标人可以确定排名第二的中标候选人为中标人。</w:t>
      </w:r>
    </w:p>
    <w:p w14:paraId="0F29A006">
      <w:pPr>
        <w:spacing w:line="360" w:lineRule="auto"/>
        <w:ind w:firstLine="422" w:firstLineChars="200"/>
        <w:rPr>
          <w:rStyle w:val="87"/>
          <w:rFonts w:ascii="宋体" w:hAnsi="宋体"/>
          <w:b/>
          <w:color w:val="auto"/>
          <w:szCs w:val="21"/>
        </w:rPr>
      </w:pPr>
      <w:r>
        <w:rPr>
          <w:rStyle w:val="87"/>
          <w:rFonts w:hint="eastAsia" w:ascii="宋体" w:hAnsi="宋体"/>
          <w:b/>
          <w:color w:val="auto"/>
          <w:szCs w:val="21"/>
        </w:rPr>
        <w:t>条款号：（二）开标评标办法程序和细则 注          修改类型：删除</w:t>
      </w:r>
    </w:p>
    <w:p w14:paraId="71F3EC9E">
      <w:pPr>
        <w:pBdr>
          <w:bottom w:val="single" w:color="auto" w:sz="6" w:space="1"/>
        </w:pBdr>
        <w:spacing w:line="360" w:lineRule="auto"/>
        <w:ind w:firstLine="422" w:firstLineChars="200"/>
        <w:rPr>
          <w:rFonts w:ascii="宋体" w:hAnsi="宋体" w:cs="宋体"/>
          <w:b/>
          <w:color w:val="auto"/>
          <w:szCs w:val="21"/>
        </w:rPr>
      </w:pPr>
      <w:r>
        <w:rPr>
          <w:rStyle w:val="87"/>
          <w:rFonts w:hint="eastAsia" w:ascii="宋体" w:hAnsi="宋体"/>
          <w:b/>
          <w:color w:val="auto"/>
          <w:szCs w:val="21"/>
        </w:rPr>
        <w:t>原文：</w:t>
      </w:r>
      <w:r>
        <w:rPr>
          <w:rStyle w:val="87"/>
          <w:rFonts w:hint="eastAsia" w:ascii="宋体" w:hAnsi="宋体"/>
          <w:bCs/>
          <w:color w:val="auto"/>
          <w:szCs w:val="21"/>
        </w:rPr>
        <w:t>注：以下八种评标办法所述企业综合诚信评价分数即投标截止当日广州市工程招标代理行业协会网站上公布的企业综合诚信评价60日诚信分。</w:t>
      </w:r>
    </w:p>
    <w:p w14:paraId="178AF5AB">
      <w:pPr>
        <w:spacing w:line="500" w:lineRule="exact"/>
        <w:ind w:firstLine="472" w:firstLineChars="224"/>
        <w:rPr>
          <w:rFonts w:ascii="宋体" w:hAnsi="宋体" w:cs="宋体"/>
          <w:b/>
          <w:color w:val="auto"/>
          <w:szCs w:val="21"/>
        </w:rPr>
      </w:pPr>
      <w:r>
        <w:rPr>
          <w:rFonts w:hint="eastAsia" w:ascii="宋体" w:hAnsi="宋体" w:cs="宋体"/>
          <w:b/>
          <w:color w:val="auto"/>
          <w:szCs w:val="21"/>
        </w:rPr>
        <w:t>条款号：41.1                    修改类型：修改</w:t>
      </w:r>
    </w:p>
    <w:p w14:paraId="11D200E9">
      <w:pPr>
        <w:spacing w:line="500" w:lineRule="exact"/>
        <w:ind w:firstLine="460" w:firstLineChars="218"/>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41.1开标由招标人主持；</w:t>
      </w:r>
    </w:p>
    <w:p w14:paraId="105B6BA6">
      <w:pPr>
        <w:pBdr>
          <w:bottom w:val="single" w:color="auto" w:sz="6" w:space="1"/>
        </w:pBdr>
        <w:spacing w:line="500" w:lineRule="exact"/>
        <w:ind w:firstLine="460" w:firstLineChars="218"/>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41.1开标由招标人</w:t>
      </w:r>
      <w:r>
        <w:rPr>
          <w:rFonts w:hint="eastAsia" w:ascii="宋体" w:hAnsi="宋体" w:cs="宋体"/>
          <w:color w:val="auto"/>
          <w:szCs w:val="21"/>
          <w:u w:val="single"/>
        </w:rPr>
        <w:t>或招标代理</w:t>
      </w:r>
      <w:r>
        <w:rPr>
          <w:rFonts w:hint="eastAsia" w:ascii="宋体" w:hAnsi="宋体" w:cs="宋体"/>
          <w:color w:val="auto"/>
          <w:szCs w:val="21"/>
        </w:rPr>
        <w:t>主持；</w:t>
      </w:r>
    </w:p>
    <w:p w14:paraId="61CB429B">
      <w:pPr>
        <w:spacing w:line="500" w:lineRule="exact"/>
        <w:ind w:firstLine="422" w:firstLineChars="200"/>
        <w:rPr>
          <w:rFonts w:ascii="宋体" w:hAnsi="宋体" w:cs="宋体"/>
          <w:b/>
          <w:color w:val="auto"/>
          <w:szCs w:val="21"/>
        </w:rPr>
      </w:pPr>
      <w:r>
        <w:rPr>
          <w:rFonts w:hint="eastAsia" w:ascii="宋体" w:hAnsi="宋体" w:cs="宋体"/>
          <w:b/>
          <w:color w:val="auto"/>
          <w:szCs w:val="21"/>
        </w:rPr>
        <w:t>条款号：41.2.1             修改类型：修改</w:t>
      </w:r>
    </w:p>
    <w:p w14:paraId="6694AC4C">
      <w:pPr>
        <w:spacing w:line="500" w:lineRule="exact"/>
        <w:ind w:firstLine="422" w:firstLineChars="200"/>
        <w:rPr>
          <w:rFonts w:ascii="宋体" w:hAnsi="宋体" w:cs="宋体"/>
          <w:b/>
          <w:color w:val="auto"/>
          <w:szCs w:val="21"/>
        </w:rPr>
      </w:pPr>
      <w:r>
        <w:rPr>
          <w:rFonts w:hint="eastAsia" w:ascii="宋体" w:hAnsi="宋体" w:cs="宋体"/>
          <w:b/>
          <w:color w:val="auto"/>
          <w:szCs w:val="21"/>
        </w:rPr>
        <w:t>原文：</w:t>
      </w:r>
      <w:r>
        <w:rPr>
          <w:rFonts w:ascii="宋体" w:hAnsi="宋体" w:cs="宋体"/>
          <w:color w:val="auto"/>
          <w:szCs w:val="21"/>
        </w:rPr>
        <w:t>41.2.1</w:t>
      </w:r>
      <w:r>
        <w:rPr>
          <w:rFonts w:hint="eastAsia" w:ascii="宋体" w:hAnsi="宋体" w:cs="宋体"/>
          <w:color w:val="auto"/>
          <w:szCs w:val="21"/>
        </w:rPr>
        <w:t>投标截止期前，各投标人递交投标文件（包括技术标投标文件、经济标投标文件）至</w:t>
      </w:r>
      <w:r>
        <w:rPr>
          <w:rStyle w:val="87"/>
          <w:rFonts w:hint="eastAsia" w:ascii="宋体" w:hAnsi="宋体"/>
          <w:color w:val="auto"/>
          <w:szCs w:val="21"/>
          <w:u w:val="single"/>
        </w:rPr>
        <w:t xml:space="preserve">   </w:t>
      </w:r>
      <w:r>
        <w:rPr>
          <w:rStyle w:val="87"/>
          <w:rFonts w:ascii="宋体" w:hAnsi="宋体"/>
          <w:color w:val="auto"/>
          <w:szCs w:val="21"/>
          <w:u w:val="single"/>
        </w:rPr>
        <w:t xml:space="preserve">    </w:t>
      </w:r>
      <w:r>
        <w:rPr>
          <w:rStyle w:val="87"/>
          <w:rFonts w:hint="eastAsia" w:ascii="宋体" w:hAnsi="宋体"/>
          <w:color w:val="auto"/>
          <w:szCs w:val="21"/>
          <w:u w:val="single"/>
        </w:rPr>
        <w:t xml:space="preserve"> </w:t>
      </w:r>
      <w:r>
        <w:rPr>
          <w:rFonts w:hint="eastAsia" w:ascii="宋体" w:hAnsi="宋体" w:cs="宋体"/>
          <w:color w:val="auto"/>
          <w:szCs w:val="21"/>
        </w:rPr>
        <w:t>交易平台。有关投标文件提交的事项详见第一章投标须知。</w:t>
      </w:r>
    </w:p>
    <w:p w14:paraId="74569A3E">
      <w:pPr>
        <w:pBdr>
          <w:bottom w:val="single" w:color="auto" w:sz="6" w:space="1"/>
        </w:pBdr>
        <w:spacing w:line="500" w:lineRule="exact"/>
        <w:ind w:firstLine="460" w:firstLineChars="218"/>
        <w:rPr>
          <w:rFonts w:ascii="宋体" w:hAnsi="宋体" w:cs="宋体"/>
          <w:color w:val="auto"/>
          <w:szCs w:val="21"/>
        </w:rPr>
      </w:pPr>
      <w:r>
        <w:rPr>
          <w:rFonts w:hint="eastAsia" w:ascii="宋体" w:hAnsi="宋体" w:cs="宋体"/>
          <w:b/>
          <w:color w:val="auto"/>
          <w:szCs w:val="21"/>
        </w:rPr>
        <w:t>现文：</w:t>
      </w:r>
      <w:r>
        <w:rPr>
          <w:rFonts w:ascii="宋体" w:hAnsi="宋体" w:cs="宋体"/>
          <w:color w:val="auto"/>
          <w:szCs w:val="21"/>
        </w:rPr>
        <w:t>41.2.1</w:t>
      </w:r>
      <w:r>
        <w:rPr>
          <w:rFonts w:hint="eastAsia" w:ascii="宋体" w:hAnsi="宋体" w:cs="宋体"/>
          <w:color w:val="auto"/>
          <w:szCs w:val="21"/>
        </w:rPr>
        <w:t>投标截止期前，各投标人递交投标文件</w:t>
      </w:r>
      <w:r>
        <w:rPr>
          <w:rFonts w:hint="eastAsia" w:ascii="宋体" w:hAnsi="宋体" w:cs="宋体"/>
          <w:color w:val="auto"/>
          <w:szCs w:val="21"/>
          <w:u w:val="single"/>
        </w:rPr>
        <w:t>[包括技术标投标文件（含资格审查文件）、经济标投标文件]</w:t>
      </w:r>
      <w:r>
        <w:rPr>
          <w:rFonts w:hint="eastAsia" w:ascii="宋体" w:hAnsi="宋体" w:cs="宋体"/>
          <w:color w:val="auto"/>
          <w:szCs w:val="21"/>
        </w:rPr>
        <w:t>至</w:t>
      </w:r>
      <w:r>
        <w:rPr>
          <w:rFonts w:hint="eastAsia" w:ascii="宋体" w:hAnsi="宋体" w:cs="宋体"/>
          <w:color w:val="auto"/>
          <w:szCs w:val="21"/>
          <w:u w:val="single"/>
        </w:rPr>
        <w:t>广州交易集团有限公司（广州公共资源交易中心）</w:t>
      </w:r>
      <w:r>
        <w:rPr>
          <w:rFonts w:hint="eastAsia" w:ascii="宋体" w:hAnsi="宋体" w:cs="宋体"/>
          <w:color w:val="auto"/>
          <w:szCs w:val="21"/>
        </w:rPr>
        <w:t>交易平台。有关投标文件提交的事项详见第一章投标须知。</w:t>
      </w:r>
    </w:p>
    <w:p w14:paraId="652C8C5F">
      <w:pPr>
        <w:snapToGrid w:val="0"/>
        <w:spacing w:line="360" w:lineRule="auto"/>
        <w:ind w:firstLine="472" w:firstLineChars="224"/>
        <w:rPr>
          <w:rFonts w:ascii="宋体" w:hAnsi="宋体" w:cs="宋体"/>
          <w:b/>
          <w:color w:val="auto"/>
          <w:szCs w:val="21"/>
        </w:rPr>
      </w:pPr>
      <w:r>
        <w:rPr>
          <w:rFonts w:hint="eastAsia" w:ascii="宋体" w:hAnsi="宋体" w:cs="宋体"/>
          <w:b/>
          <w:color w:val="auto"/>
          <w:szCs w:val="21"/>
        </w:rPr>
        <w:t>条款号：41.2.2                      修改类型：修改</w:t>
      </w:r>
    </w:p>
    <w:p w14:paraId="7F5E9731">
      <w:pPr>
        <w:pBdr>
          <w:bottom w:val="single" w:color="auto" w:sz="6" w:space="1"/>
        </w:pBdr>
        <w:snapToGrid w:val="0"/>
        <w:spacing w:line="360" w:lineRule="auto"/>
        <w:ind w:firstLine="472" w:firstLineChars="224"/>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41.2.2开标前，首先由招标人随机抽取确定该工程计算评标参考价的等分点值X。</w:t>
      </w:r>
    </w:p>
    <w:p w14:paraId="1C71EE24">
      <w:pPr>
        <w:pBdr>
          <w:bottom w:val="single" w:color="auto" w:sz="6" w:space="1"/>
        </w:pBdr>
        <w:spacing w:line="400" w:lineRule="exact"/>
        <w:ind w:firstLine="460" w:firstLineChars="218"/>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41.2.2开标前，首先由招标人</w:t>
      </w:r>
      <w:r>
        <w:rPr>
          <w:rFonts w:hint="eastAsia" w:ascii="宋体" w:hAnsi="宋体" w:cs="宋体"/>
          <w:color w:val="auto"/>
          <w:szCs w:val="21"/>
          <w:u w:val="single"/>
        </w:rPr>
        <w:t>或招标代理</w:t>
      </w:r>
      <w:r>
        <w:rPr>
          <w:rFonts w:hint="eastAsia" w:ascii="宋体" w:hAnsi="宋体" w:cs="宋体"/>
          <w:color w:val="auto"/>
          <w:szCs w:val="21"/>
        </w:rPr>
        <w:t>随机抽取确定该工程计算评标参考价的等分点值X。</w:t>
      </w:r>
    </w:p>
    <w:p w14:paraId="2136408E">
      <w:pPr>
        <w:snapToGrid w:val="0"/>
        <w:spacing w:line="360" w:lineRule="auto"/>
        <w:ind w:firstLine="472" w:firstLineChars="224"/>
        <w:rPr>
          <w:rFonts w:ascii="宋体" w:hAnsi="宋体" w:cs="宋体"/>
          <w:b/>
          <w:color w:val="auto"/>
          <w:szCs w:val="21"/>
        </w:rPr>
      </w:pPr>
      <w:r>
        <w:rPr>
          <w:rFonts w:hint="eastAsia" w:ascii="宋体" w:hAnsi="宋体" w:cs="宋体"/>
          <w:b/>
          <w:color w:val="auto"/>
          <w:szCs w:val="21"/>
        </w:rPr>
        <w:t>条款号：42.2                        修改类型：修改</w:t>
      </w:r>
    </w:p>
    <w:p w14:paraId="2ECC97DB">
      <w:pPr>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42.2评标委员会的组成：方式</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746E273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方式一：评标委员会为综合评标委员会，负责资格审查及评标工作。</w:t>
      </w:r>
    </w:p>
    <w:p w14:paraId="69F1E3A3">
      <w:pPr>
        <w:pBdr>
          <w:bottom w:val="single" w:color="auto" w:sz="6" w:space="1"/>
        </w:pBd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方式二：评标委员会由技术评审组和经济评审组组成。其中：资格审查及技术评审由技术评标组负责，经济评审由经济评审组负责。</w:t>
      </w:r>
    </w:p>
    <w:p w14:paraId="06D2B0EA">
      <w:pPr>
        <w:pBdr>
          <w:bottom w:val="single" w:color="auto" w:sz="6" w:space="1"/>
        </w:pBdr>
        <w:spacing w:line="400" w:lineRule="exact"/>
        <w:ind w:firstLine="422" w:firstLineChars="200"/>
        <w:rPr>
          <w:rFonts w:ascii="宋体" w:hAnsi="宋体" w:cs="宋体"/>
          <w:color w:val="auto"/>
          <w:szCs w:val="21"/>
        </w:rPr>
      </w:pPr>
      <w:r>
        <w:rPr>
          <w:rFonts w:hint="eastAsia" w:ascii="宋体" w:hAnsi="宋体" w:cs="宋体"/>
          <w:b/>
          <w:bCs/>
          <w:color w:val="auto"/>
          <w:szCs w:val="21"/>
        </w:rPr>
        <w:t>现文：</w:t>
      </w:r>
      <w:r>
        <w:rPr>
          <w:rFonts w:hint="eastAsia" w:ascii="宋体" w:hAnsi="宋体" w:cs="宋体"/>
          <w:color w:val="auto"/>
          <w:szCs w:val="21"/>
        </w:rPr>
        <w:t>42.2评标委员会的组成：方式</w:t>
      </w:r>
      <w:r>
        <w:rPr>
          <w:rFonts w:hint="eastAsia" w:ascii="宋体" w:hAnsi="宋体" w:cs="宋体"/>
          <w:color w:val="auto"/>
          <w:szCs w:val="21"/>
          <w:u w:val="single"/>
        </w:rPr>
        <w:t>一：评标委员会为综合评标委员会，负责资格审查及评标工作。</w:t>
      </w:r>
    </w:p>
    <w:p w14:paraId="5EB0C4AA">
      <w:pPr>
        <w:pBdr>
          <w:bottom w:val="single" w:color="auto" w:sz="6" w:space="0"/>
        </w:pBdr>
        <w:spacing w:line="400" w:lineRule="exact"/>
        <w:ind w:firstLine="422" w:firstLineChars="200"/>
        <w:rPr>
          <w:rFonts w:ascii="宋体" w:hAnsi="宋体" w:cs="宋体"/>
          <w:b/>
          <w:color w:val="auto"/>
          <w:szCs w:val="21"/>
        </w:rPr>
      </w:pPr>
      <w:r>
        <w:rPr>
          <w:rFonts w:hint="eastAsia" w:ascii="宋体" w:hAnsi="宋体" w:cs="宋体"/>
          <w:b/>
          <w:color w:val="auto"/>
          <w:szCs w:val="21"/>
        </w:rPr>
        <w:t>条款号：45.2</w:t>
      </w:r>
      <w:r>
        <w:rPr>
          <w:rFonts w:hint="eastAsia" w:ascii="宋体" w:hAnsi="宋体" w:cs="宋体"/>
          <w:b/>
          <w:color w:val="auto"/>
          <w:szCs w:val="21"/>
        </w:rPr>
        <w:tab/>
      </w:r>
      <w:r>
        <w:rPr>
          <w:rFonts w:ascii="宋体" w:hAnsi="宋体" w:cs="宋体"/>
          <w:b/>
          <w:color w:val="auto"/>
          <w:szCs w:val="21"/>
        </w:rPr>
        <w:t xml:space="preserve">        </w:t>
      </w:r>
      <w:r>
        <w:rPr>
          <w:rFonts w:hint="eastAsia" w:ascii="宋体" w:hAnsi="宋体" w:cs="宋体"/>
          <w:b/>
          <w:color w:val="auto"/>
          <w:szCs w:val="21"/>
        </w:rPr>
        <w:t>修改类型：修改</w:t>
      </w:r>
    </w:p>
    <w:p w14:paraId="00F3AD10">
      <w:pPr>
        <w:pBdr>
          <w:bottom w:val="single" w:color="auto" w:sz="6" w:space="0"/>
        </w:pBdr>
        <w:spacing w:line="400" w:lineRule="exact"/>
        <w:ind w:firstLine="422" w:firstLineChars="200"/>
        <w:rPr>
          <w:rFonts w:ascii="宋体" w:hAnsi="宋体" w:cs="仿宋"/>
          <w:color w:val="auto"/>
          <w:szCs w:val="21"/>
        </w:rPr>
      </w:pPr>
      <w:r>
        <w:rPr>
          <w:rFonts w:hint="eastAsia" w:ascii="宋体" w:hAnsi="宋体" w:cs="宋体"/>
          <w:b/>
          <w:color w:val="auto"/>
          <w:szCs w:val="21"/>
        </w:rPr>
        <w:t>原文</w:t>
      </w:r>
      <w:r>
        <w:rPr>
          <w:rFonts w:hint="eastAsia" w:ascii="宋体" w:hAnsi="宋体" w:cs="宋体"/>
          <w:b/>
          <w:color w:val="auto"/>
          <w:spacing w:val="2"/>
          <w:szCs w:val="21"/>
        </w:rPr>
        <w:t>：</w:t>
      </w:r>
      <w:r>
        <w:rPr>
          <w:rFonts w:hint="eastAsia" w:ascii="宋体" w:hAnsi="宋体"/>
          <w:color w:val="auto"/>
          <w:szCs w:val="21"/>
        </w:rPr>
        <w:t>45.2按</w:t>
      </w:r>
      <w:r>
        <w:rPr>
          <w:rFonts w:hint="eastAsia" w:ascii="宋体" w:hAnsi="宋体" w:cs="仿宋"/>
          <w:color w:val="auto"/>
          <w:kern w:val="0"/>
          <w:szCs w:val="21"/>
        </w:rPr>
        <w:t>区间抽取法计算评标参考价</w:t>
      </w:r>
      <w:r>
        <w:rPr>
          <w:rFonts w:ascii="宋体" w:hAnsi="宋体" w:cs="仿宋"/>
          <w:color w:val="auto"/>
          <w:kern w:val="0"/>
          <w:szCs w:val="21"/>
        </w:rPr>
        <w:t>：</w:t>
      </w:r>
    </w:p>
    <w:p w14:paraId="20753666">
      <w:pPr>
        <w:pBdr>
          <w:bottom w:val="single" w:color="auto" w:sz="6" w:space="0"/>
        </w:pBdr>
        <w:spacing w:line="400" w:lineRule="exact"/>
        <w:ind w:firstLine="420" w:firstLineChars="200"/>
        <w:rPr>
          <w:rFonts w:ascii="宋体" w:hAnsi="宋体" w:cs="仿宋"/>
          <w:color w:val="auto"/>
          <w:kern w:val="0"/>
          <w:szCs w:val="21"/>
        </w:rPr>
      </w:pPr>
      <w:r>
        <w:rPr>
          <w:rFonts w:hint="eastAsia" w:ascii="宋体" w:hAnsi="宋体" w:cs="仿宋"/>
          <w:color w:val="auto"/>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7F0395C">
      <w:pPr>
        <w:pBdr>
          <w:bottom w:val="single" w:color="auto" w:sz="6" w:space="0"/>
        </w:pBdr>
        <w:spacing w:line="400" w:lineRule="exact"/>
        <w:ind w:firstLine="420" w:firstLineChars="200"/>
        <w:rPr>
          <w:rFonts w:ascii="宋体" w:hAnsi="宋体" w:cs="仿宋"/>
          <w:color w:val="auto"/>
          <w:szCs w:val="21"/>
        </w:rPr>
      </w:pPr>
      <w:r>
        <w:rPr>
          <w:rFonts w:hint="eastAsia" w:ascii="宋体" w:hAnsi="宋体" w:cs="仿宋"/>
          <w:color w:val="auto"/>
          <w:kern w:val="0"/>
          <w:szCs w:val="21"/>
        </w:rPr>
        <w:t>评标参考价</w:t>
      </w:r>
      <w:r>
        <w:rPr>
          <w:rFonts w:ascii="宋体" w:hAnsi="宋体" w:cs="仿宋"/>
          <w:color w:val="auto"/>
          <w:kern w:val="0"/>
          <w:szCs w:val="21"/>
        </w:rPr>
        <w:t>=</w:t>
      </w:r>
      <w:r>
        <w:rPr>
          <w:rFonts w:hint="eastAsia" w:ascii="宋体" w:hAnsi="宋体" w:cs="仿宋"/>
          <w:color w:val="auto"/>
          <w:kern w:val="0"/>
          <w:szCs w:val="21"/>
        </w:rPr>
        <w:t>（</w:t>
      </w:r>
      <w:r>
        <w:rPr>
          <w:rFonts w:ascii="宋体" w:hAnsi="宋体" w:cs="仿宋"/>
          <w:color w:val="auto"/>
          <w:kern w:val="0"/>
          <w:szCs w:val="21"/>
        </w:rPr>
        <w:t>Q</w:t>
      </w:r>
      <w:r>
        <w:rPr>
          <w:rFonts w:hint="eastAsia" w:ascii="宋体" w:hAnsi="宋体" w:cs="仿宋"/>
          <w:color w:val="auto"/>
          <w:kern w:val="0"/>
          <w:szCs w:val="21"/>
          <w:vertAlign w:val="subscript"/>
        </w:rPr>
        <w:t>高</w:t>
      </w:r>
      <w:r>
        <w:rPr>
          <w:rFonts w:ascii="宋体" w:hAnsi="宋体" w:cs="仿宋"/>
          <w:color w:val="auto"/>
          <w:kern w:val="0"/>
          <w:szCs w:val="21"/>
        </w:rPr>
        <w:t>-Q</w:t>
      </w:r>
      <w:r>
        <w:rPr>
          <w:rFonts w:hint="eastAsia" w:ascii="宋体" w:hAnsi="宋体" w:cs="仿宋"/>
          <w:color w:val="auto"/>
          <w:kern w:val="0"/>
          <w:szCs w:val="21"/>
          <w:vertAlign w:val="subscript"/>
        </w:rPr>
        <w:t>低</w:t>
      </w:r>
      <w:r>
        <w:rPr>
          <w:rFonts w:hint="eastAsia" w:ascii="宋体" w:hAnsi="宋体" w:cs="仿宋"/>
          <w:color w:val="auto"/>
          <w:kern w:val="0"/>
          <w:szCs w:val="21"/>
        </w:rPr>
        <w:t>）</w:t>
      </w:r>
      <w:r>
        <w:rPr>
          <w:rFonts w:ascii="宋体" w:hAnsi="宋体" w:cs="仿宋"/>
          <w:color w:val="auto"/>
          <w:kern w:val="0"/>
          <w:szCs w:val="21"/>
        </w:rPr>
        <w:t>/100*</w:t>
      </w:r>
      <w:r>
        <w:rPr>
          <w:rFonts w:hint="eastAsia" w:ascii="宋体" w:hAnsi="宋体" w:cs="仿宋"/>
          <w:color w:val="auto"/>
          <w:kern w:val="0"/>
          <w:szCs w:val="21"/>
        </w:rPr>
        <w:t>Ｘ</w:t>
      </w:r>
      <w:r>
        <w:rPr>
          <w:rFonts w:ascii="宋体" w:hAnsi="宋体" w:cs="仿宋"/>
          <w:color w:val="auto"/>
          <w:kern w:val="0"/>
          <w:szCs w:val="21"/>
        </w:rPr>
        <w:t>+Q</w:t>
      </w:r>
      <w:r>
        <w:rPr>
          <w:rFonts w:hint="eastAsia" w:ascii="宋体" w:hAnsi="宋体" w:cs="仿宋"/>
          <w:color w:val="auto"/>
          <w:kern w:val="0"/>
          <w:szCs w:val="21"/>
          <w:vertAlign w:val="subscript"/>
        </w:rPr>
        <w:t>低</w:t>
      </w:r>
    </w:p>
    <w:p w14:paraId="1E427E5B">
      <w:pPr>
        <w:pBdr>
          <w:bottom w:val="single" w:color="auto" w:sz="6" w:space="0"/>
        </w:pBdr>
        <w:spacing w:line="400" w:lineRule="exact"/>
        <w:ind w:firstLine="420" w:firstLineChars="200"/>
        <w:rPr>
          <w:rFonts w:ascii="宋体" w:hAnsi="宋体" w:cs="仿宋"/>
          <w:color w:val="auto"/>
          <w:kern w:val="0"/>
          <w:szCs w:val="21"/>
        </w:rPr>
      </w:pPr>
      <w:r>
        <w:rPr>
          <w:rFonts w:ascii="宋体" w:hAnsi="宋体" w:cs="仿宋"/>
          <w:color w:val="auto"/>
          <w:szCs w:val="21"/>
        </w:rPr>
        <w:t>Q</w:t>
      </w:r>
      <w:r>
        <w:rPr>
          <w:rFonts w:hint="eastAsia" w:ascii="宋体" w:hAnsi="宋体" w:cs="仿宋"/>
          <w:color w:val="auto"/>
          <w:szCs w:val="21"/>
          <w:vertAlign w:val="subscript"/>
        </w:rPr>
        <w:t>低</w:t>
      </w:r>
      <w:r>
        <w:rPr>
          <w:rFonts w:hint="eastAsia" w:ascii="宋体" w:hAnsi="宋体" w:cs="仿宋"/>
          <w:color w:val="auto"/>
          <w:szCs w:val="21"/>
        </w:rPr>
        <w:t>：为达到或超过技术标及格分数线的投标人最低报价与工程成本警示价两者中的较高值；</w:t>
      </w:r>
    </w:p>
    <w:p w14:paraId="21BA00F3">
      <w:pPr>
        <w:pBdr>
          <w:bottom w:val="single" w:color="auto" w:sz="6" w:space="0"/>
        </w:pBdr>
        <w:spacing w:line="400" w:lineRule="exact"/>
        <w:ind w:firstLine="420" w:firstLineChars="200"/>
        <w:rPr>
          <w:rFonts w:ascii="宋体" w:hAnsi="宋体" w:cs="仿宋"/>
          <w:color w:val="auto"/>
          <w:szCs w:val="21"/>
        </w:rPr>
      </w:pPr>
      <w:r>
        <w:rPr>
          <w:rFonts w:ascii="宋体" w:hAnsi="宋体" w:cs="仿宋"/>
          <w:color w:val="auto"/>
          <w:kern w:val="0"/>
          <w:szCs w:val="21"/>
        </w:rPr>
        <w:t>Q</w:t>
      </w:r>
      <w:r>
        <w:rPr>
          <w:rFonts w:hint="eastAsia" w:ascii="宋体" w:hAnsi="宋体" w:cs="仿宋"/>
          <w:color w:val="auto"/>
          <w:kern w:val="0"/>
          <w:szCs w:val="21"/>
          <w:vertAlign w:val="subscript"/>
        </w:rPr>
        <w:t>高</w:t>
      </w:r>
      <w:r>
        <w:rPr>
          <w:rFonts w:hint="eastAsia" w:ascii="宋体" w:hAnsi="宋体" w:cs="仿宋"/>
          <w:color w:val="auto"/>
          <w:szCs w:val="21"/>
        </w:rPr>
        <w:t>：为最高投标限价</w:t>
      </w:r>
    </w:p>
    <w:p w14:paraId="2E8F93CD">
      <w:pPr>
        <w:spacing w:line="360" w:lineRule="auto"/>
        <w:ind w:firstLine="420" w:firstLineChars="200"/>
        <w:rPr>
          <w:rFonts w:ascii="宋体" w:hAnsi="宋体"/>
          <w:color w:val="auto"/>
          <w:szCs w:val="21"/>
        </w:rPr>
      </w:pPr>
      <w:r>
        <w:rPr>
          <w:rFonts w:ascii="宋体" w:hAnsi="宋体" w:cs="仿宋"/>
          <w:color w:val="auto"/>
          <w:szCs w:val="21"/>
        </w:rPr>
        <w:t>X:</w:t>
      </w:r>
      <w:r>
        <w:rPr>
          <w:rFonts w:hint="eastAsia" w:ascii="宋体" w:hAnsi="宋体" w:cs="仿宋"/>
          <w:color w:val="auto"/>
          <w:szCs w:val="21"/>
        </w:rPr>
        <w:t>为等分点值，在开标前从</w:t>
      </w:r>
      <w:r>
        <w:rPr>
          <w:rFonts w:ascii="宋体" w:hAnsi="宋体" w:cs="仿宋"/>
          <w:color w:val="auto"/>
          <w:szCs w:val="21"/>
        </w:rPr>
        <w:t>[0,100]</w:t>
      </w:r>
      <w:r>
        <w:rPr>
          <w:rFonts w:hint="eastAsia" w:ascii="宋体" w:hAnsi="宋体" w:cs="仿宋"/>
          <w:color w:val="auto"/>
          <w:szCs w:val="21"/>
        </w:rPr>
        <w:t>整数中随机抽取</w:t>
      </w:r>
    </w:p>
    <w:p w14:paraId="40BF3D26">
      <w:pPr>
        <w:widowControl/>
        <w:snapToGrid w:val="0"/>
        <w:spacing w:line="360" w:lineRule="auto"/>
        <w:ind w:firstLine="430" w:firstLineChars="200"/>
        <w:rPr>
          <w:rFonts w:ascii="宋体" w:hAnsi="宋体" w:cs="宋体"/>
          <w:b/>
          <w:bCs/>
          <w:color w:val="auto"/>
          <w:kern w:val="0"/>
          <w:szCs w:val="21"/>
        </w:rPr>
      </w:pPr>
      <w:r>
        <w:rPr>
          <w:rFonts w:hint="eastAsia" w:ascii="宋体" w:hAnsi="宋体" w:cs="宋体"/>
          <w:b/>
          <w:color w:val="auto"/>
          <w:spacing w:val="2"/>
          <w:szCs w:val="21"/>
        </w:rPr>
        <w:t>现文：</w:t>
      </w:r>
      <w:r>
        <w:rPr>
          <w:rFonts w:hint="eastAsia" w:ascii="宋体" w:hAnsi="宋体" w:cs="宋体"/>
          <w:color w:val="auto"/>
          <w:szCs w:val="21"/>
        </w:rPr>
        <w:t>45.2按区间抽取法计算评标参考价：</w:t>
      </w:r>
    </w:p>
    <w:p w14:paraId="08E1FF91">
      <w:pPr>
        <w:pBdr>
          <w:bottom w:val="single" w:color="auto" w:sz="6" w:space="1"/>
        </w:pBdr>
        <w:spacing w:line="360" w:lineRule="auto"/>
        <w:ind w:firstLine="420" w:firstLineChars="200"/>
        <w:rPr>
          <w:rFonts w:hint="eastAsia" w:ascii="宋体" w:hAnsi="宋体" w:cs="宋体"/>
          <w:color w:val="auto"/>
          <w:szCs w:val="21"/>
        </w:rPr>
      </w:pPr>
      <w:r>
        <w:rPr>
          <w:rFonts w:hint="eastAsia" w:ascii="宋体" w:hAnsi="宋体" w:cs="宋体"/>
          <w:color w:val="auto"/>
          <w:szCs w:val="21"/>
        </w:rPr>
        <w:t>设立入围合格分数线（技术分70分），达到或超过入围合格分数线的投标人的报价方能参与评标参考价的计算。将达到或超过入围合格分数线的投标报价由低至高进行排列，按以下公式计算评标参考价，计算公式如下：</w:t>
      </w:r>
    </w:p>
    <w:p w14:paraId="79662F7C">
      <w:pPr>
        <w:pBdr>
          <w:bottom w:val="single" w:color="auto" w:sz="6" w:space="1"/>
        </w:pBdr>
        <w:spacing w:line="360" w:lineRule="auto"/>
        <w:ind w:firstLine="420" w:firstLineChars="200"/>
        <w:rPr>
          <w:rFonts w:hint="eastAsia" w:ascii="宋体" w:hAnsi="宋体" w:cs="宋体"/>
          <w:color w:val="auto"/>
          <w:szCs w:val="21"/>
        </w:rPr>
      </w:pPr>
      <w:r>
        <w:rPr>
          <w:rFonts w:hint="eastAsia" w:ascii="宋体" w:hAnsi="宋体" w:cs="仿宋"/>
          <w:color w:val="auto"/>
          <w:kern w:val="0"/>
          <w:szCs w:val="21"/>
        </w:rPr>
        <w:t>评标参考价</w:t>
      </w:r>
      <w:r>
        <w:rPr>
          <w:rFonts w:ascii="宋体" w:hAnsi="宋体" w:cs="仿宋"/>
          <w:color w:val="auto"/>
          <w:kern w:val="0"/>
          <w:szCs w:val="21"/>
        </w:rPr>
        <w:t>=</w:t>
      </w:r>
      <w:r>
        <w:rPr>
          <w:rFonts w:hint="eastAsia" w:ascii="宋体" w:hAnsi="宋体" w:cs="仿宋"/>
          <w:color w:val="auto"/>
          <w:kern w:val="0"/>
          <w:szCs w:val="21"/>
        </w:rPr>
        <w:t>（</w:t>
      </w:r>
      <w:r>
        <w:rPr>
          <w:rFonts w:ascii="宋体" w:hAnsi="宋体" w:cs="仿宋"/>
          <w:color w:val="auto"/>
          <w:kern w:val="0"/>
          <w:szCs w:val="21"/>
        </w:rPr>
        <w:t>Q</w:t>
      </w:r>
      <w:r>
        <w:rPr>
          <w:rFonts w:hint="eastAsia" w:ascii="宋体" w:hAnsi="宋体" w:cs="仿宋"/>
          <w:color w:val="auto"/>
          <w:kern w:val="0"/>
          <w:szCs w:val="21"/>
          <w:vertAlign w:val="subscript"/>
        </w:rPr>
        <w:t>高</w:t>
      </w:r>
      <w:r>
        <w:rPr>
          <w:rFonts w:ascii="宋体" w:hAnsi="宋体" w:cs="仿宋"/>
          <w:color w:val="auto"/>
          <w:kern w:val="0"/>
          <w:szCs w:val="21"/>
        </w:rPr>
        <w:t>-Q</w:t>
      </w:r>
      <w:r>
        <w:rPr>
          <w:rFonts w:hint="eastAsia" w:ascii="宋体" w:hAnsi="宋体" w:cs="仿宋"/>
          <w:color w:val="auto"/>
          <w:kern w:val="0"/>
          <w:szCs w:val="21"/>
          <w:vertAlign w:val="subscript"/>
        </w:rPr>
        <w:t>低</w:t>
      </w:r>
      <w:r>
        <w:rPr>
          <w:rFonts w:hint="eastAsia" w:ascii="宋体" w:hAnsi="宋体" w:cs="仿宋"/>
          <w:color w:val="auto"/>
          <w:kern w:val="0"/>
          <w:szCs w:val="21"/>
        </w:rPr>
        <w:t>）</w:t>
      </w:r>
      <w:r>
        <w:rPr>
          <w:rFonts w:ascii="宋体" w:hAnsi="宋体" w:cs="仿宋"/>
          <w:color w:val="auto"/>
          <w:kern w:val="0"/>
          <w:szCs w:val="21"/>
        </w:rPr>
        <w:t>/100*</w:t>
      </w:r>
      <w:r>
        <w:rPr>
          <w:rFonts w:hint="eastAsia" w:ascii="宋体" w:hAnsi="宋体" w:cs="仿宋"/>
          <w:color w:val="auto"/>
          <w:kern w:val="0"/>
          <w:szCs w:val="21"/>
        </w:rPr>
        <w:t>Ｘ</w:t>
      </w:r>
      <w:r>
        <w:rPr>
          <w:rFonts w:ascii="宋体" w:hAnsi="宋体" w:cs="仿宋"/>
          <w:color w:val="auto"/>
          <w:kern w:val="0"/>
          <w:szCs w:val="21"/>
        </w:rPr>
        <w:t>+Q</w:t>
      </w:r>
      <w:r>
        <w:rPr>
          <w:rFonts w:hint="eastAsia" w:ascii="宋体" w:hAnsi="宋体" w:cs="仿宋"/>
          <w:color w:val="auto"/>
          <w:kern w:val="0"/>
          <w:szCs w:val="21"/>
          <w:vertAlign w:val="subscript"/>
        </w:rPr>
        <w:t>低</w:t>
      </w:r>
    </w:p>
    <w:p w14:paraId="66D18A63">
      <w:pPr>
        <w:pBdr>
          <w:bottom w:val="single" w:color="auto" w:sz="6" w:space="1"/>
        </w:pBdr>
        <w:spacing w:line="360" w:lineRule="auto"/>
        <w:ind w:firstLine="420" w:firstLineChars="200"/>
        <w:rPr>
          <w:rFonts w:hint="eastAsia" w:ascii="宋体" w:hAnsi="宋体" w:cs="宋体"/>
          <w:color w:val="auto"/>
          <w:szCs w:val="21"/>
        </w:rPr>
      </w:pPr>
      <w:r>
        <w:rPr>
          <w:rFonts w:ascii="宋体" w:hAnsi="宋体" w:cs="仿宋"/>
          <w:color w:val="auto"/>
          <w:szCs w:val="21"/>
        </w:rPr>
        <w:t>Q</w:t>
      </w:r>
      <w:r>
        <w:rPr>
          <w:rFonts w:hint="eastAsia" w:ascii="宋体" w:hAnsi="宋体" w:cs="仿宋"/>
          <w:color w:val="auto"/>
          <w:szCs w:val="21"/>
          <w:vertAlign w:val="subscript"/>
        </w:rPr>
        <w:t>低</w:t>
      </w:r>
      <w:r>
        <w:rPr>
          <w:rFonts w:hint="eastAsia" w:ascii="宋体" w:hAnsi="宋体" w:cs="仿宋"/>
          <w:color w:val="auto"/>
          <w:szCs w:val="21"/>
        </w:rPr>
        <w:t>：为达到或超过技术标及格分数线的投标人最低报价与工程成本警示价两者中的较高值；</w:t>
      </w:r>
    </w:p>
    <w:p w14:paraId="4A754890">
      <w:pPr>
        <w:pBdr>
          <w:bottom w:val="single" w:color="auto" w:sz="6" w:space="1"/>
        </w:pBdr>
        <w:spacing w:line="360" w:lineRule="auto"/>
        <w:ind w:firstLine="420" w:firstLineChars="200"/>
        <w:rPr>
          <w:rFonts w:hint="eastAsia" w:ascii="宋体" w:hAnsi="宋体" w:cs="宋体"/>
          <w:color w:val="auto"/>
          <w:szCs w:val="21"/>
        </w:rPr>
      </w:pPr>
      <w:r>
        <w:rPr>
          <w:rFonts w:ascii="宋体" w:hAnsi="宋体" w:cs="仿宋"/>
          <w:color w:val="auto"/>
          <w:kern w:val="0"/>
          <w:szCs w:val="21"/>
        </w:rPr>
        <w:t>Q</w:t>
      </w:r>
      <w:r>
        <w:rPr>
          <w:rFonts w:hint="eastAsia" w:ascii="宋体" w:hAnsi="宋体" w:cs="仿宋"/>
          <w:color w:val="auto"/>
          <w:kern w:val="0"/>
          <w:szCs w:val="21"/>
          <w:vertAlign w:val="subscript"/>
        </w:rPr>
        <w:t>高</w:t>
      </w:r>
      <w:r>
        <w:rPr>
          <w:rFonts w:hint="eastAsia" w:ascii="宋体" w:hAnsi="宋体" w:cs="仿宋"/>
          <w:color w:val="auto"/>
          <w:szCs w:val="21"/>
        </w:rPr>
        <w:t>：为最高投标限价</w:t>
      </w:r>
    </w:p>
    <w:p w14:paraId="1DBE5483">
      <w:pPr>
        <w:pBdr>
          <w:bottom w:val="single" w:color="auto" w:sz="6" w:space="1"/>
        </w:pBdr>
        <w:spacing w:line="360" w:lineRule="auto"/>
        <w:ind w:firstLine="420" w:firstLineChars="200"/>
        <w:rPr>
          <w:rFonts w:ascii="宋体" w:hAnsi="宋体" w:cs="宋体"/>
          <w:color w:val="auto"/>
          <w:szCs w:val="21"/>
        </w:rPr>
      </w:pPr>
      <w:r>
        <w:rPr>
          <w:rFonts w:hint="eastAsia" w:ascii="宋体" w:hAnsi="宋体" w:cs="宋体"/>
          <w:color w:val="auto"/>
          <w:szCs w:val="21"/>
        </w:rPr>
        <w:t>X：为等分点值，在开标前从[0,100]整数中随机抽取。</w:t>
      </w:r>
    </w:p>
    <w:p w14:paraId="04ABB43E">
      <w:pPr>
        <w:spacing w:line="400" w:lineRule="exact"/>
        <w:ind w:firstLine="422" w:firstLineChars="200"/>
        <w:rPr>
          <w:rFonts w:ascii="宋体" w:hAnsi="宋体" w:cs="宋体"/>
          <w:b/>
          <w:color w:val="auto"/>
          <w:szCs w:val="21"/>
        </w:rPr>
      </w:pPr>
      <w:r>
        <w:rPr>
          <w:rFonts w:hint="eastAsia" w:ascii="宋体" w:hAnsi="宋体" w:cs="宋体"/>
          <w:b/>
          <w:color w:val="auto"/>
          <w:szCs w:val="21"/>
        </w:rPr>
        <w:t>条款号：45.3             修改类型：修改</w:t>
      </w:r>
    </w:p>
    <w:p w14:paraId="0990D6DF">
      <w:pPr>
        <w:spacing w:line="380" w:lineRule="exact"/>
        <w:ind w:firstLine="422" w:firstLineChars="200"/>
        <w:rPr>
          <w:rFonts w:ascii="宋体" w:hAnsi="宋体" w:cs="宋体"/>
          <w:color w:val="auto"/>
          <w:kern w:val="0"/>
          <w:szCs w:val="21"/>
        </w:rPr>
      </w:pPr>
      <w:r>
        <w:rPr>
          <w:rFonts w:hint="eastAsia" w:ascii="宋体" w:hAnsi="宋体" w:cs="宋体"/>
          <w:b/>
          <w:color w:val="auto"/>
          <w:szCs w:val="21"/>
        </w:rPr>
        <w:t>原文：</w:t>
      </w:r>
      <w:r>
        <w:rPr>
          <w:rFonts w:hint="eastAsia" w:ascii="宋体" w:hAnsi="宋体" w:cs="宋体"/>
          <w:color w:val="auto"/>
          <w:kern w:val="0"/>
          <w:szCs w:val="21"/>
        </w:rPr>
        <w:t>45.3</w:t>
      </w:r>
      <w:r>
        <w:rPr>
          <w:rFonts w:hint="eastAsia" w:ascii="宋体" w:hAnsi="宋体"/>
          <w:color w:val="auto"/>
          <w:szCs w:val="21"/>
        </w:rPr>
        <w:t>当标价等于评标参考价时得</w:t>
      </w:r>
      <w:r>
        <w:rPr>
          <w:rFonts w:ascii="宋体" w:hAnsi="宋体"/>
          <w:color w:val="auto"/>
          <w:szCs w:val="21"/>
        </w:rPr>
        <w:t>100</w:t>
      </w:r>
      <w:r>
        <w:rPr>
          <w:rFonts w:hint="eastAsia" w:ascii="宋体" w:hAnsi="宋体"/>
          <w:color w:val="auto"/>
          <w:szCs w:val="21"/>
        </w:rPr>
        <w:t>分，标价每高于评标参考价</w:t>
      </w:r>
      <w:r>
        <w:rPr>
          <w:rFonts w:ascii="宋体" w:hAnsi="宋体"/>
          <w:color w:val="auto"/>
          <w:szCs w:val="21"/>
        </w:rPr>
        <w:t>1%</w:t>
      </w:r>
      <w:r>
        <w:rPr>
          <w:rFonts w:hint="eastAsia" w:ascii="宋体" w:hAnsi="宋体"/>
          <w:color w:val="auto"/>
          <w:szCs w:val="21"/>
        </w:rPr>
        <w:t>，扣</w:t>
      </w:r>
      <w:r>
        <w:rPr>
          <w:rFonts w:ascii="宋体" w:hAnsi="宋体"/>
          <w:color w:val="auto"/>
          <w:szCs w:val="21"/>
        </w:rPr>
        <w:t>1.5</w:t>
      </w:r>
      <w:r>
        <w:rPr>
          <w:rFonts w:hint="eastAsia" w:ascii="宋体" w:hAnsi="宋体"/>
          <w:color w:val="auto"/>
          <w:szCs w:val="21"/>
        </w:rPr>
        <w:t>分，每低于评标参考价</w:t>
      </w:r>
      <w:r>
        <w:rPr>
          <w:rFonts w:ascii="宋体" w:hAnsi="宋体"/>
          <w:color w:val="auto"/>
          <w:szCs w:val="21"/>
        </w:rPr>
        <w:t>1%</w:t>
      </w:r>
      <w:r>
        <w:rPr>
          <w:rFonts w:hint="eastAsia" w:ascii="宋体" w:hAnsi="宋体"/>
          <w:color w:val="auto"/>
          <w:szCs w:val="21"/>
        </w:rPr>
        <w:t>，扣</w:t>
      </w:r>
      <w:r>
        <w:rPr>
          <w:rFonts w:ascii="宋体" w:hAnsi="宋体"/>
          <w:color w:val="auto"/>
          <w:szCs w:val="21"/>
        </w:rPr>
        <w:t>1</w:t>
      </w:r>
      <w:r>
        <w:rPr>
          <w:rFonts w:hint="eastAsia" w:ascii="宋体" w:hAnsi="宋体"/>
          <w:color w:val="auto"/>
          <w:szCs w:val="21"/>
        </w:rPr>
        <w:t>分，扣至</w:t>
      </w:r>
      <w:r>
        <w:rPr>
          <w:rFonts w:ascii="宋体" w:hAnsi="宋体"/>
          <w:color w:val="auto"/>
          <w:szCs w:val="21"/>
        </w:rPr>
        <w:t>0</w:t>
      </w:r>
      <w:r>
        <w:rPr>
          <w:rFonts w:hint="eastAsia" w:ascii="宋体" w:hAnsi="宋体"/>
          <w:color w:val="auto"/>
          <w:szCs w:val="21"/>
        </w:rPr>
        <w:t>分为止，得出经济分，精确到小数点后两位。</w:t>
      </w:r>
    </w:p>
    <w:p w14:paraId="7FFC9211">
      <w:pPr>
        <w:pBdr>
          <w:bottom w:val="single" w:color="auto" w:sz="6" w:space="1"/>
        </w:pBdr>
        <w:spacing w:line="360" w:lineRule="auto"/>
        <w:ind w:firstLine="422" w:firstLineChars="200"/>
        <w:rPr>
          <w:rFonts w:ascii="宋体" w:hAnsi="宋体" w:cs="宋体"/>
          <w:color w:val="auto"/>
          <w:szCs w:val="21"/>
        </w:rPr>
      </w:pPr>
      <w:r>
        <w:rPr>
          <w:rFonts w:hint="eastAsia" w:ascii="宋体" w:hAnsi="宋体" w:cs="宋体"/>
          <w:b/>
          <w:color w:val="auto"/>
          <w:szCs w:val="21"/>
        </w:rPr>
        <w:t>现文：</w:t>
      </w:r>
      <w:r>
        <w:rPr>
          <w:rFonts w:ascii="宋体" w:hAnsi="宋体" w:cs="宋体"/>
          <w:color w:val="auto"/>
          <w:szCs w:val="21"/>
        </w:rPr>
        <w:t>45.3</w:t>
      </w:r>
      <w:r>
        <w:rPr>
          <w:rFonts w:hint="eastAsia" w:ascii="宋体" w:hAnsi="宋体" w:cs="宋体"/>
          <w:color w:val="auto"/>
          <w:kern w:val="0"/>
          <w:szCs w:val="21"/>
        </w:rPr>
        <w:t>当投标总报价等于评标参考价时得100分，投标总报价每高于评标参考价1%，扣2分，每低于评标参考价1%，扣1分，扣至得0分为止，得出经济分，精确到小数点后两位。</w:t>
      </w:r>
    </w:p>
    <w:p w14:paraId="38394239">
      <w:pPr>
        <w:spacing w:line="400" w:lineRule="exact"/>
        <w:ind w:firstLine="422" w:firstLineChars="200"/>
        <w:rPr>
          <w:rFonts w:ascii="宋体" w:hAnsi="宋体" w:cs="宋体"/>
          <w:b/>
          <w:color w:val="auto"/>
          <w:szCs w:val="21"/>
        </w:rPr>
      </w:pPr>
      <w:r>
        <w:rPr>
          <w:rFonts w:hint="eastAsia" w:ascii="宋体" w:hAnsi="宋体" w:cs="宋体"/>
          <w:b/>
          <w:color w:val="auto"/>
          <w:szCs w:val="21"/>
        </w:rPr>
        <w:t>条款号：45.4             修改类型：修改</w:t>
      </w:r>
    </w:p>
    <w:p w14:paraId="20AB749A">
      <w:pPr>
        <w:spacing w:line="380" w:lineRule="exact"/>
        <w:ind w:firstLine="422" w:firstLineChars="200"/>
        <w:rPr>
          <w:rFonts w:ascii="宋体" w:hAnsi="宋体" w:cs="宋体"/>
          <w:color w:val="auto"/>
          <w:kern w:val="0"/>
          <w:szCs w:val="21"/>
        </w:rPr>
      </w:pPr>
      <w:r>
        <w:rPr>
          <w:rFonts w:hint="eastAsia" w:ascii="宋体" w:hAnsi="宋体" w:cs="宋体"/>
          <w:b/>
          <w:color w:val="auto"/>
          <w:szCs w:val="21"/>
        </w:rPr>
        <w:t>原文：</w:t>
      </w:r>
      <w:r>
        <w:rPr>
          <w:rFonts w:hint="eastAsia" w:ascii="宋体" w:hAnsi="宋体" w:cs="宋体"/>
          <w:color w:val="auto"/>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88EC2EF">
      <w:pPr>
        <w:pBdr>
          <w:bottom w:val="single" w:color="auto" w:sz="6" w:space="1"/>
        </w:pBdr>
        <w:spacing w:line="400" w:lineRule="exact"/>
        <w:ind w:firstLine="422" w:firstLineChars="20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45.4计算通过技术标有效性审查的投标人总得分。</w:t>
      </w:r>
      <w:r>
        <w:rPr>
          <w:rFonts w:hint="eastAsia" w:ascii="宋体" w:hAnsi="宋体" w:cs="宋体"/>
          <w:color w:val="auto"/>
          <w:szCs w:val="21"/>
          <w:u w:val="single"/>
        </w:rPr>
        <w:t>投标人总得分=技术得分（满分100分）×技术得分权重(30%)＋经济得分（满分100分）×经济得分权重(70%)。</w:t>
      </w:r>
      <w:r>
        <w:rPr>
          <w:rFonts w:hint="eastAsia" w:ascii="宋体" w:hAnsi="宋体" w:cs="宋体"/>
          <w:color w:val="auto"/>
          <w:szCs w:val="21"/>
        </w:rPr>
        <w:t>总得分四舍五入保留两位小数。</w:t>
      </w:r>
      <w:r>
        <w:rPr>
          <w:rFonts w:hint="eastAsia" w:ascii="宋体" w:hAnsi="宋体" w:cs="宋体"/>
          <w:color w:val="auto"/>
          <w:szCs w:val="21"/>
          <w:u w:val="single"/>
        </w:rPr>
        <w:t>总得分相同的投标文件，以</w:t>
      </w:r>
      <w:r>
        <w:rPr>
          <w:rFonts w:ascii="宋体" w:hAnsi="宋体" w:cs="宋体"/>
          <w:color w:val="auto"/>
          <w:szCs w:val="21"/>
          <w:u w:val="single"/>
        </w:rPr>
        <w:t>投标总</w:t>
      </w:r>
      <w:r>
        <w:rPr>
          <w:rFonts w:hint="eastAsia" w:ascii="宋体" w:hAnsi="宋体" w:cs="宋体"/>
          <w:color w:val="auto"/>
          <w:szCs w:val="21"/>
          <w:u w:val="single"/>
        </w:rPr>
        <w:t>报价</w:t>
      </w:r>
      <w:r>
        <w:rPr>
          <w:rFonts w:ascii="宋体" w:hAnsi="宋体" w:cs="宋体"/>
          <w:color w:val="auto"/>
          <w:szCs w:val="21"/>
          <w:u w:val="single"/>
        </w:rPr>
        <w:t>较</w:t>
      </w:r>
      <w:r>
        <w:rPr>
          <w:rFonts w:hint="eastAsia" w:ascii="宋体" w:hAnsi="宋体" w:cs="宋体"/>
          <w:color w:val="auto"/>
          <w:szCs w:val="21"/>
          <w:u w:val="single"/>
        </w:rPr>
        <w:t>低的排前；</w:t>
      </w:r>
      <w:r>
        <w:rPr>
          <w:rFonts w:ascii="宋体" w:hAnsi="宋体" w:cs="宋体"/>
          <w:color w:val="auto"/>
          <w:szCs w:val="21"/>
          <w:u w:val="single"/>
        </w:rPr>
        <w:t>投标总</w:t>
      </w:r>
      <w:r>
        <w:rPr>
          <w:rFonts w:hint="eastAsia" w:ascii="宋体" w:hAnsi="宋体" w:cs="宋体"/>
          <w:color w:val="auto"/>
          <w:szCs w:val="21"/>
          <w:u w:val="single"/>
        </w:rPr>
        <w:t>报价仍相同的投标文件，以技术分较高的排前；如仍存在相同情况，则对具有相同情况的投标人，由评标委员会采用以记名投票方式决定先后顺序，确定投标人的排序。</w:t>
      </w:r>
    </w:p>
    <w:p w14:paraId="7185422F">
      <w:pPr>
        <w:spacing w:line="480" w:lineRule="auto"/>
        <w:ind w:firstLine="422" w:firstLineChars="200"/>
        <w:rPr>
          <w:rFonts w:ascii="宋体" w:hAnsi="Calibri" w:cs="宋体"/>
          <w:b/>
          <w:color w:val="auto"/>
          <w:szCs w:val="21"/>
        </w:rPr>
      </w:pPr>
      <w:r>
        <w:rPr>
          <w:rFonts w:hint="eastAsia" w:ascii="宋体" w:hAnsi="Calibri" w:cs="宋体"/>
          <w:b/>
          <w:color w:val="auto"/>
          <w:szCs w:val="21"/>
        </w:rPr>
        <w:t>条款号：</w:t>
      </w:r>
      <w:r>
        <w:rPr>
          <w:rFonts w:hint="eastAsia" w:ascii="宋体" w:hAnsi="Calibri" w:cs="宋体"/>
          <w:bCs/>
          <w:color w:val="auto"/>
          <w:szCs w:val="21"/>
        </w:rPr>
        <w:t>48</w:t>
      </w:r>
      <w:r>
        <w:rPr>
          <w:rFonts w:hint="eastAsia" w:ascii="宋体" w:hAnsi="Calibri" w:cs="宋体"/>
          <w:b/>
          <w:color w:val="auto"/>
          <w:szCs w:val="21"/>
        </w:rPr>
        <w:t xml:space="preserve">   修改类型：修改</w:t>
      </w:r>
    </w:p>
    <w:p w14:paraId="6F8ADC91">
      <w:pPr>
        <w:spacing w:line="360" w:lineRule="auto"/>
        <w:ind w:firstLine="422" w:firstLineChars="200"/>
        <w:rPr>
          <w:rFonts w:ascii="宋体" w:hAnsi="Calibri" w:cs="宋体"/>
          <w:color w:val="auto"/>
          <w:szCs w:val="21"/>
        </w:rPr>
      </w:pPr>
      <w:r>
        <w:rPr>
          <w:rFonts w:hint="eastAsia" w:ascii="宋体" w:hAnsi="Calibri" w:cs="宋体"/>
          <w:b/>
          <w:color w:val="auto"/>
          <w:szCs w:val="21"/>
        </w:rPr>
        <w:t>原文：</w:t>
      </w:r>
      <w:r>
        <w:rPr>
          <w:rFonts w:hint="eastAsia" w:ascii="宋体" w:hAnsi="Calibri" w:cs="宋体"/>
          <w:color w:val="auto"/>
          <w:szCs w:val="21"/>
        </w:rPr>
        <w:t>48评标委员会应在通过投标文件经济标有效性审查的投标人中，按步骤45.4确定的投标人第二阶段排序，推荐前3名依次为第一中标候选人至第三中标候选人</w:t>
      </w:r>
      <w:r>
        <w:rPr>
          <w:rFonts w:ascii="宋体" w:hAnsi="Calibri" w:cs="宋体"/>
          <w:color w:val="auto"/>
          <w:szCs w:val="21"/>
        </w:rPr>
        <w:t>，</w:t>
      </w:r>
      <w:r>
        <w:rPr>
          <w:rFonts w:hint="eastAsia" w:ascii="宋体" w:hAnsi="Calibri" w:cs="宋体"/>
          <w:color w:val="auto"/>
          <w:szCs w:val="21"/>
        </w:rPr>
        <w:t>并编制评标报告。</w:t>
      </w:r>
    </w:p>
    <w:p w14:paraId="42FAEFBD">
      <w:pPr>
        <w:pBdr>
          <w:bottom w:val="single" w:color="auto" w:sz="6" w:space="1"/>
        </w:pBdr>
        <w:spacing w:line="400" w:lineRule="exact"/>
        <w:ind w:firstLine="422" w:firstLineChars="200"/>
        <w:rPr>
          <w:rFonts w:ascii="宋体" w:hAnsi="Calibri" w:cs="宋体"/>
          <w:color w:val="auto"/>
          <w:szCs w:val="21"/>
        </w:rPr>
      </w:pPr>
      <w:r>
        <w:rPr>
          <w:rFonts w:hint="eastAsia" w:ascii="宋体" w:hAnsi="Calibri" w:cs="宋体"/>
          <w:b/>
          <w:color w:val="auto"/>
          <w:szCs w:val="21"/>
        </w:rPr>
        <w:t>现文：</w:t>
      </w:r>
      <w:r>
        <w:rPr>
          <w:rFonts w:hint="eastAsia" w:ascii="宋体" w:hAnsi="Calibri" w:cs="宋体"/>
          <w:color w:val="auto"/>
          <w:szCs w:val="21"/>
        </w:rPr>
        <w:t>48.评标委员会应在通过投标文件经济标有效性审查的投标人中，按步骤45.4确定的投标人</w:t>
      </w:r>
      <w:r>
        <w:rPr>
          <w:rFonts w:hint="eastAsia" w:ascii="宋体" w:hAnsi="Calibri" w:cs="宋体"/>
          <w:color w:val="auto"/>
          <w:szCs w:val="21"/>
          <w:u w:val="single"/>
        </w:rPr>
        <w:t>总得分</w:t>
      </w:r>
      <w:r>
        <w:rPr>
          <w:rFonts w:hint="eastAsia" w:ascii="宋体" w:hAnsi="Calibri" w:cs="宋体"/>
          <w:color w:val="auto"/>
          <w:szCs w:val="21"/>
        </w:rPr>
        <w:t>排序，推荐前3名依次为第一中标</w:t>
      </w:r>
      <w:r>
        <w:rPr>
          <w:rFonts w:hint="eastAsia" w:ascii="宋体" w:hAnsi="宋体"/>
          <w:color w:val="auto"/>
          <w:szCs w:val="21"/>
        </w:rPr>
        <w:t>候选人</w:t>
      </w:r>
      <w:r>
        <w:rPr>
          <w:rFonts w:hint="eastAsia" w:ascii="宋体" w:hAnsi="Calibri" w:cs="宋体"/>
          <w:color w:val="auto"/>
          <w:szCs w:val="21"/>
        </w:rPr>
        <w:t>至第三中标候选人</w:t>
      </w:r>
      <w:r>
        <w:rPr>
          <w:rFonts w:ascii="宋体" w:hAnsi="Calibri" w:cs="宋体"/>
          <w:color w:val="auto"/>
          <w:szCs w:val="21"/>
        </w:rPr>
        <w:t>，</w:t>
      </w:r>
      <w:r>
        <w:rPr>
          <w:rFonts w:hint="eastAsia" w:ascii="宋体" w:hAnsi="Calibri" w:cs="宋体"/>
          <w:color w:val="auto"/>
          <w:szCs w:val="21"/>
        </w:rPr>
        <w:t>并编制评标报告。</w:t>
      </w:r>
    </w:p>
    <w:p w14:paraId="34C03B58">
      <w:pPr>
        <w:spacing w:line="500" w:lineRule="exact"/>
        <w:ind w:firstLine="472" w:firstLineChars="224"/>
        <w:rPr>
          <w:rFonts w:ascii="宋体" w:hAnsi="宋体" w:cs="宋体"/>
          <w:b/>
          <w:color w:val="auto"/>
          <w:szCs w:val="21"/>
        </w:rPr>
      </w:pPr>
      <w:r>
        <w:rPr>
          <w:rFonts w:hint="eastAsia" w:ascii="宋体" w:hAnsi="宋体" w:cs="宋体"/>
          <w:b/>
          <w:color w:val="auto"/>
          <w:szCs w:val="21"/>
        </w:rPr>
        <w:t>条款号：附表一：《资格审查表》  附表二：《技术标有效性审查表》  附表三：《经济标有效性审查表》  附表四：《技术标详细审查评分表》 修改类型：修改</w:t>
      </w:r>
    </w:p>
    <w:p w14:paraId="2BC506AC">
      <w:pPr>
        <w:pBdr>
          <w:bottom w:val="single" w:color="auto" w:sz="6" w:space="1"/>
        </w:pBdr>
        <w:spacing w:line="500" w:lineRule="exact"/>
        <w:ind w:firstLine="413" w:firstLineChars="196"/>
        <w:rPr>
          <w:rFonts w:ascii="宋体" w:hAnsi="宋体"/>
          <w:color w:val="auto"/>
          <w:szCs w:val="21"/>
        </w:rPr>
      </w:pPr>
      <w:r>
        <w:rPr>
          <w:rFonts w:hint="eastAsia" w:ascii="宋体" w:hAnsi="宋体" w:cs="宋体"/>
          <w:b/>
          <w:color w:val="auto"/>
          <w:szCs w:val="21"/>
        </w:rPr>
        <w:t>原文：</w:t>
      </w:r>
      <w:r>
        <w:rPr>
          <w:rFonts w:hint="eastAsia" w:ascii="宋体" w:hAnsi="宋体" w:cs="宋体"/>
          <w:color w:val="auto"/>
          <w:szCs w:val="21"/>
        </w:rPr>
        <w:t>详见原范本</w:t>
      </w:r>
      <w:r>
        <w:rPr>
          <w:rFonts w:hint="eastAsia" w:ascii="宋体" w:hAnsi="宋体"/>
          <w:color w:val="auto"/>
          <w:szCs w:val="21"/>
        </w:rPr>
        <w:t>GZZB2018-3</w:t>
      </w:r>
      <w:r>
        <w:rPr>
          <w:rFonts w:hint="eastAsia" w:ascii="宋体" w:hAnsi="宋体" w:cs="宋体"/>
          <w:color w:val="auto"/>
          <w:szCs w:val="21"/>
        </w:rPr>
        <w:t>附表一：《资格审查表》    附表二：《技术标有效性审查表》   附表三：《经济标有效性审查表》   附表四：《技术标详细审查评分表》。</w:t>
      </w:r>
    </w:p>
    <w:p w14:paraId="5A07AB65">
      <w:pPr>
        <w:pBdr>
          <w:bottom w:val="single" w:color="auto" w:sz="6" w:space="1"/>
        </w:pBdr>
        <w:spacing w:line="500" w:lineRule="exact"/>
        <w:ind w:firstLine="413" w:firstLineChars="196"/>
        <w:rPr>
          <w:rFonts w:ascii="宋体" w:hAnsi="宋体"/>
          <w:b/>
          <w:color w:val="auto"/>
          <w:szCs w:val="21"/>
        </w:rPr>
      </w:pPr>
      <w:r>
        <w:rPr>
          <w:rFonts w:hint="eastAsia" w:ascii="宋体" w:hAnsi="宋体" w:cs="宋体"/>
          <w:b/>
          <w:color w:val="auto"/>
          <w:szCs w:val="21"/>
        </w:rPr>
        <w:t>现文：</w:t>
      </w:r>
      <w:r>
        <w:rPr>
          <w:rFonts w:hint="eastAsia" w:ascii="宋体" w:hAnsi="宋体" w:cs="宋体"/>
          <w:color w:val="auto"/>
          <w:szCs w:val="21"/>
          <w:u w:val="single"/>
        </w:rPr>
        <w:t>详见本招标文件附表一：《资格审查表》    附表二：《技术标有效性审查表》   附表三：《经济标有效性审查表》   附表四：《技术标详细审查评分表》</w:t>
      </w:r>
    </w:p>
    <w:p w14:paraId="4FEBF40D">
      <w:pPr>
        <w:spacing w:line="360" w:lineRule="auto"/>
        <w:ind w:firstLine="422" w:firstLineChars="200"/>
        <w:rPr>
          <w:rFonts w:ascii="宋体" w:hAnsi="宋体"/>
          <w:b/>
          <w:color w:val="auto"/>
          <w:szCs w:val="21"/>
        </w:rPr>
      </w:pPr>
      <w:r>
        <w:rPr>
          <w:rFonts w:hint="eastAsia" w:ascii="宋体" w:hAnsi="宋体"/>
          <w:b/>
          <w:color w:val="auto"/>
          <w:szCs w:val="21"/>
        </w:rPr>
        <w:t>条款号：附表五</w:t>
      </w:r>
      <w:r>
        <w:rPr>
          <w:rFonts w:hint="eastAsia" w:ascii="宋体" w:hAnsi="宋体"/>
          <w:b/>
          <w:color w:val="auto"/>
          <w:szCs w:val="21"/>
          <w:u w:val="single"/>
        </w:rPr>
        <w:t>（适用于加权平均法）</w:t>
      </w:r>
      <w:r>
        <w:rPr>
          <w:rFonts w:hint="eastAsia" w:ascii="宋体" w:hAnsi="宋体"/>
          <w:b/>
          <w:color w:val="auto"/>
          <w:szCs w:val="21"/>
        </w:rPr>
        <w:t xml:space="preserve">          修改类型：删除</w:t>
      </w:r>
    </w:p>
    <w:p w14:paraId="2023F441">
      <w:pPr>
        <w:pBdr>
          <w:bottom w:val="single" w:color="auto" w:sz="6" w:space="1"/>
        </w:pBdr>
        <w:spacing w:line="360" w:lineRule="auto"/>
        <w:ind w:firstLine="422" w:firstLineChars="200"/>
        <w:rPr>
          <w:b/>
          <w:color w:val="auto"/>
          <w:szCs w:val="21"/>
        </w:rPr>
      </w:pPr>
      <w:r>
        <w:rPr>
          <w:rFonts w:hint="eastAsia" w:ascii="宋体" w:hAnsi="宋体"/>
          <w:b/>
          <w:color w:val="auto"/>
          <w:szCs w:val="21"/>
        </w:rPr>
        <w:t>原文：</w:t>
      </w:r>
      <w:r>
        <w:rPr>
          <w:rFonts w:hint="eastAsia" w:ascii="宋体" w:hAnsi="宋体" w:cs="宋体"/>
          <w:color w:val="auto"/>
          <w:szCs w:val="21"/>
        </w:rPr>
        <w:t>详见</w:t>
      </w:r>
      <w:r>
        <w:rPr>
          <w:rFonts w:hint="eastAsia" w:ascii="宋体" w:hAnsi="宋体"/>
          <w:color w:val="auto"/>
          <w:szCs w:val="21"/>
        </w:rPr>
        <w:t>原范本GZZB2018-3附表五《经济标评分表》（适用于加权平均法）</w:t>
      </w:r>
    </w:p>
    <w:p w14:paraId="1178A60E">
      <w:pPr>
        <w:spacing w:line="500" w:lineRule="exact"/>
        <w:ind w:firstLine="211" w:firstLineChars="100"/>
        <w:rPr>
          <w:rFonts w:ascii="宋体" w:hAnsi="宋体" w:cs="宋体"/>
          <w:b/>
          <w:color w:val="auto"/>
          <w:szCs w:val="21"/>
        </w:rPr>
      </w:pPr>
      <w:r>
        <w:rPr>
          <w:rFonts w:hint="eastAsia" w:ascii="宋体" w:hAnsi="宋体" w:cs="宋体"/>
          <w:b/>
          <w:color w:val="auto"/>
          <w:szCs w:val="21"/>
        </w:rPr>
        <w:t>注：以上修改，仅限于本范本中有可供选择条款的情形。</w:t>
      </w:r>
    </w:p>
    <w:p w14:paraId="39E1AC56">
      <w:pPr>
        <w:spacing w:line="500" w:lineRule="exact"/>
        <w:rPr>
          <w:rFonts w:ascii="宋体" w:hAnsi="宋体" w:cs="宋体"/>
          <w:color w:val="auto"/>
          <w:szCs w:val="21"/>
        </w:rPr>
      </w:pPr>
      <w:r>
        <w:rPr>
          <w:rFonts w:hint="eastAsia" w:ascii="宋体" w:hAnsi="宋体" w:cs="宋体"/>
          <w:b/>
          <w:color w:val="auto"/>
          <w:szCs w:val="21"/>
        </w:rPr>
        <w:t>（以下无正文）</w:t>
      </w:r>
    </w:p>
    <w:p w14:paraId="5E132875">
      <w:pPr>
        <w:pStyle w:val="3"/>
        <w:ind w:firstLine="186"/>
        <w:jc w:val="center"/>
        <w:rPr>
          <w:rFonts w:ascii="宋体" w:hAnsi="宋体"/>
          <w:color w:val="auto"/>
          <w:sz w:val="21"/>
          <w:szCs w:val="21"/>
        </w:rPr>
      </w:pPr>
      <w:r>
        <w:rPr>
          <w:rFonts w:hint="eastAsia" w:ascii="宋体" w:hAnsi="宋体" w:cs="宋体"/>
          <w:color w:val="auto"/>
          <w:sz w:val="21"/>
          <w:szCs w:val="21"/>
        </w:rPr>
        <w:br w:type="page"/>
      </w:r>
      <w:bookmarkStart w:id="28" w:name="_Toc2272556"/>
      <w:bookmarkStart w:id="29" w:name="_Toc21525500"/>
      <w:bookmarkStart w:id="30" w:name="_Toc1309"/>
      <w:bookmarkStart w:id="31" w:name="_Toc2272564"/>
      <w:r>
        <w:rPr>
          <w:rFonts w:hint="eastAsia" w:ascii="宋体" w:hAnsi="宋体"/>
          <w:color w:val="auto"/>
          <w:sz w:val="21"/>
          <w:szCs w:val="21"/>
        </w:rPr>
        <w:t>二、开标、评标及定标办法通用条款</w:t>
      </w:r>
      <w:bookmarkEnd w:id="28"/>
      <w:bookmarkEnd w:id="29"/>
      <w:bookmarkEnd w:id="30"/>
    </w:p>
    <w:p w14:paraId="43F2DD20">
      <w:pPr>
        <w:pStyle w:val="4"/>
        <w:spacing w:before="156" w:after="156"/>
        <w:ind w:firstLine="420" w:firstLineChars="200"/>
        <w:rPr>
          <w:color w:val="auto"/>
          <w:sz w:val="21"/>
          <w:szCs w:val="21"/>
        </w:rPr>
      </w:pPr>
      <w:bookmarkStart w:id="32" w:name="_Toc4232"/>
      <w:bookmarkStart w:id="33" w:name="_Toc2272557"/>
      <w:bookmarkStart w:id="34" w:name="_Toc21525501"/>
      <w:bookmarkStart w:id="35" w:name="_Toc21525502"/>
      <w:bookmarkStart w:id="36" w:name="_Toc2272558"/>
      <w:r>
        <w:rPr>
          <w:rFonts w:hint="eastAsia"/>
          <w:color w:val="auto"/>
          <w:sz w:val="21"/>
          <w:szCs w:val="21"/>
        </w:rPr>
        <w:t>（一）总则</w:t>
      </w:r>
      <w:bookmarkEnd w:id="32"/>
      <w:bookmarkEnd w:id="33"/>
      <w:bookmarkEnd w:id="34"/>
    </w:p>
    <w:p w14:paraId="73DF0ED5">
      <w:pPr>
        <w:spacing w:line="360" w:lineRule="auto"/>
        <w:ind w:firstLine="420" w:firstLineChars="200"/>
        <w:rPr>
          <w:rFonts w:ascii="宋体" w:hAnsi="宋体"/>
          <w:b/>
          <w:color w:val="auto"/>
          <w:szCs w:val="21"/>
        </w:rPr>
      </w:pPr>
      <w:r>
        <w:rPr>
          <w:rFonts w:ascii="宋体" w:hAnsi="宋体"/>
          <w:color w:val="auto"/>
          <w:szCs w:val="21"/>
        </w:rPr>
        <w:t xml:space="preserve">35 </w:t>
      </w:r>
      <w:r>
        <w:rPr>
          <w:rFonts w:hint="eastAsia" w:ascii="宋体" w:hAnsi="宋体"/>
          <w:color w:val="auto"/>
          <w:szCs w:val="21"/>
        </w:rPr>
        <w:t>开标、评标及定标所依据的规则</w:t>
      </w:r>
    </w:p>
    <w:p w14:paraId="277390EA">
      <w:pPr>
        <w:spacing w:line="360" w:lineRule="auto"/>
        <w:ind w:firstLine="420" w:firstLineChars="200"/>
        <w:rPr>
          <w:rFonts w:ascii="宋体" w:hAnsi="宋体"/>
          <w:color w:val="auto"/>
          <w:szCs w:val="21"/>
        </w:rPr>
      </w:pPr>
      <w:r>
        <w:rPr>
          <w:rFonts w:hint="eastAsia" w:ascii="宋体" w:hAnsi="宋体"/>
          <w:color w:val="auto"/>
          <w:szCs w:val="21"/>
        </w:rPr>
        <w:t>35.1《中华人民共和国招标投标法》；</w:t>
      </w:r>
    </w:p>
    <w:p w14:paraId="0C148747">
      <w:pPr>
        <w:spacing w:line="360" w:lineRule="auto"/>
        <w:ind w:firstLine="420" w:firstLineChars="200"/>
        <w:rPr>
          <w:rFonts w:ascii="宋体" w:hAnsi="宋体"/>
          <w:color w:val="auto"/>
          <w:szCs w:val="21"/>
        </w:rPr>
      </w:pPr>
      <w:r>
        <w:rPr>
          <w:rFonts w:hint="eastAsia" w:ascii="宋体" w:hAnsi="宋体"/>
          <w:color w:val="auto"/>
          <w:szCs w:val="21"/>
        </w:rPr>
        <w:t>35.2《中华人民共和国招标投标法实施条例》；</w:t>
      </w:r>
    </w:p>
    <w:p w14:paraId="7C4DC789">
      <w:pPr>
        <w:spacing w:line="360" w:lineRule="auto"/>
        <w:ind w:firstLine="420" w:firstLineChars="200"/>
        <w:rPr>
          <w:rFonts w:ascii="宋体" w:hAnsi="宋体"/>
          <w:color w:val="auto"/>
          <w:szCs w:val="21"/>
        </w:rPr>
      </w:pPr>
      <w:r>
        <w:rPr>
          <w:rFonts w:hint="eastAsia" w:ascii="宋体" w:hAnsi="宋体"/>
          <w:color w:val="auto"/>
          <w:szCs w:val="21"/>
        </w:rPr>
        <w:t>35.3《评标委员会和评标方法暂行规定》（七部委第12号令）</w:t>
      </w:r>
    </w:p>
    <w:p w14:paraId="5C7FF447">
      <w:pPr>
        <w:spacing w:line="360" w:lineRule="auto"/>
        <w:ind w:firstLine="420" w:firstLineChars="200"/>
        <w:rPr>
          <w:rFonts w:ascii="宋体" w:hAnsi="宋体"/>
          <w:color w:val="auto"/>
          <w:szCs w:val="21"/>
        </w:rPr>
      </w:pPr>
      <w:r>
        <w:rPr>
          <w:rFonts w:hint="eastAsia" w:ascii="宋体" w:hAnsi="宋体"/>
          <w:color w:val="auto"/>
          <w:szCs w:val="21"/>
        </w:rPr>
        <w:t>35.4《工程建设项目施工招标投标办法》（七部委2003年第30号令）</w:t>
      </w:r>
    </w:p>
    <w:p w14:paraId="4532E7ED">
      <w:pPr>
        <w:spacing w:line="360" w:lineRule="auto"/>
        <w:ind w:firstLine="420" w:firstLineChars="200"/>
        <w:rPr>
          <w:rFonts w:ascii="宋体" w:hAnsi="宋体"/>
          <w:color w:val="auto"/>
          <w:szCs w:val="21"/>
        </w:rPr>
      </w:pPr>
      <w:r>
        <w:rPr>
          <w:rFonts w:hint="eastAsia" w:ascii="宋体" w:hAnsi="宋体"/>
          <w:color w:val="auto"/>
          <w:szCs w:val="21"/>
        </w:rPr>
        <w:t>35.5《广东省实施〈中华人民共和国招标投标法〉办法》；</w:t>
      </w:r>
    </w:p>
    <w:p w14:paraId="4A3F16D6">
      <w:pPr>
        <w:spacing w:line="360" w:lineRule="auto"/>
        <w:ind w:firstLine="420" w:firstLineChars="200"/>
        <w:rPr>
          <w:rFonts w:ascii="宋体" w:hAnsi="宋体"/>
          <w:color w:val="auto"/>
          <w:szCs w:val="21"/>
        </w:rPr>
      </w:pPr>
      <w:r>
        <w:rPr>
          <w:rFonts w:hint="eastAsia" w:ascii="宋体" w:hAnsi="宋体"/>
          <w:color w:val="auto"/>
          <w:szCs w:val="21"/>
        </w:rPr>
        <w:t>35.6《房屋建筑和市政基础设施工程施工招标投标管理办法》（建设部令第89号）</w:t>
      </w:r>
    </w:p>
    <w:p w14:paraId="4D85CF3D">
      <w:pPr>
        <w:spacing w:line="360" w:lineRule="auto"/>
        <w:ind w:firstLine="420" w:firstLineChars="200"/>
        <w:rPr>
          <w:rFonts w:ascii="宋体" w:hAnsi="宋体"/>
          <w:color w:val="auto"/>
          <w:szCs w:val="21"/>
        </w:rPr>
      </w:pPr>
      <w:r>
        <w:rPr>
          <w:rFonts w:hint="eastAsia" w:ascii="宋体" w:hAnsi="宋体"/>
          <w:color w:val="auto"/>
          <w:szCs w:val="21"/>
        </w:rPr>
        <w:t>35.7《财政部 工业和信息化部关于印发〈政府采购促进中小企业发展管理办法〉的通知》（财库〔2020〕46号）；</w:t>
      </w:r>
    </w:p>
    <w:p w14:paraId="2D9D107E">
      <w:pPr>
        <w:spacing w:line="360" w:lineRule="auto"/>
        <w:ind w:firstLine="420" w:firstLineChars="200"/>
        <w:rPr>
          <w:rFonts w:ascii="宋体" w:hAnsi="宋体"/>
          <w:color w:val="auto"/>
          <w:szCs w:val="21"/>
        </w:rPr>
      </w:pPr>
      <w:r>
        <w:rPr>
          <w:rFonts w:hint="eastAsia" w:ascii="宋体" w:hAnsi="宋体"/>
          <w:color w:val="auto"/>
          <w:szCs w:val="21"/>
        </w:rPr>
        <w:t>35.8《广东省加强建设工程招标投标监督管理的若干规定》（粤发[2004]4号）；</w:t>
      </w:r>
    </w:p>
    <w:p w14:paraId="1CE47D46">
      <w:pPr>
        <w:spacing w:line="360" w:lineRule="auto"/>
        <w:ind w:firstLine="420" w:firstLineChars="200"/>
        <w:rPr>
          <w:rFonts w:ascii="宋体" w:hAnsi="宋体"/>
          <w:color w:val="auto"/>
          <w:szCs w:val="21"/>
        </w:rPr>
      </w:pPr>
      <w:r>
        <w:rPr>
          <w:rFonts w:hint="eastAsia" w:ascii="宋体" w:hAnsi="宋体"/>
          <w:color w:val="auto"/>
          <w:szCs w:val="21"/>
        </w:rPr>
        <w:t>35.9《广东省政府采购促进中小企业发展实施细则（试行）》；</w:t>
      </w:r>
    </w:p>
    <w:p w14:paraId="2C4B1901">
      <w:pPr>
        <w:spacing w:line="360" w:lineRule="auto"/>
        <w:ind w:firstLine="420" w:firstLineChars="200"/>
        <w:rPr>
          <w:rFonts w:ascii="宋体" w:hAnsi="宋体"/>
          <w:color w:val="auto"/>
          <w:szCs w:val="21"/>
        </w:rPr>
      </w:pPr>
      <w:r>
        <w:rPr>
          <w:rFonts w:hint="eastAsia" w:ascii="宋体" w:hAnsi="宋体"/>
          <w:color w:val="auto"/>
          <w:szCs w:val="21"/>
        </w:rPr>
        <w:t>35.10《广州市工程建设项目招标投标管理办法》（穗建规字〔2023〕12号）；</w:t>
      </w:r>
    </w:p>
    <w:p w14:paraId="2384542D">
      <w:pPr>
        <w:spacing w:line="360" w:lineRule="auto"/>
        <w:ind w:firstLine="420" w:firstLineChars="200"/>
        <w:rPr>
          <w:rFonts w:ascii="宋体" w:hAnsi="宋体"/>
          <w:color w:val="auto"/>
          <w:szCs w:val="21"/>
        </w:rPr>
      </w:pPr>
      <w:r>
        <w:rPr>
          <w:rFonts w:hint="eastAsia" w:ascii="宋体" w:hAnsi="宋体"/>
          <w:color w:val="auto"/>
          <w:szCs w:val="21"/>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75C527ED">
      <w:pPr>
        <w:spacing w:line="360" w:lineRule="auto"/>
        <w:ind w:firstLine="420" w:firstLineChars="200"/>
        <w:rPr>
          <w:rFonts w:ascii="宋体" w:hAnsi="宋体"/>
          <w:color w:val="auto"/>
          <w:szCs w:val="21"/>
        </w:rPr>
      </w:pPr>
      <w:r>
        <w:rPr>
          <w:rFonts w:hint="eastAsia" w:ascii="宋体" w:hAnsi="宋体"/>
          <w:color w:val="auto"/>
          <w:szCs w:val="21"/>
        </w:rPr>
        <w:t>35.12本项目招标文件。</w:t>
      </w:r>
    </w:p>
    <w:p w14:paraId="0604A6D7">
      <w:pPr>
        <w:spacing w:line="360" w:lineRule="auto"/>
        <w:ind w:firstLine="420" w:firstLineChars="200"/>
        <w:rPr>
          <w:rFonts w:ascii="宋体" w:hAnsi="宋体"/>
          <w:color w:val="auto"/>
          <w:szCs w:val="21"/>
        </w:rPr>
      </w:pPr>
      <w:r>
        <w:rPr>
          <w:rFonts w:ascii="宋体" w:hAnsi="宋体"/>
          <w:color w:val="auto"/>
          <w:szCs w:val="21"/>
        </w:rPr>
        <w:t>36</w:t>
      </w:r>
      <w:r>
        <w:rPr>
          <w:rFonts w:hint="eastAsia" w:ascii="宋体" w:hAnsi="宋体"/>
          <w:color w:val="auto"/>
          <w:szCs w:val="21"/>
        </w:rPr>
        <w:t>．开标</w:t>
      </w:r>
    </w:p>
    <w:p w14:paraId="44D3C1FB">
      <w:pPr>
        <w:spacing w:line="360" w:lineRule="auto"/>
        <w:ind w:firstLine="420" w:firstLineChars="200"/>
        <w:rPr>
          <w:rFonts w:ascii="宋体" w:hAnsi="宋体"/>
          <w:color w:val="auto"/>
          <w:szCs w:val="21"/>
        </w:rPr>
      </w:pPr>
      <w:r>
        <w:rPr>
          <w:rFonts w:ascii="宋体" w:hAnsi="宋体"/>
          <w:color w:val="auto"/>
          <w:szCs w:val="21"/>
        </w:rPr>
        <w:t xml:space="preserve">36.1 </w:t>
      </w:r>
      <w:r>
        <w:rPr>
          <w:rFonts w:hint="eastAsia" w:ascii="宋体" w:hAnsi="宋体"/>
          <w:color w:val="auto"/>
          <w:szCs w:val="21"/>
        </w:rPr>
        <w:t>招标人按投标须知前附表第18项所规定的时间和地点公开开标，并邀请所有投标人参加。截标后，开标开始时间因故推迟的，相关评标信息仍以原定的开标开始时间的信息为准。</w:t>
      </w:r>
    </w:p>
    <w:p w14:paraId="2CF066C1">
      <w:pPr>
        <w:spacing w:line="360" w:lineRule="auto"/>
        <w:ind w:firstLine="420" w:firstLineChars="200"/>
        <w:rPr>
          <w:rFonts w:ascii="宋体" w:hAnsi="宋体"/>
          <w:color w:val="auto"/>
          <w:szCs w:val="21"/>
        </w:rPr>
      </w:pPr>
      <w:r>
        <w:rPr>
          <w:rFonts w:ascii="宋体" w:hAnsi="宋体"/>
          <w:color w:val="auto"/>
          <w:szCs w:val="21"/>
        </w:rPr>
        <w:t>36.2</w:t>
      </w:r>
      <w:r>
        <w:rPr>
          <w:rFonts w:hint="eastAsia" w:ascii="宋体" w:hAnsi="宋体"/>
          <w:color w:val="auto"/>
          <w:szCs w:val="21"/>
        </w:rPr>
        <w:t xml:space="preserve"> 招标人在招标文件要求提交投标文件的截止时间前收到的投标文件，开标时都当众予以解密、公布。</w:t>
      </w:r>
    </w:p>
    <w:p w14:paraId="071A7AFB">
      <w:pPr>
        <w:spacing w:line="360" w:lineRule="auto"/>
        <w:ind w:firstLine="420" w:firstLineChars="200"/>
        <w:rPr>
          <w:rFonts w:ascii="宋体" w:hAnsi="宋体"/>
          <w:color w:val="auto"/>
          <w:szCs w:val="21"/>
        </w:rPr>
      </w:pPr>
      <w:r>
        <w:rPr>
          <w:rFonts w:hint="eastAsia" w:ascii="宋体" w:hAnsi="宋体"/>
          <w:color w:val="auto"/>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4D1C09F">
      <w:pPr>
        <w:spacing w:line="360" w:lineRule="auto"/>
        <w:ind w:firstLine="420" w:firstLineChars="200"/>
        <w:rPr>
          <w:rFonts w:ascii="宋体" w:hAnsi="宋体"/>
          <w:color w:val="auto"/>
          <w:szCs w:val="21"/>
        </w:rPr>
      </w:pPr>
      <w:r>
        <w:rPr>
          <w:rFonts w:hint="eastAsia" w:ascii="宋体" w:hAnsi="宋体"/>
          <w:color w:val="auto"/>
          <w:szCs w:val="21"/>
        </w:rPr>
        <w:t>36.4若递交投标文件的投标人不足3家，则重新组织招标。（当</w:t>
      </w:r>
      <w:r>
        <w:rPr>
          <w:rFonts w:ascii="宋体" w:hAnsi="宋体"/>
          <w:color w:val="auto"/>
          <w:szCs w:val="21"/>
        </w:rPr>
        <w:t>N</w:t>
      </w:r>
      <w:r>
        <w:rPr>
          <w:rFonts w:hint="eastAsia" w:ascii="宋体" w:hAnsi="宋体"/>
          <w:color w:val="auto"/>
          <w:szCs w:val="21"/>
        </w:rPr>
        <w:t>个标段同时招标且不允许兼中时，若有效投标人不足</w:t>
      </w:r>
      <w:r>
        <w:rPr>
          <w:rFonts w:ascii="宋体" w:hAnsi="宋体"/>
          <w:color w:val="auto"/>
          <w:szCs w:val="21"/>
        </w:rPr>
        <w:t>N+</w:t>
      </w:r>
      <w:r>
        <w:rPr>
          <w:rFonts w:hint="eastAsia" w:ascii="宋体" w:hAnsi="宋体"/>
          <w:color w:val="auto"/>
          <w:szCs w:val="21"/>
        </w:rPr>
        <w:t>2家，则重新组织招标）</w:t>
      </w:r>
    </w:p>
    <w:p w14:paraId="70E59E3C">
      <w:pPr>
        <w:spacing w:line="360" w:lineRule="auto"/>
        <w:ind w:firstLine="420" w:firstLineChars="200"/>
        <w:rPr>
          <w:rFonts w:ascii="宋体" w:hAnsi="宋体"/>
          <w:color w:val="auto"/>
          <w:szCs w:val="21"/>
        </w:rPr>
      </w:pPr>
      <w:r>
        <w:rPr>
          <w:rFonts w:hint="eastAsia" w:ascii="宋体" w:hAnsi="宋体"/>
          <w:color w:val="auto"/>
          <w:szCs w:val="21"/>
        </w:rPr>
        <w:t>36.5按下列程序进行开标：</w:t>
      </w:r>
    </w:p>
    <w:p w14:paraId="7F5293E1">
      <w:pPr>
        <w:spacing w:line="360" w:lineRule="auto"/>
        <w:ind w:firstLine="420" w:firstLineChars="200"/>
        <w:rPr>
          <w:rFonts w:ascii="宋体" w:hAnsi="宋体"/>
          <w:color w:val="auto"/>
          <w:szCs w:val="21"/>
        </w:rPr>
      </w:pPr>
      <w:r>
        <w:rPr>
          <w:rFonts w:hint="eastAsia" w:ascii="宋体" w:hAnsi="宋体"/>
          <w:color w:val="auto"/>
          <w:szCs w:val="21"/>
        </w:rPr>
        <w:t>36.5.1</w:t>
      </w:r>
      <w:r>
        <w:rPr>
          <w:rFonts w:hint="eastAsia" w:ascii="宋体" w:hAnsi="宋体" w:cs="宋体"/>
          <w:bCs/>
          <w:color w:val="auto"/>
          <w:szCs w:val="21"/>
        </w:rPr>
        <w:t>在投标截止时间后一个小时内，投标人通过       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olor w:val="auto"/>
          <w:szCs w:val="21"/>
        </w:rPr>
        <w:t>；</w:t>
      </w:r>
    </w:p>
    <w:p w14:paraId="1130D3D8">
      <w:pPr>
        <w:spacing w:line="360" w:lineRule="auto"/>
        <w:ind w:firstLine="420" w:firstLineChars="200"/>
        <w:rPr>
          <w:rFonts w:ascii="宋体" w:hAnsi="宋体"/>
          <w:color w:val="auto"/>
          <w:szCs w:val="21"/>
        </w:rPr>
      </w:pPr>
      <w:r>
        <w:rPr>
          <w:rFonts w:hint="eastAsia" w:ascii="宋体" w:hAnsi="宋体"/>
          <w:color w:val="auto"/>
          <w:szCs w:val="21"/>
        </w:rPr>
        <w:t>36.5.2备用光盘的读取按投标须知前附表第36项的规定执行；</w:t>
      </w:r>
    </w:p>
    <w:p w14:paraId="1545D823">
      <w:pPr>
        <w:spacing w:line="360" w:lineRule="auto"/>
        <w:ind w:firstLine="420" w:firstLineChars="200"/>
        <w:rPr>
          <w:rFonts w:ascii="宋体" w:hAnsi="宋体"/>
          <w:color w:val="auto"/>
          <w:szCs w:val="21"/>
        </w:rPr>
      </w:pPr>
      <w:r>
        <w:rPr>
          <w:rFonts w:hint="eastAsia" w:ascii="宋体" w:hAnsi="宋体"/>
          <w:color w:val="auto"/>
          <w:szCs w:val="21"/>
        </w:rPr>
        <w:t>36.5.3投标人代表、招标人代表、监标人、记录人等有关人员在开标记录上签字确认；若有关人员不签字的，不影响开标程序；</w:t>
      </w:r>
    </w:p>
    <w:p w14:paraId="3753720C">
      <w:pPr>
        <w:spacing w:line="360" w:lineRule="auto"/>
        <w:ind w:firstLine="420" w:firstLineChars="200"/>
        <w:rPr>
          <w:rFonts w:ascii="宋体" w:hAnsi="宋体"/>
          <w:color w:val="auto"/>
          <w:szCs w:val="21"/>
        </w:rPr>
      </w:pPr>
      <w:r>
        <w:rPr>
          <w:rFonts w:hint="eastAsia" w:ascii="宋体" w:hAnsi="宋体"/>
          <w:color w:val="auto"/>
          <w:szCs w:val="21"/>
        </w:rPr>
        <w:t>36.5.4开标结束。</w:t>
      </w:r>
    </w:p>
    <w:p w14:paraId="0F4D2160">
      <w:pPr>
        <w:spacing w:line="360" w:lineRule="auto"/>
        <w:ind w:firstLine="420" w:firstLineChars="200"/>
        <w:rPr>
          <w:rFonts w:ascii="宋体" w:hAnsi="宋体"/>
          <w:color w:val="auto"/>
          <w:szCs w:val="21"/>
        </w:rPr>
      </w:pPr>
      <w:r>
        <w:rPr>
          <w:rFonts w:hint="eastAsia" w:ascii="宋体" w:hAnsi="宋体"/>
          <w:color w:val="auto"/>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95DCF49">
      <w:pPr>
        <w:spacing w:line="360" w:lineRule="auto"/>
        <w:ind w:firstLine="420" w:firstLineChars="200"/>
        <w:rPr>
          <w:rFonts w:ascii="宋体" w:hAnsi="宋体"/>
          <w:color w:val="auto"/>
          <w:szCs w:val="21"/>
        </w:rPr>
      </w:pPr>
      <w:r>
        <w:rPr>
          <w:rFonts w:hint="eastAsia" w:ascii="宋体" w:hAnsi="宋体"/>
          <w:color w:val="auto"/>
          <w:szCs w:val="21"/>
        </w:rPr>
        <w:t>36.7开标时，两个（含两个）以上的投标人加密打包投标文件电脑机器特征码一致的，不参与下一程序，并由评标委员会否决其投标。</w:t>
      </w:r>
    </w:p>
    <w:p w14:paraId="4D6C71DF">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．评标</w:t>
      </w:r>
    </w:p>
    <w:p w14:paraId="1C37733F">
      <w:pPr>
        <w:spacing w:line="360" w:lineRule="auto"/>
        <w:ind w:firstLine="420" w:firstLineChars="200"/>
        <w:rPr>
          <w:rFonts w:ascii="宋体" w:hAnsi="宋体"/>
          <w:color w:val="auto"/>
          <w:szCs w:val="21"/>
        </w:rPr>
      </w:pPr>
      <w:r>
        <w:rPr>
          <w:rFonts w:ascii="宋体" w:hAnsi="宋体"/>
          <w:color w:val="auto"/>
          <w:szCs w:val="21"/>
        </w:rPr>
        <w:t>37.1</w:t>
      </w:r>
      <w:r>
        <w:rPr>
          <w:rFonts w:hint="eastAsia" w:ascii="宋体" w:hAnsi="宋体"/>
          <w:color w:val="auto"/>
          <w:szCs w:val="21"/>
        </w:rPr>
        <w:t>评标委员会由招标人依法组建。</w:t>
      </w:r>
    </w:p>
    <w:p w14:paraId="75C859CA">
      <w:pPr>
        <w:spacing w:line="360" w:lineRule="auto"/>
        <w:ind w:firstLine="420" w:firstLineChars="200"/>
        <w:rPr>
          <w:rFonts w:ascii="宋体" w:hAnsi="宋体"/>
          <w:color w:val="auto"/>
          <w:szCs w:val="21"/>
        </w:rPr>
      </w:pPr>
      <w:r>
        <w:rPr>
          <w:rFonts w:ascii="宋体" w:hAnsi="宋体"/>
          <w:color w:val="auto"/>
          <w:szCs w:val="21"/>
        </w:rPr>
        <w:t>37.2</w:t>
      </w:r>
      <w:r>
        <w:rPr>
          <w:rFonts w:hint="eastAsia" w:ascii="宋体" w:hAnsi="宋体"/>
          <w:color w:val="auto"/>
          <w:szCs w:val="21"/>
        </w:rPr>
        <w:t>评标委员会在开始评标前，应了解评标专家的职责及守则，认真阅读附件1《评标委员会成员声明》的内容并签名，签字后方可进行评标</w:t>
      </w:r>
    </w:p>
    <w:p w14:paraId="4DF78B10">
      <w:pPr>
        <w:spacing w:line="360" w:lineRule="auto"/>
        <w:ind w:firstLine="420" w:firstLineChars="200"/>
        <w:rPr>
          <w:rFonts w:ascii="宋体" w:hAnsi="宋体"/>
          <w:color w:val="auto"/>
          <w:szCs w:val="21"/>
        </w:rPr>
      </w:pPr>
      <w:r>
        <w:rPr>
          <w:rFonts w:hint="eastAsia" w:ascii="宋体" w:hAnsi="宋体"/>
          <w:color w:val="auto"/>
          <w:szCs w:val="21"/>
        </w:rPr>
        <w:t>37.3评标委员会的职责及守则：</w:t>
      </w:r>
    </w:p>
    <w:p w14:paraId="5CC551A5">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3</w:t>
      </w:r>
      <w:r>
        <w:rPr>
          <w:rFonts w:ascii="宋体" w:hAnsi="宋体"/>
          <w:color w:val="auto"/>
          <w:szCs w:val="21"/>
        </w:rPr>
        <w:t>.1</w:t>
      </w:r>
      <w:r>
        <w:rPr>
          <w:rFonts w:hint="eastAsia" w:ascii="宋体" w:hAnsi="宋体"/>
          <w:color w:val="auto"/>
          <w:szCs w:val="21"/>
        </w:rPr>
        <w:t>根据评标细则，对投标文件进行认真评审，完成评审报告；</w:t>
      </w:r>
    </w:p>
    <w:p w14:paraId="1EEC87CB">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3</w:t>
      </w:r>
      <w:r>
        <w:rPr>
          <w:rFonts w:ascii="宋体" w:hAnsi="宋体"/>
          <w:color w:val="auto"/>
          <w:szCs w:val="21"/>
        </w:rPr>
        <w:t>.2</w:t>
      </w:r>
      <w:r>
        <w:rPr>
          <w:rFonts w:hint="eastAsia" w:ascii="宋体" w:hAnsi="宋体"/>
          <w:color w:val="auto"/>
          <w:szCs w:val="21"/>
        </w:rPr>
        <w:t>向招标人报告评审意见，推荐合格的中标候选人。</w:t>
      </w:r>
    </w:p>
    <w:p w14:paraId="29FEB5A0">
      <w:pPr>
        <w:spacing w:line="360" w:lineRule="auto"/>
        <w:ind w:firstLine="420" w:firstLineChars="200"/>
        <w:rPr>
          <w:rFonts w:ascii="宋体" w:hAnsi="宋体"/>
          <w:color w:val="auto"/>
          <w:szCs w:val="21"/>
        </w:rPr>
      </w:pPr>
      <w:r>
        <w:rPr>
          <w:rFonts w:ascii="宋体" w:hAnsi="宋体"/>
          <w:bCs/>
          <w:color w:val="auto"/>
          <w:szCs w:val="21"/>
        </w:rPr>
        <w:t>37.</w:t>
      </w:r>
      <w:r>
        <w:rPr>
          <w:rFonts w:hint="eastAsia" w:ascii="宋体" w:hAnsi="宋体"/>
          <w:bCs/>
          <w:color w:val="auto"/>
          <w:szCs w:val="21"/>
        </w:rPr>
        <w:t>3</w:t>
      </w:r>
      <w:r>
        <w:rPr>
          <w:rFonts w:ascii="宋体" w:hAnsi="宋体"/>
          <w:bCs/>
          <w:color w:val="auto"/>
          <w:szCs w:val="21"/>
        </w:rPr>
        <w:t>.3</w:t>
      </w:r>
      <w:r>
        <w:rPr>
          <w:rFonts w:hint="eastAsia" w:ascii="宋体" w:hAnsi="宋体"/>
          <w:color w:val="auto"/>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14:paraId="20C0DDA1">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3</w:t>
      </w:r>
      <w:r>
        <w:rPr>
          <w:rFonts w:ascii="宋体" w:hAnsi="宋体"/>
          <w:color w:val="auto"/>
          <w:szCs w:val="21"/>
        </w:rPr>
        <w:t>.4</w:t>
      </w:r>
      <w:r>
        <w:rPr>
          <w:rFonts w:hint="eastAsia" w:ascii="宋体" w:hAnsi="宋体"/>
          <w:color w:val="auto"/>
          <w:szCs w:val="21"/>
        </w:rPr>
        <w:t>全体参与评标人员：</w:t>
      </w:r>
    </w:p>
    <w:p w14:paraId="2CD7DD67">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3</w:t>
      </w:r>
      <w:r>
        <w:rPr>
          <w:rFonts w:ascii="宋体" w:hAnsi="宋体"/>
          <w:color w:val="auto"/>
          <w:szCs w:val="21"/>
        </w:rPr>
        <w:t xml:space="preserve">.4.1 </w:t>
      </w:r>
      <w:r>
        <w:rPr>
          <w:rFonts w:hint="eastAsia" w:ascii="宋体" w:hAnsi="宋体"/>
          <w:color w:val="auto"/>
          <w:szCs w:val="21"/>
        </w:rPr>
        <w:t>必须遵守评标纪律、不得泄密；</w:t>
      </w:r>
    </w:p>
    <w:p w14:paraId="546C9DEF">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3</w:t>
      </w:r>
      <w:r>
        <w:rPr>
          <w:rFonts w:ascii="宋体" w:hAnsi="宋体"/>
          <w:color w:val="auto"/>
          <w:szCs w:val="21"/>
        </w:rPr>
        <w:t xml:space="preserve">.4.2 </w:t>
      </w:r>
      <w:r>
        <w:rPr>
          <w:rFonts w:hint="eastAsia" w:ascii="宋体" w:hAnsi="宋体"/>
          <w:color w:val="auto"/>
          <w:szCs w:val="21"/>
        </w:rPr>
        <w:t>必须公正、不得循私；</w:t>
      </w:r>
    </w:p>
    <w:p w14:paraId="62F75006">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3</w:t>
      </w:r>
      <w:r>
        <w:rPr>
          <w:rFonts w:ascii="宋体" w:hAnsi="宋体"/>
          <w:color w:val="auto"/>
          <w:szCs w:val="21"/>
        </w:rPr>
        <w:t xml:space="preserve">.4.3 </w:t>
      </w:r>
      <w:r>
        <w:rPr>
          <w:rFonts w:hint="eastAsia" w:ascii="宋体" w:hAnsi="宋体"/>
          <w:color w:val="auto"/>
          <w:szCs w:val="21"/>
        </w:rPr>
        <w:t>必须科学、不得草率；</w:t>
      </w:r>
    </w:p>
    <w:p w14:paraId="598E9F02">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3</w:t>
      </w:r>
      <w:r>
        <w:rPr>
          <w:rFonts w:ascii="宋体" w:hAnsi="宋体"/>
          <w:color w:val="auto"/>
          <w:szCs w:val="21"/>
        </w:rPr>
        <w:t xml:space="preserve">.4.4 </w:t>
      </w:r>
      <w:r>
        <w:rPr>
          <w:rFonts w:hint="eastAsia" w:ascii="宋体" w:hAnsi="宋体"/>
          <w:color w:val="auto"/>
          <w:szCs w:val="21"/>
        </w:rPr>
        <w:t>必须客观、不得带有成见；</w:t>
      </w:r>
    </w:p>
    <w:p w14:paraId="1CA50E50">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3</w:t>
      </w:r>
      <w:r>
        <w:rPr>
          <w:rFonts w:ascii="宋体" w:hAnsi="宋体"/>
          <w:color w:val="auto"/>
          <w:szCs w:val="21"/>
        </w:rPr>
        <w:t xml:space="preserve">.4.5 </w:t>
      </w:r>
      <w:r>
        <w:rPr>
          <w:rFonts w:hint="eastAsia" w:ascii="宋体" w:hAnsi="宋体"/>
          <w:color w:val="auto"/>
          <w:szCs w:val="21"/>
        </w:rPr>
        <w:t>必须平等、不得强加于人；</w:t>
      </w:r>
    </w:p>
    <w:p w14:paraId="7FB28543">
      <w:pPr>
        <w:spacing w:line="360" w:lineRule="auto"/>
        <w:ind w:firstLine="420" w:firstLineChars="200"/>
        <w:rPr>
          <w:rFonts w:ascii="宋体" w:hAnsi="宋体"/>
          <w:color w:val="auto"/>
          <w:szCs w:val="21"/>
        </w:rPr>
      </w:pPr>
      <w:r>
        <w:rPr>
          <w:rFonts w:ascii="宋体" w:hAnsi="宋体"/>
          <w:color w:val="auto"/>
          <w:szCs w:val="21"/>
        </w:rPr>
        <w:t>37.</w:t>
      </w:r>
      <w:r>
        <w:rPr>
          <w:rFonts w:hint="eastAsia" w:ascii="宋体" w:hAnsi="宋体"/>
          <w:color w:val="auto"/>
          <w:szCs w:val="21"/>
        </w:rPr>
        <w:t>3</w:t>
      </w:r>
      <w:r>
        <w:rPr>
          <w:rFonts w:ascii="宋体" w:hAnsi="宋体"/>
          <w:color w:val="auto"/>
          <w:szCs w:val="21"/>
        </w:rPr>
        <w:t xml:space="preserve">.4.6 </w:t>
      </w:r>
      <w:r>
        <w:rPr>
          <w:rFonts w:hint="eastAsia" w:ascii="宋体" w:hAnsi="宋体"/>
          <w:color w:val="auto"/>
          <w:szCs w:val="21"/>
        </w:rPr>
        <w:t>必须严谨、不得随意马虎。</w:t>
      </w:r>
    </w:p>
    <w:p w14:paraId="4D6F94A2">
      <w:pPr>
        <w:spacing w:line="360" w:lineRule="auto"/>
        <w:ind w:firstLine="420" w:firstLineChars="200"/>
        <w:rPr>
          <w:rFonts w:ascii="宋体" w:hAnsi="宋体"/>
          <w:color w:val="auto"/>
          <w:szCs w:val="21"/>
        </w:rPr>
      </w:pPr>
      <w:r>
        <w:rPr>
          <w:rFonts w:hint="eastAsia" w:ascii="宋体" w:hAnsi="宋体"/>
          <w:color w:val="auto"/>
          <w:szCs w:val="21"/>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5604DF5">
      <w:pPr>
        <w:spacing w:line="360" w:lineRule="auto"/>
        <w:ind w:firstLine="420" w:firstLineChars="200"/>
        <w:rPr>
          <w:rFonts w:ascii="宋体" w:hAnsi="宋体"/>
          <w:color w:val="auto"/>
          <w:szCs w:val="21"/>
        </w:rPr>
      </w:pPr>
      <w:r>
        <w:rPr>
          <w:rFonts w:hint="eastAsia" w:ascii="宋体" w:hAnsi="宋体"/>
          <w:color w:val="auto"/>
          <w:szCs w:val="21"/>
        </w:rPr>
        <w:t>37.5 评标结束后，评标委员会递交评标报告并依法推荐中标候选人。</w:t>
      </w:r>
    </w:p>
    <w:p w14:paraId="3E10C747">
      <w:pPr>
        <w:spacing w:line="360" w:lineRule="auto"/>
        <w:ind w:firstLine="420" w:firstLineChars="200"/>
        <w:rPr>
          <w:rFonts w:ascii="宋体" w:hAnsi="宋体"/>
          <w:color w:val="auto"/>
          <w:szCs w:val="21"/>
        </w:rPr>
      </w:pPr>
      <w:r>
        <w:rPr>
          <w:rFonts w:ascii="宋体" w:hAnsi="宋体"/>
          <w:color w:val="auto"/>
          <w:szCs w:val="21"/>
        </w:rPr>
        <w:t>38</w:t>
      </w:r>
      <w:r>
        <w:rPr>
          <w:rFonts w:hint="eastAsia" w:ascii="宋体" w:hAnsi="宋体"/>
          <w:color w:val="auto"/>
          <w:szCs w:val="21"/>
        </w:rPr>
        <w:t>．投标文件的澄清</w:t>
      </w:r>
    </w:p>
    <w:p w14:paraId="21F4F9AE">
      <w:pPr>
        <w:spacing w:line="360" w:lineRule="auto"/>
        <w:ind w:firstLine="420" w:firstLineChars="200"/>
        <w:rPr>
          <w:rFonts w:ascii="宋体" w:hAnsi="宋体"/>
          <w:color w:val="auto"/>
          <w:szCs w:val="21"/>
        </w:rPr>
      </w:pPr>
      <w:r>
        <w:rPr>
          <w:rFonts w:ascii="宋体" w:hAnsi="宋体"/>
          <w:color w:val="auto"/>
          <w:szCs w:val="21"/>
        </w:rPr>
        <w:t>38.1</w:t>
      </w:r>
      <w:r>
        <w:rPr>
          <w:rFonts w:hint="eastAsia" w:ascii="宋体" w:hAnsi="宋体"/>
          <w:color w:val="auto"/>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447D89C">
      <w:pPr>
        <w:spacing w:line="360" w:lineRule="auto"/>
        <w:ind w:firstLine="420" w:firstLineChars="200"/>
        <w:rPr>
          <w:rFonts w:ascii="宋体" w:hAnsi="宋体"/>
          <w:color w:val="auto"/>
          <w:szCs w:val="21"/>
        </w:rPr>
      </w:pPr>
      <w:r>
        <w:rPr>
          <w:rFonts w:ascii="宋体" w:hAnsi="宋体"/>
          <w:color w:val="auto"/>
          <w:szCs w:val="21"/>
        </w:rPr>
        <w:t xml:space="preserve">38.2 </w:t>
      </w:r>
      <w:r>
        <w:rPr>
          <w:rFonts w:hint="eastAsia" w:ascii="宋体" w:hAnsi="宋体"/>
          <w:color w:val="auto"/>
          <w:szCs w:val="21"/>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C9CB628">
      <w:pPr>
        <w:spacing w:line="360" w:lineRule="auto"/>
        <w:ind w:firstLine="420" w:firstLineChars="200"/>
        <w:rPr>
          <w:rFonts w:ascii="宋体" w:hAnsi="宋体"/>
          <w:color w:val="auto"/>
          <w:szCs w:val="21"/>
        </w:rPr>
      </w:pPr>
      <w:r>
        <w:rPr>
          <w:rFonts w:ascii="宋体" w:hAnsi="宋体"/>
          <w:color w:val="auto"/>
          <w:szCs w:val="21"/>
        </w:rPr>
        <w:t xml:space="preserve">38.3 </w:t>
      </w:r>
      <w:r>
        <w:rPr>
          <w:rFonts w:hint="eastAsia" w:ascii="宋体" w:hAnsi="宋体"/>
          <w:color w:val="auto"/>
          <w:szCs w:val="21"/>
        </w:rPr>
        <w:t>评标委员会或评标委员会专业评审组成员均应当阅读投标人的澄清，但应独立参考澄清对投标文件进行评审。</w:t>
      </w:r>
    </w:p>
    <w:p w14:paraId="065270E3">
      <w:pPr>
        <w:spacing w:line="360" w:lineRule="auto"/>
        <w:ind w:firstLine="420" w:firstLineChars="200"/>
        <w:rPr>
          <w:rFonts w:ascii="宋体" w:hAnsi="宋体"/>
          <w:color w:val="auto"/>
          <w:szCs w:val="21"/>
        </w:rPr>
      </w:pPr>
      <w:r>
        <w:rPr>
          <w:rFonts w:ascii="宋体" w:hAnsi="宋体"/>
          <w:color w:val="auto"/>
          <w:szCs w:val="21"/>
        </w:rPr>
        <w:t>38.4</w:t>
      </w:r>
      <w:r>
        <w:rPr>
          <w:rFonts w:hint="eastAsia" w:ascii="宋体" w:hAnsi="宋体"/>
          <w:color w:val="auto"/>
          <w:szCs w:val="21"/>
        </w:rPr>
        <w:t>如果投标文件实质上不响应招标文件的各项要求，评标委员会将按照符合性审查标准予以拒绝，不接受投标人通过修改或撤销其不符合要求的差异或保留，使之成为具有响应性的投标。</w:t>
      </w:r>
    </w:p>
    <w:p w14:paraId="7BDA1B11">
      <w:pPr>
        <w:spacing w:line="360" w:lineRule="auto"/>
        <w:ind w:firstLine="420" w:firstLineChars="200"/>
        <w:rPr>
          <w:rFonts w:ascii="宋体" w:hAnsi="宋体"/>
          <w:color w:val="auto"/>
          <w:szCs w:val="21"/>
        </w:rPr>
      </w:pPr>
      <w:r>
        <w:rPr>
          <w:rFonts w:hint="eastAsia" w:ascii="宋体" w:hAnsi="宋体"/>
          <w:color w:val="auto"/>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1C777DF">
      <w:pPr>
        <w:spacing w:line="360" w:lineRule="auto"/>
        <w:ind w:firstLine="420" w:firstLineChars="200"/>
        <w:rPr>
          <w:rFonts w:ascii="宋体" w:hAnsi="宋体"/>
          <w:color w:val="auto"/>
          <w:szCs w:val="21"/>
        </w:rPr>
      </w:pPr>
      <w:r>
        <w:rPr>
          <w:rFonts w:ascii="宋体" w:hAnsi="宋体"/>
          <w:color w:val="auto"/>
          <w:szCs w:val="21"/>
        </w:rPr>
        <w:t>39</w:t>
      </w:r>
      <w:r>
        <w:rPr>
          <w:rFonts w:hint="eastAsia" w:ascii="宋体" w:hAnsi="宋体"/>
          <w:color w:val="auto"/>
          <w:szCs w:val="21"/>
        </w:rPr>
        <w:t>．定标</w:t>
      </w:r>
    </w:p>
    <w:p w14:paraId="549E1771">
      <w:pPr>
        <w:spacing w:line="360" w:lineRule="auto"/>
        <w:ind w:firstLine="420" w:firstLineChars="200"/>
        <w:rPr>
          <w:rFonts w:ascii="宋体" w:hAnsi="宋体"/>
          <w:color w:val="auto"/>
          <w:szCs w:val="21"/>
        </w:rPr>
      </w:pPr>
      <w:r>
        <w:rPr>
          <w:rFonts w:ascii="宋体" w:hAnsi="宋体"/>
          <w:color w:val="auto"/>
          <w:szCs w:val="21"/>
        </w:rPr>
        <w:t xml:space="preserve">39.1 </w:t>
      </w:r>
      <w:r>
        <w:rPr>
          <w:rFonts w:hint="eastAsia" w:ascii="宋体" w:hAnsi="宋体"/>
          <w:color w:val="auto"/>
          <w:szCs w:val="21"/>
        </w:rPr>
        <w:t>招标人根据评标委员会递交的评标报告，最终审定中标人。</w:t>
      </w:r>
    </w:p>
    <w:p w14:paraId="61B4FEDF">
      <w:pPr>
        <w:spacing w:line="360" w:lineRule="auto"/>
        <w:ind w:firstLine="420" w:firstLineChars="200"/>
        <w:rPr>
          <w:rFonts w:ascii="宋体" w:hAnsi="宋体"/>
          <w:color w:val="auto"/>
          <w:szCs w:val="21"/>
        </w:rPr>
      </w:pPr>
      <w:r>
        <w:rPr>
          <w:rFonts w:ascii="宋体" w:hAnsi="宋体"/>
          <w:color w:val="auto"/>
          <w:szCs w:val="21"/>
        </w:rPr>
        <w:t xml:space="preserve">39.2 </w:t>
      </w:r>
      <w:r>
        <w:rPr>
          <w:rFonts w:hint="eastAsia" w:ascii="宋体" w:hAnsi="宋体"/>
          <w:color w:val="auto"/>
          <w:szCs w:val="21"/>
        </w:rPr>
        <w:t>依法必须进行公开招标的项目，招标人应当确定排名第一的中标候选人为中标人。</w:t>
      </w:r>
    </w:p>
    <w:p w14:paraId="5F36A090">
      <w:pPr>
        <w:spacing w:line="360" w:lineRule="auto"/>
        <w:ind w:firstLine="420" w:firstLineChars="200"/>
        <w:rPr>
          <w:rFonts w:ascii="宋体" w:hAnsi="宋体"/>
          <w:color w:val="auto"/>
          <w:szCs w:val="21"/>
        </w:rPr>
      </w:pPr>
      <w:r>
        <w:rPr>
          <w:rFonts w:ascii="宋体" w:hAnsi="宋体"/>
          <w:color w:val="auto"/>
          <w:szCs w:val="21"/>
        </w:rPr>
        <w:t>39.3</w:t>
      </w:r>
      <w:r>
        <w:rPr>
          <w:rFonts w:hint="eastAsia" w:ascii="宋体" w:hAnsi="宋体"/>
          <w:color w:val="auto"/>
          <w:szCs w:val="21"/>
        </w:rPr>
        <w:t>排名第一的中标候选人放弃中标、或因不可抗力提出不能履行合同，或者招标文件规定应当提交履约担保而在规定的期限内未能提交的，招标人可以确定排名第二的中标候选人为中标人。</w:t>
      </w:r>
    </w:p>
    <w:p w14:paraId="3ACEFE6D">
      <w:pPr>
        <w:spacing w:line="360" w:lineRule="auto"/>
        <w:ind w:firstLine="420" w:firstLineChars="200"/>
        <w:rPr>
          <w:rFonts w:ascii="宋体" w:hAnsi="宋体"/>
          <w:color w:val="auto"/>
          <w:szCs w:val="21"/>
        </w:rPr>
      </w:pPr>
      <w:r>
        <w:rPr>
          <w:rFonts w:ascii="宋体" w:hAnsi="宋体"/>
          <w:color w:val="auto"/>
          <w:szCs w:val="21"/>
        </w:rPr>
        <w:t>39.4</w:t>
      </w:r>
      <w:r>
        <w:rPr>
          <w:rFonts w:hint="eastAsia" w:ascii="宋体" w:hAnsi="宋体"/>
          <w:color w:val="auto"/>
          <w:szCs w:val="21"/>
        </w:rPr>
        <w:t>排名第二的中标候选人出现前款所列的情形的，招标人可以确定排名第三的中标候选人为中标人。以此类推，如所有中标候选人均出现前款所列的情形，为招标失败，招标人依法重新招标。</w:t>
      </w:r>
    </w:p>
    <w:p w14:paraId="3D11ED5F">
      <w:pPr>
        <w:spacing w:line="360" w:lineRule="auto"/>
        <w:ind w:firstLine="420" w:firstLineChars="200"/>
        <w:rPr>
          <w:rFonts w:ascii="宋体" w:hAnsi="宋体"/>
          <w:color w:val="auto"/>
          <w:szCs w:val="21"/>
        </w:rPr>
      </w:pPr>
      <w:r>
        <w:rPr>
          <w:rFonts w:hint="eastAsia" w:ascii="宋体" w:hAnsi="宋体"/>
          <w:color w:val="auto"/>
          <w:szCs w:val="21"/>
        </w:rPr>
        <w:t>39.5 重新评标的，评标信息（含业绩、奖项等）仍以投标截止时投标人的信息为准。因特殊原因需要延长投标有效期，投标人拒绝延长投标有效期的，仍参与评标，但不被推荐为中标候选人。</w:t>
      </w:r>
    </w:p>
    <w:bookmarkEnd w:id="35"/>
    <w:bookmarkEnd w:id="36"/>
    <w:p w14:paraId="2656AB96">
      <w:pPr>
        <w:pStyle w:val="4"/>
        <w:spacing w:before="156" w:after="156"/>
        <w:ind w:firstLine="420" w:firstLineChars="200"/>
        <w:rPr>
          <w:color w:val="auto"/>
          <w:sz w:val="21"/>
          <w:szCs w:val="21"/>
        </w:rPr>
      </w:pPr>
      <w:bookmarkStart w:id="37" w:name="_Toc18118"/>
      <w:r>
        <w:rPr>
          <w:rFonts w:hint="eastAsia"/>
          <w:color w:val="auto"/>
          <w:sz w:val="21"/>
          <w:szCs w:val="21"/>
        </w:rPr>
        <w:t>（二）开标评标办法程序和细则</w:t>
      </w:r>
      <w:bookmarkEnd w:id="37"/>
    </w:p>
    <w:p w14:paraId="1AF197D9">
      <w:pPr>
        <w:spacing w:line="360" w:lineRule="auto"/>
        <w:ind w:firstLine="420" w:firstLineChars="200"/>
        <w:rPr>
          <w:rFonts w:ascii="宋体" w:hAnsi="宋体"/>
          <w:color w:val="auto"/>
          <w:szCs w:val="21"/>
        </w:rPr>
      </w:pPr>
      <w:r>
        <w:rPr>
          <w:rFonts w:hint="eastAsia" w:ascii="宋体" w:hAnsi="宋体"/>
          <w:color w:val="auto"/>
          <w:szCs w:val="21"/>
        </w:rPr>
        <w:t>注：以下八种评标办法所述企业综合诚信评价分数即投标截止当日广州市工程招标代理行业协会网站上公布的企业综合诚信评价</w:t>
      </w:r>
      <w:r>
        <w:rPr>
          <w:rFonts w:ascii="宋体" w:hAnsi="宋体"/>
          <w:color w:val="auto"/>
          <w:szCs w:val="21"/>
        </w:rPr>
        <w:t>60</w:t>
      </w:r>
      <w:r>
        <w:rPr>
          <w:rFonts w:hint="eastAsia" w:ascii="宋体" w:hAnsi="宋体"/>
          <w:color w:val="auto"/>
          <w:szCs w:val="21"/>
        </w:rPr>
        <w:t>日诚信分。</w:t>
      </w:r>
    </w:p>
    <w:p w14:paraId="496996E0">
      <w:pPr>
        <w:ind w:firstLine="186"/>
        <w:jc w:val="center"/>
        <w:rPr>
          <w:rFonts w:ascii="宋体" w:hAnsi="宋体" w:cs="宋体"/>
          <w:color w:val="auto"/>
          <w:szCs w:val="21"/>
        </w:rPr>
      </w:pPr>
    </w:p>
    <w:bookmarkEnd w:id="31"/>
    <w:p w14:paraId="3E1793B0">
      <w:pPr>
        <w:pStyle w:val="4"/>
        <w:spacing w:before="156" w:after="156"/>
        <w:ind w:firstLine="420" w:firstLineChars="200"/>
        <w:rPr>
          <w:color w:val="auto"/>
          <w:sz w:val="21"/>
          <w:szCs w:val="21"/>
        </w:rPr>
      </w:pPr>
      <w:bookmarkStart w:id="38" w:name="_Toc21525509"/>
      <w:bookmarkStart w:id="39" w:name="_Toc24831"/>
      <w:r>
        <w:rPr>
          <w:rFonts w:hint="eastAsia"/>
          <w:color w:val="auto"/>
          <w:sz w:val="21"/>
          <w:szCs w:val="21"/>
        </w:rPr>
        <w:t>可选办法七（适合综合评分法四，技术标与经济标同时开启）</w:t>
      </w:r>
      <w:bookmarkEnd w:id="38"/>
      <w:bookmarkEnd w:id="39"/>
    </w:p>
    <w:p w14:paraId="6CE05A62">
      <w:pPr>
        <w:snapToGrid w:val="0"/>
        <w:spacing w:line="360" w:lineRule="auto"/>
        <w:ind w:firstLine="420" w:firstLineChars="200"/>
        <w:rPr>
          <w:rFonts w:ascii="宋体" w:hAnsi="宋体"/>
          <w:color w:val="auto"/>
          <w:szCs w:val="21"/>
        </w:rPr>
      </w:pPr>
      <w:r>
        <w:rPr>
          <w:rFonts w:hint="eastAsia" w:ascii="宋体" w:hAnsi="宋体"/>
          <w:color w:val="auto"/>
          <w:szCs w:val="21"/>
        </w:rPr>
        <w:t>40．开标和评标程序</w:t>
      </w:r>
    </w:p>
    <w:p w14:paraId="3AD9C20E">
      <w:pPr>
        <w:snapToGrid w:val="0"/>
        <w:spacing w:line="360" w:lineRule="auto"/>
        <w:ind w:firstLine="420" w:firstLineChars="200"/>
        <w:rPr>
          <w:rFonts w:ascii="宋体" w:hAnsi="宋体"/>
          <w:color w:val="auto"/>
          <w:szCs w:val="21"/>
        </w:rPr>
      </w:pPr>
      <w:r>
        <w:rPr>
          <w:rFonts w:hint="eastAsia" w:ascii="宋体" w:hAnsi="宋体"/>
          <w:color w:val="auto"/>
          <w:szCs w:val="21"/>
        </w:rPr>
        <w:t>40.1技术标（含资格审查文件）与经济标投标文件同时公开开标；</w:t>
      </w:r>
    </w:p>
    <w:p w14:paraId="283FC490">
      <w:pPr>
        <w:snapToGrid w:val="0"/>
        <w:spacing w:line="360" w:lineRule="auto"/>
        <w:ind w:firstLine="420" w:firstLineChars="200"/>
        <w:rPr>
          <w:rFonts w:ascii="宋体" w:hAnsi="宋体"/>
          <w:color w:val="auto"/>
          <w:szCs w:val="21"/>
        </w:rPr>
      </w:pPr>
      <w:r>
        <w:rPr>
          <w:rFonts w:hint="eastAsia" w:ascii="宋体" w:hAnsi="宋体"/>
          <w:color w:val="auto"/>
          <w:szCs w:val="21"/>
        </w:rPr>
        <w:t>40.2由评标委员会对所有已公开开标的投标人进行资格审查；</w:t>
      </w:r>
    </w:p>
    <w:p w14:paraId="42AA2642">
      <w:pPr>
        <w:snapToGrid w:val="0"/>
        <w:spacing w:line="360" w:lineRule="auto"/>
        <w:ind w:firstLine="420" w:firstLineChars="200"/>
        <w:rPr>
          <w:rFonts w:ascii="宋体" w:hAnsi="宋体"/>
          <w:color w:val="auto"/>
          <w:szCs w:val="21"/>
        </w:rPr>
      </w:pPr>
      <w:r>
        <w:rPr>
          <w:rFonts w:hint="eastAsia" w:ascii="宋体" w:hAnsi="宋体"/>
          <w:color w:val="auto"/>
          <w:szCs w:val="21"/>
        </w:rPr>
        <w:t>40.3技术标投标文件有效性审查；</w:t>
      </w:r>
    </w:p>
    <w:p w14:paraId="5B164F41">
      <w:pPr>
        <w:snapToGrid w:val="0"/>
        <w:spacing w:line="360" w:lineRule="auto"/>
        <w:ind w:firstLine="420" w:firstLineChars="200"/>
        <w:rPr>
          <w:rFonts w:ascii="宋体" w:hAnsi="宋体"/>
          <w:color w:val="auto"/>
          <w:szCs w:val="21"/>
        </w:rPr>
      </w:pPr>
      <w:r>
        <w:rPr>
          <w:rFonts w:hint="eastAsia" w:ascii="宋体" w:hAnsi="宋体"/>
          <w:color w:val="auto"/>
          <w:szCs w:val="21"/>
        </w:rPr>
        <w:t>40.4技术标详细审查评分；</w:t>
      </w:r>
    </w:p>
    <w:p w14:paraId="3B3EF925">
      <w:pPr>
        <w:snapToGrid w:val="0"/>
        <w:spacing w:line="360" w:lineRule="auto"/>
        <w:ind w:firstLine="420" w:firstLineChars="200"/>
        <w:rPr>
          <w:rFonts w:ascii="宋体" w:hAnsi="宋体"/>
          <w:color w:val="auto"/>
          <w:szCs w:val="21"/>
        </w:rPr>
      </w:pPr>
      <w:r>
        <w:rPr>
          <w:rFonts w:hint="eastAsia" w:ascii="宋体" w:hAnsi="宋体"/>
          <w:color w:val="auto"/>
          <w:szCs w:val="21"/>
        </w:rPr>
        <w:t>40.5经济标详细审查评分；</w:t>
      </w:r>
    </w:p>
    <w:p w14:paraId="6FF0FA19">
      <w:pPr>
        <w:snapToGrid w:val="0"/>
        <w:spacing w:line="360" w:lineRule="auto"/>
        <w:ind w:firstLine="420" w:firstLineChars="200"/>
        <w:rPr>
          <w:rFonts w:ascii="宋体" w:hAnsi="宋体"/>
          <w:color w:val="auto"/>
          <w:szCs w:val="21"/>
        </w:rPr>
      </w:pPr>
      <w:r>
        <w:rPr>
          <w:rFonts w:hint="eastAsia" w:ascii="宋体" w:hAnsi="宋体"/>
          <w:color w:val="auto"/>
          <w:szCs w:val="21"/>
        </w:rPr>
        <w:t>40.6评标委员会按照投标人总得分由高至低排序；</w:t>
      </w:r>
    </w:p>
    <w:p w14:paraId="2F777AED">
      <w:pPr>
        <w:snapToGrid w:val="0"/>
        <w:spacing w:line="360" w:lineRule="auto"/>
        <w:ind w:firstLine="420" w:firstLineChars="200"/>
        <w:rPr>
          <w:rFonts w:ascii="宋体" w:hAnsi="宋体"/>
          <w:color w:val="auto"/>
          <w:szCs w:val="21"/>
        </w:rPr>
      </w:pPr>
      <w:r>
        <w:rPr>
          <w:rFonts w:hint="eastAsia" w:ascii="宋体" w:hAnsi="宋体"/>
          <w:color w:val="auto"/>
          <w:szCs w:val="21"/>
        </w:rPr>
        <w:t>40.7经济标投标文件有效性审查；</w:t>
      </w:r>
    </w:p>
    <w:p w14:paraId="5CEB34BA">
      <w:pPr>
        <w:snapToGrid w:val="0"/>
        <w:spacing w:line="360" w:lineRule="auto"/>
        <w:ind w:firstLine="420" w:firstLineChars="200"/>
        <w:rPr>
          <w:rFonts w:ascii="宋体" w:hAnsi="宋体"/>
          <w:color w:val="auto"/>
          <w:szCs w:val="21"/>
        </w:rPr>
      </w:pPr>
      <w:r>
        <w:rPr>
          <w:rFonts w:hint="eastAsia" w:ascii="宋体" w:hAnsi="宋体"/>
          <w:color w:val="auto"/>
          <w:szCs w:val="21"/>
        </w:rPr>
        <w:t>40.8评标委员会按排序向招标人推荐中标候选人名单，并递交资格审查报告及评标报告。</w:t>
      </w:r>
    </w:p>
    <w:p w14:paraId="7CFAD3DE">
      <w:pPr>
        <w:snapToGrid w:val="0"/>
        <w:spacing w:line="360" w:lineRule="auto"/>
        <w:ind w:firstLine="420" w:firstLineChars="200"/>
        <w:rPr>
          <w:rFonts w:ascii="宋体" w:hAnsi="宋体"/>
          <w:color w:val="auto"/>
          <w:szCs w:val="21"/>
        </w:rPr>
      </w:pPr>
      <w:r>
        <w:rPr>
          <w:rFonts w:hint="eastAsia" w:ascii="宋体" w:hAnsi="宋体"/>
          <w:color w:val="auto"/>
          <w:szCs w:val="21"/>
        </w:rPr>
        <w:t>41．开标细则</w:t>
      </w:r>
    </w:p>
    <w:p w14:paraId="50A91AFE">
      <w:pPr>
        <w:snapToGrid w:val="0"/>
        <w:spacing w:line="360" w:lineRule="auto"/>
        <w:ind w:firstLine="420" w:firstLineChars="200"/>
        <w:rPr>
          <w:rFonts w:ascii="宋体" w:hAnsi="宋体"/>
          <w:color w:val="auto"/>
          <w:szCs w:val="21"/>
        </w:rPr>
      </w:pPr>
      <w:r>
        <w:rPr>
          <w:rFonts w:hint="eastAsia" w:ascii="宋体" w:hAnsi="宋体"/>
          <w:color w:val="auto"/>
          <w:szCs w:val="21"/>
        </w:rPr>
        <w:t>41.1开标由招标人主持；</w:t>
      </w:r>
    </w:p>
    <w:p w14:paraId="12B42947">
      <w:pPr>
        <w:snapToGrid w:val="0"/>
        <w:spacing w:line="360" w:lineRule="auto"/>
        <w:ind w:firstLine="420" w:firstLineChars="200"/>
        <w:rPr>
          <w:rFonts w:ascii="宋体" w:hAnsi="宋体"/>
          <w:color w:val="auto"/>
          <w:szCs w:val="21"/>
        </w:rPr>
      </w:pPr>
      <w:r>
        <w:rPr>
          <w:rFonts w:hint="eastAsia" w:ascii="宋体" w:hAnsi="宋体"/>
          <w:color w:val="auto"/>
          <w:szCs w:val="21"/>
        </w:rPr>
        <w:t>41.2 细则</w:t>
      </w:r>
    </w:p>
    <w:p w14:paraId="689DA423">
      <w:pPr>
        <w:snapToGrid w:val="0"/>
        <w:spacing w:line="360" w:lineRule="auto"/>
        <w:ind w:firstLine="420" w:firstLineChars="200"/>
        <w:rPr>
          <w:rFonts w:ascii="宋体" w:hAnsi="宋体"/>
          <w:color w:val="auto"/>
          <w:szCs w:val="21"/>
        </w:rPr>
      </w:pPr>
      <w:r>
        <w:rPr>
          <w:rFonts w:hint="eastAsia" w:ascii="宋体" w:hAnsi="宋体"/>
          <w:color w:val="auto"/>
          <w:szCs w:val="21"/>
        </w:rPr>
        <w:t xml:space="preserve">41.2.1投标截止期前，各投标人递交投标文件（包括技术标投标文件、经济标投标文件）至交易平台。有关投标文件提交的事项详见第一章投标须知。 </w:t>
      </w:r>
    </w:p>
    <w:p w14:paraId="193EB1EF">
      <w:pPr>
        <w:snapToGrid w:val="0"/>
        <w:spacing w:line="360" w:lineRule="auto"/>
        <w:ind w:firstLine="420" w:firstLineChars="200"/>
        <w:rPr>
          <w:rFonts w:ascii="宋体" w:hAnsi="宋体"/>
          <w:color w:val="auto"/>
          <w:szCs w:val="21"/>
        </w:rPr>
      </w:pPr>
      <w:r>
        <w:rPr>
          <w:rFonts w:hint="eastAsia" w:ascii="宋体" w:hAnsi="宋体"/>
          <w:color w:val="auto"/>
          <w:szCs w:val="21"/>
        </w:rPr>
        <w:t>41.2.2开标前，首先由招标人随机抽取确定该工程计算评标参考价的等分点值X。</w:t>
      </w:r>
    </w:p>
    <w:p w14:paraId="189FA43E">
      <w:pPr>
        <w:snapToGrid w:val="0"/>
        <w:spacing w:line="360" w:lineRule="auto"/>
        <w:ind w:firstLine="420" w:firstLineChars="200"/>
        <w:rPr>
          <w:rFonts w:ascii="宋体" w:hAnsi="宋体"/>
          <w:color w:val="auto"/>
          <w:szCs w:val="21"/>
        </w:rPr>
      </w:pPr>
      <w:r>
        <w:rPr>
          <w:rFonts w:hint="eastAsia" w:ascii="宋体" w:hAnsi="宋体"/>
          <w:color w:val="auto"/>
          <w:szCs w:val="21"/>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78BE03E">
      <w:pPr>
        <w:snapToGrid w:val="0"/>
        <w:spacing w:line="360" w:lineRule="auto"/>
        <w:ind w:firstLine="420" w:firstLineChars="200"/>
        <w:rPr>
          <w:rFonts w:ascii="宋体" w:hAnsi="宋体"/>
          <w:color w:val="auto"/>
          <w:szCs w:val="21"/>
        </w:rPr>
      </w:pPr>
      <w:r>
        <w:rPr>
          <w:rFonts w:hint="eastAsia" w:ascii="宋体" w:hAnsi="宋体"/>
          <w:color w:val="auto"/>
          <w:szCs w:val="21"/>
        </w:rPr>
        <w:t xml:space="preserve">41.2.4按36.5.1的规定完成解密后，公布下列内容，并予以记录，记录提交评标委员会评审： </w:t>
      </w:r>
    </w:p>
    <w:p w14:paraId="4775E40F">
      <w:pPr>
        <w:snapToGrid w:val="0"/>
        <w:spacing w:line="360" w:lineRule="auto"/>
        <w:ind w:firstLine="420" w:firstLineChars="200"/>
        <w:rPr>
          <w:rFonts w:ascii="宋体" w:hAnsi="宋体"/>
          <w:color w:val="auto"/>
          <w:szCs w:val="21"/>
        </w:rPr>
      </w:pPr>
      <w:r>
        <w:rPr>
          <w:rFonts w:hint="eastAsia" w:ascii="宋体" w:hAnsi="宋体"/>
          <w:color w:val="auto"/>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AA2E09F">
      <w:pPr>
        <w:snapToGrid w:val="0"/>
        <w:spacing w:line="360" w:lineRule="auto"/>
        <w:ind w:firstLine="420" w:firstLineChars="200"/>
        <w:rPr>
          <w:rFonts w:ascii="宋体" w:hAnsi="宋体"/>
          <w:color w:val="auto"/>
          <w:szCs w:val="21"/>
        </w:rPr>
      </w:pPr>
      <w:r>
        <w:rPr>
          <w:rFonts w:hint="eastAsia" w:ascii="宋体" w:hAnsi="宋体"/>
          <w:color w:val="auto"/>
          <w:szCs w:val="21"/>
        </w:rPr>
        <w:t>41.3招标人对开标过程进行记录，并存档备查，投标人在技术标开标记录上签字。</w:t>
      </w:r>
    </w:p>
    <w:p w14:paraId="73D56AB1">
      <w:pPr>
        <w:snapToGrid w:val="0"/>
        <w:spacing w:line="360" w:lineRule="auto"/>
        <w:ind w:firstLine="420" w:firstLineChars="200"/>
        <w:rPr>
          <w:rFonts w:ascii="宋体" w:hAnsi="宋体"/>
          <w:color w:val="auto"/>
          <w:szCs w:val="21"/>
        </w:rPr>
      </w:pPr>
      <w:r>
        <w:rPr>
          <w:rFonts w:hint="eastAsia" w:ascii="宋体" w:hAnsi="宋体"/>
          <w:color w:val="auto"/>
          <w:szCs w:val="21"/>
        </w:rPr>
        <w:t>41.4 招标人将上述符合要求的投标文件，送至评标委员会进行评审。</w:t>
      </w:r>
    </w:p>
    <w:p w14:paraId="3CE024D6">
      <w:pPr>
        <w:pStyle w:val="36"/>
        <w:tabs>
          <w:tab w:val="left" w:pos="7380"/>
        </w:tabs>
        <w:snapToGrid w:val="0"/>
        <w:spacing w:after="0" w:line="360" w:lineRule="auto"/>
        <w:ind w:firstLineChars="200"/>
        <w:rPr>
          <w:rFonts w:ascii="宋体" w:hAnsi="宋体" w:eastAsia="宋体"/>
          <w:color w:val="auto"/>
          <w:kern w:val="2"/>
          <w:sz w:val="21"/>
          <w:szCs w:val="21"/>
        </w:rPr>
      </w:pPr>
      <w:r>
        <w:rPr>
          <w:rFonts w:hint="eastAsia" w:ascii="宋体" w:hAnsi="宋体" w:eastAsia="宋体"/>
          <w:color w:val="auto"/>
          <w:kern w:val="2"/>
          <w:sz w:val="21"/>
          <w:szCs w:val="21"/>
        </w:rPr>
        <w:t>42. 资格审查及评标细则</w:t>
      </w:r>
    </w:p>
    <w:p w14:paraId="5C9161DC">
      <w:pPr>
        <w:pStyle w:val="36"/>
        <w:tabs>
          <w:tab w:val="left" w:pos="7380"/>
        </w:tabs>
        <w:snapToGrid w:val="0"/>
        <w:spacing w:after="0" w:line="360" w:lineRule="auto"/>
        <w:ind w:firstLineChars="200"/>
        <w:rPr>
          <w:rFonts w:ascii="宋体" w:hAnsi="宋体" w:eastAsia="宋体"/>
          <w:color w:val="auto"/>
          <w:kern w:val="2"/>
          <w:sz w:val="21"/>
          <w:szCs w:val="21"/>
        </w:rPr>
      </w:pPr>
      <w:r>
        <w:rPr>
          <w:rFonts w:hint="eastAsia" w:ascii="宋体" w:hAnsi="宋体" w:eastAsia="宋体"/>
          <w:color w:val="auto"/>
          <w:kern w:val="2"/>
          <w:sz w:val="21"/>
          <w:szCs w:val="21"/>
        </w:rPr>
        <w:t>42.1资格审查及评标均由招标人依法组建的评标委员会负责。</w:t>
      </w:r>
    </w:p>
    <w:p w14:paraId="19374EDD">
      <w:pPr>
        <w:pStyle w:val="36"/>
        <w:tabs>
          <w:tab w:val="left" w:pos="7380"/>
        </w:tabs>
        <w:snapToGrid w:val="0"/>
        <w:spacing w:after="0" w:line="360" w:lineRule="auto"/>
        <w:ind w:firstLineChars="200"/>
        <w:rPr>
          <w:rFonts w:ascii="宋体" w:hAnsi="宋体" w:eastAsia="宋体"/>
          <w:color w:val="auto"/>
          <w:sz w:val="21"/>
          <w:szCs w:val="21"/>
        </w:rPr>
      </w:pPr>
      <w:r>
        <w:rPr>
          <w:rFonts w:hint="eastAsia" w:ascii="宋体" w:hAnsi="宋体" w:eastAsia="宋体"/>
          <w:color w:val="auto"/>
          <w:kern w:val="2"/>
          <w:sz w:val="21"/>
          <w:szCs w:val="21"/>
        </w:rPr>
        <w:t>42.2评标委员会的组成：方式</w:t>
      </w:r>
      <w:r>
        <w:rPr>
          <w:rFonts w:hint="eastAsia" w:ascii="宋体" w:hAnsi="宋体" w:eastAsia="宋体"/>
          <w:color w:val="auto"/>
          <w:kern w:val="2"/>
          <w:sz w:val="21"/>
          <w:szCs w:val="21"/>
          <w:u w:val="single"/>
        </w:rPr>
        <w:t xml:space="preserve">  </w:t>
      </w:r>
      <w:r>
        <w:rPr>
          <w:rFonts w:hint="eastAsia" w:ascii="宋体" w:hAnsi="宋体" w:eastAsia="宋体"/>
          <w:color w:val="auto"/>
          <w:sz w:val="21"/>
          <w:szCs w:val="21"/>
        </w:rPr>
        <w:t>。</w:t>
      </w:r>
    </w:p>
    <w:p w14:paraId="28AAD0E1">
      <w:pPr>
        <w:snapToGrid w:val="0"/>
        <w:spacing w:line="360" w:lineRule="auto"/>
        <w:ind w:firstLine="420" w:firstLineChars="200"/>
        <w:rPr>
          <w:rFonts w:ascii="宋体" w:hAnsi="宋体"/>
          <w:color w:val="auto"/>
          <w:szCs w:val="21"/>
        </w:rPr>
      </w:pPr>
      <w:r>
        <w:rPr>
          <w:rFonts w:hint="eastAsia" w:ascii="宋体" w:hAnsi="宋体"/>
          <w:color w:val="auto"/>
          <w:szCs w:val="21"/>
        </w:rPr>
        <w:t>方式一：评标委员会为综合评标委员会，负责资格审查及评标工作。</w:t>
      </w:r>
    </w:p>
    <w:p w14:paraId="1A425BDF">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s="宋体"/>
          <w:color w:val="auto"/>
          <w:sz w:val="21"/>
          <w:szCs w:val="21"/>
        </w:rPr>
        <w:t>方式二：评标委员会由技术评审组和经济评审组组成。</w:t>
      </w:r>
      <w:r>
        <w:rPr>
          <w:rFonts w:hint="eastAsia" w:ascii="宋体" w:hAnsi="宋体" w:eastAsia="宋体"/>
          <w:color w:val="auto"/>
          <w:kern w:val="2"/>
          <w:sz w:val="21"/>
          <w:szCs w:val="21"/>
        </w:rPr>
        <w:t>其中：资格审查及技术评审由技术评标组负责，经济评审由经济评审组负责。</w:t>
      </w:r>
    </w:p>
    <w:p w14:paraId="475FE3AA">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43．投标人资格审查</w:t>
      </w:r>
    </w:p>
    <w:p w14:paraId="76216EC2">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Ansi="宋体" w:eastAsia="宋体"/>
          <w:color w:val="auto"/>
          <w:kern w:val="2"/>
          <w:sz w:val="21"/>
          <w:szCs w:val="21"/>
        </w:rPr>
        <w:t>评委发现资格审查文件中含义不明确、对同类问题表述不一致、有明显文字和计算错误的，应当要求投标人作必要的澄清、说明后再判定投标人是否通过资格审查，不得直接认定其不通过资格审查。</w:t>
      </w:r>
    </w:p>
    <w:p w14:paraId="4CC63108">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43.2汇总资格审查情况，编写资格审查报告。</w:t>
      </w:r>
    </w:p>
    <w:p w14:paraId="2EAD3642">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43.3资格审查不合格的投标文件不参加下一阶段的评标，不参与评标参考价的计算。</w:t>
      </w:r>
    </w:p>
    <w:p w14:paraId="2286C103">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664FE91">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43.5资审合格后，投标人的资格发生变化而不满足投标人合格条件，在发出中标通知书前，资格问题仍未解决的，招标人将取消其中标资格。</w:t>
      </w:r>
    </w:p>
    <w:p w14:paraId="0F83E16E">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43.6资格审查合格的投标人少于3名的（当N个标段同时招标且不允许兼中时，资格审查合格的投标人少于N+2名），则本项目招标失败。</w:t>
      </w:r>
    </w:p>
    <w:p w14:paraId="3F0DABF5">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44．技术标评审</w:t>
      </w:r>
    </w:p>
    <w:p w14:paraId="51B3FD7C">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E75D009">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44.2技术标详细审查评分：评标委员会按照附表四《技术标详细审查评分表》的标准，对通过技术标有效性审查的投标文件技术标进行详细审查，评出技术分，得分四舍五入精确到小数点后两位。</w:t>
      </w:r>
    </w:p>
    <w:p w14:paraId="26A9564C">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45．经济标评审和得分汇总</w:t>
      </w:r>
    </w:p>
    <w:p w14:paraId="7B23A413">
      <w:pPr>
        <w:pStyle w:val="36"/>
        <w:tabs>
          <w:tab w:val="left" w:pos="7380"/>
        </w:tabs>
        <w:snapToGrid w:val="0"/>
        <w:spacing w:after="0" w:line="360" w:lineRule="auto"/>
        <w:rPr>
          <w:rFonts w:ascii="宋体" w:hAnsi="宋体" w:eastAsia="宋体"/>
          <w:color w:val="auto"/>
          <w:kern w:val="2"/>
          <w:sz w:val="21"/>
          <w:szCs w:val="21"/>
        </w:rPr>
      </w:pPr>
      <w:r>
        <w:rPr>
          <w:rFonts w:hint="eastAsia" w:ascii="宋体" w:hAnsi="宋体" w:eastAsia="宋体"/>
          <w:color w:val="auto"/>
          <w:kern w:val="2"/>
          <w:sz w:val="21"/>
          <w:szCs w:val="21"/>
        </w:rPr>
        <w:t>45.1若通过技术标有效性审查的投标人中所有投标报价均大于等于最高投标限价，则本项目招标失败，由招标人依法重新招标。</w:t>
      </w:r>
    </w:p>
    <w:p w14:paraId="3FB58089">
      <w:pPr>
        <w:widowControl/>
        <w:spacing w:line="360" w:lineRule="auto"/>
        <w:ind w:firstLine="420" w:firstLineChars="200"/>
        <w:rPr>
          <w:rFonts w:ascii="宋体" w:hAnsi="宋体"/>
          <w:b/>
          <w:bCs/>
          <w:color w:val="auto"/>
          <w:kern w:val="0"/>
          <w:szCs w:val="21"/>
        </w:rPr>
      </w:pPr>
      <w:r>
        <w:rPr>
          <w:rFonts w:hint="eastAsia" w:ascii="宋体" w:hAnsi="宋体"/>
          <w:color w:val="auto"/>
          <w:szCs w:val="21"/>
        </w:rPr>
        <w:t xml:space="preserve"> 45.2按</w:t>
      </w:r>
      <w:r>
        <w:rPr>
          <w:rFonts w:hint="eastAsia" w:ascii="宋体" w:hAnsi="宋体" w:cs="仿宋"/>
          <w:color w:val="auto"/>
          <w:kern w:val="0"/>
          <w:szCs w:val="21"/>
        </w:rPr>
        <w:t>区间抽取法计算评标参考价</w:t>
      </w:r>
    </w:p>
    <w:p w14:paraId="1652EEBC">
      <w:pPr>
        <w:widowControl/>
        <w:snapToGrid w:val="0"/>
        <w:spacing w:line="360" w:lineRule="auto"/>
        <w:ind w:firstLine="420" w:firstLineChars="200"/>
        <w:rPr>
          <w:rFonts w:ascii="宋体" w:hAnsi="宋体"/>
          <w:color w:val="auto"/>
          <w:kern w:val="0"/>
          <w:szCs w:val="21"/>
        </w:rPr>
      </w:pPr>
      <w:r>
        <w:rPr>
          <w:rFonts w:hint="eastAsia" w:ascii="宋体" w:hAnsi="宋体" w:cs="仿宋"/>
          <w:color w:val="auto"/>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FFBC7A9">
      <w:pPr>
        <w:widowControl/>
        <w:snapToGrid w:val="0"/>
        <w:spacing w:line="360" w:lineRule="auto"/>
        <w:ind w:firstLine="420" w:firstLineChars="200"/>
        <w:rPr>
          <w:rFonts w:ascii="宋体" w:hAnsi="宋体"/>
          <w:color w:val="auto"/>
          <w:kern w:val="0"/>
          <w:szCs w:val="21"/>
          <w:vertAlign w:val="subscript"/>
        </w:rPr>
      </w:pPr>
      <w:r>
        <w:rPr>
          <w:rFonts w:hint="eastAsia" w:ascii="宋体" w:hAnsi="宋体" w:cs="仿宋"/>
          <w:color w:val="auto"/>
          <w:kern w:val="0"/>
          <w:szCs w:val="21"/>
        </w:rPr>
        <w:t>评标参考价</w:t>
      </w:r>
      <w:r>
        <w:rPr>
          <w:rFonts w:ascii="宋体" w:hAnsi="宋体" w:cs="仿宋"/>
          <w:color w:val="auto"/>
          <w:kern w:val="0"/>
          <w:szCs w:val="21"/>
        </w:rPr>
        <w:t>=</w:t>
      </w:r>
      <w:r>
        <w:rPr>
          <w:rFonts w:hint="eastAsia" w:ascii="宋体" w:hAnsi="宋体" w:cs="仿宋"/>
          <w:color w:val="auto"/>
          <w:kern w:val="0"/>
          <w:szCs w:val="21"/>
        </w:rPr>
        <w:t>（</w:t>
      </w:r>
      <w:r>
        <w:rPr>
          <w:rFonts w:ascii="宋体" w:hAnsi="宋体" w:cs="仿宋"/>
          <w:color w:val="auto"/>
          <w:kern w:val="0"/>
          <w:szCs w:val="21"/>
        </w:rPr>
        <w:t>Q</w:t>
      </w:r>
      <w:r>
        <w:rPr>
          <w:rFonts w:hint="eastAsia" w:ascii="宋体" w:hAnsi="宋体" w:cs="仿宋"/>
          <w:color w:val="auto"/>
          <w:kern w:val="0"/>
          <w:szCs w:val="21"/>
          <w:vertAlign w:val="subscript"/>
        </w:rPr>
        <w:t>高</w:t>
      </w:r>
      <w:r>
        <w:rPr>
          <w:rFonts w:ascii="宋体" w:hAnsi="宋体" w:cs="仿宋"/>
          <w:color w:val="auto"/>
          <w:kern w:val="0"/>
          <w:szCs w:val="21"/>
        </w:rPr>
        <w:t>-Q</w:t>
      </w:r>
      <w:r>
        <w:rPr>
          <w:rFonts w:hint="eastAsia" w:ascii="宋体" w:hAnsi="宋体" w:cs="仿宋"/>
          <w:color w:val="auto"/>
          <w:kern w:val="0"/>
          <w:szCs w:val="21"/>
          <w:vertAlign w:val="subscript"/>
        </w:rPr>
        <w:t>低</w:t>
      </w:r>
      <w:r>
        <w:rPr>
          <w:rFonts w:hint="eastAsia" w:ascii="宋体" w:hAnsi="宋体" w:cs="仿宋"/>
          <w:color w:val="auto"/>
          <w:kern w:val="0"/>
          <w:szCs w:val="21"/>
        </w:rPr>
        <w:t>）</w:t>
      </w:r>
      <w:r>
        <w:rPr>
          <w:rFonts w:ascii="宋体" w:hAnsi="宋体" w:cs="仿宋"/>
          <w:color w:val="auto"/>
          <w:kern w:val="0"/>
          <w:szCs w:val="21"/>
        </w:rPr>
        <w:t>/100*</w:t>
      </w:r>
      <w:r>
        <w:rPr>
          <w:rFonts w:hint="eastAsia" w:ascii="宋体" w:hAnsi="宋体" w:cs="仿宋"/>
          <w:color w:val="auto"/>
          <w:kern w:val="0"/>
          <w:szCs w:val="21"/>
        </w:rPr>
        <w:t>Ｘ</w:t>
      </w:r>
      <w:r>
        <w:rPr>
          <w:rFonts w:ascii="宋体" w:hAnsi="宋体" w:cs="仿宋"/>
          <w:color w:val="auto"/>
          <w:kern w:val="0"/>
          <w:szCs w:val="21"/>
        </w:rPr>
        <w:t>+Q</w:t>
      </w:r>
      <w:r>
        <w:rPr>
          <w:rFonts w:hint="eastAsia" w:ascii="宋体" w:hAnsi="宋体" w:cs="仿宋"/>
          <w:color w:val="auto"/>
          <w:kern w:val="0"/>
          <w:szCs w:val="21"/>
          <w:vertAlign w:val="subscript"/>
        </w:rPr>
        <w:t>低</w:t>
      </w:r>
    </w:p>
    <w:p w14:paraId="21EBD09B">
      <w:pPr>
        <w:widowControl/>
        <w:snapToGrid w:val="0"/>
        <w:spacing w:line="360" w:lineRule="auto"/>
        <w:ind w:firstLine="420" w:firstLineChars="200"/>
        <w:rPr>
          <w:rFonts w:ascii="宋体" w:hAnsi="宋体"/>
          <w:color w:val="auto"/>
          <w:szCs w:val="21"/>
        </w:rPr>
      </w:pPr>
      <w:r>
        <w:rPr>
          <w:rFonts w:ascii="宋体" w:hAnsi="宋体" w:cs="仿宋"/>
          <w:color w:val="auto"/>
          <w:szCs w:val="21"/>
        </w:rPr>
        <w:t>Q</w:t>
      </w:r>
      <w:r>
        <w:rPr>
          <w:rFonts w:hint="eastAsia" w:ascii="宋体" w:hAnsi="宋体" w:cs="仿宋"/>
          <w:color w:val="auto"/>
          <w:szCs w:val="21"/>
          <w:vertAlign w:val="subscript"/>
        </w:rPr>
        <w:t>低</w:t>
      </w:r>
      <w:r>
        <w:rPr>
          <w:rFonts w:hint="eastAsia" w:ascii="宋体" w:hAnsi="宋体" w:cs="仿宋"/>
          <w:color w:val="auto"/>
          <w:szCs w:val="21"/>
        </w:rPr>
        <w:t>：为达到或超过技术标及格分数线的投标人最低报价与工程成本警示价两者中的较高值；</w:t>
      </w:r>
    </w:p>
    <w:p w14:paraId="7CA6DA27">
      <w:pPr>
        <w:spacing w:line="360" w:lineRule="auto"/>
        <w:ind w:firstLine="420" w:firstLineChars="200"/>
        <w:rPr>
          <w:rFonts w:ascii="宋体" w:hAnsi="宋体" w:cs="仿宋"/>
          <w:color w:val="auto"/>
          <w:szCs w:val="21"/>
        </w:rPr>
      </w:pPr>
      <w:r>
        <w:rPr>
          <w:rFonts w:ascii="宋体" w:hAnsi="宋体" w:cs="仿宋"/>
          <w:color w:val="auto"/>
          <w:kern w:val="0"/>
          <w:szCs w:val="21"/>
        </w:rPr>
        <w:t>Q</w:t>
      </w:r>
      <w:r>
        <w:rPr>
          <w:rFonts w:hint="eastAsia" w:ascii="宋体" w:hAnsi="宋体" w:cs="仿宋"/>
          <w:color w:val="auto"/>
          <w:kern w:val="0"/>
          <w:szCs w:val="21"/>
          <w:vertAlign w:val="subscript"/>
        </w:rPr>
        <w:t>高</w:t>
      </w:r>
      <w:r>
        <w:rPr>
          <w:rFonts w:hint="eastAsia" w:ascii="宋体" w:hAnsi="宋体" w:cs="仿宋"/>
          <w:color w:val="auto"/>
          <w:szCs w:val="21"/>
        </w:rPr>
        <w:t>：为最高投标限价</w:t>
      </w:r>
    </w:p>
    <w:p w14:paraId="4A4169D0">
      <w:pPr>
        <w:spacing w:line="360" w:lineRule="auto"/>
        <w:ind w:firstLine="420" w:firstLineChars="200"/>
        <w:rPr>
          <w:rFonts w:ascii="宋体" w:hAnsi="宋体"/>
          <w:color w:val="auto"/>
          <w:szCs w:val="21"/>
        </w:rPr>
      </w:pPr>
      <w:r>
        <w:rPr>
          <w:rFonts w:ascii="宋体" w:hAnsi="宋体" w:cs="仿宋"/>
          <w:color w:val="auto"/>
          <w:szCs w:val="21"/>
        </w:rPr>
        <w:t>X:</w:t>
      </w:r>
      <w:r>
        <w:rPr>
          <w:rFonts w:hint="eastAsia" w:ascii="宋体" w:hAnsi="宋体" w:cs="仿宋"/>
          <w:color w:val="auto"/>
          <w:szCs w:val="21"/>
        </w:rPr>
        <w:t>为等分点值，在开标前从</w:t>
      </w:r>
      <w:r>
        <w:rPr>
          <w:rFonts w:ascii="宋体" w:hAnsi="宋体" w:cs="仿宋"/>
          <w:color w:val="auto"/>
          <w:szCs w:val="21"/>
        </w:rPr>
        <w:t>[0,100]</w:t>
      </w:r>
      <w:r>
        <w:rPr>
          <w:rFonts w:hint="eastAsia" w:ascii="宋体" w:hAnsi="宋体" w:cs="仿宋"/>
          <w:color w:val="auto"/>
          <w:szCs w:val="21"/>
        </w:rPr>
        <w:t>整数中随机抽取</w:t>
      </w:r>
    </w:p>
    <w:p w14:paraId="24D5B910">
      <w:pPr>
        <w:spacing w:line="360" w:lineRule="auto"/>
        <w:ind w:firstLine="420" w:firstLineChars="200"/>
        <w:rPr>
          <w:rFonts w:ascii="宋体" w:hAnsi="宋体"/>
          <w:color w:val="auto"/>
          <w:szCs w:val="21"/>
        </w:rPr>
      </w:pPr>
      <w:r>
        <w:rPr>
          <w:rFonts w:hint="eastAsia" w:ascii="宋体" w:hAnsi="宋体" w:cs="宋体"/>
          <w:color w:val="auto"/>
          <w:kern w:val="0"/>
          <w:szCs w:val="21"/>
        </w:rPr>
        <w:t>45.3</w:t>
      </w:r>
      <w:r>
        <w:rPr>
          <w:rFonts w:hint="eastAsia" w:ascii="宋体" w:hAnsi="宋体"/>
          <w:color w:val="auto"/>
          <w:szCs w:val="21"/>
        </w:rPr>
        <w:t>当标价等于评标参考价时得</w:t>
      </w:r>
      <w:r>
        <w:rPr>
          <w:rFonts w:ascii="宋体" w:hAnsi="宋体"/>
          <w:color w:val="auto"/>
          <w:szCs w:val="21"/>
        </w:rPr>
        <w:t>100</w:t>
      </w:r>
      <w:r>
        <w:rPr>
          <w:rFonts w:hint="eastAsia" w:ascii="宋体" w:hAnsi="宋体"/>
          <w:color w:val="auto"/>
          <w:szCs w:val="21"/>
        </w:rPr>
        <w:t>分，标价每高于评标参考价</w:t>
      </w:r>
      <w:r>
        <w:rPr>
          <w:rFonts w:ascii="宋体" w:hAnsi="宋体"/>
          <w:color w:val="auto"/>
          <w:szCs w:val="21"/>
        </w:rPr>
        <w:t>1%</w:t>
      </w:r>
      <w:r>
        <w:rPr>
          <w:rFonts w:hint="eastAsia" w:ascii="宋体" w:hAnsi="宋体"/>
          <w:color w:val="auto"/>
          <w:szCs w:val="21"/>
        </w:rPr>
        <w:t>，扣</w:t>
      </w:r>
      <w:r>
        <w:rPr>
          <w:rFonts w:ascii="宋体" w:hAnsi="宋体"/>
          <w:color w:val="auto"/>
          <w:szCs w:val="21"/>
        </w:rPr>
        <w:t>1.5</w:t>
      </w:r>
      <w:r>
        <w:rPr>
          <w:rFonts w:hint="eastAsia" w:ascii="宋体" w:hAnsi="宋体"/>
          <w:color w:val="auto"/>
          <w:szCs w:val="21"/>
        </w:rPr>
        <w:t>分，每低于评标参考价</w:t>
      </w:r>
      <w:r>
        <w:rPr>
          <w:rFonts w:ascii="宋体" w:hAnsi="宋体"/>
          <w:color w:val="auto"/>
          <w:szCs w:val="21"/>
        </w:rPr>
        <w:t>1%</w:t>
      </w:r>
      <w:r>
        <w:rPr>
          <w:rFonts w:hint="eastAsia" w:ascii="宋体" w:hAnsi="宋体"/>
          <w:color w:val="auto"/>
          <w:szCs w:val="21"/>
        </w:rPr>
        <w:t>，扣</w:t>
      </w:r>
      <w:r>
        <w:rPr>
          <w:rFonts w:ascii="宋体" w:hAnsi="宋体"/>
          <w:color w:val="auto"/>
          <w:szCs w:val="21"/>
        </w:rPr>
        <w:t>1</w:t>
      </w:r>
      <w:r>
        <w:rPr>
          <w:rFonts w:hint="eastAsia" w:ascii="宋体" w:hAnsi="宋体"/>
          <w:color w:val="auto"/>
          <w:szCs w:val="21"/>
        </w:rPr>
        <w:t>分，扣至</w:t>
      </w:r>
      <w:r>
        <w:rPr>
          <w:rFonts w:ascii="宋体" w:hAnsi="宋体"/>
          <w:color w:val="auto"/>
          <w:szCs w:val="21"/>
        </w:rPr>
        <w:t>0</w:t>
      </w:r>
      <w:r>
        <w:rPr>
          <w:rFonts w:hint="eastAsia" w:ascii="宋体" w:hAnsi="宋体"/>
          <w:color w:val="auto"/>
          <w:szCs w:val="21"/>
        </w:rPr>
        <w:t>分为止，得出经济分，精确到小数点后两位。</w:t>
      </w:r>
    </w:p>
    <w:p w14:paraId="442A1604">
      <w:pPr>
        <w:pStyle w:val="36"/>
        <w:tabs>
          <w:tab w:val="left" w:pos="7380"/>
        </w:tabs>
        <w:snapToGrid w:val="0"/>
        <w:spacing w:after="0" w:line="360" w:lineRule="auto"/>
        <w:ind w:firstLineChars="200"/>
        <w:rPr>
          <w:rFonts w:ascii="宋体" w:hAnsi="宋体" w:eastAsia="宋体" w:cs="仿宋"/>
          <w:color w:val="auto"/>
          <w:kern w:val="2"/>
          <w:sz w:val="21"/>
          <w:szCs w:val="21"/>
        </w:rPr>
      </w:pPr>
      <w:r>
        <w:rPr>
          <w:rFonts w:hint="eastAsia" w:ascii="宋体" w:hAnsi="宋体" w:eastAsia="宋体"/>
          <w:color w:val="auto"/>
          <w:sz w:val="21"/>
          <w:szCs w:val="21"/>
        </w:rPr>
        <w:t>45.4</w:t>
      </w:r>
      <w:r>
        <w:rPr>
          <w:rFonts w:hint="eastAsia" w:ascii="宋体" w:hAnsi="宋体" w:eastAsia="宋体" w:cs="仿宋"/>
          <w:color w:val="auto"/>
          <w:kern w:val="2"/>
          <w:sz w:val="21"/>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BB2ACE0">
      <w:pPr>
        <w:pStyle w:val="36"/>
        <w:tabs>
          <w:tab w:val="left" w:pos="7380"/>
        </w:tabs>
        <w:snapToGrid w:val="0"/>
        <w:spacing w:after="0" w:line="360" w:lineRule="auto"/>
        <w:ind w:firstLineChars="200"/>
        <w:rPr>
          <w:rFonts w:ascii="宋体" w:hAnsi="宋体" w:eastAsia="宋体" w:cs="仿宋"/>
          <w:color w:val="auto"/>
          <w:kern w:val="2"/>
          <w:sz w:val="21"/>
          <w:szCs w:val="21"/>
        </w:rPr>
      </w:pPr>
      <w:r>
        <w:rPr>
          <w:rFonts w:hint="eastAsia" w:ascii="宋体" w:hAnsi="宋体" w:eastAsia="宋体" w:cs="仿宋"/>
          <w:color w:val="auto"/>
          <w:kern w:val="2"/>
          <w:sz w:val="21"/>
          <w:szCs w:val="21"/>
        </w:rPr>
        <w:t>46.经济标的有效性审查</w:t>
      </w:r>
    </w:p>
    <w:p w14:paraId="09DD3487">
      <w:pPr>
        <w:spacing w:line="360" w:lineRule="auto"/>
        <w:ind w:firstLine="420" w:firstLineChars="200"/>
        <w:rPr>
          <w:rFonts w:ascii="宋体" w:hAnsi="宋体"/>
          <w:color w:val="auto"/>
          <w:szCs w:val="21"/>
        </w:rPr>
      </w:pPr>
      <w:r>
        <w:rPr>
          <w:rFonts w:hint="eastAsia" w:ascii="宋体" w:hAnsi="宋体"/>
          <w:color w:val="auto"/>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color w:val="auto"/>
          <w:szCs w:val="21"/>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6A22024">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6.2经济标的算术校核。评标委员会对进行经济标有效性审查的投标文件投标报价按照就低不就高的原则进行算术校核，具体标准如下：</w:t>
      </w:r>
    </w:p>
    <w:p w14:paraId="52D15685">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6.2.1如果数字表示的金额和用文字表示的金额不一致时，应以文字表示的金额为准；</w:t>
      </w:r>
    </w:p>
    <w:p w14:paraId="0DA42B2A">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6.2.2经算术复核的投标人报价与其投标报价不一致时，按就低不就高原则确定其最终报价；</w:t>
      </w:r>
    </w:p>
    <w:p w14:paraId="79239641">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5FD0DD5">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4</w:t>
      </w:r>
      <w:r>
        <w:rPr>
          <w:rFonts w:hint="eastAsia" w:ascii="宋体" w:hAnsi="宋体"/>
          <w:color w:val="auto"/>
          <w:szCs w:val="21"/>
        </w:rPr>
        <w:t>当合价、金额累加错误时，按就低不就高原则，如果累加修正值小于原累加值，则按累加修正值；如果累加修正值大于原累加值，则按原累加值；</w:t>
      </w:r>
    </w:p>
    <w:p w14:paraId="5622F60A">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5</w:t>
      </w:r>
      <w:r>
        <w:rPr>
          <w:rFonts w:hint="eastAsia" w:ascii="宋体" w:hAnsi="宋体"/>
          <w:color w:val="auto"/>
          <w:szCs w:val="21"/>
        </w:rPr>
        <w:t>如果投标人的有关规费、暂列金额、暂估价、绿色施工安全防护措施费等未按招标文件规定的金额填写的，由评标委员会按照招标文件规定的金额进行修正；</w:t>
      </w:r>
    </w:p>
    <w:p w14:paraId="27E806D8">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6</w:t>
      </w:r>
      <w:r>
        <w:rPr>
          <w:rFonts w:hint="eastAsia" w:ascii="宋体" w:hAnsi="宋体"/>
          <w:color w:val="auto"/>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F5BA7BB">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7</w:t>
      </w:r>
      <w:r>
        <w:rPr>
          <w:rFonts w:hint="eastAsia" w:ascii="宋体" w:hAnsi="宋体"/>
          <w:color w:val="auto"/>
          <w:szCs w:val="21"/>
        </w:rPr>
        <w:t>按就低不就高原则，当修正后报价小于原报价，总价按修正后报价；当修正后报价大于原报价，总价按原报价，并在签订合同时载明在结算价中扣除修正报价与原报价的差额。</w:t>
      </w:r>
    </w:p>
    <w:p w14:paraId="651DE37B">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8</w:t>
      </w:r>
      <w:r>
        <w:rPr>
          <w:rFonts w:hint="eastAsia" w:ascii="宋体" w:hAnsi="宋体"/>
          <w:color w:val="auto"/>
          <w:szCs w:val="21"/>
        </w:rPr>
        <w:t>按上述修正错误的原则及方法调整或修正投标文件的投标报价，调整后的投标报价对投标人起约束作用。如果投标人不接受修正后的报价，则取消其投标资格，并且其投标保证金也将不予退还。</w:t>
      </w:r>
    </w:p>
    <w:p w14:paraId="69757CEA">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7231EC2">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8.评标委员会应在通过投标文件经济标有效性审查的投标人中，按步骤45.4确定的投标人第二阶段排序，推荐前</w:t>
      </w:r>
      <w:r>
        <w:rPr>
          <w:rFonts w:ascii="宋体" w:hAnsi="宋体"/>
          <w:color w:val="auto"/>
          <w:szCs w:val="21"/>
        </w:rPr>
        <w:t>3</w:t>
      </w:r>
      <w:r>
        <w:rPr>
          <w:rFonts w:hint="eastAsia" w:ascii="宋体" w:hAnsi="宋体"/>
          <w:color w:val="auto"/>
          <w:szCs w:val="21"/>
        </w:rPr>
        <w:t>名依次为第一中标候选人至第三中标候选人</w:t>
      </w:r>
      <w:r>
        <w:rPr>
          <w:rFonts w:ascii="宋体" w:hAnsi="宋体"/>
          <w:color w:val="auto"/>
          <w:szCs w:val="21"/>
        </w:rPr>
        <w:t>,</w:t>
      </w:r>
      <w:r>
        <w:rPr>
          <w:rFonts w:hint="eastAsia" w:ascii="宋体" w:hAnsi="宋体"/>
          <w:color w:val="auto"/>
          <w:szCs w:val="21"/>
        </w:rPr>
        <w:t>并编制评标报告。</w:t>
      </w:r>
    </w:p>
    <w:p w14:paraId="6F4F2F7A">
      <w:pPr>
        <w:spacing w:line="360" w:lineRule="auto"/>
        <w:ind w:firstLine="420" w:firstLineChars="200"/>
        <w:rPr>
          <w:rFonts w:ascii="宋体" w:hAnsi="宋体"/>
          <w:color w:val="auto"/>
          <w:szCs w:val="21"/>
        </w:rPr>
        <w:sectPr>
          <w:footerReference r:id="rId7" w:type="first"/>
          <w:footerReference r:id="rId6" w:type="default"/>
          <w:pgSz w:w="11906" w:h="16838"/>
          <w:pgMar w:top="1417" w:right="1416" w:bottom="1417" w:left="1417" w:header="851" w:footer="567" w:gutter="0"/>
          <w:pgNumType w:start="1"/>
          <w:cols w:space="720" w:num="1"/>
          <w:titlePg/>
          <w:docGrid w:type="lines" w:linePitch="317" w:charSpace="0"/>
        </w:sectPr>
      </w:pPr>
      <w:r>
        <w:rPr>
          <w:rFonts w:ascii="宋体" w:hAnsi="宋体"/>
          <w:color w:val="auto"/>
          <w:szCs w:val="21"/>
        </w:rPr>
        <w:t>4</w:t>
      </w:r>
      <w:r>
        <w:rPr>
          <w:rFonts w:hint="eastAsia" w:ascii="宋体" w:hAnsi="宋体"/>
          <w:color w:val="auto"/>
          <w:szCs w:val="21"/>
        </w:rPr>
        <w:t>9.若通过经济标有效性审查的投标人不足三家，应当依法重新招标。（当</w:t>
      </w:r>
      <w:r>
        <w:rPr>
          <w:rFonts w:ascii="宋体" w:hAnsi="宋体"/>
          <w:color w:val="auto"/>
          <w:szCs w:val="21"/>
        </w:rPr>
        <w:t>N</w:t>
      </w:r>
      <w:r>
        <w:rPr>
          <w:rFonts w:hint="eastAsia" w:ascii="宋体" w:hAnsi="宋体"/>
          <w:color w:val="auto"/>
          <w:szCs w:val="21"/>
        </w:rPr>
        <w:t>个标段同时招标且不允许兼中时，若有效投标人不足</w:t>
      </w:r>
      <w:r>
        <w:rPr>
          <w:rFonts w:ascii="宋体" w:hAnsi="宋体"/>
          <w:color w:val="auto"/>
          <w:szCs w:val="21"/>
        </w:rPr>
        <w:t>N+2</w:t>
      </w:r>
      <w:r>
        <w:rPr>
          <w:rFonts w:hint="eastAsia" w:ascii="宋体" w:hAnsi="宋体"/>
          <w:color w:val="auto"/>
          <w:szCs w:val="21"/>
        </w:rPr>
        <w:t>家，应当依法重新招标）</w:t>
      </w:r>
    </w:p>
    <w:p w14:paraId="0376F927">
      <w:pPr>
        <w:jc w:val="left"/>
        <w:rPr>
          <w:rFonts w:ascii="宋体" w:hAnsi="宋体" w:cs="宋体"/>
          <w:color w:val="auto"/>
          <w:sz w:val="24"/>
          <w:szCs w:val="24"/>
        </w:rPr>
      </w:pPr>
      <w:r>
        <w:rPr>
          <w:rFonts w:hint="eastAsia" w:ascii="宋体" w:hAnsi="宋体" w:cs="宋体"/>
          <w:color w:val="auto"/>
          <w:sz w:val="24"/>
          <w:szCs w:val="24"/>
        </w:rPr>
        <w:t>附件1：</w:t>
      </w:r>
    </w:p>
    <w:p w14:paraId="210171EF">
      <w:pPr>
        <w:spacing w:line="360" w:lineRule="auto"/>
        <w:ind w:firstLine="643" w:firstLineChars="200"/>
        <w:jc w:val="center"/>
        <w:rPr>
          <w:rFonts w:ascii="宋体" w:hAnsi="宋体" w:cs="宋体"/>
          <w:color w:val="auto"/>
          <w:sz w:val="24"/>
          <w:szCs w:val="24"/>
          <w:u w:val="single"/>
        </w:rPr>
      </w:pPr>
      <w:r>
        <w:rPr>
          <w:rFonts w:hint="eastAsia" w:ascii="宋体" w:hAnsi="宋体" w:cs="宋体"/>
          <w:b/>
          <w:bCs/>
          <w:color w:val="auto"/>
          <w:sz w:val="32"/>
          <w:szCs w:val="32"/>
        </w:rPr>
        <w:t>评标委员会成员声明</w:t>
      </w:r>
    </w:p>
    <w:p w14:paraId="6C01CA52">
      <w:pPr>
        <w:spacing w:line="460" w:lineRule="exact"/>
        <w:rPr>
          <w:rFonts w:ascii="宋体" w:hAnsi="宋体" w:cs="宋体"/>
          <w:color w:val="auto"/>
          <w:szCs w:val="21"/>
        </w:rPr>
      </w:pPr>
      <w:r>
        <w:rPr>
          <w:rFonts w:hint="eastAsia" w:ascii="宋体" w:hAnsi="宋体" w:cs="宋体"/>
          <w:color w:val="auto"/>
          <w:szCs w:val="21"/>
          <w:u w:val="single"/>
        </w:rPr>
        <w:t>联通（广东）网络信息安全科技有限公司</w:t>
      </w:r>
      <w:r>
        <w:rPr>
          <w:rFonts w:hint="eastAsia" w:ascii="宋体" w:hAnsi="宋体" w:cs="宋体"/>
          <w:color w:val="auto"/>
          <w:szCs w:val="21"/>
        </w:rPr>
        <w:t>：</w:t>
      </w:r>
    </w:p>
    <w:p w14:paraId="79BBB776">
      <w:pPr>
        <w:spacing w:line="460" w:lineRule="exact"/>
        <w:ind w:firstLine="420" w:firstLineChars="200"/>
        <w:rPr>
          <w:rFonts w:ascii="宋体" w:hAnsi="宋体" w:cs="宋体"/>
          <w:color w:val="auto"/>
          <w:szCs w:val="21"/>
        </w:rPr>
      </w:pPr>
      <w:r>
        <w:rPr>
          <w:rFonts w:hint="eastAsia" w:ascii="宋体" w:hAnsi="宋体" w:cs="宋体"/>
          <w:color w:val="auto"/>
          <w:szCs w:val="21"/>
        </w:rPr>
        <w:t>本人就参与</w:t>
      </w:r>
      <w:r>
        <w:rPr>
          <w:rFonts w:hint="eastAsia" w:ascii="宋体" w:hAnsi="宋体" w:cs="宋体"/>
          <w:color w:val="auto"/>
          <w:szCs w:val="21"/>
          <w:u w:val="single"/>
        </w:rPr>
        <w:t xml:space="preserve">                  </w:t>
      </w:r>
      <w:r>
        <w:rPr>
          <w:rFonts w:hint="eastAsia" w:ascii="宋体" w:hAnsi="宋体" w:cs="宋体"/>
          <w:color w:val="auto"/>
          <w:szCs w:val="21"/>
        </w:rPr>
        <w:t>项目的评标工作，作出郑重声明：</w:t>
      </w:r>
    </w:p>
    <w:p w14:paraId="345FEB2F">
      <w:pPr>
        <w:spacing w:line="460" w:lineRule="exact"/>
        <w:ind w:firstLine="420" w:firstLineChars="200"/>
        <w:rPr>
          <w:rFonts w:ascii="宋体" w:hAnsi="宋体" w:cs="宋体"/>
          <w:color w:val="auto"/>
          <w:szCs w:val="21"/>
        </w:rPr>
      </w:pPr>
      <w:r>
        <w:rPr>
          <w:rFonts w:hint="eastAsia" w:ascii="宋体" w:hAnsi="宋体" w:cs="宋体"/>
          <w:color w:val="auto"/>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8FA59CD">
      <w:pPr>
        <w:spacing w:line="460" w:lineRule="exact"/>
        <w:ind w:firstLine="420" w:firstLineChars="200"/>
        <w:rPr>
          <w:rFonts w:ascii="宋体" w:hAnsi="宋体" w:cs="宋体"/>
          <w:color w:val="auto"/>
          <w:szCs w:val="21"/>
        </w:rPr>
      </w:pPr>
      <w:r>
        <w:rPr>
          <w:rFonts w:hint="eastAsia" w:ascii="宋体" w:hAnsi="宋体" w:cs="宋体"/>
          <w:color w:val="auto"/>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750A34F">
      <w:pPr>
        <w:spacing w:line="460" w:lineRule="exact"/>
        <w:ind w:firstLine="420" w:firstLineChars="200"/>
        <w:rPr>
          <w:rFonts w:ascii="宋体" w:hAnsi="宋体" w:cs="宋体"/>
          <w:color w:val="auto"/>
          <w:szCs w:val="21"/>
        </w:rPr>
      </w:pPr>
      <w:r>
        <w:rPr>
          <w:rFonts w:hint="eastAsia" w:ascii="宋体" w:hAnsi="宋体" w:cs="宋体"/>
          <w:color w:val="auto"/>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9AE8C8B">
      <w:pPr>
        <w:spacing w:line="460" w:lineRule="exact"/>
        <w:ind w:firstLine="420" w:firstLineChars="200"/>
        <w:rPr>
          <w:rFonts w:ascii="宋体" w:hAnsi="宋体" w:cs="宋体"/>
          <w:color w:val="auto"/>
          <w:szCs w:val="21"/>
        </w:rPr>
      </w:pPr>
      <w:r>
        <w:rPr>
          <w:rFonts w:hint="eastAsia" w:ascii="宋体" w:hAnsi="宋体" w:cs="宋体"/>
          <w:color w:val="auto"/>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512F8D4">
      <w:pPr>
        <w:spacing w:line="460" w:lineRule="exact"/>
        <w:ind w:firstLine="420" w:firstLineChars="200"/>
        <w:rPr>
          <w:rFonts w:ascii="宋体" w:hAnsi="宋体" w:cs="宋体"/>
          <w:color w:val="auto"/>
          <w:szCs w:val="21"/>
        </w:rPr>
      </w:pPr>
      <w:r>
        <w:rPr>
          <w:rFonts w:hint="eastAsia" w:ascii="宋体" w:hAnsi="宋体" w:cs="宋体"/>
          <w:color w:val="auto"/>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DF3B79E">
      <w:pPr>
        <w:spacing w:line="460" w:lineRule="exact"/>
        <w:ind w:firstLine="420" w:firstLineChars="200"/>
        <w:rPr>
          <w:rFonts w:ascii="宋体" w:hAnsi="宋体" w:cs="宋体"/>
          <w:color w:val="auto"/>
          <w:szCs w:val="21"/>
        </w:rPr>
      </w:pPr>
      <w:r>
        <w:rPr>
          <w:rFonts w:hint="eastAsia" w:ascii="宋体" w:hAnsi="宋体" w:cs="宋体"/>
          <w:color w:val="auto"/>
          <w:szCs w:val="21"/>
        </w:rPr>
        <w:t>如果本人违反上述声明内容，造成的后果由本人自行承担。</w:t>
      </w:r>
    </w:p>
    <w:p w14:paraId="3E59B6C3">
      <w:pPr>
        <w:spacing w:line="360" w:lineRule="auto"/>
        <w:ind w:firstLine="420" w:firstLineChars="200"/>
        <w:rPr>
          <w:rFonts w:ascii="宋体" w:hAnsi="宋体" w:cs="宋体"/>
          <w:color w:val="auto"/>
          <w:szCs w:val="21"/>
        </w:rPr>
      </w:pPr>
    </w:p>
    <w:p w14:paraId="3A99951D">
      <w:pPr>
        <w:snapToGrid w:val="0"/>
        <w:spacing w:line="360" w:lineRule="auto"/>
        <w:rPr>
          <w:rFonts w:ascii="宋体" w:hAnsi="宋体" w:cs="宋体"/>
          <w:color w:val="auto"/>
          <w:szCs w:val="21"/>
        </w:rPr>
      </w:pPr>
      <w:r>
        <w:rPr>
          <w:rFonts w:hint="eastAsia" w:ascii="宋体" w:hAnsi="宋体" w:cs="宋体"/>
          <w:color w:val="auto"/>
          <w:szCs w:val="21"/>
        </w:rPr>
        <w:t xml:space="preserve">                                     声明人：</w:t>
      </w:r>
      <w:r>
        <w:rPr>
          <w:rFonts w:hint="eastAsia" w:ascii="宋体" w:hAnsi="宋体" w:cs="宋体"/>
          <w:color w:val="auto"/>
          <w:szCs w:val="21"/>
          <w:u w:val="single"/>
        </w:rPr>
        <w:t xml:space="preserve">（签名）  </w:t>
      </w:r>
      <w:r>
        <w:rPr>
          <w:rFonts w:hint="eastAsia" w:ascii="宋体" w:hAnsi="宋体" w:cs="宋体"/>
          <w:color w:val="auto"/>
          <w:szCs w:val="21"/>
        </w:rPr>
        <w:t xml:space="preserve">  </w:t>
      </w:r>
    </w:p>
    <w:p w14:paraId="44EB3F2D">
      <w:pPr>
        <w:snapToGrid w:val="0"/>
        <w:spacing w:line="360" w:lineRule="auto"/>
        <w:ind w:firstLine="3570" w:firstLineChars="1700"/>
        <w:rPr>
          <w:color w:val="auto"/>
          <w:szCs w:val="21"/>
        </w:rPr>
      </w:pPr>
      <w:r>
        <w:rPr>
          <w:rFonts w:hint="eastAsia" w:cs="宋体"/>
          <w:color w:val="auto"/>
          <w:szCs w:val="21"/>
        </w:rPr>
        <w:t>日  期：</w:t>
      </w:r>
      <w:r>
        <w:rPr>
          <w:rFonts w:hint="eastAsia" w:cs="宋体"/>
          <w:color w:val="auto"/>
          <w:szCs w:val="21"/>
          <w:u w:val="single"/>
        </w:rPr>
        <w:t xml:space="preserve">   </w:t>
      </w:r>
      <w:r>
        <w:rPr>
          <w:rFonts w:hint="eastAsia" w:cs="宋体"/>
          <w:color w:val="auto"/>
          <w:szCs w:val="21"/>
        </w:rPr>
        <w:t>年</w:t>
      </w:r>
      <w:r>
        <w:rPr>
          <w:rFonts w:hint="eastAsia" w:cs="宋体"/>
          <w:color w:val="auto"/>
          <w:szCs w:val="21"/>
          <w:u w:val="single"/>
        </w:rPr>
        <w:t xml:space="preserve">   </w:t>
      </w:r>
      <w:r>
        <w:rPr>
          <w:rFonts w:hint="eastAsia" w:cs="宋体"/>
          <w:color w:val="auto"/>
          <w:szCs w:val="21"/>
        </w:rPr>
        <w:t>月</w:t>
      </w:r>
      <w:r>
        <w:rPr>
          <w:rFonts w:hint="eastAsia" w:cs="宋体"/>
          <w:color w:val="auto"/>
          <w:szCs w:val="21"/>
          <w:u w:val="single"/>
        </w:rPr>
        <w:t xml:space="preserve">   </w:t>
      </w:r>
      <w:r>
        <w:rPr>
          <w:rFonts w:hint="eastAsia" w:cs="宋体"/>
          <w:color w:val="auto"/>
          <w:szCs w:val="21"/>
        </w:rPr>
        <w:t>日</w:t>
      </w:r>
    </w:p>
    <w:p w14:paraId="69002A8A">
      <w:pPr>
        <w:spacing w:line="240" w:lineRule="exact"/>
        <w:rPr>
          <w:rFonts w:ascii="宋体" w:hAnsi="宋体" w:cs="宋体"/>
          <w:color w:val="auto"/>
          <w:szCs w:val="21"/>
        </w:rPr>
        <w:sectPr>
          <w:pgSz w:w="11906" w:h="16838"/>
          <w:pgMar w:top="1417" w:right="1416" w:bottom="1417" w:left="1417" w:header="851" w:footer="567" w:gutter="0"/>
          <w:cols w:space="720" w:num="1"/>
          <w:titlePg/>
          <w:docGrid w:type="lines" w:linePitch="317" w:charSpace="0"/>
        </w:sectPr>
      </w:pPr>
    </w:p>
    <w:p w14:paraId="1936FF40">
      <w:pPr>
        <w:spacing w:line="240" w:lineRule="exact"/>
        <w:rPr>
          <w:rFonts w:ascii="宋体" w:hAnsi="宋体" w:cs="宋体"/>
          <w:color w:val="auto"/>
          <w:szCs w:val="21"/>
        </w:rPr>
      </w:pPr>
      <w:r>
        <w:rPr>
          <w:rFonts w:hint="eastAsia" w:ascii="宋体" w:hAnsi="宋体" w:cs="宋体"/>
          <w:color w:val="auto"/>
          <w:szCs w:val="21"/>
        </w:rPr>
        <w:t>附表一：</w:t>
      </w:r>
    </w:p>
    <w:p w14:paraId="0D576E1D">
      <w:pPr>
        <w:spacing w:line="320" w:lineRule="exact"/>
        <w:jc w:val="center"/>
        <w:rPr>
          <w:rFonts w:ascii="宋体" w:hAnsi="宋体" w:cs="宋体"/>
          <w:b/>
          <w:color w:val="auto"/>
          <w:szCs w:val="21"/>
        </w:rPr>
      </w:pPr>
      <w:r>
        <w:rPr>
          <w:rFonts w:hint="eastAsia" w:ascii="宋体" w:hAnsi="宋体" w:cs="宋体"/>
          <w:b/>
          <w:color w:val="auto"/>
          <w:szCs w:val="21"/>
        </w:rPr>
        <w:t>资格审查表</w:t>
      </w:r>
    </w:p>
    <w:p w14:paraId="0CB31820">
      <w:pPr>
        <w:spacing w:line="280" w:lineRule="exact"/>
        <w:rPr>
          <w:rFonts w:ascii="宋体" w:hAnsi="宋体" w:cs="宋体"/>
          <w:color w:val="auto"/>
          <w:szCs w:val="21"/>
        </w:rPr>
      </w:pPr>
      <w:r>
        <w:rPr>
          <w:rFonts w:hint="eastAsia" w:ascii="宋体" w:hAnsi="宋体" w:cs="宋体"/>
          <w:color w:val="auto"/>
          <w:szCs w:val="21"/>
        </w:rPr>
        <w:t>工程名称：</w:t>
      </w:r>
    </w:p>
    <w:p w14:paraId="6D679DF8">
      <w:pPr>
        <w:spacing w:line="280" w:lineRule="exact"/>
        <w:rPr>
          <w:rFonts w:ascii="宋体" w:hAnsi="宋体" w:cs="宋体"/>
          <w:color w:val="auto"/>
          <w:szCs w:val="21"/>
        </w:rPr>
      </w:pPr>
      <w:r>
        <w:rPr>
          <w:rFonts w:hint="eastAsia" w:ascii="宋体" w:hAnsi="宋体" w:cs="宋体"/>
          <w:color w:val="auto"/>
          <w:szCs w:val="21"/>
        </w:rPr>
        <w:t>投标人名称：</w:t>
      </w:r>
    </w:p>
    <w:tbl>
      <w:tblPr>
        <w:tblStyle w:val="38"/>
        <w:tblW w:w="102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775"/>
        <w:gridCol w:w="4338"/>
        <w:gridCol w:w="666"/>
      </w:tblGrid>
      <w:tr w14:paraId="4BFF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59" w:type="dxa"/>
            <w:tcBorders>
              <w:top w:val="single" w:color="auto" w:sz="4" w:space="0"/>
              <w:left w:val="single" w:color="auto" w:sz="4" w:space="0"/>
              <w:bottom w:val="single" w:color="auto" w:sz="4" w:space="0"/>
              <w:right w:val="single" w:color="auto" w:sz="4" w:space="0"/>
            </w:tcBorders>
            <w:vAlign w:val="center"/>
          </w:tcPr>
          <w:p w14:paraId="5D72221A">
            <w:pPr>
              <w:spacing w:before="120" w:after="60" w:line="240" w:lineRule="exact"/>
              <w:jc w:val="center"/>
              <w:rPr>
                <w:rFonts w:ascii="宋体" w:hAnsi="宋体" w:cs="宋体"/>
                <w:b/>
                <w:color w:val="auto"/>
                <w:szCs w:val="21"/>
              </w:rPr>
            </w:pPr>
            <w:r>
              <w:rPr>
                <w:rFonts w:hint="eastAsia" w:ascii="宋体" w:hAnsi="宋体" w:cs="宋体"/>
                <w:b/>
                <w:color w:val="auto"/>
                <w:szCs w:val="21"/>
              </w:rPr>
              <w:t>序号</w:t>
            </w:r>
          </w:p>
        </w:tc>
        <w:tc>
          <w:tcPr>
            <w:tcW w:w="4775" w:type="dxa"/>
            <w:tcBorders>
              <w:top w:val="single" w:color="auto" w:sz="4" w:space="0"/>
              <w:left w:val="single" w:color="auto" w:sz="4" w:space="0"/>
              <w:bottom w:val="single" w:color="auto" w:sz="4" w:space="0"/>
              <w:right w:val="single" w:color="auto" w:sz="4" w:space="0"/>
            </w:tcBorders>
            <w:vAlign w:val="center"/>
          </w:tcPr>
          <w:p w14:paraId="2D527716">
            <w:pPr>
              <w:spacing w:before="120" w:after="60" w:line="240" w:lineRule="exact"/>
              <w:jc w:val="center"/>
              <w:rPr>
                <w:rFonts w:ascii="宋体" w:hAnsi="宋体" w:cs="宋体"/>
                <w:b/>
                <w:color w:val="auto"/>
                <w:szCs w:val="21"/>
              </w:rPr>
            </w:pPr>
            <w:r>
              <w:rPr>
                <w:rFonts w:hint="eastAsia" w:ascii="宋体" w:hAnsi="宋体" w:cs="宋体"/>
                <w:b/>
                <w:color w:val="auto"/>
                <w:szCs w:val="21"/>
              </w:rPr>
              <w:t>审查项目</w:t>
            </w:r>
          </w:p>
        </w:tc>
        <w:tc>
          <w:tcPr>
            <w:tcW w:w="4338" w:type="dxa"/>
            <w:tcBorders>
              <w:top w:val="single" w:color="auto" w:sz="4" w:space="0"/>
              <w:left w:val="single" w:color="auto" w:sz="4" w:space="0"/>
              <w:bottom w:val="single" w:color="auto" w:sz="4" w:space="0"/>
              <w:right w:val="single" w:color="auto" w:sz="4" w:space="0"/>
            </w:tcBorders>
            <w:vAlign w:val="center"/>
          </w:tcPr>
          <w:p w14:paraId="7A441910">
            <w:pPr>
              <w:spacing w:before="120" w:after="60" w:line="240" w:lineRule="exact"/>
              <w:jc w:val="center"/>
              <w:rPr>
                <w:rFonts w:ascii="宋体" w:hAnsi="宋体" w:cs="宋体"/>
                <w:b/>
                <w:color w:val="auto"/>
                <w:szCs w:val="21"/>
              </w:rPr>
            </w:pPr>
            <w:r>
              <w:rPr>
                <w:rFonts w:hint="eastAsia" w:ascii="宋体" w:hAnsi="宋体" w:cs="宋体"/>
                <w:b/>
                <w:color w:val="auto"/>
                <w:szCs w:val="21"/>
              </w:rPr>
              <w:t>须审查的资料</w:t>
            </w:r>
          </w:p>
        </w:tc>
        <w:tc>
          <w:tcPr>
            <w:tcW w:w="666" w:type="dxa"/>
            <w:tcBorders>
              <w:top w:val="single" w:color="auto" w:sz="4" w:space="0"/>
              <w:left w:val="single" w:color="auto" w:sz="4" w:space="0"/>
              <w:bottom w:val="single" w:color="auto" w:sz="4" w:space="0"/>
              <w:right w:val="single" w:color="auto" w:sz="4" w:space="0"/>
            </w:tcBorders>
            <w:vAlign w:val="center"/>
          </w:tcPr>
          <w:p w14:paraId="2A333E5B">
            <w:pPr>
              <w:spacing w:before="120" w:after="60" w:line="240" w:lineRule="exact"/>
              <w:jc w:val="center"/>
              <w:rPr>
                <w:rFonts w:ascii="宋体" w:hAnsi="宋体" w:cs="宋体"/>
                <w:b/>
                <w:color w:val="auto"/>
                <w:szCs w:val="21"/>
              </w:rPr>
            </w:pPr>
            <w:r>
              <w:rPr>
                <w:rFonts w:hint="eastAsia" w:ascii="宋体" w:hAnsi="宋体" w:cs="宋体"/>
                <w:b/>
                <w:color w:val="auto"/>
                <w:szCs w:val="21"/>
              </w:rPr>
              <w:t>审查结果</w:t>
            </w:r>
          </w:p>
        </w:tc>
      </w:tr>
      <w:tr w14:paraId="7494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59" w:type="dxa"/>
            <w:tcBorders>
              <w:top w:val="single" w:color="auto" w:sz="4" w:space="0"/>
              <w:left w:val="single" w:color="auto" w:sz="4" w:space="0"/>
              <w:bottom w:val="single" w:color="auto" w:sz="4" w:space="0"/>
              <w:right w:val="single" w:color="auto" w:sz="4" w:space="0"/>
            </w:tcBorders>
            <w:vAlign w:val="center"/>
          </w:tcPr>
          <w:p w14:paraId="68FE4BD3">
            <w:pPr>
              <w:spacing w:before="120" w:after="60" w:line="240" w:lineRule="exact"/>
              <w:jc w:val="center"/>
              <w:rPr>
                <w:rFonts w:ascii="宋体" w:hAnsi="宋体" w:cs="宋体"/>
                <w:color w:val="auto"/>
                <w:szCs w:val="21"/>
              </w:rPr>
            </w:pPr>
            <w:r>
              <w:rPr>
                <w:rFonts w:hint="eastAsia" w:ascii="宋体" w:hAnsi="宋体" w:cs="宋体"/>
                <w:color w:val="auto"/>
                <w:szCs w:val="21"/>
              </w:rPr>
              <w:t>1</w:t>
            </w:r>
          </w:p>
        </w:tc>
        <w:tc>
          <w:tcPr>
            <w:tcW w:w="4775" w:type="dxa"/>
            <w:tcBorders>
              <w:top w:val="single" w:color="auto" w:sz="4" w:space="0"/>
              <w:left w:val="single" w:color="auto" w:sz="4" w:space="0"/>
              <w:bottom w:val="single" w:color="auto" w:sz="4" w:space="0"/>
              <w:right w:val="single" w:color="auto" w:sz="4" w:space="0"/>
            </w:tcBorders>
            <w:vAlign w:val="center"/>
          </w:tcPr>
          <w:p w14:paraId="32879AD2">
            <w:pPr>
              <w:spacing w:before="120" w:after="60" w:line="240" w:lineRule="exact"/>
              <w:jc w:val="center"/>
              <w:rPr>
                <w:rFonts w:ascii="宋体" w:hAnsi="宋体" w:cs="宋体"/>
                <w:color w:val="auto"/>
                <w:szCs w:val="21"/>
              </w:rPr>
            </w:pPr>
            <w:r>
              <w:rPr>
                <w:rFonts w:hint="eastAsia" w:ascii="宋体" w:hAnsi="宋体" w:cs="宋体"/>
                <w:color w:val="auto"/>
                <w:szCs w:val="21"/>
              </w:rPr>
              <w:t>投标人参加投标的意思表达清楚，投标人代表被授权有效</w:t>
            </w:r>
          </w:p>
        </w:tc>
        <w:tc>
          <w:tcPr>
            <w:tcW w:w="4338" w:type="dxa"/>
            <w:tcBorders>
              <w:top w:val="single" w:color="auto" w:sz="4" w:space="0"/>
              <w:left w:val="single" w:color="auto" w:sz="4" w:space="0"/>
              <w:bottom w:val="single" w:color="auto" w:sz="4" w:space="0"/>
              <w:right w:val="single" w:color="auto" w:sz="4" w:space="0"/>
            </w:tcBorders>
            <w:vAlign w:val="center"/>
          </w:tcPr>
          <w:p w14:paraId="0A182DAF">
            <w:pPr>
              <w:spacing w:before="120" w:after="60" w:line="240" w:lineRule="exact"/>
              <w:jc w:val="center"/>
              <w:rPr>
                <w:rFonts w:ascii="宋体" w:hAnsi="宋体"/>
                <w:color w:val="auto"/>
                <w:szCs w:val="21"/>
              </w:rPr>
            </w:pPr>
            <w:r>
              <w:rPr>
                <w:rFonts w:hint="eastAsia" w:ascii="宋体" w:hAnsi="宋体"/>
                <w:color w:val="auto"/>
                <w:szCs w:val="21"/>
              </w:rPr>
              <w:t>投标人声明、法定代表人证明书；委托投标的还应提供法人授权委托证明书；</w:t>
            </w:r>
          </w:p>
        </w:tc>
        <w:tc>
          <w:tcPr>
            <w:tcW w:w="666" w:type="dxa"/>
            <w:tcBorders>
              <w:top w:val="single" w:color="auto" w:sz="4" w:space="0"/>
              <w:left w:val="single" w:color="auto" w:sz="4" w:space="0"/>
              <w:bottom w:val="single" w:color="auto" w:sz="4" w:space="0"/>
              <w:right w:val="single" w:color="auto" w:sz="4" w:space="0"/>
            </w:tcBorders>
            <w:vAlign w:val="center"/>
          </w:tcPr>
          <w:p w14:paraId="7B9D4A39">
            <w:pPr>
              <w:spacing w:before="120" w:after="60" w:line="240" w:lineRule="exact"/>
              <w:jc w:val="center"/>
              <w:rPr>
                <w:rFonts w:ascii="宋体" w:hAnsi="宋体" w:cs="宋体"/>
                <w:color w:val="auto"/>
                <w:szCs w:val="21"/>
              </w:rPr>
            </w:pPr>
          </w:p>
        </w:tc>
      </w:tr>
      <w:tr w14:paraId="472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59" w:type="dxa"/>
            <w:tcBorders>
              <w:top w:val="single" w:color="auto" w:sz="4" w:space="0"/>
              <w:left w:val="single" w:color="auto" w:sz="4" w:space="0"/>
              <w:bottom w:val="single" w:color="auto" w:sz="4" w:space="0"/>
              <w:right w:val="single" w:color="auto" w:sz="4" w:space="0"/>
            </w:tcBorders>
            <w:vAlign w:val="center"/>
          </w:tcPr>
          <w:p w14:paraId="3268A6E9">
            <w:pPr>
              <w:spacing w:before="120" w:after="60" w:line="240" w:lineRule="exact"/>
              <w:jc w:val="center"/>
              <w:rPr>
                <w:rFonts w:ascii="宋体" w:hAnsi="宋体" w:cs="宋体"/>
                <w:color w:val="auto"/>
                <w:szCs w:val="21"/>
              </w:rPr>
            </w:pPr>
            <w:r>
              <w:rPr>
                <w:rFonts w:hint="eastAsia" w:ascii="宋体" w:hAnsi="宋体" w:cs="宋体"/>
                <w:color w:val="auto"/>
                <w:szCs w:val="21"/>
              </w:rPr>
              <w:t>2</w:t>
            </w:r>
          </w:p>
        </w:tc>
        <w:tc>
          <w:tcPr>
            <w:tcW w:w="4775" w:type="dxa"/>
            <w:tcBorders>
              <w:top w:val="single" w:color="auto" w:sz="4" w:space="0"/>
              <w:left w:val="single" w:color="auto" w:sz="4" w:space="0"/>
              <w:bottom w:val="single" w:color="auto" w:sz="4" w:space="0"/>
              <w:right w:val="single" w:color="auto" w:sz="4" w:space="0"/>
            </w:tcBorders>
            <w:vAlign w:val="center"/>
          </w:tcPr>
          <w:p w14:paraId="45FB27AE">
            <w:pPr>
              <w:spacing w:before="120" w:after="60" w:line="240" w:lineRule="exact"/>
              <w:jc w:val="center"/>
              <w:rPr>
                <w:rFonts w:ascii="宋体" w:hAnsi="宋体" w:cs="宋体"/>
                <w:color w:val="auto"/>
                <w:szCs w:val="21"/>
              </w:rPr>
            </w:pPr>
            <w:r>
              <w:rPr>
                <w:rFonts w:hint="eastAsia" w:ascii="宋体" w:hAnsi="宋体" w:cs="宋体"/>
                <w:color w:val="auto"/>
                <w:szCs w:val="21"/>
              </w:rPr>
              <w:t>投标人均具有独立法人资格，按国家法律经营</w:t>
            </w:r>
          </w:p>
        </w:tc>
        <w:tc>
          <w:tcPr>
            <w:tcW w:w="4338" w:type="dxa"/>
            <w:tcBorders>
              <w:top w:val="single" w:color="auto" w:sz="4" w:space="0"/>
              <w:left w:val="single" w:color="auto" w:sz="4" w:space="0"/>
              <w:bottom w:val="single" w:color="auto" w:sz="4" w:space="0"/>
              <w:right w:val="single" w:color="auto" w:sz="4" w:space="0"/>
            </w:tcBorders>
            <w:vAlign w:val="center"/>
          </w:tcPr>
          <w:p w14:paraId="4C9E19AB">
            <w:pPr>
              <w:spacing w:before="120" w:after="60" w:line="240" w:lineRule="exact"/>
              <w:jc w:val="center"/>
              <w:rPr>
                <w:rFonts w:ascii="宋体" w:hAnsi="宋体"/>
                <w:color w:val="auto"/>
                <w:szCs w:val="21"/>
              </w:rPr>
            </w:pPr>
            <w:r>
              <w:rPr>
                <w:rFonts w:hint="eastAsia" w:ascii="宋体" w:hAnsi="宋体" w:cs="宋体"/>
                <w:color w:val="auto"/>
                <w:szCs w:val="21"/>
              </w:rPr>
              <w:t>营业执照扫描件或电子证照</w:t>
            </w:r>
          </w:p>
        </w:tc>
        <w:tc>
          <w:tcPr>
            <w:tcW w:w="666" w:type="dxa"/>
            <w:tcBorders>
              <w:top w:val="single" w:color="auto" w:sz="4" w:space="0"/>
              <w:left w:val="single" w:color="auto" w:sz="4" w:space="0"/>
              <w:bottom w:val="single" w:color="auto" w:sz="4" w:space="0"/>
              <w:right w:val="single" w:color="auto" w:sz="4" w:space="0"/>
            </w:tcBorders>
            <w:vAlign w:val="center"/>
          </w:tcPr>
          <w:p w14:paraId="74E16A09">
            <w:pPr>
              <w:spacing w:before="120" w:after="60" w:line="240" w:lineRule="exact"/>
              <w:jc w:val="center"/>
              <w:rPr>
                <w:rFonts w:ascii="宋体" w:hAnsi="宋体" w:cs="宋体"/>
                <w:color w:val="auto"/>
                <w:szCs w:val="21"/>
              </w:rPr>
            </w:pPr>
          </w:p>
        </w:tc>
      </w:tr>
      <w:tr w14:paraId="224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14:paraId="3DA9ADE4">
            <w:pPr>
              <w:spacing w:before="120" w:after="60" w:line="240" w:lineRule="exact"/>
              <w:jc w:val="center"/>
              <w:rPr>
                <w:rFonts w:ascii="宋体" w:hAnsi="宋体" w:cs="宋体"/>
                <w:color w:val="auto"/>
                <w:szCs w:val="21"/>
              </w:rPr>
            </w:pPr>
            <w:r>
              <w:rPr>
                <w:rFonts w:hint="eastAsia" w:ascii="宋体" w:hAnsi="宋体" w:cs="宋体"/>
                <w:color w:val="auto"/>
                <w:szCs w:val="21"/>
              </w:rPr>
              <w:t>3</w:t>
            </w:r>
          </w:p>
        </w:tc>
        <w:tc>
          <w:tcPr>
            <w:tcW w:w="4775" w:type="dxa"/>
            <w:tcBorders>
              <w:top w:val="single" w:color="auto" w:sz="4" w:space="0"/>
              <w:left w:val="single" w:color="auto" w:sz="4" w:space="0"/>
              <w:bottom w:val="single" w:color="auto" w:sz="4" w:space="0"/>
              <w:right w:val="single" w:color="auto" w:sz="4" w:space="0"/>
            </w:tcBorders>
            <w:vAlign w:val="center"/>
          </w:tcPr>
          <w:p w14:paraId="74C65F83">
            <w:pPr>
              <w:spacing w:before="120" w:after="60" w:line="240" w:lineRule="exact"/>
              <w:jc w:val="center"/>
              <w:rPr>
                <w:rFonts w:ascii="宋体" w:hAnsi="宋体" w:cs="宋体"/>
                <w:color w:val="auto"/>
                <w:szCs w:val="21"/>
              </w:rPr>
            </w:pPr>
            <w:r>
              <w:rPr>
                <w:rFonts w:hint="eastAsia" w:ascii="宋体" w:hAnsi="宋体" w:cs="宋体"/>
                <w:color w:val="auto"/>
                <w:szCs w:val="21"/>
              </w:rPr>
              <w:t>投标人均持有建设行政主管部门颁发的</w:t>
            </w:r>
            <w:r>
              <w:rPr>
                <w:rFonts w:ascii="宋体" w:hAnsi="宋体" w:cs="宋体"/>
                <w:color w:val="auto"/>
                <w:szCs w:val="21"/>
              </w:rPr>
              <w:t>有效期内的</w:t>
            </w:r>
            <w:r>
              <w:rPr>
                <w:rFonts w:hint="eastAsia" w:ascii="宋体" w:hAnsi="宋体" w:cs="宋体"/>
                <w:color w:val="auto"/>
                <w:szCs w:val="21"/>
              </w:rPr>
              <w:t>企业资质证书及安全生产许可证；投标人资质符合公告要求</w:t>
            </w:r>
          </w:p>
        </w:tc>
        <w:tc>
          <w:tcPr>
            <w:tcW w:w="4338" w:type="dxa"/>
            <w:tcBorders>
              <w:top w:val="single" w:color="auto" w:sz="4" w:space="0"/>
              <w:left w:val="single" w:color="auto" w:sz="4" w:space="0"/>
              <w:bottom w:val="single" w:color="auto" w:sz="4" w:space="0"/>
              <w:right w:val="single" w:color="auto" w:sz="4" w:space="0"/>
            </w:tcBorders>
            <w:vAlign w:val="center"/>
          </w:tcPr>
          <w:p w14:paraId="6133C16E">
            <w:pPr>
              <w:spacing w:before="120" w:after="60" w:line="240" w:lineRule="exact"/>
              <w:jc w:val="center"/>
              <w:rPr>
                <w:rFonts w:ascii="宋体" w:hAnsi="宋体"/>
                <w:color w:val="auto"/>
                <w:szCs w:val="21"/>
              </w:rPr>
            </w:pPr>
            <w:r>
              <w:rPr>
                <w:rFonts w:hint="eastAsia" w:ascii="宋体" w:hAnsi="宋体" w:cs="宋体"/>
                <w:color w:val="auto"/>
                <w:szCs w:val="21"/>
              </w:rPr>
              <w:t>资质证书扫描件或电子证照、安全生产许可证扫描件或电子证照</w:t>
            </w:r>
          </w:p>
        </w:tc>
        <w:tc>
          <w:tcPr>
            <w:tcW w:w="666" w:type="dxa"/>
            <w:tcBorders>
              <w:top w:val="single" w:color="auto" w:sz="4" w:space="0"/>
              <w:left w:val="single" w:color="auto" w:sz="4" w:space="0"/>
              <w:bottom w:val="single" w:color="auto" w:sz="4" w:space="0"/>
              <w:right w:val="single" w:color="auto" w:sz="4" w:space="0"/>
            </w:tcBorders>
            <w:vAlign w:val="center"/>
          </w:tcPr>
          <w:p w14:paraId="42B64AAF">
            <w:pPr>
              <w:spacing w:before="120" w:after="60" w:line="240" w:lineRule="exact"/>
              <w:jc w:val="center"/>
              <w:rPr>
                <w:rFonts w:ascii="宋体" w:hAnsi="宋体" w:cs="宋体"/>
                <w:color w:val="auto"/>
                <w:szCs w:val="21"/>
              </w:rPr>
            </w:pPr>
          </w:p>
        </w:tc>
      </w:tr>
      <w:tr w14:paraId="4C2E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459" w:type="dxa"/>
            <w:tcBorders>
              <w:top w:val="single" w:color="auto" w:sz="4" w:space="0"/>
              <w:left w:val="single" w:color="auto" w:sz="4" w:space="0"/>
              <w:bottom w:val="single" w:color="auto" w:sz="4" w:space="0"/>
              <w:right w:val="single" w:color="auto" w:sz="4" w:space="0"/>
            </w:tcBorders>
            <w:vAlign w:val="center"/>
          </w:tcPr>
          <w:p w14:paraId="0694E7BB">
            <w:pPr>
              <w:spacing w:before="120" w:after="60" w:line="240" w:lineRule="exact"/>
              <w:jc w:val="center"/>
              <w:rPr>
                <w:rFonts w:ascii="宋体" w:hAnsi="宋体" w:cs="宋体"/>
                <w:color w:val="auto"/>
                <w:szCs w:val="21"/>
              </w:rPr>
            </w:pPr>
            <w:r>
              <w:rPr>
                <w:rFonts w:hint="eastAsia" w:ascii="宋体" w:hAnsi="宋体" w:cs="宋体"/>
                <w:color w:val="auto"/>
                <w:szCs w:val="21"/>
              </w:rPr>
              <w:t>4</w:t>
            </w:r>
          </w:p>
        </w:tc>
        <w:tc>
          <w:tcPr>
            <w:tcW w:w="4775" w:type="dxa"/>
            <w:tcBorders>
              <w:top w:val="single" w:color="auto" w:sz="4" w:space="0"/>
              <w:left w:val="single" w:color="auto" w:sz="4" w:space="0"/>
              <w:bottom w:val="single" w:color="auto" w:sz="4" w:space="0"/>
              <w:right w:val="single" w:color="auto" w:sz="4" w:space="0"/>
            </w:tcBorders>
            <w:vAlign w:val="center"/>
          </w:tcPr>
          <w:p w14:paraId="54CCDFA5">
            <w:pPr>
              <w:spacing w:before="120" w:after="60" w:line="240" w:lineRule="exact"/>
              <w:jc w:val="center"/>
              <w:rPr>
                <w:rFonts w:ascii="宋体" w:hAnsi="宋体" w:cs="宋体"/>
                <w:color w:val="auto"/>
                <w:szCs w:val="21"/>
              </w:rPr>
            </w:pPr>
            <w:r>
              <w:rPr>
                <w:rFonts w:hint="eastAsia" w:ascii="宋体" w:hAnsi="宋体" w:cs="宋体"/>
                <w:color w:val="auto"/>
                <w:szCs w:val="21"/>
              </w:rPr>
              <w:t>投标人拟担任本工程项目负责人符合公告要求</w:t>
            </w:r>
          </w:p>
        </w:tc>
        <w:tc>
          <w:tcPr>
            <w:tcW w:w="4338" w:type="dxa"/>
            <w:tcBorders>
              <w:top w:val="single" w:color="auto" w:sz="4" w:space="0"/>
              <w:left w:val="single" w:color="auto" w:sz="4" w:space="0"/>
              <w:bottom w:val="single" w:color="auto" w:sz="4" w:space="0"/>
              <w:right w:val="single" w:color="auto" w:sz="4" w:space="0"/>
            </w:tcBorders>
            <w:vAlign w:val="center"/>
          </w:tcPr>
          <w:p w14:paraId="09EE1945">
            <w:pPr>
              <w:spacing w:before="120" w:after="60" w:line="240" w:lineRule="exact"/>
              <w:jc w:val="center"/>
              <w:rPr>
                <w:rFonts w:ascii="宋体" w:hAnsi="宋体"/>
                <w:color w:val="auto"/>
                <w:szCs w:val="21"/>
              </w:rPr>
            </w:pPr>
            <w:r>
              <w:rPr>
                <w:rFonts w:hint="eastAsia" w:ascii="宋体" w:hAnsi="宋体" w:cs="宋体"/>
                <w:color w:val="auto"/>
                <w:szCs w:val="21"/>
              </w:rPr>
              <w:t>有效期内的建造师注册证书扫描件或电子证书（注：打印建造师电子证书后，在个人签名处手写本人签名再扫描提交。）</w:t>
            </w:r>
          </w:p>
        </w:tc>
        <w:tc>
          <w:tcPr>
            <w:tcW w:w="666" w:type="dxa"/>
            <w:tcBorders>
              <w:top w:val="single" w:color="auto" w:sz="4" w:space="0"/>
              <w:left w:val="single" w:color="auto" w:sz="4" w:space="0"/>
              <w:bottom w:val="single" w:color="auto" w:sz="4" w:space="0"/>
              <w:right w:val="single" w:color="auto" w:sz="4" w:space="0"/>
            </w:tcBorders>
            <w:vAlign w:val="center"/>
          </w:tcPr>
          <w:p w14:paraId="219E1CEB">
            <w:pPr>
              <w:spacing w:before="120" w:after="60" w:line="240" w:lineRule="exact"/>
              <w:jc w:val="center"/>
              <w:rPr>
                <w:rFonts w:ascii="宋体" w:hAnsi="宋体" w:cs="宋体"/>
                <w:color w:val="auto"/>
                <w:szCs w:val="21"/>
              </w:rPr>
            </w:pPr>
          </w:p>
        </w:tc>
      </w:tr>
      <w:tr w14:paraId="4DBC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59" w:type="dxa"/>
            <w:tcBorders>
              <w:top w:val="single" w:color="auto" w:sz="4" w:space="0"/>
              <w:left w:val="single" w:color="auto" w:sz="4" w:space="0"/>
              <w:bottom w:val="single" w:color="auto" w:sz="4" w:space="0"/>
              <w:right w:val="single" w:color="auto" w:sz="4" w:space="0"/>
            </w:tcBorders>
            <w:vAlign w:val="center"/>
          </w:tcPr>
          <w:p w14:paraId="7355ECED">
            <w:pPr>
              <w:spacing w:before="120" w:after="60" w:line="240" w:lineRule="exact"/>
              <w:jc w:val="center"/>
              <w:rPr>
                <w:rFonts w:ascii="宋体" w:hAnsi="宋体" w:cs="宋体"/>
                <w:color w:val="auto"/>
                <w:szCs w:val="21"/>
              </w:rPr>
            </w:pPr>
            <w:r>
              <w:rPr>
                <w:rFonts w:hint="eastAsia" w:ascii="宋体" w:hAnsi="宋体" w:cs="宋体"/>
                <w:color w:val="auto"/>
                <w:szCs w:val="21"/>
              </w:rPr>
              <w:t>5</w:t>
            </w:r>
          </w:p>
        </w:tc>
        <w:tc>
          <w:tcPr>
            <w:tcW w:w="4775" w:type="dxa"/>
            <w:tcBorders>
              <w:top w:val="single" w:color="auto" w:sz="4" w:space="0"/>
              <w:left w:val="single" w:color="auto" w:sz="4" w:space="0"/>
              <w:bottom w:val="single" w:color="auto" w:sz="4" w:space="0"/>
              <w:right w:val="single" w:color="auto" w:sz="4" w:space="0"/>
            </w:tcBorders>
            <w:vAlign w:val="center"/>
          </w:tcPr>
          <w:p w14:paraId="6B8E33D0">
            <w:pPr>
              <w:spacing w:before="120" w:after="60" w:line="240" w:lineRule="exact"/>
              <w:jc w:val="center"/>
              <w:rPr>
                <w:rFonts w:ascii="宋体" w:hAnsi="宋体" w:cs="宋体"/>
                <w:color w:val="auto"/>
                <w:szCs w:val="21"/>
              </w:rPr>
            </w:pPr>
            <w:r>
              <w:rPr>
                <w:rFonts w:hint="eastAsia" w:ascii="宋体" w:hAnsi="宋体"/>
                <w:color w:val="auto"/>
                <w:szCs w:val="21"/>
              </w:rPr>
              <w:t>持有项目负责人安全生产考核合格证（B类）或建筑施工企业项目负责人安全生产考核合格证</w:t>
            </w:r>
          </w:p>
        </w:tc>
        <w:tc>
          <w:tcPr>
            <w:tcW w:w="4338" w:type="dxa"/>
            <w:tcBorders>
              <w:top w:val="single" w:color="auto" w:sz="4" w:space="0"/>
              <w:left w:val="single" w:color="auto" w:sz="4" w:space="0"/>
              <w:bottom w:val="single" w:color="auto" w:sz="4" w:space="0"/>
              <w:right w:val="single" w:color="auto" w:sz="4" w:space="0"/>
            </w:tcBorders>
            <w:vAlign w:val="center"/>
          </w:tcPr>
          <w:p w14:paraId="3A6334C7">
            <w:pPr>
              <w:spacing w:before="120" w:after="60" w:line="240" w:lineRule="exact"/>
              <w:jc w:val="center"/>
              <w:rPr>
                <w:rFonts w:ascii="宋体" w:hAnsi="宋体"/>
                <w:color w:val="auto"/>
                <w:szCs w:val="21"/>
              </w:rPr>
            </w:pPr>
            <w:r>
              <w:rPr>
                <w:rFonts w:hint="eastAsia" w:ascii="宋体" w:hAnsi="宋体" w:cs="宋体"/>
                <w:color w:val="auto"/>
                <w:szCs w:val="21"/>
              </w:rPr>
              <w:t>项目负责人安全生产考核合格证（B类）或建筑施工企业项目负责人安全生产考核合格证证书扫描件或电子证书</w:t>
            </w:r>
          </w:p>
        </w:tc>
        <w:tc>
          <w:tcPr>
            <w:tcW w:w="666" w:type="dxa"/>
            <w:tcBorders>
              <w:top w:val="single" w:color="auto" w:sz="4" w:space="0"/>
              <w:left w:val="single" w:color="auto" w:sz="4" w:space="0"/>
              <w:bottom w:val="single" w:color="auto" w:sz="4" w:space="0"/>
              <w:right w:val="single" w:color="auto" w:sz="4" w:space="0"/>
            </w:tcBorders>
            <w:vAlign w:val="center"/>
          </w:tcPr>
          <w:p w14:paraId="0456D219">
            <w:pPr>
              <w:spacing w:before="120" w:after="60" w:line="240" w:lineRule="exact"/>
              <w:jc w:val="center"/>
              <w:rPr>
                <w:rFonts w:ascii="宋体" w:hAnsi="宋体" w:cs="宋体"/>
                <w:color w:val="auto"/>
                <w:szCs w:val="21"/>
              </w:rPr>
            </w:pPr>
          </w:p>
        </w:tc>
      </w:tr>
      <w:tr w14:paraId="2546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14:paraId="148369FD">
            <w:pPr>
              <w:spacing w:before="120" w:after="60" w:line="240" w:lineRule="exact"/>
              <w:jc w:val="center"/>
              <w:rPr>
                <w:rFonts w:ascii="宋体" w:hAnsi="宋体" w:cs="宋体"/>
                <w:color w:val="auto"/>
                <w:szCs w:val="21"/>
              </w:rPr>
            </w:pPr>
            <w:r>
              <w:rPr>
                <w:rFonts w:hint="eastAsia" w:ascii="宋体" w:hAnsi="宋体" w:cs="宋体"/>
                <w:color w:val="auto"/>
                <w:szCs w:val="21"/>
              </w:rPr>
              <w:t>6</w:t>
            </w:r>
          </w:p>
        </w:tc>
        <w:tc>
          <w:tcPr>
            <w:tcW w:w="4775" w:type="dxa"/>
            <w:tcBorders>
              <w:top w:val="single" w:color="auto" w:sz="4" w:space="0"/>
              <w:left w:val="single" w:color="auto" w:sz="4" w:space="0"/>
              <w:bottom w:val="single" w:color="auto" w:sz="4" w:space="0"/>
              <w:right w:val="single" w:color="auto" w:sz="4" w:space="0"/>
            </w:tcBorders>
            <w:vAlign w:val="center"/>
          </w:tcPr>
          <w:p w14:paraId="01EE5E50">
            <w:pPr>
              <w:spacing w:before="120" w:after="60" w:line="240" w:lineRule="exact"/>
              <w:jc w:val="center"/>
              <w:rPr>
                <w:rFonts w:ascii="宋体" w:hAnsi="宋体" w:cs="宋体"/>
                <w:color w:val="auto"/>
                <w:szCs w:val="21"/>
              </w:rPr>
            </w:pPr>
            <w:r>
              <w:rPr>
                <w:rFonts w:hint="eastAsia" w:ascii="宋体" w:hAnsi="宋体"/>
                <w:color w:val="auto"/>
                <w:szCs w:val="21"/>
              </w:rPr>
              <w:t>投标人拟担任本工程技术负责人符合公告要求</w:t>
            </w:r>
          </w:p>
        </w:tc>
        <w:tc>
          <w:tcPr>
            <w:tcW w:w="4338" w:type="dxa"/>
            <w:tcBorders>
              <w:top w:val="single" w:color="auto" w:sz="4" w:space="0"/>
              <w:left w:val="single" w:color="auto" w:sz="4" w:space="0"/>
              <w:bottom w:val="single" w:color="auto" w:sz="4" w:space="0"/>
              <w:right w:val="single" w:color="auto" w:sz="4" w:space="0"/>
            </w:tcBorders>
            <w:vAlign w:val="center"/>
          </w:tcPr>
          <w:p w14:paraId="104CD735">
            <w:pPr>
              <w:spacing w:before="120" w:after="60" w:line="240" w:lineRule="exact"/>
              <w:jc w:val="center"/>
              <w:rPr>
                <w:rFonts w:ascii="宋体" w:hAnsi="宋体"/>
                <w:color w:val="auto"/>
                <w:szCs w:val="21"/>
              </w:rPr>
            </w:pPr>
            <w:r>
              <w:rPr>
                <w:rFonts w:hint="eastAsia" w:ascii="宋体" w:hAnsi="宋体" w:cs="宋体"/>
                <w:color w:val="auto"/>
                <w:szCs w:val="21"/>
              </w:rPr>
              <w:t>拟委派技术负责人的职称证书扫描件或电子证书</w:t>
            </w:r>
          </w:p>
        </w:tc>
        <w:tc>
          <w:tcPr>
            <w:tcW w:w="666" w:type="dxa"/>
            <w:tcBorders>
              <w:top w:val="single" w:color="auto" w:sz="4" w:space="0"/>
              <w:left w:val="single" w:color="auto" w:sz="4" w:space="0"/>
              <w:bottom w:val="single" w:color="auto" w:sz="4" w:space="0"/>
              <w:right w:val="single" w:color="auto" w:sz="4" w:space="0"/>
            </w:tcBorders>
            <w:vAlign w:val="center"/>
          </w:tcPr>
          <w:p w14:paraId="2DDA54C6">
            <w:pPr>
              <w:spacing w:before="120" w:after="60" w:line="240" w:lineRule="exact"/>
              <w:jc w:val="center"/>
              <w:rPr>
                <w:rFonts w:ascii="宋体" w:hAnsi="宋体" w:cs="宋体"/>
                <w:color w:val="auto"/>
                <w:szCs w:val="21"/>
              </w:rPr>
            </w:pPr>
          </w:p>
        </w:tc>
      </w:tr>
      <w:tr w14:paraId="399D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59" w:type="dxa"/>
            <w:tcBorders>
              <w:top w:val="single" w:color="auto" w:sz="4" w:space="0"/>
              <w:left w:val="single" w:color="auto" w:sz="4" w:space="0"/>
              <w:bottom w:val="single" w:color="auto" w:sz="4" w:space="0"/>
              <w:right w:val="single" w:color="auto" w:sz="4" w:space="0"/>
            </w:tcBorders>
            <w:vAlign w:val="center"/>
          </w:tcPr>
          <w:p w14:paraId="72B47E25">
            <w:pPr>
              <w:spacing w:before="120" w:after="60" w:line="240" w:lineRule="exact"/>
              <w:jc w:val="center"/>
              <w:rPr>
                <w:rFonts w:ascii="宋体" w:hAnsi="宋体" w:cs="宋体"/>
                <w:color w:val="auto"/>
                <w:szCs w:val="21"/>
              </w:rPr>
            </w:pPr>
            <w:r>
              <w:rPr>
                <w:rFonts w:hint="eastAsia" w:ascii="宋体" w:hAnsi="宋体" w:cs="宋体"/>
                <w:color w:val="auto"/>
                <w:szCs w:val="21"/>
              </w:rPr>
              <w:t>7</w:t>
            </w:r>
          </w:p>
        </w:tc>
        <w:tc>
          <w:tcPr>
            <w:tcW w:w="4775" w:type="dxa"/>
            <w:tcBorders>
              <w:top w:val="single" w:color="auto" w:sz="4" w:space="0"/>
              <w:left w:val="single" w:color="auto" w:sz="4" w:space="0"/>
              <w:bottom w:val="single" w:color="auto" w:sz="4" w:space="0"/>
              <w:right w:val="single" w:color="auto" w:sz="4" w:space="0"/>
            </w:tcBorders>
            <w:vAlign w:val="center"/>
          </w:tcPr>
          <w:p w14:paraId="2E795C39">
            <w:pPr>
              <w:spacing w:before="120" w:after="60" w:line="240" w:lineRule="exact"/>
              <w:jc w:val="center"/>
              <w:rPr>
                <w:rFonts w:ascii="宋体" w:hAnsi="宋体" w:cs="宋体"/>
                <w:color w:val="auto"/>
                <w:szCs w:val="21"/>
              </w:rPr>
            </w:pPr>
            <w:r>
              <w:rPr>
                <w:rFonts w:hint="eastAsia" w:ascii="宋体" w:hAnsi="宋体" w:cs="宋体"/>
                <w:color w:val="auto"/>
                <w:szCs w:val="21"/>
              </w:rPr>
              <w:t>专职安全员须具有在有效期内的安全生产考核合格证（C类）或建筑施工企业专职安全生产管理人员安全生产考核合格证</w:t>
            </w:r>
            <w:r>
              <w:rPr>
                <w:rFonts w:hint="eastAsia" w:ascii="宋体" w:hAnsi="宋体"/>
                <w:color w:val="auto"/>
                <w:szCs w:val="21"/>
              </w:rPr>
              <w:t>（C3）</w:t>
            </w:r>
          </w:p>
        </w:tc>
        <w:tc>
          <w:tcPr>
            <w:tcW w:w="4338" w:type="dxa"/>
            <w:tcBorders>
              <w:top w:val="single" w:color="auto" w:sz="4" w:space="0"/>
              <w:left w:val="single" w:color="auto" w:sz="4" w:space="0"/>
              <w:bottom w:val="single" w:color="auto" w:sz="4" w:space="0"/>
              <w:right w:val="single" w:color="auto" w:sz="4" w:space="0"/>
            </w:tcBorders>
            <w:vAlign w:val="center"/>
          </w:tcPr>
          <w:p w14:paraId="3E707260">
            <w:pPr>
              <w:spacing w:before="120" w:after="60" w:line="240" w:lineRule="exact"/>
              <w:jc w:val="center"/>
              <w:rPr>
                <w:rFonts w:ascii="宋体" w:hAnsi="宋体"/>
                <w:color w:val="auto"/>
                <w:szCs w:val="21"/>
              </w:rPr>
            </w:pPr>
            <w:r>
              <w:rPr>
                <w:rFonts w:hint="eastAsia" w:ascii="宋体" w:hAnsi="宋体"/>
                <w:color w:val="auto"/>
                <w:szCs w:val="21"/>
              </w:rPr>
              <w:t>专职安全员的安全生产考核合格证（C类）或建筑施工企业专职安全生产管理人员安全生产考核合格证（C3类）</w:t>
            </w:r>
            <w:r>
              <w:rPr>
                <w:rFonts w:ascii="宋体" w:hAnsi="宋体"/>
                <w:color w:val="auto"/>
                <w:szCs w:val="21"/>
              </w:rPr>
              <w:t>证书</w:t>
            </w:r>
            <w:r>
              <w:rPr>
                <w:rFonts w:hint="eastAsia" w:ascii="宋体" w:hAnsi="宋体"/>
                <w:color w:val="auto"/>
                <w:szCs w:val="21"/>
              </w:rPr>
              <w:t>扫描件或电子证书</w:t>
            </w:r>
          </w:p>
        </w:tc>
        <w:tc>
          <w:tcPr>
            <w:tcW w:w="666" w:type="dxa"/>
            <w:tcBorders>
              <w:top w:val="single" w:color="auto" w:sz="4" w:space="0"/>
              <w:left w:val="single" w:color="auto" w:sz="4" w:space="0"/>
              <w:bottom w:val="single" w:color="auto" w:sz="4" w:space="0"/>
              <w:right w:val="single" w:color="auto" w:sz="4" w:space="0"/>
            </w:tcBorders>
            <w:vAlign w:val="center"/>
          </w:tcPr>
          <w:p w14:paraId="40958AEA">
            <w:pPr>
              <w:spacing w:before="120" w:after="60" w:line="240" w:lineRule="exact"/>
              <w:jc w:val="center"/>
              <w:rPr>
                <w:rFonts w:ascii="宋体" w:hAnsi="宋体" w:cs="宋体"/>
                <w:color w:val="auto"/>
                <w:szCs w:val="21"/>
              </w:rPr>
            </w:pPr>
          </w:p>
        </w:tc>
      </w:tr>
      <w:tr w14:paraId="4C24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14:paraId="5409484C">
            <w:pPr>
              <w:spacing w:before="120" w:after="60" w:line="240" w:lineRule="exact"/>
              <w:jc w:val="center"/>
              <w:rPr>
                <w:rFonts w:ascii="宋体" w:hAnsi="宋体" w:cs="宋体"/>
                <w:color w:val="auto"/>
                <w:szCs w:val="21"/>
              </w:rPr>
            </w:pPr>
            <w:r>
              <w:rPr>
                <w:rFonts w:hint="eastAsia" w:ascii="宋体" w:hAnsi="宋体" w:cs="宋体"/>
                <w:color w:val="auto"/>
                <w:szCs w:val="21"/>
              </w:rPr>
              <w:t>8</w:t>
            </w:r>
          </w:p>
        </w:tc>
        <w:tc>
          <w:tcPr>
            <w:tcW w:w="4775" w:type="dxa"/>
            <w:tcBorders>
              <w:top w:val="single" w:color="auto" w:sz="4" w:space="0"/>
              <w:left w:val="single" w:color="auto" w:sz="4" w:space="0"/>
              <w:bottom w:val="single" w:color="auto" w:sz="4" w:space="0"/>
              <w:right w:val="single" w:color="auto" w:sz="4" w:space="0"/>
            </w:tcBorders>
            <w:vAlign w:val="center"/>
          </w:tcPr>
          <w:p w14:paraId="79A55B15">
            <w:pPr>
              <w:spacing w:before="120" w:after="60" w:line="240" w:lineRule="exact"/>
              <w:jc w:val="center"/>
              <w:rPr>
                <w:rFonts w:ascii="宋体" w:hAnsi="宋体" w:cs="宋体"/>
                <w:color w:val="auto"/>
                <w:szCs w:val="21"/>
              </w:rPr>
            </w:pPr>
            <w:r>
              <w:rPr>
                <w:rFonts w:hint="eastAsia" w:ascii="宋体" w:hAnsi="宋体"/>
                <w:color w:val="auto"/>
                <w:szCs w:val="21"/>
              </w:rPr>
              <w:t>投标人提供的投标人声明符合公告要求</w:t>
            </w:r>
          </w:p>
        </w:tc>
        <w:tc>
          <w:tcPr>
            <w:tcW w:w="4338" w:type="dxa"/>
            <w:tcBorders>
              <w:top w:val="single" w:color="auto" w:sz="4" w:space="0"/>
              <w:left w:val="single" w:color="auto" w:sz="4" w:space="0"/>
              <w:bottom w:val="single" w:color="auto" w:sz="4" w:space="0"/>
              <w:right w:val="single" w:color="auto" w:sz="4" w:space="0"/>
            </w:tcBorders>
            <w:vAlign w:val="center"/>
          </w:tcPr>
          <w:p w14:paraId="1560C219">
            <w:pPr>
              <w:spacing w:before="120" w:after="60" w:line="240" w:lineRule="exact"/>
              <w:jc w:val="center"/>
              <w:rPr>
                <w:rFonts w:ascii="宋体" w:hAnsi="宋体"/>
                <w:color w:val="auto"/>
                <w:szCs w:val="21"/>
              </w:rPr>
            </w:pPr>
            <w:r>
              <w:rPr>
                <w:rFonts w:hint="eastAsia" w:ascii="宋体" w:hAnsi="宋体"/>
                <w:color w:val="auto"/>
                <w:szCs w:val="21"/>
              </w:rPr>
              <w:t>投标人声明</w:t>
            </w:r>
          </w:p>
        </w:tc>
        <w:tc>
          <w:tcPr>
            <w:tcW w:w="666" w:type="dxa"/>
            <w:tcBorders>
              <w:top w:val="single" w:color="auto" w:sz="4" w:space="0"/>
              <w:left w:val="single" w:color="auto" w:sz="4" w:space="0"/>
              <w:bottom w:val="single" w:color="auto" w:sz="4" w:space="0"/>
              <w:right w:val="single" w:color="auto" w:sz="4" w:space="0"/>
            </w:tcBorders>
            <w:vAlign w:val="center"/>
          </w:tcPr>
          <w:p w14:paraId="4F8C82BE">
            <w:pPr>
              <w:spacing w:before="120" w:after="60" w:line="240" w:lineRule="exact"/>
              <w:jc w:val="center"/>
              <w:rPr>
                <w:rFonts w:ascii="宋体" w:hAnsi="宋体" w:cs="宋体"/>
                <w:color w:val="auto"/>
                <w:szCs w:val="21"/>
              </w:rPr>
            </w:pPr>
          </w:p>
        </w:tc>
      </w:tr>
      <w:tr w14:paraId="64B0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14:paraId="3E35668F">
            <w:pPr>
              <w:spacing w:before="120" w:after="60" w:line="240" w:lineRule="exact"/>
              <w:jc w:val="center"/>
              <w:rPr>
                <w:rFonts w:ascii="宋体" w:hAnsi="宋体" w:cs="宋体"/>
                <w:color w:val="auto"/>
                <w:szCs w:val="21"/>
              </w:rPr>
            </w:pPr>
            <w:r>
              <w:rPr>
                <w:rFonts w:hint="eastAsia" w:ascii="宋体" w:hAnsi="宋体" w:cs="宋体"/>
                <w:color w:val="auto"/>
                <w:szCs w:val="21"/>
              </w:rPr>
              <w:t>9</w:t>
            </w:r>
          </w:p>
        </w:tc>
        <w:tc>
          <w:tcPr>
            <w:tcW w:w="4775" w:type="dxa"/>
            <w:tcBorders>
              <w:top w:val="single" w:color="auto" w:sz="4" w:space="0"/>
              <w:left w:val="single" w:color="auto" w:sz="4" w:space="0"/>
              <w:bottom w:val="single" w:color="auto" w:sz="4" w:space="0"/>
              <w:right w:val="single" w:color="auto" w:sz="4" w:space="0"/>
            </w:tcBorders>
            <w:vAlign w:val="center"/>
          </w:tcPr>
          <w:p w14:paraId="10CCF621">
            <w:pPr>
              <w:spacing w:before="120" w:after="60" w:line="240" w:lineRule="exact"/>
              <w:jc w:val="center"/>
              <w:rPr>
                <w:rFonts w:ascii="宋体" w:hAnsi="宋体" w:cs="宋体"/>
                <w:color w:val="auto"/>
                <w:szCs w:val="21"/>
              </w:rPr>
            </w:pPr>
            <w:r>
              <w:rPr>
                <w:rFonts w:hint="eastAsia" w:ascii="宋体" w:hAnsi="宋体"/>
                <w:color w:val="auto"/>
                <w:szCs w:val="21"/>
              </w:rPr>
              <w:t>投标人声明中签字的项目负责人和技术负责人与本项目拟派的项目负责人和技术负责人一致</w:t>
            </w:r>
          </w:p>
        </w:tc>
        <w:tc>
          <w:tcPr>
            <w:tcW w:w="4338" w:type="dxa"/>
            <w:tcBorders>
              <w:top w:val="single" w:color="auto" w:sz="4" w:space="0"/>
              <w:left w:val="single" w:color="auto" w:sz="4" w:space="0"/>
              <w:bottom w:val="single" w:color="auto" w:sz="4" w:space="0"/>
              <w:right w:val="single" w:color="auto" w:sz="4" w:space="0"/>
            </w:tcBorders>
            <w:vAlign w:val="center"/>
          </w:tcPr>
          <w:p w14:paraId="6FEB60B3">
            <w:pPr>
              <w:spacing w:before="120" w:after="60" w:line="240" w:lineRule="exact"/>
              <w:jc w:val="center"/>
              <w:rPr>
                <w:rFonts w:ascii="宋体" w:hAnsi="宋体"/>
                <w:color w:val="auto"/>
                <w:szCs w:val="21"/>
              </w:rPr>
            </w:pPr>
            <w:r>
              <w:rPr>
                <w:rFonts w:hint="eastAsia" w:ascii="宋体" w:hAnsi="宋体"/>
                <w:color w:val="auto"/>
                <w:szCs w:val="21"/>
              </w:rPr>
              <w:t>网上投标时选择拟投标的项目负责人、资格审查文件中拟委派的技术负责人及投标人声明</w:t>
            </w:r>
          </w:p>
        </w:tc>
        <w:tc>
          <w:tcPr>
            <w:tcW w:w="666" w:type="dxa"/>
            <w:tcBorders>
              <w:top w:val="single" w:color="auto" w:sz="4" w:space="0"/>
              <w:left w:val="single" w:color="auto" w:sz="4" w:space="0"/>
              <w:bottom w:val="single" w:color="auto" w:sz="4" w:space="0"/>
              <w:right w:val="single" w:color="auto" w:sz="4" w:space="0"/>
            </w:tcBorders>
            <w:vAlign w:val="center"/>
          </w:tcPr>
          <w:p w14:paraId="5D070DCC">
            <w:pPr>
              <w:spacing w:before="120" w:after="60" w:line="240" w:lineRule="exact"/>
              <w:jc w:val="center"/>
              <w:rPr>
                <w:rFonts w:ascii="宋体" w:hAnsi="宋体" w:cs="宋体"/>
                <w:color w:val="auto"/>
                <w:szCs w:val="21"/>
              </w:rPr>
            </w:pPr>
          </w:p>
        </w:tc>
      </w:tr>
      <w:tr w14:paraId="3EC3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14:paraId="4DE3FA77">
            <w:pPr>
              <w:spacing w:before="120" w:after="60" w:line="240" w:lineRule="exact"/>
              <w:jc w:val="center"/>
              <w:rPr>
                <w:rFonts w:ascii="宋体" w:hAnsi="宋体" w:cs="宋体"/>
                <w:color w:val="auto"/>
                <w:szCs w:val="21"/>
              </w:rPr>
            </w:pPr>
            <w:r>
              <w:rPr>
                <w:rFonts w:hint="eastAsia" w:ascii="宋体" w:hAnsi="宋体" w:cs="宋体"/>
                <w:color w:val="auto"/>
                <w:szCs w:val="21"/>
              </w:rPr>
              <w:t>10</w:t>
            </w:r>
          </w:p>
        </w:tc>
        <w:tc>
          <w:tcPr>
            <w:tcW w:w="4775" w:type="dxa"/>
            <w:tcBorders>
              <w:top w:val="single" w:color="auto" w:sz="4" w:space="0"/>
              <w:left w:val="single" w:color="auto" w:sz="4" w:space="0"/>
              <w:bottom w:val="single" w:color="auto" w:sz="4" w:space="0"/>
              <w:right w:val="single" w:color="auto" w:sz="4" w:space="0"/>
            </w:tcBorders>
            <w:vAlign w:val="center"/>
          </w:tcPr>
          <w:p w14:paraId="3809F3D6">
            <w:pPr>
              <w:spacing w:before="120" w:after="60" w:line="240" w:lineRule="exact"/>
              <w:jc w:val="center"/>
              <w:rPr>
                <w:rFonts w:ascii="宋体" w:hAnsi="宋体" w:cs="宋体"/>
                <w:color w:val="auto"/>
                <w:szCs w:val="21"/>
              </w:rPr>
            </w:pPr>
            <w:r>
              <w:rPr>
                <w:rFonts w:hint="eastAsia" w:ascii="宋体" w:hAnsi="宋体"/>
                <w:color w:val="auto"/>
                <w:szCs w:val="21"/>
              </w:rPr>
              <w:t>本项目不接受联合体投标</w:t>
            </w:r>
          </w:p>
        </w:tc>
        <w:tc>
          <w:tcPr>
            <w:tcW w:w="4338" w:type="dxa"/>
            <w:tcBorders>
              <w:top w:val="single" w:color="auto" w:sz="4" w:space="0"/>
              <w:left w:val="single" w:color="auto" w:sz="4" w:space="0"/>
              <w:bottom w:val="single" w:color="auto" w:sz="4" w:space="0"/>
              <w:right w:val="single" w:color="auto" w:sz="4" w:space="0"/>
            </w:tcBorders>
            <w:vAlign w:val="center"/>
          </w:tcPr>
          <w:p w14:paraId="105C229F">
            <w:pPr>
              <w:spacing w:before="120" w:after="60" w:line="240" w:lineRule="exact"/>
              <w:jc w:val="center"/>
              <w:rPr>
                <w:rFonts w:ascii="宋体" w:hAnsi="宋体"/>
                <w:color w:val="auto"/>
                <w:szCs w:val="21"/>
              </w:rPr>
            </w:pPr>
            <w:r>
              <w:rPr>
                <w:rFonts w:hint="eastAsia" w:ascii="宋体" w:hAnsi="宋体"/>
                <w:color w:val="auto"/>
                <w:szCs w:val="21"/>
              </w:rPr>
              <w:t>/</w:t>
            </w:r>
          </w:p>
        </w:tc>
        <w:tc>
          <w:tcPr>
            <w:tcW w:w="666" w:type="dxa"/>
            <w:tcBorders>
              <w:top w:val="single" w:color="auto" w:sz="4" w:space="0"/>
              <w:left w:val="single" w:color="auto" w:sz="4" w:space="0"/>
              <w:bottom w:val="single" w:color="auto" w:sz="4" w:space="0"/>
              <w:right w:val="single" w:color="auto" w:sz="4" w:space="0"/>
            </w:tcBorders>
            <w:vAlign w:val="center"/>
          </w:tcPr>
          <w:p w14:paraId="37E60D06">
            <w:pPr>
              <w:spacing w:before="120" w:after="60" w:line="240" w:lineRule="exact"/>
              <w:jc w:val="center"/>
              <w:rPr>
                <w:rFonts w:ascii="宋体" w:hAnsi="宋体" w:cs="宋体"/>
                <w:color w:val="auto"/>
                <w:szCs w:val="21"/>
              </w:rPr>
            </w:pPr>
          </w:p>
        </w:tc>
      </w:tr>
      <w:tr w14:paraId="55A6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59" w:type="dxa"/>
            <w:tcBorders>
              <w:top w:val="single" w:color="auto" w:sz="4" w:space="0"/>
              <w:left w:val="single" w:color="auto" w:sz="4" w:space="0"/>
              <w:bottom w:val="single" w:color="auto" w:sz="4" w:space="0"/>
              <w:right w:val="single" w:color="auto" w:sz="4" w:space="0"/>
            </w:tcBorders>
            <w:vAlign w:val="center"/>
          </w:tcPr>
          <w:p w14:paraId="30EB3AEF">
            <w:pPr>
              <w:spacing w:before="120" w:after="60" w:line="240" w:lineRule="exact"/>
              <w:jc w:val="center"/>
              <w:rPr>
                <w:rFonts w:ascii="宋体" w:hAnsi="宋体" w:cs="宋体"/>
                <w:color w:val="auto"/>
                <w:szCs w:val="21"/>
              </w:rPr>
            </w:pPr>
            <w:r>
              <w:rPr>
                <w:rFonts w:hint="eastAsia" w:ascii="宋体" w:hAnsi="宋体" w:cs="宋体"/>
                <w:color w:val="auto"/>
                <w:szCs w:val="21"/>
              </w:rPr>
              <w:t>11</w:t>
            </w:r>
          </w:p>
        </w:tc>
        <w:tc>
          <w:tcPr>
            <w:tcW w:w="4775" w:type="dxa"/>
            <w:tcBorders>
              <w:top w:val="single" w:color="auto" w:sz="4" w:space="0"/>
              <w:left w:val="single" w:color="auto" w:sz="4" w:space="0"/>
              <w:bottom w:val="single" w:color="auto" w:sz="4" w:space="0"/>
              <w:right w:val="single" w:color="auto" w:sz="4" w:space="0"/>
            </w:tcBorders>
            <w:vAlign w:val="center"/>
          </w:tcPr>
          <w:p w14:paraId="49E674CA">
            <w:pPr>
              <w:spacing w:before="120" w:after="60" w:line="240" w:lineRule="exact"/>
              <w:jc w:val="center"/>
              <w:rPr>
                <w:rFonts w:ascii="宋体" w:hAnsi="宋体"/>
                <w:color w:val="auto"/>
                <w:szCs w:val="21"/>
              </w:rPr>
            </w:pPr>
            <w:r>
              <w:rPr>
                <w:rFonts w:hint="eastAsia" w:ascii="宋体" w:hAnsi="宋体"/>
                <w:color w:val="auto"/>
                <w:szCs w:val="21"/>
              </w:rPr>
              <w:t>资格审查前，投标人须在广州市住房和城乡建设局建立企业信用档案及拟担任本工程项目负责人、专职安全员须是本企业中的在册人员</w:t>
            </w:r>
          </w:p>
        </w:tc>
        <w:tc>
          <w:tcPr>
            <w:tcW w:w="4338" w:type="dxa"/>
            <w:tcBorders>
              <w:top w:val="single" w:color="auto" w:sz="4" w:space="0"/>
              <w:left w:val="single" w:color="auto" w:sz="4" w:space="0"/>
              <w:bottom w:val="single" w:color="auto" w:sz="4" w:space="0"/>
              <w:right w:val="single" w:color="auto" w:sz="4" w:space="0"/>
            </w:tcBorders>
            <w:vAlign w:val="center"/>
          </w:tcPr>
          <w:p w14:paraId="4A517017">
            <w:pPr>
              <w:spacing w:before="120" w:after="60" w:line="240" w:lineRule="exact"/>
              <w:jc w:val="center"/>
              <w:rPr>
                <w:rFonts w:ascii="宋体" w:hAnsi="宋体"/>
                <w:color w:val="auto"/>
                <w:szCs w:val="21"/>
              </w:rPr>
            </w:pPr>
            <w:r>
              <w:rPr>
                <w:rFonts w:hint="eastAsia" w:ascii="宋体" w:hAnsi="宋体"/>
                <w:color w:val="auto"/>
                <w:szCs w:val="21"/>
              </w:rPr>
              <w:t>/</w:t>
            </w:r>
          </w:p>
        </w:tc>
        <w:tc>
          <w:tcPr>
            <w:tcW w:w="666" w:type="dxa"/>
            <w:tcBorders>
              <w:top w:val="single" w:color="auto" w:sz="4" w:space="0"/>
              <w:left w:val="single" w:color="auto" w:sz="4" w:space="0"/>
              <w:bottom w:val="single" w:color="auto" w:sz="4" w:space="0"/>
              <w:right w:val="single" w:color="auto" w:sz="4" w:space="0"/>
            </w:tcBorders>
            <w:vAlign w:val="center"/>
          </w:tcPr>
          <w:p w14:paraId="184E24FD">
            <w:pPr>
              <w:spacing w:before="120" w:after="60" w:line="240" w:lineRule="exact"/>
              <w:jc w:val="center"/>
              <w:rPr>
                <w:rFonts w:ascii="宋体" w:hAnsi="宋体" w:cs="宋体"/>
                <w:color w:val="auto"/>
                <w:szCs w:val="21"/>
              </w:rPr>
            </w:pPr>
          </w:p>
        </w:tc>
      </w:tr>
      <w:tr w14:paraId="4A86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59" w:type="dxa"/>
            <w:tcBorders>
              <w:top w:val="single" w:color="auto" w:sz="4" w:space="0"/>
              <w:left w:val="single" w:color="auto" w:sz="4" w:space="0"/>
              <w:bottom w:val="single" w:color="auto" w:sz="4" w:space="0"/>
              <w:right w:val="single" w:color="auto" w:sz="4" w:space="0"/>
            </w:tcBorders>
            <w:vAlign w:val="center"/>
          </w:tcPr>
          <w:p w14:paraId="0A353866">
            <w:pPr>
              <w:spacing w:before="120" w:after="60" w:line="240" w:lineRule="exact"/>
              <w:jc w:val="center"/>
              <w:rPr>
                <w:rFonts w:ascii="宋体" w:hAnsi="宋体" w:cs="宋体"/>
                <w:color w:val="auto"/>
                <w:szCs w:val="21"/>
              </w:rPr>
            </w:pPr>
            <w:r>
              <w:rPr>
                <w:rFonts w:hint="eastAsia" w:ascii="宋体" w:hAnsi="宋体" w:cs="宋体"/>
                <w:color w:val="auto"/>
                <w:szCs w:val="21"/>
              </w:rPr>
              <w:t>12</w:t>
            </w:r>
          </w:p>
        </w:tc>
        <w:tc>
          <w:tcPr>
            <w:tcW w:w="4775" w:type="dxa"/>
            <w:tcBorders>
              <w:top w:val="single" w:color="auto" w:sz="4" w:space="0"/>
              <w:left w:val="single" w:color="auto" w:sz="4" w:space="0"/>
              <w:bottom w:val="single" w:color="auto" w:sz="4" w:space="0"/>
              <w:right w:val="single" w:color="auto" w:sz="4" w:space="0"/>
            </w:tcBorders>
            <w:vAlign w:val="center"/>
          </w:tcPr>
          <w:p w14:paraId="3E272258">
            <w:pPr>
              <w:spacing w:before="120" w:after="60" w:line="240" w:lineRule="exact"/>
              <w:jc w:val="center"/>
              <w:rPr>
                <w:rFonts w:ascii="宋体" w:hAnsi="宋体"/>
                <w:color w:val="auto"/>
                <w:szCs w:val="21"/>
              </w:rPr>
            </w:pPr>
            <w:r>
              <w:rPr>
                <w:rFonts w:hint="eastAsia" w:ascii="宋体" w:hAnsi="宋体"/>
                <w:color w:val="auto"/>
                <w:szCs w:val="21"/>
              </w:rPr>
              <w:t>投标人未出现以下情形：与其它投标人的单位负责人为同一人或者存在控股、管理关系的（按投标人提供的《投标人声明》第</w:t>
            </w:r>
            <w:r>
              <w:rPr>
                <w:rFonts w:hint="eastAsia" w:ascii="宋体" w:hAnsi="宋体"/>
                <w:color w:val="auto"/>
                <w:szCs w:val="21"/>
                <w:lang w:eastAsia="zh-CN"/>
              </w:rPr>
              <w:t>九</w:t>
            </w:r>
            <w:r>
              <w:rPr>
                <w:rFonts w:hint="eastAsia" w:ascii="宋体" w:hAnsi="宋体"/>
                <w:color w:val="auto"/>
                <w:szCs w:val="21"/>
              </w:rPr>
              <w:t>条内容进行评审）</w:t>
            </w:r>
          </w:p>
        </w:tc>
        <w:tc>
          <w:tcPr>
            <w:tcW w:w="4338" w:type="dxa"/>
            <w:tcBorders>
              <w:top w:val="single" w:color="auto" w:sz="4" w:space="0"/>
              <w:left w:val="single" w:color="auto" w:sz="4" w:space="0"/>
              <w:bottom w:val="single" w:color="auto" w:sz="4" w:space="0"/>
              <w:right w:val="single" w:color="auto" w:sz="4" w:space="0"/>
            </w:tcBorders>
            <w:vAlign w:val="center"/>
          </w:tcPr>
          <w:p w14:paraId="05EDCC1E">
            <w:pPr>
              <w:spacing w:before="120" w:after="60" w:line="240" w:lineRule="exact"/>
              <w:jc w:val="center"/>
              <w:rPr>
                <w:rFonts w:ascii="宋体" w:hAnsi="宋体" w:cs="宋体"/>
                <w:color w:val="auto"/>
                <w:szCs w:val="21"/>
              </w:rPr>
            </w:pPr>
            <w:r>
              <w:rPr>
                <w:rFonts w:hint="eastAsia" w:ascii="宋体" w:hAnsi="宋体"/>
                <w:color w:val="auto"/>
                <w:szCs w:val="21"/>
              </w:rPr>
              <w:t>投标人声明</w:t>
            </w:r>
          </w:p>
        </w:tc>
        <w:tc>
          <w:tcPr>
            <w:tcW w:w="666" w:type="dxa"/>
            <w:tcBorders>
              <w:top w:val="single" w:color="auto" w:sz="4" w:space="0"/>
              <w:left w:val="single" w:color="auto" w:sz="4" w:space="0"/>
              <w:bottom w:val="single" w:color="auto" w:sz="4" w:space="0"/>
              <w:right w:val="single" w:color="auto" w:sz="4" w:space="0"/>
            </w:tcBorders>
            <w:vAlign w:val="center"/>
          </w:tcPr>
          <w:p w14:paraId="7643D86F">
            <w:pPr>
              <w:spacing w:before="120" w:after="60" w:line="240" w:lineRule="exact"/>
              <w:jc w:val="center"/>
              <w:rPr>
                <w:rFonts w:ascii="宋体" w:hAnsi="宋体" w:cs="宋体"/>
                <w:color w:val="auto"/>
                <w:szCs w:val="21"/>
              </w:rPr>
            </w:pPr>
          </w:p>
        </w:tc>
      </w:tr>
      <w:tr w14:paraId="7127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14:paraId="79A0A6CD">
            <w:pPr>
              <w:spacing w:before="120" w:after="60" w:line="240" w:lineRule="exact"/>
              <w:jc w:val="center"/>
              <w:rPr>
                <w:rFonts w:ascii="宋体" w:hAnsi="宋体" w:cs="宋体"/>
                <w:color w:val="auto"/>
                <w:szCs w:val="21"/>
              </w:rPr>
            </w:pPr>
            <w:r>
              <w:rPr>
                <w:rFonts w:hint="eastAsia" w:ascii="宋体" w:hAnsi="宋体" w:cs="宋体"/>
                <w:color w:val="auto"/>
                <w:szCs w:val="21"/>
              </w:rPr>
              <w:t>13</w:t>
            </w:r>
          </w:p>
        </w:tc>
        <w:tc>
          <w:tcPr>
            <w:tcW w:w="4775" w:type="dxa"/>
            <w:tcBorders>
              <w:top w:val="single" w:color="auto" w:sz="4" w:space="0"/>
              <w:left w:val="single" w:color="auto" w:sz="4" w:space="0"/>
              <w:bottom w:val="single" w:color="auto" w:sz="4" w:space="0"/>
              <w:right w:val="single" w:color="auto" w:sz="4" w:space="0"/>
            </w:tcBorders>
            <w:vAlign w:val="center"/>
          </w:tcPr>
          <w:p w14:paraId="5A34EAC3">
            <w:pPr>
              <w:spacing w:before="120" w:after="60" w:line="240" w:lineRule="exact"/>
              <w:jc w:val="center"/>
              <w:rPr>
                <w:rFonts w:ascii="宋体" w:hAnsi="宋体" w:cs="宋体"/>
                <w:color w:val="auto"/>
                <w:szCs w:val="21"/>
                <w:u w:val="single"/>
              </w:rPr>
            </w:pPr>
            <w:r>
              <w:rPr>
                <w:rFonts w:hint="eastAsia" w:ascii="宋体" w:hAnsi="宋体" w:cs="宋体"/>
                <w:color w:val="auto"/>
                <w:szCs w:val="21"/>
                <w:u w:val="none"/>
              </w:rPr>
              <w:t>未被列入拖欠农民工工资失信联合惩戒对象名单</w:t>
            </w:r>
          </w:p>
        </w:tc>
        <w:tc>
          <w:tcPr>
            <w:tcW w:w="4338" w:type="dxa"/>
            <w:tcBorders>
              <w:top w:val="single" w:color="auto" w:sz="4" w:space="0"/>
              <w:left w:val="single" w:color="auto" w:sz="4" w:space="0"/>
              <w:bottom w:val="single" w:color="auto" w:sz="4" w:space="0"/>
              <w:right w:val="single" w:color="auto" w:sz="4" w:space="0"/>
            </w:tcBorders>
            <w:vAlign w:val="center"/>
          </w:tcPr>
          <w:p w14:paraId="40D82DC7">
            <w:pPr>
              <w:spacing w:before="120" w:after="60" w:line="240" w:lineRule="exact"/>
              <w:jc w:val="center"/>
              <w:rPr>
                <w:rFonts w:ascii="宋体" w:hAnsi="宋体" w:cs="宋体"/>
                <w:color w:val="auto"/>
                <w:szCs w:val="21"/>
              </w:rPr>
            </w:pPr>
            <w:r>
              <w:rPr>
                <w:rFonts w:hint="eastAsia" w:ascii="宋体" w:hAnsi="宋体" w:cs="宋体"/>
                <w:color w:val="auto"/>
                <w:szCs w:val="21"/>
              </w:rPr>
              <w:t>投标人无需提供资料，按投标截止时间交易系统比对的结果进行评审</w:t>
            </w:r>
          </w:p>
        </w:tc>
        <w:tc>
          <w:tcPr>
            <w:tcW w:w="666" w:type="dxa"/>
            <w:tcBorders>
              <w:top w:val="single" w:color="auto" w:sz="4" w:space="0"/>
              <w:left w:val="single" w:color="auto" w:sz="4" w:space="0"/>
              <w:bottom w:val="single" w:color="auto" w:sz="4" w:space="0"/>
              <w:right w:val="single" w:color="auto" w:sz="4" w:space="0"/>
            </w:tcBorders>
            <w:vAlign w:val="center"/>
          </w:tcPr>
          <w:p w14:paraId="39CD9454">
            <w:pPr>
              <w:spacing w:before="120" w:after="60" w:line="240" w:lineRule="exact"/>
              <w:jc w:val="center"/>
              <w:rPr>
                <w:rFonts w:ascii="宋体" w:hAnsi="宋体" w:cs="宋体"/>
                <w:color w:val="auto"/>
                <w:szCs w:val="21"/>
              </w:rPr>
            </w:pPr>
          </w:p>
        </w:tc>
      </w:tr>
    </w:tbl>
    <w:p w14:paraId="3D3DA242">
      <w:pPr>
        <w:spacing w:line="240" w:lineRule="exact"/>
        <w:ind w:firstLine="470" w:firstLineChars="224"/>
        <w:rPr>
          <w:rFonts w:ascii="宋体" w:hAnsi="宋体" w:cs="宋体"/>
          <w:color w:val="auto"/>
          <w:szCs w:val="21"/>
        </w:rPr>
      </w:pPr>
      <w:r>
        <w:rPr>
          <w:rFonts w:hint="eastAsia" w:ascii="宋体" w:hAnsi="宋体" w:cs="宋体"/>
          <w:color w:val="auto"/>
          <w:szCs w:val="21"/>
        </w:rPr>
        <w:t xml:space="preserve">备注：1、每一项目符合的打“○”，不符合的打“×”； </w:t>
      </w:r>
    </w:p>
    <w:p w14:paraId="1DB7E6C7">
      <w:pPr>
        <w:spacing w:line="240" w:lineRule="exact"/>
        <w:ind w:firstLine="470" w:firstLineChars="224"/>
        <w:rPr>
          <w:rFonts w:ascii="宋体" w:hAnsi="宋体" w:cs="宋体"/>
          <w:color w:val="auto"/>
          <w:szCs w:val="21"/>
        </w:rPr>
      </w:pPr>
      <w:r>
        <w:rPr>
          <w:rFonts w:hint="eastAsia" w:ascii="宋体" w:hAnsi="宋体" w:cs="宋体"/>
          <w:color w:val="auto"/>
          <w:szCs w:val="21"/>
        </w:rPr>
        <w:t>2、若评委意见不一致时，则按少数服从多数的原则，作出评审结论。汇总后，出现一个“×”的结论为“不通过”</w:t>
      </w:r>
      <w:r>
        <w:rPr>
          <w:rFonts w:ascii="宋体" w:hAnsi="宋体" w:cs="宋体"/>
          <w:color w:val="auto"/>
          <w:szCs w:val="21"/>
        </w:rPr>
        <w:t>；</w:t>
      </w:r>
    </w:p>
    <w:p w14:paraId="261ADB7F">
      <w:pPr>
        <w:spacing w:line="240" w:lineRule="exact"/>
        <w:ind w:firstLine="470" w:firstLineChars="224"/>
        <w:rPr>
          <w:rFonts w:ascii="宋体" w:hAnsi="宋体" w:cs="宋体"/>
          <w:color w:val="auto"/>
          <w:szCs w:val="21"/>
        </w:rPr>
        <w:sectPr>
          <w:footerReference r:id="rId9" w:type="first"/>
          <w:footerReference r:id="rId8" w:type="default"/>
          <w:pgSz w:w="11906" w:h="16838"/>
          <w:pgMar w:top="1417" w:right="1416" w:bottom="1417" w:left="1417" w:header="851" w:footer="567" w:gutter="0"/>
          <w:cols w:space="720" w:num="1"/>
          <w:titlePg/>
          <w:docGrid w:type="lines" w:linePitch="317" w:charSpace="0"/>
        </w:sectPr>
      </w:pPr>
      <w:r>
        <w:rPr>
          <w:rFonts w:hint="eastAsia" w:ascii="宋体" w:hAnsi="宋体" w:cs="宋体"/>
          <w:color w:val="auto"/>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9E4F2A9">
      <w:pPr>
        <w:rPr>
          <w:rFonts w:ascii="宋体" w:hAnsi="宋体" w:cs="宋体"/>
          <w:color w:val="auto"/>
          <w:szCs w:val="21"/>
        </w:rPr>
      </w:pPr>
      <w:r>
        <w:rPr>
          <w:rFonts w:hint="eastAsia" w:ascii="宋体" w:hAnsi="宋体" w:cs="宋体"/>
          <w:color w:val="auto"/>
          <w:szCs w:val="21"/>
        </w:rPr>
        <w:t>附表二</w:t>
      </w:r>
    </w:p>
    <w:p w14:paraId="256DC90D">
      <w:pPr>
        <w:jc w:val="center"/>
        <w:rPr>
          <w:rFonts w:ascii="宋体" w:hAnsi="宋体" w:cs="宋体"/>
          <w:b/>
          <w:color w:val="auto"/>
          <w:szCs w:val="21"/>
        </w:rPr>
      </w:pPr>
      <w:r>
        <w:rPr>
          <w:rFonts w:hint="eastAsia" w:ascii="宋体" w:hAnsi="宋体" w:cs="宋体"/>
          <w:b/>
          <w:color w:val="auto"/>
          <w:szCs w:val="21"/>
        </w:rPr>
        <w:t>技术标有效性审查表</w:t>
      </w:r>
    </w:p>
    <w:p w14:paraId="1619092E">
      <w:pPr>
        <w:spacing w:line="360" w:lineRule="exact"/>
        <w:rPr>
          <w:rFonts w:ascii="宋体" w:hAnsi="宋体" w:cs="宋体"/>
          <w:color w:val="auto"/>
          <w:szCs w:val="21"/>
        </w:rPr>
      </w:pPr>
      <w:r>
        <w:rPr>
          <w:rFonts w:hint="eastAsia" w:ascii="宋体" w:hAnsi="宋体" w:cs="宋体"/>
          <w:color w:val="auto"/>
          <w:szCs w:val="21"/>
        </w:rPr>
        <w:t>工程名称：</w:t>
      </w:r>
    </w:p>
    <w:tbl>
      <w:tblPr>
        <w:tblStyle w:val="38"/>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714"/>
        <w:gridCol w:w="995"/>
        <w:gridCol w:w="995"/>
        <w:gridCol w:w="995"/>
        <w:gridCol w:w="996"/>
      </w:tblGrid>
      <w:tr w14:paraId="5458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1D76ECDC">
            <w:pPr>
              <w:adjustRightInd w:val="0"/>
              <w:spacing w:line="360" w:lineRule="exact"/>
              <w:rPr>
                <w:rFonts w:ascii="宋体" w:hAnsi="宋体" w:cs="宋体"/>
                <w:color w:val="auto"/>
                <w:szCs w:val="21"/>
              </w:rPr>
            </w:pPr>
            <w:r>
              <w:rPr>
                <w:rFonts w:hint="eastAsia" w:ascii="宋体" w:hAnsi="宋体" w:cs="宋体"/>
                <w:color w:val="auto"/>
                <w:szCs w:val="21"/>
              </w:rPr>
              <w:t>序号</w:t>
            </w:r>
          </w:p>
        </w:tc>
        <w:tc>
          <w:tcPr>
            <w:tcW w:w="9714" w:type="dxa"/>
            <w:tcBorders>
              <w:top w:val="single" w:color="auto" w:sz="4" w:space="0"/>
              <w:left w:val="single" w:color="auto" w:sz="4" w:space="0"/>
              <w:bottom w:val="single" w:color="auto" w:sz="4" w:space="0"/>
              <w:right w:val="single" w:color="auto" w:sz="4" w:space="0"/>
              <w:tl2br w:val="single" w:color="auto" w:sz="4" w:space="0"/>
            </w:tcBorders>
          </w:tcPr>
          <w:p w14:paraId="23BB52C9">
            <w:pPr>
              <w:adjustRightInd w:val="0"/>
              <w:spacing w:line="360" w:lineRule="exact"/>
              <w:rPr>
                <w:rFonts w:ascii="宋体" w:hAnsi="宋体" w:cs="宋体"/>
                <w:color w:val="auto"/>
                <w:szCs w:val="21"/>
              </w:rPr>
            </w:pPr>
            <w:r>
              <w:rPr>
                <w:rFonts w:hint="eastAsia" w:ascii="宋体" w:hAnsi="宋体" w:cs="宋体"/>
                <w:color w:val="auto"/>
                <w:szCs w:val="21"/>
              </w:rPr>
              <w:t xml:space="preserve">                                                                             投标人</w:t>
            </w:r>
          </w:p>
          <w:p w14:paraId="32A4E075">
            <w:pPr>
              <w:adjustRightInd w:val="0"/>
              <w:spacing w:line="360" w:lineRule="exact"/>
              <w:rPr>
                <w:rFonts w:ascii="宋体" w:hAnsi="宋体" w:cs="宋体"/>
                <w:color w:val="auto"/>
                <w:szCs w:val="21"/>
              </w:rPr>
            </w:pPr>
          </w:p>
          <w:p w14:paraId="371AE988">
            <w:pPr>
              <w:adjustRightInd w:val="0"/>
              <w:spacing w:line="360" w:lineRule="exact"/>
              <w:rPr>
                <w:rFonts w:ascii="宋体" w:hAnsi="宋体" w:cs="宋体"/>
                <w:color w:val="auto"/>
                <w:szCs w:val="21"/>
              </w:rPr>
            </w:pPr>
            <w:r>
              <w:rPr>
                <w:rFonts w:hint="eastAsia" w:ascii="宋体" w:hAnsi="宋体" w:cs="宋体"/>
                <w:color w:val="auto"/>
                <w:szCs w:val="21"/>
              </w:rPr>
              <w:t>评审内容</w:t>
            </w:r>
          </w:p>
        </w:tc>
        <w:tc>
          <w:tcPr>
            <w:tcW w:w="995" w:type="dxa"/>
            <w:tcBorders>
              <w:top w:val="single" w:color="auto" w:sz="4" w:space="0"/>
              <w:left w:val="single" w:color="auto" w:sz="4" w:space="0"/>
              <w:bottom w:val="single" w:color="auto" w:sz="4" w:space="0"/>
              <w:right w:val="single" w:color="auto" w:sz="4" w:space="0"/>
            </w:tcBorders>
          </w:tcPr>
          <w:p w14:paraId="6A6D4240">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330DBF64">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79B937EE">
            <w:pPr>
              <w:adjustRightInd w:val="0"/>
              <w:spacing w:line="360" w:lineRule="exact"/>
              <w:rPr>
                <w:rFonts w:ascii="宋体" w:hAnsi="宋体" w:cs="宋体"/>
                <w:color w:val="auto"/>
                <w:szCs w:val="21"/>
              </w:rPr>
            </w:pPr>
          </w:p>
        </w:tc>
        <w:tc>
          <w:tcPr>
            <w:tcW w:w="996" w:type="dxa"/>
            <w:tcBorders>
              <w:top w:val="single" w:color="auto" w:sz="4" w:space="0"/>
              <w:left w:val="single" w:color="auto" w:sz="4" w:space="0"/>
              <w:bottom w:val="single" w:color="auto" w:sz="4" w:space="0"/>
              <w:right w:val="single" w:color="auto" w:sz="4" w:space="0"/>
            </w:tcBorders>
          </w:tcPr>
          <w:p w14:paraId="7F98CD03">
            <w:pPr>
              <w:adjustRightInd w:val="0"/>
              <w:spacing w:line="360" w:lineRule="exact"/>
              <w:rPr>
                <w:rFonts w:ascii="宋体" w:hAnsi="宋体" w:cs="宋体"/>
                <w:color w:val="auto"/>
                <w:szCs w:val="21"/>
              </w:rPr>
            </w:pPr>
          </w:p>
        </w:tc>
      </w:tr>
      <w:tr w14:paraId="6EA4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342B9B6B">
            <w:pPr>
              <w:adjustRightInd w:val="0"/>
              <w:spacing w:line="360" w:lineRule="exact"/>
              <w:rPr>
                <w:rFonts w:ascii="宋体" w:hAnsi="宋体" w:cs="宋体"/>
                <w:color w:val="auto"/>
                <w:szCs w:val="21"/>
              </w:rPr>
            </w:pPr>
            <w:r>
              <w:rPr>
                <w:rFonts w:hint="eastAsia" w:ascii="宋体" w:hAnsi="宋体" w:cs="宋体"/>
                <w:color w:val="auto"/>
                <w:szCs w:val="21"/>
              </w:rPr>
              <w:t>1</w:t>
            </w:r>
          </w:p>
        </w:tc>
        <w:tc>
          <w:tcPr>
            <w:tcW w:w="9714" w:type="dxa"/>
            <w:tcBorders>
              <w:top w:val="single" w:color="auto" w:sz="4" w:space="0"/>
              <w:left w:val="single" w:color="auto" w:sz="4" w:space="0"/>
              <w:bottom w:val="single" w:color="auto" w:sz="4" w:space="0"/>
              <w:right w:val="single" w:color="auto" w:sz="4" w:space="0"/>
            </w:tcBorders>
            <w:vAlign w:val="center"/>
          </w:tcPr>
          <w:p w14:paraId="6EB456AE">
            <w:pPr>
              <w:adjustRightInd w:val="0"/>
              <w:spacing w:line="360" w:lineRule="exact"/>
              <w:rPr>
                <w:rFonts w:ascii="宋体" w:hAnsi="宋体" w:cs="宋体"/>
                <w:color w:val="auto"/>
                <w:szCs w:val="21"/>
              </w:rPr>
            </w:pPr>
            <w:r>
              <w:rPr>
                <w:rFonts w:hint="eastAsia" w:ascii="宋体" w:hAnsi="宋体"/>
                <w:color w:val="auto"/>
                <w:szCs w:val="21"/>
              </w:rPr>
              <w:t>《广州建设工程施工招标投标书》中的投标总工期不能满足完成投标项目工期的；</w:t>
            </w:r>
          </w:p>
        </w:tc>
        <w:tc>
          <w:tcPr>
            <w:tcW w:w="995" w:type="dxa"/>
            <w:tcBorders>
              <w:top w:val="single" w:color="auto" w:sz="4" w:space="0"/>
              <w:left w:val="single" w:color="auto" w:sz="4" w:space="0"/>
              <w:bottom w:val="single" w:color="auto" w:sz="4" w:space="0"/>
              <w:right w:val="single" w:color="auto" w:sz="4" w:space="0"/>
            </w:tcBorders>
          </w:tcPr>
          <w:p w14:paraId="4D38586C">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1535CA37">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3E8D06DE">
            <w:pPr>
              <w:adjustRightInd w:val="0"/>
              <w:spacing w:line="360" w:lineRule="exact"/>
              <w:rPr>
                <w:rFonts w:ascii="宋体" w:hAnsi="宋体" w:cs="宋体"/>
                <w:color w:val="auto"/>
                <w:szCs w:val="21"/>
              </w:rPr>
            </w:pPr>
          </w:p>
        </w:tc>
        <w:tc>
          <w:tcPr>
            <w:tcW w:w="996" w:type="dxa"/>
            <w:tcBorders>
              <w:top w:val="single" w:color="auto" w:sz="4" w:space="0"/>
              <w:left w:val="single" w:color="auto" w:sz="4" w:space="0"/>
              <w:bottom w:val="single" w:color="auto" w:sz="4" w:space="0"/>
              <w:right w:val="single" w:color="auto" w:sz="4" w:space="0"/>
            </w:tcBorders>
          </w:tcPr>
          <w:p w14:paraId="50A6749B">
            <w:pPr>
              <w:adjustRightInd w:val="0"/>
              <w:spacing w:line="360" w:lineRule="exact"/>
              <w:rPr>
                <w:rFonts w:ascii="宋体" w:hAnsi="宋体" w:cs="宋体"/>
                <w:color w:val="auto"/>
                <w:szCs w:val="21"/>
              </w:rPr>
            </w:pPr>
          </w:p>
        </w:tc>
      </w:tr>
      <w:tr w14:paraId="0A68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dxa"/>
            <w:tcBorders>
              <w:top w:val="single" w:color="auto" w:sz="4" w:space="0"/>
              <w:left w:val="single" w:color="auto" w:sz="4" w:space="0"/>
              <w:bottom w:val="single" w:color="auto" w:sz="4" w:space="0"/>
              <w:right w:val="single" w:color="auto" w:sz="4" w:space="0"/>
            </w:tcBorders>
            <w:vAlign w:val="center"/>
          </w:tcPr>
          <w:p w14:paraId="134908BA">
            <w:pPr>
              <w:adjustRightInd w:val="0"/>
              <w:spacing w:line="360" w:lineRule="exact"/>
              <w:rPr>
                <w:rFonts w:ascii="宋体" w:hAnsi="宋体" w:cs="宋体"/>
                <w:color w:val="auto"/>
                <w:szCs w:val="21"/>
              </w:rPr>
            </w:pPr>
            <w:r>
              <w:rPr>
                <w:rFonts w:hint="eastAsia" w:ascii="宋体" w:hAnsi="宋体" w:cs="宋体"/>
                <w:color w:val="auto"/>
                <w:szCs w:val="21"/>
              </w:rPr>
              <w:t>2</w:t>
            </w:r>
          </w:p>
        </w:tc>
        <w:tc>
          <w:tcPr>
            <w:tcW w:w="9714" w:type="dxa"/>
            <w:tcBorders>
              <w:top w:val="single" w:color="auto" w:sz="4" w:space="0"/>
              <w:left w:val="single" w:color="auto" w:sz="4" w:space="0"/>
              <w:bottom w:val="single" w:color="auto" w:sz="4" w:space="0"/>
              <w:right w:val="single" w:color="auto" w:sz="4" w:space="0"/>
            </w:tcBorders>
            <w:vAlign w:val="center"/>
          </w:tcPr>
          <w:p w14:paraId="667AA08D">
            <w:pPr>
              <w:adjustRightInd w:val="0"/>
              <w:spacing w:line="360" w:lineRule="exact"/>
              <w:rPr>
                <w:rFonts w:ascii="宋体" w:hAnsi="宋体" w:cs="宋体"/>
                <w:color w:val="auto"/>
                <w:szCs w:val="21"/>
              </w:rPr>
            </w:pPr>
            <w:r>
              <w:rPr>
                <w:rFonts w:hint="eastAsia" w:ascii="宋体" w:hAnsi="宋体" w:cs="宋体"/>
                <w:color w:val="auto"/>
                <w:szCs w:val="21"/>
                <w:u w:val="single"/>
              </w:rPr>
              <w:t>《广州建设工程施工招标投标书》中的工程质量标准不符合招标文件质量标准的；</w:t>
            </w:r>
          </w:p>
        </w:tc>
        <w:tc>
          <w:tcPr>
            <w:tcW w:w="995" w:type="dxa"/>
            <w:tcBorders>
              <w:top w:val="single" w:color="auto" w:sz="4" w:space="0"/>
              <w:left w:val="single" w:color="auto" w:sz="4" w:space="0"/>
              <w:bottom w:val="single" w:color="auto" w:sz="4" w:space="0"/>
              <w:right w:val="single" w:color="auto" w:sz="4" w:space="0"/>
            </w:tcBorders>
          </w:tcPr>
          <w:p w14:paraId="5533A2DF">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17BC5FDE">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6C197F7F">
            <w:pPr>
              <w:adjustRightInd w:val="0"/>
              <w:spacing w:line="360" w:lineRule="exact"/>
              <w:rPr>
                <w:rFonts w:ascii="宋体" w:hAnsi="宋体" w:cs="宋体"/>
                <w:color w:val="auto"/>
                <w:szCs w:val="21"/>
              </w:rPr>
            </w:pPr>
          </w:p>
        </w:tc>
        <w:tc>
          <w:tcPr>
            <w:tcW w:w="996" w:type="dxa"/>
            <w:tcBorders>
              <w:top w:val="single" w:color="auto" w:sz="4" w:space="0"/>
              <w:left w:val="single" w:color="auto" w:sz="4" w:space="0"/>
              <w:bottom w:val="single" w:color="auto" w:sz="4" w:space="0"/>
              <w:right w:val="single" w:color="auto" w:sz="4" w:space="0"/>
            </w:tcBorders>
          </w:tcPr>
          <w:p w14:paraId="6842611B">
            <w:pPr>
              <w:adjustRightInd w:val="0"/>
              <w:spacing w:line="360" w:lineRule="exact"/>
              <w:rPr>
                <w:rFonts w:ascii="宋体" w:hAnsi="宋体" w:cs="宋体"/>
                <w:color w:val="auto"/>
                <w:szCs w:val="21"/>
              </w:rPr>
            </w:pPr>
          </w:p>
        </w:tc>
      </w:tr>
      <w:tr w14:paraId="18A7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25" w:type="dxa"/>
            <w:tcBorders>
              <w:top w:val="single" w:color="auto" w:sz="4" w:space="0"/>
              <w:left w:val="single" w:color="auto" w:sz="4" w:space="0"/>
              <w:bottom w:val="single" w:color="auto" w:sz="4" w:space="0"/>
              <w:right w:val="single" w:color="auto" w:sz="4" w:space="0"/>
            </w:tcBorders>
            <w:vAlign w:val="center"/>
          </w:tcPr>
          <w:p w14:paraId="4CD07D6B">
            <w:pPr>
              <w:adjustRightInd w:val="0"/>
              <w:spacing w:line="360" w:lineRule="exact"/>
              <w:rPr>
                <w:rFonts w:ascii="宋体" w:hAnsi="宋体" w:cs="宋体"/>
                <w:color w:val="auto"/>
                <w:szCs w:val="21"/>
              </w:rPr>
            </w:pPr>
            <w:r>
              <w:rPr>
                <w:rFonts w:hint="eastAsia" w:ascii="宋体" w:hAnsi="宋体" w:cs="宋体"/>
                <w:color w:val="auto"/>
                <w:szCs w:val="21"/>
              </w:rPr>
              <w:t>3</w:t>
            </w:r>
          </w:p>
        </w:tc>
        <w:tc>
          <w:tcPr>
            <w:tcW w:w="9714" w:type="dxa"/>
            <w:tcBorders>
              <w:top w:val="single" w:color="auto" w:sz="4" w:space="0"/>
              <w:left w:val="single" w:color="auto" w:sz="4" w:space="0"/>
              <w:bottom w:val="single" w:color="auto" w:sz="4" w:space="0"/>
              <w:right w:val="single" w:color="auto" w:sz="4" w:space="0"/>
            </w:tcBorders>
            <w:vAlign w:val="center"/>
          </w:tcPr>
          <w:p w14:paraId="6FE4182C">
            <w:pPr>
              <w:adjustRightInd w:val="0"/>
              <w:spacing w:line="360" w:lineRule="exact"/>
              <w:rPr>
                <w:rFonts w:ascii="宋体" w:hAnsi="宋体" w:cs="宋体"/>
                <w:color w:val="auto"/>
                <w:szCs w:val="21"/>
              </w:rPr>
            </w:pPr>
            <w:r>
              <w:rPr>
                <w:rFonts w:hint="eastAsia" w:ascii="宋体" w:hAnsi="宋体"/>
                <w:color w:val="auto"/>
                <w:szCs w:val="21"/>
              </w:rPr>
              <w:t>投标文件中没有有效的法定代表人证明书</w:t>
            </w:r>
            <w:r>
              <w:rPr>
                <w:rFonts w:hint="eastAsia" w:ascii="宋体" w:hAnsi="宋体" w:cs="宋体"/>
                <w:color w:val="auto"/>
                <w:szCs w:val="21"/>
              </w:rPr>
              <w:t>，</w:t>
            </w:r>
            <w:r>
              <w:rPr>
                <w:rFonts w:hint="eastAsia" w:ascii="宋体" w:hAnsi="宋体"/>
                <w:color w:val="auto"/>
                <w:szCs w:val="21"/>
              </w:rPr>
              <w:t>或由委托代理人</w:t>
            </w:r>
            <w:r>
              <w:rPr>
                <w:rFonts w:hint="eastAsia" w:ascii="宋体" w:hAnsi="宋体"/>
                <w:color w:val="auto"/>
                <w:szCs w:val="21"/>
                <w:u w:val="single"/>
              </w:rPr>
              <w:t>签字或盖章</w:t>
            </w:r>
            <w:r>
              <w:rPr>
                <w:rFonts w:hint="eastAsia" w:ascii="宋体" w:hAnsi="宋体"/>
                <w:color w:val="auto"/>
                <w:szCs w:val="21"/>
              </w:rPr>
              <w:t>的投标文件中没有法定代表人授权书</w:t>
            </w:r>
            <w:r>
              <w:rPr>
                <w:rFonts w:hint="eastAsia" w:ascii="宋体" w:hAnsi="宋体" w:cs="宋体"/>
                <w:color w:val="auto"/>
                <w:szCs w:val="21"/>
              </w:rPr>
              <w:t>；</w:t>
            </w:r>
          </w:p>
        </w:tc>
        <w:tc>
          <w:tcPr>
            <w:tcW w:w="995" w:type="dxa"/>
            <w:tcBorders>
              <w:top w:val="single" w:color="auto" w:sz="4" w:space="0"/>
              <w:left w:val="single" w:color="auto" w:sz="4" w:space="0"/>
              <w:bottom w:val="single" w:color="auto" w:sz="4" w:space="0"/>
              <w:right w:val="single" w:color="auto" w:sz="4" w:space="0"/>
            </w:tcBorders>
          </w:tcPr>
          <w:p w14:paraId="3406673A">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0BA73457">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7549296B">
            <w:pPr>
              <w:adjustRightInd w:val="0"/>
              <w:spacing w:line="360" w:lineRule="exact"/>
              <w:rPr>
                <w:rFonts w:ascii="宋体" w:hAnsi="宋体" w:cs="宋体"/>
                <w:color w:val="auto"/>
                <w:szCs w:val="21"/>
              </w:rPr>
            </w:pPr>
          </w:p>
        </w:tc>
        <w:tc>
          <w:tcPr>
            <w:tcW w:w="996" w:type="dxa"/>
            <w:tcBorders>
              <w:top w:val="single" w:color="auto" w:sz="4" w:space="0"/>
              <w:left w:val="single" w:color="auto" w:sz="4" w:space="0"/>
              <w:bottom w:val="single" w:color="auto" w:sz="4" w:space="0"/>
              <w:right w:val="single" w:color="auto" w:sz="4" w:space="0"/>
            </w:tcBorders>
          </w:tcPr>
          <w:p w14:paraId="334AB00E">
            <w:pPr>
              <w:adjustRightInd w:val="0"/>
              <w:spacing w:line="360" w:lineRule="exact"/>
              <w:rPr>
                <w:rFonts w:ascii="宋体" w:hAnsi="宋体" w:cs="宋体"/>
                <w:color w:val="auto"/>
                <w:szCs w:val="21"/>
              </w:rPr>
            </w:pPr>
          </w:p>
        </w:tc>
      </w:tr>
      <w:tr w14:paraId="5511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4AE89E30">
            <w:pPr>
              <w:adjustRightInd w:val="0"/>
              <w:spacing w:line="360" w:lineRule="exact"/>
              <w:rPr>
                <w:rFonts w:ascii="宋体" w:hAnsi="宋体" w:cs="宋体"/>
                <w:color w:val="auto"/>
                <w:szCs w:val="21"/>
              </w:rPr>
            </w:pPr>
            <w:r>
              <w:rPr>
                <w:rFonts w:hint="eastAsia" w:ascii="宋体" w:hAnsi="宋体" w:cs="宋体"/>
                <w:color w:val="auto"/>
                <w:szCs w:val="21"/>
              </w:rPr>
              <w:t>4</w:t>
            </w:r>
          </w:p>
        </w:tc>
        <w:tc>
          <w:tcPr>
            <w:tcW w:w="9714" w:type="dxa"/>
            <w:tcBorders>
              <w:top w:val="single" w:color="auto" w:sz="4" w:space="0"/>
              <w:left w:val="single" w:color="auto" w:sz="4" w:space="0"/>
              <w:bottom w:val="single" w:color="auto" w:sz="4" w:space="0"/>
              <w:right w:val="single" w:color="auto" w:sz="4" w:space="0"/>
            </w:tcBorders>
            <w:vAlign w:val="center"/>
          </w:tcPr>
          <w:p w14:paraId="7E718BB7">
            <w:pPr>
              <w:adjustRightInd w:val="0"/>
              <w:spacing w:line="360" w:lineRule="exact"/>
              <w:rPr>
                <w:rFonts w:ascii="宋体" w:hAnsi="宋体" w:cs="宋体"/>
                <w:color w:val="auto"/>
                <w:szCs w:val="21"/>
              </w:rPr>
            </w:pPr>
            <w:r>
              <w:rPr>
                <w:rFonts w:hint="eastAsia" w:ascii="宋体" w:hAnsi="宋体" w:cs="宋体"/>
                <w:color w:val="auto"/>
                <w:szCs w:val="21"/>
              </w:rPr>
              <w:t>投标文件未按</w:t>
            </w:r>
            <w:r>
              <w:rPr>
                <w:rFonts w:hint="eastAsia" w:ascii="宋体" w:hAnsi="宋体"/>
                <w:color w:val="auto"/>
                <w:szCs w:val="21"/>
                <w:u w:val="single"/>
              </w:rPr>
              <w:t>招标</w:t>
            </w:r>
            <w:r>
              <w:rPr>
                <w:rFonts w:ascii="宋体" w:hAnsi="宋体"/>
                <w:color w:val="auto"/>
                <w:szCs w:val="21"/>
                <w:u w:val="single"/>
              </w:rPr>
              <w:t>文件第四章</w:t>
            </w:r>
            <w:r>
              <w:rPr>
                <w:rFonts w:hint="eastAsia" w:ascii="宋体" w:hAnsi="宋体"/>
                <w:color w:val="auto"/>
                <w:szCs w:val="21"/>
              </w:rPr>
              <w:t>规定的</w:t>
            </w:r>
            <w:r>
              <w:rPr>
                <w:rFonts w:ascii="宋体" w:hAnsi="宋体"/>
                <w:color w:val="auto"/>
                <w:szCs w:val="21"/>
              </w:rPr>
              <w:t>格式</w:t>
            </w:r>
            <w:r>
              <w:rPr>
                <w:rFonts w:hint="eastAsia" w:ascii="宋体" w:hAnsi="宋体"/>
                <w:bCs/>
                <w:color w:val="auto"/>
                <w:szCs w:val="21"/>
                <w:u w:val="single"/>
              </w:rPr>
              <w:t>（</w:t>
            </w:r>
            <w:r>
              <w:rPr>
                <w:rFonts w:ascii="宋体" w:hAnsi="宋体"/>
                <w:bCs/>
                <w:color w:val="auto"/>
                <w:szCs w:val="21"/>
                <w:u w:val="single"/>
              </w:rPr>
              <w:t>一、</w:t>
            </w:r>
            <w:r>
              <w:rPr>
                <w:rFonts w:hint="eastAsia" w:ascii="宋体" w:cs="宋体"/>
                <w:bCs/>
                <w:color w:val="auto"/>
                <w:sz w:val="22"/>
                <w:u w:val="single"/>
              </w:rPr>
              <w:t>技术投标文件（含资格审查文件）</w:t>
            </w:r>
            <w:r>
              <w:rPr>
                <w:rFonts w:hint="eastAsia" w:ascii="宋体" w:hAnsi="宋体" w:cs="宋体"/>
                <w:bCs/>
                <w:color w:val="auto"/>
                <w:szCs w:val="21"/>
                <w:u w:val="single"/>
              </w:rPr>
              <w:t>格式</w:t>
            </w:r>
            <w:r>
              <w:rPr>
                <w:rFonts w:ascii="宋体" w:hAnsi="宋体" w:cs="宋体"/>
                <w:bCs/>
                <w:color w:val="auto"/>
                <w:szCs w:val="21"/>
                <w:u w:val="single"/>
              </w:rPr>
              <w:t xml:space="preserve"> 格式</w:t>
            </w:r>
            <w:r>
              <w:rPr>
                <w:rFonts w:hint="eastAsia" w:ascii="宋体" w:hAnsi="宋体" w:cs="宋体"/>
                <w:bCs/>
                <w:color w:val="auto"/>
                <w:szCs w:val="21"/>
                <w:u w:val="single"/>
              </w:rPr>
              <w:t>一、格式三</w:t>
            </w:r>
            <w:r>
              <w:rPr>
                <w:rFonts w:hint="eastAsia" w:ascii="宋体" w:hAnsi="宋体"/>
                <w:bCs/>
                <w:color w:val="auto"/>
                <w:szCs w:val="21"/>
                <w:u w:val="single"/>
              </w:rPr>
              <w:t>）</w:t>
            </w:r>
            <w:r>
              <w:rPr>
                <w:rFonts w:hint="eastAsia" w:ascii="宋体" w:hAnsi="宋体"/>
                <w:color w:val="auto"/>
                <w:szCs w:val="21"/>
              </w:rPr>
              <w:t>填写，或主要内容不全，或关键字迹模糊、无法辨认的</w:t>
            </w:r>
            <w:r>
              <w:rPr>
                <w:rFonts w:hint="eastAsia" w:ascii="宋体" w:hAnsi="宋体" w:cs="宋体"/>
                <w:color w:val="auto"/>
                <w:szCs w:val="21"/>
              </w:rPr>
              <w:t>；</w:t>
            </w:r>
          </w:p>
        </w:tc>
        <w:tc>
          <w:tcPr>
            <w:tcW w:w="995" w:type="dxa"/>
            <w:tcBorders>
              <w:top w:val="single" w:color="auto" w:sz="4" w:space="0"/>
              <w:left w:val="single" w:color="auto" w:sz="4" w:space="0"/>
              <w:bottom w:val="single" w:color="auto" w:sz="4" w:space="0"/>
              <w:right w:val="single" w:color="auto" w:sz="4" w:space="0"/>
            </w:tcBorders>
          </w:tcPr>
          <w:p w14:paraId="2E2D1F14">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0AB0E95B">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574AAAF4">
            <w:pPr>
              <w:adjustRightInd w:val="0"/>
              <w:spacing w:line="360" w:lineRule="exact"/>
              <w:rPr>
                <w:rFonts w:ascii="宋体" w:hAnsi="宋体" w:cs="宋体"/>
                <w:color w:val="auto"/>
                <w:szCs w:val="21"/>
              </w:rPr>
            </w:pPr>
          </w:p>
        </w:tc>
        <w:tc>
          <w:tcPr>
            <w:tcW w:w="996" w:type="dxa"/>
            <w:tcBorders>
              <w:top w:val="single" w:color="auto" w:sz="4" w:space="0"/>
              <w:left w:val="single" w:color="auto" w:sz="4" w:space="0"/>
              <w:bottom w:val="single" w:color="auto" w:sz="4" w:space="0"/>
              <w:right w:val="single" w:color="auto" w:sz="4" w:space="0"/>
            </w:tcBorders>
          </w:tcPr>
          <w:p w14:paraId="3A335FED">
            <w:pPr>
              <w:adjustRightInd w:val="0"/>
              <w:spacing w:line="360" w:lineRule="exact"/>
              <w:rPr>
                <w:rFonts w:ascii="宋体" w:hAnsi="宋体" w:cs="宋体"/>
                <w:color w:val="auto"/>
                <w:szCs w:val="21"/>
              </w:rPr>
            </w:pPr>
          </w:p>
        </w:tc>
      </w:tr>
      <w:tr w14:paraId="4D64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00662E3A">
            <w:pPr>
              <w:adjustRightInd w:val="0"/>
              <w:spacing w:line="360" w:lineRule="exact"/>
              <w:rPr>
                <w:rFonts w:ascii="宋体" w:hAnsi="宋体" w:cs="宋体"/>
                <w:color w:val="auto"/>
                <w:szCs w:val="21"/>
              </w:rPr>
            </w:pPr>
            <w:r>
              <w:rPr>
                <w:rFonts w:hint="eastAsia" w:ascii="宋体" w:hAnsi="宋体" w:cs="宋体"/>
                <w:color w:val="auto"/>
                <w:szCs w:val="21"/>
              </w:rPr>
              <w:t>5</w:t>
            </w:r>
          </w:p>
        </w:tc>
        <w:tc>
          <w:tcPr>
            <w:tcW w:w="9714" w:type="dxa"/>
            <w:tcBorders>
              <w:top w:val="single" w:color="auto" w:sz="4" w:space="0"/>
              <w:left w:val="single" w:color="auto" w:sz="4" w:space="0"/>
              <w:bottom w:val="single" w:color="auto" w:sz="4" w:space="0"/>
              <w:right w:val="single" w:color="auto" w:sz="4" w:space="0"/>
            </w:tcBorders>
            <w:vAlign w:val="center"/>
          </w:tcPr>
          <w:p w14:paraId="553E9C9B">
            <w:pPr>
              <w:adjustRightInd w:val="0"/>
              <w:spacing w:line="360" w:lineRule="exact"/>
              <w:rPr>
                <w:rFonts w:ascii="宋体" w:hAnsi="宋体" w:cs="宋体"/>
                <w:color w:val="auto"/>
                <w:szCs w:val="21"/>
              </w:rPr>
            </w:pPr>
            <w:r>
              <w:rPr>
                <w:rFonts w:hint="eastAsia" w:ascii="宋体" w:hAnsi="宋体"/>
                <w:color w:val="auto"/>
                <w:szCs w:val="21"/>
              </w:rPr>
              <w:t>投标人之间存在《广东省实施&lt;中华人民共和国招标投标法&gt;》第十六条所禁止的情形的</w:t>
            </w:r>
            <w:r>
              <w:rPr>
                <w:rFonts w:hint="eastAsia" w:ascii="宋体" w:hAnsi="宋体" w:cs="宋体"/>
                <w:color w:val="auto"/>
                <w:szCs w:val="21"/>
              </w:rPr>
              <w:t>；</w:t>
            </w:r>
          </w:p>
        </w:tc>
        <w:tc>
          <w:tcPr>
            <w:tcW w:w="995" w:type="dxa"/>
            <w:tcBorders>
              <w:top w:val="single" w:color="auto" w:sz="4" w:space="0"/>
              <w:left w:val="single" w:color="auto" w:sz="4" w:space="0"/>
              <w:bottom w:val="single" w:color="auto" w:sz="4" w:space="0"/>
              <w:right w:val="single" w:color="auto" w:sz="4" w:space="0"/>
            </w:tcBorders>
          </w:tcPr>
          <w:p w14:paraId="5DF140CF">
            <w:pPr>
              <w:adjustRightInd w:val="0"/>
              <w:spacing w:line="360" w:lineRule="exact"/>
              <w:rPr>
                <w:rFonts w:ascii="宋体" w:hAnsi="宋体" w:cs="宋体"/>
                <w:color w:val="auto"/>
                <w:szCs w:val="21"/>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14:paraId="2E9933B5">
            <w:pPr>
              <w:adjustRightInd w:val="0"/>
              <w:spacing w:line="360" w:lineRule="exact"/>
              <w:rPr>
                <w:rFonts w:ascii="宋体" w:hAnsi="宋体" w:cs="宋体"/>
                <w:color w:val="auto"/>
                <w:szCs w:val="21"/>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14:paraId="3E2CADA0">
            <w:pPr>
              <w:adjustRightInd w:val="0"/>
              <w:spacing w:line="360" w:lineRule="exact"/>
              <w:rPr>
                <w:rFonts w:ascii="宋体" w:hAnsi="宋体" w:cs="宋体"/>
                <w:color w:val="auto"/>
                <w:szCs w:val="21"/>
                <w:shd w:val="pct10" w:color="auto" w:fill="FFFFFF"/>
              </w:rPr>
            </w:pPr>
          </w:p>
        </w:tc>
        <w:tc>
          <w:tcPr>
            <w:tcW w:w="996" w:type="dxa"/>
            <w:tcBorders>
              <w:top w:val="single" w:color="auto" w:sz="4" w:space="0"/>
              <w:left w:val="single" w:color="auto" w:sz="4" w:space="0"/>
              <w:bottom w:val="single" w:color="auto" w:sz="4" w:space="0"/>
              <w:right w:val="single" w:color="auto" w:sz="4" w:space="0"/>
            </w:tcBorders>
          </w:tcPr>
          <w:p w14:paraId="380F9306">
            <w:pPr>
              <w:adjustRightInd w:val="0"/>
              <w:spacing w:line="360" w:lineRule="exact"/>
              <w:rPr>
                <w:rFonts w:ascii="宋体" w:hAnsi="宋体" w:cs="宋体"/>
                <w:color w:val="auto"/>
                <w:szCs w:val="21"/>
                <w:shd w:val="pct10" w:color="auto" w:fill="FFFFFF"/>
              </w:rPr>
            </w:pPr>
          </w:p>
        </w:tc>
      </w:tr>
      <w:tr w14:paraId="2B88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7F42ECE6">
            <w:pPr>
              <w:adjustRightInd w:val="0"/>
              <w:spacing w:line="360" w:lineRule="exact"/>
              <w:rPr>
                <w:rFonts w:ascii="宋体" w:hAnsi="宋体" w:cs="宋体"/>
                <w:color w:val="auto"/>
                <w:szCs w:val="21"/>
              </w:rPr>
            </w:pPr>
            <w:r>
              <w:rPr>
                <w:rFonts w:hint="eastAsia" w:ascii="宋体" w:hAnsi="宋体" w:cs="宋体"/>
                <w:color w:val="auto"/>
                <w:szCs w:val="21"/>
              </w:rPr>
              <w:t>6</w:t>
            </w:r>
          </w:p>
        </w:tc>
        <w:tc>
          <w:tcPr>
            <w:tcW w:w="9714" w:type="dxa"/>
            <w:tcBorders>
              <w:top w:val="single" w:color="auto" w:sz="4" w:space="0"/>
              <w:left w:val="single" w:color="auto" w:sz="4" w:space="0"/>
              <w:bottom w:val="single" w:color="auto" w:sz="4" w:space="0"/>
              <w:right w:val="single" w:color="auto" w:sz="4" w:space="0"/>
            </w:tcBorders>
            <w:vAlign w:val="center"/>
          </w:tcPr>
          <w:p w14:paraId="48C9B957">
            <w:pPr>
              <w:adjustRightInd w:val="0"/>
              <w:spacing w:line="360" w:lineRule="exact"/>
              <w:rPr>
                <w:rFonts w:ascii="宋体" w:hAnsi="宋体" w:cs="宋体"/>
                <w:color w:val="auto"/>
                <w:szCs w:val="21"/>
              </w:rPr>
            </w:pPr>
            <w:bookmarkStart w:id="40" w:name="OLE_LINK2"/>
            <w:r>
              <w:rPr>
                <w:rFonts w:hint="eastAsia" w:ascii="宋体" w:hAnsi="宋体"/>
                <w:color w:val="auto"/>
                <w:szCs w:val="21"/>
              </w:rPr>
              <w:t>无《参与编制技术标投标文件人员名单》的</w:t>
            </w:r>
            <w:r>
              <w:rPr>
                <w:rFonts w:hint="eastAsia" w:ascii="宋体" w:hAnsi="宋体" w:cs="宋体"/>
                <w:color w:val="auto"/>
                <w:szCs w:val="21"/>
              </w:rPr>
              <w:t>;</w:t>
            </w:r>
            <w:bookmarkEnd w:id="40"/>
          </w:p>
        </w:tc>
        <w:tc>
          <w:tcPr>
            <w:tcW w:w="995" w:type="dxa"/>
            <w:tcBorders>
              <w:top w:val="single" w:color="auto" w:sz="4" w:space="0"/>
              <w:left w:val="single" w:color="auto" w:sz="4" w:space="0"/>
              <w:bottom w:val="single" w:color="auto" w:sz="4" w:space="0"/>
              <w:right w:val="single" w:color="auto" w:sz="4" w:space="0"/>
            </w:tcBorders>
          </w:tcPr>
          <w:p w14:paraId="4C36F716">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5CEEC41F">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262F356D">
            <w:pPr>
              <w:adjustRightInd w:val="0"/>
              <w:spacing w:line="360" w:lineRule="exact"/>
              <w:rPr>
                <w:rFonts w:ascii="宋体" w:hAnsi="宋体" w:cs="宋体"/>
                <w:color w:val="auto"/>
                <w:szCs w:val="21"/>
              </w:rPr>
            </w:pPr>
          </w:p>
        </w:tc>
        <w:tc>
          <w:tcPr>
            <w:tcW w:w="996" w:type="dxa"/>
            <w:tcBorders>
              <w:top w:val="single" w:color="auto" w:sz="4" w:space="0"/>
              <w:left w:val="single" w:color="auto" w:sz="4" w:space="0"/>
              <w:bottom w:val="single" w:color="auto" w:sz="4" w:space="0"/>
              <w:right w:val="single" w:color="auto" w:sz="4" w:space="0"/>
            </w:tcBorders>
          </w:tcPr>
          <w:p w14:paraId="1A187076">
            <w:pPr>
              <w:adjustRightInd w:val="0"/>
              <w:spacing w:line="360" w:lineRule="exact"/>
              <w:rPr>
                <w:rFonts w:ascii="宋体" w:hAnsi="宋体" w:cs="宋体"/>
                <w:color w:val="auto"/>
                <w:szCs w:val="21"/>
              </w:rPr>
            </w:pPr>
          </w:p>
        </w:tc>
      </w:tr>
      <w:tr w14:paraId="2DFD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2F83ABA8">
            <w:pPr>
              <w:adjustRightInd w:val="0"/>
              <w:spacing w:line="360" w:lineRule="exact"/>
              <w:rPr>
                <w:rFonts w:ascii="宋体" w:hAnsi="宋体" w:cs="宋体"/>
                <w:color w:val="auto"/>
                <w:szCs w:val="21"/>
              </w:rPr>
            </w:pPr>
            <w:r>
              <w:rPr>
                <w:rFonts w:hint="eastAsia" w:ascii="宋体" w:hAnsi="宋体" w:cs="宋体"/>
                <w:color w:val="auto"/>
                <w:szCs w:val="21"/>
              </w:rPr>
              <w:t>7</w:t>
            </w:r>
          </w:p>
        </w:tc>
        <w:tc>
          <w:tcPr>
            <w:tcW w:w="9714" w:type="dxa"/>
            <w:tcBorders>
              <w:top w:val="single" w:color="auto" w:sz="4" w:space="0"/>
              <w:left w:val="single" w:color="auto" w:sz="4" w:space="0"/>
              <w:bottom w:val="single" w:color="auto" w:sz="4" w:space="0"/>
              <w:right w:val="single" w:color="auto" w:sz="4" w:space="0"/>
            </w:tcBorders>
            <w:vAlign w:val="center"/>
          </w:tcPr>
          <w:p w14:paraId="197EA4E2">
            <w:pPr>
              <w:adjustRightInd w:val="0"/>
              <w:rPr>
                <w:rFonts w:ascii="宋体" w:hAnsi="宋体" w:cs="宋体"/>
                <w:color w:val="auto"/>
                <w:szCs w:val="21"/>
              </w:rPr>
            </w:pPr>
            <w:r>
              <w:rPr>
                <w:rFonts w:hint="eastAsia" w:ascii="宋体" w:hAnsi="宋体" w:cs="宋体"/>
                <w:color w:val="auto"/>
                <w:szCs w:val="21"/>
              </w:rPr>
              <w:t>投标人未按要求提交投标保证金的</w:t>
            </w:r>
          </w:p>
        </w:tc>
        <w:tc>
          <w:tcPr>
            <w:tcW w:w="995" w:type="dxa"/>
            <w:tcBorders>
              <w:top w:val="single" w:color="auto" w:sz="4" w:space="0"/>
              <w:left w:val="single" w:color="auto" w:sz="4" w:space="0"/>
              <w:bottom w:val="single" w:color="auto" w:sz="4" w:space="0"/>
              <w:right w:val="single" w:color="auto" w:sz="4" w:space="0"/>
            </w:tcBorders>
          </w:tcPr>
          <w:p w14:paraId="25B96FC1">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23CB346A">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34D7D48A">
            <w:pPr>
              <w:adjustRightInd w:val="0"/>
              <w:spacing w:line="360" w:lineRule="exact"/>
              <w:rPr>
                <w:rFonts w:ascii="宋体" w:hAnsi="宋体" w:cs="宋体"/>
                <w:color w:val="auto"/>
                <w:szCs w:val="21"/>
              </w:rPr>
            </w:pPr>
          </w:p>
        </w:tc>
        <w:tc>
          <w:tcPr>
            <w:tcW w:w="996" w:type="dxa"/>
            <w:tcBorders>
              <w:top w:val="single" w:color="auto" w:sz="4" w:space="0"/>
              <w:left w:val="single" w:color="auto" w:sz="4" w:space="0"/>
              <w:bottom w:val="single" w:color="auto" w:sz="4" w:space="0"/>
              <w:right w:val="single" w:color="auto" w:sz="4" w:space="0"/>
            </w:tcBorders>
          </w:tcPr>
          <w:p w14:paraId="624A843E">
            <w:pPr>
              <w:adjustRightInd w:val="0"/>
              <w:spacing w:line="360" w:lineRule="exact"/>
              <w:rPr>
                <w:rFonts w:ascii="宋体" w:hAnsi="宋体" w:cs="宋体"/>
                <w:color w:val="auto"/>
                <w:szCs w:val="21"/>
              </w:rPr>
            </w:pPr>
          </w:p>
        </w:tc>
      </w:tr>
      <w:tr w14:paraId="67F5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328F0878">
            <w:pPr>
              <w:adjustRightInd w:val="0"/>
              <w:rPr>
                <w:rFonts w:ascii="宋体" w:hAnsi="宋体" w:cs="宋体"/>
                <w:color w:val="auto"/>
                <w:szCs w:val="21"/>
              </w:rPr>
            </w:pPr>
            <w:r>
              <w:rPr>
                <w:rFonts w:hint="eastAsia" w:ascii="宋体" w:hAnsi="宋体" w:cs="宋体"/>
                <w:color w:val="auto"/>
                <w:szCs w:val="21"/>
              </w:rPr>
              <w:t>8</w:t>
            </w:r>
          </w:p>
        </w:tc>
        <w:tc>
          <w:tcPr>
            <w:tcW w:w="9714" w:type="dxa"/>
            <w:tcBorders>
              <w:top w:val="single" w:color="auto" w:sz="4" w:space="0"/>
              <w:left w:val="single" w:color="auto" w:sz="4" w:space="0"/>
              <w:bottom w:val="single" w:color="auto" w:sz="4" w:space="0"/>
              <w:right w:val="single" w:color="auto" w:sz="4" w:space="0"/>
            </w:tcBorders>
            <w:vAlign w:val="center"/>
          </w:tcPr>
          <w:p w14:paraId="3B223758">
            <w:pPr>
              <w:adjustRightInd w:val="0"/>
              <w:spacing w:line="360" w:lineRule="exact"/>
              <w:rPr>
                <w:rFonts w:ascii="宋体" w:hAnsi="宋体" w:cs="宋体"/>
                <w:color w:val="auto"/>
                <w:szCs w:val="21"/>
              </w:rPr>
            </w:pPr>
            <w:r>
              <w:rPr>
                <w:rFonts w:hint="eastAsia" w:ascii="宋体" w:hAnsi="宋体"/>
                <w:color w:val="auto"/>
                <w:szCs w:val="21"/>
              </w:rPr>
              <w:t>投标人与</w:t>
            </w:r>
            <w:r>
              <w:rPr>
                <w:rFonts w:hint="eastAsia" w:ascii="宋体" w:hAnsi="宋体" w:cs="宋体"/>
                <w:color w:val="auto"/>
                <w:szCs w:val="21"/>
                <w:u w:val="single"/>
              </w:rPr>
              <w:t>本项目</w:t>
            </w:r>
            <w:r>
              <w:rPr>
                <w:rFonts w:hint="eastAsia" w:ascii="宋体" w:hAnsi="宋体"/>
                <w:color w:val="auto"/>
                <w:szCs w:val="21"/>
              </w:rPr>
              <w:t>其他投标人加密打包投标文件电脑机器特征码一致的(以</w:t>
            </w:r>
            <w:r>
              <w:rPr>
                <w:rFonts w:hint="eastAsia" w:ascii="宋体" w:hAnsi="宋体"/>
                <w:color w:val="auto"/>
                <w:szCs w:val="21"/>
                <w:u w:val="single"/>
              </w:rPr>
              <w:t>广州交易集团有限公司（广州公共资源交易中心）</w:t>
            </w:r>
            <w:r>
              <w:rPr>
                <w:rFonts w:hint="eastAsia" w:ascii="宋体" w:hAnsi="宋体"/>
                <w:color w:val="auto"/>
                <w:szCs w:val="21"/>
              </w:rPr>
              <w:t>交易平台评标系统的检索信息为准)</w:t>
            </w:r>
          </w:p>
        </w:tc>
        <w:tc>
          <w:tcPr>
            <w:tcW w:w="995" w:type="dxa"/>
            <w:tcBorders>
              <w:top w:val="single" w:color="auto" w:sz="4" w:space="0"/>
              <w:left w:val="single" w:color="auto" w:sz="4" w:space="0"/>
              <w:bottom w:val="single" w:color="auto" w:sz="4" w:space="0"/>
              <w:right w:val="single" w:color="auto" w:sz="4" w:space="0"/>
            </w:tcBorders>
          </w:tcPr>
          <w:p w14:paraId="4606799D">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302EA0F7">
            <w:pPr>
              <w:adjustRightInd w:val="0"/>
              <w:spacing w:line="360" w:lineRule="exact"/>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tcPr>
          <w:p w14:paraId="535EF985">
            <w:pPr>
              <w:adjustRightInd w:val="0"/>
              <w:spacing w:line="360" w:lineRule="exact"/>
              <w:rPr>
                <w:rFonts w:ascii="宋体" w:hAnsi="宋体" w:cs="宋体"/>
                <w:color w:val="auto"/>
                <w:szCs w:val="21"/>
              </w:rPr>
            </w:pPr>
          </w:p>
        </w:tc>
        <w:tc>
          <w:tcPr>
            <w:tcW w:w="996" w:type="dxa"/>
            <w:tcBorders>
              <w:top w:val="single" w:color="auto" w:sz="4" w:space="0"/>
              <w:left w:val="single" w:color="auto" w:sz="4" w:space="0"/>
              <w:bottom w:val="single" w:color="auto" w:sz="4" w:space="0"/>
              <w:right w:val="single" w:color="auto" w:sz="4" w:space="0"/>
            </w:tcBorders>
          </w:tcPr>
          <w:p w14:paraId="28276E45">
            <w:pPr>
              <w:adjustRightInd w:val="0"/>
              <w:spacing w:line="360" w:lineRule="exact"/>
              <w:rPr>
                <w:rFonts w:ascii="宋体" w:hAnsi="宋体" w:cs="宋体"/>
                <w:color w:val="auto"/>
                <w:szCs w:val="21"/>
              </w:rPr>
            </w:pPr>
          </w:p>
        </w:tc>
      </w:tr>
    </w:tbl>
    <w:p w14:paraId="6009FA64">
      <w:pPr>
        <w:rPr>
          <w:rFonts w:ascii="宋体" w:hAnsi="宋体"/>
          <w:color w:val="auto"/>
          <w:szCs w:val="21"/>
        </w:rPr>
      </w:pPr>
      <w:r>
        <w:rPr>
          <w:rFonts w:hint="eastAsia" w:ascii="宋体" w:hAnsi="宋体"/>
          <w:color w:val="auto"/>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5828512D">
      <w:pPr>
        <w:rPr>
          <w:rFonts w:ascii="宋体" w:hAnsi="宋体"/>
          <w:color w:val="auto"/>
          <w:szCs w:val="21"/>
        </w:rPr>
      </w:pPr>
      <w:r>
        <w:rPr>
          <w:rFonts w:hint="eastAsia" w:ascii="宋体" w:hAnsi="宋体"/>
          <w:color w:val="auto"/>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r>
        <w:rPr>
          <w:rFonts w:ascii="宋体" w:hAnsi="宋体"/>
          <w:color w:val="auto"/>
          <w:szCs w:val="21"/>
        </w:rPr>
        <w:t>。</w:t>
      </w:r>
    </w:p>
    <w:p w14:paraId="3E26E146">
      <w:pPr>
        <w:rPr>
          <w:rFonts w:ascii="宋体" w:hAnsi="宋体"/>
          <w:color w:val="auto"/>
          <w:szCs w:val="21"/>
        </w:rPr>
      </w:pPr>
      <w:r>
        <w:rPr>
          <w:rFonts w:hint="eastAsia" w:ascii="宋体" w:hAnsi="宋体"/>
          <w:color w:val="auto"/>
          <w:szCs w:val="21"/>
        </w:rPr>
        <w:t>3.凡出现以上任何一项情形，结论均为无效，否则就为有效。</w:t>
      </w:r>
    </w:p>
    <w:p w14:paraId="4E9CE9CF">
      <w:pPr>
        <w:rPr>
          <w:rFonts w:ascii="宋体" w:hAnsi="宋体"/>
          <w:color w:val="auto"/>
          <w:szCs w:val="21"/>
        </w:rPr>
      </w:pPr>
      <w:r>
        <w:rPr>
          <w:rFonts w:hint="eastAsia" w:ascii="宋体" w:hAnsi="宋体"/>
          <w:color w:val="auto"/>
          <w:szCs w:val="21"/>
        </w:rPr>
        <w:t>4.如对本表中某种情形的评审意见不一致时，以评标委员会过半数成员的意见作为评标委员会对该情形的认定结论。</w:t>
      </w:r>
    </w:p>
    <w:p w14:paraId="7F6F432C">
      <w:pPr>
        <w:rPr>
          <w:rFonts w:ascii="宋体" w:hAnsi="宋体"/>
          <w:color w:val="auto"/>
          <w:szCs w:val="21"/>
        </w:rPr>
      </w:pPr>
      <w:r>
        <w:rPr>
          <w:rFonts w:hint="eastAsia" w:ascii="宋体" w:hAnsi="宋体"/>
          <w:color w:val="auto"/>
          <w:szCs w:val="21"/>
        </w:rPr>
        <w:t>评委签名：</w:t>
      </w:r>
    </w:p>
    <w:p w14:paraId="46DED978">
      <w:pPr>
        <w:spacing w:line="360" w:lineRule="exact"/>
        <w:rPr>
          <w:rFonts w:ascii="宋体" w:hAnsi="宋体" w:cs="宋体"/>
          <w:color w:val="auto"/>
          <w:szCs w:val="21"/>
        </w:rPr>
      </w:pPr>
      <w:r>
        <w:rPr>
          <w:rFonts w:hint="eastAsia" w:ascii="宋体" w:hAnsi="宋体" w:cs="宋体"/>
          <w:color w:val="auto"/>
          <w:szCs w:val="21"/>
        </w:rPr>
        <w:t xml:space="preserve">                                                                                     日期：    </w:t>
      </w:r>
    </w:p>
    <w:p w14:paraId="0400D62A">
      <w:pPr>
        <w:spacing w:line="360" w:lineRule="exact"/>
        <w:rPr>
          <w:rFonts w:ascii="宋体" w:hAnsi="宋体" w:cs="宋体"/>
          <w:color w:val="auto"/>
          <w:szCs w:val="21"/>
        </w:rPr>
      </w:pPr>
      <w:r>
        <w:rPr>
          <w:rFonts w:hint="eastAsia" w:ascii="宋体" w:hAnsi="宋体" w:cs="宋体"/>
          <w:color w:val="auto"/>
          <w:szCs w:val="21"/>
        </w:rPr>
        <w:t>附表三</w:t>
      </w:r>
    </w:p>
    <w:p w14:paraId="4D6E3E19">
      <w:pPr>
        <w:spacing w:line="360" w:lineRule="exact"/>
        <w:jc w:val="center"/>
        <w:rPr>
          <w:rFonts w:ascii="宋体" w:hAnsi="宋体" w:cs="宋体"/>
          <w:b/>
          <w:color w:val="auto"/>
          <w:szCs w:val="21"/>
        </w:rPr>
      </w:pPr>
      <w:r>
        <w:rPr>
          <w:rFonts w:hint="eastAsia" w:ascii="宋体" w:hAnsi="宋体" w:cs="宋体"/>
          <w:b/>
          <w:color w:val="auto"/>
          <w:szCs w:val="21"/>
        </w:rPr>
        <w:t>经济标有效性审查表</w:t>
      </w:r>
    </w:p>
    <w:p w14:paraId="63FDE472">
      <w:pPr>
        <w:spacing w:line="320" w:lineRule="exact"/>
        <w:rPr>
          <w:rFonts w:ascii="宋体" w:hAnsi="宋体" w:cs="宋体"/>
          <w:color w:val="auto"/>
          <w:szCs w:val="21"/>
        </w:rPr>
      </w:pPr>
      <w:r>
        <w:rPr>
          <w:rFonts w:hint="eastAsia" w:ascii="宋体" w:hAnsi="宋体" w:cs="宋体"/>
          <w:color w:val="auto"/>
          <w:szCs w:val="21"/>
        </w:rPr>
        <w:t>工程名称：</w:t>
      </w:r>
    </w:p>
    <w:tbl>
      <w:tblPr>
        <w:tblStyle w:val="3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87"/>
        <w:gridCol w:w="912"/>
        <w:gridCol w:w="1397"/>
        <w:gridCol w:w="1397"/>
        <w:gridCol w:w="1396"/>
        <w:gridCol w:w="1397"/>
        <w:gridCol w:w="1091"/>
      </w:tblGrid>
      <w:tr w14:paraId="0807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2" w:type="dxa"/>
            <w:tcBorders>
              <w:top w:val="single" w:color="auto" w:sz="4" w:space="0"/>
              <w:left w:val="single" w:color="auto" w:sz="4" w:space="0"/>
              <w:bottom w:val="single" w:color="auto" w:sz="4" w:space="0"/>
              <w:right w:val="single" w:color="auto" w:sz="4" w:space="0"/>
            </w:tcBorders>
            <w:vAlign w:val="center"/>
          </w:tcPr>
          <w:p w14:paraId="1A232312">
            <w:pPr>
              <w:spacing w:line="320" w:lineRule="exact"/>
              <w:rPr>
                <w:rFonts w:ascii="宋体" w:hAnsi="宋体" w:cs="宋体"/>
                <w:color w:val="auto"/>
                <w:szCs w:val="21"/>
              </w:rPr>
            </w:pPr>
            <w:r>
              <w:rPr>
                <w:rFonts w:hint="eastAsia" w:ascii="宋体" w:hAnsi="宋体" w:cs="宋体"/>
                <w:color w:val="auto"/>
                <w:szCs w:val="21"/>
              </w:rPr>
              <w:t>序号</w:t>
            </w:r>
          </w:p>
        </w:tc>
        <w:tc>
          <w:tcPr>
            <w:tcW w:w="6587" w:type="dxa"/>
            <w:tcBorders>
              <w:top w:val="single" w:color="auto" w:sz="4" w:space="0"/>
              <w:left w:val="single" w:color="auto" w:sz="4" w:space="0"/>
              <w:bottom w:val="single" w:color="auto" w:sz="4" w:space="0"/>
              <w:right w:val="single" w:color="auto" w:sz="4" w:space="0"/>
              <w:tl2br w:val="single" w:color="auto" w:sz="4" w:space="0"/>
            </w:tcBorders>
          </w:tcPr>
          <w:p w14:paraId="56FD629E">
            <w:pPr>
              <w:spacing w:line="320" w:lineRule="exact"/>
              <w:rPr>
                <w:rFonts w:ascii="宋体" w:hAnsi="宋体" w:cs="宋体"/>
                <w:color w:val="auto"/>
                <w:szCs w:val="21"/>
              </w:rPr>
            </w:pPr>
            <w:r>
              <w:rPr>
                <w:rFonts w:hint="eastAsia" w:ascii="宋体" w:hAnsi="宋体" w:cs="宋体"/>
                <w:color w:val="auto"/>
                <w:szCs w:val="21"/>
              </w:rPr>
              <w:t xml:space="preserve">                                              投标人</w:t>
            </w:r>
          </w:p>
          <w:p w14:paraId="162B33D3">
            <w:pPr>
              <w:spacing w:line="320" w:lineRule="exact"/>
              <w:rPr>
                <w:rFonts w:ascii="宋体" w:hAnsi="宋体" w:cs="宋体"/>
                <w:color w:val="auto"/>
                <w:szCs w:val="21"/>
              </w:rPr>
            </w:pPr>
            <w:r>
              <w:rPr>
                <w:rFonts w:hint="eastAsia" w:ascii="宋体" w:hAnsi="宋体" w:cs="宋体"/>
                <w:color w:val="auto"/>
                <w:szCs w:val="21"/>
              </w:rPr>
              <w:t>评审内容</w:t>
            </w:r>
          </w:p>
        </w:tc>
        <w:tc>
          <w:tcPr>
            <w:tcW w:w="912" w:type="dxa"/>
            <w:tcBorders>
              <w:top w:val="single" w:color="auto" w:sz="4" w:space="0"/>
              <w:left w:val="single" w:color="auto" w:sz="4" w:space="0"/>
              <w:bottom w:val="single" w:color="auto" w:sz="4" w:space="0"/>
              <w:right w:val="single" w:color="auto" w:sz="4" w:space="0"/>
            </w:tcBorders>
          </w:tcPr>
          <w:p w14:paraId="7E109B92">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28054A8">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4578A9F1">
            <w:pPr>
              <w:spacing w:line="320" w:lineRule="exact"/>
              <w:rPr>
                <w:rFonts w:ascii="宋体" w:hAnsi="宋体" w:cs="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7B302616">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4FA0002B">
            <w:pPr>
              <w:spacing w:line="320" w:lineRule="exact"/>
              <w:rPr>
                <w:rFonts w:ascii="宋体" w:hAnsi="宋体" w:cs="宋体"/>
                <w:color w:val="auto"/>
                <w:szCs w:val="21"/>
              </w:rPr>
            </w:pPr>
          </w:p>
        </w:tc>
        <w:tc>
          <w:tcPr>
            <w:tcW w:w="1091" w:type="dxa"/>
            <w:tcBorders>
              <w:top w:val="single" w:color="auto" w:sz="4" w:space="0"/>
              <w:left w:val="single" w:color="auto" w:sz="4" w:space="0"/>
              <w:bottom w:val="single" w:color="auto" w:sz="4" w:space="0"/>
              <w:right w:val="single" w:color="auto" w:sz="4" w:space="0"/>
            </w:tcBorders>
          </w:tcPr>
          <w:p w14:paraId="4A2E789E">
            <w:pPr>
              <w:spacing w:line="320" w:lineRule="exact"/>
              <w:rPr>
                <w:rFonts w:ascii="宋体" w:hAnsi="宋体" w:cs="宋体"/>
                <w:color w:val="auto"/>
                <w:szCs w:val="21"/>
              </w:rPr>
            </w:pPr>
          </w:p>
        </w:tc>
      </w:tr>
      <w:tr w14:paraId="2231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14:paraId="60411571">
            <w:pPr>
              <w:spacing w:line="320" w:lineRule="exact"/>
              <w:rPr>
                <w:rFonts w:ascii="宋体" w:hAnsi="宋体" w:cs="宋体"/>
                <w:color w:val="auto"/>
                <w:szCs w:val="21"/>
              </w:rPr>
            </w:pPr>
            <w:r>
              <w:rPr>
                <w:rFonts w:hint="eastAsia" w:ascii="宋体" w:hAnsi="宋体" w:cs="宋体"/>
                <w:color w:val="auto"/>
                <w:szCs w:val="21"/>
              </w:rPr>
              <w:t>1</w:t>
            </w:r>
          </w:p>
        </w:tc>
        <w:tc>
          <w:tcPr>
            <w:tcW w:w="6587" w:type="dxa"/>
            <w:tcBorders>
              <w:top w:val="single" w:color="auto" w:sz="4" w:space="0"/>
              <w:left w:val="single" w:color="auto" w:sz="4" w:space="0"/>
              <w:bottom w:val="single" w:color="auto" w:sz="4" w:space="0"/>
              <w:right w:val="single" w:color="auto" w:sz="4" w:space="0"/>
            </w:tcBorders>
            <w:vAlign w:val="center"/>
          </w:tcPr>
          <w:p w14:paraId="34F5412C">
            <w:pPr>
              <w:spacing w:line="320" w:lineRule="exact"/>
              <w:rPr>
                <w:rFonts w:ascii="宋体" w:hAnsi="宋体" w:cs="宋体"/>
                <w:color w:val="auto"/>
                <w:szCs w:val="21"/>
              </w:rPr>
            </w:pPr>
            <w:r>
              <w:rPr>
                <w:rFonts w:hint="eastAsia" w:ascii="宋体" w:hAnsi="宋体"/>
                <w:color w:val="auto"/>
                <w:szCs w:val="21"/>
              </w:rPr>
              <w:t>对同一招标项目出现两个或以上的投标报价，且没有申明哪个有效</w:t>
            </w:r>
            <w:r>
              <w:rPr>
                <w:rFonts w:hint="eastAsia" w:ascii="宋体" w:hAnsi="宋体" w:cs="宋体"/>
                <w:color w:val="auto"/>
                <w:szCs w:val="21"/>
              </w:rPr>
              <w:t>；</w:t>
            </w:r>
          </w:p>
        </w:tc>
        <w:tc>
          <w:tcPr>
            <w:tcW w:w="912" w:type="dxa"/>
            <w:tcBorders>
              <w:top w:val="single" w:color="auto" w:sz="4" w:space="0"/>
              <w:left w:val="single" w:color="auto" w:sz="4" w:space="0"/>
              <w:bottom w:val="single" w:color="auto" w:sz="4" w:space="0"/>
              <w:right w:val="single" w:color="auto" w:sz="4" w:space="0"/>
            </w:tcBorders>
          </w:tcPr>
          <w:p w14:paraId="2ABC3E5C">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4343D239">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7DC0306A">
            <w:pPr>
              <w:spacing w:line="320" w:lineRule="exact"/>
              <w:rPr>
                <w:rFonts w:ascii="宋体" w:hAnsi="宋体" w:cs="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269B6E36">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DA39085">
            <w:pPr>
              <w:spacing w:line="320" w:lineRule="exact"/>
              <w:rPr>
                <w:rFonts w:ascii="宋体" w:hAnsi="宋体" w:cs="宋体"/>
                <w:color w:val="auto"/>
                <w:szCs w:val="21"/>
              </w:rPr>
            </w:pPr>
          </w:p>
        </w:tc>
        <w:tc>
          <w:tcPr>
            <w:tcW w:w="1091" w:type="dxa"/>
            <w:tcBorders>
              <w:top w:val="single" w:color="auto" w:sz="4" w:space="0"/>
              <w:left w:val="single" w:color="auto" w:sz="4" w:space="0"/>
              <w:bottom w:val="single" w:color="auto" w:sz="4" w:space="0"/>
              <w:right w:val="single" w:color="auto" w:sz="4" w:space="0"/>
            </w:tcBorders>
          </w:tcPr>
          <w:p w14:paraId="69BF5969">
            <w:pPr>
              <w:spacing w:line="320" w:lineRule="exact"/>
              <w:rPr>
                <w:rFonts w:ascii="宋体" w:hAnsi="宋体" w:cs="宋体"/>
                <w:color w:val="auto"/>
                <w:szCs w:val="21"/>
              </w:rPr>
            </w:pPr>
          </w:p>
        </w:tc>
      </w:tr>
      <w:tr w14:paraId="02ED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14:paraId="3D866B66">
            <w:pPr>
              <w:spacing w:line="320" w:lineRule="exact"/>
              <w:rPr>
                <w:rFonts w:ascii="宋体" w:hAnsi="宋体" w:cs="宋体"/>
                <w:color w:val="auto"/>
                <w:szCs w:val="21"/>
              </w:rPr>
            </w:pPr>
            <w:r>
              <w:rPr>
                <w:rFonts w:hint="eastAsia" w:ascii="宋体" w:hAnsi="宋体" w:cs="宋体"/>
                <w:color w:val="auto"/>
                <w:szCs w:val="21"/>
              </w:rPr>
              <w:t>2</w:t>
            </w:r>
          </w:p>
        </w:tc>
        <w:tc>
          <w:tcPr>
            <w:tcW w:w="6587" w:type="dxa"/>
            <w:tcBorders>
              <w:top w:val="single" w:color="auto" w:sz="4" w:space="0"/>
              <w:left w:val="single" w:color="auto" w:sz="4" w:space="0"/>
              <w:bottom w:val="single" w:color="auto" w:sz="4" w:space="0"/>
              <w:right w:val="single" w:color="auto" w:sz="4" w:space="0"/>
            </w:tcBorders>
            <w:vAlign w:val="center"/>
          </w:tcPr>
          <w:p w14:paraId="47EDC307">
            <w:pPr>
              <w:widowControl/>
              <w:jc w:val="left"/>
              <w:rPr>
                <w:rFonts w:ascii="宋体" w:hAnsi="宋体" w:cs="宋体"/>
                <w:color w:val="auto"/>
                <w:kern w:val="0"/>
                <w:szCs w:val="21"/>
              </w:rPr>
            </w:pPr>
            <w:r>
              <w:rPr>
                <w:rFonts w:hint="eastAsia" w:ascii="宋体" w:hAnsi="宋体"/>
                <w:color w:val="auto"/>
                <w:szCs w:val="21"/>
              </w:rPr>
              <w:t>投标报价高于最高投标限价的；</w:t>
            </w:r>
          </w:p>
        </w:tc>
        <w:tc>
          <w:tcPr>
            <w:tcW w:w="912" w:type="dxa"/>
            <w:tcBorders>
              <w:top w:val="single" w:color="auto" w:sz="4" w:space="0"/>
              <w:left w:val="single" w:color="auto" w:sz="4" w:space="0"/>
              <w:bottom w:val="single" w:color="auto" w:sz="4" w:space="0"/>
              <w:right w:val="single" w:color="auto" w:sz="4" w:space="0"/>
            </w:tcBorders>
          </w:tcPr>
          <w:p w14:paraId="55FBF75F">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29848159">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39E9256D">
            <w:pPr>
              <w:spacing w:line="320" w:lineRule="exact"/>
              <w:rPr>
                <w:rFonts w:ascii="宋体" w:hAnsi="宋体" w:cs="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6B86615B">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6D8FA40">
            <w:pPr>
              <w:spacing w:line="320" w:lineRule="exact"/>
              <w:rPr>
                <w:rFonts w:ascii="宋体" w:hAnsi="宋体" w:cs="宋体"/>
                <w:color w:val="auto"/>
                <w:szCs w:val="21"/>
              </w:rPr>
            </w:pPr>
          </w:p>
        </w:tc>
        <w:tc>
          <w:tcPr>
            <w:tcW w:w="1091" w:type="dxa"/>
            <w:tcBorders>
              <w:top w:val="single" w:color="auto" w:sz="4" w:space="0"/>
              <w:left w:val="single" w:color="auto" w:sz="4" w:space="0"/>
              <w:bottom w:val="single" w:color="auto" w:sz="4" w:space="0"/>
              <w:right w:val="single" w:color="auto" w:sz="4" w:space="0"/>
            </w:tcBorders>
          </w:tcPr>
          <w:p w14:paraId="55925A36">
            <w:pPr>
              <w:spacing w:line="320" w:lineRule="exact"/>
              <w:rPr>
                <w:rFonts w:ascii="宋体" w:hAnsi="宋体" w:cs="宋体"/>
                <w:color w:val="auto"/>
                <w:szCs w:val="21"/>
              </w:rPr>
            </w:pPr>
          </w:p>
        </w:tc>
      </w:tr>
      <w:tr w14:paraId="6AEA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14:paraId="7D41EBB9">
            <w:pPr>
              <w:spacing w:line="320" w:lineRule="exact"/>
              <w:rPr>
                <w:rFonts w:ascii="宋体" w:hAnsi="宋体" w:cs="宋体"/>
                <w:color w:val="auto"/>
                <w:szCs w:val="21"/>
              </w:rPr>
            </w:pPr>
            <w:r>
              <w:rPr>
                <w:rFonts w:hint="eastAsia" w:ascii="宋体" w:hAnsi="宋体" w:cs="宋体"/>
                <w:color w:val="auto"/>
                <w:szCs w:val="21"/>
              </w:rPr>
              <w:t>3</w:t>
            </w:r>
          </w:p>
        </w:tc>
        <w:tc>
          <w:tcPr>
            <w:tcW w:w="6587" w:type="dxa"/>
            <w:tcBorders>
              <w:top w:val="single" w:color="auto" w:sz="4" w:space="0"/>
              <w:left w:val="single" w:color="auto" w:sz="4" w:space="0"/>
              <w:bottom w:val="single" w:color="auto" w:sz="4" w:space="0"/>
              <w:right w:val="single" w:color="auto" w:sz="4" w:space="0"/>
            </w:tcBorders>
            <w:vAlign w:val="center"/>
          </w:tcPr>
          <w:p w14:paraId="14DB1499">
            <w:pPr>
              <w:autoSpaceDE w:val="0"/>
              <w:autoSpaceDN w:val="0"/>
              <w:adjustRightInd w:val="0"/>
              <w:spacing w:line="320" w:lineRule="exact"/>
              <w:ind w:left="-2" w:leftChars="-1"/>
              <w:jc w:val="left"/>
              <w:rPr>
                <w:rFonts w:ascii="宋体" w:hAnsi="宋体" w:cs="宋体"/>
                <w:color w:val="auto"/>
                <w:szCs w:val="21"/>
              </w:rPr>
            </w:pPr>
            <w:r>
              <w:rPr>
                <w:rFonts w:hint="eastAsia" w:ascii="宋体" w:hAnsi="宋体" w:cs="宋体"/>
                <w:color w:val="auto"/>
                <w:szCs w:val="21"/>
              </w:rPr>
              <w:t>投标报价低于成本的；</w:t>
            </w:r>
          </w:p>
        </w:tc>
        <w:tc>
          <w:tcPr>
            <w:tcW w:w="912" w:type="dxa"/>
            <w:tcBorders>
              <w:top w:val="single" w:color="auto" w:sz="4" w:space="0"/>
              <w:left w:val="single" w:color="auto" w:sz="4" w:space="0"/>
              <w:bottom w:val="single" w:color="auto" w:sz="4" w:space="0"/>
              <w:right w:val="single" w:color="auto" w:sz="4" w:space="0"/>
            </w:tcBorders>
          </w:tcPr>
          <w:p w14:paraId="16DEEEC6">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32F3B452">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779DEFA9">
            <w:pPr>
              <w:spacing w:line="320" w:lineRule="exact"/>
              <w:rPr>
                <w:rFonts w:ascii="宋体" w:hAnsi="宋体" w:cs="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2D4D158A">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8824C77">
            <w:pPr>
              <w:spacing w:line="320" w:lineRule="exact"/>
              <w:rPr>
                <w:rFonts w:ascii="宋体" w:hAnsi="宋体" w:cs="宋体"/>
                <w:color w:val="auto"/>
                <w:szCs w:val="21"/>
              </w:rPr>
            </w:pPr>
          </w:p>
        </w:tc>
        <w:tc>
          <w:tcPr>
            <w:tcW w:w="1091" w:type="dxa"/>
            <w:tcBorders>
              <w:top w:val="single" w:color="auto" w:sz="4" w:space="0"/>
              <w:left w:val="single" w:color="auto" w:sz="4" w:space="0"/>
              <w:bottom w:val="single" w:color="auto" w:sz="4" w:space="0"/>
              <w:right w:val="single" w:color="auto" w:sz="4" w:space="0"/>
            </w:tcBorders>
          </w:tcPr>
          <w:p w14:paraId="4ED4953C">
            <w:pPr>
              <w:spacing w:line="320" w:lineRule="exact"/>
              <w:rPr>
                <w:rFonts w:ascii="宋体" w:hAnsi="宋体" w:cs="宋体"/>
                <w:color w:val="auto"/>
                <w:szCs w:val="21"/>
              </w:rPr>
            </w:pPr>
          </w:p>
        </w:tc>
      </w:tr>
      <w:tr w14:paraId="04DD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984F0C4">
            <w:pPr>
              <w:spacing w:line="320" w:lineRule="exact"/>
              <w:rPr>
                <w:rFonts w:ascii="宋体" w:hAnsi="宋体" w:cs="宋体"/>
                <w:color w:val="auto"/>
                <w:szCs w:val="21"/>
              </w:rPr>
            </w:pPr>
            <w:r>
              <w:rPr>
                <w:rFonts w:hint="eastAsia" w:ascii="宋体" w:hAnsi="宋体" w:cs="宋体"/>
                <w:color w:val="auto"/>
                <w:szCs w:val="21"/>
              </w:rPr>
              <w:t>4</w:t>
            </w:r>
          </w:p>
        </w:tc>
        <w:tc>
          <w:tcPr>
            <w:tcW w:w="6587" w:type="dxa"/>
            <w:tcBorders>
              <w:top w:val="single" w:color="auto" w:sz="4" w:space="0"/>
              <w:left w:val="single" w:color="auto" w:sz="4" w:space="0"/>
              <w:bottom w:val="single" w:color="auto" w:sz="4" w:space="0"/>
              <w:right w:val="single" w:color="auto" w:sz="4" w:space="0"/>
            </w:tcBorders>
            <w:vAlign w:val="center"/>
          </w:tcPr>
          <w:p w14:paraId="324B7004">
            <w:pPr>
              <w:spacing w:line="320" w:lineRule="exact"/>
              <w:rPr>
                <w:rFonts w:ascii="宋体" w:hAnsi="宋体" w:cs="宋体"/>
                <w:color w:val="auto"/>
                <w:szCs w:val="21"/>
              </w:rPr>
            </w:pPr>
            <w:r>
              <w:rPr>
                <w:rFonts w:hint="eastAsia" w:ascii="宋体" w:hAnsi="宋体" w:cs="宋体"/>
                <w:color w:val="auto"/>
                <w:szCs w:val="21"/>
              </w:rPr>
              <w:t>投标文件未按</w:t>
            </w:r>
            <w:r>
              <w:rPr>
                <w:rFonts w:hint="eastAsia" w:ascii="宋体" w:hAnsi="宋体"/>
                <w:color w:val="auto"/>
                <w:szCs w:val="21"/>
                <w:u w:val="single"/>
              </w:rPr>
              <w:t>招标</w:t>
            </w:r>
            <w:r>
              <w:rPr>
                <w:rFonts w:ascii="宋体" w:hAnsi="宋体"/>
                <w:color w:val="auto"/>
                <w:szCs w:val="21"/>
                <w:u w:val="single"/>
              </w:rPr>
              <w:t>文件第四章</w:t>
            </w:r>
            <w:r>
              <w:rPr>
                <w:rFonts w:hint="eastAsia" w:ascii="宋体" w:hAnsi="宋体"/>
                <w:color w:val="auto"/>
                <w:szCs w:val="21"/>
              </w:rPr>
              <w:t>规定的</w:t>
            </w:r>
            <w:r>
              <w:rPr>
                <w:rFonts w:ascii="宋体" w:hAnsi="宋体"/>
                <w:color w:val="auto"/>
                <w:szCs w:val="21"/>
              </w:rPr>
              <w:t>格式</w:t>
            </w:r>
            <w:r>
              <w:rPr>
                <w:rFonts w:hint="eastAsia" w:ascii="宋体" w:hAnsi="宋体"/>
                <w:color w:val="auto"/>
                <w:szCs w:val="21"/>
                <w:u w:val="single"/>
              </w:rPr>
              <w:t>（</w:t>
            </w:r>
            <w:r>
              <w:rPr>
                <w:rFonts w:ascii="宋体" w:hAnsi="宋体"/>
                <w:color w:val="auto"/>
                <w:szCs w:val="21"/>
                <w:u w:val="single"/>
              </w:rPr>
              <w:t>二、</w:t>
            </w:r>
            <w:r>
              <w:rPr>
                <w:rFonts w:hint="eastAsia" w:ascii="宋体" w:hAnsi="宋体" w:cs="宋体"/>
                <w:bCs/>
                <w:color w:val="auto"/>
                <w:kern w:val="0"/>
                <w:szCs w:val="21"/>
                <w:u w:val="single"/>
              </w:rPr>
              <w:t>经济标投标文件格式</w:t>
            </w:r>
            <w:r>
              <w:rPr>
                <w:rFonts w:ascii="宋体" w:hAnsi="宋体" w:cs="宋体"/>
                <w:bCs/>
                <w:color w:val="auto"/>
                <w:kern w:val="0"/>
                <w:szCs w:val="21"/>
                <w:u w:val="single"/>
              </w:rPr>
              <w:t xml:space="preserve"> 格式</w:t>
            </w:r>
            <w:r>
              <w:rPr>
                <w:rFonts w:hint="eastAsia" w:ascii="宋体" w:hAnsi="宋体" w:cs="宋体"/>
                <w:bCs/>
                <w:color w:val="auto"/>
                <w:kern w:val="0"/>
                <w:szCs w:val="21"/>
                <w:u w:val="single"/>
              </w:rPr>
              <w:t>二、</w:t>
            </w:r>
            <w:r>
              <w:rPr>
                <w:rFonts w:ascii="宋体" w:hAnsi="宋体" w:cs="宋体"/>
                <w:bCs/>
                <w:color w:val="auto"/>
                <w:szCs w:val="21"/>
                <w:u w:val="single"/>
              </w:rPr>
              <w:t>格式</w:t>
            </w:r>
            <w:r>
              <w:rPr>
                <w:rFonts w:hint="eastAsia" w:ascii="宋体" w:hAnsi="宋体" w:cs="宋体"/>
                <w:bCs/>
                <w:color w:val="auto"/>
                <w:kern w:val="0"/>
                <w:szCs w:val="21"/>
                <w:u w:val="single"/>
              </w:rPr>
              <w:t>三</w:t>
            </w:r>
            <w:r>
              <w:rPr>
                <w:rFonts w:hint="eastAsia" w:ascii="宋体" w:hAnsi="宋体"/>
                <w:color w:val="auto"/>
                <w:szCs w:val="21"/>
                <w:u w:val="single"/>
              </w:rPr>
              <w:t>）</w:t>
            </w:r>
            <w:r>
              <w:rPr>
                <w:rFonts w:hint="eastAsia" w:ascii="宋体" w:hAnsi="宋体"/>
                <w:color w:val="auto"/>
                <w:szCs w:val="21"/>
              </w:rPr>
              <w:t>填写，或主要内容不全，或关键字迹模糊、无法辨认的</w:t>
            </w:r>
            <w:r>
              <w:rPr>
                <w:rFonts w:hint="eastAsia" w:ascii="宋体" w:hAnsi="宋体" w:cs="宋体"/>
                <w:color w:val="auto"/>
                <w:szCs w:val="21"/>
              </w:rPr>
              <w:t>；</w:t>
            </w:r>
          </w:p>
        </w:tc>
        <w:tc>
          <w:tcPr>
            <w:tcW w:w="912" w:type="dxa"/>
            <w:tcBorders>
              <w:top w:val="single" w:color="auto" w:sz="4" w:space="0"/>
              <w:left w:val="single" w:color="auto" w:sz="4" w:space="0"/>
              <w:bottom w:val="single" w:color="auto" w:sz="4" w:space="0"/>
              <w:right w:val="single" w:color="auto" w:sz="4" w:space="0"/>
            </w:tcBorders>
          </w:tcPr>
          <w:p w14:paraId="3A69AB49">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37C648F7">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44B5612F">
            <w:pPr>
              <w:spacing w:line="320" w:lineRule="exact"/>
              <w:rPr>
                <w:rFonts w:ascii="宋体" w:hAnsi="宋体" w:cs="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4C62A3AA">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DF95FF0">
            <w:pPr>
              <w:spacing w:line="320" w:lineRule="exact"/>
              <w:rPr>
                <w:rFonts w:ascii="宋体" w:hAnsi="宋体" w:cs="宋体"/>
                <w:color w:val="auto"/>
                <w:szCs w:val="21"/>
              </w:rPr>
            </w:pPr>
          </w:p>
        </w:tc>
        <w:tc>
          <w:tcPr>
            <w:tcW w:w="1091" w:type="dxa"/>
            <w:tcBorders>
              <w:top w:val="single" w:color="auto" w:sz="4" w:space="0"/>
              <w:left w:val="single" w:color="auto" w:sz="4" w:space="0"/>
              <w:bottom w:val="single" w:color="auto" w:sz="4" w:space="0"/>
              <w:right w:val="single" w:color="auto" w:sz="4" w:space="0"/>
            </w:tcBorders>
          </w:tcPr>
          <w:p w14:paraId="0F8154A0">
            <w:pPr>
              <w:spacing w:line="320" w:lineRule="exact"/>
              <w:rPr>
                <w:rFonts w:ascii="宋体" w:hAnsi="宋体" w:cs="宋体"/>
                <w:color w:val="auto"/>
                <w:szCs w:val="21"/>
              </w:rPr>
            </w:pPr>
          </w:p>
        </w:tc>
      </w:tr>
      <w:tr w14:paraId="0157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2" w:type="dxa"/>
            <w:tcBorders>
              <w:top w:val="single" w:color="auto" w:sz="4" w:space="0"/>
              <w:left w:val="single" w:color="auto" w:sz="4" w:space="0"/>
              <w:bottom w:val="single" w:color="auto" w:sz="4" w:space="0"/>
              <w:right w:val="single" w:color="auto" w:sz="4" w:space="0"/>
            </w:tcBorders>
            <w:vAlign w:val="center"/>
          </w:tcPr>
          <w:p w14:paraId="1A7A96C7">
            <w:pPr>
              <w:spacing w:line="320" w:lineRule="exact"/>
              <w:rPr>
                <w:rFonts w:ascii="宋体" w:hAnsi="宋体" w:cs="宋体"/>
                <w:color w:val="auto"/>
                <w:szCs w:val="21"/>
              </w:rPr>
            </w:pPr>
            <w:r>
              <w:rPr>
                <w:rFonts w:hint="eastAsia" w:ascii="宋体" w:hAnsi="宋体" w:cs="宋体"/>
                <w:color w:val="auto"/>
                <w:szCs w:val="21"/>
              </w:rPr>
              <w:t>5</w:t>
            </w:r>
          </w:p>
        </w:tc>
        <w:tc>
          <w:tcPr>
            <w:tcW w:w="6587" w:type="dxa"/>
            <w:tcBorders>
              <w:top w:val="single" w:color="auto" w:sz="4" w:space="0"/>
              <w:left w:val="single" w:color="auto" w:sz="4" w:space="0"/>
              <w:bottom w:val="single" w:color="auto" w:sz="4" w:space="0"/>
              <w:right w:val="single" w:color="auto" w:sz="4" w:space="0"/>
            </w:tcBorders>
            <w:vAlign w:val="center"/>
          </w:tcPr>
          <w:p w14:paraId="0D357A23">
            <w:pPr>
              <w:spacing w:line="320" w:lineRule="exact"/>
              <w:rPr>
                <w:rFonts w:ascii="宋体" w:hAnsi="宋体" w:cs="宋体"/>
                <w:color w:val="auto"/>
                <w:szCs w:val="21"/>
              </w:rPr>
            </w:pPr>
            <w:r>
              <w:rPr>
                <w:rFonts w:hint="eastAsia" w:ascii="宋体" w:hAnsi="宋体"/>
                <w:color w:val="auto"/>
                <w:szCs w:val="21"/>
              </w:rPr>
              <w:t>投标人之间存在《广东省实施&lt;中华人民共和国招标投标法&gt;》第十六条所禁止的情形的</w:t>
            </w:r>
            <w:r>
              <w:rPr>
                <w:rFonts w:hint="eastAsia" w:ascii="宋体" w:hAnsi="宋体" w:cs="宋体"/>
                <w:color w:val="auto"/>
                <w:szCs w:val="21"/>
              </w:rPr>
              <w:t>；</w:t>
            </w:r>
          </w:p>
        </w:tc>
        <w:tc>
          <w:tcPr>
            <w:tcW w:w="912" w:type="dxa"/>
            <w:tcBorders>
              <w:top w:val="single" w:color="auto" w:sz="4" w:space="0"/>
              <w:left w:val="single" w:color="auto" w:sz="4" w:space="0"/>
              <w:bottom w:val="single" w:color="auto" w:sz="4" w:space="0"/>
              <w:right w:val="single" w:color="auto" w:sz="4" w:space="0"/>
            </w:tcBorders>
          </w:tcPr>
          <w:p w14:paraId="5DEFDAC3">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493DE89">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53F44CC">
            <w:pPr>
              <w:spacing w:line="320" w:lineRule="exact"/>
              <w:rPr>
                <w:rFonts w:ascii="宋体" w:hAnsi="宋体" w:cs="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0EAEDC6D">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31B73E1D">
            <w:pPr>
              <w:spacing w:line="320" w:lineRule="exact"/>
              <w:rPr>
                <w:rFonts w:ascii="宋体" w:hAnsi="宋体" w:cs="宋体"/>
                <w:color w:val="auto"/>
                <w:szCs w:val="21"/>
              </w:rPr>
            </w:pPr>
          </w:p>
        </w:tc>
        <w:tc>
          <w:tcPr>
            <w:tcW w:w="1091" w:type="dxa"/>
            <w:tcBorders>
              <w:top w:val="single" w:color="auto" w:sz="4" w:space="0"/>
              <w:left w:val="single" w:color="auto" w:sz="4" w:space="0"/>
              <w:bottom w:val="single" w:color="auto" w:sz="4" w:space="0"/>
              <w:right w:val="single" w:color="auto" w:sz="4" w:space="0"/>
            </w:tcBorders>
          </w:tcPr>
          <w:p w14:paraId="04D80092">
            <w:pPr>
              <w:spacing w:line="320" w:lineRule="exact"/>
              <w:rPr>
                <w:rFonts w:ascii="宋体" w:hAnsi="宋体" w:cs="宋体"/>
                <w:color w:val="auto"/>
                <w:szCs w:val="21"/>
              </w:rPr>
            </w:pPr>
          </w:p>
        </w:tc>
      </w:tr>
      <w:tr w14:paraId="150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14:paraId="36A9E30F">
            <w:pPr>
              <w:spacing w:line="320" w:lineRule="exact"/>
              <w:rPr>
                <w:rFonts w:ascii="宋体" w:hAnsi="宋体" w:cs="宋体"/>
                <w:color w:val="auto"/>
                <w:szCs w:val="21"/>
              </w:rPr>
            </w:pPr>
            <w:r>
              <w:rPr>
                <w:rFonts w:hint="eastAsia" w:ascii="宋体" w:hAnsi="宋体" w:cs="宋体"/>
                <w:color w:val="auto"/>
                <w:szCs w:val="21"/>
              </w:rPr>
              <w:t>6</w:t>
            </w:r>
          </w:p>
        </w:tc>
        <w:tc>
          <w:tcPr>
            <w:tcW w:w="6587" w:type="dxa"/>
            <w:tcBorders>
              <w:top w:val="single" w:color="auto" w:sz="4" w:space="0"/>
              <w:left w:val="single" w:color="auto" w:sz="4" w:space="0"/>
              <w:bottom w:val="single" w:color="auto" w:sz="4" w:space="0"/>
              <w:right w:val="single" w:color="auto" w:sz="4" w:space="0"/>
            </w:tcBorders>
            <w:vAlign w:val="center"/>
          </w:tcPr>
          <w:p w14:paraId="71964132">
            <w:pPr>
              <w:spacing w:line="320" w:lineRule="exact"/>
              <w:rPr>
                <w:rFonts w:ascii="宋体" w:hAnsi="宋体" w:cs="宋体"/>
                <w:color w:val="auto"/>
                <w:szCs w:val="21"/>
              </w:rPr>
            </w:pPr>
            <w:r>
              <w:rPr>
                <w:rFonts w:hint="eastAsia" w:ascii="宋体" w:hAnsi="宋体"/>
                <w:color w:val="auto"/>
                <w:szCs w:val="21"/>
              </w:rPr>
              <w:t>无《参与编制经济标投标文件人员名单》的</w:t>
            </w:r>
            <w:r>
              <w:rPr>
                <w:rFonts w:hint="eastAsia" w:ascii="宋体" w:hAnsi="宋体" w:cs="宋体"/>
                <w:color w:val="auto"/>
                <w:szCs w:val="21"/>
              </w:rPr>
              <w:t>；</w:t>
            </w:r>
          </w:p>
        </w:tc>
        <w:tc>
          <w:tcPr>
            <w:tcW w:w="912" w:type="dxa"/>
            <w:tcBorders>
              <w:top w:val="single" w:color="auto" w:sz="4" w:space="0"/>
              <w:left w:val="single" w:color="auto" w:sz="4" w:space="0"/>
              <w:bottom w:val="single" w:color="auto" w:sz="4" w:space="0"/>
              <w:right w:val="single" w:color="auto" w:sz="4" w:space="0"/>
            </w:tcBorders>
          </w:tcPr>
          <w:p w14:paraId="57A1F76D">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72649ECC">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699FD87">
            <w:pPr>
              <w:spacing w:line="320" w:lineRule="exact"/>
              <w:rPr>
                <w:rFonts w:ascii="宋体" w:hAnsi="宋体" w:cs="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7136092B">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78D9A0AD">
            <w:pPr>
              <w:spacing w:line="320" w:lineRule="exact"/>
              <w:rPr>
                <w:rFonts w:ascii="宋体" w:hAnsi="宋体" w:cs="宋体"/>
                <w:color w:val="auto"/>
                <w:szCs w:val="21"/>
              </w:rPr>
            </w:pPr>
          </w:p>
        </w:tc>
        <w:tc>
          <w:tcPr>
            <w:tcW w:w="1091" w:type="dxa"/>
            <w:tcBorders>
              <w:top w:val="single" w:color="auto" w:sz="4" w:space="0"/>
              <w:left w:val="single" w:color="auto" w:sz="4" w:space="0"/>
              <w:bottom w:val="single" w:color="auto" w:sz="4" w:space="0"/>
              <w:right w:val="single" w:color="auto" w:sz="4" w:space="0"/>
            </w:tcBorders>
          </w:tcPr>
          <w:p w14:paraId="3AD69310">
            <w:pPr>
              <w:spacing w:line="320" w:lineRule="exact"/>
              <w:rPr>
                <w:rFonts w:ascii="宋体" w:hAnsi="宋体" w:cs="宋体"/>
                <w:color w:val="auto"/>
                <w:szCs w:val="21"/>
              </w:rPr>
            </w:pPr>
          </w:p>
        </w:tc>
      </w:tr>
      <w:tr w14:paraId="62EE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14:paraId="08F79BD2">
            <w:pPr>
              <w:spacing w:line="320" w:lineRule="exact"/>
              <w:rPr>
                <w:rFonts w:ascii="宋体" w:hAnsi="宋体" w:cs="宋体"/>
                <w:color w:val="auto"/>
                <w:szCs w:val="21"/>
              </w:rPr>
            </w:pPr>
            <w:r>
              <w:rPr>
                <w:rFonts w:hint="eastAsia" w:ascii="宋体" w:hAnsi="宋体" w:cs="宋体"/>
                <w:color w:val="auto"/>
                <w:szCs w:val="21"/>
              </w:rPr>
              <w:t>7</w:t>
            </w:r>
          </w:p>
        </w:tc>
        <w:tc>
          <w:tcPr>
            <w:tcW w:w="6587" w:type="dxa"/>
            <w:tcBorders>
              <w:top w:val="single" w:color="auto" w:sz="4" w:space="0"/>
              <w:left w:val="single" w:color="auto" w:sz="4" w:space="0"/>
              <w:bottom w:val="single" w:color="auto" w:sz="4" w:space="0"/>
              <w:right w:val="single" w:color="auto" w:sz="4" w:space="0"/>
            </w:tcBorders>
            <w:vAlign w:val="center"/>
          </w:tcPr>
          <w:p w14:paraId="76B29FCB">
            <w:pPr>
              <w:spacing w:line="320" w:lineRule="exact"/>
              <w:rPr>
                <w:rFonts w:ascii="宋体" w:hAnsi="宋体" w:cs="宋体"/>
                <w:color w:val="auto"/>
                <w:szCs w:val="21"/>
              </w:rPr>
            </w:pPr>
            <w:r>
              <w:rPr>
                <w:rFonts w:hint="eastAsia" w:ascii="宋体" w:hAnsi="宋体"/>
                <w:color w:val="auto"/>
                <w:szCs w:val="21"/>
              </w:rPr>
              <w:t>无《对投标文件编制的承诺》</w:t>
            </w:r>
            <w:r>
              <w:rPr>
                <w:rFonts w:hint="eastAsia" w:ascii="宋体" w:hAnsi="宋体" w:cs="宋体"/>
                <w:color w:val="auto"/>
                <w:szCs w:val="21"/>
              </w:rPr>
              <w:t>；</w:t>
            </w:r>
          </w:p>
        </w:tc>
        <w:tc>
          <w:tcPr>
            <w:tcW w:w="912" w:type="dxa"/>
            <w:tcBorders>
              <w:top w:val="single" w:color="auto" w:sz="4" w:space="0"/>
              <w:left w:val="single" w:color="auto" w:sz="4" w:space="0"/>
              <w:bottom w:val="single" w:color="auto" w:sz="4" w:space="0"/>
              <w:right w:val="single" w:color="auto" w:sz="4" w:space="0"/>
            </w:tcBorders>
          </w:tcPr>
          <w:p w14:paraId="08910B55">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A8889CE">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2F3C97AB">
            <w:pPr>
              <w:spacing w:line="320" w:lineRule="exact"/>
              <w:rPr>
                <w:rFonts w:ascii="宋体" w:hAnsi="宋体" w:cs="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1DFF9FA8">
            <w:pPr>
              <w:spacing w:line="320" w:lineRule="exact"/>
              <w:rPr>
                <w:rFonts w:ascii="宋体" w:hAnsi="宋体" w:cs="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49B29F0C">
            <w:pPr>
              <w:spacing w:line="320" w:lineRule="exact"/>
              <w:rPr>
                <w:rFonts w:ascii="宋体" w:hAnsi="宋体" w:cs="宋体"/>
                <w:color w:val="auto"/>
                <w:szCs w:val="21"/>
              </w:rPr>
            </w:pPr>
          </w:p>
        </w:tc>
        <w:tc>
          <w:tcPr>
            <w:tcW w:w="1091" w:type="dxa"/>
            <w:tcBorders>
              <w:top w:val="single" w:color="auto" w:sz="4" w:space="0"/>
              <w:left w:val="single" w:color="auto" w:sz="4" w:space="0"/>
              <w:bottom w:val="single" w:color="auto" w:sz="4" w:space="0"/>
              <w:right w:val="single" w:color="auto" w:sz="4" w:space="0"/>
            </w:tcBorders>
          </w:tcPr>
          <w:p w14:paraId="2336F709">
            <w:pPr>
              <w:spacing w:line="320" w:lineRule="exact"/>
              <w:rPr>
                <w:rFonts w:ascii="宋体" w:hAnsi="宋体" w:cs="宋体"/>
                <w:color w:val="auto"/>
                <w:szCs w:val="21"/>
              </w:rPr>
            </w:pPr>
          </w:p>
        </w:tc>
      </w:tr>
      <w:tr w14:paraId="6DDB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14:paraId="2A400493">
            <w:pPr>
              <w:spacing w:line="320" w:lineRule="exact"/>
              <w:rPr>
                <w:rFonts w:ascii="宋体" w:hAnsi="宋体" w:cs="宋体"/>
                <w:color w:val="auto"/>
                <w:szCs w:val="21"/>
              </w:rPr>
            </w:pPr>
            <w:r>
              <w:rPr>
                <w:rFonts w:hint="eastAsia" w:ascii="宋体" w:hAnsi="宋体" w:cs="宋体"/>
                <w:color w:val="auto"/>
                <w:szCs w:val="21"/>
              </w:rPr>
              <w:t>8</w:t>
            </w:r>
          </w:p>
        </w:tc>
        <w:tc>
          <w:tcPr>
            <w:tcW w:w="6587" w:type="dxa"/>
            <w:tcBorders>
              <w:top w:val="single" w:color="auto" w:sz="4" w:space="0"/>
              <w:left w:val="single" w:color="auto" w:sz="4" w:space="0"/>
              <w:bottom w:val="single" w:color="auto" w:sz="4" w:space="0"/>
              <w:right w:val="single" w:color="auto" w:sz="4" w:space="0"/>
            </w:tcBorders>
            <w:vAlign w:val="center"/>
          </w:tcPr>
          <w:p w14:paraId="5EFC2338">
            <w:pPr>
              <w:spacing w:line="320" w:lineRule="exact"/>
              <w:rPr>
                <w:rFonts w:ascii="宋体" w:hAnsi="宋体" w:cs="宋体"/>
                <w:color w:val="auto"/>
                <w:szCs w:val="21"/>
              </w:rPr>
            </w:pPr>
            <w:r>
              <w:rPr>
                <w:rFonts w:hint="eastAsia" w:ascii="宋体" w:hAnsi="宋体" w:cs="宋体"/>
                <w:color w:val="auto"/>
                <w:szCs w:val="21"/>
              </w:rPr>
              <w:t>投标人与</w:t>
            </w:r>
            <w:r>
              <w:rPr>
                <w:rFonts w:hint="eastAsia" w:ascii="宋体" w:hAnsi="宋体" w:cs="宋体"/>
                <w:color w:val="auto"/>
                <w:szCs w:val="21"/>
                <w:u w:val="single"/>
              </w:rPr>
              <w:t>本项目</w:t>
            </w:r>
            <w:r>
              <w:rPr>
                <w:rFonts w:hint="eastAsia" w:ascii="宋体" w:hAnsi="宋体" w:cs="宋体"/>
                <w:color w:val="auto"/>
                <w:szCs w:val="21"/>
              </w:rPr>
              <w:t>其他投标人的投标文件工程量清单编制机器硬件信息一致的（以</w:t>
            </w:r>
            <w:r>
              <w:rPr>
                <w:rFonts w:hint="eastAsia" w:ascii="宋体" w:hAnsi="宋体"/>
                <w:color w:val="auto"/>
                <w:szCs w:val="21"/>
                <w:u w:val="single"/>
              </w:rPr>
              <w:t>广州交易集团有限公司（广州公共资源交易中心）</w:t>
            </w:r>
            <w:r>
              <w:rPr>
                <w:rFonts w:hint="eastAsia" w:ascii="宋体" w:hAnsi="宋体" w:cs="宋体"/>
                <w:color w:val="auto"/>
                <w:szCs w:val="21"/>
              </w:rPr>
              <w:t>交易平台评标系统的检索信息为准）；</w:t>
            </w:r>
          </w:p>
        </w:tc>
        <w:tc>
          <w:tcPr>
            <w:tcW w:w="912" w:type="dxa"/>
            <w:tcBorders>
              <w:top w:val="single" w:color="auto" w:sz="4" w:space="0"/>
              <w:left w:val="single" w:color="auto" w:sz="4" w:space="0"/>
              <w:bottom w:val="single" w:color="auto" w:sz="4" w:space="0"/>
              <w:right w:val="single" w:color="auto" w:sz="4" w:space="0"/>
            </w:tcBorders>
          </w:tcPr>
          <w:p w14:paraId="0EC8134F">
            <w:pPr>
              <w:spacing w:line="320" w:lineRule="exact"/>
              <w:rPr>
                <w:rFonts w:ascii="宋体" w:hAnsi="宋体" w:cs="宋体"/>
                <w:strike/>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2ADB5934">
            <w:pPr>
              <w:spacing w:line="320" w:lineRule="exact"/>
              <w:rPr>
                <w:rFonts w:ascii="宋体" w:hAnsi="宋体" w:cs="宋体"/>
                <w:strike/>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5E2EB3D9">
            <w:pPr>
              <w:spacing w:line="320" w:lineRule="exact"/>
              <w:rPr>
                <w:rFonts w:ascii="宋体" w:hAnsi="宋体" w:cs="宋体"/>
                <w:strike/>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4857A24D">
            <w:pPr>
              <w:spacing w:line="320" w:lineRule="exact"/>
              <w:rPr>
                <w:rFonts w:ascii="宋体" w:hAnsi="宋体" w:cs="宋体"/>
                <w:strike/>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F09974A">
            <w:pPr>
              <w:spacing w:line="320" w:lineRule="exact"/>
              <w:rPr>
                <w:rFonts w:ascii="宋体" w:hAnsi="宋体" w:cs="宋体"/>
                <w:strike/>
                <w:color w:val="auto"/>
                <w:szCs w:val="21"/>
              </w:rPr>
            </w:pPr>
          </w:p>
        </w:tc>
        <w:tc>
          <w:tcPr>
            <w:tcW w:w="1091" w:type="dxa"/>
            <w:tcBorders>
              <w:top w:val="single" w:color="auto" w:sz="4" w:space="0"/>
              <w:left w:val="single" w:color="auto" w:sz="4" w:space="0"/>
              <w:bottom w:val="single" w:color="auto" w:sz="4" w:space="0"/>
              <w:right w:val="single" w:color="auto" w:sz="4" w:space="0"/>
            </w:tcBorders>
          </w:tcPr>
          <w:p w14:paraId="352F6229">
            <w:pPr>
              <w:spacing w:line="320" w:lineRule="exact"/>
              <w:rPr>
                <w:rFonts w:ascii="宋体" w:hAnsi="宋体" w:cs="宋体"/>
                <w:strike/>
                <w:color w:val="auto"/>
                <w:szCs w:val="21"/>
              </w:rPr>
            </w:pPr>
          </w:p>
        </w:tc>
      </w:tr>
    </w:tbl>
    <w:p w14:paraId="4762AE96">
      <w:pPr>
        <w:ind w:firstLine="458"/>
        <w:rPr>
          <w:rFonts w:ascii="宋体" w:hAnsi="宋体"/>
          <w:color w:val="auto"/>
          <w:szCs w:val="21"/>
        </w:rPr>
      </w:pPr>
      <w:r>
        <w:rPr>
          <w:rFonts w:hint="eastAsia" w:ascii="宋体" w:hAnsi="宋体"/>
          <w:color w:val="auto"/>
          <w:szCs w:val="21"/>
        </w:rPr>
        <w:t>注：1.本表使用GZZB2018-3招标文件范本，与范本内容不同之处均以下划线标明。</w:t>
      </w:r>
    </w:p>
    <w:p w14:paraId="47A2249E">
      <w:pPr>
        <w:ind w:firstLine="458"/>
        <w:rPr>
          <w:rFonts w:ascii="宋体" w:hAnsi="宋体"/>
          <w:color w:val="auto"/>
          <w:szCs w:val="21"/>
        </w:rPr>
      </w:pPr>
      <w:r>
        <w:rPr>
          <w:rFonts w:hint="eastAsia" w:ascii="宋体" w:hAnsi="宋体"/>
          <w:color w:val="auto"/>
          <w:szCs w:val="21"/>
        </w:rPr>
        <w:t>2.凡出现以上任何一项情形，结论均为无效，否则就为有效。</w:t>
      </w:r>
    </w:p>
    <w:p w14:paraId="7E7FED31">
      <w:pPr>
        <w:ind w:firstLine="458"/>
        <w:rPr>
          <w:rFonts w:ascii="宋体" w:hAnsi="宋体"/>
          <w:color w:val="auto"/>
          <w:szCs w:val="21"/>
        </w:rPr>
      </w:pPr>
      <w:r>
        <w:rPr>
          <w:rFonts w:hint="eastAsia" w:ascii="宋体" w:hAnsi="宋体"/>
          <w:color w:val="auto"/>
          <w:szCs w:val="21"/>
        </w:rPr>
        <w:t>3.如对本表中某种情形的评审意见不一致时，以评标委员会过半数成员的意见作为评标委员会对该情形的认定结论。</w:t>
      </w:r>
    </w:p>
    <w:p w14:paraId="57F3A646">
      <w:pPr>
        <w:ind w:firstLine="458"/>
        <w:rPr>
          <w:rFonts w:ascii="宋体" w:hAnsi="宋体"/>
          <w:color w:val="auto"/>
          <w:szCs w:val="21"/>
        </w:rPr>
      </w:pPr>
      <w:r>
        <w:rPr>
          <w:rFonts w:hint="eastAsia" w:ascii="宋体" w:hAnsi="宋体"/>
          <w:color w:val="auto"/>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B0008BC">
      <w:pPr>
        <w:pStyle w:val="36"/>
        <w:ind w:firstLine="458"/>
        <w:rPr>
          <w:rFonts w:ascii="宋体" w:hAnsi="宋体" w:eastAsia="宋体"/>
          <w:color w:val="auto"/>
          <w:sz w:val="21"/>
          <w:szCs w:val="21"/>
        </w:rPr>
        <w:sectPr>
          <w:footerReference r:id="rId11" w:type="first"/>
          <w:footerReference r:id="rId10" w:type="default"/>
          <w:pgSz w:w="16838" w:h="11906" w:orient="landscape"/>
          <w:pgMar w:top="1418" w:right="1247" w:bottom="1418" w:left="1134" w:header="851" w:footer="907" w:gutter="0"/>
          <w:cols w:space="720" w:num="1"/>
          <w:titlePg/>
          <w:docGrid w:type="lines" w:linePitch="312" w:charSpace="0"/>
        </w:sectPr>
      </w:pPr>
      <w:r>
        <w:rPr>
          <w:rFonts w:hint="eastAsia" w:ascii="宋体" w:hAnsi="宋体" w:eastAsia="宋体"/>
          <w:color w:val="auto"/>
          <w:kern w:val="2"/>
          <w:sz w:val="21"/>
          <w:szCs w:val="21"/>
        </w:rPr>
        <w:t>评委签名</w:t>
      </w:r>
      <w:r>
        <w:rPr>
          <w:rFonts w:hint="eastAsia" w:ascii="宋体" w:hAnsi="宋体" w:eastAsia="宋体"/>
          <w:color w:val="auto"/>
          <w:sz w:val="21"/>
          <w:szCs w:val="21"/>
        </w:rPr>
        <w:t>：</w:t>
      </w:r>
    </w:p>
    <w:p w14:paraId="05F23E9A">
      <w:pPr>
        <w:spacing w:line="320" w:lineRule="exact"/>
        <w:rPr>
          <w:rFonts w:ascii="宋体" w:hAnsi="宋体"/>
          <w:b/>
          <w:color w:val="auto"/>
          <w:szCs w:val="21"/>
        </w:rPr>
      </w:pPr>
      <w:r>
        <w:rPr>
          <w:rFonts w:hint="eastAsia" w:ascii="宋体" w:hAnsi="宋体" w:cs="宋体"/>
          <w:color w:val="auto"/>
          <w:szCs w:val="21"/>
        </w:rPr>
        <w:t>附表四</w:t>
      </w:r>
    </w:p>
    <w:p w14:paraId="103736B1">
      <w:pPr>
        <w:adjustRightInd w:val="0"/>
        <w:snapToGrid w:val="0"/>
        <w:jc w:val="center"/>
        <w:rPr>
          <w:rFonts w:ascii="宋体" w:hAnsi="Calibri"/>
          <w:b/>
          <w:color w:val="auto"/>
          <w:sz w:val="36"/>
          <w:szCs w:val="36"/>
        </w:rPr>
      </w:pPr>
      <w:r>
        <w:rPr>
          <w:rFonts w:hint="eastAsia" w:ascii="宋体" w:hAnsi="Calibri"/>
          <w:b/>
          <w:color w:val="auto"/>
          <w:sz w:val="36"/>
          <w:szCs w:val="36"/>
        </w:rPr>
        <w:t>技术标详细审查评分表</w:t>
      </w:r>
    </w:p>
    <w:p w14:paraId="27B8A8C6">
      <w:pPr>
        <w:rPr>
          <w:rFonts w:ascii="Calibri" w:hAnsi="Calibri"/>
          <w:color w:val="auto"/>
          <w:szCs w:val="21"/>
          <w:lang w:val="zh-CN"/>
        </w:rPr>
      </w:pPr>
    </w:p>
    <w:tbl>
      <w:tblPr>
        <w:tblStyle w:val="38"/>
        <w:tblW w:w="14770"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8"/>
        <w:gridCol w:w="1964"/>
        <w:gridCol w:w="851"/>
        <w:gridCol w:w="11267"/>
      </w:tblGrid>
      <w:tr w14:paraId="4F28175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7" w:hRule="atLeast"/>
          <w:tblHeader/>
          <w:jc w:val="center"/>
        </w:trPr>
        <w:tc>
          <w:tcPr>
            <w:tcW w:w="688" w:type="dxa"/>
            <w:shd w:val="clear" w:color="auto" w:fill="FFFFFF"/>
            <w:vAlign w:val="center"/>
          </w:tcPr>
          <w:p w14:paraId="3C1CD21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964" w:type="dxa"/>
            <w:shd w:val="clear" w:color="auto" w:fill="FFFFFF"/>
            <w:vAlign w:val="center"/>
          </w:tcPr>
          <w:p w14:paraId="2B286A9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评分项目</w:t>
            </w:r>
          </w:p>
        </w:tc>
        <w:tc>
          <w:tcPr>
            <w:tcW w:w="851" w:type="dxa"/>
            <w:shd w:val="clear" w:color="auto" w:fill="FFFFFF"/>
            <w:vAlign w:val="center"/>
          </w:tcPr>
          <w:p w14:paraId="136D754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11267" w:type="dxa"/>
            <w:shd w:val="clear" w:color="auto" w:fill="FFFFFF"/>
            <w:vAlign w:val="center"/>
          </w:tcPr>
          <w:p w14:paraId="4CE9123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702D341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14:paraId="60A44DA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964" w:type="dxa"/>
            <w:tcBorders>
              <w:left w:val="single" w:color="auto" w:sz="4" w:space="0"/>
            </w:tcBorders>
            <w:shd w:val="clear" w:color="auto" w:fill="FFFFFF"/>
            <w:vAlign w:val="center"/>
          </w:tcPr>
          <w:p w14:paraId="38E26A45">
            <w:pPr>
              <w:keepNext w:val="0"/>
              <w:keepLines w:val="0"/>
              <w:pageBreakBefore w:val="0"/>
              <w:kinsoku/>
              <w:wordWrap/>
              <w:overflowPunct/>
              <w:topLinePunct w:val="0"/>
              <w:autoSpaceDE/>
              <w:autoSpaceDN/>
              <w:bidi w:val="0"/>
              <w:adjustRightInd w:val="0"/>
              <w:snapToGrid w:val="0"/>
              <w:spacing w:line="360" w:lineRule="auto"/>
              <w:ind w:left="-65" w:leftChars="-31" w:right="-48" w:rightChars="-23"/>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施工组织设计方案</w:t>
            </w:r>
          </w:p>
        </w:tc>
        <w:tc>
          <w:tcPr>
            <w:tcW w:w="851" w:type="dxa"/>
            <w:tcBorders>
              <w:left w:val="single" w:color="auto" w:sz="4" w:space="0"/>
            </w:tcBorders>
            <w:shd w:val="clear" w:color="auto" w:fill="FFFFFF"/>
            <w:vAlign w:val="center"/>
          </w:tcPr>
          <w:p w14:paraId="2D656AAA">
            <w:pPr>
              <w:keepNext w:val="0"/>
              <w:keepLines w:val="0"/>
              <w:pageBreakBefore w:val="0"/>
              <w:kinsoku/>
              <w:wordWrap/>
              <w:overflowPunct/>
              <w:topLinePunct w:val="0"/>
              <w:autoSpaceDE/>
              <w:autoSpaceDN/>
              <w:bidi w:val="0"/>
              <w:adjustRightInd w:val="0"/>
              <w:snapToGrid w:val="0"/>
              <w:spacing w:line="360" w:lineRule="auto"/>
              <w:ind w:left="-59" w:leftChars="-28" w:right="-50" w:rightChars="-24"/>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50分</w:t>
            </w:r>
          </w:p>
        </w:tc>
        <w:tc>
          <w:tcPr>
            <w:tcW w:w="11267" w:type="dxa"/>
            <w:tcBorders>
              <w:left w:val="single" w:color="auto" w:sz="4" w:space="0"/>
            </w:tcBorders>
            <w:shd w:val="clear" w:color="auto" w:fill="FFFFFF"/>
            <w:vAlign w:val="center"/>
          </w:tcPr>
          <w:p w14:paraId="4C5CE0F5">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p>
        </w:tc>
      </w:tr>
      <w:tr w14:paraId="7E46C47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14:paraId="0DBB738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964" w:type="dxa"/>
            <w:tcBorders>
              <w:left w:val="single" w:color="auto" w:sz="4" w:space="0"/>
            </w:tcBorders>
            <w:shd w:val="clear" w:color="auto" w:fill="FFFFFF"/>
            <w:vAlign w:val="center"/>
          </w:tcPr>
          <w:p w14:paraId="159B024B">
            <w:pPr>
              <w:keepNext w:val="0"/>
              <w:keepLines w:val="0"/>
              <w:pageBreakBefore w:val="0"/>
              <w:kinsoku/>
              <w:wordWrap/>
              <w:overflowPunct/>
              <w:topLinePunct w:val="0"/>
              <w:autoSpaceDE/>
              <w:autoSpaceDN/>
              <w:bidi w:val="0"/>
              <w:adjustRightInd w:val="0"/>
              <w:snapToGrid w:val="0"/>
              <w:spacing w:line="360" w:lineRule="auto"/>
              <w:ind w:left="-65" w:leftChars="-31" w:right="-48" w:rightChars="-23"/>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施工组织方案</w:t>
            </w:r>
          </w:p>
        </w:tc>
        <w:tc>
          <w:tcPr>
            <w:tcW w:w="851" w:type="dxa"/>
            <w:tcBorders>
              <w:left w:val="single" w:color="auto" w:sz="4" w:space="0"/>
            </w:tcBorders>
            <w:shd w:val="clear" w:color="auto" w:fill="FFFFFF"/>
            <w:vAlign w:val="center"/>
          </w:tcPr>
          <w:p w14:paraId="52FFD8C0">
            <w:pPr>
              <w:keepNext w:val="0"/>
              <w:keepLines w:val="0"/>
              <w:pageBreakBefore w:val="0"/>
              <w:kinsoku/>
              <w:wordWrap/>
              <w:overflowPunct/>
              <w:topLinePunct w:val="0"/>
              <w:autoSpaceDE/>
              <w:autoSpaceDN/>
              <w:bidi w:val="0"/>
              <w:adjustRightInd w:val="0"/>
              <w:snapToGrid w:val="0"/>
              <w:spacing w:line="360" w:lineRule="auto"/>
              <w:ind w:left="-59" w:leftChars="-28" w:right="-50" w:rightChars="-2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1267" w:type="dxa"/>
            <w:tcBorders>
              <w:left w:val="single" w:color="auto" w:sz="4" w:space="0"/>
            </w:tcBorders>
            <w:shd w:val="clear" w:color="auto" w:fill="FFFFFF"/>
            <w:vAlign w:val="center"/>
          </w:tcPr>
          <w:p w14:paraId="03F64057">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【优】施工组织方案及施工方法可行、可靠、先进，针对性强，施工平面布置科学合理，施工关键技术工艺把握及应用准确，技术保证措施具体，可以充分保障工程质量、工期和施工安全生产，得（8，10]分；</w:t>
            </w:r>
          </w:p>
          <w:p w14:paraId="6BE9A10D">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施工组织方案及施工方法较可行、较可靠、较先进，针对性较强，施工平面布置较科学合理，施工关键技术工艺把握及应用较准确，技术保证措施较具体，可以保障工程质量、工期和施工安全生产，得（5，8]分；</w:t>
            </w:r>
          </w:p>
          <w:p w14:paraId="323C0A81">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施工组织方案及施工方法基本可行、基本可靠，针对性一般，施工平面布置基本科学合理，施工关键技术工艺把握及应用基本准确，技术保证措施基本具体，基本保障工程质量、工期和施工安全生产，得（2，5]分；</w:t>
            </w:r>
          </w:p>
          <w:p w14:paraId="49D1D5B6">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【差】施工组织方案及施工方法不可行、不可靠、针对性较差，施工平面布置不科学合理，施工关键技术工艺把握及应用不准确，技术保证措施不具体，无法保障工程质量、工期和施工安全生产，得（0，2]分。</w:t>
            </w:r>
          </w:p>
          <w:p w14:paraId="0974FB6C">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未提供施工组织设计方案的本项不得分。</w:t>
            </w:r>
          </w:p>
        </w:tc>
      </w:tr>
      <w:tr w14:paraId="09EB7EA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88" w:type="dxa"/>
            <w:shd w:val="clear" w:color="auto" w:fill="FFFFFF"/>
            <w:vAlign w:val="center"/>
          </w:tcPr>
          <w:p w14:paraId="0023DB1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964" w:type="dxa"/>
            <w:tcBorders>
              <w:left w:val="single" w:color="auto" w:sz="4" w:space="0"/>
            </w:tcBorders>
            <w:shd w:val="clear" w:color="auto" w:fill="FFFFFF"/>
            <w:vAlign w:val="center"/>
          </w:tcPr>
          <w:p w14:paraId="2ECA0AA6">
            <w:pPr>
              <w:keepNext w:val="0"/>
              <w:keepLines w:val="0"/>
              <w:pageBreakBefore w:val="0"/>
              <w:kinsoku/>
              <w:wordWrap/>
              <w:overflowPunct/>
              <w:topLinePunct w:val="0"/>
              <w:autoSpaceDE/>
              <w:autoSpaceDN/>
              <w:bidi w:val="0"/>
              <w:adjustRightInd w:val="0"/>
              <w:snapToGrid w:val="0"/>
              <w:spacing w:line="360" w:lineRule="auto"/>
              <w:ind w:left="-65" w:leftChars="-31" w:right="-48" w:rightChars="-23"/>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进度控制措施</w:t>
            </w:r>
          </w:p>
        </w:tc>
        <w:tc>
          <w:tcPr>
            <w:tcW w:w="851" w:type="dxa"/>
            <w:tcBorders>
              <w:left w:val="single" w:color="auto" w:sz="4" w:space="0"/>
            </w:tcBorders>
            <w:shd w:val="clear" w:color="auto" w:fill="FFFFFF"/>
            <w:vAlign w:val="center"/>
          </w:tcPr>
          <w:p w14:paraId="7C4D0CF8">
            <w:pPr>
              <w:keepNext w:val="0"/>
              <w:keepLines w:val="0"/>
              <w:pageBreakBefore w:val="0"/>
              <w:kinsoku/>
              <w:wordWrap/>
              <w:overflowPunct/>
              <w:topLinePunct w:val="0"/>
              <w:autoSpaceDE/>
              <w:autoSpaceDN/>
              <w:bidi w:val="0"/>
              <w:adjustRightInd w:val="0"/>
              <w:snapToGrid w:val="0"/>
              <w:spacing w:line="360" w:lineRule="auto"/>
              <w:ind w:left="-59" w:leftChars="-28" w:right="-50" w:rightChars="-2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1267" w:type="dxa"/>
            <w:tcBorders>
              <w:left w:val="single" w:color="auto" w:sz="4" w:space="0"/>
            </w:tcBorders>
            <w:shd w:val="clear" w:color="auto" w:fill="FFFFFF"/>
            <w:vAlign w:val="center"/>
          </w:tcPr>
          <w:p w14:paraId="7987FE1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【优】提供施工总进度计划，且进度计划安排合理并有合理性分析，针对项目工期紧，针对设计提出了合理的优化建议，并有具体的进度保证措施，且工期计划目标比招标文件要求提前的，得（8，10]分；</w:t>
            </w:r>
          </w:p>
          <w:p w14:paraId="5325B86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【良】提供施工总进度计划，且进度计划安排较合理，有较具体的进度保证措施，能确保工期目标的实现，得（5，8]分；</w:t>
            </w:r>
          </w:p>
          <w:p w14:paraId="7EB6C57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【中】施工总进度计划基本合理，进度保证措施比较简单、欠合理，得（2，5]分；</w:t>
            </w:r>
          </w:p>
          <w:p w14:paraId="72909BD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【差】提供的施工总进度计划无具体的进度保证措施，不能确保工期目标实现的，得（0，2]分。</w:t>
            </w:r>
          </w:p>
          <w:p w14:paraId="09493B6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未提供施工总进度计划的本项不得分。</w:t>
            </w:r>
          </w:p>
        </w:tc>
      </w:tr>
      <w:tr w14:paraId="74C9C17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14:paraId="64B48C8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964" w:type="dxa"/>
            <w:tcBorders>
              <w:left w:val="single" w:color="auto" w:sz="4" w:space="0"/>
            </w:tcBorders>
            <w:shd w:val="clear" w:color="auto" w:fill="FFFFFF"/>
            <w:vAlign w:val="center"/>
          </w:tcPr>
          <w:p w14:paraId="023127ED">
            <w:pPr>
              <w:keepNext w:val="0"/>
              <w:keepLines w:val="0"/>
              <w:pageBreakBefore w:val="0"/>
              <w:kinsoku/>
              <w:wordWrap/>
              <w:overflowPunct/>
              <w:topLinePunct w:val="0"/>
              <w:autoSpaceDE/>
              <w:autoSpaceDN/>
              <w:bidi w:val="0"/>
              <w:adjustRightInd w:val="0"/>
              <w:snapToGrid w:val="0"/>
              <w:spacing w:line="360" w:lineRule="auto"/>
              <w:ind w:left="-65" w:leftChars="-31" w:right="-48" w:rightChars="-23"/>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质量控制措施</w:t>
            </w:r>
          </w:p>
        </w:tc>
        <w:tc>
          <w:tcPr>
            <w:tcW w:w="851" w:type="dxa"/>
            <w:tcBorders>
              <w:left w:val="single" w:color="auto" w:sz="4" w:space="0"/>
            </w:tcBorders>
            <w:shd w:val="clear" w:color="auto" w:fill="FFFFFF"/>
            <w:vAlign w:val="center"/>
          </w:tcPr>
          <w:p w14:paraId="5552CF51">
            <w:pPr>
              <w:keepNext w:val="0"/>
              <w:keepLines w:val="0"/>
              <w:pageBreakBefore w:val="0"/>
              <w:kinsoku/>
              <w:wordWrap/>
              <w:overflowPunct/>
              <w:topLinePunct w:val="0"/>
              <w:autoSpaceDE/>
              <w:autoSpaceDN/>
              <w:bidi w:val="0"/>
              <w:adjustRightInd w:val="0"/>
              <w:snapToGrid w:val="0"/>
              <w:spacing w:line="360" w:lineRule="auto"/>
              <w:ind w:left="-59" w:leftChars="-28" w:right="-50" w:rightChars="-2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1267" w:type="dxa"/>
            <w:tcBorders>
              <w:left w:val="single" w:color="auto" w:sz="4" w:space="0"/>
            </w:tcBorders>
            <w:shd w:val="clear" w:color="auto" w:fill="FFFFFF"/>
            <w:vAlign w:val="center"/>
          </w:tcPr>
          <w:p w14:paraId="2C2AFE7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【优】有完善的质量控制管理体系，明确的质量控制目标，提出了详细的质量控制保证措施，得（8，10]分；</w:t>
            </w:r>
          </w:p>
          <w:p w14:paraId="2F167A5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【良】有较完善的质量控制管理体系，较明确的质量控制目标，提出了较详细的质量控制保证措施，得（5，8]分；</w:t>
            </w:r>
          </w:p>
          <w:p w14:paraId="7245516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【中】有质量控制管理体系和质量控制目标，质量控制保证措施一般，欠合理，得（2，5]分；</w:t>
            </w:r>
          </w:p>
          <w:p w14:paraId="3CFCADB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【差】质量控制措施不合理的，得（0，2]分。</w:t>
            </w:r>
          </w:p>
          <w:p w14:paraId="30618FA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未提供质量控制措施的本项不得分。</w:t>
            </w:r>
          </w:p>
        </w:tc>
      </w:tr>
      <w:tr w14:paraId="5753E73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14:paraId="213435B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964" w:type="dxa"/>
            <w:tcBorders>
              <w:left w:val="single" w:color="auto" w:sz="4" w:space="0"/>
            </w:tcBorders>
            <w:shd w:val="clear" w:color="auto" w:fill="FFFFFF"/>
            <w:vAlign w:val="center"/>
          </w:tcPr>
          <w:p w14:paraId="4CF2549A">
            <w:pPr>
              <w:keepNext w:val="0"/>
              <w:keepLines w:val="0"/>
              <w:pageBreakBefore w:val="0"/>
              <w:kinsoku/>
              <w:wordWrap/>
              <w:overflowPunct/>
              <w:topLinePunct w:val="0"/>
              <w:autoSpaceDE/>
              <w:autoSpaceDN/>
              <w:bidi w:val="0"/>
              <w:adjustRightInd w:val="0"/>
              <w:snapToGrid w:val="0"/>
              <w:spacing w:line="360" w:lineRule="auto"/>
              <w:ind w:left="-65" w:leftChars="-31" w:right="-48" w:rightChars="-23"/>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安全控制措施</w:t>
            </w:r>
          </w:p>
        </w:tc>
        <w:tc>
          <w:tcPr>
            <w:tcW w:w="851" w:type="dxa"/>
            <w:tcBorders>
              <w:left w:val="single" w:color="auto" w:sz="4" w:space="0"/>
            </w:tcBorders>
            <w:shd w:val="clear" w:color="auto" w:fill="FFFFFF"/>
            <w:vAlign w:val="center"/>
          </w:tcPr>
          <w:p w14:paraId="1F93758C">
            <w:pPr>
              <w:keepNext w:val="0"/>
              <w:keepLines w:val="0"/>
              <w:pageBreakBefore w:val="0"/>
              <w:kinsoku/>
              <w:wordWrap/>
              <w:overflowPunct/>
              <w:topLinePunct w:val="0"/>
              <w:autoSpaceDE/>
              <w:autoSpaceDN/>
              <w:bidi w:val="0"/>
              <w:adjustRightInd w:val="0"/>
              <w:snapToGrid w:val="0"/>
              <w:spacing w:line="360" w:lineRule="auto"/>
              <w:ind w:left="-59" w:leftChars="-28" w:right="-50" w:rightChars="-2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1267" w:type="dxa"/>
            <w:tcBorders>
              <w:left w:val="single" w:color="auto" w:sz="4" w:space="0"/>
            </w:tcBorders>
            <w:shd w:val="clear" w:color="auto" w:fill="FFFFFF"/>
            <w:vAlign w:val="center"/>
          </w:tcPr>
          <w:p w14:paraId="6451367C">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有安全文明施工管理目标及管理重点、安全、文明施工保障体系。相应安全生产措施、安全文明施工保证措施、文明施工措施、环境保护及绿色施工措施、应急预案等明确、具体、可行，确保获得省级或以上安全文明施工样板工地的，得（8，10]分；</w:t>
            </w:r>
          </w:p>
          <w:p w14:paraId="618E9F25">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有安全文明施工管理目标及管理重点、安全、文明施工保障体系。相应安全生产措施、安全文明施工保证措施、文明施工措施、环境保护及绿色施工措施、应急预案等较明确、较具体、较可行，确保获得省级或以上安全文明施工样板工地的，得（5，8]分；</w:t>
            </w:r>
          </w:p>
          <w:p w14:paraId="6BDB331A">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有安全文明施工管理目标及管理重点、安全、文明施工保障体系。相应安全生产措施、安全文明施工保证措施、文明施工措施、环境保护及绿色施工措施、应急预案等基本明确、基本具体、基本可行，得（2，5]分； </w:t>
            </w:r>
          </w:p>
          <w:p w14:paraId="707F26E5">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【差】安全生产措施、安全文明施工保证措施不可行的，得（0，2]分。</w:t>
            </w:r>
          </w:p>
          <w:p w14:paraId="2C6821E1">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未提供安全控制措施的本项不得分。</w:t>
            </w:r>
          </w:p>
        </w:tc>
      </w:tr>
      <w:tr w14:paraId="12C4973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14:paraId="6A439FB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964" w:type="dxa"/>
            <w:tcBorders>
              <w:left w:val="single" w:color="auto" w:sz="4" w:space="0"/>
            </w:tcBorders>
            <w:shd w:val="clear" w:color="auto" w:fill="FFFFFF"/>
            <w:vAlign w:val="center"/>
          </w:tcPr>
          <w:p w14:paraId="4E657359">
            <w:pPr>
              <w:keepNext w:val="0"/>
              <w:keepLines w:val="0"/>
              <w:pageBreakBefore w:val="0"/>
              <w:kinsoku/>
              <w:wordWrap/>
              <w:overflowPunct/>
              <w:topLinePunct w:val="0"/>
              <w:autoSpaceDE/>
              <w:autoSpaceDN/>
              <w:bidi w:val="0"/>
              <w:adjustRightInd w:val="0"/>
              <w:snapToGrid w:val="0"/>
              <w:spacing w:line="360" w:lineRule="auto"/>
              <w:ind w:left="-65" w:leftChars="-31" w:right="-48" w:rightChars="-23"/>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项目重难点分析</w:t>
            </w:r>
          </w:p>
        </w:tc>
        <w:tc>
          <w:tcPr>
            <w:tcW w:w="851" w:type="dxa"/>
            <w:tcBorders>
              <w:left w:val="single" w:color="auto" w:sz="4" w:space="0"/>
            </w:tcBorders>
            <w:shd w:val="clear" w:color="auto" w:fill="FFFFFF"/>
            <w:vAlign w:val="center"/>
          </w:tcPr>
          <w:p w14:paraId="11C159D7">
            <w:pPr>
              <w:keepNext w:val="0"/>
              <w:keepLines w:val="0"/>
              <w:pageBreakBefore w:val="0"/>
              <w:kinsoku/>
              <w:wordWrap/>
              <w:overflowPunct/>
              <w:topLinePunct w:val="0"/>
              <w:autoSpaceDE/>
              <w:autoSpaceDN/>
              <w:bidi w:val="0"/>
              <w:adjustRightInd w:val="0"/>
              <w:snapToGrid w:val="0"/>
              <w:spacing w:line="360" w:lineRule="auto"/>
              <w:ind w:left="-59" w:leftChars="-28" w:right="-50" w:rightChars="-2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1267" w:type="dxa"/>
            <w:tcBorders>
              <w:left w:val="single" w:color="auto" w:sz="4" w:space="0"/>
            </w:tcBorders>
            <w:shd w:val="clear" w:color="auto" w:fill="FFFFFF"/>
            <w:vAlign w:val="center"/>
          </w:tcPr>
          <w:p w14:paraId="5633A7A6">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【优】重难点分析合理，相应组织措施、施工措施等明确、具体、可行，得（8，10]分；</w:t>
            </w:r>
          </w:p>
          <w:p w14:paraId="7A4B1CCB">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【良】重难点分析较合理，相应组织措施、施工措施等较明确、具体、可行，得（5，8]分；</w:t>
            </w:r>
          </w:p>
          <w:p w14:paraId="4769D8B4">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【中】重难点分析基本合理，相应组织措施、施工措施等基本明确、具体、可行，得（2，5]分； </w:t>
            </w:r>
          </w:p>
          <w:p w14:paraId="26367AC5">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【差】重难点分析欠合理，相应组织措施、施工措施不可行的，得（0，2]分。</w:t>
            </w:r>
          </w:p>
          <w:p w14:paraId="3B44FD93">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未提供项目重难点分析的本项不得分。</w:t>
            </w:r>
          </w:p>
        </w:tc>
      </w:tr>
      <w:tr w14:paraId="02DB2F5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14:paraId="7A23B2D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964" w:type="dxa"/>
            <w:tcBorders>
              <w:left w:val="single" w:color="auto" w:sz="4" w:space="0"/>
            </w:tcBorders>
            <w:shd w:val="clear" w:color="auto" w:fill="FFFFFF"/>
            <w:vAlign w:val="center"/>
          </w:tcPr>
          <w:p w14:paraId="3B9C3541">
            <w:pPr>
              <w:keepNext w:val="0"/>
              <w:keepLines w:val="0"/>
              <w:pageBreakBefore w:val="0"/>
              <w:kinsoku/>
              <w:wordWrap/>
              <w:overflowPunct/>
              <w:topLinePunct w:val="0"/>
              <w:autoSpaceDE/>
              <w:autoSpaceDN/>
              <w:bidi w:val="0"/>
              <w:adjustRightInd w:val="0"/>
              <w:snapToGrid w:val="0"/>
              <w:spacing w:line="360" w:lineRule="auto"/>
              <w:ind w:left="-65" w:leftChars="-31" w:right="-48" w:rightChars="-23"/>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项目管理机构</w:t>
            </w:r>
          </w:p>
        </w:tc>
        <w:tc>
          <w:tcPr>
            <w:tcW w:w="851" w:type="dxa"/>
            <w:tcBorders>
              <w:left w:val="single" w:color="auto" w:sz="4" w:space="0"/>
            </w:tcBorders>
            <w:shd w:val="clear" w:color="auto" w:fill="FFFFFF"/>
            <w:vAlign w:val="center"/>
          </w:tcPr>
          <w:p w14:paraId="57262471">
            <w:pPr>
              <w:keepNext w:val="0"/>
              <w:keepLines w:val="0"/>
              <w:pageBreakBefore w:val="0"/>
              <w:kinsoku/>
              <w:wordWrap/>
              <w:overflowPunct/>
              <w:topLinePunct w:val="0"/>
              <w:autoSpaceDE/>
              <w:autoSpaceDN/>
              <w:bidi w:val="0"/>
              <w:adjustRightInd w:val="0"/>
              <w:snapToGrid w:val="0"/>
              <w:spacing w:line="360" w:lineRule="auto"/>
              <w:ind w:left="-59" w:leftChars="-28" w:right="-50" w:rightChars="-24"/>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20分</w:t>
            </w:r>
          </w:p>
        </w:tc>
        <w:tc>
          <w:tcPr>
            <w:tcW w:w="11267" w:type="dxa"/>
            <w:tcBorders>
              <w:left w:val="single" w:color="auto" w:sz="4" w:space="0"/>
            </w:tcBorders>
            <w:shd w:val="clear" w:color="auto" w:fill="FFFFFF"/>
            <w:vAlign w:val="center"/>
          </w:tcPr>
          <w:p w14:paraId="380442CE">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b/>
                <w:color w:val="auto"/>
                <w:sz w:val="21"/>
                <w:szCs w:val="21"/>
              </w:rPr>
            </w:pPr>
          </w:p>
        </w:tc>
      </w:tr>
      <w:tr w14:paraId="74F3868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6" w:hRule="atLeast"/>
          <w:jc w:val="center"/>
        </w:trPr>
        <w:tc>
          <w:tcPr>
            <w:tcW w:w="688" w:type="dxa"/>
            <w:shd w:val="clear" w:color="auto" w:fill="FFFFFF"/>
            <w:vAlign w:val="center"/>
          </w:tcPr>
          <w:p w14:paraId="1BCA4EE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964" w:type="dxa"/>
            <w:tcBorders>
              <w:left w:val="single" w:color="auto" w:sz="4" w:space="0"/>
            </w:tcBorders>
            <w:shd w:val="clear" w:color="auto" w:fill="FFFFFF"/>
            <w:vAlign w:val="center"/>
          </w:tcPr>
          <w:p w14:paraId="3DEB420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851" w:type="dxa"/>
            <w:tcBorders>
              <w:left w:val="single" w:color="auto" w:sz="4" w:space="0"/>
            </w:tcBorders>
            <w:shd w:val="clear" w:color="auto" w:fill="FFFFFF"/>
            <w:vAlign w:val="center"/>
          </w:tcPr>
          <w:p w14:paraId="6B8F77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4分</w:t>
            </w:r>
          </w:p>
        </w:tc>
        <w:tc>
          <w:tcPr>
            <w:tcW w:w="11267" w:type="dxa"/>
            <w:tcBorders>
              <w:left w:val="single" w:color="auto" w:sz="4" w:space="0"/>
            </w:tcBorders>
            <w:shd w:val="clear" w:color="auto" w:fill="FFFFFF"/>
            <w:vAlign w:val="center"/>
          </w:tcPr>
          <w:p w14:paraId="36713A43">
            <w:pPr>
              <w:pStyle w:val="6"/>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项目负责人具有5年或以上工作经验的（年限以大专或以上毕业证发证日期起算至投标截止时间止），得4分。</w:t>
            </w:r>
          </w:p>
          <w:p w14:paraId="58BA3377">
            <w:pPr>
              <w:pStyle w:val="6"/>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注：本项最高得4分，不满足上述条件的，不得分。</w:t>
            </w:r>
          </w:p>
        </w:tc>
      </w:tr>
      <w:tr w14:paraId="2E143DB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6" w:hRule="atLeast"/>
          <w:jc w:val="center"/>
        </w:trPr>
        <w:tc>
          <w:tcPr>
            <w:tcW w:w="688" w:type="dxa"/>
            <w:shd w:val="clear" w:color="auto" w:fill="FFFFFF"/>
            <w:vAlign w:val="center"/>
          </w:tcPr>
          <w:p w14:paraId="032ACA0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964" w:type="dxa"/>
            <w:tcBorders>
              <w:left w:val="single" w:color="auto" w:sz="4" w:space="0"/>
            </w:tcBorders>
            <w:shd w:val="clear" w:color="auto" w:fill="FFFFFF"/>
            <w:vAlign w:val="center"/>
          </w:tcPr>
          <w:p w14:paraId="4A5A8BA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51" w:type="dxa"/>
            <w:tcBorders>
              <w:left w:val="single" w:color="auto" w:sz="4" w:space="0"/>
            </w:tcBorders>
            <w:shd w:val="clear" w:color="auto" w:fill="FFFFFF"/>
            <w:vAlign w:val="center"/>
          </w:tcPr>
          <w:p w14:paraId="6495D62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5分</w:t>
            </w:r>
          </w:p>
        </w:tc>
        <w:tc>
          <w:tcPr>
            <w:tcW w:w="11267" w:type="dxa"/>
            <w:tcBorders>
              <w:left w:val="single" w:color="auto" w:sz="4" w:space="0"/>
            </w:tcBorders>
            <w:shd w:val="clear" w:color="auto" w:fill="FFFFFF"/>
            <w:vAlign w:val="center"/>
          </w:tcPr>
          <w:p w14:paraId="75FEA42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（1）具有建筑工程专业一级注册建造师的，得2分；</w:t>
            </w:r>
          </w:p>
          <w:p w14:paraId="0E07A18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（2）具有房屋建筑工程相关专业副高级（或以上）技术职称的得3分。</w:t>
            </w:r>
          </w:p>
          <w:p w14:paraId="29A59D2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注：本项最高得5分，不满足上述条件的，不得分。</w:t>
            </w:r>
          </w:p>
        </w:tc>
      </w:tr>
      <w:tr w14:paraId="3C913C7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6" w:hRule="atLeast"/>
          <w:jc w:val="center"/>
        </w:trPr>
        <w:tc>
          <w:tcPr>
            <w:tcW w:w="688" w:type="dxa"/>
            <w:shd w:val="clear" w:color="auto" w:fill="FFFFFF"/>
            <w:vAlign w:val="center"/>
          </w:tcPr>
          <w:p w14:paraId="2008107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964" w:type="dxa"/>
            <w:tcBorders>
              <w:left w:val="single" w:color="auto" w:sz="4" w:space="0"/>
            </w:tcBorders>
            <w:shd w:val="clear" w:color="auto" w:fill="FFFFFF"/>
            <w:vAlign w:val="center"/>
          </w:tcPr>
          <w:p w14:paraId="528137D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质量负责人</w:t>
            </w:r>
          </w:p>
        </w:tc>
        <w:tc>
          <w:tcPr>
            <w:tcW w:w="851" w:type="dxa"/>
            <w:tcBorders>
              <w:left w:val="single" w:color="auto" w:sz="4" w:space="0"/>
            </w:tcBorders>
            <w:shd w:val="clear" w:color="auto" w:fill="FFFFFF"/>
            <w:vAlign w:val="center"/>
          </w:tcPr>
          <w:p w14:paraId="4FEE4E4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3分</w:t>
            </w:r>
          </w:p>
        </w:tc>
        <w:tc>
          <w:tcPr>
            <w:tcW w:w="11267" w:type="dxa"/>
            <w:tcBorders>
              <w:left w:val="single" w:color="auto" w:sz="4" w:space="0"/>
            </w:tcBorders>
            <w:shd w:val="clear" w:color="auto" w:fill="FFFFFF"/>
            <w:vAlign w:val="center"/>
          </w:tcPr>
          <w:p w14:paraId="4723AB9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具有房屋建筑工程相关专业副高级（或以上）技术职称的得3分；具有房屋建筑工程相关专业中级技术职称的得1分。</w:t>
            </w:r>
          </w:p>
          <w:p w14:paraId="2D18352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注：本项最高得3分，不满足上述条件的，不得分。</w:t>
            </w:r>
          </w:p>
        </w:tc>
      </w:tr>
      <w:tr w14:paraId="3AA45E1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6" w:hRule="atLeast"/>
          <w:jc w:val="center"/>
        </w:trPr>
        <w:tc>
          <w:tcPr>
            <w:tcW w:w="688" w:type="dxa"/>
            <w:shd w:val="clear" w:color="auto" w:fill="FFFFFF"/>
            <w:vAlign w:val="center"/>
          </w:tcPr>
          <w:p w14:paraId="0F995B9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964" w:type="dxa"/>
            <w:tcBorders>
              <w:left w:val="single" w:color="auto" w:sz="4" w:space="0"/>
            </w:tcBorders>
            <w:shd w:val="clear" w:color="auto" w:fill="FFFFFF"/>
            <w:vAlign w:val="center"/>
          </w:tcPr>
          <w:p w14:paraId="16E6045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造价负责人</w:t>
            </w:r>
          </w:p>
        </w:tc>
        <w:tc>
          <w:tcPr>
            <w:tcW w:w="851" w:type="dxa"/>
            <w:tcBorders>
              <w:left w:val="single" w:color="auto" w:sz="4" w:space="0"/>
            </w:tcBorders>
            <w:shd w:val="clear" w:color="auto" w:fill="FFFFFF"/>
            <w:vAlign w:val="center"/>
          </w:tcPr>
          <w:p w14:paraId="67BB8A1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5分</w:t>
            </w:r>
          </w:p>
        </w:tc>
        <w:tc>
          <w:tcPr>
            <w:tcW w:w="11267" w:type="dxa"/>
            <w:tcBorders>
              <w:left w:val="single" w:color="auto" w:sz="4" w:space="0"/>
            </w:tcBorders>
            <w:shd w:val="clear" w:color="auto" w:fill="FFFFFF"/>
            <w:vAlign w:val="center"/>
          </w:tcPr>
          <w:p w14:paraId="087D52A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（1）具有一级注册造价工程师执业资格的，得2分；</w:t>
            </w:r>
          </w:p>
          <w:p w14:paraId="6A39545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（2）具有房屋建筑工程或造价相关专业副高级（或以上）技术职称的得3分；具有房屋建筑工程或造价相关专业中级技术职称的得1分。</w:t>
            </w:r>
          </w:p>
          <w:p w14:paraId="1360B88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注：本项最高得5分，不满足上述条件的，不得分。</w:t>
            </w:r>
          </w:p>
        </w:tc>
      </w:tr>
      <w:tr w14:paraId="3495BDB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7" w:hRule="atLeast"/>
          <w:jc w:val="center"/>
        </w:trPr>
        <w:tc>
          <w:tcPr>
            <w:tcW w:w="688" w:type="dxa"/>
            <w:shd w:val="clear" w:color="auto" w:fill="FFFFFF"/>
            <w:vAlign w:val="center"/>
          </w:tcPr>
          <w:p w14:paraId="6312041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1964" w:type="dxa"/>
            <w:tcBorders>
              <w:left w:val="single" w:color="auto" w:sz="4" w:space="0"/>
            </w:tcBorders>
            <w:shd w:val="clear" w:color="auto" w:fill="FFFFFF"/>
            <w:vAlign w:val="center"/>
          </w:tcPr>
          <w:p w14:paraId="54D16EA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安全负责人</w:t>
            </w:r>
          </w:p>
        </w:tc>
        <w:tc>
          <w:tcPr>
            <w:tcW w:w="851" w:type="dxa"/>
            <w:tcBorders>
              <w:left w:val="single" w:color="auto" w:sz="4" w:space="0"/>
            </w:tcBorders>
            <w:shd w:val="clear" w:color="auto" w:fill="FFFFFF"/>
            <w:vAlign w:val="center"/>
          </w:tcPr>
          <w:p w14:paraId="26EC34A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3分</w:t>
            </w:r>
          </w:p>
        </w:tc>
        <w:tc>
          <w:tcPr>
            <w:tcW w:w="11267" w:type="dxa"/>
            <w:tcBorders>
              <w:left w:val="single" w:color="auto" w:sz="4" w:space="0"/>
            </w:tcBorders>
            <w:shd w:val="clear" w:color="auto" w:fill="FFFFFF"/>
            <w:vAlign w:val="center"/>
          </w:tcPr>
          <w:p w14:paraId="06D9DD6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具有房屋建筑工程相关专业副高级（或以上）技术职称的得3分；具有房屋建筑工程相关专业中级技术职称的得1分。</w:t>
            </w:r>
          </w:p>
          <w:p w14:paraId="044E8AE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注：安全负责人与专职安全员不为同一人；本项最高得3分，不满足上述条件的，不得分。</w:t>
            </w:r>
          </w:p>
        </w:tc>
      </w:tr>
      <w:tr w14:paraId="1D626B0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88" w:type="dxa"/>
            <w:shd w:val="clear" w:color="auto" w:fill="FFFFFF"/>
            <w:vAlign w:val="center"/>
          </w:tcPr>
          <w:p w14:paraId="657D11E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p>
        </w:tc>
        <w:tc>
          <w:tcPr>
            <w:tcW w:w="1964" w:type="dxa"/>
            <w:tcBorders>
              <w:left w:val="single" w:color="auto" w:sz="4" w:space="0"/>
            </w:tcBorders>
            <w:shd w:val="clear" w:color="auto" w:fill="FFFFFF"/>
            <w:vAlign w:val="center"/>
          </w:tcPr>
          <w:p w14:paraId="511E0814">
            <w:pPr>
              <w:keepNext w:val="0"/>
              <w:keepLines w:val="0"/>
              <w:pageBreakBefore w:val="0"/>
              <w:kinsoku/>
              <w:wordWrap/>
              <w:overflowPunct/>
              <w:topLinePunct w:val="0"/>
              <w:autoSpaceDE/>
              <w:autoSpaceDN/>
              <w:bidi w:val="0"/>
              <w:adjustRightInd w:val="0"/>
              <w:snapToGrid w:val="0"/>
              <w:spacing w:line="360" w:lineRule="auto"/>
              <w:ind w:left="-65" w:leftChars="-31" w:right="-48" w:rightChars="-23"/>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企业资信</w:t>
            </w:r>
          </w:p>
        </w:tc>
        <w:tc>
          <w:tcPr>
            <w:tcW w:w="851" w:type="dxa"/>
            <w:tcBorders>
              <w:left w:val="single" w:color="auto" w:sz="4" w:space="0"/>
            </w:tcBorders>
            <w:shd w:val="clear" w:color="auto" w:fill="FFFFFF"/>
            <w:vAlign w:val="center"/>
          </w:tcPr>
          <w:p w14:paraId="43B5A799">
            <w:pPr>
              <w:keepNext w:val="0"/>
              <w:keepLines w:val="0"/>
              <w:pageBreakBefore w:val="0"/>
              <w:kinsoku/>
              <w:wordWrap/>
              <w:overflowPunct/>
              <w:topLinePunct w:val="0"/>
              <w:autoSpaceDE/>
              <w:autoSpaceDN/>
              <w:bidi w:val="0"/>
              <w:adjustRightInd w:val="0"/>
              <w:snapToGrid w:val="0"/>
              <w:spacing w:line="360" w:lineRule="auto"/>
              <w:ind w:left="-59" w:leftChars="-28" w:right="-50" w:rightChars="-24"/>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30分</w:t>
            </w:r>
          </w:p>
        </w:tc>
        <w:tc>
          <w:tcPr>
            <w:tcW w:w="11267" w:type="dxa"/>
            <w:tcBorders>
              <w:left w:val="single" w:color="auto" w:sz="4" w:space="0"/>
            </w:tcBorders>
            <w:shd w:val="clear" w:color="auto" w:fill="FFFFFF"/>
            <w:vAlign w:val="center"/>
          </w:tcPr>
          <w:p w14:paraId="2A5DD160">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b/>
                <w:color w:val="auto"/>
                <w:kern w:val="0"/>
                <w:sz w:val="21"/>
                <w:szCs w:val="21"/>
              </w:rPr>
            </w:pPr>
          </w:p>
        </w:tc>
      </w:tr>
      <w:tr w14:paraId="36A400B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6" w:hRule="atLeast"/>
          <w:jc w:val="center"/>
        </w:trPr>
        <w:tc>
          <w:tcPr>
            <w:tcW w:w="688" w:type="dxa"/>
            <w:shd w:val="clear" w:color="auto" w:fill="FFFFFF"/>
            <w:vAlign w:val="center"/>
          </w:tcPr>
          <w:p w14:paraId="3DACE1B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1964" w:type="dxa"/>
            <w:tcBorders>
              <w:left w:val="single" w:color="auto" w:sz="4" w:space="0"/>
            </w:tcBorders>
            <w:shd w:val="clear" w:color="auto" w:fill="FFFFFF"/>
            <w:vAlign w:val="center"/>
          </w:tcPr>
          <w:p w14:paraId="133BA343">
            <w:pPr>
              <w:keepNext w:val="0"/>
              <w:keepLines w:val="0"/>
              <w:pageBreakBefore w:val="0"/>
              <w:kinsoku/>
              <w:wordWrap/>
              <w:overflowPunct/>
              <w:topLinePunct w:val="0"/>
              <w:autoSpaceDE/>
              <w:autoSpaceDN/>
              <w:bidi w:val="0"/>
              <w:spacing w:before="100" w:beforeAutospacing="1" w:after="100" w:afterAutospacing="1"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工程业绩</w:t>
            </w:r>
          </w:p>
        </w:tc>
        <w:tc>
          <w:tcPr>
            <w:tcW w:w="851" w:type="dxa"/>
            <w:tcBorders>
              <w:left w:val="single" w:color="auto" w:sz="4" w:space="0"/>
            </w:tcBorders>
            <w:shd w:val="clear" w:color="auto" w:fill="FFFFFF"/>
            <w:vAlign w:val="center"/>
          </w:tcPr>
          <w:p w14:paraId="12300AB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12分</w:t>
            </w:r>
          </w:p>
        </w:tc>
        <w:tc>
          <w:tcPr>
            <w:tcW w:w="11267" w:type="dxa"/>
            <w:tcBorders>
              <w:left w:val="single" w:color="auto" w:sz="4" w:space="0"/>
            </w:tcBorders>
            <w:shd w:val="clear" w:color="auto" w:fill="FFFFFF"/>
            <w:vAlign w:val="center"/>
          </w:tcPr>
          <w:p w14:paraId="6967129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自2022年1月1日至投标截止时间止，完成过质量合格的类似工程业绩【类似工程业绩是指中标金额≥3000万元的建筑工程施工总承包或工程总承包（包括勘察设计施工总承包或设计施工总承包或设计采购施工总承包或勘察设计采购施工总承包等）施工部分业绩】每提供1项，得2分；最多得12分。</w:t>
            </w:r>
          </w:p>
          <w:p w14:paraId="0960FE8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未提供或不满足上述情况的不得分。</w:t>
            </w:r>
          </w:p>
        </w:tc>
      </w:tr>
      <w:tr w14:paraId="0ABB6BF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7" w:hRule="atLeast"/>
          <w:jc w:val="center"/>
        </w:trPr>
        <w:tc>
          <w:tcPr>
            <w:tcW w:w="688" w:type="dxa"/>
            <w:shd w:val="clear" w:color="auto" w:fill="FFFFFF"/>
            <w:vAlign w:val="center"/>
          </w:tcPr>
          <w:p w14:paraId="0E58095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1964" w:type="dxa"/>
            <w:tcBorders>
              <w:left w:val="single" w:color="auto" w:sz="4" w:space="0"/>
            </w:tcBorders>
            <w:shd w:val="clear" w:color="auto" w:fill="FFFFFF"/>
            <w:vAlign w:val="center"/>
          </w:tcPr>
          <w:p w14:paraId="43BC785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工程奖项</w:t>
            </w:r>
          </w:p>
        </w:tc>
        <w:tc>
          <w:tcPr>
            <w:tcW w:w="851" w:type="dxa"/>
            <w:tcBorders>
              <w:left w:val="single" w:color="auto" w:sz="4" w:space="0"/>
            </w:tcBorders>
            <w:shd w:val="clear" w:color="auto" w:fill="FFFFFF"/>
            <w:vAlign w:val="center"/>
          </w:tcPr>
          <w:p w14:paraId="62B626F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9分</w:t>
            </w:r>
          </w:p>
        </w:tc>
        <w:tc>
          <w:tcPr>
            <w:tcW w:w="11267" w:type="dxa"/>
            <w:tcBorders>
              <w:left w:val="single" w:color="auto" w:sz="4" w:space="0"/>
            </w:tcBorders>
            <w:shd w:val="clear" w:color="auto" w:fill="FFFFFF"/>
            <w:vAlign w:val="center"/>
          </w:tcPr>
          <w:p w14:paraId="042D950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投标人自2022年1月1日至投标截止时间止，承接的房屋建筑工程项目奖项情况：</w:t>
            </w:r>
          </w:p>
          <w:p w14:paraId="7F6DA5C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（1）获得过国家级工程质量奖项，每项得1.5分；</w:t>
            </w:r>
          </w:p>
          <w:p w14:paraId="0ACB092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（2）获得过省级工程质量奖项，每项得1分；</w:t>
            </w:r>
          </w:p>
          <w:p w14:paraId="2D98C2F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（3）获得过市级（含副省级）工程质量奖项，每项得0.5分；</w:t>
            </w:r>
          </w:p>
          <w:p w14:paraId="2DDE90E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注：不符合上述条件的不得分，本项累计最多得9分。</w:t>
            </w:r>
          </w:p>
        </w:tc>
      </w:tr>
      <w:tr w14:paraId="1CF398F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08" w:hRule="atLeast"/>
          <w:jc w:val="center"/>
        </w:trPr>
        <w:tc>
          <w:tcPr>
            <w:tcW w:w="688" w:type="dxa"/>
            <w:shd w:val="clear" w:color="auto" w:fill="FFFFFF"/>
            <w:vAlign w:val="center"/>
          </w:tcPr>
          <w:p w14:paraId="49856A2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1964" w:type="dxa"/>
            <w:tcBorders>
              <w:left w:val="single" w:color="auto" w:sz="4" w:space="0"/>
            </w:tcBorders>
            <w:shd w:val="clear" w:color="auto" w:fill="FFFFFF"/>
            <w:vAlign w:val="center"/>
          </w:tcPr>
          <w:p w14:paraId="10C08FE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工程研发能力</w:t>
            </w:r>
          </w:p>
        </w:tc>
        <w:tc>
          <w:tcPr>
            <w:tcW w:w="851" w:type="dxa"/>
            <w:tcBorders>
              <w:left w:val="single" w:color="auto" w:sz="4" w:space="0"/>
            </w:tcBorders>
            <w:shd w:val="clear" w:color="auto" w:fill="FFFFFF"/>
            <w:vAlign w:val="center"/>
          </w:tcPr>
          <w:p w14:paraId="165EFDA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9分</w:t>
            </w:r>
          </w:p>
        </w:tc>
        <w:tc>
          <w:tcPr>
            <w:tcW w:w="11267" w:type="dxa"/>
            <w:tcBorders>
              <w:left w:val="single" w:color="auto" w:sz="4" w:space="0"/>
            </w:tcBorders>
            <w:shd w:val="clear" w:color="auto" w:fill="FFFFFF"/>
            <w:vAlign w:val="center"/>
          </w:tcPr>
          <w:p w14:paraId="6F1A7E7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投标人自2022年1月1日至投标截止时间止，获得过科学技术类奖项情况：</w:t>
            </w:r>
          </w:p>
          <w:p w14:paraId="05089BB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（1）获得国家级科学技术类奖项，每项得9分；</w:t>
            </w:r>
          </w:p>
          <w:p w14:paraId="77EA05C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（2）获得省级科学技术类奖项，每项得4分；</w:t>
            </w:r>
          </w:p>
          <w:p w14:paraId="211A557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（3）获得市级（含副省级）科学技术类奖项，每项得2分。</w:t>
            </w:r>
          </w:p>
          <w:p w14:paraId="2E6446D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zh-TW"/>
              </w:rPr>
              <w:t>注：不符合上述条件的不得分，本项最高得9分。</w:t>
            </w:r>
          </w:p>
        </w:tc>
      </w:tr>
      <w:tr w14:paraId="526E28A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1" w:hRule="atLeast"/>
          <w:jc w:val="center"/>
        </w:trPr>
        <w:tc>
          <w:tcPr>
            <w:tcW w:w="2652" w:type="dxa"/>
            <w:gridSpan w:val="2"/>
            <w:shd w:val="clear" w:color="auto" w:fill="FFFFFF"/>
            <w:vAlign w:val="center"/>
          </w:tcPr>
          <w:p w14:paraId="1002DC7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  计</w:t>
            </w:r>
          </w:p>
        </w:tc>
        <w:tc>
          <w:tcPr>
            <w:tcW w:w="851" w:type="dxa"/>
            <w:tcBorders>
              <w:left w:val="single" w:color="auto" w:sz="4" w:space="0"/>
            </w:tcBorders>
            <w:shd w:val="clear" w:color="auto" w:fill="FFFFFF"/>
            <w:vAlign w:val="center"/>
          </w:tcPr>
          <w:p w14:paraId="2E8126C1">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c>
          <w:tcPr>
            <w:tcW w:w="11267" w:type="dxa"/>
            <w:tcBorders>
              <w:left w:val="single" w:color="auto" w:sz="4" w:space="0"/>
            </w:tcBorders>
            <w:shd w:val="clear" w:color="auto" w:fill="FFFFFF"/>
            <w:vAlign w:val="center"/>
          </w:tcPr>
          <w:p w14:paraId="52625A8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p>
        </w:tc>
      </w:tr>
    </w:tbl>
    <w:p w14:paraId="1F8EA95D">
      <w:pPr>
        <w:tabs>
          <w:tab w:val="left" w:pos="360"/>
        </w:tabs>
        <w:snapToGrid w:val="0"/>
        <w:contextualSpacing/>
        <w:rPr>
          <w:rFonts w:ascii="宋体" w:hAnsi="宋体" w:cs="宋体"/>
          <w:color w:val="auto"/>
          <w:szCs w:val="21"/>
        </w:rPr>
      </w:pPr>
      <w:r>
        <w:rPr>
          <w:rFonts w:hint="eastAsia" w:ascii="宋体" w:hAnsi="宋体" w:cs="宋体"/>
          <w:color w:val="auto"/>
          <w:szCs w:val="21"/>
        </w:rPr>
        <w:t>注：</w:t>
      </w:r>
    </w:p>
    <w:p w14:paraId="14F7B539">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1、【项目管理机构】：上述人员均不得兼任，不重复计算得分，人员职称按最高级别计算。须同时提供毕业证、职称证、执业资格证书等相关证明资料以及近一个月（即2025年6月）在投标人单位（仅指投标人自身人员，含分公司及分支机构，不含子、母公司。如投标申请人为集团公司，则不含集团下属子公司，专指集团本部人员，同样下属子公司也不得使用集团公司的人员）的社保缴纳证明材料。按照《造价工程师职业资格制度规定》的规定，根据原人事部、原建设部发布的《造价工程师执业资格制度暂行规定》（人发〔1996〕77号）取得的造价工程师执业资格，并经注册且在有效期内的，等同于一级注册造价工程师。一级注册造价工程师需同时提供“造价师注册信息查询”（http://zaojiasys.jianshe99.com/cecaopsys/queryAndSearch/view.do?op=queryUserInfoInit）网页查询结果截图，且执业状态栏显示“正常”的才计分。未提供或所提供的证明资料不符合要求的，则该评分节点不予得分。</w:t>
      </w:r>
    </w:p>
    <w:p w14:paraId="4407441C">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2、【工程业绩】：</w:t>
      </w:r>
    </w:p>
    <w:p w14:paraId="7DDE7DB3">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2.1业绩取自广州市住建行业信用管理平台的。投标人须提供工程业绩的项目名称及业绩在广州市住建行业信用管理平台中的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4A0990F7">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①金额以中标通知书为准，中标通知书上没有金额或免招标的，以施工合同或总承包合同（不含补充合同）为准。</w:t>
      </w:r>
    </w:p>
    <w:p w14:paraId="1F350185">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②完成时间以竣工验收文件为准。验收文件至少具有建设单位、设计、施工和监理单位盖章。</w:t>
      </w:r>
    </w:p>
    <w:p w14:paraId="2432E8F5">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③用于本项目投标的类似业绩，在平台中“工程对应的企业资质”栏中须登记有与本项目要求相对应的资质【具体资质要求：建筑工程施工总承包（原房屋建筑工程施工总承包）】。</w:t>
      </w:r>
    </w:p>
    <w:p w14:paraId="68F3F395">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④平台内业绩上传件不符合上述要求的或登记的工程资质内容与施工合同（或总承包合同）等业绩证明资料不相符的，该项业绩不予认定。</w:t>
      </w:r>
    </w:p>
    <w:p w14:paraId="08A7AE7D">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2.2业绩不取自广州市住建行业信用管理平台的。在投标文件中提供证明材料的须提供清晰的：①中标通知书（或免招证明文件）。②施工合同；③竣工验收证明文件及相关能体现工程规模的证明材料。评标委员会对业绩的评审要求：金额以中标通知书为准，中标通知书上没有金额或免招标的，以施工合同或总承包合同（不含补充合同）为准；完成时间以竣工验收文件为准。验收文件至少具有建设单位、设计、施工和监理单位盖章。</w:t>
      </w:r>
    </w:p>
    <w:p w14:paraId="0FA152FB">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3、【工程奖项】：</w:t>
      </w:r>
    </w:p>
    <w:p w14:paraId="6E2C214F">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国家级工程质量奖指中国建设工程鲁班奖、国家优质工程金质奖、国家优质工程奖、中国土木工程詹天佑奖；省市级工程质量奖项是指由省市级建设行政主管部门或行业协会颁发（行业协会须在民政部门备案）的工程质量奖项，不含安全文明、绿色施工、钢结构、装修、机电安装、技术创新、QC成果、科技进步及技术应用类等奖项；获奖项目只计算主承建或联合承建获奖，参建获奖不得分，境外工程不得分，若获奖证书无法体现投标人是主承建或联合承建单位的，则需提供其他相关证明主承建或联合承建身份的材料（如业主证明、评审申请材料、批复文件等），否则不予计分。只计算房建项目获得的奖项，其他非房建项目，如：路桥、铁路、水利、电力、化工、冶金、市政等的获奖不参与计分；同一项目获得多个奖项的，该项目获奖只按其中一个奖项所在最高级别计算一次分数，不得重复计算；需提供获奖证书扫描件，工程获奖时间以发证时间为准。若发证机构为学会或协会的，须在中国社会组织政务服务平台（https://chinanpo.mca.gov.cn/）查询到为有效（须同时提供查询结果网页截图）。获奖单位须为投标单位，子分公司均不计算在内。</w:t>
      </w:r>
    </w:p>
    <w:p w14:paraId="1100E72E">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4、【工程研发能力】：</w:t>
      </w:r>
    </w:p>
    <w:p w14:paraId="555F36EA">
      <w:pPr>
        <w:tabs>
          <w:tab w:val="left" w:pos="360"/>
        </w:tabs>
        <w:snapToGrid w:val="0"/>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 xml:space="preserve">科学技术类奖项包括自然科学奖、技术发明奖、科学技术进步奖、科学技术奖等科学技术类奖项。以市级或以上人民政府或行政部门或行业协会（学会）颁发的为准。须提供获奖证书扫描件，时间以证书颁发日期为准。若发证机构为学会或协会的，须在中国社会组织政务服务平台（https://chinanpo.mca.gov.cn/）查询到为有效（须同时提供查询结果网页截图）。获奖单位须为投标单位，子分公司均不计算在内。同一项目获得多个多次奖项的，只按获奖最高级别计算一次分数，不得重复计算。不符合上述条件或所提供的证明资料不符合要求的的不予计分。。 </w:t>
      </w:r>
    </w:p>
    <w:p w14:paraId="662B0C9D">
      <w:pPr>
        <w:tabs>
          <w:tab w:val="left" w:pos="360"/>
        </w:tabs>
        <w:snapToGrid w:val="0"/>
        <w:ind w:firstLine="420" w:firstLineChars="200"/>
        <w:contextualSpacing/>
        <w:rPr>
          <w:rFonts w:ascii="宋体" w:hAnsi="宋体" w:cs="宋体"/>
          <w:color w:val="auto"/>
          <w:kern w:val="0"/>
          <w:szCs w:val="21"/>
        </w:rPr>
      </w:pPr>
      <w:r>
        <w:rPr>
          <w:rFonts w:hint="eastAsia" w:ascii="宋体" w:hAnsi="宋体" w:cs="宋体"/>
          <w:color w:val="auto"/>
          <w:kern w:val="0"/>
          <w:szCs w:val="21"/>
        </w:rPr>
        <w:t>5、本表按百分制评分，所有评委每个分项的分数汇总后去掉一个最高分和一个最低分的算术平均值为投标人的最终得分。分数出现小数点，保留小数点后二位小数，第三位小数四舍五入。</w:t>
      </w:r>
    </w:p>
    <w:p w14:paraId="06D697E2">
      <w:pPr>
        <w:spacing w:line="360" w:lineRule="auto"/>
        <w:jc w:val="left"/>
        <w:rPr>
          <w:rFonts w:ascii="宋体" w:hAnsi="宋体" w:cs="宋体"/>
          <w:color w:val="auto"/>
          <w:szCs w:val="21"/>
        </w:rPr>
      </w:pPr>
    </w:p>
    <w:p w14:paraId="4CD95A70">
      <w:pPr>
        <w:spacing w:line="360" w:lineRule="auto"/>
        <w:jc w:val="left"/>
        <w:rPr>
          <w:color w:val="auto"/>
        </w:rPr>
        <w:sectPr>
          <w:headerReference r:id="rId13" w:type="first"/>
          <w:footerReference r:id="rId15" w:type="first"/>
          <w:headerReference r:id="rId12" w:type="default"/>
          <w:footerReference r:id="rId14" w:type="default"/>
          <w:pgSz w:w="16838" w:h="11906" w:orient="landscape"/>
          <w:pgMar w:top="1417" w:right="1418" w:bottom="1417" w:left="1418" w:header="851" w:footer="567" w:gutter="0"/>
          <w:cols w:space="720" w:num="1"/>
          <w:titlePg/>
          <w:docGrid w:linePitch="317" w:charSpace="0"/>
        </w:sectPr>
      </w:pPr>
      <w:r>
        <w:rPr>
          <w:rFonts w:hint="eastAsia" w:ascii="宋体" w:hAnsi="宋体" w:cs="宋体"/>
          <w:color w:val="auto"/>
          <w:szCs w:val="21"/>
        </w:rPr>
        <w:t xml:space="preserve">评委签名：                     日期：  </w:t>
      </w:r>
      <w:r>
        <w:rPr>
          <w:rFonts w:hint="eastAsia"/>
          <w:color w:val="auto"/>
        </w:rPr>
        <w:tab/>
      </w:r>
      <w:r>
        <w:rPr>
          <w:rFonts w:hint="eastAsia" w:ascii="宋体" w:hAnsi="宋体" w:cs="宋体"/>
          <w:color w:val="auto"/>
          <w:szCs w:val="21"/>
        </w:rPr>
        <w:t xml:space="preserve"> </w:t>
      </w:r>
      <w:r>
        <w:rPr>
          <w:rFonts w:hint="eastAsia"/>
          <w:color w:val="auto"/>
        </w:rPr>
        <w:tab/>
      </w:r>
    </w:p>
    <w:p w14:paraId="573B4E11">
      <w:pPr>
        <w:rPr>
          <w:rFonts w:ascii="宋体" w:hAnsi="宋体"/>
          <w:color w:val="auto"/>
          <w:szCs w:val="21"/>
        </w:rPr>
      </w:pPr>
      <w:r>
        <w:rPr>
          <w:rFonts w:hint="eastAsia" w:ascii="宋体" w:hAnsi="宋体"/>
          <w:color w:val="auto"/>
          <w:szCs w:val="21"/>
        </w:rPr>
        <w:t>附表五（适用于区间抽取法）</w:t>
      </w:r>
    </w:p>
    <w:p w14:paraId="4DCDE0C7">
      <w:pPr>
        <w:jc w:val="center"/>
        <w:rPr>
          <w:rFonts w:ascii="宋体" w:hAnsi="宋体"/>
          <w:b/>
          <w:color w:val="auto"/>
          <w:szCs w:val="21"/>
        </w:rPr>
      </w:pPr>
      <w:r>
        <w:rPr>
          <w:rFonts w:hint="eastAsia" w:ascii="宋体" w:hAnsi="宋体"/>
          <w:b/>
          <w:color w:val="auto"/>
          <w:szCs w:val="21"/>
        </w:rPr>
        <w:t>经济标评分表</w:t>
      </w:r>
    </w:p>
    <w:p w14:paraId="0323583E">
      <w:pPr>
        <w:rPr>
          <w:rFonts w:ascii="宋体" w:hAnsi="宋体" w:cs="宋体"/>
          <w:color w:val="auto"/>
          <w:sz w:val="24"/>
          <w:szCs w:val="24"/>
        </w:rPr>
      </w:pPr>
      <w:r>
        <w:rPr>
          <w:rFonts w:hint="eastAsia" w:ascii="宋体" w:hAnsi="宋体" w:cs="宋体"/>
          <w:color w:val="auto"/>
          <w:sz w:val="24"/>
          <w:szCs w:val="24"/>
        </w:rPr>
        <w:t>工程名称：</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6"/>
        <w:gridCol w:w="908"/>
        <w:gridCol w:w="908"/>
        <w:gridCol w:w="908"/>
        <w:gridCol w:w="909"/>
        <w:gridCol w:w="909"/>
        <w:gridCol w:w="909"/>
        <w:gridCol w:w="909"/>
        <w:gridCol w:w="909"/>
        <w:gridCol w:w="909"/>
        <w:gridCol w:w="909"/>
        <w:gridCol w:w="909"/>
        <w:gridCol w:w="937"/>
      </w:tblGrid>
      <w:tr w14:paraId="133B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7" w:type="pct"/>
            <w:tcBorders>
              <w:top w:val="single" w:color="auto" w:sz="4" w:space="0"/>
              <w:left w:val="single" w:color="auto" w:sz="4" w:space="0"/>
              <w:bottom w:val="single" w:color="auto" w:sz="4" w:space="0"/>
              <w:right w:val="single" w:color="auto" w:sz="4" w:space="0"/>
            </w:tcBorders>
            <w:noWrap/>
            <w:vAlign w:val="center"/>
          </w:tcPr>
          <w:p w14:paraId="62EB9B86">
            <w:pPr>
              <w:snapToGrid w:val="0"/>
              <w:spacing w:line="360" w:lineRule="auto"/>
              <w:rPr>
                <w:rFonts w:ascii="宋体" w:hAnsi="宋体" w:cs="宋体"/>
                <w:color w:val="auto"/>
                <w:sz w:val="24"/>
                <w:szCs w:val="24"/>
              </w:rPr>
            </w:pPr>
            <w:r>
              <w:rPr>
                <w:rFonts w:hint="eastAsia" w:ascii="宋体" w:hAnsi="宋体" w:cs="宋体"/>
                <w:color w:val="auto"/>
                <w:sz w:val="24"/>
                <w:szCs w:val="24"/>
              </w:rPr>
              <w:t>投标人名称</w:t>
            </w:r>
          </w:p>
        </w:tc>
        <w:tc>
          <w:tcPr>
            <w:tcW w:w="356" w:type="pct"/>
            <w:tcBorders>
              <w:top w:val="single" w:color="auto" w:sz="4" w:space="0"/>
              <w:left w:val="single" w:color="auto" w:sz="4" w:space="0"/>
              <w:bottom w:val="single" w:color="auto" w:sz="4" w:space="0"/>
              <w:right w:val="single" w:color="auto" w:sz="4" w:space="0"/>
            </w:tcBorders>
            <w:noWrap/>
            <w:vAlign w:val="center"/>
          </w:tcPr>
          <w:p w14:paraId="24D44576">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68A50F5">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71F7B597">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3201F7E">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0B8FB6B8">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3F746ACB">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DD4025C">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EA8667D">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144BDC9">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5384C1E">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D36F86F">
            <w:pPr>
              <w:snapToGrid w:val="0"/>
              <w:spacing w:line="360" w:lineRule="auto"/>
              <w:rPr>
                <w:rFonts w:ascii="宋体" w:hAnsi="宋体" w:cs="宋体"/>
                <w:color w:val="auto"/>
                <w:sz w:val="24"/>
                <w:szCs w:val="24"/>
              </w:rPr>
            </w:pPr>
          </w:p>
        </w:tc>
        <w:tc>
          <w:tcPr>
            <w:tcW w:w="357" w:type="pct"/>
            <w:tcBorders>
              <w:top w:val="single" w:color="auto" w:sz="4" w:space="0"/>
              <w:left w:val="single" w:color="auto" w:sz="4" w:space="0"/>
              <w:bottom w:val="single" w:color="auto" w:sz="4" w:space="0"/>
              <w:right w:val="single" w:color="auto" w:sz="4" w:space="0"/>
            </w:tcBorders>
            <w:noWrap/>
            <w:vAlign w:val="center"/>
          </w:tcPr>
          <w:p w14:paraId="6BDB9432">
            <w:pPr>
              <w:snapToGrid w:val="0"/>
              <w:spacing w:line="360" w:lineRule="auto"/>
              <w:rPr>
                <w:rFonts w:ascii="宋体" w:hAnsi="宋体" w:cs="宋体"/>
                <w:color w:val="auto"/>
                <w:sz w:val="24"/>
                <w:szCs w:val="24"/>
              </w:rPr>
            </w:pPr>
          </w:p>
        </w:tc>
      </w:tr>
      <w:tr w14:paraId="698C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7" w:type="pct"/>
            <w:tcBorders>
              <w:top w:val="single" w:color="auto" w:sz="4" w:space="0"/>
              <w:left w:val="single" w:color="auto" w:sz="4" w:space="0"/>
              <w:bottom w:val="single" w:color="auto" w:sz="4" w:space="0"/>
              <w:right w:val="single" w:color="auto" w:sz="4" w:space="0"/>
            </w:tcBorders>
            <w:noWrap/>
            <w:vAlign w:val="center"/>
          </w:tcPr>
          <w:p w14:paraId="594AE379">
            <w:pPr>
              <w:snapToGrid w:val="0"/>
              <w:spacing w:line="360" w:lineRule="auto"/>
              <w:rPr>
                <w:rFonts w:ascii="宋体" w:hAnsi="宋体" w:cs="宋体"/>
                <w:color w:val="auto"/>
                <w:sz w:val="24"/>
                <w:szCs w:val="24"/>
              </w:rPr>
            </w:pPr>
            <w:r>
              <w:rPr>
                <w:rFonts w:hint="eastAsia" w:ascii="宋体" w:hAnsi="宋体" w:cs="宋体"/>
                <w:color w:val="auto"/>
                <w:sz w:val="24"/>
                <w:szCs w:val="24"/>
              </w:rPr>
              <w:t>投标报价PT（元）</w:t>
            </w:r>
          </w:p>
        </w:tc>
        <w:tc>
          <w:tcPr>
            <w:tcW w:w="356" w:type="pct"/>
            <w:tcBorders>
              <w:top w:val="single" w:color="auto" w:sz="4" w:space="0"/>
              <w:left w:val="single" w:color="auto" w:sz="4" w:space="0"/>
              <w:bottom w:val="single" w:color="auto" w:sz="4" w:space="0"/>
              <w:right w:val="single" w:color="auto" w:sz="4" w:space="0"/>
            </w:tcBorders>
            <w:noWrap/>
            <w:vAlign w:val="center"/>
          </w:tcPr>
          <w:p w14:paraId="1C984C86">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49D6C3BB">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4729D98F">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661C748A">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663B0AA3">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E16E290">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334BB938">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2553EE4">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1AC7BFE9">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3C678E53">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6425B1C6">
            <w:pPr>
              <w:snapToGrid w:val="0"/>
              <w:spacing w:line="360" w:lineRule="auto"/>
              <w:rPr>
                <w:rFonts w:ascii="宋体" w:hAnsi="宋体" w:cs="宋体"/>
                <w:color w:val="auto"/>
                <w:sz w:val="24"/>
                <w:szCs w:val="24"/>
              </w:rPr>
            </w:pPr>
          </w:p>
        </w:tc>
        <w:tc>
          <w:tcPr>
            <w:tcW w:w="357" w:type="pct"/>
            <w:tcBorders>
              <w:top w:val="single" w:color="auto" w:sz="4" w:space="0"/>
              <w:left w:val="single" w:color="auto" w:sz="4" w:space="0"/>
              <w:bottom w:val="single" w:color="auto" w:sz="4" w:space="0"/>
              <w:right w:val="single" w:color="auto" w:sz="4" w:space="0"/>
            </w:tcBorders>
            <w:noWrap/>
            <w:vAlign w:val="center"/>
          </w:tcPr>
          <w:p w14:paraId="07B6B446">
            <w:pPr>
              <w:snapToGrid w:val="0"/>
              <w:spacing w:line="360" w:lineRule="auto"/>
              <w:rPr>
                <w:rFonts w:ascii="宋体" w:hAnsi="宋体" w:cs="宋体"/>
                <w:color w:val="auto"/>
                <w:sz w:val="24"/>
                <w:szCs w:val="24"/>
              </w:rPr>
            </w:pPr>
          </w:p>
        </w:tc>
      </w:tr>
      <w:tr w14:paraId="61FE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14:paraId="65F893ED">
            <w:pPr>
              <w:snapToGrid w:val="0"/>
              <w:spacing w:line="360" w:lineRule="auto"/>
              <w:rPr>
                <w:rFonts w:ascii="宋体" w:hAnsi="宋体" w:cs="宋体"/>
                <w:color w:val="auto"/>
                <w:sz w:val="24"/>
                <w:szCs w:val="24"/>
              </w:rPr>
            </w:pPr>
            <w:r>
              <w:rPr>
                <w:rFonts w:hint="eastAsia" w:ascii="宋体" w:hAnsi="宋体" w:cs="宋体"/>
                <w:color w:val="auto"/>
                <w:sz w:val="24"/>
                <w:szCs w:val="24"/>
              </w:rPr>
              <w:t>计算评标参考价的等分点值X</w:t>
            </w:r>
          </w:p>
        </w:tc>
        <w:tc>
          <w:tcPr>
            <w:tcW w:w="4282" w:type="pct"/>
            <w:gridSpan w:val="12"/>
            <w:tcBorders>
              <w:top w:val="single" w:color="auto" w:sz="4" w:space="0"/>
              <w:left w:val="single" w:color="auto" w:sz="4" w:space="0"/>
              <w:bottom w:val="single" w:color="auto" w:sz="4" w:space="0"/>
              <w:right w:val="single" w:color="auto" w:sz="4" w:space="0"/>
            </w:tcBorders>
            <w:noWrap/>
            <w:vAlign w:val="center"/>
          </w:tcPr>
          <w:p w14:paraId="201257B1">
            <w:pPr>
              <w:snapToGrid w:val="0"/>
              <w:spacing w:line="360" w:lineRule="auto"/>
              <w:rPr>
                <w:rFonts w:ascii="宋体" w:hAnsi="宋体" w:cs="宋体"/>
                <w:color w:val="auto"/>
                <w:sz w:val="24"/>
                <w:szCs w:val="24"/>
              </w:rPr>
            </w:pPr>
          </w:p>
        </w:tc>
      </w:tr>
      <w:tr w14:paraId="59CF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14:paraId="7ED09CE9">
            <w:pPr>
              <w:snapToGrid w:val="0"/>
              <w:spacing w:line="360" w:lineRule="auto"/>
              <w:rPr>
                <w:rFonts w:ascii="宋体" w:hAnsi="宋体" w:cs="宋体"/>
                <w:color w:val="auto"/>
                <w:sz w:val="24"/>
                <w:szCs w:val="24"/>
              </w:rPr>
            </w:pPr>
            <w:r>
              <w:rPr>
                <w:rFonts w:hint="eastAsia" w:ascii="宋体" w:hAnsi="宋体" w:cs="宋体"/>
                <w:color w:val="auto"/>
                <w:sz w:val="24"/>
                <w:szCs w:val="24"/>
              </w:rPr>
              <w:t>评标参考价PC（元）</w:t>
            </w:r>
          </w:p>
        </w:tc>
        <w:tc>
          <w:tcPr>
            <w:tcW w:w="4282" w:type="pct"/>
            <w:gridSpan w:val="12"/>
            <w:tcBorders>
              <w:top w:val="single" w:color="auto" w:sz="4" w:space="0"/>
              <w:left w:val="single" w:color="auto" w:sz="4" w:space="0"/>
              <w:bottom w:val="single" w:color="auto" w:sz="4" w:space="0"/>
              <w:right w:val="single" w:color="auto" w:sz="4" w:space="0"/>
            </w:tcBorders>
            <w:noWrap/>
            <w:vAlign w:val="center"/>
          </w:tcPr>
          <w:p w14:paraId="1E0D75F1">
            <w:pPr>
              <w:snapToGrid w:val="0"/>
              <w:spacing w:line="360" w:lineRule="auto"/>
              <w:rPr>
                <w:rFonts w:ascii="宋体" w:hAnsi="宋体" w:cs="宋体"/>
                <w:color w:val="auto"/>
                <w:sz w:val="24"/>
                <w:szCs w:val="24"/>
              </w:rPr>
            </w:pPr>
          </w:p>
        </w:tc>
      </w:tr>
      <w:tr w14:paraId="4492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14:paraId="2A4FE716">
            <w:pPr>
              <w:snapToGrid w:val="0"/>
              <w:spacing w:line="360" w:lineRule="auto"/>
              <w:rPr>
                <w:rFonts w:ascii="宋体" w:hAnsi="宋体" w:cs="宋体"/>
                <w:color w:val="auto"/>
                <w:sz w:val="24"/>
                <w:szCs w:val="24"/>
              </w:rPr>
            </w:pPr>
            <w:r>
              <w:rPr>
                <w:rFonts w:hint="eastAsia" w:ascii="宋体" w:hAnsi="宋体" w:cs="宋体"/>
                <w:color w:val="auto"/>
                <w:sz w:val="24"/>
                <w:szCs w:val="24"/>
              </w:rPr>
              <w:t>偏差（（PT-PC）/PC）（%）</w:t>
            </w:r>
          </w:p>
        </w:tc>
        <w:tc>
          <w:tcPr>
            <w:tcW w:w="356" w:type="pct"/>
            <w:tcBorders>
              <w:top w:val="single" w:color="auto" w:sz="4" w:space="0"/>
              <w:left w:val="single" w:color="auto" w:sz="4" w:space="0"/>
              <w:bottom w:val="single" w:color="auto" w:sz="4" w:space="0"/>
              <w:right w:val="single" w:color="auto" w:sz="4" w:space="0"/>
            </w:tcBorders>
            <w:noWrap/>
            <w:vAlign w:val="center"/>
          </w:tcPr>
          <w:p w14:paraId="46F926D0">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47C9AAD5">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05942B0">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425EBC0">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C56191E">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16C06195">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4CEBB7C2">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3466757">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94CAA69">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0AF08CCA">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61310654">
            <w:pPr>
              <w:snapToGrid w:val="0"/>
              <w:spacing w:line="360" w:lineRule="auto"/>
              <w:rPr>
                <w:rFonts w:ascii="宋体" w:hAnsi="宋体" w:cs="宋体"/>
                <w:color w:val="auto"/>
                <w:sz w:val="24"/>
                <w:szCs w:val="24"/>
              </w:rPr>
            </w:pPr>
          </w:p>
        </w:tc>
        <w:tc>
          <w:tcPr>
            <w:tcW w:w="357" w:type="pct"/>
            <w:tcBorders>
              <w:top w:val="single" w:color="auto" w:sz="4" w:space="0"/>
              <w:left w:val="single" w:color="auto" w:sz="4" w:space="0"/>
              <w:bottom w:val="single" w:color="auto" w:sz="4" w:space="0"/>
              <w:right w:val="single" w:color="auto" w:sz="4" w:space="0"/>
            </w:tcBorders>
            <w:noWrap/>
            <w:vAlign w:val="center"/>
          </w:tcPr>
          <w:p w14:paraId="0B11116A">
            <w:pPr>
              <w:snapToGrid w:val="0"/>
              <w:spacing w:line="360" w:lineRule="auto"/>
              <w:rPr>
                <w:rFonts w:ascii="宋体" w:hAnsi="宋体" w:cs="宋体"/>
                <w:color w:val="auto"/>
                <w:sz w:val="24"/>
                <w:szCs w:val="24"/>
              </w:rPr>
            </w:pPr>
          </w:p>
        </w:tc>
      </w:tr>
      <w:tr w14:paraId="1CEC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7" w:type="pct"/>
            <w:tcBorders>
              <w:top w:val="single" w:color="auto" w:sz="4" w:space="0"/>
              <w:left w:val="single" w:color="auto" w:sz="4" w:space="0"/>
              <w:bottom w:val="single" w:color="auto" w:sz="4" w:space="0"/>
              <w:right w:val="single" w:color="auto" w:sz="4" w:space="0"/>
            </w:tcBorders>
            <w:noWrap/>
            <w:vAlign w:val="center"/>
          </w:tcPr>
          <w:p w14:paraId="31C8FEF5">
            <w:pPr>
              <w:snapToGrid w:val="0"/>
              <w:spacing w:line="360" w:lineRule="auto"/>
              <w:rPr>
                <w:rFonts w:ascii="宋体" w:hAnsi="宋体" w:cs="宋体"/>
                <w:color w:val="auto"/>
                <w:sz w:val="24"/>
                <w:szCs w:val="24"/>
              </w:rPr>
            </w:pPr>
            <w:r>
              <w:rPr>
                <w:rFonts w:hint="eastAsia" w:ascii="宋体" w:hAnsi="宋体" w:cs="宋体"/>
                <w:color w:val="auto"/>
                <w:sz w:val="24"/>
                <w:szCs w:val="24"/>
              </w:rPr>
              <w:t>减分（A）</w:t>
            </w:r>
          </w:p>
        </w:tc>
        <w:tc>
          <w:tcPr>
            <w:tcW w:w="356" w:type="pct"/>
            <w:tcBorders>
              <w:top w:val="single" w:color="auto" w:sz="4" w:space="0"/>
              <w:left w:val="single" w:color="auto" w:sz="4" w:space="0"/>
              <w:bottom w:val="single" w:color="auto" w:sz="4" w:space="0"/>
              <w:right w:val="single" w:color="auto" w:sz="4" w:space="0"/>
            </w:tcBorders>
            <w:noWrap/>
            <w:vAlign w:val="center"/>
          </w:tcPr>
          <w:p w14:paraId="246C0AE7">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3702F129">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44EF0A96">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634019F">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04845A87">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6AA480A9">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7DE106D0">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3A127BC9">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179C7A92">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369BA427">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273A544">
            <w:pPr>
              <w:snapToGrid w:val="0"/>
              <w:spacing w:line="360" w:lineRule="auto"/>
              <w:rPr>
                <w:rFonts w:ascii="宋体" w:hAnsi="宋体" w:cs="宋体"/>
                <w:color w:val="auto"/>
                <w:sz w:val="24"/>
                <w:szCs w:val="24"/>
              </w:rPr>
            </w:pPr>
          </w:p>
        </w:tc>
        <w:tc>
          <w:tcPr>
            <w:tcW w:w="357" w:type="pct"/>
            <w:tcBorders>
              <w:top w:val="single" w:color="auto" w:sz="4" w:space="0"/>
              <w:left w:val="single" w:color="auto" w:sz="4" w:space="0"/>
              <w:bottom w:val="single" w:color="auto" w:sz="4" w:space="0"/>
              <w:right w:val="single" w:color="auto" w:sz="4" w:space="0"/>
            </w:tcBorders>
            <w:noWrap/>
            <w:vAlign w:val="center"/>
          </w:tcPr>
          <w:p w14:paraId="46D996C0">
            <w:pPr>
              <w:snapToGrid w:val="0"/>
              <w:spacing w:line="360" w:lineRule="auto"/>
              <w:rPr>
                <w:rFonts w:ascii="宋体" w:hAnsi="宋体" w:cs="宋体"/>
                <w:color w:val="auto"/>
                <w:sz w:val="24"/>
                <w:szCs w:val="24"/>
              </w:rPr>
            </w:pPr>
          </w:p>
        </w:tc>
      </w:tr>
      <w:tr w14:paraId="36B7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14:paraId="7689AF6F">
            <w:pPr>
              <w:snapToGrid w:val="0"/>
              <w:spacing w:line="360" w:lineRule="auto"/>
              <w:rPr>
                <w:rFonts w:ascii="宋体" w:hAnsi="宋体" w:cs="宋体"/>
                <w:color w:val="auto"/>
                <w:sz w:val="24"/>
                <w:szCs w:val="24"/>
              </w:rPr>
            </w:pPr>
            <w:r>
              <w:rPr>
                <w:rFonts w:hint="eastAsia" w:ascii="宋体" w:hAnsi="宋体" w:cs="宋体"/>
                <w:color w:val="auto"/>
                <w:sz w:val="24"/>
                <w:szCs w:val="24"/>
              </w:rPr>
              <w:t>得分(I=100-A)</w:t>
            </w:r>
          </w:p>
        </w:tc>
        <w:tc>
          <w:tcPr>
            <w:tcW w:w="356" w:type="pct"/>
            <w:tcBorders>
              <w:top w:val="single" w:color="auto" w:sz="4" w:space="0"/>
              <w:left w:val="single" w:color="auto" w:sz="4" w:space="0"/>
              <w:bottom w:val="single" w:color="auto" w:sz="4" w:space="0"/>
              <w:right w:val="single" w:color="auto" w:sz="4" w:space="0"/>
            </w:tcBorders>
            <w:noWrap/>
            <w:vAlign w:val="center"/>
          </w:tcPr>
          <w:p w14:paraId="75C10188">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050416DD">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12F54689">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46F8AA3D">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353D573">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7166D6FF">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6983CADF">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17778ADE">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0B9F976">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1BC145BC">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4F79A8B">
            <w:pPr>
              <w:snapToGrid w:val="0"/>
              <w:spacing w:line="360" w:lineRule="auto"/>
              <w:rPr>
                <w:rFonts w:ascii="宋体" w:hAnsi="宋体" w:cs="宋体"/>
                <w:color w:val="auto"/>
                <w:sz w:val="24"/>
                <w:szCs w:val="24"/>
              </w:rPr>
            </w:pPr>
          </w:p>
        </w:tc>
        <w:tc>
          <w:tcPr>
            <w:tcW w:w="357" w:type="pct"/>
            <w:tcBorders>
              <w:top w:val="single" w:color="auto" w:sz="4" w:space="0"/>
              <w:left w:val="single" w:color="auto" w:sz="4" w:space="0"/>
              <w:bottom w:val="single" w:color="auto" w:sz="4" w:space="0"/>
              <w:right w:val="single" w:color="auto" w:sz="4" w:space="0"/>
            </w:tcBorders>
            <w:noWrap/>
            <w:vAlign w:val="center"/>
          </w:tcPr>
          <w:p w14:paraId="237D1D19">
            <w:pPr>
              <w:snapToGrid w:val="0"/>
              <w:spacing w:line="360" w:lineRule="auto"/>
              <w:rPr>
                <w:rFonts w:ascii="宋体" w:hAnsi="宋体" w:cs="宋体"/>
                <w:color w:val="auto"/>
                <w:sz w:val="24"/>
                <w:szCs w:val="24"/>
              </w:rPr>
            </w:pPr>
          </w:p>
        </w:tc>
      </w:tr>
      <w:tr w14:paraId="28C3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14:paraId="49128479">
            <w:pPr>
              <w:snapToGrid w:val="0"/>
              <w:spacing w:line="360" w:lineRule="auto"/>
              <w:rPr>
                <w:rFonts w:ascii="宋体" w:hAnsi="宋体" w:cs="宋体"/>
                <w:color w:val="auto"/>
                <w:sz w:val="24"/>
                <w:szCs w:val="24"/>
              </w:rPr>
            </w:pPr>
            <w:r>
              <w:rPr>
                <w:rFonts w:hint="eastAsia" w:ascii="宋体" w:hAnsi="宋体" w:cs="宋体"/>
                <w:color w:val="auto"/>
                <w:sz w:val="24"/>
                <w:szCs w:val="24"/>
              </w:rPr>
              <w:t>得分排名次序</w:t>
            </w:r>
          </w:p>
        </w:tc>
        <w:tc>
          <w:tcPr>
            <w:tcW w:w="356" w:type="pct"/>
            <w:tcBorders>
              <w:top w:val="single" w:color="auto" w:sz="4" w:space="0"/>
              <w:left w:val="single" w:color="auto" w:sz="4" w:space="0"/>
              <w:bottom w:val="single" w:color="auto" w:sz="4" w:space="0"/>
              <w:right w:val="single" w:color="auto" w:sz="4" w:space="0"/>
            </w:tcBorders>
            <w:noWrap/>
            <w:vAlign w:val="center"/>
          </w:tcPr>
          <w:p w14:paraId="2761DE9E">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683939EB">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3CCA299D">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0F7780B">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799A9DE2">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1087AB2E">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7F334432">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244F9A07">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75471A7E">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D6EDFB8">
            <w:pPr>
              <w:snapToGrid w:val="0"/>
              <w:spacing w:line="360" w:lineRule="auto"/>
              <w:rPr>
                <w:rFonts w:ascii="宋体" w:hAnsi="宋体" w:cs="宋体"/>
                <w:color w:val="auto"/>
                <w:sz w:val="24"/>
                <w:szCs w:val="24"/>
              </w:rPr>
            </w:pPr>
          </w:p>
        </w:tc>
        <w:tc>
          <w:tcPr>
            <w:tcW w:w="356" w:type="pct"/>
            <w:tcBorders>
              <w:top w:val="single" w:color="auto" w:sz="4" w:space="0"/>
              <w:left w:val="single" w:color="auto" w:sz="4" w:space="0"/>
              <w:bottom w:val="single" w:color="auto" w:sz="4" w:space="0"/>
              <w:right w:val="single" w:color="auto" w:sz="4" w:space="0"/>
            </w:tcBorders>
            <w:noWrap/>
            <w:vAlign w:val="center"/>
          </w:tcPr>
          <w:p w14:paraId="5D7119F8">
            <w:pPr>
              <w:snapToGrid w:val="0"/>
              <w:spacing w:line="360" w:lineRule="auto"/>
              <w:rPr>
                <w:rFonts w:ascii="宋体" w:hAnsi="宋体" w:cs="宋体"/>
                <w:color w:val="auto"/>
                <w:sz w:val="24"/>
                <w:szCs w:val="24"/>
              </w:rPr>
            </w:pPr>
          </w:p>
        </w:tc>
        <w:tc>
          <w:tcPr>
            <w:tcW w:w="357" w:type="pct"/>
            <w:tcBorders>
              <w:top w:val="single" w:color="auto" w:sz="4" w:space="0"/>
              <w:left w:val="single" w:color="auto" w:sz="4" w:space="0"/>
              <w:bottom w:val="single" w:color="auto" w:sz="4" w:space="0"/>
              <w:right w:val="single" w:color="auto" w:sz="4" w:space="0"/>
            </w:tcBorders>
            <w:noWrap/>
            <w:vAlign w:val="center"/>
          </w:tcPr>
          <w:p w14:paraId="32DA5B98">
            <w:pPr>
              <w:snapToGrid w:val="0"/>
              <w:spacing w:line="360" w:lineRule="auto"/>
              <w:rPr>
                <w:rFonts w:ascii="宋体" w:hAnsi="宋体" w:cs="宋体"/>
                <w:color w:val="auto"/>
                <w:sz w:val="24"/>
                <w:szCs w:val="24"/>
              </w:rPr>
            </w:pPr>
          </w:p>
        </w:tc>
      </w:tr>
    </w:tbl>
    <w:p w14:paraId="24D2DB32">
      <w:pPr>
        <w:rPr>
          <w:rFonts w:ascii="宋体" w:hAnsi="宋体" w:cs="宋体"/>
          <w:color w:val="auto"/>
          <w:sz w:val="24"/>
          <w:szCs w:val="24"/>
        </w:rPr>
      </w:pPr>
      <w:r>
        <w:rPr>
          <w:rFonts w:hint="eastAsia" w:ascii="宋体" w:hAnsi="宋体" w:cs="宋体"/>
          <w:color w:val="auto"/>
          <w:sz w:val="24"/>
          <w:szCs w:val="24"/>
        </w:rPr>
        <w:t>评委签名：</w:t>
      </w:r>
    </w:p>
    <w:p w14:paraId="41EED775">
      <w:pPr>
        <w:pStyle w:val="19"/>
        <w:rPr>
          <w:rFonts w:hAnsi="宋体"/>
          <w:color w:val="auto"/>
          <w:sz w:val="21"/>
          <w:szCs w:val="21"/>
        </w:rPr>
      </w:pPr>
    </w:p>
    <w:p w14:paraId="0DE787CC">
      <w:pPr>
        <w:rPr>
          <w:rFonts w:hint="eastAsia" w:ascii="宋体" w:hAnsi="宋体"/>
          <w:color w:val="auto"/>
          <w:szCs w:val="21"/>
        </w:rPr>
      </w:pPr>
    </w:p>
    <w:p w14:paraId="56D743A0">
      <w:pPr>
        <w:pStyle w:val="58"/>
        <w:ind w:firstLine="400"/>
        <w:rPr>
          <w:rFonts w:hint="eastAsia"/>
          <w:color w:val="auto"/>
        </w:rPr>
      </w:pPr>
    </w:p>
    <w:p w14:paraId="16D74849">
      <w:pPr>
        <w:pStyle w:val="58"/>
        <w:ind w:firstLine="400"/>
        <w:rPr>
          <w:rFonts w:hint="eastAsia"/>
          <w:color w:val="auto"/>
        </w:rPr>
      </w:pPr>
    </w:p>
    <w:p w14:paraId="3094DABC">
      <w:pPr>
        <w:pStyle w:val="58"/>
        <w:ind w:firstLine="400"/>
        <w:rPr>
          <w:rFonts w:hint="eastAsia"/>
          <w:color w:val="auto"/>
        </w:rPr>
      </w:pPr>
    </w:p>
    <w:p w14:paraId="6722444A">
      <w:pPr>
        <w:pStyle w:val="58"/>
        <w:ind w:firstLine="400"/>
        <w:rPr>
          <w:rFonts w:hint="eastAsia"/>
          <w:color w:val="auto"/>
        </w:rPr>
      </w:pPr>
    </w:p>
    <w:p w14:paraId="514089B3">
      <w:pPr>
        <w:rPr>
          <w:color w:val="auto"/>
        </w:rPr>
      </w:pPr>
    </w:p>
    <w:p w14:paraId="01F90CDA">
      <w:pPr>
        <w:rPr>
          <w:rFonts w:ascii="宋体" w:hAnsi="宋体"/>
          <w:b/>
          <w:color w:val="auto"/>
          <w:szCs w:val="21"/>
        </w:rPr>
      </w:pPr>
      <w:r>
        <w:rPr>
          <w:rFonts w:hint="eastAsia" w:ascii="宋体" w:hAnsi="宋体"/>
          <w:color w:val="auto"/>
          <w:szCs w:val="21"/>
        </w:rPr>
        <w:t>附表六</w:t>
      </w:r>
    </w:p>
    <w:p w14:paraId="26B2EB15">
      <w:pPr>
        <w:jc w:val="center"/>
        <w:rPr>
          <w:rFonts w:ascii="宋体" w:hAnsi="宋体"/>
          <w:b/>
          <w:color w:val="auto"/>
          <w:szCs w:val="21"/>
        </w:rPr>
      </w:pPr>
      <w:r>
        <w:rPr>
          <w:rFonts w:hint="eastAsia" w:ascii="宋体" w:hAnsi="宋体"/>
          <w:b/>
          <w:color w:val="auto"/>
          <w:szCs w:val="21"/>
        </w:rPr>
        <w:t>算术复核表</w:t>
      </w:r>
    </w:p>
    <w:p w14:paraId="512D988D">
      <w:pPr>
        <w:rPr>
          <w:rFonts w:ascii="宋体" w:hAnsi="宋体"/>
          <w:color w:val="auto"/>
          <w:kern w:val="0"/>
          <w:szCs w:val="21"/>
        </w:rPr>
      </w:pPr>
      <w:r>
        <w:rPr>
          <w:rFonts w:hint="eastAsia" w:ascii="宋体" w:hAnsi="宋体"/>
          <w:color w:val="auto"/>
          <w:kern w:val="0"/>
          <w:szCs w:val="21"/>
        </w:rPr>
        <w:t>工程名称：                                  投标人</w:t>
      </w:r>
      <w:r>
        <w:rPr>
          <w:rFonts w:ascii="宋体" w:hAnsi="宋体"/>
          <w:color w:val="auto"/>
          <w:kern w:val="0"/>
          <w:szCs w:val="21"/>
        </w:rPr>
        <w:t xml:space="preserve">:                                                  </w:t>
      </w:r>
      <w:r>
        <w:rPr>
          <w:rFonts w:hint="eastAsia" w:ascii="宋体" w:hAnsi="宋体"/>
          <w:color w:val="auto"/>
          <w:kern w:val="0"/>
          <w:szCs w:val="21"/>
        </w:rPr>
        <w:t>单位：元</w:t>
      </w:r>
    </w:p>
    <w:tbl>
      <w:tblPr>
        <w:tblStyle w:val="3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7E7F0061">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6B5394F4">
            <w:pPr>
              <w:rPr>
                <w:rFonts w:ascii="宋体" w:hAnsi="宋体"/>
                <w:color w:val="auto"/>
                <w:kern w:val="0"/>
                <w:szCs w:val="21"/>
              </w:rPr>
            </w:pPr>
            <w:r>
              <w:rPr>
                <w:rFonts w:hint="eastAsia" w:ascii="宋体" w:hAnsi="宋体"/>
                <w:color w:val="auto"/>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679D4707">
            <w:pPr>
              <w:rPr>
                <w:rFonts w:ascii="宋体" w:hAnsi="宋体"/>
                <w:color w:val="auto"/>
                <w:kern w:val="0"/>
                <w:szCs w:val="21"/>
              </w:rPr>
            </w:pPr>
            <w:r>
              <w:rPr>
                <w:rFonts w:hint="eastAsia" w:ascii="宋体" w:hAnsi="宋体"/>
                <w:color w:val="auto"/>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0BE4E27D">
            <w:pPr>
              <w:rPr>
                <w:rFonts w:ascii="宋体" w:hAnsi="宋体"/>
                <w:color w:val="auto"/>
                <w:kern w:val="0"/>
                <w:szCs w:val="21"/>
              </w:rPr>
            </w:pPr>
            <w:r>
              <w:rPr>
                <w:rFonts w:hint="eastAsia" w:ascii="宋体" w:hAnsi="宋体"/>
                <w:color w:val="auto"/>
                <w:kern w:val="0"/>
                <w:szCs w:val="21"/>
              </w:rPr>
              <w:t>修正前投标</w:t>
            </w:r>
          </w:p>
          <w:p w14:paraId="6650A6FE">
            <w:pPr>
              <w:rPr>
                <w:rFonts w:ascii="宋体" w:hAnsi="宋体"/>
                <w:color w:val="auto"/>
                <w:kern w:val="0"/>
                <w:szCs w:val="21"/>
              </w:rPr>
            </w:pPr>
            <w:r>
              <w:rPr>
                <w:rFonts w:hint="eastAsia" w:ascii="宋体" w:hAnsi="宋体"/>
                <w:color w:val="auto"/>
                <w:kern w:val="0"/>
                <w:szCs w:val="21"/>
              </w:rPr>
              <w:t>报价</w:t>
            </w:r>
            <w:r>
              <w:rPr>
                <w:rFonts w:ascii="宋体" w:hAnsi="宋体"/>
                <w:color w:val="auto"/>
                <w:kern w:val="0"/>
                <w:szCs w:val="21"/>
              </w:rPr>
              <w:t>A</w:t>
            </w:r>
          </w:p>
        </w:tc>
        <w:tc>
          <w:tcPr>
            <w:tcW w:w="1575" w:type="dxa"/>
            <w:tcBorders>
              <w:top w:val="single" w:color="auto" w:sz="4" w:space="0"/>
              <w:left w:val="nil"/>
              <w:bottom w:val="single" w:color="auto" w:sz="4" w:space="0"/>
              <w:right w:val="single" w:color="auto" w:sz="4" w:space="0"/>
            </w:tcBorders>
            <w:vAlign w:val="center"/>
          </w:tcPr>
          <w:p w14:paraId="72A2EC97">
            <w:pPr>
              <w:rPr>
                <w:rFonts w:ascii="宋体" w:hAnsi="宋体"/>
                <w:color w:val="auto"/>
                <w:kern w:val="0"/>
                <w:szCs w:val="21"/>
              </w:rPr>
            </w:pPr>
            <w:r>
              <w:rPr>
                <w:rFonts w:hint="eastAsia" w:ascii="宋体" w:hAnsi="宋体"/>
                <w:color w:val="auto"/>
                <w:kern w:val="0"/>
                <w:szCs w:val="21"/>
              </w:rPr>
              <w:t>修正后投标</w:t>
            </w:r>
          </w:p>
          <w:p w14:paraId="37127D28">
            <w:pPr>
              <w:rPr>
                <w:rFonts w:ascii="宋体" w:hAnsi="宋体"/>
                <w:color w:val="auto"/>
                <w:kern w:val="0"/>
                <w:szCs w:val="21"/>
              </w:rPr>
            </w:pPr>
            <w:r>
              <w:rPr>
                <w:rFonts w:hint="eastAsia" w:ascii="宋体" w:hAnsi="宋体"/>
                <w:color w:val="auto"/>
                <w:kern w:val="0"/>
                <w:szCs w:val="21"/>
              </w:rPr>
              <w:t>报价</w:t>
            </w:r>
            <w:r>
              <w:rPr>
                <w:rFonts w:ascii="宋体" w:hAnsi="宋体"/>
                <w:color w:val="auto"/>
                <w:kern w:val="0"/>
                <w:szCs w:val="21"/>
              </w:rPr>
              <w:t>B</w:t>
            </w:r>
          </w:p>
        </w:tc>
        <w:tc>
          <w:tcPr>
            <w:tcW w:w="1575" w:type="dxa"/>
            <w:tcBorders>
              <w:top w:val="single" w:color="auto" w:sz="4" w:space="0"/>
              <w:left w:val="nil"/>
              <w:bottom w:val="single" w:color="auto" w:sz="4" w:space="0"/>
              <w:right w:val="single" w:color="auto" w:sz="4" w:space="0"/>
            </w:tcBorders>
            <w:vAlign w:val="center"/>
          </w:tcPr>
          <w:p w14:paraId="217DA345">
            <w:pPr>
              <w:rPr>
                <w:rFonts w:ascii="宋体" w:hAnsi="宋体"/>
                <w:color w:val="auto"/>
                <w:kern w:val="0"/>
                <w:szCs w:val="21"/>
              </w:rPr>
            </w:pPr>
            <w:r>
              <w:rPr>
                <w:rFonts w:hint="eastAsia" w:ascii="宋体" w:hAnsi="宋体"/>
                <w:color w:val="auto"/>
                <w:kern w:val="0"/>
                <w:szCs w:val="21"/>
              </w:rPr>
              <w:t>修正率</w:t>
            </w:r>
          </w:p>
          <w:p w14:paraId="4EA08655">
            <w:pPr>
              <w:rPr>
                <w:rFonts w:ascii="宋体" w:hAnsi="宋体"/>
                <w:color w:val="auto"/>
                <w:kern w:val="0"/>
                <w:szCs w:val="21"/>
              </w:rPr>
            </w:pPr>
            <w:r>
              <w:rPr>
                <w:rFonts w:ascii="宋体" w:hAnsi="宋体"/>
                <w:color w:val="auto"/>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6995BDBB">
            <w:pPr>
              <w:rPr>
                <w:rFonts w:ascii="宋体" w:hAnsi="宋体"/>
                <w:color w:val="auto"/>
                <w:kern w:val="0"/>
                <w:szCs w:val="21"/>
              </w:rPr>
            </w:pPr>
            <w:r>
              <w:rPr>
                <w:rFonts w:hint="eastAsia" w:ascii="宋体" w:hAnsi="宋体"/>
                <w:color w:val="auto"/>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250160FD">
            <w:pPr>
              <w:rPr>
                <w:rFonts w:ascii="宋体" w:hAnsi="宋体"/>
                <w:color w:val="auto"/>
                <w:kern w:val="0"/>
                <w:szCs w:val="21"/>
              </w:rPr>
            </w:pPr>
            <w:r>
              <w:rPr>
                <w:rFonts w:hint="eastAsia" w:ascii="宋体" w:hAnsi="宋体"/>
                <w:color w:val="auto"/>
                <w:kern w:val="0"/>
                <w:szCs w:val="21"/>
              </w:rPr>
              <w:t>当</w:t>
            </w:r>
            <w:r>
              <w:rPr>
                <w:rFonts w:ascii="宋体" w:hAnsi="宋体"/>
                <w:color w:val="auto"/>
                <w:kern w:val="0"/>
                <w:szCs w:val="21"/>
              </w:rPr>
              <w:t>B&gt;A</w:t>
            </w:r>
            <w:r>
              <w:rPr>
                <w:rFonts w:hint="eastAsia" w:ascii="宋体" w:hAnsi="宋体"/>
                <w:color w:val="auto"/>
                <w:kern w:val="0"/>
                <w:szCs w:val="21"/>
              </w:rPr>
              <w:t>时，修正后报价与原报价的差额；当</w:t>
            </w:r>
            <w:r>
              <w:rPr>
                <w:rFonts w:ascii="宋体" w:hAnsi="宋体"/>
                <w:color w:val="auto"/>
                <w:kern w:val="0"/>
                <w:szCs w:val="21"/>
              </w:rPr>
              <w:t>B</w:t>
            </w:r>
            <w:r>
              <w:rPr>
                <w:rFonts w:hint="eastAsia" w:ascii="宋体" w:hAnsi="宋体"/>
                <w:color w:val="auto"/>
                <w:kern w:val="0"/>
                <w:szCs w:val="21"/>
              </w:rPr>
              <w:t>≤</w:t>
            </w:r>
            <w:r>
              <w:rPr>
                <w:rFonts w:ascii="宋体" w:hAnsi="宋体"/>
                <w:color w:val="auto"/>
                <w:kern w:val="0"/>
                <w:szCs w:val="21"/>
              </w:rPr>
              <w:t>A</w:t>
            </w:r>
            <w:r>
              <w:rPr>
                <w:rFonts w:hint="eastAsia" w:ascii="宋体" w:hAnsi="宋体"/>
                <w:color w:val="auto"/>
                <w:kern w:val="0"/>
                <w:szCs w:val="21"/>
              </w:rPr>
              <w:t>时</w:t>
            </w:r>
            <w:r>
              <w:rPr>
                <w:rFonts w:ascii="宋体" w:hAnsi="宋体"/>
                <w:color w:val="auto"/>
                <w:kern w:val="0"/>
                <w:szCs w:val="21"/>
              </w:rPr>
              <w:t>,R=0</w:t>
            </w:r>
          </w:p>
        </w:tc>
      </w:tr>
      <w:tr w14:paraId="4450256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05299E7">
            <w:pPr>
              <w:rPr>
                <w:rFonts w:ascii="宋体" w:hAnsi="宋体"/>
                <w:color w:val="auto"/>
                <w:kern w:val="0"/>
                <w:szCs w:val="21"/>
              </w:rPr>
            </w:pPr>
            <w:r>
              <w:rPr>
                <w:rFonts w:ascii="宋体" w:hAnsi="宋体"/>
                <w:color w:val="auto"/>
                <w:kern w:val="0"/>
                <w:szCs w:val="21"/>
              </w:rPr>
              <w:t>1</w:t>
            </w:r>
          </w:p>
        </w:tc>
        <w:tc>
          <w:tcPr>
            <w:tcW w:w="4488" w:type="dxa"/>
            <w:tcBorders>
              <w:top w:val="nil"/>
              <w:left w:val="nil"/>
              <w:bottom w:val="single" w:color="auto" w:sz="4" w:space="0"/>
              <w:right w:val="single" w:color="auto" w:sz="4" w:space="0"/>
            </w:tcBorders>
            <w:vAlign w:val="center"/>
          </w:tcPr>
          <w:p w14:paraId="2F2C4B5C">
            <w:pPr>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单位工程</w:t>
            </w:r>
            <w:r>
              <w:rPr>
                <w:rFonts w:ascii="宋体" w:hAnsi="宋体"/>
                <w:color w:val="auto"/>
                <w:kern w:val="0"/>
                <w:szCs w:val="21"/>
              </w:rPr>
              <w:t>1]</w:t>
            </w:r>
          </w:p>
        </w:tc>
        <w:tc>
          <w:tcPr>
            <w:tcW w:w="1602" w:type="dxa"/>
            <w:tcBorders>
              <w:top w:val="nil"/>
              <w:left w:val="nil"/>
              <w:bottom w:val="single" w:color="auto" w:sz="4" w:space="0"/>
              <w:right w:val="single" w:color="auto" w:sz="4" w:space="0"/>
            </w:tcBorders>
            <w:vAlign w:val="center"/>
          </w:tcPr>
          <w:p w14:paraId="703CF5B3">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6F433611">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13FDA33C">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704B2C13">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1B0B7C1E">
            <w:pPr>
              <w:rPr>
                <w:rFonts w:ascii="宋体" w:hAnsi="宋体"/>
                <w:color w:val="auto"/>
                <w:kern w:val="0"/>
                <w:szCs w:val="21"/>
              </w:rPr>
            </w:pPr>
          </w:p>
        </w:tc>
      </w:tr>
      <w:tr w14:paraId="0E024D5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171D777">
            <w:pPr>
              <w:rPr>
                <w:rFonts w:ascii="宋体" w:hAnsi="宋体"/>
                <w:color w:val="auto"/>
                <w:kern w:val="0"/>
                <w:szCs w:val="21"/>
              </w:rPr>
            </w:pPr>
            <w:r>
              <w:rPr>
                <w:rFonts w:ascii="宋体" w:hAnsi="宋体"/>
                <w:color w:val="auto"/>
                <w:kern w:val="0"/>
                <w:szCs w:val="21"/>
              </w:rPr>
              <w:t>2</w:t>
            </w:r>
          </w:p>
        </w:tc>
        <w:tc>
          <w:tcPr>
            <w:tcW w:w="4488" w:type="dxa"/>
            <w:tcBorders>
              <w:top w:val="nil"/>
              <w:left w:val="nil"/>
              <w:bottom w:val="single" w:color="auto" w:sz="4" w:space="0"/>
              <w:right w:val="single" w:color="auto" w:sz="4" w:space="0"/>
            </w:tcBorders>
            <w:vAlign w:val="center"/>
          </w:tcPr>
          <w:p w14:paraId="07BB108F">
            <w:pPr>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单位工程</w:t>
            </w:r>
            <w:r>
              <w:rPr>
                <w:rFonts w:ascii="宋体" w:hAnsi="宋体"/>
                <w:color w:val="auto"/>
                <w:kern w:val="0"/>
                <w:szCs w:val="21"/>
              </w:rPr>
              <w:t>2]</w:t>
            </w:r>
          </w:p>
        </w:tc>
        <w:tc>
          <w:tcPr>
            <w:tcW w:w="1602" w:type="dxa"/>
            <w:tcBorders>
              <w:top w:val="nil"/>
              <w:left w:val="nil"/>
              <w:bottom w:val="single" w:color="auto" w:sz="4" w:space="0"/>
              <w:right w:val="single" w:color="auto" w:sz="4" w:space="0"/>
            </w:tcBorders>
            <w:vAlign w:val="center"/>
          </w:tcPr>
          <w:p w14:paraId="4FA5CB4B">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680F1D07">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4BE667E5">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71D24D5B">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0C449A14">
            <w:pPr>
              <w:rPr>
                <w:rFonts w:ascii="宋体" w:hAnsi="宋体"/>
                <w:color w:val="auto"/>
                <w:kern w:val="0"/>
                <w:szCs w:val="21"/>
              </w:rPr>
            </w:pPr>
          </w:p>
        </w:tc>
      </w:tr>
      <w:tr w14:paraId="25F2A1C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2F09DAC">
            <w:pPr>
              <w:rPr>
                <w:rFonts w:ascii="宋体" w:hAnsi="宋体"/>
                <w:color w:val="auto"/>
                <w:kern w:val="0"/>
                <w:szCs w:val="21"/>
              </w:rPr>
            </w:pPr>
            <w:r>
              <w:rPr>
                <w:rFonts w:hint="eastAsia" w:ascii="宋体" w:hAnsi="宋体"/>
                <w:color w:val="auto"/>
                <w:kern w:val="0"/>
                <w:szCs w:val="21"/>
              </w:rPr>
              <w:t>…</w:t>
            </w:r>
          </w:p>
        </w:tc>
        <w:tc>
          <w:tcPr>
            <w:tcW w:w="4488" w:type="dxa"/>
            <w:tcBorders>
              <w:top w:val="nil"/>
              <w:left w:val="nil"/>
              <w:bottom w:val="single" w:color="auto" w:sz="4" w:space="0"/>
              <w:right w:val="single" w:color="auto" w:sz="4" w:space="0"/>
            </w:tcBorders>
            <w:vAlign w:val="center"/>
          </w:tcPr>
          <w:p w14:paraId="415A74C1">
            <w:pPr>
              <w:rPr>
                <w:rFonts w:ascii="宋体" w:hAnsi="宋体"/>
                <w:color w:val="auto"/>
                <w:kern w:val="0"/>
                <w:szCs w:val="21"/>
              </w:rPr>
            </w:pPr>
            <w:r>
              <w:rPr>
                <w:rFonts w:hint="eastAsia" w:ascii="宋体" w:hAnsi="宋体"/>
                <w:color w:val="auto"/>
                <w:kern w:val="0"/>
                <w:szCs w:val="21"/>
              </w:rPr>
              <w:t>…</w:t>
            </w:r>
          </w:p>
        </w:tc>
        <w:tc>
          <w:tcPr>
            <w:tcW w:w="1602" w:type="dxa"/>
            <w:tcBorders>
              <w:top w:val="nil"/>
              <w:left w:val="nil"/>
              <w:bottom w:val="single" w:color="auto" w:sz="4" w:space="0"/>
              <w:right w:val="single" w:color="auto" w:sz="4" w:space="0"/>
            </w:tcBorders>
            <w:vAlign w:val="center"/>
          </w:tcPr>
          <w:p w14:paraId="54373C5A">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14CA39BF">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7D19767C">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53C75459">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22FF5641">
            <w:pPr>
              <w:rPr>
                <w:rFonts w:ascii="宋体" w:hAnsi="宋体"/>
                <w:color w:val="auto"/>
                <w:kern w:val="0"/>
                <w:szCs w:val="21"/>
              </w:rPr>
            </w:pPr>
          </w:p>
        </w:tc>
      </w:tr>
      <w:tr w14:paraId="37D8FE0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6E692B4">
            <w:pPr>
              <w:rPr>
                <w:rFonts w:ascii="宋体" w:hAnsi="宋体"/>
                <w:color w:val="auto"/>
                <w:kern w:val="0"/>
                <w:szCs w:val="21"/>
              </w:rPr>
            </w:pPr>
            <w:r>
              <w:rPr>
                <w:rFonts w:hint="eastAsia" w:ascii="宋体" w:hAnsi="宋体"/>
                <w:color w:val="auto"/>
                <w:kern w:val="0"/>
                <w:szCs w:val="21"/>
              </w:rPr>
              <w:t>…</w:t>
            </w:r>
          </w:p>
        </w:tc>
        <w:tc>
          <w:tcPr>
            <w:tcW w:w="4488" w:type="dxa"/>
            <w:tcBorders>
              <w:top w:val="nil"/>
              <w:left w:val="nil"/>
              <w:bottom w:val="single" w:color="auto" w:sz="4" w:space="0"/>
              <w:right w:val="single" w:color="auto" w:sz="4" w:space="0"/>
            </w:tcBorders>
            <w:vAlign w:val="center"/>
          </w:tcPr>
          <w:p w14:paraId="361B9F97">
            <w:pPr>
              <w:rPr>
                <w:rFonts w:ascii="宋体" w:hAnsi="宋体"/>
                <w:color w:val="auto"/>
                <w:kern w:val="0"/>
                <w:szCs w:val="21"/>
              </w:rPr>
            </w:pPr>
            <w:r>
              <w:rPr>
                <w:rFonts w:hint="eastAsia" w:ascii="宋体" w:hAnsi="宋体"/>
                <w:color w:val="auto"/>
                <w:kern w:val="0"/>
                <w:szCs w:val="21"/>
              </w:rPr>
              <w:t>…</w:t>
            </w:r>
          </w:p>
        </w:tc>
        <w:tc>
          <w:tcPr>
            <w:tcW w:w="1602" w:type="dxa"/>
            <w:tcBorders>
              <w:top w:val="nil"/>
              <w:left w:val="nil"/>
              <w:bottom w:val="single" w:color="auto" w:sz="4" w:space="0"/>
              <w:right w:val="single" w:color="auto" w:sz="4" w:space="0"/>
            </w:tcBorders>
            <w:vAlign w:val="center"/>
          </w:tcPr>
          <w:p w14:paraId="2E3C2B88">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19298764">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35859A18">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189604F1">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3D245D9A">
            <w:pPr>
              <w:rPr>
                <w:rFonts w:ascii="宋体" w:hAnsi="宋体"/>
                <w:color w:val="auto"/>
                <w:kern w:val="0"/>
                <w:szCs w:val="21"/>
              </w:rPr>
            </w:pPr>
          </w:p>
        </w:tc>
      </w:tr>
      <w:tr w14:paraId="43B04DF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495C079">
            <w:pPr>
              <w:rPr>
                <w:rFonts w:ascii="宋体" w:hAnsi="宋体"/>
                <w:color w:val="auto"/>
                <w:kern w:val="0"/>
                <w:szCs w:val="21"/>
              </w:rPr>
            </w:pPr>
            <w:r>
              <w:rPr>
                <w:rFonts w:hint="eastAsia" w:ascii="宋体" w:hAnsi="宋体"/>
                <w:color w:val="auto"/>
                <w:kern w:val="0"/>
                <w:szCs w:val="21"/>
              </w:rPr>
              <w:t>…</w:t>
            </w:r>
          </w:p>
        </w:tc>
        <w:tc>
          <w:tcPr>
            <w:tcW w:w="4488" w:type="dxa"/>
            <w:tcBorders>
              <w:top w:val="nil"/>
              <w:left w:val="nil"/>
              <w:bottom w:val="single" w:color="auto" w:sz="4" w:space="0"/>
              <w:right w:val="single" w:color="auto" w:sz="4" w:space="0"/>
            </w:tcBorders>
            <w:vAlign w:val="center"/>
          </w:tcPr>
          <w:p w14:paraId="75A9D182">
            <w:pPr>
              <w:rPr>
                <w:rFonts w:ascii="宋体" w:hAnsi="宋体"/>
                <w:color w:val="auto"/>
                <w:kern w:val="0"/>
                <w:szCs w:val="21"/>
              </w:rPr>
            </w:pPr>
            <w:r>
              <w:rPr>
                <w:rFonts w:hint="eastAsia" w:ascii="宋体" w:hAnsi="宋体"/>
                <w:color w:val="auto"/>
                <w:kern w:val="0"/>
                <w:szCs w:val="21"/>
              </w:rPr>
              <w:t>…</w:t>
            </w:r>
          </w:p>
        </w:tc>
        <w:tc>
          <w:tcPr>
            <w:tcW w:w="1602" w:type="dxa"/>
            <w:tcBorders>
              <w:top w:val="nil"/>
              <w:left w:val="nil"/>
              <w:bottom w:val="single" w:color="auto" w:sz="4" w:space="0"/>
              <w:right w:val="single" w:color="auto" w:sz="4" w:space="0"/>
            </w:tcBorders>
            <w:vAlign w:val="center"/>
          </w:tcPr>
          <w:p w14:paraId="334E39B1">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06BB00AF">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00E4DCF0">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3CFCE654">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631E03D2">
            <w:pPr>
              <w:rPr>
                <w:rFonts w:ascii="宋体" w:hAnsi="宋体"/>
                <w:color w:val="auto"/>
                <w:kern w:val="0"/>
                <w:szCs w:val="21"/>
              </w:rPr>
            </w:pPr>
          </w:p>
        </w:tc>
      </w:tr>
      <w:tr w14:paraId="571824B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F53CE35">
            <w:pPr>
              <w:rPr>
                <w:rFonts w:ascii="宋体" w:hAnsi="宋体"/>
                <w:color w:val="auto"/>
                <w:kern w:val="0"/>
                <w:szCs w:val="21"/>
              </w:rPr>
            </w:pPr>
            <w:r>
              <w:rPr>
                <w:rFonts w:ascii="宋体" w:hAnsi="宋体"/>
                <w:color w:val="auto"/>
                <w:kern w:val="0"/>
                <w:szCs w:val="21"/>
              </w:rPr>
              <w:t>n</w:t>
            </w:r>
          </w:p>
        </w:tc>
        <w:tc>
          <w:tcPr>
            <w:tcW w:w="4488" w:type="dxa"/>
            <w:tcBorders>
              <w:top w:val="nil"/>
              <w:left w:val="nil"/>
              <w:bottom w:val="single" w:color="auto" w:sz="4" w:space="0"/>
              <w:right w:val="single" w:color="auto" w:sz="4" w:space="0"/>
            </w:tcBorders>
            <w:vAlign w:val="center"/>
          </w:tcPr>
          <w:p w14:paraId="2A13609D">
            <w:pPr>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单位工程</w:t>
            </w:r>
            <w:r>
              <w:rPr>
                <w:rFonts w:ascii="宋体" w:hAnsi="宋体"/>
                <w:color w:val="auto"/>
                <w:kern w:val="0"/>
                <w:szCs w:val="21"/>
              </w:rPr>
              <w:t>n]</w:t>
            </w:r>
          </w:p>
        </w:tc>
        <w:tc>
          <w:tcPr>
            <w:tcW w:w="1602" w:type="dxa"/>
            <w:tcBorders>
              <w:top w:val="nil"/>
              <w:left w:val="nil"/>
              <w:bottom w:val="single" w:color="auto" w:sz="4" w:space="0"/>
              <w:right w:val="single" w:color="auto" w:sz="4" w:space="0"/>
            </w:tcBorders>
            <w:vAlign w:val="center"/>
          </w:tcPr>
          <w:p w14:paraId="2680A368">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7025557D">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540F63FA">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3434BA0D">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09B618A9">
            <w:pPr>
              <w:rPr>
                <w:rFonts w:ascii="宋体" w:hAnsi="宋体"/>
                <w:color w:val="auto"/>
                <w:kern w:val="0"/>
                <w:szCs w:val="21"/>
              </w:rPr>
            </w:pPr>
          </w:p>
        </w:tc>
      </w:tr>
      <w:tr w14:paraId="1205EF2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F9E86CF">
            <w:pPr>
              <w:rPr>
                <w:rFonts w:ascii="宋体" w:hAnsi="宋体"/>
                <w:color w:val="auto"/>
                <w:kern w:val="0"/>
                <w:szCs w:val="21"/>
              </w:rPr>
            </w:pPr>
            <w:r>
              <w:rPr>
                <w:rFonts w:hint="eastAsia" w:ascii="宋体" w:hAnsi="宋体"/>
                <w:color w:val="auto"/>
                <w:kern w:val="0"/>
                <w:szCs w:val="21"/>
              </w:rPr>
              <w:t>∑</w:t>
            </w:r>
          </w:p>
        </w:tc>
        <w:tc>
          <w:tcPr>
            <w:tcW w:w="4488" w:type="dxa"/>
            <w:tcBorders>
              <w:top w:val="nil"/>
              <w:left w:val="nil"/>
              <w:bottom w:val="single" w:color="auto" w:sz="4" w:space="0"/>
              <w:right w:val="single" w:color="auto" w:sz="4" w:space="0"/>
            </w:tcBorders>
            <w:vAlign w:val="center"/>
          </w:tcPr>
          <w:p w14:paraId="611854A4">
            <w:pPr>
              <w:rPr>
                <w:rFonts w:ascii="宋体" w:hAnsi="宋体"/>
                <w:color w:val="auto"/>
                <w:kern w:val="0"/>
                <w:szCs w:val="21"/>
              </w:rPr>
            </w:pPr>
            <w:r>
              <w:rPr>
                <w:rFonts w:hint="eastAsia" w:ascii="宋体" w:hAnsi="宋体"/>
                <w:color w:val="auto"/>
                <w:kern w:val="0"/>
                <w:szCs w:val="21"/>
              </w:rPr>
              <w:t>投标总报价</w:t>
            </w:r>
          </w:p>
        </w:tc>
        <w:tc>
          <w:tcPr>
            <w:tcW w:w="1602" w:type="dxa"/>
            <w:tcBorders>
              <w:top w:val="nil"/>
              <w:left w:val="nil"/>
              <w:bottom w:val="single" w:color="auto" w:sz="4" w:space="0"/>
              <w:right w:val="single" w:color="auto" w:sz="4" w:space="0"/>
            </w:tcBorders>
            <w:vAlign w:val="center"/>
          </w:tcPr>
          <w:p w14:paraId="3DE653B9">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37A8CE27">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2EE07015">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1B9EC2FA">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15B7E03C">
            <w:pPr>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A=A</w:t>
            </w:r>
            <w:r>
              <w:rPr>
                <w:rFonts w:ascii="宋体" w:hAnsi="宋体"/>
                <w:color w:val="auto"/>
                <w:kern w:val="0"/>
                <w:szCs w:val="21"/>
                <w:vertAlign w:val="subscript"/>
              </w:rPr>
              <w:t>1</w:t>
            </w:r>
            <w:r>
              <w:rPr>
                <w:rFonts w:ascii="宋体" w:hAnsi="宋体"/>
                <w:color w:val="auto"/>
                <w:kern w:val="0"/>
                <w:szCs w:val="21"/>
              </w:rPr>
              <w:t>+A</w:t>
            </w:r>
            <w:r>
              <w:rPr>
                <w:rFonts w:ascii="宋体" w:hAnsi="宋体"/>
                <w:color w:val="auto"/>
                <w:kern w:val="0"/>
                <w:szCs w:val="21"/>
                <w:vertAlign w:val="subscript"/>
              </w:rPr>
              <w:t>2</w:t>
            </w:r>
            <w:r>
              <w:rPr>
                <w:rFonts w:ascii="宋体" w:hAnsi="宋体"/>
                <w:color w:val="auto"/>
                <w:kern w:val="0"/>
                <w:szCs w:val="21"/>
              </w:rPr>
              <w:t>+</w:t>
            </w:r>
            <w:r>
              <w:rPr>
                <w:rFonts w:hint="eastAsia" w:ascii="宋体" w:hAnsi="宋体"/>
                <w:color w:val="auto"/>
                <w:kern w:val="0"/>
                <w:szCs w:val="21"/>
              </w:rPr>
              <w:t>…</w:t>
            </w:r>
            <w:r>
              <w:rPr>
                <w:rFonts w:ascii="宋体" w:hAnsi="宋体"/>
                <w:color w:val="auto"/>
                <w:kern w:val="0"/>
                <w:szCs w:val="21"/>
              </w:rPr>
              <w:t>An</w:t>
            </w:r>
            <w:r>
              <w:rPr>
                <w:rFonts w:hint="eastAsia" w:ascii="宋体" w:hAnsi="宋体"/>
                <w:color w:val="auto"/>
                <w:kern w:val="0"/>
                <w:szCs w:val="21"/>
              </w:rPr>
              <w:t>；∑</w:t>
            </w:r>
            <w:r>
              <w:rPr>
                <w:rFonts w:ascii="宋体" w:hAnsi="宋体"/>
                <w:color w:val="auto"/>
                <w:kern w:val="0"/>
                <w:szCs w:val="21"/>
              </w:rPr>
              <w:t>B=B</w:t>
            </w:r>
            <w:r>
              <w:rPr>
                <w:rFonts w:ascii="宋体" w:hAnsi="宋体"/>
                <w:color w:val="auto"/>
                <w:kern w:val="0"/>
                <w:szCs w:val="21"/>
                <w:vertAlign w:val="subscript"/>
              </w:rPr>
              <w:t>1</w:t>
            </w:r>
            <w:r>
              <w:rPr>
                <w:rFonts w:ascii="宋体" w:hAnsi="宋体"/>
                <w:color w:val="auto"/>
                <w:kern w:val="0"/>
                <w:szCs w:val="21"/>
              </w:rPr>
              <w:t>+B</w:t>
            </w:r>
            <w:r>
              <w:rPr>
                <w:rFonts w:ascii="宋体" w:hAnsi="宋体"/>
                <w:color w:val="auto"/>
                <w:kern w:val="0"/>
                <w:szCs w:val="21"/>
                <w:vertAlign w:val="subscript"/>
              </w:rPr>
              <w:t>2</w:t>
            </w:r>
            <w:r>
              <w:rPr>
                <w:rFonts w:ascii="宋体" w:hAnsi="宋体"/>
                <w:color w:val="auto"/>
                <w:kern w:val="0"/>
                <w:szCs w:val="21"/>
              </w:rPr>
              <w:t>+</w:t>
            </w:r>
            <w:r>
              <w:rPr>
                <w:rFonts w:hint="eastAsia" w:ascii="宋体" w:hAnsi="宋体"/>
                <w:color w:val="auto"/>
                <w:kern w:val="0"/>
                <w:szCs w:val="21"/>
              </w:rPr>
              <w:t>…</w:t>
            </w:r>
            <w:r>
              <w:rPr>
                <w:rFonts w:ascii="宋体" w:hAnsi="宋体"/>
                <w:color w:val="auto"/>
                <w:kern w:val="0"/>
                <w:szCs w:val="21"/>
              </w:rPr>
              <w:t>Bn</w:t>
            </w:r>
          </w:p>
        </w:tc>
      </w:tr>
    </w:tbl>
    <w:p w14:paraId="5F3C451F">
      <w:pPr>
        <w:rPr>
          <w:rFonts w:ascii="宋体" w:hAnsi="宋体" w:cs="宋体"/>
          <w:color w:val="auto"/>
          <w:kern w:val="0"/>
          <w:szCs w:val="21"/>
        </w:rPr>
      </w:pPr>
      <w:r>
        <w:rPr>
          <w:rFonts w:hint="eastAsia" w:ascii="宋体" w:hAnsi="宋体" w:cs="宋体"/>
          <w:color w:val="auto"/>
          <w:kern w:val="0"/>
          <w:szCs w:val="21"/>
        </w:rPr>
        <w:t>修正原则：</w:t>
      </w:r>
      <w:r>
        <w:rPr>
          <w:rFonts w:hint="eastAsia" w:ascii="宋体" w:hAnsi="宋体"/>
          <w:color w:val="auto"/>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color w:val="auto"/>
          <w:kern w:val="0"/>
          <w:szCs w:val="21"/>
        </w:rPr>
        <w:tab/>
      </w:r>
    </w:p>
    <w:p w14:paraId="67F373EB">
      <w:pPr>
        <w:rPr>
          <w:rFonts w:ascii="宋体" w:hAnsi="宋体"/>
          <w:color w:val="auto"/>
          <w:kern w:val="0"/>
          <w:szCs w:val="21"/>
        </w:rPr>
      </w:pPr>
      <w:r>
        <w:rPr>
          <w:rFonts w:hint="eastAsia" w:ascii="宋体" w:hAnsi="宋体"/>
          <w:color w:val="auto"/>
          <w:kern w:val="0"/>
          <w:szCs w:val="21"/>
        </w:rPr>
        <w:t>评委签名：</w:t>
      </w:r>
      <w:r>
        <w:rPr>
          <w:rFonts w:ascii="宋体" w:hAnsi="宋体"/>
          <w:color w:val="auto"/>
          <w:kern w:val="0"/>
          <w:szCs w:val="21"/>
        </w:rPr>
        <w:tab/>
      </w:r>
      <w:r>
        <w:rPr>
          <w:rFonts w:ascii="宋体" w:hAnsi="宋体"/>
          <w:color w:val="auto"/>
          <w:kern w:val="0"/>
          <w:szCs w:val="21"/>
        </w:rPr>
        <w:tab/>
      </w:r>
      <w:r>
        <w:rPr>
          <w:rFonts w:ascii="宋体" w:hAnsi="宋体"/>
          <w:color w:val="auto"/>
          <w:kern w:val="0"/>
          <w:szCs w:val="21"/>
        </w:rPr>
        <w:tab/>
      </w:r>
      <w:r>
        <w:rPr>
          <w:rFonts w:ascii="宋体" w:hAnsi="宋体"/>
          <w:color w:val="auto"/>
          <w:kern w:val="0"/>
          <w:szCs w:val="21"/>
        </w:rPr>
        <w:tab/>
      </w:r>
      <w:r>
        <w:rPr>
          <w:rFonts w:ascii="宋体" w:hAnsi="宋体"/>
          <w:color w:val="auto"/>
          <w:kern w:val="0"/>
          <w:szCs w:val="21"/>
        </w:rPr>
        <w:tab/>
      </w:r>
      <w:r>
        <w:rPr>
          <w:rFonts w:hint="eastAsia" w:ascii="宋体" w:hAnsi="宋体"/>
          <w:color w:val="auto"/>
          <w:kern w:val="0"/>
          <w:szCs w:val="21"/>
        </w:rPr>
        <w:t>日期：</w:t>
      </w:r>
    </w:p>
    <w:p w14:paraId="1E264E0C">
      <w:pPr>
        <w:rPr>
          <w:rFonts w:ascii="宋体" w:hAnsi="宋体"/>
          <w:color w:val="auto"/>
          <w:szCs w:val="21"/>
        </w:rPr>
      </w:pPr>
    </w:p>
    <w:p w14:paraId="64F16FD4">
      <w:pPr>
        <w:rPr>
          <w:rFonts w:ascii="宋体" w:hAnsi="宋体"/>
          <w:color w:val="auto"/>
          <w:szCs w:val="21"/>
        </w:rPr>
      </w:pPr>
      <w:r>
        <w:rPr>
          <w:rFonts w:ascii="宋体" w:hAnsi="宋体"/>
          <w:color w:val="auto"/>
          <w:szCs w:val="21"/>
        </w:rPr>
        <w:br w:type="page"/>
      </w:r>
    </w:p>
    <w:p w14:paraId="3A72C404">
      <w:pPr>
        <w:rPr>
          <w:rFonts w:ascii="宋体" w:hAnsi="宋体" w:cs="宋体"/>
          <w:color w:val="auto"/>
          <w:szCs w:val="21"/>
        </w:rPr>
      </w:pPr>
    </w:p>
    <w:p w14:paraId="5839E6A7">
      <w:pPr>
        <w:jc w:val="center"/>
        <w:rPr>
          <w:rFonts w:ascii="宋体" w:hAnsi="宋体"/>
          <w:b/>
          <w:color w:val="auto"/>
          <w:szCs w:val="21"/>
        </w:rPr>
      </w:pPr>
      <w:r>
        <w:rPr>
          <w:rFonts w:hint="eastAsia" w:ascii="宋体" w:hAnsi="宋体"/>
          <w:b/>
          <w:color w:val="auto"/>
          <w:szCs w:val="21"/>
        </w:rPr>
        <w:t>算术复核表</w:t>
      </w:r>
    </w:p>
    <w:p w14:paraId="43701E9D">
      <w:pPr>
        <w:rPr>
          <w:rFonts w:ascii="宋体" w:hAnsi="宋体"/>
          <w:color w:val="auto"/>
          <w:szCs w:val="21"/>
        </w:rPr>
      </w:pPr>
      <w:r>
        <w:rPr>
          <w:rFonts w:hint="eastAsia" w:ascii="宋体" w:hAnsi="宋体"/>
          <w:color w:val="auto"/>
          <w:szCs w:val="21"/>
        </w:rPr>
        <w:t>工程名称：</w:t>
      </w:r>
    </w:p>
    <w:tbl>
      <w:tblPr>
        <w:tblStyle w:val="3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0D4B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D363887">
            <w:pPr>
              <w:rPr>
                <w:rFonts w:ascii="宋体" w:hAnsi="宋体"/>
                <w:b/>
                <w:color w:val="auto"/>
                <w:szCs w:val="21"/>
              </w:rPr>
            </w:pPr>
            <w:r>
              <w:rPr>
                <w:rFonts w:hint="eastAsia" w:ascii="宋体" w:hAnsi="宋体"/>
                <w:b/>
                <w:color w:val="auto"/>
                <w:szCs w:val="21"/>
              </w:rPr>
              <w:t>编号</w:t>
            </w:r>
          </w:p>
        </w:tc>
        <w:tc>
          <w:tcPr>
            <w:tcW w:w="4297" w:type="dxa"/>
            <w:tcBorders>
              <w:top w:val="single" w:color="auto" w:sz="4" w:space="0"/>
              <w:left w:val="single" w:color="auto" w:sz="4" w:space="0"/>
              <w:bottom w:val="single" w:color="auto" w:sz="4" w:space="0"/>
              <w:right w:val="single" w:color="auto" w:sz="4" w:space="0"/>
            </w:tcBorders>
          </w:tcPr>
          <w:p w14:paraId="47315DE9">
            <w:pPr>
              <w:rPr>
                <w:rFonts w:ascii="宋体" w:hAnsi="宋体"/>
                <w:b/>
                <w:color w:val="auto"/>
                <w:szCs w:val="21"/>
              </w:rPr>
            </w:pPr>
            <w:r>
              <w:rPr>
                <w:rFonts w:hint="eastAsia" w:ascii="宋体" w:hAnsi="宋体"/>
                <w:b/>
                <w:color w:val="auto"/>
                <w:szCs w:val="21"/>
              </w:rPr>
              <w:t>投标人名称</w:t>
            </w:r>
          </w:p>
        </w:tc>
        <w:tc>
          <w:tcPr>
            <w:tcW w:w="2330" w:type="dxa"/>
            <w:tcBorders>
              <w:top w:val="single" w:color="auto" w:sz="4" w:space="0"/>
              <w:left w:val="single" w:color="auto" w:sz="4" w:space="0"/>
              <w:bottom w:val="single" w:color="auto" w:sz="4" w:space="0"/>
              <w:right w:val="single" w:color="auto" w:sz="4" w:space="0"/>
            </w:tcBorders>
          </w:tcPr>
          <w:p w14:paraId="5888C9B3">
            <w:pPr>
              <w:rPr>
                <w:rFonts w:ascii="宋体" w:hAnsi="宋体"/>
                <w:b/>
                <w:color w:val="auto"/>
                <w:szCs w:val="21"/>
              </w:rPr>
            </w:pPr>
            <w:r>
              <w:rPr>
                <w:rFonts w:hint="eastAsia" w:ascii="宋体" w:hAnsi="宋体"/>
                <w:b/>
                <w:color w:val="auto"/>
                <w:szCs w:val="21"/>
              </w:rPr>
              <w:t>原投标报价（</w:t>
            </w:r>
            <w:r>
              <w:rPr>
                <w:rFonts w:ascii="宋体" w:hAnsi="宋体"/>
                <w:b/>
                <w:color w:val="auto"/>
                <w:szCs w:val="21"/>
              </w:rPr>
              <w:t>A</w:t>
            </w:r>
            <w:r>
              <w:rPr>
                <w:rFonts w:hint="eastAsia" w:ascii="宋体" w:hAnsi="宋体"/>
                <w:b/>
                <w:color w:val="auto"/>
                <w:szCs w:val="21"/>
              </w:rPr>
              <w:t>）</w:t>
            </w:r>
          </w:p>
        </w:tc>
        <w:tc>
          <w:tcPr>
            <w:tcW w:w="3101" w:type="dxa"/>
            <w:tcBorders>
              <w:top w:val="single" w:color="auto" w:sz="4" w:space="0"/>
              <w:left w:val="single" w:color="auto" w:sz="4" w:space="0"/>
              <w:bottom w:val="single" w:color="auto" w:sz="4" w:space="0"/>
              <w:right w:val="single" w:color="auto" w:sz="4" w:space="0"/>
            </w:tcBorders>
          </w:tcPr>
          <w:p w14:paraId="2209CFC6">
            <w:pPr>
              <w:rPr>
                <w:rFonts w:ascii="宋体" w:hAnsi="宋体"/>
                <w:b/>
                <w:color w:val="auto"/>
                <w:szCs w:val="21"/>
              </w:rPr>
            </w:pPr>
            <w:r>
              <w:rPr>
                <w:rFonts w:hint="eastAsia" w:ascii="宋体" w:hAnsi="宋体"/>
                <w:b/>
                <w:color w:val="auto"/>
                <w:szCs w:val="21"/>
              </w:rPr>
              <w:t>算数复核后投标报价（</w:t>
            </w:r>
            <w:r>
              <w:rPr>
                <w:rFonts w:ascii="宋体" w:hAnsi="宋体"/>
                <w:b/>
                <w:color w:val="auto"/>
                <w:szCs w:val="21"/>
              </w:rPr>
              <w:t>B</w:t>
            </w:r>
            <w:r>
              <w:rPr>
                <w:rFonts w:hint="eastAsia" w:ascii="宋体" w:hAnsi="宋体"/>
                <w:b/>
                <w:color w:val="auto"/>
                <w:szCs w:val="21"/>
              </w:rPr>
              <w:t>）</w:t>
            </w:r>
          </w:p>
        </w:tc>
        <w:tc>
          <w:tcPr>
            <w:tcW w:w="3423" w:type="dxa"/>
            <w:tcBorders>
              <w:top w:val="single" w:color="auto" w:sz="4" w:space="0"/>
              <w:left w:val="single" w:color="auto" w:sz="4" w:space="0"/>
              <w:bottom w:val="single" w:color="auto" w:sz="4" w:space="0"/>
              <w:right w:val="single" w:color="auto" w:sz="4" w:space="0"/>
            </w:tcBorders>
          </w:tcPr>
          <w:p w14:paraId="4A811D5C">
            <w:pPr>
              <w:rPr>
                <w:rFonts w:ascii="宋体" w:hAnsi="宋体"/>
                <w:b/>
                <w:color w:val="auto"/>
                <w:szCs w:val="21"/>
              </w:rPr>
            </w:pPr>
            <w:r>
              <w:rPr>
                <w:rFonts w:hint="eastAsia" w:ascii="宋体" w:hAnsi="宋体"/>
                <w:b/>
                <w:color w:val="auto"/>
                <w:szCs w:val="21"/>
              </w:rPr>
              <w:t>误差率（</w:t>
            </w:r>
            <w:r>
              <w:rPr>
                <w:rFonts w:ascii="宋体" w:hAnsi="宋体"/>
                <w:b/>
                <w:color w:val="auto"/>
                <w:szCs w:val="21"/>
              </w:rPr>
              <w:t>r=|A-B|/A*100%</w:t>
            </w:r>
            <w:r>
              <w:rPr>
                <w:rFonts w:hint="eastAsia" w:ascii="宋体" w:hAnsi="宋体"/>
                <w:b/>
                <w:color w:val="auto"/>
                <w:szCs w:val="21"/>
              </w:rPr>
              <w:t>）</w:t>
            </w:r>
          </w:p>
        </w:tc>
      </w:tr>
      <w:tr w14:paraId="53C5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13BA041">
            <w:pPr>
              <w:rPr>
                <w:rFonts w:ascii="宋体" w:hAnsi="宋体"/>
                <w:color w:val="auto"/>
                <w:szCs w:val="21"/>
              </w:rPr>
            </w:pPr>
          </w:p>
        </w:tc>
        <w:tc>
          <w:tcPr>
            <w:tcW w:w="4297" w:type="dxa"/>
            <w:tcBorders>
              <w:top w:val="single" w:color="auto" w:sz="4" w:space="0"/>
              <w:left w:val="single" w:color="auto" w:sz="4" w:space="0"/>
              <w:bottom w:val="single" w:color="auto" w:sz="4" w:space="0"/>
              <w:right w:val="single" w:color="auto" w:sz="4" w:space="0"/>
            </w:tcBorders>
          </w:tcPr>
          <w:p w14:paraId="30B4556E">
            <w:pPr>
              <w:rPr>
                <w:rFonts w:ascii="宋体" w:hAnsi="宋体"/>
                <w:color w:val="auto"/>
                <w:szCs w:val="21"/>
              </w:rPr>
            </w:pPr>
          </w:p>
        </w:tc>
        <w:tc>
          <w:tcPr>
            <w:tcW w:w="2330" w:type="dxa"/>
            <w:tcBorders>
              <w:top w:val="single" w:color="auto" w:sz="4" w:space="0"/>
              <w:left w:val="single" w:color="auto" w:sz="4" w:space="0"/>
              <w:bottom w:val="single" w:color="auto" w:sz="4" w:space="0"/>
              <w:right w:val="single" w:color="auto" w:sz="4" w:space="0"/>
            </w:tcBorders>
          </w:tcPr>
          <w:p w14:paraId="052BCF0E">
            <w:pPr>
              <w:rPr>
                <w:rFonts w:ascii="宋体" w:hAnsi="宋体"/>
                <w:color w:val="auto"/>
                <w:szCs w:val="21"/>
              </w:rPr>
            </w:pPr>
          </w:p>
        </w:tc>
        <w:tc>
          <w:tcPr>
            <w:tcW w:w="3101" w:type="dxa"/>
            <w:tcBorders>
              <w:top w:val="single" w:color="auto" w:sz="4" w:space="0"/>
              <w:left w:val="single" w:color="auto" w:sz="4" w:space="0"/>
              <w:bottom w:val="single" w:color="auto" w:sz="4" w:space="0"/>
              <w:right w:val="single" w:color="auto" w:sz="4" w:space="0"/>
            </w:tcBorders>
          </w:tcPr>
          <w:p w14:paraId="36737143">
            <w:pPr>
              <w:rPr>
                <w:rFonts w:ascii="宋体" w:hAnsi="宋体"/>
                <w:color w:val="auto"/>
                <w:szCs w:val="21"/>
              </w:rPr>
            </w:pPr>
          </w:p>
        </w:tc>
        <w:tc>
          <w:tcPr>
            <w:tcW w:w="3423" w:type="dxa"/>
            <w:tcBorders>
              <w:top w:val="single" w:color="auto" w:sz="4" w:space="0"/>
              <w:left w:val="single" w:color="auto" w:sz="4" w:space="0"/>
              <w:bottom w:val="single" w:color="auto" w:sz="4" w:space="0"/>
              <w:right w:val="single" w:color="auto" w:sz="4" w:space="0"/>
            </w:tcBorders>
          </w:tcPr>
          <w:p w14:paraId="3B56C1F8">
            <w:pPr>
              <w:rPr>
                <w:rFonts w:ascii="宋体" w:hAnsi="宋体"/>
                <w:color w:val="auto"/>
                <w:szCs w:val="21"/>
              </w:rPr>
            </w:pPr>
          </w:p>
        </w:tc>
      </w:tr>
      <w:tr w14:paraId="03E7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BB784D5">
            <w:pPr>
              <w:rPr>
                <w:rFonts w:ascii="宋体" w:hAnsi="宋体"/>
                <w:color w:val="auto"/>
                <w:szCs w:val="21"/>
              </w:rPr>
            </w:pPr>
          </w:p>
        </w:tc>
        <w:tc>
          <w:tcPr>
            <w:tcW w:w="4297" w:type="dxa"/>
            <w:tcBorders>
              <w:top w:val="single" w:color="auto" w:sz="4" w:space="0"/>
              <w:left w:val="single" w:color="auto" w:sz="4" w:space="0"/>
              <w:bottom w:val="single" w:color="auto" w:sz="4" w:space="0"/>
              <w:right w:val="single" w:color="auto" w:sz="4" w:space="0"/>
            </w:tcBorders>
          </w:tcPr>
          <w:p w14:paraId="1451E7A7">
            <w:pPr>
              <w:rPr>
                <w:rFonts w:ascii="宋体" w:hAnsi="宋体"/>
                <w:color w:val="auto"/>
                <w:szCs w:val="21"/>
              </w:rPr>
            </w:pPr>
          </w:p>
        </w:tc>
        <w:tc>
          <w:tcPr>
            <w:tcW w:w="2330" w:type="dxa"/>
            <w:tcBorders>
              <w:top w:val="single" w:color="auto" w:sz="4" w:space="0"/>
              <w:left w:val="single" w:color="auto" w:sz="4" w:space="0"/>
              <w:bottom w:val="single" w:color="auto" w:sz="4" w:space="0"/>
              <w:right w:val="single" w:color="auto" w:sz="4" w:space="0"/>
            </w:tcBorders>
          </w:tcPr>
          <w:p w14:paraId="1D4DE03C">
            <w:pPr>
              <w:rPr>
                <w:rFonts w:ascii="宋体" w:hAnsi="宋体"/>
                <w:color w:val="auto"/>
                <w:szCs w:val="21"/>
              </w:rPr>
            </w:pPr>
          </w:p>
        </w:tc>
        <w:tc>
          <w:tcPr>
            <w:tcW w:w="3101" w:type="dxa"/>
            <w:tcBorders>
              <w:top w:val="single" w:color="auto" w:sz="4" w:space="0"/>
              <w:left w:val="single" w:color="auto" w:sz="4" w:space="0"/>
              <w:bottom w:val="single" w:color="auto" w:sz="4" w:space="0"/>
              <w:right w:val="single" w:color="auto" w:sz="4" w:space="0"/>
            </w:tcBorders>
          </w:tcPr>
          <w:p w14:paraId="51ADBB56">
            <w:pPr>
              <w:rPr>
                <w:rFonts w:ascii="宋体" w:hAnsi="宋体"/>
                <w:color w:val="auto"/>
                <w:szCs w:val="21"/>
              </w:rPr>
            </w:pPr>
          </w:p>
        </w:tc>
        <w:tc>
          <w:tcPr>
            <w:tcW w:w="3423" w:type="dxa"/>
            <w:tcBorders>
              <w:top w:val="single" w:color="auto" w:sz="4" w:space="0"/>
              <w:left w:val="single" w:color="auto" w:sz="4" w:space="0"/>
              <w:bottom w:val="single" w:color="auto" w:sz="4" w:space="0"/>
              <w:right w:val="single" w:color="auto" w:sz="4" w:space="0"/>
            </w:tcBorders>
          </w:tcPr>
          <w:p w14:paraId="42401D88">
            <w:pPr>
              <w:rPr>
                <w:rFonts w:ascii="宋体" w:hAnsi="宋体"/>
                <w:color w:val="auto"/>
                <w:szCs w:val="21"/>
              </w:rPr>
            </w:pPr>
          </w:p>
        </w:tc>
      </w:tr>
      <w:tr w14:paraId="140A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1133B76">
            <w:pPr>
              <w:rPr>
                <w:rFonts w:ascii="宋体" w:hAnsi="宋体"/>
                <w:color w:val="auto"/>
                <w:szCs w:val="21"/>
              </w:rPr>
            </w:pPr>
          </w:p>
        </w:tc>
        <w:tc>
          <w:tcPr>
            <w:tcW w:w="4297" w:type="dxa"/>
            <w:tcBorders>
              <w:top w:val="single" w:color="auto" w:sz="4" w:space="0"/>
              <w:left w:val="single" w:color="auto" w:sz="4" w:space="0"/>
              <w:bottom w:val="single" w:color="auto" w:sz="4" w:space="0"/>
              <w:right w:val="single" w:color="auto" w:sz="4" w:space="0"/>
            </w:tcBorders>
          </w:tcPr>
          <w:p w14:paraId="65C97394">
            <w:pPr>
              <w:rPr>
                <w:rFonts w:ascii="宋体" w:hAnsi="宋体"/>
                <w:color w:val="auto"/>
                <w:szCs w:val="21"/>
              </w:rPr>
            </w:pPr>
          </w:p>
        </w:tc>
        <w:tc>
          <w:tcPr>
            <w:tcW w:w="2330" w:type="dxa"/>
            <w:tcBorders>
              <w:top w:val="single" w:color="auto" w:sz="4" w:space="0"/>
              <w:left w:val="single" w:color="auto" w:sz="4" w:space="0"/>
              <w:bottom w:val="single" w:color="auto" w:sz="4" w:space="0"/>
              <w:right w:val="single" w:color="auto" w:sz="4" w:space="0"/>
            </w:tcBorders>
          </w:tcPr>
          <w:p w14:paraId="11D01B80">
            <w:pPr>
              <w:rPr>
                <w:rFonts w:ascii="宋体" w:hAnsi="宋体"/>
                <w:color w:val="auto"/>
                <w:szCs w:val="21"/>
              </w:rPr>
            </w:pPr>
          </w:p>
        </w:tc>
        <w:tc>
          <w:tcPr>
            <w:tcW w:w="3101" w:type="dxa"/>
            <w:tcBorders>
              <w:top w:val="single" w:color="auto" w:sz="4" w:space="0"/>
              <w:left w:val="single" w:color="auto" w:sz="4" w:space="0"/>
              <w:bottom w:val="single" w:color="auto" w:sz="4" w:space="0"/>
              <w:right w:val="single" w:color="auto" w:sz="4" w:space="0"/>
            </w:tcBorders>
          </w:tcPr>
          <w:p w14:paraId="03000BD8">
            <w:pPr>
              <w:rPr>
                <w:rFonts w:ascii="宋体" w:hAnsi="宋体"/>
                <w:color w:val="auto"/>
                <w:szCs w:val="21"/>
              </w:rPr>
            </w:pPr>
          </w:p>
        </w:tc>
        <w:tc>
          <w:tcPr>
            <w:tcW w:w="3423" w:type="dxa"/>
            <w:tcBorders>
              <w:top w:val="single" w:color="auto" w:sz="4" w:space="0"/>
              <w:left w:val="single" w:color="auto" w:sz="4" w:space="0"/>
              <w:bottom w:val="single" w:color="auto" w:sz="4" w:space="0"/>
              <w:right w:val="single" w:color="auto" w:sz="4" w:space="0"/>
            </w:tcBorders>
          </w:tcPr>
          <w:p w14:paraId="76519B73">
            <w:pPr>
              <w:rPr>
                <w:rFonts w:ascii="宋体" w:hAnsi="宋体"/>
                <w:color w:val="auto"/>
                <w:szCs w:val="21"/>
              </w:rPr>
            </w:pPr>
          </w:p>
        </w:tc>
      </w:tr>
      <w:tr w14:paraId="531C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5F2775B">
            <w:pPr>
              <w:rPr>
                <w:rFonts w:ascii="宋体" w:hAnsi="宋体"/>
                <w:color w:val="auto"/>
                <w:szCs w:val="21"/>
              </w:rPr>
            </w:pPr>
          </w:p>
        </w:tc>
        <w:tc>
          <w:tcPr>
            <w:tcW w:w="4297" w:type="dxa"/>
            <w:tcBorders>
              <w:top w:val="single" w:color="auto" w:sz="4" w:space="0"/>
              <w:left w:val="single" w:color="auto" w:sz="4" w:space="0"/>
              <w:bottom w:val="single" w:color="auto" w:sz="4" w:space="0"/>
              <w:right w:val="single" w:color="auto" w:sz="4" w:space="0"/>
            </w:tcBorders>
          </w:tcPr>
          <w:p w14:paraId="6634B7C2">
            <w:pPr>
              <w:rPr>
                <w:rFonts w:ascii="宋体" w:hAnsi="宋体"/>
                <w:color w:val="auto"/>
                <w:szCs w:val="21"/>
              </w:rPr>
            </w:pPr>
          </w:p>
        </w:tc>
        <w:tc>
          <w:tcPr>
            <w:tcW w:w="2330" w:type="dxa"/>
            <w:tcBorders>
              <w:top w:val="single" w:color="auto" w:sz="4" w:space="0"/>
              <w:left w:val="single" w:color="auto" w:sz="4" w:space="0"/>
              <w:bottom w:val="single" w:color="auto" w:sz="4" w:space="0"/>
              <w:right w:val="single" w:color="auto" w:sz="4" w:space="0"/>
            </w:tcBorders>
          </w:tcPr>
          <w:p w14:paraId="3A290AA6">
            <w:pPr>
              <w:rPr>
                <w:rFonts w:ascii="宋体" w:hAnsi="宋体"/>
                <w:color w:val="auto"/>
                <w:szCs w:val="21"/>
              </w:rPr>
            </w:pPr>
          </w:p>
        </w:tc>
        <w:tc>
          <w:tcPr>
            <w:tcW w:w="3101" w:type="dxa"/>
            <w:tcBorders>
              <w:top w:val="single" w:color="auto" w:sz="4" w:space="0"/>
              <w:left w:val="single" w:color="auto" w:sz="4" w:space="0"/>
              <w:bottom w:val="single" w:color="auto" w:sz="4" w:space="0"/>
              <w:right w:val="single" w:color="auto" w:sz="4" w:space="0"/>
            </w:tcBorders>
          </w:tcPr>
          <w:p w14:paraId="03BDC50D">
            <w:pPr>
              <w:rPr>
                <w:rFonts w:ascii="宋体" w:hAnsi="宋体"/>
                <w:color w:val="auto"/>
                <w:szCs w:val="21"/>
              </w:rPr>
            </w:pPr>
          </w:p>
        </w:tc>
        <w:tc>
          <w:tcPr>
            <w:tcW w:w="3423" w:type="dxa"/>
            <w:tcBorders>
              <w:top w:val="single" w:color="auto" w:sz="4" w:space="0"/>
              <w:left w:val="single" w:color="auto" w:sz="4" w:space="0"/>
              <w:bottom w:val="single" w:color="auto" w:sz="4" w:space="0"/>
              <w:right w:val="single" w:color="auto" w:sz="4" w:space="0"/>
            </w:tcBorders>
          </w:tcPr>
          <w:p w14:paraId="4F7DF478">
            <w:pPr>
              <w:rPr>
                <w:rFonts w:ascii="宋体" w:hAnsi="宋体"/>
                <w:color w:val="auto"/>
                <w:szCs w:val="21"/>
              </w:rPr>
            </w:pPr>
          </w:p>
        </w:tc>
      </w:tr>
      <w:tr w14:paraId="1F51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B618802">
            <w:pPr>
              <w:rPr>
                <w:rFonts w:ascii="宋体" w:hAnsi="宋体"/>
                <w:color w:val="auto"/>
                <w:szCs w:val="21"/>
              </w:rPr>
            </w:pPr>
          </w:p>
        </w:tc>
        <w:tc>
          <w:tcPr>
            <w:tcW w:w="4297" w:type="dxa"/>
            <w:tcBorders>
              <w:top w:val="single" w:color="auto" w:sz="4" w:space="0"/>
              <w:left w:val="single" w:color="auto" w:sz="4" w:space="0"/>
              <w:bottom w:val="single" w:color="auto" w:sz="4" w:space="0"/>
              <w:right w:val="single" w:color="auto" w:sz="4" w:space="0"/>
            </w:tcBorders>
          </w:tcPr>
          <w:p w14:paraId="60B8CB98">
            <w:pPr>
              <w:rPr>
                <w:rFonts w:ascii="宋体" w:hAnsi="宋体"/>
                <w:color w:val="auto"/>
                <w:szCs w:val="21"/>
              </w:rPr>
            </w:pPr>
          </w:p>
        </w:tc>
        <w:tc>
          <w:tcPr>
            <w:tcW w:w="2330" w:type="dxa"/>
            <w:tcBorders>
              <w:top w:val="single" w:color="auto" w:sz="4" w:space="0"/>
              <w:left w:val="single" w:color="auto" w:sz="4" w:space="0"/>
              <w:bottom w:val="single" w:color="auto" w:sz="4" w:space="0"/>
              <w:right w:val="single" w:color="auto" w:sz="4" w:space="0"/>
            </w:tcBorders>
          </w:tcPr>
          <w:p w14:paraId="481E6BD6">
            <w:pPr>
              <w:rPr>
                <w:rFonts w:ascii="宋体" w:hAnsi="宋体"/>
                <w:color w:val="auto"/>
                <w:szCs w:val="21"/>
              </w:rPr>
            </w:pPr>
          </w:p>
        </w:tc>
        <w:tc>
          <w:tcPr>
            <w:tcW w:w="3101" w:type="dxa"/>
            <w:tcBorders>
              <w:top w:val="single" w:color="auto" w:sz="4" w:space="0"/>
              <w:left w:val="single" w:color="auto" w:sz="4" w:space="0"/>
              <w:bottom w:val="single" w:color="auto" w:sz="4" w:space="0"/>
              <w:right w:val="single" w:color="auto" w:sz="4" w:space="0"/>
            </w:tcBorders>
          </w:tcPr>
          <w:p w14:paraId="1E7FED54">
            <w:pPr>
              <w:rPr>
                <w:rFonts w:ascii="宋体" w:hAnsi="宋体"/>
                <w:color w:val="auto"/>
                <w:szCs w:val="21"/>
              </w:rPr>
            </w:pPr>
          </w:p>
        </w:tc>
        <w:tc>
          <w:tcPr>
            <w:tcW w:w="3423" w:type="dxa"/>
            <w:tcBorders>
              <w:top w:val="single" w:color="auto" w:sz="4" w:space="0"/>
              <w:left w:val="single" w:color="auto" w:sz="4" w:space="0"/>
              <w:bottom w:val="single" w:color="auto" w:sz="4" w:space="0"/>
              <w:right w:val="single" w:color="auto" w:sz="4" w:space="0"/>
            </w:tcBorders>
          </w:tcPr>
          <w:p w14:paraId="297B4A0B">
            <w:pPr>
              <w:rPr>
                <w:rFonts w:ascii="宋体" w:hAnsi="宋体"/>
                <w:color w:val="auto"/>
                <w:szCs w:val="21"/>
              </w:rPr>
            </w:pPr>
          </w:p>
        </w:tc>
      </w:tr>
      <w:tr w14:paraId="4F9B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D4E99AD">
            <w:pPr>
              <w:rPr>
                <w:rFonts w:ascii="宋体" w:hAnsi="宋体"/>
                <w:color w:val="auto"/>
                <w:szCs w:val="21"/>
              </w:rPr>
            </w:pPr>
          </w:p>
        </w:tc>
        <w:tc>
          <w:tcPr>
            <w:tcW w:w="4297" w:type="dxa"/>
            <w:tcBorders>
              <w:top w:val="single" w:color="auto" w:sz="4" w:space="0"/>
              <w:left w:val="single" w:color="auto" w:sz="4" w:space="0"/>
              <w:bottom w:val="single" w:color="auto" w:sz="4" w:space="0"/>
              <w:right w:val="single" w:color="auto" w:sz="4" w:space="0"/>
            </w:tcBorders>
          </w:tcPr>
          <w:p w14:paraId="47DCD927">
            <w:pPr>
              <w:rPr>
                <w:rFonts w:ascii="宋体" w:hAnsi="宋体"/>
                <w:color w:val="auto"/>
                <w:szCs w:val="21"/>
              </w:rPr>
            </w:pPr>
          </w:p>
        </w:tc>
        <w:tc>
          <w:tcPr>
            <w:tcW w:w="2330" w:type="dxa"/>
            <w:tcBorders>
              <w:top w:val="single" w:color="auto" w:sz="4" w:space="0"/>
              <w:left w:val="single" w:color="auto" w:sz="4" w:space="0"/>
              <w:bottom w:val="single" w:color="auto" w:sz="4" w:space="0"/>
              <w:right w:val="single" w:color="auto" w:sz="4" w:space="0"/>
            </w:tcBorders>
          </w:tcPr>
          <w:p w14:paraId="63423F9D">
            <w:pPr>
              <w:rPr>
                <w:rFonts w:ascii="宋体" w:hAnsi="宋体"/>
                <w:color w:val="auto"/>
                <w:szCs w:val="21"/>
              </w:rPr>
            </w:pPr>
          </w:p>
        </w:tc>
        <w:tc>
          <w:tcPr>
            <w:tcW w:w="3101" w:type="dxa"/>
            <w:tcBorders>
              <w:top w:val="single" w:color="auto" w:sz="4" w:space="0"/>
              <w:left w:val="single" w:color="auto" w:sz="4" w:space="0"/>
              <w:bottom w:val="single" w:color="auto" w:sz="4" w:space="0"/>
              <w:right w:val="single" w:color="auto" w:sz="4" w:space="0"/>
            </w:tcBorders>
          </w:tcPr>
          <w:p w14:paraId="1EE478C5">
            <w:pPr>
              <w:rPr>
                <w:rFonts w:ascii="宋体" w:hAnsi="宋体"/>
                <w:color w:val="auto"/>
                <w:szCs w:val="21"/>
              </w:rPr>
            </w:pPr>
          </w:p>
        </w:tc>
        <w:tc>
          <w:tcPr>
            <w:tcW w:w="3423" w:type="dxa"/>
            <w:tcBorders>
              <w:top w:val="single" w:color="auto" w:sz="4" w:space="0"/>
              <w:left w:val="single" w:color="auto" w:sz="4" w:space="0"/>
              <w:bottom w:val="single" w:color="auto" w:sz="4" w:space="0"/>
              <w:right w:val="single" w:color="auto" w:sz="4" w:space="0"/>
            </w:tcBorders>
          </w:tcPr>
          <w:p w14:paraId="30B0CCE8">
            <w:pPr>
              <w:rPr>
                <w:rFonts w:ascii="宋体" w:hAnsi="宋体"/>
                <w:color w:val="auto"/>
                <w:szCs w:val="21"/>
              </w:rPr>
            </w:pPr>
          </w:p>
        </w:tc>
      </w:tr>
      <w:tr w14:paraId="5201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3B97315">
            <w:pPr>
              <w:rPr>
                <w:rFonts w:ascii="宋体" w:hAnsi="宋体"/>
                <w:color w:val="auto"/>
                <w:szCs w:val="21"/>
              </w:rPr>
            </w:pPr>
          </w:p>
        </w:tc>
        <w:tc>
          <w:tcPr>
            <w:tcW w:w="4297" w:type="dxa"/>
            <w:tcBorders>
              <w:top w:val="single" w:color="auto" w:sz="4" w:space="0"/>
              <w:left w:val="single" w:color="auto" w:sz="4" w:space="0"/>
              <w:bottom w:val="single" w:color="auto" w:sz="4" w:space="0"/>
              <w:right w:val="single" w:color="auto" w:sz="4" w:space="0"/>
            </w:tcBorders>
          </w:tcPr>
          <w:p w14:paraId="717CF237">
            <w:pPr>
              <w:rPr>
                <w:rFonts w:ascii="宋体" w:hAnsi="宋体"/>
                <w:color w:val="auto"/>
                <w:szCs w:val="21"/>
              </w:rPr>
            </w:pPr>
          </w:p>
        </w:tc>
        <w:tc>
          <w:tcPr>
            <w:tcW w:w="2330" w:type="dxa"/>
            <w:tcBorders>
              <w:top w:val="single" w:color="auto" w:sz="4" w:space="0"/>
              <w:left w:val="single" w:color="auto" w:sz="4" w:space="0"/>
              <w:bottom w:val="single" w:color="auto" w:sz="4" w:space="0"/>
              <w:right w:val="single" w:color="auto" w:sz="4" w:space="0"/>
            </w:tcBorders>
          </w:tcPr>
          <w:p w14:paraId="655C1289">
            <w:pPr>
              <w:rPr>
                <w:rFonts w:ascii="宋体" w:hAnsi="宋体"/>
                <w:color w:val="auto"/>
                <w:szCs w:val="21"/>
              </w:rPr>
            </w:pPr>
          </w:p>
        </w:tc>
        <w:tc>
          <w:tcPr>
            <w:tcW w:w="3101" w:type="dxa"/>
            <w:tcBorders>
              <w:top w:val="single" w:color="auto" w:sz="4" w:space="0"/>
              <w:left w:val="single" w:color="auto" w:sz="4" w:space="0"/>
              <w:bottom w:val="single" w:color="auto" w:sz="4" w:space="0"/>
              <w:right w:val="single" w:color="auto" w:sz="4" w:space="0"/>
            </w:tcBorders>
          </w:tcPr>
          <w:p w14:paraId="523A7660">
            <w:pPr>
              <w:rPr>
                <w:rFonts w:ascii="宋体" w:hAnsi="宋体"/>
                <w:color w:val="auto"/>
                <w:szCs w:val="21"/>
              </w:rPr>
            </w:pPr>
          </w:p>
        </w:tc>
        <w:tc>
          <w:tcPr>
            <w:tcW w:w="3423" w:type="dxa"/>
            <w:tcBorders>
              <w:top w:val="single" w:color="auto" w:sz="4" w:space="0"/>
              <w:left w:val="single" w:color="auto" w:sz="4" w:space="0"/>
              <w:bottom w:val="single" w:color="auto" w:sz="4" w:space="0"/>
              <w:right w:val="single" w:color="auto" w:sz="4" w:space="0"/>
            </w:tcBorders>
          </w:tcPr>
          <w:p w14:paraId="0240D887">
            <w:pPr>
              <w:rPr>
                <w:rFonts w:ascii="宋体" w:hAnsi="宋体"/>
                <w:color w:val="auto"/>
                <w:szCs w:val="21"/>
              </w:rPr>
            </w:pPr>
          </w:p>
        </w:tc>
      </w:tr>
      <w:tr w14:paraId="3F9B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4EE7F74">
            <w:pPr>
              <w:rPr>
                <w:rFonts w:ascii="宋体" w:hAnsi="宋体"/>
                <w:color w:val="auto"/>
                <w:szCs w:val="21"/>
              </w:rPr>
            </w:pPr>
          </w:p>
        </w:tc>
        <w:tc>
          <w:tcPr>
            <w:tcW w:w="4297" w:type="dxa"/>
            <w:tcBorders>
              <w:top w:val="single" w:color="auto" w:sz="4" w:space="0"/>
              <w:left w:val="single" w:color="auto" w:sz="4" w:space="0"/>
              <w:bottom w:val="single" w:color="auto" w:sz="4" w:space="0"/>
              <w:right w:val="single" w:color="auto" w:sz="4" w:space="0"/>
            </w:tcBorders>
          </w:tcPr>
          <w:p w14:paraId="1ADF4CC6">
            <w:pPr>
              <w:rPr>
                <w:rFonts w:ascii="宋体" w:hAnsi="宋体"/>
                <w:color w:val="auto"/>
                <w:szCs w:val="21"/>
              </w:rPr>
            </w:pPr>
          </w:p>
        </w:tc>
        <w:tc>
          <w:tcPr>
            <w:tcW w:w="2330" w:type="dxa"/>
            <w:tcBorders>
              <w:top w:val="single" w:color="auto" w:sz="4" w:space="0"/>
              <w:left w:val="single" w:color="auto" w:sz="4" w:space="0"/>
              <w:bottom w:val="single" w:color="auto" w:sz="4" w:space="0"/>
              <w:right w:val="single" w:color="auto" w:sz="4" w:space="0"/>
            </w:tcBorders>
          </w:tcPr>
          <w:p w14:paraId="3F41D2F9">
            <w:pPr>
              <w:rPr>
                <w:rFonts w:ascii="宋体" w:hAnsi="宋体"/>
                <w:color w:val="auto"/>
                <w:szCs w:val="21"/>
              </w:rPr>
            </w:pPr>
          </w:p>
        </w:tc>
        <w:tc>
          <w:tcPr>
            <w:tcW w:w="3101" w:type="dxa"/>
            <w:tcBorders>
              <w:top w:val="single" w:color="auto" w:sz="4" w:space="0"/>
              <w:left w:val="single" w:color="auto" w:sz="4" w:space="0"/>
              <w:bottom w:val="single" w:color="auto" w:sz="4" w:space="0"/>
              <w:right w:val="single" w:color="auto" w:sz="4" w:space="0"/>
            </w:tcBorders>
          </w:tcPr>
          <w:p w14:paraId="7E4B13B8">
            <w:pPr>
              <w:rPr>
                <w:rFonts w:ascii="宋体" w:hAnsi="宋体"/>
                <w:color w:val="auto"/>
                <w:szCs w:val="21"/>
              </w:rPr>
            </w:pPr>
          </w:p>
        </w:tc>
        <w:tc>
          <w:tcPr>
            <w:tcW w:w="3423" w:type="dxa"/>
            <w:tcBorders>
              <w:top w:val="single" w:color="auto" w:sz="4" w:space="0"/>
              <w:left w:val="single" w:color="auto" w:sz="4" w:space="0"/>
              <w:bottom w:val="single" w:color="auto" w:sz="4" w:space="0"/>
              <w:right w:val="single" w:color="auto" w:sz="4" w:space="0"/>
            </w:tcBorders>
          </w:tcPr>
          <w:p w14:paraId="021087DB">
            <w:pPr>
              <w:rPr>
                <w:rFonts w:ascii="宋体" w:hAnsi="宋体"/>
                <w:color w:val="auto"/>
                <w:szCs w:val="21"/>
              </w:rPr>
            </w:pPr>
          </w:p>
        </w:tc>
      </w:tr>
    </w:tbl>
    <w:p w14:paraId="75A633E2">
      <w:pPr>
        <w:rPr>
          <w:rFonts w:ascii="宋体" w:hAnsi="宋体" w:cs="宋体"/>
          <w:color w:val="auto"/>
          <w:szCs w:val="21"/>
        </w:rPr>
        <w:sectPr>
          <w:headerReference r:id="rId16" w:type="default"/>
          <w:footerReference r:id="rId17" w:type="default"/>
          <w:pgSz w:w="16838" w:h="11906" w:orient="landscape"/>
          <w:pgMar w:top="1418" w:right="1418" w:bottom="1418" w:left="1418" w:header="851" w:footer="567" w:gutter="0"/>
          <w:cols w:space="720" w:num="1"/>
          <w:docGrid w:linePitch="317" w:charSpace="0"/>
        </w:sectPr>
      </w:pPr>
      <w:r>
        <w:rPr>
          <w:rFonts w:hint="eastAsia" w:ascii="宋体" w:hAnsi="宋体"/>
          <w:color w:val="auto"/>
          <w:szCs w:val="21"/>
        </w:rPr>
        <w:t>评委签名：</w:t>
      </w:r>
    </w:p>
    <w:p w14:paraId="7AEBE85B">
      <w:pPr>
        <w:pStyle w:val="2"/>
        <w:jc w:val="center"/>
        <w:rPr>
          <w:rFonts w:ascii="宋体" w:hAnsi="宋体" w:cs="宋体"/>
          <w:b/>
          <w:bCs/>
          <w:color w:val="auto"/>
          <w:sz w:val="21"/>
          <w:szCs w:val="21"/>
        </w:rPr>
      </w:pPr>
      <w:bookmarkStart w:id="41" w:name="_Toc18472"/>
      <w:r>
        <w:rPr>
          <w:rFonts w:hint="eastAsia" w:ascii="宋体" w:hAnsi="宋体" w:cs="宋体"/>
          <w:b/>
          <w:bCs/>
          <w:color w:val="auto"/>
        </w:rPr>
        <w:t>第三章  合同条款</w:t>
      </w:r>
      <w:bookmarkEnd w:id="41"/>
    </w:p>
    <w:p w14:paraId="61C41C4F">
      <w:pPr>
        <w:jc w:val="center"/>
        <w:rPr>
          <w:rFonts w:ascii="宋体" w:hAnsi="宋体" w:cs="宋体"/>
          <w:b w:val="0"/>
          <w:bCs/>
          <w:color w:val="auto"/>
          <w:szCs w:val="21"/>
        </w:rPr>
      </w:pPr>
      <w:r>
        <w:rPr>
          <w:rFonts w:hint="eastAsia" w:ascii="宋体" w:hAnsi="宋体" w:cs="宋体"/>
          <w:b w:val="0"/>
          <w:bCs/>
          <w:color w:val="auto"/>
          <w:szCs w:val="21"/>
        </w:rPr>
        <w:t>注：按《广州市建设工程施工合同》（SF－2019－0204）执行，另册。</w:t>
      </w:r>
    </w:p>
    <w:p w14:paraId="3F7820D6">
      <w:pPr>
        <w:pStyle w:val="36"/>
        <w:spacing w:line="360" w:lineRule="auto"/>
        <w:ind w:firstLine="0"/>
        <w:rPr>
          <w:rFonts w:ascii="宋体" w:hAnsi="宋体" w:eastAsia="宋体" w:cs="宋体"/>
          <w:color w:val="auto"/>
          <w:sz w:val="21"/>
          <w:szCs w:val="21"/>
        </w:rPr>
      </w:pPr>
    </w:p>
    <w:p w14:paraId="1F62C22D">
      <w:pPr>
        <w:pStyle w:val="36"/>
        <w:spacing w:line="360" w:lineRule="auto"/>
        <w:ind w:firstLine="0"/>
        <w:rPr>
          <w:rFonts w:ascii="宋体" w:hAnsi="宋体" w:eastAsia="宋体" w:cs="宋体"/>
          <w:color w:val="auto"/>
          <w:sz w:val="21"/>
          <w:szCs w:val="21"/>
        </w:rPr>
      </w:pPr>
    </w:p>
    <w:p w14:paraId="623A985F">
      <w:pPr>
        <w:pStyle w:val="36"/>
        <w:spacing w:line="360" w:lineRule="auto"/>
        <w:ind w:firstLine="0"/>
        <w:rPr>
          <w:rFonts w:ascii="宋体" w:hAnsi="宋体" w:eastAsia="宋体" w:cs="宋体"/>
          <w:color w:val="auto"/>
          <w:sz w:val="21"/>
          <w:szCs w:val="21"/>
        </w:rPr>
      </w:pPr>
    </w:p>
    <w:p w14:paraId="0BB9A0B5">
      <w:pPr>
        <w:pStyle w:val="36"/>
        <w:spacing w:line="360" w:lineRule="auto"/>
        <w:ind w:firstLine="0"/>
        <w:rPr>
          <w:rFonts w:ascii="宋体" w:hAnsi="宋体" w:eastAsia="宋体" w:cs="宋体"/>
          <w:color w:val="auto"/>
          <w:sz w:val="21"/>
          <w:szCs w:val="21"/>
        </w:rPr>
      </w:pPr>
    </w:p>
    <w:p w14:paraId="357C975C">
      <w:pPr>
        <w:pStyle w:val="36"/>
        <w:spacing w:line="360" w:lineRule="auto"/>
        <w:ind w:firstLine="0"/>
        <w:rPr>
          <w:rFonts w:ascii="宋体" w:hAnsi="宋体" w:eastAsia="宋体" w:cs="宋体"/>
          <w:color w:val="auto"/>
          <w:sz w:val="21"/>
          <w:szCs w:val="21"/>
        </w:rPr>
      </w:pPr>
    </w:p>
    <w:p w14:paraId="340E612D">
      <w:pPr>
        <w:pStyle w:val="36"/>
        <w:spacing w:line="360" w:lineRule="auto"/>
        <w:ind w:firstLine="0"/>
        <w:rPr>
          <w:rFonts w:ascii="宋体" w:hAnsi="宋体" w:eastAsia="宋体" w:cs="宋体"/>
          <w:color w:val="auto"/>
          <w:sz w:val="21"/>
          <w:szCs w:val="21"/>
        </w:rPr>
      </w:pPr>
    </w:p>
    <w:p w14:paraId="0CE263A4">
      <w:pPr>
        <w:pStyle w:val="36"/>
        <w:spacing w:line="360" w:lineRule="auto"/>
        <w:ind w:firstLine="0"/>
        <w:rPr>
          <w:rFonts w:ascii="宋体" w:hAnsi="宋体" w:eastAsia="宋体" w:cs="宋体"/>
          <w:color w:val="auto"/>
          <w:sz w:val="21"/>
          <w:szCs w:val="21"/>
        </w:rPr>
      </w:pPr>
    </w:p>
    <w:p w14:paraId="3E79B0A3">
      <w:pPr>
        <w:pStyle w:val="36"/>
        <w:spacing w:line="360" w:lineRule="auto"/>
        <w:ind w:firstLine="0"/>
        <w:rPr>
          <w:rFonts w:ascii="宋体" w:hAnsi="宋体" w:eastAsia="宋体" w:cs="宋体"/>
          <w:color w:val="auto"/>
          <w:sz w:val="21"/>
          <w:szCs w:val="21"/>
        </w:rPr>
      </w:pPr>
    </w:p>
    <w:p w14:paraId="0637D819">
      <w:pPr>
        <w:pStyle w:val="36"/>
        <w:spacing w:line="360" w:lineRule="auto"/>
        <w:ind w:firstLine="0"/>
        <w:rPr>
          <w:rFonts w:ascii="宋体" w:hAnsi="宋体" w:eastAsia="宋体" w:cs="宋体"/>
          <w:color w:val="auto"/>
          <w:sz w:val="21"/>
          <w:szCs w:val="21"/>
        </w:rPr>
      </w:pPr>
    </w:p>
    <w:p w14:paraId="3338C47D">
      <w:pPr>
        <w:pStyle w:val="36"/>
        <w:spacing w:line="360" w:lineRule="auto"/>
        <w:ind w:firstLine="0"/>
        <w:rPr>
          <w:rFonts w:ascii="宋体" w:hAnsi="宋体" w:eastAsia="宋体" w:cs="宋体"/>
          <w:color w:val="auto"/>
          <w:sz w:val="21"/>
          <w:szCs w:val="21"/>
        </w:rPr>
      </w:pPr>
    </w:p>
    <w:p w14:paraId="487F890F">
      <w:pPr>
        <w:pStyle w:val="36"/>
        <w:spacing w:line="360" w:lineRule="auto"/>
        <w:ind w:firstLine="0"/>
        <w:rPr>
          <w:rFonts w:ascii="宋体" w:hAnsi="宋体" w:eastAsia="宋体" w:cs="宋体"/>
          <w:color w:val="auto"/>
          <w:sz w:val="21"/>
          <w:szCs w:val="21"/>
        </w:rPr>
      </w:pPr>
    </w:p>
    <w:p w14:paraId="3FFE35A4">
      <w:pPr>
        <w:pStyle w:val="36"/>
        <w:spacing w:line="360" w:lineRule="auto"/>
        <w:ind w:firstLine="0"/>
        <w:rPr>
          <w:rFonts w:ascii="宋体" w:hAnsi="宋体" w:eastAsia="宋体" w:cs="宋体"/>
          <w:color w:val="auto"/>
          <w:sz w:val="21"/>
          <w:szCs w:val="21"/>
        </w:rPr>
      </w:pPr>
    </w:p>
    <w:p w14:paraId="32D1830B">
      <w:pPr>
        <w:pStyle w:val="36"/>
        <w:spacing w:line="360" w:lineRule="auto"/>
        <w:ind w:firstLine="0"/>
        <w:rPr>
          <w:rFonts w:ascii="宋体" w:hAnsi="宋体" w:eastAsia="宋体" w:cs="宋体"/>
          <w:color w:val="auto"/>
          <w:sz w:val="21"/>
          <w:szCs w:val="21"/>
        </w:rPr>
      </w:pPr>
    </w:p>
    <w:p w14:paraId="4F72E4D1">
      <w:pPr>
        <w:pStyle w:val="36"/>
        <w:spacing w:line="360" w:lineRule="auto"/>
        <w:ind w:firstLine="0"/>
        <w:rPr>
          <w:rFonts w:ascii="宋体" w:hAnsi="宋体" w:eastAsia="宋体" w:cs="宋体"/>
          <w:color w:val="auto"/>
          <w:sz w:val="21"/>
          <w:szCs w:val="21"/>
        </w:rPr>
      </w:pPr>
    </w:p>
    <w:p w14:paraId="33D44C61">
      <w:pPr>
        <w:pStyle w:val="36"/>
        <w:spacing w:line="360" w:lineRule="auto"/>
        <w:ind w:firstLine="0"/>
        <w:rPr>
          <w:rFonts w:ascii="宋体" w:hAnsi="宋体" w:eastAsia="宋体" w:cs="宋体"/>
          <w:color w:val="auto"/>
          <w:sz w:val="21"/>
          <w:szCs w:val="21"/>
        </w:rPr>
      </w:pPr>
    </w:p>
    <w:p w14:paraId="72057F08">
      <w:pPr>
        <w:pStyle w:val="36"/>
        <w:spacing w:line="360" w:lineRule="auto"/>
        <w:ind w:firstLine="0"/>
        <w:rPr>
          <w:rFonts w:ascii="宋体" w:hAnsi="宋体" w:eastAsia="宋体" w:cs="宋体"/>
          <w:color w:val="auto"/>
          <w:sz w:val="21"/>
          <w:szCs w:val="21"/>
        </w:rPr>
      </w:pPr>
    </w:p>
    <w:p w14:paraId="6BB0F638">
      <w:pPr>
        <w:pStyle w:val="36"/>
        <w:spacing w:line="360" w:lineRule="auto"/>
        <w:ind w:firstLine="0"/>
        <w:rPr>
          <w:rFonts w:ascii="宋体" w:hAnsi="宋体" w:eastAsia="宋体" w:cs="宋体"/>
          <w:color w:val="auto"/>
          <w:sz w:val="21"/>
          <w:szCs w:val="21"/>
        </w:rPr>
      </w:pPr>
    </w:p>
    <w:p w14:paraId="7083DE86">
      <w:pPr>
        <w:pStyle w:val="36"/>
        <w:spacing w:line="360" w:lineRule="auto"/>
        <w:ind w:firstLine="0"/>
        <w:rPr>
          <w:rFonts w:ascii="宋体" w:hAnsi="宋体" w:eastAsia="宋体" w:cs="宋体"/>
          <w:color w:val="auto"/>
          <w:sz w:val="21"/>
          <w:szCs w:val="21"/>
        </w:rPr>
      </w:pPr>
    </w:p>
    <w:p w14:paraId="6EDEB317">
      <w:pPr>
        <w:pStyle w:val="36"/>
        <w:spacing w:line="360" w:lineRule="auto"/>
        <w:ind w:firstLine="0"/>
        <w:rPr>
          <w:rFonts w:ascii="宋体" w:hAnsi="宋体" w:eastAsia="宋体" w:cs="宋体"/>
          <w:color w:val="auto"/>
          <w:sz w:val="21"/>
          <w:szCs w:val="21"/>
        </w:rPr>
      </w:pPr>
    </w:p>
    <w:p w14:paraId="29BBDAFA">
      <w:pPr>
        <w:pStyle w:val="36"/>
        <w:spacing w:line="360" w:lineRule="auto"/>
        <w:ind w:firstLine="0"/>
        <w:rPr>
          <w:rFonts w:ascii="宋体" w:hAnsi="宋体" w:eastAsia="宋体" w:cs="宋体"/>
          <w:color w:val="auto"/>
          <w:sz w:val="21"/>
          <w:szCs w:val="21"/>
        </w:rPr>
      </w:pPr>
    </w:p>
    <w:p w14:paraId="27A12028">
      <w:pPr>
        <w:pStyle w:val="36"/>
        <w:spacing w:line="360" w:lineRule="auto"/>
        <w:ind w:firstLine="0"/>
        <w:rPr>
          <w:rFonts w:ascii="宋体" w:hAnsi="宋体" w:eastAsia="宋体" w:cs="宋体"/>
          <w:color w:val="auto"/>
          <w:sz w:val="21"/>
          <w:szCs w:val="21"/>
        </w:rPr>
      </w:pPr>
    </w:p>
    <w:p w14:paraId="3A30C527">
      <w:pPr>
        <w:pStyle w:val="36"/>
        <w:spacing w:line="360" w:lineRule="auto"/>
        <w:ind w:firstLine="0"/>
        <w:rPr>
          <w:rFonts w:ascii="宋体" w:hAnsi="宋体" w:eastAsia="宋体" w:cs="宋体"/>
          <w:color w:val="auto"/>
          <w:sz w:val="21"/>
          <w:szCs w:val="21"/>
        </w:rPr>
      </w:pPr>
    </w:p>
    <w:p w14:paraId="134A3152">
      <w:pPr>
        <w:pStyle w:val="36"/>
        <w:spacing w:line="360" w:lineRule="auto"/>
        <w:ind w:firstLine="0"/>
        <w:rPr>
          <w:rFonts w:ascii="宋体" w:hAnsi="宋体" w:eastAsia="宋体" w:cs="宋体"/>
          <w:color w:val="auto"/>
          <w:sz w:val="21"/>
          <w:szCs w:val="21"/>
        </w:rPr>
      </w:pPr>
    </w:p>
    <w:p w14:paraId="49F58656">
      <w:pPr>
        <w:rPr>
          <w:rFonts w:ascii="宋体" w:hAnsi="宋体" w:cs="宋体"/>
          <w:color w:val="auto"/>
          <w:szCs w:val="21"/>
        </w:rPr>
      </w:pPr>
      <w:r>
        <w:rPr>
          <w:rFonts w:ascii="宋体" w:hAnsi="宋体" w:cs="宋体"/>
          <w:color w:val="auto"/>
          <w:szCs w:val="21"/>
        </w:rPr>
        <w:br w:type="page"/>
      </w:r>
    </w:p>
    <w:p w14:paraId="3006EEC7">
      <w:pPr>
        <w:pStyle w:val="2"/>
        <w:spacing w:line="400" w:lineRule="exact"/>
        <w:jc w:val="center"/>
        <w:rPr>
          <w:rFonts w:ascii="宋体" w:hAnsi="宋体" w:cs="宋体"/>
          <w:b/>
          <w:bCs/>
          <w:color w:val="auto"/>
          <w:sz w:val="21"/>
          <w:szCs w:val="21"/>
        </w:rPr>
      </w:pPr>
      <w:bookmarkStart w:id="42" w:name="_Toc27420"/>
      <w:r>
        <w:rPr>
          <w:rFonts w:hint="eastAsia" w:ascii="宋体" w:hAnsi="宋体" w:cs="宋体"/>
          <w:b/>
          <w:bCs/>
          <w:color w:val="auto"/>
        </w:rPr>
        <w:t>第四章  投标文件格式</w:t>
      </w:r>
      <w:bookmarkEnd w:id="42"/>
    </w:p>
    <w:p w14:paraId="3C552EED">
      <w:pPr>
        <w:rPr>
          <w:rFonts w:ascii="宋体" w:cs="宋体"/>
          <w:b/>
          <w:bCs/>
          <w:color w:val="auto"/>
          <w:sz w:val="22"/>
        </w:rPr>
      </w:pPr>
      <w:bookmarkStart w:id="43" w:name="_Toc395261097"/>
      <w:bookmarkStart w:id="44" w:name="_Toc358370576"/>
      <w:bookmarkStart w:id="45" w:name="_Toc478044835"/>
      <w:bookmarkStart w:id="46" w:name="_Toc369536768"/>
      <w:bookmarkStart w:id="47" w:name="_Toc19235"/>
    </w:p>
    <w:p w14:paraId="31C9E00C">
      <w:pPr>
        <w:pStyle w:val="112"/>
        <w:spacing w:beforeLines="0" w:line="360" w:lineRule="auto"/>
        <w:rPr>
          <w:rFonts w:ascii="宋体" w:hAnsi="宋体" w:eastAsia="宋体" w:cs="宋体"/>
          <w:color w:val="auto"/>
        </w:rPr>
      </w:pPr>
      <w:bookmarkStart w:id="48" w:name="_Toc15695"/>
      <w:bookmarkStart w:id="49" w:name="_Toc23424910"/>
      <w:bookmarkStart w:id="50" w:name="_Toc1446"/>
      <w:r>
        <w:rPr>
          <w:rFonts w:hint="eastAsia" w:ascii="宋体" w:hAnsi="宋体" w:eastAsia="宋体" w:cs="宋体"/>
          <w:color w:val="auto"/>
        </w:rPr>
        <w:t>一、</w:t>
      </w:r>
      <w:bookmarkEnd w:id="48"/>
      <w:bookmarkEnd w:id="49"/>
      <w:bookmarkEnd w:id="50"/>
      <w:r>
        <w:rPr>
          <w:rFonts w:hint="eastAsia" w:ascii="宋体" w:hAnsi="宋体" w:eastAsia="宋体" w:cs="宋体"/>
          <w:color w:val="auto"/>
        </w:rPr>
        <w:t>技术投标文件（含资格审查文件）格式</w:t>
      </w:r>
    </w:p>
    <w:p w14:paraId="04F3D57B">
      <w:pPr>
        <w:rPr>
          <w:rFonts w:ascii="宋体" w:cs="宋体"/>
          <w:b/>
          <w:bCs/>
          <w:color w:val="auto"/>
          <w:sz w:val="22"/>
        </w:rPr>
      </w:pPr>
    </w:p>
    <w:bookmarkEnd w:id="43"/>
    <w:bookmarkEnd w:id="44"/>
    <w:bookmarkEnd w:id="45"/>
    <w:bookmarkEnd w:id="46"/>
    <w:bookmarkEnd w:id="47"/>
    <w:p w14:paraId="3F556991">
      <w:pPr>
        <w:pStyle w:val="61"/>
        <w:ind w:firstLine="0" w:firstLineChars="0"/>
        <w:rPr>
          <w:color w:val="auto"/>
        </w:rPr>
      </w:pPr>
      <w:bookmarkStart w:id="51" w:name="_Toc239216051"/>
      <w:bookmarkStart w:id="52" w:name="_Toc318924516"/>
      <w:bookmarkStart w:id="53" w:name="_Toc478044857"/>
      <w:bookmarkStart w:id="54" w:name="_Toc163337642"/>
      <w:bookmarkStart w:id="55" w:name="_Toc239311766"/>
      <w:bookmarkStart w:id="56" w:name="_Toc6612"/>
      <w:bookmarkStart w:id="57" w:name="_Toc395261115"/>
      <w:bookmarkStart w:id="58" w:name="_Toc352240542"/>
      <w:bookmarkStart w:id="59" w:name="_Toc226209024"/>
      <w:bookmarkStart w:id="60" w:name="_Toc369536787"/>
      <w:bookmarkStart w:id="61" w:name="_Toc358370595"/>
      <w:bookmarkStart w:id="62" w:name="_Toc337720110"/>
      <w:bookmarkStart w:id="63" w:name="_Toc352623440"/>
      <w:r>
        <w:rPr>
          <w:color w:val="auto"/>
        </w:rPr>
        <w:t>投标文件（技术标）</w:t>
      </w:r>
      <w:r>
        <w:rPr>
          <w:rFonts w:hint="eastAsia"/>
          <w:color w:val="auto"/>
        </w:rPr>
        <w:t>封面</w:t>
      </w:r>
    </w:p>
    <w:p w14:paraId="48E144D2">
      <w:pPr>
        <w:pStyle w:val="97"/>
        <w:spacing w:line="400" w:lineRule="exact"/>
        <w:ind w:firstLine="498"/>
        <w:rPr>
          <w:rFonts w:ascii="宋体" w:hAnsi="宋体" w:eastAsia="宋体" w:cs="宋体"/>
          <w:b w:val="0"/>
          <w:color w:val="auto"/>
          <w:sz w:val="24"/>
          <w:szCs w:val="24"/>
          <w:u w:val="single"/>
        </w:rPr>
      </w:pPr>
    </w:p>
    <w:p w14:paraId="181094B5">
      <w:pPr>
        <w:pStyle w:val="97"/>
        <w:spacing w:line="400" w:lineRule="exact"/>
        <w:jc w:val="both"/>
        <w:rPr>
          <w:rFonts w:ascii="宋体" w:hAnsi="宋体" w:eastAsia="宋体" w:cs="宋体"/>
          <w:b w:val="0"/>
          <w:color w:val="auto"/>
          <w:sz w:val="44"/>
          <w:szCs w:val="44"/>
          <w:u w:val="single"/>
        </w:rPr>
      </w:pPr>
    </w:p>
    <w:p w14:paraId="18346912">
      <w:pPr>
        <w:pStyle w:val="61"/>
        <w:ind w:firstLine="496"/>
        <w:rPr>
          <w:color w:val="auto"/>
        </w:rPr>
      </w:pPr>
    </w:p>
    <w:p w14:paraId="22AAC9E1">
      <w:pPr>
        <w:pStyle w:val="97"/>
        <w:spacing w:line="480" w:lineRule="exact"/>
        <w:rPr>
          <w:rFonts w:ascii="宋体" w:hAnsi="宋体" w:eastAsia="宋体" w:cs="宋体"/>
          <w:color w:val="auto"/>
          <w:szCs w:val="44"/>
          <w:u w:val="single"/>
        </w:rPr>
      </w:pPr>
      <w:r>
        <w:rPr>
          <w:rFonts w:hint="eastAsia" w:ascii="宋体" w:hAnsi="宋体" w:eastAsia="宋体" w:cs="宋体"/>
          <w:color w:val="auto"/>
          <w:szCs w:val="44"/>
          <w:u w:val="single"/>
        </w:rPr>
        <w:t>（项目名称）</w:t>
      </w:r>
    </w:p>
    <w:p w14:paraId="77405CBE">
      <w:pPr>
        <w:pStyle w:val="61"/>
        <w:spacing w:line="400" w:lineRule="exact"/>
        <w:ind w:firstLine="496"/>
        <w:rPr>
          <w:rFonts w:ascii="宋体" w:hAnsi="宋体" w:cs="宋体"/>
          <w:color w:val="auto"/>
        </w:rPr>
      </w:pPr>
    </w:p>
    <w:p w14:paraId="00FBCFAE">
      <w:pPr>
        <w:pStyle w:val="118"/>
        <w:spacing w:line="400" w:lineRule="exact"/>
        <w:rPr>
          <w:rFonts w:ascii="宋体" w:hAnsi="宋体" w:eastAsia="宋体" w:cs="宋体"/>
          <w:b w:val="0"/>
          <w:color w:val="auto"/>
          <w:sz w:val="24"/>
          <w:szCs w:val="24"/>
        </w:rPr>
      </w:pPr>
    </w:p>
    <w:p w14:paraId="063414FA">
      <w:pPr>
        <w:pStyle w:val="118"/>
        <w:spacing w:line="400" w:lineRule="exact"/>
        <w:rPr>
          <w:rFonts w:ascii="宋体" w:hAnsi="宋体" w:eastAsia="宋体" w:cs="宋体"/>
          <w:b w:val="0"/>
          <w:color w:val="auto"/>
          <w:sz w:val="24"/>
          <w:szCs w:val="24"/>
        </w:rPr>
      </w:pPr>
    </w:p>
    <w:p w14:paraId="75835FAD">
      <w:pPr>
        <w:pStyle w:val="118"/>
        <w:rPr>
          <w:rFonts w:ascii="宋体" w:hAnsi="宋体" w:eastAsia="宋体" w:cs="宋体"/>
          <w:b w:val="0"/>
          <w:color w:val="auto"/>
          <w:sz w:val="52"/>
          <w:szCs w:val="52"/>
        </w:rPr>
      </w:pPr>
    </w:p>
    <w:p w14:paraId="67392335">
      <w:pPr>
        <w:pStyle w:val="61"/>
        <w:ind w:firstLine="1060"/>
        <w:rPr>
          <w:rFonts w:ascii="宋体" w:hAnsi="宋体" w:cs="宋体"/>
          <w:b/>
          <w:color w:val="auto"/>
          <w:sz w:val="52"/>
          <w:szCs w:val="52"/>
        </w:rPr>
      </w:pPr>
    </w:p>
    <w:p w14:paraId="244D9732">
      <w:pPr>
        <w:pStyle w:val="118"/>
        <w:rPr>
          <w:rFonts w:ascii="宋体" w:hAnsi="宋体" w:eastAsia="宋体" w:cs="宋体"/>
          <w:color w:val="auto"/>
          <w:sz w:val="52"/>
          <w:szCs w:val="52"/>
        </w:rPr>
      </w:pPr>
      <w:r>
        <w:rPr>
          <w:rFonts w:hint="eastAsia" w:ascii="宋体" w:hAnsi="宋体" w:eastAsia="宋体" w:cs="宋体"/>
          <w:color w:val="auto"/>
          <w:sz w:val="52"/>
          <w:szCs w:val="52"/>
        </w:rPr>
        <w:t>投标文件（技术标）</w:t>
      </w:r>
    </w:p>
    <w:p w14:paraId="317C9C4B">
      <w:pPr>
        <w:pStyle w:val="61"/>
        <w:spacing w:line="400" w:lineRule="exact"/>
        <w:ind w:firstLine="0" w:firstLineChars="0"/>
        <w:jc w:val="center"/>
        <w:rPr>
          <w:rFonts w:ascii="宋体" w:hAnsi="宋体" w:cs="宋体"/>
          <w:color w:val="auto"/>
          <w:sz w:val="36"/>
          <w:szCs w:val="36"/>
        </w:rPr>
      </w:pPr>
      <w:r>
        <w:rPr>
          <w:rFonts w:hint="eastAsia" w:ascii="宋体" w:hAnsi="宋体" w:cs="宋体"/>
          <w:color w:val="auto"/>
          <w:sz w:val="36"/>
          <w:szCs w:val="36"/>
        </w:rPr>
        <w:t>（含资格审查文件）</w:t>
      </w:r>
    </w:p>
    <w:p w14:paraId="7033EC51">
      <w:pPr>
        <w:pStyle w:val="61"/>
        <w:spacing w:line="400" w:lineRule="exact"/>
        <w:ind w:firstLine="0" w:firstLineChars="0"/>
        <w:rPr>
          <w:rFonts w:ascii="宋体" w:hAnsi="宋体" w:cs="宋体"/>
          <w:color w:val="auto"/>
        </w:rPr>
      </w:pPr>
    </w:p>
    <w:p w14:paraId="6BED6FFC">
      <w:pPr>
        <w:pStyle w:val="61"/>
        <w:spacing w:line="400" w:lineRule="exact"/>
        <w:ind w:firstLine="0" w:firstLineChars="0"/>
        <w:rPr>
          <w:rFonts w:ascii="宋体" w:hAnsi="宋体" w:cs="宋体"/>
          <w:color w:val="auto"/>
        </w:rPr>
      </w:pPr>
    </w:p>
    <w:p w14:paraId="66A642DE">
      <w:pPr>
        <w:pStyle w:val="61"/>
        <w:spacing w:line="400" w:lineRule="exact"/>
        <w:ind w:firstLine="0" w:firstLineChars="0"/>
        <w:rPr>
          <w:rFonts w:ascii="宋体" w:hAnsi="宋体" w:cs="宋体"/>
          <w:color w:val="auto"/>
        </w:rPr>
      </w:pPr>
    </w:p>
    <w:p w14:paraId="440B596E">
      <w:pPr>
        <w:pStyle w:val="61"/>
        <w:spacing w:line="400" w:lineRule="exact"/>
        <w:ind w:firstLine="0" w:firstLineChars="0"/>
        <w:rPr>
          <w:rFonts w:ascii="宋体" w:hAnsi="宋体" w:cs="宋体"/>
          <w:color w:val="auto"/>
        </w:rPr>
      </w:pPr>
    </w:p>
    <w:p w14:paraId="7E3199C5">
      <w:pPr>
        <w:pStyle w:val="61"/>
        <w:spacing w:line="400" w:lineRule="exact"/>
        <w:ind w:firstLine="0" w:firstLineChars="0"/>
        <w:rPr>
          <w:rFonts w:ascii="宋体" w:hAnsi="宋体" w:cs="宋体"/>
          <w:color w:val="auto"/>
        </w:rPr>
      </w:pPr>
    </w:p>
    <w:p w14:paraId="79F34B23">
      <w:pPr>
        <w:pStyle w:val="61"/>
        <w:spacing w:line="400" w:lineRule="exact"/>
        <w:ind w:firstLine="0" w:firstLineChars="0"/>
        <w:rPr>
          <w:rFonts w:ascii="宋体" w:hAnsi="宋体" w:cs="宋体"/>
          <w:color w:val="auto"/>
        </w:rPr>
      </w:pPr>
    </w:p>
    <w:p w14:paraId="6EAC11BD">
      <w:pPr>
        <w:pStyle w:val="61"/>
        <w:spacing w:line="400" w:lineRule="exact"/>
        <w:ind w:firstLine="496"/>
        <w:rPr>
          <w:rFonts w:ascii="宋体" w:hAnsi="宋体" w:cs="宋体"/>
          <w:color w:val="auto"/>
        </w:rPr>
      </w:pPr>
    </w:p>
    <w:p w14:paraId="50871867">
      <w:pPr>
        <w:pStyle w:val="99"/>
        <w:ind w:firstLine="616"/>
        <w:rPr>
          <w:rFonts w:ascii="宋体" w:hAnsi="宋体" w:eastAsia="宋体" w:cs="宋体"/>
          <w:color w:val="auto"/>
          <w:u w:val="single"/>
        </w:rPr>
      </w:pPr>
      <w:r>
        <w:rPr>
          <w:rFonts w:hint="eastAsia" w:ascii="宋体" w:hAnsi="宋体" w:eastAsia="宋体" w:cs="宋体"/>
          <w:color w:val="auto"/>
        </w:rPr>
        <w:t>投标人：</w:t>
      </w:r>
      <w:r>
        <w:rPr>
          <w:rFonts w:hint="eastAsia" w:ascii="宋体" w:hAnsi="宋体" w:eastAsia="宋体" w:cs="宋体"/>
          <w:color w:val="auto"/>
          <w:u w:val="single"/>
        </w:rPr>
        <w:t xml:space="preserve">           （填写投标人名称）     </w:t>
      </w:r>
    </w:p>
    <w:p w14:paraId="43630EBD">
      <w:pPr>
        <w:ind w:firstLine="616" w:firstLineChars="200"/>
        <w:rPr>
          <w:rFonts w:ascii="宋体" w:hAnsi="宋体" w:cs="宋体"/>
          <w:color w:val="auto"/>
          <w:u w:val="single"/>
        </w:rPr>
      </w:pPr>
      <w:r>
        <w:rPr>
          <w:rFonts w:hint="eastAsia" w:ascii="宋体" w:hAnsi="宋体" w:cs="宋体"/>
          <w:color w:val="auto"/>
          <w:spacing w:val="4"/>
          <w:kern w:val="0"/>
          <w:sz w:val="30"/>
          <w:szCs w:val="30"/>
        </w:rPr>
        <w:t xml:space="preserve">日  期：    </w:t>
      </w:r>
      <w:r>
        <w:rPr>
          <w:rFonts w:hint="eastAsia" w:ascii="宋体" w:hAnsi="宋体" w:cs="宋体"/>
          <w:color w:val="auto"/>
          <w:u w:val="single"/>
        </w:rPr>
        <w:t xml:space="preserve">                  </w:t>
      </w:r>
    </w:p>
    <w:p w14:paraId="518CC1D7">
      <w:pPr>
        <w:rPr>
          <w:rFonts w:ascii="宋体" w:hAnsi="宋体" w:cs="宋体"/>
          <w:color w:val="auto"/>
          <w:u w:val="single"/>
        </w:rPr>
      </w:pPr>
    </w:p>
    <w:p w14:paraId="60EF3455">
      <w:pPr>
        <w:pStyle w:val="116"/>
        <w:rPr>
          <w:color w:val="auto"/>
        </w:rPr>
      </w:pPr>
    </w:p>
    <w:p w14:paraId="311C6A58">
      <w:pPr>
        <w:rPr>
          <w:rFonts w:ascii="宋体" w:hAnsi="宋体" w:cs="宋体"/>
          <w:color w:val="auto"/>
          <w:u w:val="single"/>
        </w:rPr>
      </w:pPr>
    </w:p>
    <w:p w14:paraId="42FE1E9B">
      <w:pPr>
        <w:autoSpaceDE w:val="0"/>
        <w:autoSpaceDN w:val="0"/>
        <w:adjustRightInd w:val="0"/>
        <w:rPr>
          <w:rFonts w:ascii="宋体" w:hAnsi="宋体" w:cs="宋体"/>
          <w:b/>
          <w:bCs/>
          <w:color w:val="auto"/>
          <w:kern w:val="0"/>
          <w:szCs w:val="21"/>
        </w:rPr>
      </w:pPr>
    </w:p>
    <w:p w14:paraId="1CA968E5">
      <w:pPr>
        <w:autoSpaceDE w:val="0"/>
        <w:autoSpaceDN w:val="0"/>
        <w:adjustRightInd w:val="0"/>
        <w:rPr>
          <w:rFonts w:ascii="宋体" w:hAnsi="宋体" w:cs="宋体"/>
          <w:b/>
          <w:bCs/>
          <w:color w:val="auto"/>
          <w:kern w:val="0"/>
          <w:szCs w:val="21"/>
        </w:rPr>
      </w:pPr>
    </w:p>
    <w:p w14:paraId="5B479106">
      <w:pPr>
        <w:autoSpaceDE w:val="0"/>
        <w:autoSpaceDN w:val="0"/>
        <w:adjustRightInd w:val="0"/>
        <w:rPr>
          <w:rFonts w:ascii="宋体" w:hAnsi="宋体"/>
          <w:bCs/>
          <w:color w:val="auto"/>
          <w:szCs w:val="21"/>
        </w:rPr>
      </w:pPr>
      <w:r>
        <w:rPr>
          <w:rFonts w:hint="eastAsia" w:ascii="宋体" w:hAnsi="宋体" w:cs="宋体"/>
          <w:b/>
          <w:bCs/>
          <w:color w:val="auto"/>
          <w:kern w:val="0"/>
          <w:szCs w:val="21"/>
        </w:rPr>
        <w:t>格式一</w:t>
      </w:r>
    </w:p>
    <w:p w14:paraId="24BD88CE">
      <w:pPr>
        <w:autoSpaceDE w:val="0"/>
        <w:autoSpaceDN w:val="0"/>
        <w:adjustRightInd w:val="0"/>
        <w:rPr>
          <w:rFonts w:ascii="宋体" w:hAnsi="宋体" w:cs="宋体"/>
          <w:b/>
          <w:bCs/>
          <w:color w:val="auto"/>
          <w:szCs w:val="21"/>
          <w:lang w:val="zh-CN"/>
        </w:rPr>
      </w:pPr>
      <w:r>
        <w:rPr>
          <w:rFonts w:hint="eastAsia" w:ascii="宋体" w:hAnsi="宋体"/>
          <w:bCs/>
          <w:color w:val="auto"/>
          <w:szCs w:val="21"/>
        </w:rPr>
        <w:t xml:space="preserve"> </w:t>
      </w:r>
    </w:p>
    <w:p w14:paraId="32272463">
      <w:pPr>
        <w:autoSpaceDE w:val="0"/>
        <w:autoSpaceDN w:val="0"/>
        <w:adjustRightInd w:val="0"/>
        <w:ind w:left="-540" w:leftChars="-257" w:firstLine="542" w:firstLineChars="257"/>
        <w:jc w:val="center"/>
        <w:rPr>
          <w:rFonts w:ascii="宋体" w:hAnsi="宋体" w:cs="宋体"/>
          <w:b/>
          <w:bCs/>
          <w:color w:val="auto"/>
          <w:szCs w:val="21"/>
          <w:lang w:val="zh-CN"/>
        </w:rPr>
      </w:pPr>
    </w:p>
    <w:p w14:paraId="6E794F9C">
      <w:pPr>
        <w:autoSpaceDE w:val="0"/>
        <w:autoSpaceDN w:val="0"/>
        <w:adjustRightInd w:val="0"/>
        <w:spacing w:line="360" w:lineRule="auto"/>
        <w:ind w:left="-540" w:leftChars="-257" w:firstLine="826" w:firstLineChars="257"/>
        <w:jc w:val="center"/>
        <w:rPr>
          <w:rFonts w:ascii="宋体" w:hAnsi="宋体"/>
          <w:b/>
          <w:bCs/>
          <w:color w:val="auto"/>
          <w:sz w:val="32"/>
          <w:szCs w:val="21"/>
        </w:rPr>
      </w:pPr>
      <w:r>
        <w:rPr>
          <w:rFonts w:hint="eastAsia" w:ascii="宋体" w:hAnsi="宋体" w:cs="宋体"/>
          <w:b/>
          <w:bCs/>
          <w:color w:val="auto"/>
          <w:sz w:val="32"/>
          <w:szCs w:val="21"/>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14:paraId="5D1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14:paraId="20F52AD6">
            <w:pPr>
              <w:autoSpaceDE w:val="0"/>
              <w:autoSpaceDN w:val="0"/>
              <w:adjustRightInd w:val="0"/>
              <w:jc w:val="center"/>
              <w:rPr>
                <w:rFonts w:ascii="宋体" w:hAnsi="宋体" w:cs="宋体"/>
                <w:b/>
                <w:bCs/>
                <w:color w:val="auto"/>
                <w:szCs w:val="21"/>
                <w:lang w:val="zh-CN"/>
              </w:rPr>
            </w:pPr>
            <w:r>
              <w:rPr>
                <w:rFonts w:hint="eastAsia" w:ascii="宋体" w:hAnsi="宋体" w:cs="宋体"/>
                <w:b/>
                <w:color w:val="auto"/>
                <w:szCs w:val="21"/>
                <w:lang w:val="zh-CN"/>
              </w:rPr>
              <w:t>工程名称</w:t>
            </w:r>
          </w:p>
        </w:tc>
        <w:tc>
          <w:tcPr>
            <w:tcW w:w="4577" w:type="dxa"/>
            <w:tcBorders>
              <w:top w:val="single" w:color="auto" w:sz="4" w:space="0"/>
              <w:left w:val="single" w:color="auto" w:sz="4" w:space="0"/>
              <w:bottom w:val="single" w:color="auto" w:sz="4" w:space="0"/>
              <w:right w:val="single" w:color="auto" w:sz="4" w:space="0"/>
            </w:tcBorders>
          </w:tcPr>
          <w:p w14:paraId="0D58D72D">
            <w:pPr>
              <w:autoSpaceDE w:val="0"/>
              <w:autoSpaceDN w:val="0"/>
              <w:adjustRightInd w:val="0"/>
              <w:rPr>
                <w:rFonts w:ascii="宋体" w:hAnsi="宋体" w:cs="宋体"/>
                <w:b/>
                <w:bCs/>
                <w:color w:val="auto"/>
                <w:szCs w:val="21"/>
                <w:lang w:val="zh-CN"/>
              </w:rPr>
            </w:pPr>
          </w:p>
        </w:tc>
      </w:tr>
      <w:tr w14:paraId="4DA9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14:paraId="36BB1D36">
            <w:pPr>
              <w:autoSpaceDE w:val="0"/>
              <w:autoSpaceDN w:val="0"/>
              <w:adjustRightInd w:val="0"/>
              <w:jc w:val="center"/>
              <w:rPr>
                <w:rFonts w:ascii="宋体" w:hAnsi="宋体" w:cs="宋体"/>
                <w:b/>
                <w:color w:val="auto"/>
                <w:szCs w:val="21"/>
                <w:lang w:val="zh-CN"/>
              </w:rPr>
            </w:pPr>
            <w:r>
              <w:rPr>
                <w:rFonts w:hint="eastAsia" w:ascii="宋体" w:hAnsi="宋体" w:cs="宋体"/>
                <w:b/>
                <w:color w:val="auto"/>
                <w:szCs w:val="21"/>
                <w:lang w:val="zh-CN"/>
              </w:rPr>
              <w:t>投标总报价（元）</w:t>
            </w:r>
          </w:p>
        </w:tc>
        <w:tc>
          <w:tcPr>
            <w:tcW w:w="4577" w:type="dxa"/>
            <w:tcBorders>
              <w:top w:val="single" w:color="auto" w:sz="4" w:space="0"/>
              <w:left w:val="single" w:color="auto" w:sz="4" w:space="0"/>
              <w:bottom w:val="single" w:color="auto" w:sz="4" w:space="0"/>
              <w:right w:val="single" w:color="auto" w:sz="4" w:space="0"/>
            </w:tcBorders>
          </w:tcPr>
          <w:p w14:paraId="56C0E317">
            <w:pPr>
              <w:autoSpaceDE w:val="0"/>
              <w:autoSpaceDN w:val="0"/>
              <w:adjustRightInd w:val="0"/>
              <w:rPr>
                <w:rFonts w:ascii="宋体" w:hAnsi="宋体" w:cs="宋体"/>
                <w:b/>
                <w:bCs/>
                <w:color w:val="auto"/>
                <w:szCs w:val="21"/>
                <w:lang w:val="zh-CN"/>
              </w:rPr>
            </w:pPr>
          </w:p>
        </w:tc>
      </w:tr>
      <w:tr w14:paraId="5935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14:paraId="0446A83C">
            <w:pPr>
              <w:autoSpaceDE w:val="0"/>
              <w:autoSpaceDN w:val="0"/>
              <w:adjustRightInd w:val="0"/>
              <w:jc w:val="center"/>
              <w:rPr>
                <w:rFonts w:ascii="宋体" w:hAnsi="宋体" w:cs="宋体"/>
                <w:b/>
                <w:bCs/>
                <w:color w:val="auto"/>
                <w:szCs w:val="21"/>
                <w:lang w:val="zh-CN"/>
              </w:rPr>
            </w:pPr>
            <w:r>
              <w:rPr>
                <w:rFonts w:hint="eastAsia" w:ascii="宋体" w:hAnsi="宋体" w:cs="宋体"/>
                <w:b/>
                <w:color w:val="auto"/>
                <w:szCs w:val="21"/>
                <w:lang w:val="zh-CN"/>
              </w:rPr>
              <w:t>其中：</w:t>
            </w:r>
            <w:r>
              <w:rPr>
                <w:rFonts w:hint="eastAsia" w:ascii="宋体" w:hAnsi="宋体" w:cs="宋体"/>
                <w:b/>
                <w:bCs/>
                <w:color w:val="auto"/>
                <w:szCs w:val="21"/>
                <w:lang w:val="zh-CN"/>
              </w:rPr>
              <w:t>人工费</w:t>
            </w:r>
            <w:r>
              <w:rPr>
                <w:rFonts w:hint="eastAsia" w:ascii="宋体" w:hAnsi="宋体" w:cs="宋体"/>
                <w:b/>
                <w:color w:val="auto"/>
                <w:szCs w:val="21"/>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14:paraId="63F1E165">
            <w:pPr>
              <w:autoSpaceDE w:val="0"/>
              <w:autoSpaceDN w:val="0"/>
              <w:adjustRightInd w:val="0"/>
              <w:rPr>
                <w:rFonts w:ascii="宋体" w:hAnsi="宋体" w:cs="宋体"/>
                <w:b/>
                <w:bCs/>
                <w:color w:val="auto"/>
                <w:szCs w:val="21"/>
                <w:lang w:val="zh-CN"/>
              </w:rPr>
            </w:pPr>
          </w:p>
        </w:tc>
      </w:tr>
      <w:tr w14:paraId="7C6D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14:paraId="547DEA7C">
            <w:pPr>
              <w:widowControl/>
              <w:jc w:val="center"/>
              <w:rPr>
                <w:rFonts w:ascii="宋体" w:hAnsi="宋体" w:cs="宋体"/>
                <w:b/>
                <w:bCs/>
                <w:color w:val="auto"/>
                <w:szCs w:val="21"/>
                <w:lang w:val="zh-CN"/>
              </w:rPr>
            </w:pPr>
            <w:r>
              <w:rPr>
                <w:rFonts w:hint="eastAsia" w:ascii="宋体" w:hAnsi="宋体" w:cs="宋体"/>
                <w:b/>
                <w:bCs/>
                <w:color w:val="auto"/>
                <w:szCs w:val="21"/>
                <w:lang w:val="zh-CN"/>
              </w:rPr>
              <w:t>其中：</w:t>
            </w:r>
            <w:r>
              <w:rPr>
                <w:rFonts w:hint="eastAsia" w:ascii="宋体" w:hAnsi="宋体" w:cs="宋体"/>
                <w:b/>
                <w:color w:val="auto"/>
                <w:szCs w:val="21"/>
                <w:lang w:val="zh-CN"/>
              </w:rPr>
              <w:t>绿色施工安全防护措施费（元）</w:t>
            </w:r>
          </w:p>
        </w:tc>
        <w:tc>
          <w:tcPr>
            <w:tcW w:w="4577" w:type="dxa"/>
            <w:tcBorders>
              <w:top w:val="single" w:color="auto" w:sz="4" w:space="0"/>
              <w:left w:val="single" w:color="auto" w:sz="4" w:space="0"/>
              <w:bottom w:val="single" w:color="auto" w:sz="4" w:space="0"/>
              <w:right w:val="single" w:color="auto" w:sz="4" w:space="0"/>
            </w:tcBorders>
            <w:vAlign w:val="center"/>
          </w:tcPr>
          <w:p w14:paraId="57BC1D88">
            <w:pPr>
              <w:autoSpaceDE w:val="0"/>
              <w:autoSpaceDN w:val="0"/>
              <w:adjustRightInd w:val="0"/>
              <w:rPr>
                <w:rFonts w:ascii="宋体" w:hAnsi="宋体" w:cs="宋体"/>
                <w:b/>
                <w:bCs/>
                <w:color w:val="auto"/>
                <w:szCs w:val="21"/>
                <w:lang w:val="zh-CN"/>
              </w:rPr>
            </w:pPr>
          </w:p>
        </w:tc>
      </w:tr>
      <w:tr w14:paraId="4C8C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14:paraId="6670F6F6">
            <w:pPr>
              <w:widowControl/>
              <w:jc w:val="center"/>
              <w:rPr>
                <w:rFonts w:hint="eastAsia" w:ascii="宋体" w:hAnsi="宋体" w:cs="宋体"/>
                <w:b/>
                <w:bCs/>
                <w:color w:val="auto"/>
                <w:szCs w:val="21"/>
                <w:lang w:val="zh-CN"/>
              </w:rPr>
            </w:pPr>
            <w:r>
              <w:rPr>
                <w:rFonts w:hint="eastAsia" w:ascii="宋体" w:hAnsi="宋体" w:cs="宋体"/>
                <w:b/>
                <w:bCs/>
                <w:color w:val="auto"/>
                <w:szCs w:val="21"/>
                <w:lang w:val="zh-CN"/>
              </w:rPr>
              <w:t>其中：</w:t>
            </w:r>
            <w:r>
              <w:rPr>
                <w:rFonts w:hint="eastAsia" w:ascii="宋体" w:hAnsi="宋体" w:cs="宋体"/>
                <w:b/>
                <w:color w:val="auto"/>
              </w:rPr>
              <w:t>暂列金额</w:t>
            </w:r>
            <w:r>
              <w:rPr>
                <w:rFonts w:hint="eastAsia" w:ascii="宋体" w:hAnsi="宋体" w:cs="宋体"/>
                <w:b/>
                <w:color w:val="auto"/>
                <w:szCs w:val="21"/>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14:paraId="5B18B107">
            <w:pPr>
              <w:autoSpaceDE w:val="0"/>
              <w:autoSpaceDN w:val="0"/>
              <w:adjustRightInd w:val="0"/>
              <w:rPr>
                <w:rFonts w:ascii="宋体" w:hAnsi="宋体" w:cs="宋体"/>
                <w:b/>
                <w:bCs/>
                <w:color w:val="auto"/>
                <w:szCs w:val="21"/>
                <w:lang w:val="zh-CN"/>
              </w:rPr>
            </w:pPr>
            <w:r>
              <w:rPr>
                <w:rFonts w:hint="eastAsia" w:ascii="宋体" w:hAnsi="宋体" w:cs="宋体"/>
                <w:b/>
                <w:bCs/>
                <w:color w:val="auto"/>
                <w:szCs w:val="21"/>
                <w:lang w:val="zh-CN"/>
              </w:rPr>
              <w:t xml:space="preserve"> </w:t>
            </w:r>
          </w:p>
        </w:tc>
      </w:tr>
      <w:tr w14:paraId="4ED4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14:paraId="40983ED2">
            <w:pPr>
              <w:jc w:val="center"/>
              <w:rPr>
                <w:rFonts w:ascii="宋体" w:hAnsi="宋体" w:cs="宋体"/>
                <w:b/>
                <w:bCs/>
                <w:color w:val="auto"/>
                <w:szCs w:val="21"/>
                <w:lang w:val="zh-CN"/>
              </w:rPr>
            </w:pPr>
            <w:r>
              <w:rPr>
                <w:rFonts w:hint="eastAsia" w:ascii="宋体" w:hAnsi="宋体" w:cs="宋体"/>
                <w:b/>
                <w:color w:val="auto"/>
                <w:szCs w:val="21"/>
                <w:lang w:val="zh-CN"/>
              </w:rPr>
              <w:t>投标总工期</w:t>
            </w:r>
          </w:p>
        </w:tc>
        <w:tc>
          <w:tcPr>
            <w:tcW w:w="4577" w:type="dxa"/>
            <w:tcBorders>
              <w:top w:val="single" w:color="auto" w:sz="4" w:space="0"/>
              <w:left w:val="single" w:color="auto" w:sz="4" w:space="0"/>
              <w:bottom w:val="single" w:color="auto" w:sz="4" w:space="0"/>
              <w:right w:val="single" w:color="auto" w:sz="4" w:space="0"/>
            </w:tcBorders>
            <w:vAlign w:val="center"/>
          </w:tcPr>
          <w:p w14:paraId="599347EB">
            <w:pPr>
              <w:autoSpaceDE w:val="0"/>
              <w:autoSpaceDN w:val="0"/>
              <w:adjustRightInd w:val="0"/>
              <w:rPr>
                <w:rFonts w:ascii="宋体" w:hAnsi="宋体" w:cs="宋体"/>
                <w:b/>
                <w:bCs/>
                <w:color w:val="auto"/>
                <w:szCs w:val="21"/>
                <w:lang w:val="zh-CN"/>
              </w:rPr>
            </w:pPr>
          </w:p>
        </w:tc>
      </w:tr>
      <w:tr w14:paraId="71AE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14:paraId="11753FA7">
            <w:pPr>
              <w:jc w:val="center"/>
              <w:rPr>
                <w:rFonts w:ascii="宋体" w:hAnsi="宋体" w:cs="宋体"/>
                <w:b/>
                <w:color w:val="auto"/>
                <w:szCs w:val="21"/>
                <w:lang w:val="zh-CN"/>
              </w:rPr>
            </w:pPr>
            <w:r>
              <w:rPr>
                <w:rFonts w:hint="eastAsia" w:ascii="宋体" w:hAnsi="宋体" w:cs="宋体"/>
                <w:b/>
                <w:color w:val="auto"/>
                <w:szCs w:val="21"/>
                <w:lang w:val="zh-CN"/>
              </w:rPr>
              <w:t>工程质量标准</w:t>
            </w:r>
          </w:p>
        </w:tc>
        <w:tc>
          <w:tcPr>
            <w:tcW w:w="4577" w:type="dxa"/>
            <w:tcBorders>
              <w:top w:val="single" w:color="auto" w:sz="4" w:space="0"/>
              <w:left w:val="single" w:color="auto" w:sz="4" w:space="0"/>
              <w:bottom w:val="single" w:color="auto" w:sz="4" w:space="0"/>
              <w:right w:val="single" w:color="auto" w:sz="4" w:space="0"/>
            </w:tcBorders>
            <w:vAlign w:val="center"/>
          </w:tcPr>
          <w:p w14:paraId="53114D9A">
            <w:pPr>
              <w:autoSpaceDE w:val="0"/>
              <w:autoSpaceDN w:val="0"/>
              <w:adjustRightInd w:val="0"/>
              <w:rPr>
                <w:rFonts w:ascii="宋体" w:hAnsi="宋体" w:cs="宋体"/>
                <w:b/>
                <w:bCs/>
                <w:color w:val="auto"/>
                <w:szCs w:val="21"/>
                <w:lang w:val="zh-CN"/>
              </w:rPr>
            </w:pPr>
          </w:p>
        </w:tc>
      </w:tr>
      <w:tr w14:paraId="28D1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14:paraId="74660A2B">
            <w:pPr>
              <w:jc w:val="center"/>
              <w:rPr>
                <w:rFonts w:ascii="宋体" w:hAnsi="宋体" w:cs="宋体"/>
                <w:b/>
                <w:color w:val="auto"/>
                <w:szCs w:val="21"/>
                <w:lang w:val="zh-CN"/>
              </w:rPr>
            </w:pPr>
            <w:r>
              <w:rPr>
                <w:rFonts w:hint="eastAsia"/>
                <w:b/>
                <w:bCs/>
                <w:color w:val="auto"/>
                <w:lang w:val="zh-CN"/>
              </w:rPr>
              <w:t>保修期限</w:t>
            </w:r>
          </w:p>
        </w:tc>
        <w:tc>
          <w:tcPr>
            <w:tcW w:w="4577" w:type="dxa"/>
            <w:tcBorders>
              <w:top w:val="single" w:color="auto" w:sz="4" w:space="0"/>
              <w:left w:val="single" w:color="auto" w:sz="4" w:space="0"/>
              <w:bottom w:val="single" w:color="auto" w:sz="4" w:space="0"/>
              <w:right w:val="single" w:color="auto" w:sz="4" w:space="0"/>
            </w:tcBorders>
            <w:vAlign w:val="center"/>
          </w:tcPr>
          <w:p w14:paraId="47025C6E">
            <w:pPr>
              <w:autoSpaceDE w:val="0"/>
              <w:autoSpaceDN w:val="0"/>
              <w:adjustRightInd w:val="0"/>
              <w:rPr>
                <w:rFonts w:ascii="宋体" w:hAnsi="宋体" w:cs="宋体"/>
                <w:b/>
                <w:bCs/>
                <w:color w:val="auto"/>
                <w:szCs w:val="21"/>
                <w:lang w:val="zh-CN"/>
              </w:rPr>
            </w:pPr>
          </w:p>
        </w:tc>
      </w:tr>
    </w:tbl>
    <w:p w14:paraId="0E73786E">
      <w:pPr>
        <w:tabs>
          <w:tab w:val="left" w:pos="720"/>
        </w:tabs>
        <w:snapToGrid w:val="0"/>
        <w:spacing w:line="360" w:lineRule="auto"/>
        <w:jc w:val="center"/>
        <w:rPr>
          <w:rFonts w:ascii="宋体" w:hAnsi="宋体"/>
          <w:b/>
          <w:color w:val="auto"/>
          <w:szCs w:val="21"/>
        </w:rPr>
      </w:pPr>
    </w:p>
    <w:p w14:paraId="42062A18">
      <w:pPr>
        <w:pStyle w:val="19"/>
        <w:rPr>
          <w:color w:val="auto"/>
        </w:rPr>
      </w:pPr>
    </w:p>
    <w:p w14:paraId="5A0F6DD9">
      <w:pPr>
        <w:rPr>
          <w:rFonts w:ascii="宋体" w:hAnsi="宋体"/>
          <w:color w:val="auto"/>
          <w:szCs w:val="21"/>
        </w:rPr>
      </w:pPr>
      <w:r>
        <w:rPr>
          <w:rFonts w:hint="eastAsia" w:ascii="宋体" w:hAnsi="宋体"/>
          <w:color w:val="auto"/>
          <w:szCs w:val="21"/>
        </w:rPr>
        <w:br w:type="page"/>
      </w:r>
    </w:p>
    <w:p w14:paraId="1E614E30">
      <w:pPr>
        <w:spacing w:line="360" w:lineRule="auto"/>
        <w:rPr>
          <w:rFonts w:ascii="宋体" w:hAnsi="宋体" w:cs="宋体"/>
          <w:b/>
          <w:color w:val="auto"/>
        </w:rPr>
      </w:pPr>
      <w:r>
        <w:rPr>
          <w:rFonts w:hint="eastAsia" w:ascii="宋体" w:hAnsi="宋体" w:cs="宋体"/>
          <w:b/>
          <w:bCs/>
          <w:color w:val="auto"/>
          <w:szCs w:val="21"/>
        </w:rPr>
        <w:t>格式</w:t>
      </w:r>
      <w:r>
        <w:rPr>
          <w:rFonts w:hint="eastAsia" w:ascii="宋体" w:hAnsi="宋体" w:cs="宋体"/>
          <w:b/>
          <w:color w:val="auto"/>
          <w:szCs w:val="21"/>
        </w:rPr>
        <w:t>二</w:t>
      </w:r>
    </w:p>
    <w:p w14:paraId="5C6FD965">
      <w:pPr>
        <w:tabs>
          <w:tab w:val="left" w:pos="720"/>
        </w:tabs>
        <w:jc w:val="center"/>
        <w:rPr>
          <w:rFonts w:ascii="宋体" w:hAnsi="宋体" w:cs="宋体"/>
          <w:b/>
          <w:color w:val="auto"/>
          <w:sz w:val="32"/>
          <w:szCs w:val="32"/>
        </w:rPr>
      </w:pPr>
      <w:r>
        <w:rPr>
          <w:rFonts w:hint="eastAsia" w:ascii="宋体" w:hAnsi="宋体" w:cs="宋体"/>
          <w:b/>
          <w:color w:val="auto"/>
          <w:sz w:val="32"/>
          <w:szCs w:val="32"/>
        </w:rPr>
        <w:t>法定代表人证明书、授权委托书</w:t>
      </w:r>
    </w:p>
    <w:p w14:paraId="2D4E1D38">
      <w:pPr>
        <w:pStyle w:val="61"/>
        <w:ind w:firstLine="496"/>
        <w:rPr>
          <w:rFonts w:ascii="宋体" w:hAnsi="宋体" w:cs="宋体"/>
          <w:color w:val="auto"/>
        </w:rPr>
      </w:pPr>
      <w:r>
        <w:rPr>
          <w:rFonts w:hint="eastAsia" w:ascii="宋体" w:hAnsi="宋体" w:cs="宋体"/>
          <w:color w:val="auto"/>
        </w:rPr>
        <w:t>（1）法定代表人证明书</w:t>
      </w:r>
    </w:p>
    <w:p w14:paraId="52A4C81E">
      <w:pPr>
        <w:pStyle w:val="61"/>
        <w:ind w:firstLine="480"/>
        <w:rPr>
          <w:rFonts w:ascii="宋体" w:hAnsi="宋体" w:cs="宋体"/>
          <w:color w:val="auto"/>
        </w:rPr>
      </w:pPr>
      <w:r>
        <w:rPr>
          <w:rFonts w:hint="eastAsia" w:ascii="宋体" w:hAnsi="宋体" w:cs="宋体"/>
          <w:color w:val="auto"/>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41275</wp:posOffset>
                </wp:positionV>
                <wp:extent cx="5716905" cy="2773680"/>
                <wp:effectExtent l="4444" t="5080" r="12700" b="21590"/>
                <wp:wrapNone/>
                <wp:docPr id="1" name="文本框 1"/>
                <wp:cNvGraphicFramePr/>
                <a:graphic xmlns:a="http://schemas.openxmlformats.org/drawingml/2006/main">
                  <a:graphicData uri="http://schemas.microsoft.com/office/word/2010/wordprocessingShape">
                    <wps:wsp>
                      <wps:cNvSpPr/>
                      <wps:spPr>
                        <a:xfrm>
                          <a:off x="0" y="0"/>
                          <a:ext cx="5716905" cy="2773680"/>
                        </a:xfrm>
                        <a:prstGeom prst="rect">
                          <a:avLst/>
                        </a:prstGeom>
                        <a:solidFill>
                          <a:srgbClr val="FFFFFF"/>
                        </a:solidFill>
                        <a:ln w="9525" cap="flat" cmpd="sng">
                          <a:solidFill>
                            <a:srgbClr val="000000"/>
                          </a:solidFill>
                          <a:prstDash val="solid"/>
                          <a:miter/>
                        </a:ln>
                      </wps:spPr>
                      <wps:txbx>
                        <w:txbxContent>
                          <w:p w14:paraId="09CA37A9">
                            <w:pPr>
                              <w:pStyle w:val="61"/>
                              <w:ind w:firstLine="0" w:firstLineChars="0"/>
                              <w:rPr>
                                <w:rFonts w:ascii="宋体" w:hAnsi="宋体" w:cs="宋体"/>
                                <w:szCs w:val="28"/>
                              </w:rPr>
                            </w:pPr>
                          </w:p>
                          <w:p w14:paraId="14566C7C">
                            <w:pPr>
                              <w:pStyle w:val="61"/>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11922AC8">
                            <w:pPr>
                              <w:pStyle w:val="61"/>
                              <w:ind w:firstLine="0" w:firstLineChars="0"/>
                              <w:rPr>
                                <w:rFonts w:ascii="宋体" w:hAnsi="宋体" w:cs="宋体"/>
                                <w:szCs w:val="28"/>
                              </w:rPr>
                            </w:pPr>
                            <w:r>
                              <w:rPr>
                                <w:rFonts w:hint="eastAsia" w:ascii="宋体" w:hAnsi="宋体" w:cs="宋体"/>
                                <w:szCs w:val="28"/>
                              </w:rPr>
                              <w:t>特此证明。</w:t>
                            </w:r>
                          </w:p>
                          <w:p w14:paraId="3A09E2F4">
                            <w:pPr>
                              <w:pStyle w:val="61"/>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2F9CCE5B">
                            <w:pPr>
                              <w:pStyle w:val="61"/>
                              <w:ind w:firstLine="0" w:firstLineChars="0"/>
                              <w:rPr>
                                <w:rFonts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6B974CE3">
                            <w:pPr>
                              <w:pStyle w:val="61"/>
                              <w:ind w:firstLine="0" w:firstLineChars="0"/>
                              <w:rPr>
                                <w:rFonts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2246061B">
                            <w:pPr>
                              <w:pStyle w:val="61"/>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61E2C741">
                            <w:pPr>
                              <w:pStyle w:val="61"/>
                              <w:ind w:firstLine="0" w:firstLineChars="0"/>
                              <w:rPr>
                                <w:rFonts w:ascii="宋体" w:hAnsi="宋体" w:cs="宋体"/>
                                <w:szCs w:val="28"/>
                              </w:rPr>
                            </w:pPr>
                            <w:r>
                              <w:rPr>
                                <w:rFonts w:hint="eastAsia"/>
                                <w:szCs w:val="28"/>
                              </w:rPr>
                              <w:t>　　　　　　　　</w:t>
                            </w:r>
                            <w:r>
                              <w:rPr>
                                <w:rFonts w:hint="eastAsia" w:ascii="宋体" w:hAnsi="宋体" w:cs="宋体"/>
                                <w:szCs w:val="28"/>
                              </w:rPr>
                              <w:t>　　单位：　　　　　　　　　　　（盖章）</w:t>
                            </w:r>
                          </w:p>
                          <w:p w14:paraId="51004256">
                            <w:pPr>
                              <w:pStyle w:val="61"/>
                              <w:ind w:firstLine="0" w:firstLineChars="0"/>
                              <w:rPr>
                                <w:rFonts w:ascii="宋体" w:hAnsi="宋体" w:cs="宋体"/>
                                <w:szCs w:val="28"/>
                              </w:rPr>
                            </w:pPr>
                            <w:r>
                              <w:rPr>
                                <w:rFonts w:hint="eastAsia" w:ascii="宋体" w:hAnsi="宋体" w:cs="宋体"/>
                                <w:szCs w:val="28"/>
                              </w:rPr>
                              <w:t>　　　　　　　　　　　　　　　　　　　　　    年　月　　日</w:t>
                            </w:r>
                          </w:p>
                        </w:txbxContent>
                      </wps:txbx>
                      <wps:bodyPr vert="horz" wrap="square" lIns="91440" tIns="45720" rIns="91440" bIns="45720" anchor="t" anchorCtr="0" upright="1">
                        <a:noAutofit/>
                      </wps:bodyPr>
                    </wps:wsp>
                  </a:graphicData>
                </a:graphic>
              </wp:anchor>
            </w:drawing>
          </mc:Choice>
          <mc:Fallback>
            <w:pict>
              <v:rect id="文本框 1" o:spid="_x0000_s1026" o:spt="1" style="position:absolute;left:0pt;margin-left:6pt;margin-top:3.25pt;height:218.4pt;width:450.15pt;z-index:251663360;mso-width-relative:page;mso-height-relative:page;" fillcolor="#FFFFFF" filled="t" stroked="t" coordsize="21600,21600" o:gfxdata="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kMWrdYAAAAIAQAADwAAAAAAAAABACAAAAAiAAAAZHJzL2Rvd25yZXYueG1sUEsBAhQAFAAA&#10;AAgAh07iQNxeMcQqAgAAWgQAAA4AAAAAAAAAAQAgAAAAJQEAAGRycy9lMm9Eb2MueG1sUEsFBgAA&#10;AAAGAAYAWQEAAMEFAAAAAA==&#10;">
                <v:fill on="t" focussize="0,0"/>
                <v:stroke color="#000000" joinstyle="miter"/>
                <v:imagedata o:title=""/>
                <o:lock v:ext="edit" aspectratio="f"/>
                <v:textbox>
                  <w:txbxContent>
                    <w:p w14:paraId="09CA37A9">
                      <w:pPr>
                        <w:pStyle w:val="61"/>
                        <w:ind w:firstLine="0" w:firstLineChars="0"/>
                        <w:rPr>
                          <w:rFonts w:ascii="宋体" w:hAnsi="宋体" w:cs="宋体"/>
                          <w:szCs w:val="28"/>
                        </w:rPr>
                      </w:pPr>
                    </w:p>
                    <w:p w14:paraId="14566C7C">
                      <w:pPr>
                        <w:pStyle w:val="61"/>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11922AC8">
                      <w:pPr>
                        <w:pStyle w:val="61"/>
                        <w:ind w:firstLine="0" w:firstLineChars="0"/>
                        <w:rPr>
                          <w:rFonts w:ascii="宋体" w:hAnsi="宋体" w:cs="宋体"/>
                          <w:szCs w:val="28"/>
                        </w:rPr>
                      </w:pPr>
                      <w:r>
                        <w:rPr>
                          <w:rFonts w:hint="eastAsia" w:ascii="宋体" w:hAnsi="宋体" w:cs="宋体"/>
                          <w:szCs w:val="28"/>
                        </w:rPr>
                        <w:t>特此证明。</w:t>
                      </w:r>
                    </w:p>
                    <w:p w14:paraId="3A09E2F4">
                      <w:pPr>
                        <w:pStyle w:val="61"/>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2F9CCE5B">
                      <w:pPr>
                        <w:pStyle w:val="61"/>
                        <w:ind w:firstLine="0" w:firstLineChars="0"/>
                        <w:rPr>
                          <w:rFonts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6B974CE3">
                      <w:pPr>
                        <w:pStyle w:val="61"/>
                        <w:ind w:firstLine="0" w:firstLineChars="0"/>
                        <w:rPr>
                          <w:rFonts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2246061B">
                      <w:pPr>
                        <w:pStyle w:val="61"/>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61E2C741">
                      <w:pPr>
                        <w:pStyle w:val="61"/>
                        <w:ind w:firstLine="0" w:firstLineChars="0"/>
                        <w:rPr>
                          <w:rFonts w:ascii="宋体" w:hAnsi="宋体" w:cs="宋体"/>
                          <w:szCs w:val="28"/>
                        </w:rPr>
                      </w:pPr>
                      <w:r>
                        <w:rPr>
                          <w:rFonts w:hint="eastAsia"/>
                          <w:szCs w:val="28"/>
                        </w:rPr>
                        <w:t>　　　　　　　　</w:t>
                      </w:r>
                      <w:r>
                        <w:rPr>
                          <w:rFonts w:hint="eastAsia" w:ascii="宋体" w:hAnsi="宋体" w:cs="宋体"/>
                          <w:szCs w:val="28"/>
                        </w:rPr>
                        <w:t>　　单位：　　　　　　　　　　　（盖章）</w:t>
                      </w:r>
                    </w:p>
                    <w:p w14:paraId="51004256">
                      <w:pPr>
                        <w:pStyle w:val="61"/>
                        <w:ind w:firstLine="0" w:firstLineChars="0"/>
                        <w:rPr>
                          <w:rFonts w:ascii="宋体" w:hAnsi="宋体" w:cs="宋体"/>
                          <w:szCs w:val="28"/>
                        </w:rPr>
                      </w:pPr>
                      <w:r>
                        <w:rPr>
                          <w:rFonts w:hint="eastAsia" w:ascii="宋体" w:hAnsi="宋体" w:cs="宋体"/>
                          <w:szCs w:val="28"/>
                        </w:rPr>
                        <w:t>　　　　　　　　　　　　　　　　　　　　　    年　月　　日</w:t>
                      </w:r>
                    </w:p>
                  </w:txbxContent>
                </v:textbox>
              </v:rect>
            </w:pict>
          </mc:Fallback>
        </mc:AlternateContent>
      </w:r>
    </w:p>
    <w:p w14:paraId="1B415329">
      <w:pPr>
        <w:pStyle w:val="61"/>
        <w:ind w:firstLine="496"/>
        <w:rPr>
          <w:rFonts w:ascii="宋体" w:hAnsi="宋体" w:cs="宋体"/>
          <w:color w:val="auto"/>
        </w:rPr>
      </w:pPr>
      <w:r>
        <w:rPr>
          <w:rFonts w:hint="eastAsia" w:ascii="宋体" w:hAnsi="宋体" w:cs="宋体"/>
          <w:color w:val="auto"/>
        </w:rPr>
        <w:t>授权委</w:t>
      </w:r>
    </w:p>
    <w:p w14:paraId="6637C672">
      <w:pPr>
        <w:pStyle w:val="61"/>
        <w:ind w:firstLine="496"/>
        <w:rPr>
          <w:rFonts w:ascii="宋体" w:hAnsi="宋体" w:cs="宋体"/>
          <w:color w:val="auto"/>
        </w:rPr>
      </w:pPr>
    </w:p>
    <w:p w14:paraId="1B66DA5A">
      <w:pPr>
        <w:pStyle w:val="61"/>
        <w:ind w:firstLine="496"/>
        <w:rPr>
          <w:rFonts w:ascii="宋体" w:hAnsi="宋体" w:cs="宋体"/>
          <w:color w:val="auto"/>
        </w:rPr>
      </w:pPr>
      <w:r>
        <w:rPr>
          <w:rFonts w:hint="eastAsia" w:ascii="宋体" w:hAnsi="宋体" w:cs="宋体"/>
          <w:color w:val="auto"/>
        </w:rPr>
        <w:t>托证明书</w:t>
      </w:r>
    </w:p>
    <w:p w14:paraId="6B23394E">
      <w:pPr>
        <w:pStyle w:val="61"/>
        <w:ind w:firstLine="496"/>
        <w:rPr>
          <w:rFonts w:ascii="宋体" w:hAnsi="宋体" w:cs="宋体"/>
          <w:color w:val="auto"/>
        </w:rPr>
      </w:pPr>
      <w:r>
        <w:rPr>
          <w:rFonts w:hint="eastAsia" w:ascii="宋体" w:hAnsi="宋体" w:cs="宋体"/>
          <w:color w:val="auto"/>
        </w:rPr>
        <w:t>（　 ）第　号</w:t>
      </w:r>
    </w:p>
    <w:p w14:paraId="519F6779">
      <w:pPr>
        <w:pStyle w:val="61"/>
        <w:ind w:firstLine="496"/>
        <w:rPr>
          <w:rFonts w:ascii="宋体" w:hAnsi="宋体" w:cs="宋体"/>
          <w:color w:val="auto"/>
        </w:rPr>
      </w:pPr>
      <w:r>
        <w:rPr>
          <w:rFonts w:hint="eastAsia" w:ascii="宋体" w:hAnsi="宋体" w:cs="宋体"/>
          <w:color w:val="auto"/>
        </w:rPr>
        <w:t>注：按提供的该表格格式填写，或使用从工商管理部门购买的表格填写。</w:t>
      </w:r>
    </w:p>
    <w:p w14:paraId="6358FCB5">
      <w:pPr>
        <w:pStyle w:val="61"/>
        <w:ind w:firstLine="496"/>
        <w:rPr>
          <w:rFonts w:ascii="宋体" w:hAnsi="宋体" w:cs="宋体"/>
          <w:color w:val="auto"/>
        </w:rPr>
      </w:pPr>
    </w:p>
    <w:p w14:paraId="597EBF6A">
      <w:pPr>
        <w:pStyle w:val="61"/>
        <w:ind w:firstLine="496"/>
        <w:rPr>
          <w:rFonts w:ascii="宋体" w:hAnsi="宋体" w:cs="宋体"/>
          <w:color w:val="auto"/>
        </w:rPr>
      </w:pPr>
    </w:p>
    <w:p w14:paraId="7B475797">
      <w:pPr>
        <w:pStyle w:val="61"/>
        <w:ind w:firstLine="496"/>
        <w:rPr>
          <w:rFonts w:ascii="宋体" w:hAnsi="宋体" w:cs="宋体"/>
          <w:color w:val="auto"/>
        </w:rPr>
      </w:pPr>
    </w:p>
    <w:p w14:paraId="1A1067EA">
      <w:pPr>
        <w:pStyle w:val="61"/>
        <w:ind w:firstLine="496"/>
        <w:rPr>
          <w:rFonts w:ascii="宋体" w:hAnsi="宋体" w:cs="宋体"/>
          <w:color w:val="auto"/>
        </w:rPr>
      </w:pPr>
      <w:r>
        <w:rPr>
          <w:rFonts w:hint="eastAsia" w:ascii="宋体" w:hAnsi="宋体" w:cs="宋体"/>
          <w:color w:val="auto"/>
        </w:rPr>
        <w:t xml:space="preserve">      </w:t>
      </w:r>
    </w:p>
    <w:p w14:paraId="756D4EE8">
      <w:pPr>
        <w:pStyle w:val="61"/>
        <w:ind w:firstLine="496"/>
        <w:rPr>
          <w:rFonts w:ascii="宋体" w:hAnsi="宋体" w:cs="宋体"/>
          <w:color w:val="auto"/>
        </w:rPr>
      </w:pPr>
      <w:r>
        <w:rPr>
          <w:rFonts w:hint="eastAsia" w:ascii="宋体" w:hAnsi="宋体" w:cs="宋体"/>
          <w:color w:val="auto"/>
        </w:rPr>
        <w:t>（2）法定代表人授权委托书</w:t>
      </w:r>
    </w:p>
    <w:p w14:paraId="6225BA03">
      <w:pPr>
        <w:pStyle w:val="61"/>
        <w:ind w:firstLine="496"/>
        <w:rPr>
          <w:rFonts w:ascii="宋体" w:hAnsi="宋体" w:cs="宋体"/>
          <w:color w:val="auto"/>
        </w:rPr>
      </w:pPr>
      <w:r>
        <w:rPr>
          <w:rFonts w:hint="eastAsia" w:ascii="宋体" w:hAnsi="宋体" w:cs="宋体"/>
          <w:color w:val="auto"/>
        </w:rPr>
        <w:t xml:space="preserve">                                           </w:t>
      </w:r>
      <w:r>
        <w:rPr>
          <w:rFonts w:hint="eastAsia" w:ascii="宋体" w:hAnsi="宋体" w:cs="宋体"/>
          <w:color w:val="auto"/>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34290</wp:posOffset>
                </wp:positionV>
                <wp:extent cx="5692140" cy="2971800"/>
                <wp:effectExtent l="4444" t="4444" r="18415" b="14604"/>
                <wp:wrapNone/>
                <wp:docPr id="2" name="文本框 2"/>
                <wp:cNvGraphicFramePr/>
                <a:graphic xmlns:a="http://schemas.openxmlformats.org/drawingml/2006/main">
                  <a:graphicData uri="http://schemas.microsoft.com/office/word/2010/wordprocessingShape">
                    <wps:wsp>
                      <wps:cNvSpPr/>
                      <wps:spPr>
                        <a:xfrm>
                          <a:off x="0" y="0"/>
                          <a:ext cx="5692140" cy="2971800"/>
                        </a:xfrm>
                        <a:prstGeom prst="rect">
                          <a:avLst/>
                        </a:prstGeom>
                        <a:solidFill>
                          <a:srgbClr val="FFFFFF"/>
                        </a:solidFill>
                        <a:ln w="9525" cap="flat" cmpd="sng">
                          <a:solidFill>
                            <a:srgbClr val="000000"/>
                          </a:solidFill>
                          <a:prstDash val="solid"/>
                          <a:miter/>
                        </a:ln>
                      </wps:spPr>
                      <wps:txbx>
                        <w:txbxContent>
                          <w:p w14:paraId="749348C2">
                            <w:pPr>
                              <w:pStyle w:val="61"/>
                              <w:ind w:firstLine="620" w:firstLineChars="250"/>
                              <w:rPr>
                                <w:rFonts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14:paraId="6007238C">
                            <w:pPr>
                              <w:pStyle w:val="61"/>
                              <w:ind w:firstLine="0" w:firstLineChars="0"/>
                              <w:rPr>
                                <w:rFonts w:ascii="宋体" w:hAnsi="宋体" w:cs="宋体"/>
                                <w:u w:val="single"/>
                              </w:rPr>
                            </w:pPr>
                            <w:r>
                              <w:rPr>
                                <w:rFonts w:hint="eastAsia" w:ascii="宋体" w:hAnsi="宋体" w:cs="宋体"/>
                              </w:rPr>
                              <w:t xml:space="preserve"> </w:t>
                            </w:r>
                            <w:r>
                              <w:rPr>
                                <w:rFonts w:hint="eastAsia" w:ascii="宋体" w:hAnsi="宋体" w:cs="宋体"/>
                                <w:u w:val="single"/>
                              </w:rPr>
                              <w:t xml:space="preserve">                                                                </w:t>
                            </w:r>
                          </w:p>
                          <w:p w14:paraId="382BE4B4">
                            <w:pPr>
                              <w:pStyle w:val="61"/>
                              <w:ind w:firstLine="0" w:firstLineChars="0"/>
                              <w:rPr>
                                <w:rFonts w:ascii="宋体" w:hAnsi="宋体" w:cs="宋体"/>
                              </w:rPr>
                            </w:pPr>
                            <w:r>
                              <w:rPr>
                                <w:rFonts w:hint="eastAsia" w:ascii="宋体" w:hAnsi="宋体" w:cs="宋体"/>
                              </w:rPr>
                              <w:t>有效期限：</w:t>
                            </w:r>
                            <w:r>
                              <w:rPr>
                                <w:rFonts w:hint="eastAsia" w:ascii="宋体" w:hAnsi="宋体" w:cs="宋体"/>
                                <w:u w:val="single"/>
                              </w:rPr>
                              <w:t xml:space="preserve">                                                        </w:t>
                            </w:r>
                          </w:p>
                          <w:p w14:paraId="0688A3AF">
                            <w:pPr>
                              <w:pStyle w:val="61"/>
                              <w:ind w:firstLine="496"/>
                              <w:rPr>
                                <w:rFonts w:ascii="宋体" w:hAnsi="宋体" w:cs="宋体"/>
                              </w:rPr>
                            </w:pPr>
                          </w:p>
                          <w:p w14:paraId="36DB9845">
                            <w:pPr>
                              <w:pStyle w:val="61"/>
                              <w:ind w:firstLine="0" w:firstLineChars="0"/>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26F12795">
                            <w:pPr>
                              <w:pStyle w:val="61"/>
                              <w:ind w:firstLine="0" w:firstLineChars="0"/>
                              <w:rPr>
                                <w:rFonts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204FA7CA">
                            <w:pPr>
                              <w:pStyle w:val="61"/>
                              <w:ind w:firstLine="0" w:firstLineChars="0"/>
                              <w:rPr>
                                <w:rFonts w:ascii="宋体" w:hAnsi="宋体" w:cs="宋体"/>
                              </w:rPr>
                            </w:pPr>
                            <w:r>
                              <w:rPr>
                                <w:rFonts w:hint="eastAsia" w:ascii="宋体" w:hAnsi="宋体" w:cs="宋体"/>
                              </w:rPr>
                              <w:t>经营范围：</w:t>
                            </w:r>
                            <w:r>
                              <w:rPr>
                                <w:rFonts w:hint="eastAsia" w:ascii="宋体" w:hAnsi="宋体" w:cs="宋体"/>
                                <w:u w:val="single"/>
                              </w:rPr>
                              <w:t xml:space="preserve">                                                        </w:t>
                            </w:r>
                          </w:p>
                          <w:p w14:paraId="050AF18E">
                            <w:pPr>
                              <w:pStyle w:val="61"/>
                              <w:ind w:firstLine="0" w:firstLineChars="0"/>
                              <w:rPr>
                                <w:rFonts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73A614CE">
                            <w:pPr>
                              <w:pStyle w:val="61"/>
                              <w:ind w:firstLine="0" w:firstLineChars="0"/>
                              <w:rPr>
                                <w:rFonts w:ascii="宋体" w:hAnsi="宋体" w:cs="宋体"/>
                              </w:rPr>
                            </w:pPr>
                            <w:r>
                              <w:rPr>
                                <w:rFonts w:hint="eastAsia" w:ascii="宋体" w:hAnsi="宋体" w:cs="宋体"/>
                              </w:rPr>
                              <w:t>授权单位：（盖章）</w:t>
                            </w:r>
                            <w:r>
                              <w:rPr>
                                <w:rFonts w:hint="eastAsia" w:ascii="宋体" w:hAnsi="宋体" w:cs="宋体"/>
                                <w:u w:val="single"/>
                              </w:rPr>
                              <w:t xml:space="preserve">                      </w:t>
                            </w:r>
                          </w:p>
                          <w:p w14:paraId="515F969D">
                            <w:pPr>
                              <w:pStyle w:val="61"/>
                              <w:ind w:firstLine="496"/>
                              <w:rPr>
                                <w:rFonts w:ascii="宋体" w:hAnsi="宋体" w:cs="宋体"/>
                              </w:rPr>
                            </w:pPr>
                            <w:r>
                              <w:rPr>
                                <w:rFonts w:hint="eastAsia" w:ascii="宋体" w:hAnsi="宋体" w:cs="宋体"/>
                              </w:rPr>
                              <w:t>年  月   日</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9pt;margin-top:2.7pt;height:234pt;width:448.2pt;z-index:251664384;mso-width-relative:page;mso-height-relative:page;" fillcolor="#FFFFFF" filled="t" stroked="t" coordsize="21600,21600" o:gfxdata="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nn9RNcAAAAIAQAADwAAAAAAAAABACAAAAAiAAAAZHJzL2Rvd25yZXYueG1sUEsBAhQAFAAA&#10;AAgAh07iQDha+WQpAgAAWgQAAA4AAAAAAAAAAQAgAAAAJgEAAGRycy9lMm9Eb2MueG1sUEsFBgAA&#10;AAAGAAYAWQEAAMEFAAAAAA==&#10;">
                <v:fill on="t" focussize="0,0"/>
                <v:stroke color="#000000" joinstyle="miter"/>
                <v:imagedata o:title=""/>
                <o:lock v:ext="edit" aspectratio="f"/>
                <v:textbox>
                  <w:txbxContent>
                    <w:p w14:paraId="749348C2">
                      <w:pPr>
                        <w:pStyle w:val="61"/>
                        <w:ind w:firstLine="620" w:firstLineChars="250"/>
                        <w:rPr>
                          <w:rFonts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14:paraId="6007238C">
                      <w:pPr>
                        <w:pStyle w:val="61"/>
                        <w:ind w:firstLine="0" w:firstLineChars="0"/>
                        <w:rPr>
                          <w:rFonts w:ascii="宋体" w:hAnsi="宋体" w:cs="宋体"/>
                          <w:u w:val="single"/>
                        </w:rPr>
                      </w:pPr>
                      <w:r>
                        <w:rPr>
                          <w:rFonts w:hint="eastAsia" w:ascii="宋体" w:hAnsi="宋体" w:cs="宋体"/>
                        </w:rPr>
                        <w:t xml:space="preserve"> </w:t>
                      </w:r>
                      <w:r>
                        <w:rPr>
                          <w:rFonts w:hint="eastAsia" w:ascii="宋体" w:hAnsi="宋体" w:cs="宋体"/>
                          <w:u w:val="single"/>
                        </w:rPr>
                        <w:t xml:space="preserve">                                                                </w:t>
                      </w:r>
                    </w:p>
                    <w:p w14:paraId="382BE4B4">
                      <w:pPr>
                        <w:pStyle w:val="61"/>
                        <w:ind w:firstLine="0" w:firstLineChars="0"/>
                        <w:rPr>
                          <w:rFonts w:ascii="宋体" w:hAnsi="宋体" w:cs="宋体"/>
                        </w:rPr>
                      </w:pPr>
                      <w:r>
                        <w:rPr>
                          <w:rFonts w:hint="eastAsia" w:ascii="宋体" w:hAnsi="宋体" w:cs="宋体"/>
                        </w:rPr>
                        <w:t>有效期限：</w:t>
                      </w:r>
                      <w:r>
                        <w:rPr>
                          <w:rFonts w:hint="eastAsia" w:ascii="宋体" w:hAnsi="宋体" w:cs="宋体"/>
                          <w:u w:val="single"/>
                        </w:rPr>
                        <w:t xml:space="preserve">                                                        </w:t>
                      </w:r>
                    </w:p>
                    <w:p w14:paraId="0688A3AF">
                      <w:pPr>
                        <w:pStyle w:val="61"/>
                        <w:ind w:firstLine="496"/>
                        <w:rPr>
                          <w:rFonts w:ascii="宋体" w:hAnsi="宋体" w:cs="宋体"/>
                        </w:rPr>
                      </w:pPr>
                    </w:p>
                    <w:p w14:paraId="36DB9845">
                      <w:pPr>
                        <w:pStyle w:val="61"/>
                        <w:ind w:firstLine="0" w:firstLineChars="0"/>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26F12795">
                      <w:pPr>
                        <w:pStyle w:val="61"/>
                        <w:ind w:firstLine="0" w:firstLineChars="0"/>
                        <w:rPr>
                          <w:rFonts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204FA7CA">
                      <w:pPr>
                        <w:pStyle w:val="61"/>
                        <w:ind w:firstLine="0" w:firstLineChars="0"/>
                        <w:rPr>
                          <w:rFonts w:ascii="宋体" w:hAnsi="宋体" w:cs="宋体"/>
                        </w:rPr>
                      </w:pPr>
                      <w:r>
                        <w:rPr>
                          <w:rFonts w:hint="eastAsia" w:ascii="宋体" w:hAnsi="宋体" w:cs="宋体"/>
                        </w:rPr>
                        <w:t>经营范围：</w:t>
                      </w:r>
                      <w:r>
                        <w:rPr>
                          <w:rFonts w:hint="eastAsia" w:ascii="宋体" w:hAnsi="宋体" w:cs="宋体"/>
                          <w:u w:val="single"/>
                        </w:rPr>
                        <w:t xml:space="preserve">                                                        </w:t>
                      </w:r>
                    </w:p>
                    <w:p w14:paraId="050AF18E">
                      <w:pPr>
                        <w:pStyle w:val="61"/>
                        <w:ind w:firstLine="0" w:firstLineChars="0"/>
                        <w:rPr>
                          <w:rFonts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73A614CE">
                      <w:pPr>
                        <w:pStyle w:val="61"/>
                        <w:ind w:firstLine="0" w:firstLineChars="0"/>
                        <w:rPr>
                          <w:rFonts w:ascii="宋体" w:hAnsi="宋体" w:cs="宋体"/>
                        </w:rPr>
                      </w:pPr>
                      <w:r>
                        <w:rPr>
                          <w:rFonts w:hint="eastAsia" w:ascii="宋体" w:hAnsi="宋体" w:cs="宋体"/>
                        </w:rPr>
                        <w:t>授权单位：（盖章）</w:t>
                      </w:r>
                      <w:r>
                        <w:rPr>
                          <w:rFonts w:hint="eastAsia" w:ascii="宋体" w:hAnsi="宋体" w:cs="宋体"/>
                          <w:u w:val="single"/>
                        </w:rPr>
                        <w:t xml:space="preserve">                      </w:t>
                      </w:r>
                    </w:p>
                    <w:p w14:paraId="515F969D">
                      <w:pPr>
                        <w:pStyle w:val="61"/>
                        <w:ind w:firstLine="496"/>
                        <w:rPr>
                          <w:rFonts w:ascii="宋体" w:hAnsi="宋体" w:cs="宋体"/>
                        </w:rPr>
                      </w:pPr>
                      <w:r>
                        <w:rPr>
                          <w:rFonts w:hint="eastAsia" w:ascii="宋体" w:hAnsi="宋体" w:cs="宋体"/>
                        </w:rPr>
                        <w:t>年  月   日</w:t>
                      </w:r>
                    </w:p>
                  </w:txbxContent>
                </v:textbox>
              </v:rect>
            </w:pict>
          </mc:Fallback>
        </mc:AlternateContent>
      </w:r>
    </w:p>
    <w:p w14:paraId="3D3BA943">
      <w:pPr>
        <w:pStyle w:val="61"/>
        <w:ind w:firstLine="496"/>
        <w:rPr>
          <w:rFonts w:ascii="宋体" w:hAnsi="宋体" w:cs="宋体"/>
          <w:color w:val="auto"/>
        </w:rPr>
      </w:pPr>
    </w:p>
    <w:p w14:paraId="52A1D25A">
      <w:pPr>
        <w:pStyle w:val="61"/>
        <w:ind w:firstLine="496"/>
        <w:rPr>
          <w:rFonts w:ascii="宋体" w:hAnsi="宋体" w:cs="宋体"/>
          <w:color w:val="auto"/>
        </w:rPr>
      </w:pPr>
    </w:p>
    <w:p w14:paraId="7C6F039B">
      <w:pPr>
        <w:pStyle w:val="61"/>
        <w:ind w:firstLine="496"/>
        <w:rPr>
          <w:rFonts w:ascii="宋体" w:hAnsi="宋体" w:cs="宋体"/>
          <w:color w:val="auto"/>
        </w:rPr>
      </w:pPr>
    </w:p>
    <w:p w14:paraId="4539A3DD">
      <w:pPr>
        <w:pStyle w:val="61"/>
        <w:ind w:firstLine="496"/>
        <w:rPr>
          <w:rFonts w:ascii="宋体" w:hAnsi="宋体" w:cs="宋体"/>
          <w:color w:val="auto"/>
        </w:rPr>
      </w:pPr>
    </w:p>
    <w:p w14:paraId="427359F8">
      <w:pPr>
        <w:pStyle w:val="61"/>
        <w:ind w:firstLine="496"/>
        <w:rPr>
          <w:rFonts w:ascii="宋体" w:hAnsi="宋体" w:cs="宋体"/>
          <w:color w:val="auto"/>
        </w:rPr>
      </w:pPr>
    </w:p>
    <w:p w14:paraId="55344E65">
      <w:pPr>
        <w:pStyle w:val="61"/>
        <w:ind w:firstLine="496"/>
        <w:rPr>
          <w:rFonts w:ascii="宋体" w:hAnsi="宋体" w:cs="宋体"/>
          <w:color w:val="auto"/>
        </w:rPr>
      </w:pPr>
    </w:p>
    <w:p w14:paraId="11B8E368">
      <w:pPr>
        <w:pStyle w:val="61"/>
        <w:ind w:firstLine="496"/>
        <w:rPr>
          <w:rFonts w:ascii="宋体" w:hAnsi="宋体" w:cs="宋体"/>
          <w:color w:val="auto"/>
        </w:rPr>
      </w:pPr>
    </w:p>
    <w:p w14:paraId="70871C3A">
      <w:pPr>
        <w:pStyle w:val="61"/>
        <w:ind w:firstLine="496"/>
        <w:rPr>
          <w:rFonts w:ascii="宋体" w:hAnsi="宋体" w:cs="宋体"/>
          <w:color w:val="auto"/>
        </w:rPr>
      </w:pPr>
    </w:p>
    <w:p w14:paraId="5EF9F54A">
      <w:pPr>
        <w:rPr>
          <w:rFonts w:ascii="宋体" w:hAnsi="宋体" w:cs="宋体"/>
          <w:color w:val="auto"/>
          <w:spacing w:val="4"/>
          <w:kern w:val="0"/>
          <w:sz w:val="24"/>
          <w:szCs w:val="24"/>
        </w:rPr>
      </w:pPr>
    </w:p>
    <w:p w14:paraId="76FB62B4">
      <w:pPr>
        <w:rPr>
          <w:rFonts w:hint="eastAsia" w:ascii="宋体" w:hAnsi="宋体" w:cs="宋体"/>
          <w:color w:val="auto"/>
          <w:spacing w:val="4"/>
          <w:kern w:val="0"/>
          <w:sz w:val="24"/>
          <w:szCs w:val="24"/>
        </w:rPr>
      </w:pPr>
    </w:p>
    <w:p w14:paraId="7BDA6662">
      <w:pPr>
        <w:rPr>
          <w:rFonts w:hint="eastAsia" w:ascii="宋体" w:hAnsi="宋体" w:cs="宋体"/>
          <w:color w:val="auto"/>
          <w:spacing w:val="4"/>
          <w:kern w:val="0"/>
          <w:sz w:val="24"/>
          <w:szCs w:val="24"/>
        </w:rPr>
      </w:pPr>
    </w:p>
    <w:p w14:paraId="67B7D227">
      <w:pPr>
        <w:rPr>
          <w:rFonts w:hint="eastAsia" w:ascii="宋体" w:hAnsi="宋体" w:cs="宋体"/>
          <w:color w:val="auto"/>
          <w:spacing w:val="4"/>
          <w:kern w:val="0"/>
          <w:szCs w:val="21"/>
        </w:rPr>
      </w:pPr>
    </w:p>
    <w:p w14:paraId="72F402EC">
      <w:pPr>
        <w:rPr>
          <w:rFonts w:ascii="宋体" w:hAnsi="宋体" w:cs="宋体"/>
          <w:color w:val="auto"/>
          <w:spacing w:val="4"/>
          <w:kern w:val="0"/>
          <w:szCs w:val="21"/>
        </w:rPr>
      </w:pPr>
      <w:r>
        <w:rPr>
          <w:rFonts w:hint="eastAsia" w:ascii="宋体" w:hAnsi="宋体" w:cs="宋体"/>
          <w:color w:val="auto"/>
          <w:spacing w:val="4"/>
          <w:kern w:val="0"/>
          <w:szCs w:val="21"/>
        </w:rPr>
        <w:t xml:space="preserve">注：1.该格式供参考，也可以采用工商行政管理局统一印制的格式。 </w:t>
      </w:r>
    </w:p>
    <w:p w14:paraId="51136DAF">
      <w:pPr>
        <w:ind w:firstLine="436" w:firstLineChars="200"/>
        <w:rPr>
          <w:rFonts w:ascii="宋体" w:hAnsi="宋体" w:cs="宋体"/>
          <w:color w:val="auto"/>
          <w:spacing w:val="4"/>
          <w:kern w:val="0"/>
          <w:szCs w:val="21"/>
        </w:rPr>
      </w:pPr>
      <w:r>
        <w:rPr>
          <w:rFonts w:ascii="宋体" w:hAnsi="宋体" w:cs="宋体"/>
          <w:color w:val="auto"/>
          <w:spacing w:val="4"/>
          <w:kern w:val="0"/>
          <w:szCs w:val="21"/>
        </w:rPr>
        <w:t>2</w:t>
      </w:r>
      <w:r>
        <w:rPr>
          <w:rFonts w:hint="eastAsia" w:ascii="宋体" w:hAnsi="宋体" w:cs="宋体"/>
          <w:color w:val="auto"/>
          <w:spacing w:val="4"/>
          <w:kern w:val="0"/>
          <w:szCs w:val="21"/>
        </w:rPr>
        <w:t>.后附法定代表人身份证扫描件和授权代理人身份证扫描件。</w:t>
      </w:r>
    </w:p>
    <w:p w14:paraId="3E980871">
      <w:pPr>
        <w:ind w:firstLine="436" w:firstLineChars="200"/>
        <w:rPr>
          <w:rFonts w:ascii="宋体" w:hAnsi="宋体" w:cs="宋体"/>
          <w:color w:val="auto"/>
          <w:spacing w:val="4"/>
          <w:kern w:val="0"/>
          <w:szCs w:val="21"/>
        </w:rPr>
      </w:pPr>
      <w:r>
        <w:rPr>
          <w:rFonts w:ascii="宋体" w:hAnsi="宋体" w:cs="宋体"/>
          <w:color w:val="auto"/>
          <w:spacing w:val="4"/>
          <w:kern w:val="0"/>
          <w:szCs w:val="21"/>
        </w:rPr>
        <w:t>3</w:t>
      </w:r>
      <w:r>
        <w:rPr>
          <w:rFonts w:hint="eastAsia" w:ascii="宋体" w:hAnsi="宋体" w:cs="宋体"/>
          <w:color w:val="auto"/>
          <w:spacing w:val="4"/>
          <w:kern w:val="0"/>
          <w:szCs w:val="21"/>
        </w:rPr>
        <w:t>.授权委托证明书需</w:t>
      </w:r>
      <w:r>
        <w:rPr>
          <w:rFonts w:ascii="宋体" w:hAnsi="宋体" w:cs="宋体"/>
          <w:color w:val="auto"/>
          <w:spacing w:val="4"/>
          <w:kern w:val="0"/>
          <w:szCs w:val="21"/>
        </w:rPr>
        <w:t>按投标须知修改表规定</w:t>
      </w:r>
      <w:r>
        <w:rPr>
          <w:rFonts w:hint="eastAsia" w:ascii="宋体" w:hAnsi="宋体" w:cs="宋体"/>
          <w:color w:val="auto"/>
          <w:spacing w:val="4"/>
          <w:kern w:val="0"/>
          <w:szCs w:val="21"/>
        </w:rPr>
        <w:t>附代理人社保缴纳证明资料</w:t>
      </w:r>
      <w:r>
        <w:rPr>
          <w:rFonts w:ascii="宋体" w:hAnsi="宋体" w:cs="宋体"/>
          <w:color w:val="auto"/>
          <w:spacing w:val="4"/>
          <w:kern w:val="0"/>
          <w:szCs w:val="21"/>
        </w:rPr>
        <w:t>。</w:t>
      </w:r>
    </w:p>
    <w:p w14:paraId="49700B7A">
      <w:pPr>
        <w:rPr>
          <w:rFonts w:ascii="宋体" w:hAnsi="宋体" w:cs="宋体"/>
          <w:color w:val="auto"/>
          <w:spacing w:val="4"/>
          <w:kern w:val="0"/>
          <w:sz w:val="24"/>
          <w:szCs w:val="24"/>
        </w:rPr>
      </w:pPr>
    </w:p>
    <w:p w14:paraId="23544542">
      <w:pPr>
        <w:autoSpaceDE w:val="0"/>
        <w:autoSpaceDN w:val="0"/>
        <w:adjustRightInd w:val="0"/>
        <w:rPr>
          <w:rFonts w:hint="eastAsia" w:ascii="宋体" w:hAnsi="宋体" w:cs="宋体"/>
          <w:color w:val="auto"/>
          <w:spacing w:val="4"/>
          <w:kern w:val="0"/>
          <w:sz w:val="24"/>
          <w:szCs w:val="24"/>
        </w:rPr>
      </w:pPr>
    </w:p>
    <w:p w14:paraId="71A9972A">
      <w:pPr>
        <w:pStyle w:val="101"/>
        <w:rPr>
          <w:color w:val="auto"/>
        </w:rPr>
      </w:pPr>
    </w:p>
    <w:p w14:paraId="1C89CF0E">
      <w:pPr>
        <w:autoSpaceDE w:val="0"/>
        <w:autoSpaceDN w:val="0"/>
        <w:adjustRightInd w:val="0"/>
        <w:rPr>
          <w:rFonts w:hint="eastAsia" w:ascii="宋体" w:hAnsi="宋体" w:cs="宋体"/>
          <w:b/>
          <w:bCs/>
          <w:color w:val="auto"/>
          <w:kern w:val="0"/>
          <w:szCs w:val="21"/>
        </w:rPr>
      </w:pPr>
    </w:p>
    <w:p w14:paraId="0789000C">
      <w:pPr>
        <w:autoSpaceDE w:val="0"/>
        <w:autoSpaceDN w:val="0"/>
        <w:adjustRightInd w:val="0"/>
        <w:rPr>
          <w:rFonts w:ascii="宋体" w:hAnsi="宋体"/>
          <w:b/>
          <w:color w:val="auto"/>
          <w:szCs w:val="21"/>
        </w:rPr>
      </w:pPr>
      <w:r>
        <w:rPr>
          <w:rFonts w:hint="eastAsia" w:ascii="宋体" w:hAnsi="宋体" w:cs="宋体"/>
          <w:b/>
          <w:bCs/>
          <w:color w:val="auto"/>
          <w:kern w:val="0"/>
          <w:szCs w:val="21"/>
        </w:rPr>
        <w:t>格式三</w:t>
      </w:r>
    </w:p>
    <w:p w14:paraId="4B34270A">
      <w:pPr>
        <w:tabs>
          <w:tab w:val="left" w:pos="720"/>
        </w:tabs>
        <w:snapToGrid w:val="0"/>
        <w:spacing w:line="360" w:lineRule="auto"/>
        <w:jc w:val="center"/>
        <w:rPr>
          <w:rFonts w:ascii="宋体" w:hAnsi="宋体"/>
          <w:b/>
          <w:bCs/>
          <w:color w:val="auto"/>
          <w:szCs w:val="21"/>
        </w:rPr>
      </w:pPr>
    </w:p>
    <w:p w14:paraId="029A7EF6">
      <w:pPr>
        <w:tabs>
          <w:tab w:val="left" w:pos="720"/>
        </w:tabs>
        <w:snapToGrid w:val="0"/>
        <w:spacing w:line="360" w:lineRule="auto"/>
        <w:jc w:val="center"/>
        <w:rPr>
          <w:rFonts w:ascii="宋体" w:hAnsi="宋体"/>
          <w:b/>
          <w:bCs/>
          <w:color w:val="auto"/>
          <w:szCs w:val="21"/>
        </w:rPr>
      </w:pPr>
      <w:r>
        <w:rPr>
          <w:rFonts w:hint="eastAsia" w:ascii="宋体" w:hAnsi="宋体"/>
          <w:b/>
          <w:bCs/>
          <w:color w:val="auto"/>
          <w:szCs w:val="21"/>
        </w:rPr>
        <w:t>参与编制技术标投标文件人员名单</w:t>
      </w:r>
    </w:p>
    <w:tbl>
      <w:tblPr>
        <w:tblStyle w:val="38"/>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477"/>
        <w:gridCol w:w="2493"/>
        <w:gridCol w:w="2392"/>
        <w:gridCol w:w="1456"/>
      </w:tblGrid>
      <w:tr w14:paraId="296F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1E6A188B">
            <w:pPr>
              <w:tabs>
                <w:tab w:val="left" w:pos="720"/>
              </w:tabs>
              <w:snapToGrid w:val="0"/>
              <w:spacing w:line="360" w:lineRule="auto"/>
              <w:jc w:val="center"/>
              <w:rPr>
                <w:rFonts w:ascii="宋体" w:hAnsi="宋体"/>
                <w:color w:val="auto"/>
                <w:szCs w:val="21"/>
              </w:rPr>
            </w:pPr>
            <w:r>
              <w:rPr>
                <w:rFonts w:hint="eastAsia" w:ascii="宋体" w:hAnsi="宋体"/>
                <w:color w:val="auto"/>
                <w:szCs w:val="21"/>
              </w:rPr>
              <w:t>投标人名称</w:t>
            </w:r>
          </w:p>
        </w:tc>
      </w:tr>
      <w:tr w14:paraId="5551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7" w:type="dxa"/>
            <w:tcBorders>
              <w:top w:val="single" w:color="auto" w:sz="4" w:space="0"/>
              <w:left w:val="single" w:color="auto" w:sz="4" w:space="0"/>
              <w:bottom w:val="single" w:color="auto" w:sz="4" w:space="0"/>
              <w:right w:val="single" w:color="auto" w:sz="4" w:space="0"/>
            </w:tcBorders>
            <w:vAlign w:val="center"/>
          </w:tcPr>
          <w:p w14:paraId="6C42062F">
            <w:pPr>
              <w:tabs>
                <w:tab w:val="left" w:pos="720"/>
              </w:tabs>
              <w:snapToGrid w:val="0"/>
              <w:spacing w:line="360" w:lineRule="auto"/>
              <w:jc w:val="center"/>
              <w:rPr>
                <w:rFonts w:ascii="宋体" w:hAnsi="宋体"/>
                <w:color w:val="auto"/>
                <w:szCs w:val="21"/>
              </w:rPr>
            </w:pPr>
            <w:r>
              <w:rPr>
                <w:rFonts w:hint="eastAsia" w:ascii="宋体" w:hAnsi="宋体"/>
                <w:color w:val="auto"/>
                <w:szCs w:val="21"/>
              </w:rPr>
              <w:t>姓名</w:t>
            </w:r>
          </w:p>
        </w:tc>
        <w:tc>
          <w:tcPr>
            <w:tcW w:w="1477" w:type="dxa"/>
            <w:tcBorders>
              <w:top w:val="single" w:color="auto" w:sz="4" w:space="0"/>
              <w:left w:val="single" w:color="auto" w:sz="4" w:space="0"/>
              <w:bottom w:val="single" w:color="auto" w:sz="4" w:space="0"/>
              <w:right w:val="single" w:color="auto" w:sz="4" w:space="0"/>
            </w:tcBorders>
            <w:vAlign w:val="center"/>
          </w:tcPr>
          <w:p w14:paraId="69020980">
            <w:pPr>
              <w:tabs>
                <w:tab w:val="left" w:pos="720"/>
              </w:tabs>
              <w:snapToGrid w:val="0"/>
              <w:spacing w:line="360" w:lineRule="auto"/>
              <w:jc w:val="center"/>
              <w:rPr>
                <w:rFonts w:ascii="宋体" w:hAnsi="宋体"/>
                <w:color w:val="auto"/>
                <w:szCs w:val="21"/>
              </w:rPr>
            </w:pPr>
            <w:r>
              <w:rPr>
                <w:rFonts w:hint="eastAsia" w:ascii="宋体" w:hAnsi="宋体"/>
                <w:color w:val="auto"/>
                <w:szCs w:val="21"/>
              </w:rPr>
              <w:t>职务</w:t>
            </w:r>
          </w:p>
        </w:tc>
        <w:tc>
          <w:tcPr>
            <w:tcW w:w="2493" w:type="dxa"/>
            <w:tcBorders>
              <w:top w:val="single" w:color="auto" w:sz="4" w:space="0"/>
              <w:left w:val="single" w:color="auto" w:sz="4" w:space="0"/>
              <w:bottom w:val="single" w:color="auto" w:sz="4" w:space="0"/>
              <w:right w:val="single" w:color="auto" w:sz="4" w:space="0"/>
            </w:tcBorders>
            <w:vAlign w:val="center"/>
          </w:tcPr>
          <w:p w14:paraId="5CCEDFE9">
            <w:pPr>
              <w:tabs>
                <w:tab w:val="left" w:pos="720"/>
              </w:tabs>
              <w:snapToGrid w:val="0"/>
              <w:spacing w:line="360" w:lineRule="auto"/>
              <w:jc w:val="center"/>
              <w:rPr>
                <w:rFonts w:ascii="宋体" w:hAnsi="宋体"/>
                <w:color w:val="auto"/>
                <w:szCs w:val="21"/>
              </w:rPr>
            </w:pPr>
            <w:r>
              <w:rPr>
                <w:rFonts w:hint="eastAsia" w:ascii="宋体" w:hAnsi="宋体"/>
                <w:color w:val="auto"/>
                <w:szCs w:val="21"/>
              </w:rPr>
              <w:t>所承担工作</w:t>
            </w:r>
          </w:p>
        </w:tc>
        <w:tc>
          <w:tcPr>
            <w:tcW w:w="2392" w:type="dxa"/>
            <w:tcBorders>
              <w:top w:val="single" w:color="auto" w:sz="4" w:space="0"/>
              <w:left w:val="single" w:color="auto" w:sz="4" w:space="0"/>
              <w:bottom w:val="single" w:color="auto" w:sz="4" w:space="0"/>
              <w:right w:val="single" w:color="auto" w:sz="4" w:space="0"/>
            </w:tcBorders>
            <w:vAlign w:val="center"/>
          </w:tcPr>
          <w:p w14:paraId="5AB49AB9">
            <w:pPr>
              <w:tabs>
                <w:tab w:val="left" w:pos="720"/>
              </w:tabs>
              <w:snapToGrid w:val="0"/>
              <w:spacing w:line="360" w:lineRule="auto"/>
              <w:jc w:val="center"/>
              <w:rPr>
                <w:rFonts w:ascii="宋体" w:hAnsi="宋体"/>
                <w:color w:val="auto"/>
                <w:szCs w:val="21"/>
              </w:rPr>
            </w:pPr>
            <w:r>
              <w:rPr>
                <w:rFonts w:hint="eastAsia" w:ascii="宋体" w:hAnsi="宋体"/>
                <w:color w:val="auto"/>
                <w:szCs w:val="21"/>
              </w:rPr>
              <w:t>身份证号码</w:t>
            </w:r>
          </w:p>
        </w:tc>
        <w:tc>
          <w:tcPr>
            <w:tcW w:w="1456" w:type="dxa"/>
            <w:tcBorders>
              <w:top w:val="single" w:color="auto" w:sz="4" w:space="0"/>
              <w:left w:val="single" w:color="auto" w:sz="4" w:space="0"/>
              <w:bottom w:val="single" w:color="auto" w:sz="4" w:space="0"/>
              <w:right w:val="single" w:color="auto" w:sz="4" w:space="0"/>
            </w:tcBorders>
            <w:vAlign w:val="center"/>
          </w:tcPr>
          <w:p w14:paraId="02596EF3">
            <w:pPr>
              <w:tabs>
                <w:tab w:val="left" w:pos="720"/>
              </w:tabs>
              <w:snapToGrid w:val="0"/>
              <w:spacing w:line="360" w:lineRule="auto"/>
              <w:jc w:val="center"/>
              <w:rPr>
                <w:rFonts w:ascii="宋体" w:hAnsi="宋体"/>
                <w:color w:val="auto"/>
                <w:szCs w:val="21"/>
              </w:rPr>
            </w:pPr>
            <w:r>
              <w:rPr>
                <w:rFonts w:hint="eastAsia" w:ascii="宋体" w:hAnsi="宋体"/>
                <w:color w:val="auto"/>
                <w:szCs w:val="21"/>
              </w:rPr>
              <w:t>本人签名栏</w:t>
            </w:r>
          </w:p>
        </w:tc>
      </w:tr>
      <w:tr w14:paraId="5844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7" w:type="dxa"/>
            <w:tcBorders>
              <w:top w:val="single" w:color="auto" w:sz="4" w:space="0"/>
              <w:left w:val="single" w:color="auto" w:sz="4" w:space="0"/>
              <w:bottom w:val="single" w:color="auto" w:sz="4" w:space="0"/>
              <w:right w:val="single" w:color="auto" w:sz="4" w:space="0"/>
            </w:tcBorders>
            <w:vAlign w:val="center"/>
          </w:tcPr>
          <w:p w14:paraId="1939AFC9">
            <w:pPr>
              <w:tabs>
                <w:tab w:val="left" w:pos="720"/>
              </w:tabs>
              <w:snapToGrid w:val="0"/>
              <w:spacing w:line="360" w:lineRule="auto"/>
              <w:jc w:val="center"/>
              <w:rPr>
                <w:rFonts w:ascii="宋体" w:hAnsi="宋体"/>
                <w:color w:val="auto"/>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46D6224C">
            <w:pPr>
              <w:tabs>
                <w:tab w:val="left" w:pos="720"/>
              </w:tabs>
              <w:snapToGrid w:val="0"/>
              <w:spacing w:line="360" w:lineRule="auto"/>
              <w:jc w:val="center"/>
              <w:rPr>
                <w:rFonts w:ascii="宋体" w:hAnsi="宋体"/>
                <w:color w:val="auto"/>
                <w:szCs w:val="21"/>
              </w:rPr>
            </w:pPr>
          </w:p>
        </w:tc>
        <w:tc>
          <w:tcPr>
            <w:tcW w:w="2493" w:type="dxa"/>
            <w:tcBorders>
              <w:top w:val="single" w:color="auto" w:sz="4" w:space="0"/>
              <w:left w:val="single" w:color="auto" w:sz="4" w:space="0"/>
              <w:bottom w:val="single" w:color="auto" w:sz="4" w:space="0"/>
              <w:right w:val="single" w:color="auto" w:sz="4" w:space="0"/>
            </w:tcBorders>
            <w:vAlign w:val="center"/>
          </w:tcPr>
          <w:p w14:paraId="65BE9E90">
            <w:pPr>
              <w:tabs>
                <w:tab w:val="left" w:pos="720"/>
              </w:tabs>
              <w:snapToGrid w:val="0"/>
              <w:spacing w:line="360" w:lineRule="auto"/>
              <w:jc w:val="center"/>
              <w:rPr>
                <w:rFonts w:ascii="宋体" w:hAnsi="宋体"/>
                <w:color w:val="auto"/>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558FFD6E">
            <w:pPr>
              <w:tabs>
                <w:tab w:val="left" w:pos="720"/>
              </w:tabs>
              <w:snapToGrid w:val="0"/>
              <w:spacing w:line="360" w:lineRule="auto"/>
              <w:jc w:val="center"/>
              <w:rPr>
                <w:rFonts w:ascii="宋体" w:hAnsi="宋体"/>
                <w:color w:val="auto"/>
                <w:szCs w:val="21"/>
              </w:rPr>
            </w:pPr>
          </w:p>
        </w:tc>
        <w:tc>
          <w:tcPr>
            <w:tcW w:w="1456" w:type="dxa"/>
            <w:tcBorders>
              <w:top w:val="single" w:color="auto" w:sz="4" w:space="0"/>
              <w:left w:val="single" w:color="auto" w:sz="4" w:space="0"/>
              <w:bottom w:val="single" w:color="auto" w:sz="4" w:space="0"/>
              <w:right w:val="single" w:color="auto" w:sz="4" w:space="0"/>
            </w:tcBorders>
            <w:vAlign w:val="center"/>
          </w:tcPr>
          <w:p w14:paraId="5F4AD5B6">
            <w:pPr>
              <w:tabs>
                <w:tab w:val="left" w:pos="720"/>
              </w:tabs>
              <w:snapToGrid w:val="0"/>
              <w:spacing w:line="360" w:lineRule="auto"/>
              <w:jc w:val="center"/>
              <w:rPr>
                <w:rFonts w:ascii="宋体" w:hAnsi="宋体"/>
                <w:color w:val="auto"/>
                <w:szCs w:val="21"/>
              </w:rPr>
            </w:pPr>
          </w:p>
        </w:tc>
      </w:tr>
      <w:tr w14:paraId="1643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77" w:type="dxa"/>
            <w:tcBorders>
              <w:top w:val="single" w:color="auto" w:sz="4" w:space="0"/>
              <w:left w:val="single" w:color="auto" w:sz="4" w:space="0"/>
              <w:bottom w:val="single" w:color="auto" w:sz="4" w:space="0"/>
              <w:right w:val="single" w:color="auto" w:sz="4" w:space="0"/>
            </w:tcBorders>
            <w:vAlign w:val="center"/>
          </w:tcPr>
          <w:p w14:paraId="12CD6540">
            <w:pPr>
              <w:tabs>
                <w:tab w:val="left" w:pos="720"/>
              </w:tabs>
              <w:snapToGrid w:val="0"/>
              <w:spacing w:line="360" w:lineRule="auto"/>
              <w:jc w:val="center"/>
              <w:rPr>
                <w:rFonts w:ascii="宋体" w:hAnsi="宋体"/>
                <w:color w:val="auto"/>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04BC5186">
            <w:pPr>
              <w:tabs>
                <w:tab w:val="left" w:pos="720"/>
              </w:tabs>
              <w:snapToGrid w:val="0"/>
              <w:spacing w:line="360" w:lineRule="auto"/>
              <w:jc w:val="center"/>
              <w:rPr>
                <w:rFonts w:ascii="宋体" w:hAnsi="宋体"/>
                <w:color w:val="auto"/>
                <w:szCs w:val="21"/>
              </w:rPr>
            </w:pPr>
          </w:p>
        </w:tc>
        <w:tc>
          <w:tcPr>
            <w:tcW w:w="2493" w:type="dxa"/>
            <w:tcBorders>
              <w:top w:val="single" w:color="auto" w:sz="4" w:space="0"/>
              <w:left w:val="single" w:color="auto" w:sz="4" w:space="0"/>
              <w:bottom w:val="single" w:color="auto" w:sz="4" w:space="0"/>
              <w:right w:val="single" w:color="auto" w:sz="4" w:space="0"/>
            </w:tcBorders>
            <w:vAlign w:val="center"/>
          </w:tcPr>
          <w:p w14:paraId="607502CA">
            <w:pPr>
              <w:tabs>
                <w:tab w:val="left" w:pos="720"/>
              </w:tabs>
              <w:snapToGrid w:val="0"/>
              <w:spacing w:line="360" w:lineRule="auto"/>
              <w:jc w:val="center"/>
              <w:rPr>
                <w:rFonts w:ascii="宋体" w:hAnsi="宋体"/>
                <w:color w:val="auto"/>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1912185E">
            <w:pPr>
              <w:tabs>
                <w:tab w:val="left" w:pos="720"/>
              </w:tabs>
              <w:snapToGrid w:val="0"/>
              <w:spacing w:line="360" w:lineRule="auto"/>
              <w:jc w:val="center"/>
              <w:rPr>
                <w:rFonts w:ascii="宋体" w:hAnsi="宋体"/>
                <w:color w:val="auto"/>
                <w:szCs w:val="21"/>
              </w:rPr>
            </w:pPr>
          </w:p>
        </w:tc>
        <w:tc>
          <w:tcPr>
            <w:tcW w:w="1456" w:type="dxa"/>
            <w:tcBorders>
              <w:top w:val="single" w:color="auto" w:sz="4" w:space="0"/>
              <w:left w:val="single" w:color="auto" w:sz="4" w:space="0"/>
              <w:bottom w:val="single" w:color="auto" w:sz="4" w:space="0"/>
              <w:right w:val="single" w:color="auto" w:sz="4" w:space="0"/>
            </w:tcBorders>
            <w:vAlign w:val="center"/>
          </w:tcPr>
          <w:p w14:paraId="4358715F">
            <w:pPr>
              <w:tabs>
                <w:tab w:val="left" w:pos="720"/>
              </w:tabs>
              <w:snapToGrid w:val="0"/>
              <w:spacing w:line="360" w:lineRule="auto"/>
              <w:jc w:val="center"/>
              <w:rPr>
                <w:rFonts w:ascii="宋体" w:hAnsi="宋体"/>
                <w:color w:val="auto"/>
                <w:szCs w:val="21"/>
              </w:rPr>
            </w:pPr>
          </w:p>
        </w:tc>
      </w:tr>
      <w:tr w14:paraId="622E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77" w:type="dxa"/>
            <w:tcBorders>
              <w:top w:val="single" w:color="auto" w:sz="4" w:space="0"/>
              <w:left w:val="single" w:color="auto" w:sz="4" w:space="0"/>
              <w:bottom w:val="single" w:color="auto" w:sz="4" w:space="0"/>
              <w:right w:val="single" w:color="auto" w:sz="4" w:space="0"/>
            </w:tcBorders>
            <w:vAlign w:val="center"/>
          </w:tcPr>
          <w:p w14:paraId="51D8BA1C">
            <w:pPr>
              <w:tabs>
                <w:tab w:val="left" w:pos="720"/>
              </w:tabs>
              <w:snapToGrid w:val="0"/>
              <w:spacing w:line="360" w:lineRule="auto"/>
              <w:jc w:val="center"/>
              <w:rPr>
                <w:rFonts w:ascii="宋体" w:hAnsi="宋体"/>
                <w:color w:val="auto"/>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5DA9493B">
            <w:pPr>
              <w:tabs>
                <w:tab w:val="left" w:pos="720"/>
              </w:tabs>
              <w:snapToGrid w:val="0"/>
              <w:spacing w:line="360" w:lineRule="auto"/>
              <w:jc w:val="center"/>
              <w:rPr>
                <w:rFonts w:ascii="宋体" w:hAnsi="宋体"/>
                <w:color w:val="auto"/>
                <w:szCs w:val="21"/>
              </w:rPr>
            </w:pPr>
          </w:p>
        </w:tc>
        <w:tc>
          <w:tcPr>
            <w:tcW w:w="2493" w:type="dxa"/>
            <w:tcBorders>
              <w:top w:val="single" w:color="auto" w:sz="4" w:space="0"/>
              <w:left w:val="single" w:color="auto" w:sz="4" w:space="0"/>
              <w:bottom w:val="single" w:color="auto" w:sz="4" w:space="0"/>
              <w:right w:val="single" w:color="auto" w:sz="4" w:space="0"/>
            </w:tcBorders>
            <w:vAlign w:val="center"/>
          </w:tcPr>
          <w:p w14:paraId="46DAF68D">
            <w:pPr>
              <w:tabs>
                <w:tab w:val="left" w:pos="720"/>
              </w:tabs>
              <w:snapToGrid w:val="0"/>
              <w:spacing w:line="360" w:lineRule="auto"/>
              <w:jc w:val="center"/>
              <w:rPr>
                <w:rFonts w:ascii="宋体" w:hAnsi="宋体"/>
                <w:color w:val="auto"/>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2DE97DC5">
            <w:pPr>
              <w:tabs>
                <w:tab w:val="left" w:pos="720"/>
              </w:tabs>
              <w:snapToGrid w:val="0"/>
              <w:spacing w:line="360" w:lineRule="auto"/>
              <w:jc w:val="center"/>
              <w:rPr>
                <w:rFonts w:ascii="宋体" w:hAnsi="宋体"/>
                <w:color w:val="auto"/>
                <w:szCs w:val="21"/>
              </w:rPr>
            </w:pPr>
          </w:p>
        </w:tc>
        <w:tc>
          <w:tcPr>
            <w:tcW w:w="1456" w:type="dxa"/>
            <w:tcBorders>
              <w:top w:val="single" w:color="auto" w:sz="4" w:space="0"/>
              <w:left w:val="single" w:color="auto" w:sz="4" w:space="0"/>
              <w:bottom w:val="single" w:color="auto" w:sz="4" w:space="0"/>
              <w:right w:val="single" w:color="auto" w:sz="4" w:space="0"/>
            </w:tcBorders>
            <w:vAlign w:val="center"/>
          </w:tcPr>
          <w:p w14:paraId="1BDE761A">
            <w:pPr>
              <w:tabs>
                <w:tab w:val="left" w:pos="720"/>
              </w:tabs>
              <w:snapToGrid w:val="0"/>
              <w:spacing w:line="360" w:lineRule="auto"/>
              <w:jc w:val="center"/>
              <w:rPr>
                <w:rFonts w:ascii="宋体" w:hAnsi="宋体"/>
                <w:color w:val="auto"/>
                <w:szCs w:val="21"/>
              </w:rPr>
            </w:pPr>
          </w:p>
        </w:tc>
      </w:tr>
      <w:tr w14:paraId="649C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77" w:type="dxa"/>
            <w:tcBorders>
              <w:top w:val="single" w:color="auto" w:sz="4" w:space="0"/>
              <w:left w:val="single" w:color="auto" w:sz="4" w:space="0"/>
              <w:bottom w:val="single" w:color="auto" w:sz="4" w:space="0"/>
              <w:right w:val="single" w:color="auto" w:sz="4" w:space="0"/>
            </w:tcBorders>
            <w:vAlign w:val="center"/>
          </w:tcPr>
          <w:p w14:paraId="6327B34B">
            <w:pPr>
              <w:tabs>
                <w:tab w:val="left" w:pos="720"/>
              </w:tabs>
              <w:snapToGrid w:val="0"/>
              <w:spacing w:line="360" w:lineRule="auto"/>
              <w:jc w:val="center"/>
              <w:rPr>
                <w:rFonts w:ascii="宋体" w:hAnsi="宋体"/>
                <w:color w:val="auto"/>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35921F35">
            <w:pPr>
              <w:tabs>
                <w:tab w:val="left" w:pos="720"/>
              </w:tabs>
              <w:snapToGrid w:val="0"/>
              <w:spacing w:line="360" w:lineRule="auto"/>
              <w:jc w:val="center"/>
              <w:rPr>
                <w:rFonts w:ascii="宋体" w:hAnsi="宋体"/>
                <w:color w:val="auto"/>
                <w:szCs w:val="21"/>
              </w:rPr>
            </w:pPr>
          </w:p>
        </w:tc>
        <w:tc>
          <w:tcPr>
            <w:tcW w:w="2493" w:type="dxa"/>
            <w:tcBorders>
              <w:top w:val="single" w:color="auto" w:sz="4" w:space="0"/>
              <w:left w:val="single" w:color="auto" w:sz="4" w:space="0"/>
              <w:bottom w:val="single" w:color="auto" w:sz="4" w:space="0"/>
              <w:right w:val="single" w:color="auto" w:sz="4" w:space="0"/>
            </w:tcBorders>
            <w:vAlign w:val="center"/>
          </w:tcPr>
          <w:p w14:paraId="149CAC4F">
            <w:pPr>
              <w:tabs>
                <w:tab w:val="left" w:pos="720"/>
              </w:tabs>
              <w:snapToGrid w:val="0"/>
              <w:spacing w:line="360" w:lineRule="auto"/>
              <w:jc w:val="center"/>
              <w:rPr>
                <w:rFonts w:ascii="宋体" w:hAnsi="宋体"/>
                <w:color w:val="auto"/>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25250C1D">
            <w:pPr>
              <w:tabs>
                <w:tab w:val="left" w:pos="720"/>
              </w:tabs>
              <w:snapToGrid w:val="0"/>
              <w:spacing w:line="360" w:lineRule="auto"/>
              <w:jc w:val="center"/>
              <w:rPr>
                <w:rFonts w:ascii="宋体" w:hAnsi="宋体"/>
                <w:color w:val="auto"/>
                <w:szCs w:val="21"/>
              </w:rPr>
            </w:pPr>
          </w:p>
        </w:tc>
        <w:tc>
          <w:tcPr>
            <w:tcW w:w="1456" w:type="dxa"/>
            <w:tcBorders>
              <w:top w:val="single" w:color="auto" w:sz="4" w:space="0"/>
              <w:left w:val="single" w:color="auto" w:sz="4" w:space="0"/>
              <w:bottom w:val="single" w:color="auto" w:sz="4" w:space="0"/>
              <w:right w:val="single" w:color="auto" w:sz="4" w:space="0"/>
            </w:tcBorders>
            <w:vAlign w:val="center"/>
          </w:tcPr>
          <w:p w14:paraId="2E28D51F">
            <w:pPr>
              <w:tabs>
                <w:tab w:val="left" w:pos="720"/>
              </w:tabs>
              <w:snapToGrid w:val="0"/>
              <w:spacing w:line="360" w:lineRule="auto"/>
              <w:jc w:val="center"/>
              <w:rPr>
                <w:rFonts w:ascii="宋体" w:hAnsi="宋体"/>
                <w:color w:val="auto"/>
                <w:szCs w:val="21"/>
              </w:rPr>
            </w:pPr>
          </w:p>
        </w:tc>
      </w:tr>
      <w:tr w14:paraId="78AE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77" w:type="dxa"/>
            <w:tcBorders>
              <w:top w:val="single" w:color="auto" w:sz="4" w:space="0"/>
              <w:left w:val="single" w:color="auto" w:sz="4" w:space="0"/>
              <w:bottom w:val="single" w:color="auto" w:sz="4" w:space="0"/>
              <w:right w:val="single" w:color="auto" w:sz="4" w:space="0"/>
            </w:tcBorders>
            <w:vAlign w:val="center"/>
          </w:tcPr>
          <w:p w14:paraId="2D1BA203">
            <w:pPr>
              <w:tabs>
                <w:tab w:val="left" w:pos="720"/>
              </w:tabs>
              <w:snapToGrid w:val="0"/>
              <w:spacing w:line="360" w:lineRule="auto"/>
              <w:jc w:val="center"/>
              <w:rPr>
                <w:rFonts w:ascii="宋体" w:hAnsi="宋体"/>
                <w:color w:val="auto"/>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55F930C1">
            <w:pPr>
              <w:tabs>
                <w:tab w:val="left" w:pos="720"/>
              </w:tabs>
              <w:snapToGrid w:val="0"/>
              <w:spacing w:line="360" w:lineRule="auto"/>
              <w:jc w:val="center"/>
              <w:rPr>
                <w:rFonts w:ascii="宋体" w:hAnsi="宋体"/>
                <w:color w:val="auto"/>
                <w:szCs w:val="21"/>
              </w:rPr>
            </w:pPr>
          </w:p>
        </w:tc>
        <w:tc>
          <w:tcPr>
            <w:tcW w:w="2493" w:type="dxa"/>
            <w:tcBorders>
              <w:top w:val="single" w:color="auto" w:sz="4" w:space="0"/>
              <w:left w:val="single" w:color="auto" w:sz="4" w:space="0"/>
              <w:bottom w:val="single" w:color="auto" w:sz="4" w:space="0"/>
              <w:right w:val="single" w:color="auto" w:sz="4" w:space="0"/>
            </w:tcBorders>
            <w:vAlign w:val="center"/>
          </w:tcPr>
          <w:p w14:paraId="47D5D427">
            <w:pPr>
              <w:tabs>
                <w:tab w:val="left" w:pos="720"/>
              </w:tabs>
              <w:snapToGrid w:val="0"/>
              <w:spacing w:line="360" w:lineRule="auto"/>
              <w:jc w:val="center"/>
              <w:rPr>
                <w:rFonts w:ascii="宋体" w:hAnsi="宋体"/>
                <w:color w:val="auto"/>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38D66133">
            <w:pPr>
              <w:tabs>
                <w:tab w:val="left" w:pos="720"/>
              </w:tabs>
              <w:snapToGrid w:val="0"/>
              <w:spacing w:line="360" w:lineRule="auto"/>
              <w:jc w:val="center"/>
              <w:rPr>
                <w:rFonts w:ascii="宋体" w:hAnsi="宋体"/>
                <w:color w:val="auto"/>
                <w:szCs w:val="21"/>
              </w:rPr>
            </w:pPr>
          </w:p>
        </w:tc>
        <w:tc>
          <w:tcPr>
            <w:tcW w:w="1456" w:type="dxa"/>
            <w:tcBorders>
              <w:top w:val="single" w:color="auto" w:sz="4" w:space="0"/>
              <w:left w:val="single" w:color="auto" w:sz="4" w:space="0"/>
              <w:bottom w:val="single" w:color="auto" w:sz="4" w:space="0"/>
              <w:right w:val="single" w:color="auto" w:sz="4" w:space="0"/>
            </w:tcBorders>
            <w:vAlign w:val="center"/>
          </w:tcPr>
          <w:p w14:paraId="543C0ABC">
            <w:pPr>
              <w:tabs>
                <w:tab w:val="left" w:pos="720"/>
              </w:tabs>
              <w:snapToGrid w:val="0"/>
              <w:spacing w:line="360" w:lineRule="auto"/>
              <w:jc w:val="center"/>
              <w:rPr>
                <w:rFonts w:ascii="宋体" w:hAnsi="宋体"/>
                <w:color w:val="auto"/>
                <w:szCs w:val="21"/>
              </w:rPr>
            </w:pPr>
          </w:p>
        </w:tc>
      </w:tr>
      <w:tr w14:paraId="7A0C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77" w:type="dxa"/>
            <w:tcBorders>
              <w:top w:val="single" w:color="auto" w:sz="4" w:space="0"/>
              <w:left w:val="single" w:color="auto" w:sz="4" w:space="0"/>
              <w:bottom w:val="single" w:color="auto" w:sz="4" w:space="0"/>
              <w:right w:val="single" w:color="auto" w:sz="4" w:space="0"/>
            </w:tcBorders>
            <w:vAlign w:val="center"/>
          </w:tcPr>
          <w:p w14:paraId="4AB06AA3">
            <w:pPr>
              <w:tabs>
                <w:tab w:val="left" w:pos="720"/>
              </w:tabs>
              <w:snapToGrid w:val="0"/>
              <w:spacing w:line="360" w:lineRule="auto"/>
              <w:jc w:val="center"/>
              <w:rPr>
                <w:rFonts w:ascii="宋体" w:hAnsi="宋体"/>
                <w:color w:val="auto"/>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3AA40D63">
            <w:pPr>
              <w:tabs>
                <w:tab w:val="left" w:pos="720"/>
              </w:tabs>
              <w:snapToGrid w:val="0"/>
              <w:spacing w:line="360" w:lineRule="auto"/>
              <w:jc w:val="center"/>
              <w:rPr>
                <w:rFonts w:ascii="宋体" w:hAnsi="宋体"/>
                <w:color w:val="auto"/>
                <w:szCs w:val="21"/>
              </w:rPr>
            </w:pPr>
          </w:p>
        </w:tc>
        <w:tc>
          <w:tcPr>
            <w:tcW w:w="2493" w:type="dxa"/>
            <w:tcBorders>
              <w:top w:val="single" w:color="auto" w:sz="4" w:space="0"/>
              <w:left w:val="single" w:color="auto" w:sz="4" w:space="0"/>
              <w:bottom w:val="single" w:color="auto" w:sz="4" w:space="0"/>
              <w:right w:val="single" w:color="auto" w:sz="4" w:space="0"/>
            </w:tcBorders>
            <w:vAlign w:val="center"/>
          </w:tcPr>
          <w:p w14:paraId="4EDF751F">
            <w:pPr>
              <w:tabs>
                <w:tab w:val="left" w:pos="720"/>
              </w:tabs>
              <w:snapToGrid w:val="0"/>
              <w:spacing w:line="360" w:lineRule="auto"/>
              <w:jc w:val="center"/>
              <w:rPr>
                <w:rFonts w:ascii="宋体" w:hAnsi="宋体"/>
                <w:color w:val="auto"/>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29B666E3">
            <w:pPr>
              <w:tabs>
                <w:tab w:val="left" w:pos="720"/>
              </w:tabs>
              <w:snapToGrid w:val="0"/>
              <w:spacing w:line="360" w:lineRule="auto"/>
              <w:jc w:val="center"/>
              <w:rPr>
                <w:rFonts w:ascii="宋体" w:hAnsi="宋体"/>
                <w:color w:val="auto"/>
                <w:szCs w:val="21"/>
              </w:rPr>
            </w:pPr>
          </w:p>
        </w:tc>
        <w:tc>
          <w:tcPr>
            <w:tcW w:w="1456" w:type="dxa"/>
            <w:tcBorders>
              <w:top w:val="single" w:color="auto" w:sz="4" w:space="0"/>
              <w:left w:val="single" w:color="auto" w:sz="4" w:space="0"/>
              <w:bottom w:val="single" w:color="auto" w:sz="4" w:space="0"/>
              <w:right w:val="single" w:color="auto" w:sz="4" w:space="0"/>
            </w:tcBorders>
            <w:vAlign w:val="center"/>
          </w:tcPr>
          <w:p w14:paraId="3AD1FC05">
            <w:pPr>
              <w:tabs>
                <w:tab w:val="left" w:pos="720"/>
              </w:tabs>
              <w:snapToGrid w:val="0"/>
              <w:spacing w:line="360" w:lineRule="auto"/>
              <w:jc w:val="center"/>
              <w:rPr>
                <w:rFonts w:ascii="宋体" w:hAnsi="宋体"/>
                <w:color w:val="auto"/>
                <w:szCs w:val="21"/>
              </w:rPr>
            </w:pPr>
          </w:p>
        </w:tc>
      </w:tr>
      <w:tr w14:paraId="0DF1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7" w:type="dxa"/>
            <w:tcBorders>
              <w:top w:val="single" w:color="auto" w:sz="4" w:space="0"/>
              <w:left w:val="single" w:color="auto" w:sz="4" w:space="0"/>
              <w:bottom w:val="single" w:color="auto" w:sz="4" w:space="0"/>
              <w:right w:val="single" w:color="auto" w:sz="4" w:space="0"/>
            </w:tcBorders>
            <w:vAlign w:val="center"/>
          </w:tcPr>
          <w:p w14:paraId="119B9713">
            <w:pPr>
              <w:tabs>
                <w:tab w:val="left" w:pos="720"/>
              </w:tabs>
              <w:snapToGrid w:val="0"/>
              <w:spacing w:line="360" w:lineRule="auto"/>
              <w:jc w:val="center"/>
              <w:rPr>
                <w:rFonts w:ascii="宋体" w:hAnsi="宋体"/>
                <w:color w:val="auto"/>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23DDC6AB">
            <w:pPr>
              <w:tabs>
                <w:tab w:val="left" w:pos="720"/>
              </w:tabs>
              <w:snapToGrid w:val="0"/>
              <w:spacing w:line="360" w:lineRule="auto"/>
              <w:jc w:val="center"/>
              <w:rPr>
                <w:rFonts w:ascii="宋体" w:hAnsi="宋体"/>
                <w:color w:val="auto"/>
                <w:szCs w:val="21"/>
              </w:rPr>
            </w:pPr>
          </w:p>
        </w:tc>
        <w:tc>
          <w:tcPr>
            <w:tcW w:w="2493" w:type="dxa"/>
            <w:tcBorders>
              <w:top w:val="single" w:color="auto" w:sz="4" w:space="0"/>
              <w:left w:val="single" w:color="auto" w:sz="4" w:space="0"/>
              <w:bottom w:val="single" w:color="auto" w:sz="4" w:space="0"/>
              <w:right w:val="single" w:color="auto" w:sz="4" w:space="0"/>
            </w:tcBorders>
            <w:vAlign w:val="center"/>
          </w:tcPr>
          <w:p w14:paraId="6AA9DD9E">
            <w:pPr>
              <w:tabs>
                <w:tab w:val="left" w:pos="720"/>
              </w:tabs>
              <w:snapToGrid w:val="0"/>
              <w:spacing w:line="360" w:lineRule="auto"/>
              <w:jc w:val="center"/>
              <w:rPr>
                <w:rFonts w:ascii="宋体" w:hAnsi="宋体"/>
                <w:color w:val="auto"/>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5BEF6D9D">
            <w:pPr>
              <w:tabs>
                <w:tab w:val="left" w:pos="720"/>
              </w:tabs>
              <w:snapToGrid w:val="0"/>
              <w:spacing w:line="360" w:lineRule="auto"/>
              <w:jc w:val="center"/>
              <w:rPr>
                <w:rFonts w:ascii="宋体" w:hAnsi="宋体"/>
                <w:color w:val="auto"/>
                <w:szCs w:val="21"/>
              </w:rPr>
            </w:pPr>
          </w:p>
        </w:tc>
        <w:tc>
          <w:tcPr>
            <w:tcW w:w="1456" w:type="dxa"/>
            <w:tcBorders>
              <w:top w:val="single" w:color="auto" w:sz="4" w:space="0"/>
              <w:left w:val="single" w:color="auto" w:sz="4" w:space="0"/>
              <w:bottom w:val="single" w:color="auto" w:sz="4" w:space="0"/>
              <w:right w:val="single" w:color="auto" w:sz="4" w:space="0"/>
            </w:tcBorders>
            <w:vAlign w:val="center"/>
          </w:tcPr>
          <w:p w14:paraId="5D929A72">
            <w:pPr>
              <w:tabs>
                <w:tab w:val="left" w:pos="720"/>
              </w:tabs>
              <w:snapToGrid w:val="0"/>
              <w:spacing w:line="360" w:lineRule="auto"/>
              <w:jc w:val="center"/>
              <w:rPr>
                <w:rFonts w:ascii="宋体" w:hAnsi="宋体"/>
                <w:color w:val="auto"/>
                <w:szCs w:val="21"/>
              </w:rPr>
            </w:pPr>
          </w:p>
        </w:tc>
      </w:tr>
      <w:tr w14:paraId="7A12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7" w:type="dxa"/>
            <w:tcBorders>
              <w:top w:val="single" w:color="auto" w:sz="4" w:space="0"/>
              <w:left w:val="single" w:color="auto" w:sz="4" w:space="0"/>
              <w:bottom w:val="single" w:color="auto" w:sz="4" w:space="0"/>
              <w:right w:val="single" w:color="auto" w:sz="4" w:space="0"/>
            </w:tcBorders>
            <w:vAlign w:val="center"/>
          </w:tcPr>
          <w:p w14:paraId="313B08B2">
            <w:pPr>
              <w:tabs>
                <w:tab w:val="left" w:pos="720"/>
              </w:tabs>
              <w:snapToGrid w:val="0"/>
              <w:spacing w:line="360" w:lineRule="auto"/>
              <w:jc w:val="center"/>
              <w:rPr>
                <w:rFonts w:ascii="宋体" w:hAnsi="宋体"/>
                <w:color w:val="auto"/>
                <w:szCs w:val="21"/>
              </w:rPr>
            </w:pPr>
          </w:p>
        </w:tc>
        <w:tc>
          <w:tcPr>
            <w:tcW w:w="1477" w:type="dxa"/>
            <w:tcBorders>
              <w:top w:val="single" w:color="auto" w:sz="4" w:space="0"/>
              <w:left w:val="single" w:color="auto" w:sz="4" w:space="0"/>
              <w:bottom w:val="single" w:color="auto" w:sz="4" w:space="0"/>
              <w:right w:val="single" w:color="auto" w:sz="4" w:space="0"/>
            </w:tcBorders>
            <w:vAlign w:val="center"/>
          </w:tcPr>
          <w:p w14:paraId="408F7127">
            <w:pPr>
              <w:tabs>
                <w:tab w:val="left" w:pos="720"/>
              </w:tabs>
              <w:snapToGrid w:val="0"/>
              <w:spacing w:line="360" w:lineRule="auto"/>
              <w:jc w:val="center"/>
              <w:rPr>
                <w:rFonts w:ascii="宋体" w:hAnsi="宋体"/>
                <w:color w:val="auto"/>
                <w:szCs w:val="21"/>
              </w:rPr>
            </w:pPr>
          </w:p>
        </w:tc>
        <w:tc>
          <w:tcPr>
            <w:tcW w:w="2493" w:type="dxa"/>
            <w:tcBorders>
              <w:top w:val="single" w:color="auto" w:sz="4" w:space="0"/>
              <w:left w:val="single" w:color="auto" w:sz="4" w:space="0"/>
              <w:bottom w:val="single" w:color="auto" w:sz="4" w:space="0"/>
              <w:right w:val="single" w:color="auto" w:sz="4" w:space="0"/>
            </w:tcBorders>
            <w:vAlign w:val="center"/>
          </w:tcPr>
          <w:p w14:paraId="298F53D3">
            <w:pPr>
              <w:tabs>
                <w:tab w:val="left" w:pos="720"/>
              </w:tabs>
              <w:snapToGrid w:val="0"/>
              <w:spacing w:line="360" w:lineRule="auto"/>
              <w:jc w:val="center"/>
              <w:rPr>
                <w:rFonts w:ascii="宋体" w:hAnsi="宋体"/>
                <w:color w:val="auto"/>
                <w:szCs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73E9F3A3">
            <w:pPr>
              <w:tabs>
                <w:tab w:val="left" w:pos="720"/>
              </w:tabs>
              <w:snapToGrid w:val="0"/>
              <w:spacing w:line="360" w:lineRule="auto"/>
              <w:jc w:val="center"/>
              <w:rPr>
                <w:rFonts w:ascii="宋体" w:hAnsi="宋体"/>
                <w:color w:val="auto"/>
                <w:szCs w:val="21"/>
              </w:rPr>
            </w:pPr>
          </w:p>
        </w:tc>
        <w:tc>
          <w:tcPr>
            <w:tcW w:w="1456" w:type="dxa"/>
            <w:tcBorders>
              <w:top w:val="single" w:color="auto" w:sz="4" w:space="0"/>
              <w:left w:val="single" w:color="auto" w:sz="4" w:space="0"/>
              <w:bottom w:val="single" w:color="auto" w:sz="4" w:space="0"/>
              <w:right w:val="single" w:color="auto" w:sz="4" w:space="0"/>
            </w:tcBorders>
            <w:vAlign w:val="center"/>
          </w:tcPr>
          <w:p w14:paraId="67DB06CE">
            <w:pPr>
              <w:tabs>
                <w:tab w:val="left" w:pos="720"/>
              </w:tabs>
              <w:snapToGrid w:val="0"/>
              <w:spacing w:line="360" w:lineRule="auto"/>
              <w:jc w:val="center"/>
              <w:rPr>
                <w:rFonts w:ascii="宋体" w:hAnsi="宋体"/>
                <w:color w:val="auto"/>
                <w:szCs w:val="21"/>
              </w:rPr>
            </w:pPr>
          </w:p>
        </w:tc>
      </w:tr>
    </w:tbl>
    <w:p w14:paraId="1C787172">
      <w:pPr>
        <w:pStyle w:val="61"/>
        <w:ind w:firstLine="0" w:firstLineChars="0"/>
        <w:rPr>
          <w:rFonts w:ascii="宋体" w:hAnsi="宋体" w:cs="宋体"/>
          <w:color w:val="auto"/>
          <w:sz w:val="21"/>
          <w:szCs w:val="21"/>
        </w:rPr>
      </w:pPr>
    </w:p>
    <w:p w14:paraId="7766184F">
      <w:pPr>
        <w:tabs>
          <w:tab w:val="left" w:pos="720"/>
        </w:tabs>
        <w:snapToGrid w:val="0"/>
        <w:spacing w:line="360" w:lineRule="auto"/>
        <w:rPr>
          <w:rFonts w:ascii="宋体" w:hAnsi="宋体"/>
          <w:color w:val="auto"/>
          <w:szCs w:val="21"/>
        </w:rPr>
      </w:pPr>
      <w:r>
        <w:rPr>
          <w:rFonts w:hint="eastAsia" w:ascii="宋体" w:hAnsi="宋体"/>
          <w:color w:val="auto"/>
          <w:szCs w:val="21"/>
        </w:rPr>
        <w:t>注：</w:t>
      </w:r>
      <w:r>
        <w:rPr>
          <w:rFonts w:hint="eastAsia" w:ascii="宋体" w:hAnsi="宋体" w:cs="宋体"/>
          <w:color w:val="auto"/>
          <w:szCs w:val="21"/>
        </w:rPr>
        <w:t>参与编制技术标投标文件所有人员名单应包括如编制技术投标方案、负责清样校对、负责打印及复印等所有人员在内的人员名单。</w:t>
      </w:r>
    </w:p>
    <w:p w14:paraId="57EFC2D4">
      <w:pPr>
        <w:tabs>
          <w:tab w:val="left" w:pos="720"/>
        </w:tabs>
        <w:snapToGrid w:val="0"/>
        <w:spacing w:line="360" w:lineRule="auto"/>
        <w:rPr>
          <w:rFonts w:ascii="宋体" w:hAnsi="宋体"/>
          <w:color w:val="auto"/>
          <w:szCs w:val="21"/>
        </w:rPr>
      </w:pPr>
    </w:p>
    <w:p w14:paraId="1C57E9FF">
      <w:pPr>
        <w:pStyle w:val="126"/>
        <w:rPr>
          <w:color w:val="auto"/>
        </w:rPr>
      </w:pPr>
    </w:p>
    <w:p w14:paraId="590423F6">
      <w:pPr>
        <w:tabs>
          <w:tab w:val="left" w:pos="720"/>
        </w:tabs>
        <w:snapToGrid w:val="0"/>
        <w:spacing w:line="360" w:lineRule="auto"/>
        <w:rPr>
          <w:rFonts w:ascii="宋体" w:hAnsi="宋体"/>
          <w:color w:val="auto"/>
          <w:szCs w:val="21"/>
        </w:rPr>
      </w:pPr>
      <w:r>
        <w:rPr>
          <w:rFonts w:hint="eastAsia" w:ascii="宋体" w:hAnsi="宋体" w:cs="宋体"/>
          <w:color w:val="auto"/>
          <w:szCs w:val="21"/>
        </w:rPr>
        <w:br w:type="page"/>
      </w:r>
      <w:r>
        <w:rPr>
          <w:rFonts w:hint="eastAsia" w:ascii="宋体" w:hAnsi="宋体" w:cs="宋体"/>
          <w:b/>
          <w:bCs/>
          <w:color w:val="auto"/>
          <w:kern w:val="0"/>
          <w:szCs w:val="21"/>
        </w:rPr>
        <w:t>格式四</w:t>
      </w:r>
    </w:p>
    <w:p w14:paraId="58A62D6C">
      <w:pPr>
        <w:autoSpaceDE w:val="0"/>
        <w:autoSpaceDN w:val="0"/>
        <w:adjustRightInd w:val="0"/>
        <w:jc w:val="center"/>
        <w:rPr>
          <w:rFonts w:ascii="宋体" w:hAnsi="宋体" w:cs="宋体"/>
          <w:b/>
          <w:color w:val="auto"/>
          <w:szCs w:val="21"/>
        </w:rPr>
      </w:pPr>
      <w:r>
        <w:rPr>
          <w:rFonts w:hint="eastAsia" w:ascii="宋体" w:hAnsi="宋体" w:cs="宋体"/>
          <w:b/>
          <w:color w:val="auto"/>
          <w:szCs w:val="21"/>
        </w:rPr>
        <w:t>资格审查文件</w:t>
      </w:r>
    </w:p>
    <w:p w14:paraId="249A8C8D">
      <w:pPr>
        <w:pStyle w:val="14"/>
        <w:rPr>
          <w:rFonts w:ascii="宋体" w:hAnsi="宋体" w:cs="宋体"/>
          <w:color w:val="auto"/>
          <w:sz w:val="21"/>
          <w:szCs w:val="21"/>
        </w:rPr>
      </w:pPr>
      <w:r>
        <w:rPr>
          <w:rFonts w:hint="eastAsia" w:ascii="宋体" w:hAnsi="宋体" w:cs="宋体"/>
          <w:snapToGrid w:val="0"/>
          <w:color w:val="auto"/>
          <w:spacing w:val="4"/>
          <w:sz w:val="21"/>
          <w:szCs w:val="21"/>
        </w:rPr>
        <w:t>注：按投标须知修改表11.2.2条款及《资格审查表》要求提交，格式自拟。</w:t>
      </w:r>
    </w:p>
    <w:p w14:paraId="5B79DDFE">
      <w:pPr>
        <w:rPr>
          <w:color w:val="auto"/>
          <w:sz w:val="24"/>
          <w:szCs w:val="24"/>
        </w:rPr>
      </w:pPr>
      <w:r>
        <w:rPr>
          <w:color w:val="auto"/>
          <w:sz w:val="24"/>
          <w:szCs w:val="24"/>
        </w:rPr>
        <w:br w:type="page"/>
      </w:r>
    </w:p>
    <w:p w14:paraId="08AE1869">
      <w:pPr>
        <w:pStyle w:val="19"/>
        <w:rPr>
          <w:color w:val="auto"/>
        </w:rPr>
      </w:pPr>
      <w:r>
        <w:rPr>
          <w:rFonts w:hint="eastAsia" w:hAnsi="宋体" w:cs="宋体"/>
          <w:b/>
          <w:bCs/>
          <w:color w:val="auto"/>
          <w:sz w:val="21"/>
          <w:szCs w:val="21"/>
        </w:rPr>
        <w:t>格式五</w:t>
      </w:r>
    </w:p>
    <w:p w14:paraId="28F89DB5">
      <w:pPr>
        <w:autoSpaceDE w:val="0"/>
        <w:autoSpaceDN w:val="0"/>
        <w:adjustRightInd w:val="0"/>
        <w:jc w:val="center"/>
        <w:rPr>
          <w:rFonts w:ascii="宋体" w:hAnsi="宋体" w:cs="宋体"/>
          <w:b/>
          <w:snapToGrid w:val="0"/>
          <w:color w:val="auto"/>
          <w:spacing w:val="4"/>
          <w:kern w:val="0"/>
          <w:sz w:val="32"/>
          <w:szCs w:val="32"/>
        </w:rPr>
      </w:pPr>
    </w:p>
    <w:p w14:paraId="73FC128F">
      <w:pPr>
        <w:autoSpaceDE w:val="0"/>
        <w:autoSpaceDN w:val="0"/>
        <w:adjustRightInd w:val="0"/>
        <w:jc w:val="center"/>
        <w:rPr>
          <w:rFonts w:ascii="宋体" w:hAnsi="宋体" w:cs="宋体"/>
          <w:color w:val="auto"/>
          <w:szCs w:val="21"/>
        </w:rPr>
      </w:pPr>
      <w:r>
        <w:rPr>
          <w:rFonts w:hint="eastAsia" w:ascii="宋体" w:hAnsi="宋体" w:cs="宋体"/>
          <w:b/>
          <w:snapToGrid w:val="0"/>
          <w:color w:val="auto"/>
          <w:spacing w:val="4"/>
          <w:kern w:val="0"/>
          <w:szCs w:val="21"/>
        </w:rPr>
        <w:t>技术评审资料</w:t>
      </w:r>
    </w:p>
    <w:p w14:paraId="7CF9C04B">
      <w:pPr>
        <w:autoSpaceDE w:val="0"/>
        <w:autoSpaceDN w:val="0"/>
        <w:adjustRightInd w:val="0"/>
        <w:spacing w:line="360" w:lineRule="auto"/>
        <w:rPr>
          <w:rFonts w:ascii="宋体" w:hAnsi="宋体" w:cs="宋体"/>
          <w:color w:val="auto"/>
          <w:szCs w:val="21"/>
        </w:rPr>
      </w:pPr>
      <w:r>
        <w:rPr>
          <w:rFonts w:hint="eastAsia" w:ascii="宋体" w:hAnsi="宋体" w:cs="宋体"/>
          <w:snapToGrid w:val="0"/>
          <w:color w:val="auto"/>
          <w:spacing w:val="4"/>
          <w:kern w:val="0"/>
          <w:szCs w:val="21"/>
        </w:rPr>
        <w:t>注：按《技术标有效性审查表》及《技术标详细审查评分表》要求提交</w:t>
      </w:r>
      <w:r>
        <w:rPr>
          <w:rFonts w:hint="eastAsia" w:ascii="宋体" w:hAnsi="宋体" w:cs="宋体"/>
          <w:snapToGrid w:val="0"/>
          <w:color w:val="auto"/>
          <w:spacing w:val="4"/>
          <w:szCs w:val="21"/>
        </w:rPr>
        <w:t>，格式如无要求可自拟。</w:t>
      </w:r>
    </w:p>
    <w:p w14:paraId="59491410">
      <w:pPr>
        <w:pStyle w:val="103"/>
        <w:spacing w:beforeLines="0" w:after="120" w:afterLines="0" w:line="360" w:lineRule="auto"/>
        <w:outlineLvl w:val="9"/>
        <w:rPr>
          <w:rFonts w:ascii="宋体" w:eastAsia="宋体" w:cs="宋体"/>
          <w:b w:val="0"/>
          <w:color w:val="auto"/>
          <w:sz w:val="21"/>
          <w:szCs w:val="21"/>
        </w:rPr>
      </w:pPr>
    </w:p>
    <w:p w14:paraId="3EC9D182">
      <w:pPr>
        <w:rPr>
          <w:rFonts w:ascii="宋体" w:hAnsi="宋体" w:cs="宋体"/>
          <w:bCs/>
          <w:color w:val="auto"/>
          <w:kern w:val="44"/>
          <w:szCs w:val="21"/>
        </w:rPr>
      </w:pPr>
      <w:r>
        <w:rPr>
          <w:rFonts w:hint="eastAsia" w:ascii="宋体" w:hAnsi="宋体" w:cs="宋体"/>
          <w:bCs/>
          <w:color w:val="auto"/>
          <w:kern w:val="44"/>
          <w:szCs w:val="21"/>
        </w:rPr>
        <w:br w:type="page"/>
      </w:r>
    </w:p>
    <w:p w14:paraId="41A4CD0D">
      <w:pPr>
        <w:tabs>
          <w:tab w:val="left" w:pos="720"/>
        </w:tabs>
        <w:snapToGrid w:val="0"/>
        <w:spacing w:line="360" w:lineRule="auto"/>
        <w:jc w:val="left"/>
        <w:rPr>
          <w:rFonts w:ascii="宋体" w:hAnsi="宋体" w:cs="宋体"/>
          <w:bCs/>
          <w:color w:val="auto"/>
          <w:kern w:val="44"/>
          <w:szCs w:val="21"/>
        </w:rPr>
      </w:pPr>
      <w:r>
        <w:rPr>
          <w:rFonts w:hint="eastAsia" w:ascii="宋体" w:hAnsi="宋体" w:cs="宋体"/>
          <w:b/>
          <w:bCs/>
          <w:color w:val="auto"/>
          <w:kern w:val="0"/>
          <w:szCs w:val="21"/>
        </w:rPr>
        <w:t>格式六</w:t>
      </w:r>
    </w:p>
    <w:p w14:paraId="7E389A7B">
      <w:pPr>
        <w:tabs>
          <w:tab w:val="left" w:pos="720"/>
        </w:tabs>
        <w:snapToGrid w:val="0"/>
        <w:spacing w:line="360" w:lineRule="auto"/>
        <w:jc w:val="center"/>
        <w:rPr>
          <w:rFonts w:ascii="宋体" w:hAnsi="宋体" w:cs="宋体"/>
          <w:b/>
          <w:color w:val="auto"/>
          <w:szCs w:val="21"/>
        </w:rPr>
      </w:pPr>
      <w:r>
        <w:rPr>
          <w:rFonts w:hint="eastAsia" w:ascii="宋体" w:hAnsi="宋体" w:cs="宋体"/>
          <w:b/>
          <w:color w:val="auto"/>
          <w:szCs w:val="21"/>
        </w:rPr>
        <w:t>危险性较大的分部分项工程安全管理措施</w:t>
      </w:r>
    </w:p>
    <w:p w14:paraId="13F7AE76">
      <w:pPr>
        <w:numPr>
          <w:ilvl w:val="0"/>
          <w:numId w:val="3"/>
        </w:numPr>
        <w:autoSpaceDE w:val="0"/>
        <w:autoSpaceDN w:val="0"/>
        <w:adjustRightInd w:val="0"/>
        <w:spacing w:line="400" w:lineRule="exact"/>
        <w:ind w:left="0" w:firstLine="420" w:firstLineChars="200"/>
        <w:jc w:val="left"/>
        <w:rPr>
          <w:rFonts w:ascii="宋体" w:hAnsi="宋体" w:cs="宋体"/>
          <w:b/>
          <w:color w:val="auto"/>
          <w:spacing w:val="4"/>
          <w:kern w:val="0"/>
          <w:szCs w:val="21"/>
        </w:rPr>
      </w:pPr>
      <w:r>
        <w:rPr>
          <w:rFonts w:hint="eastAsia" w:ascii="宋体" w:hAnsi="宋体" w:cs="宋体"/>
          <w:color w:val="auto"/>
          <w:szCs w:val="21"/>
        </w:rPr>
        <w:t>根据中华人民共和国住房和城乡建设部令第37号《危险性较大的分部分项工程安全管理规定》（以下简称“37号文”），</w:t>
      </w:r>
      <w:r>
        <w:rPr>
          <w:rFonts w:hint="eastAsia" w:ascii="宋体" w:hAnsi="宋体" w:cs="宋体"/>
          <w:b/>
          <w:color w:val="auto"/>
          <w:szCs w:val="21"/>
        </w:rPr>
        <w:t>投标人在投标时须补充完善危大工程清单并</w:t>
      </w:r>
      <w:r>
        <w:rPr>
          <w:rFonts w:hint="eastAsia" w:ascii="宋体" w:hAnsi="宋体" w:cs="宋体"/>
          <w:b/>
          <w:color w:val="auto"/>
          <w:spacing w:val="4"/>
          <w:kern w:val="0"/>
          <w:szCs w:val="21"/>
        </w:rPr>
        <w:t>结合本工程的类型和特点，科学、合理地设置本项目的危险性较大的分部分项工程安全管理措施，危险性较大的分部分项工程安全管理措施由投标人结合招标人对本工程的具体要求自行设定。</w:t>
      </w:r>
    </w:p>
    <w:p w14:paraId="3D9B9757">
      <w:pPr>
        <w:numPr>
          <w:ilvl w:val="0"/>
          <w:numId w:val="3"/>
        </w:numPr>
        <w:autoSpaceDE w:val="0"/>
        <w:autoSpaceDN w:val="0"/>
        <w:adjustRightInd w:val="0"/>
        <w:spacing w:line="400" w:lineRule="exact"/>
        <w:ind w:left="0" w:firstLine="420" w:firstLineChars="200"/>
        <w:jc w:val="left"/>
        <w:rPr>
          <w:rFonts w:ascii="宋体" w:hAnsi="宋体" w:cs="宋体"/>
          <w:color w:val="auto"/>
          <w:szCs w:val="21"/>
        </w:rPr>
      </w:pPr>
      <w:r>
        <w:rPr>
          <w:rFonts w:hint="eastAsia" w:ascii="宋体" w:hAnsi="宋体" w:cs="宋体"/>
          <w:color w:val="auto"/>
          <w:szCs w:val="21"/>
        </w:rPr>
        <w:t>招标人根据设计文件的要求及37号文的规定列出“危险性较大的分部分项工程清单及超过一定规模的危险性较大的分部分项工程清单”中与本招标项目相关的清单项，具体详见第5点“打√”标识。</w:t>
      </w:r>
    </w:p>
    <w:p w14:paraId="16701580">
      <w:pPr>
        <w:numPr>
          <w:ilvl w:val="0"/>
          <w:numId w:val="4"/>
        </w:numPr>
        <w:autoSpaceDE w:val="0"/>
        <w:autoSpaceDN w:val="0"/>
        <w:adjustRightInd w:val="0"/>
        <w:spacing w:line="400" w:lineRule="exact"/>
        <w:ind w:left="0" w:firstLine="422" w:firstLineChars="200"/>
        <w:jc w:val="left"/>
        <w:rPr>
          <w:rFonts w:ascii="宋体" w:hAnsi="宋体" w:cs="宋体"/>
          <w:b/>
          <w:color w:val="auto"/>
          <w:szCs w:val="21"/>
        </w:rPr>
      </w:pPr>
      <w:r>
        <w:rPr>
          <w:rFonts w:hint="eastAsia" w:ascii="宋体" w:hAnsi="宋体" w:cs="宋体"/>
          <w:b/>
          <w:color w:val="auto"/>
          <w:szCs w:val="21"/>
        </w:rPr>
        <w:t>投标单位同意建设单位在清单中标识的该项请在对应项打“√”标识，并在投标文件中提供相应的安全管理措施。</w:t>
      </w:r>
    </w:p>
    <w:p w14:paraId="2756820F">
      <w:pPr>
        <w:numPr>
          <w:ilvl w:val="0"/>
          <w:numId w:val="4"/>
        </w:numPr>
        <w:autoSpaceDE w:val="0"/>
        <w:autoSpaceDN w:val="0"/>
        <w:adjustRightInd w:val="0"/>
        <w:spacing w:line="400" w:lineRule="exact"/>
        <w:ind w:left="0" w:firstLine="422" w:firstLineChars="200"/>
        <w:jc w:val="left"/>
        <w:rPr>
          <w:rFonts w:ascii="宋体" w:hAnsi="宋体" w:cs="宋体"/>
          <w:b/>
          <w:color w:val="auto"/>
          <w:szCs w:val="21"/>
        </w:rPr>
      </w:pPr>
      <w:r>
        <w:rPr>
          <w:rFonts w:hint="eastAsia" w:ascii="宋体" w:hAnsi="宋体" w:cs="宋体"/>
          <w:b/>
          <w:color w:val="auto"/>
          <w:szCs w:val="21"/>
        </w:rPr>
        <w:t>投标单位对清单中认为需要补充的该项请在对应项打“√”标识，并在投标文件中提供相应的安全管理措施。</w:t>
      </w:r>
    </w:p>
    <w:p w14:paraId="48EDC661">
      <w:pPr>
        <w:numPr>
          <w:ilvl w:val="0"/>
          <w:numId w:val="4"/>
        </w:numPr>
        <w:autoSpaceDE w:val="0"/>
        <w:autoSpaceDN w:val="0"/>
        <w:adjustRightInd w:val="0"/>
        <w:spacing w:line="400" w:lineRule="exact"/>
        <w:ind w:left="0" w:firstLine="422" w:firstLineChars="200"/>
        <w:jc w:val="left"/>
        <w:rPr>
          <w:rFonts w:ascii="宋体" w:hAnsi="宋体" w:cs="宋体"/>
          <w:b/>
          <w:color w:val="auto"/>
          <w:szCs w:val="21"/>
        </w:rPr>
      </w:pPr>
      <w:r>
        <w:rPr>
          <w:rFonts w:hint="eastAsia" w:ascii="宋体" w:hAnsi="宋体" w:cs="宋体"/>
          <w:b/>
          <w:color w:val="auto"/>
          <w:szCs w:val="21"/>
        </w:rPr>
        <w:t>投标单位不同意建设单位在清单中标识的该项请在对应项打“×”标识，并在备注栏填上相关说明。</w:t>
      </w:r>
    </w:p>
    <w:p w14:paraId="2BD442AF">
      <w:pPr>
        <w:numPr>
          <w:ilvl w:val="0"/>
          <w:numId w:val="3"/>
        </w:numPr>
        <w:autoSpaceDE w:val="0"/>
        <w:autoSpaceDN w:val="0"/>
        <w:adjustRightInd w:val="0"/>
        <w:spacing w:line="400" w:lineRule="exact"/>
        <w:ind w:left="0" w:firstLine="422" w:firstLineChars="200"/>
        <w:jc w:val="left"/>
        <w:rPr>
          <w:rFonts w:ascii="宋体" w:hAnsi="宋体" w:cs="宋体"/>
          <w:b/>
          <w:color w:val="auto"/>
          <w:szCs w:val="21"/>
        </w:rPr>
      </w:pPr>
      <w:r>
        <w:rPr>
          <w:rFonts w:ascii="宋体" w:hAnsi="宋体" w:cs="宋体"/>
          <w:b/>
          <w:color w:val="auto"/>
          <w:szCs w:val="21"/>
        </w:rPr>
        <w:t>中标</w:t>
      </w:r>
      <w:r>
        <w:rPr>
          <w:rFonts w:hint="eastAsia" w:ascii="宋体" w:hAnsi="宋体" w:cs="宋体"/>
          <w:b/>
          <w:color w:val="auto"/>
          <w:szCs w:val="21"/>
        </w:rPr>
        <w:t>单位应当根据招标人提供的下述第5点清单，在施工前编制专项施工方案。</w:t>
      </w:r>
    </w:p>
    <w:p w14:paraId="47B98796">
      <w:pPr>
        <w:numPr>
          <w:ilvl w:val="0"/>
          <w:numId w:val="3"/>
        </w:numPr>
        <w:autoSpaceDE w:val="0"/>
        <w:autoSpaceDN w:val="0"/>
        <w:adjustRightInd w:val="0"/>
        <w:spacing w:line="400" w:lineRule="exact"/>
        <w:ind w:left="0" w:firstLine="420" w:firstLineChars="200"/>
        <w:jc w:val="left"/>
        <w:rPr>
          <w:rFonts w:ascii="宋体" w:hAnsi="宋体" w:cs="宋体"/>
          <w:color w:val="auto"/>
          <w:szCs w:val="21"/>
        </w:rPr>
      </w:pPr>
      <w:r>
        <w:rPr>
          <w:rFonts w:hint="eastAsia" w:ascii="宋体" w:hAnsi="宋体" w:cs="宋体"/>
          <w:color w:val="auto"/>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562896A">
      <w:pPr>
        <w:numPr>
          <w:ilvl w:val="0"/>
          <w:numId w:val="3"/>
        </w:numPr>
        <w:autoSpaceDE w:val="0"/>
        <w:autoSpaceDN w:val="0"/>
        <w:adjustRightInd w:val="0"/>
        <w:spacing w:line="400" w:lineRule="exact"/>
        <w:ind w:left="0" w:firstLine="420" w:firstLineChars="200"/>
        <w:jc w:val="left"/>
        <w:rPr>
          <w:rFonts w:ascii="宋体" w:hAnsi="宋体" w:cs="宋体"/>
          <w:color w:val="auto"/>
          <w:szCs w:val="21"/>
        </w:rPr>
      </w:pPr>
      <w:r>
        <w:rPr>
          <w:rFonts w:hint="eastAsia" w:ascii="宋体" w:hAnsi="宋体" w:cs="宋体"/>
          <w:color w:val="auto"/>
          <w:szCs w:val="21"/>
        </w:rPr>
        <w:t>危险性较大的分部分项工程清单及超过一定规模的危险性较大的分部分项工程清单：</w:t>
      </w:r>
    </w:p>
    <w:tbl>
      <w:tblPr>
        <w:tblStyle w:val="38"/>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8"/>
        <w:gridCol w:w="1075"/>
        <w:gridCol w:w="1115"/>
        <w:gridCol w:w="973"/>
      </w:tblGrid>
      <w:tr w14:paraId="670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vAlign w:val="center"/>
          </w:tcPr>
          <w:p w14:paraId="6011E0D1">
            <w:pPr>
              <w:jc w:val="left"/>
              <w:rPr>
                <w:rFonts w:ascii="宋体" w:hAnsi="宋体" w:cs="宋体"/>
                <w:b/>
                <w:color w:val="auto"/>
                <w:szCs w:val="21"/>
              </w:rPr>
            </w:pPr>
            <w:r>
              <w:rPr>
                <w:rFonts w:hint="eastAsia" w:ascii="宋体" w:hAnsi="宋体" w:cs="宋体"/>
                <w:b/>
                <w:color w:val="auto"/>
                <w:szCs w:val="21"/>
              </w:rPr>
              <w:t>一、危险性较大的分部分项工程清单</w:t>
            </w:r>
          </w:p>
        </w:tc>
        <w:tc>
          <w:tcPr>
            <w:tcW w:w="1075" w:type="dxa"/>
            <w:tcBorders>
              <w:top w:val="single" w:color="auto" w:sz="4" w:space="0"/>
              <w:left w:val="nil"/>
              <w:bottom w:val="single" w:color="auto" w:sz="4" w:space="0"/>
              <w:right w:val="single" w:color="auto" w:sz="4" w:space="0"/>
            </w:tcBorders>
            <w:vAlign w:val="center"/>
          </w:tcPr>
          <w:p w14:paraId="1994EC2B">
            <w:pPr>
              <w:jc w:val="center"/>
              <w:rPr>
                <w:rFonts w:ascii="宋体" w:hAnsi="宋体" w:cs="宋体"/>
                <w:color w:val="auto"/>
                <w:szCs w:val="21"/>
              </w:rPr>
            </w:pPr>
            <w:r>
              <w:rPr>
                <w:rFonts w:hint="eastAsia" w:ascii="宋体" w:hAnsi="宋体" w:cs="宋体"/>
                <w:color w:val="auto"/>
                <w:szCs w:val="21"/>
              </w:rPr>
              <w:t>建设单位</w:t>
            </w:r>
          </w:p>
        </w:tc>
        <w:tc>
          <w:tcPr>
            <w:tcW w:w="1115" w:type="dxa"/>
            <w:tcBorders>
              <w:top w:val="single" w:color="auto" w:sz="4" w:space="0"/>
              <w:left w:val="nil"/>
              <w:bottom w:val="single" w:color="auto" w:sz="4" w:space="0"/>
              <w:right w:val="single" w:color="auto" w:sz="4" w:space="0"/>
            </w:tcBorders>
            <w:vAlign w:val="center"/>
          </w:tcPr>
          <w:p w14:paraId="466BB489">
            <w:pPr>
              <w:jc w:val="center"/>
              <w:rPr>
                <w:rFonts w:ascii="宋体" w:hAnsi="宋体" w:cs="宋体"/>
                <w:color w:val="auto"/>
                <w:szCs w:val="21"/>
              </w:rPr>
            </w:pPr>
            <w:r>
              <w:rPr>
                <w:rFonts w:hint="eastAsia" w:ascii="宋体" w:hAnsi="宋体" w:cs="宋体"/>
                <w:color w:val="auto"/>
                <w:szCs w:val="21"/>
              </w:rPr>
              <w:t>投标单位</w:t>
            </w:r>
          </w:p>
        </w:tc>
        <w:tc>
          <w:tcPr>
            <w:tcW w:w="973" w:type="dxa"/>
            <w:tcBorders>
              <w:top w:val="single" w:color="auto" w:sz="4" w:space="0"/>
              <w:left w:val="nil"/>
              <w:bottom w:val="single" w:color="auto" w:sz="4" w:space="0"/>
              <w:right w:val="single" w:color="auto" w:sz="4" w:space="0"/>
            </w:tcBorders>
            <w:vAlign w:val="center"/>
          </w:tcPr>
          <w:p w14:paraId="1985E77E">
            <w:pPr>
              <w:jc w:val="center"/>
              <w:rPr>
                <w:rFonts w:ascii="宋体" w:hAnsi="宋体" w:cs="宋体"/>
                <w:color w:val="auto"/>
                <w:szCs w:val="21"/>
              </w:rPr>
            </w:pPr>
            <w:r>
              <w:rPr>
                <w:rFonts w:hint="eastAsia" w:ascii="宋体" w:hAnsi="宋体" w:cs="宋体"/>
                <w:color w:val="auto"/>
                <w:szCs w:val="21"/>
              </w:rPr>
              <w:t>备注</w:t>
            </w:r>
          </w:p>
        </w:tc>
      </w:tr>
      <w:tr w14:paraId="25DB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F28533A">
            <w:pPr>
              <w:jc w:val="left"/>
              <w:rPr>
                <w:rFonts w:ascii="宋体" w:hAnsi="宋体" w:cs="宋体"/>
                <w:color w:val="auto"/>
                <w:szCs w:val="21"/>
              </w:rPr>
            </w:pPr>
            <w:r>
              <w:rPr>
                <w:rFonts w:hint="eastAsia" w:ascii="宋体" w:hAnsi="宋体" w:cs="宋体"/>
                <w:color w:val="auto"/>
                <w:szCs w:val="21"/>
              </w:rPr>
              <w:t>一、基坑支护</w:t>
            </w:r>
          </w:p>
        </w:tc>
        <w:tc>
          <w:tcPr>
            <w:tcW w:w="1075" w:type="dxa"/>
            <w:tcBorders>
              <w:top w:val="single" w:color="auto" w:sz="4" w:space="0"/>
              <w:left w:val="nil"/>
              <w:bottom w:val="single" w:color="auto" w:sz="4" w:space="0"/>
              <w:right w:val="single" w:color="auto" w:sz="4" w:space="0"/>
            </w:tcBorders>
            <w:vAlign w:val="center"/>
          </w:tcPr>
          <w:p w14:paraId="5E76108C">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3BE5622A">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6022E5AA">
            <w:pPr>
              <w:jc w:val="left"/>
              <w:rPr>
                <w:rFonts w:ascii="宋体" w:hAnsi="宋体" w:cs="宋体"/>
                <w:color w:val="auto"/>
                <w:szCs w:val="21"/>
              </w:rPr>
            </w:pPr>
          </w:p>
        </w:tc>
      </w:tr>
      <w:tr w14:paraId="239E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1E976C15">
            <w:pPr>
              <w:jc w:val="left"/>
              <w:rPr>
                <w:rFonts w:ascii="宋体" w:hAnsi="宋体" w:cs="宋体"/>
                <w:color w:val="auto"/>
                <w:szCs w:val="21"/>
              </w:rPr>
            </w:pPr>
            <w:r>
              <w:rPr>
                <w:rFonts w:hint="eastAsia" w:ascii="宋体" w:hAnsi="宋体" w:cs="宋体"/>
                <w:color w:val="auto"/>
                <w:szCs w:val="21"/>
              </w:rPr>
              <w:t>（一）开挖深度超过3m（含3m）的基坑（槽）的土方开挖、支护、降水工程。</w:t>
            </w:r>
          </w:p>
        </w:tc>
        <w:tc>
          <w:tcPr>
            <w:tcW w:w="1075" w:type="dxa"/>
            <w:tcBorders>
              <w:top w:val="single" w:color="auto" w:sz="4" w:space="0"/>
              <w:left w:val="nil"/>
              <w:bottom w:val="single" w:color="auto" w:sz="4" w:space="0"/>
              <w:right w:val="single" w:color="auto" w:sz="4" w:space="0"/>
            </w:tcBorders>
            <w:vAlign w:val="center"/>
          </w:tcPr>
          <w:p w14:paraId="08F97021">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kern w:val="0"/>
                <w:sz w:val="24"/>
                <w:szCs w:val="36"/>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35EA958">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0BA82261">
            <w:pPr>
              <w:jc w:val="left"/>
              <w:rPr>
                <w:rFonts w:ascii="宋体" w:hAnsi="宋体" w:cs="宋体"/>
                <w:color w:val="auto"/>
                <w:szCs w:val="21"/>
              </w:rPr>
            </w:pPr>
          </w:p>
        </w:tc>
      </w:tr>
      <w:tr w14:paraId="3AB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88D3FA8">
            <w:pPr>
              <w:jc w:val="left"/>
              <w:rPr>
                <w:rFonts w:ascii="宋体" w:hAnsi="宋体" w:cs="宋体"/>
                <w:color w:val="auto"/>
                <w:szCs w:val="21"/>
              </w:rPr>
            </w:pPr>
            <w:r>
              <w:rPr>
                <w:rFonts w:hint="eastAsia" w:ascii="宋体" w:hAnsi="宋体" w:cs="宋体"/>
                <w:color w:val="auto"/>
                <w:szCs w:val="21"/>
              </w:rPr>
              <w:t>（二）开挖深度虽未超过3m，但地质条件、周围环境和地下管线复杂，或影响毗邻建、构筑物安全的基坑（槽）的土方开挖、支护、降水工程。</w:t>
            </w:r>
          </w:p>
        </w:tc>
        <w:tc>
          <w:tcPr>
            <w:tcW w:w="1075" w:type="dxa"/>
            <w:tcBorders>
              <w:top w:val="single" w:color="auto" w:sz="4" w:space="0"/>
              <w:left w:val="nil"/>
              <w:bottom w:val="single" w:color="auto" w:sz="4" w:space="0"/>
              <w:right w:val="single" w:color="auto" w:sz="4" w:space="0"/>
            </w:tcBorders>
            <w:vAlign w:val="center"/>
          </w:tcPr>
          <w:p w14:paraId="3D3A1F8B">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17FA0A0F">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7C259C1">
            <w:pPr>
              <w:jc w:val="left"/>
              <w:rPr>
                <w:rFonts w:ascii="宋体" w:hAnsi="宋体" w:cs="宋体"/>
                <w:color w:val="auto"/>
                <w:szCs w:val="21"/>
              </w:rPr>
            </w:pPr>
          </w:p>
        </w:tc>
      </w:tr>
      <w:tr w14:paraId="20DA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3F8FB19">
            <w:pPr>
              <w:jc w:val="left"/>
              <w:rPr>
                <w:rFonts w:ascii="宋体" w:hAnsi="宋体" w:cs="宋体"/>
                <w:color w:val="auto"/>
                <w:szCs w:val="21"/>
              </w:rPr>
            </w:pPr>
            <w:r>
              <w:rPr>
                <w:rFonts w:hint="eastAsia" w:ascii="宋体" w:hAnsi="宋体" w:cs="宋体"/>
                <w:color w:val="auto"/>
                <w:szCs w:val="21"/>
              </w:rPr>
              <w:t>二、模板工程及支撑体系</w:t>
            </w:r>
          </w:p>
        </w:tc>
        <w:tc>
          <w:tcPr>
            <w:tcW w:w="1075" w:type="dxa"/>
            <w:tcBorders>
              <w:top w:val="single" w:color="auto" w:sz="4" w:space="0"/>
              <w:left w:val="nil"/>
              <w:bottom w:val="single" w:color="auto" w:sz="4" w:space="0"/>
              <w:right w:val="single" w:color="auto" w:sz="4" w:space="0"/>
            </w:tcBorders>
            <w:vAlign w:val="center"/>
          </w:tcPr>
          <w:p w14:paraId="789803F3">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4B15E198">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07EFC6B7">
            <w:pPr>
              <w:jc w:val="left"/>
              <w:rPr>
                <w:rFonts w:ascii="宋体" w:hAnsi="宋体" w:cs="宋体"/>
                <w:color w:val="auto"/>
                <w:szCs w:val="21"/>
              </w:rPr>
            </w:pPr>
          </w:p>
        </w:tc>
      </w:tr>
      <w:tr w14:paraId="2FAF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5EEE321D">
            <w:pPr>
              <w:jc w:val="left"/>
              <w:rPr>
                <w:rFonts w:ascii="宋体" w:hAnsi="宋体" w:cs="宋体"/>
                <w:color w:val="auto"/>
                <w:szCs w:val="21"/>
              </w:rPr>
            </w:pPr>
            <w:r>
              <w:rPr>
                <w:rFonts w:hint="eastAsia" w:ascii="宋体" w:hAnsi="宋体" w:cs="宋体"/>
                <w:color w:val="auto"/>
                <w:szCs w:val="21"/>
              </w:rPr>
              <w:t>（一）各类工具式模板工程：包括滑模、爬模、飞模、隧道模等工程。</w:t>
            </w:r>
          </w:p>
        </w:tc>
        <w:tc>
          <w:tcPr>
            <w:tcW w:w="1075" w:type="dxa"/>
            <w:tcBorders>
              <w:top w:val="single" w:color="auto" w:sz="4" w:space="0"/>
              <w:left w:val="nil"/>
              <w:bottom w:val="single" w:color="auto" w:sz="4" w:space="0"/>
              <w:right w:val="single" w:color="auto" w:sz="4" w:space="0"/>
            </w:tcBorders>
            <w:vAlign w:val="center"/>
          </w:tcPr>
          <w:p w14:paraId="3FAABBC3">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3AC6A17F">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468E496">
            <w:pPr>
              <w:jc w:val="left"/>
              <w:rPr>
                <w:rFonts w:ascii="宋体" w:hAnsi="宋体" w:cs="宋体"/>
                <w:color w:val="auto"/>
                <w:szCs w:val="21"/>
              </w:rPr>
            </w:pPr>
          </w:p>
        </w:tc>
      </w:tr>
      <w:tr w14:paraId="4552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78247D48">
            <w:pPr>
              <w:jc w:val="left"/>
              <w:rPr>
                <w:rFonts w:ascii="宋体" w:hAnsi="宋体" w:cs="宋体"/>
                <w:color w:val="auto"/>
                <w:szCs w:val="21"/>
              </w:rPr>
            </w:pPr>
            <w:r>
              <w:rPr>
                <w:rFonts w:hint="eastAsia" w:ascii="宋体" w:hAnsi="宋体" w:cs="宋体"/>
                <w:color w:val="auto"/>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075" w:type="dxa"/>
            <w:tcBorders>
              <w:top w:val="single" w:color="auto" w:sz="4" w:space="0"/>
              <w:left w:val="nil"/>
              <w:bottom w:val="single" w:color="auto" w:sz="4" w:space="0"/>
              <w:right w:val="single" w:color="auto" w:sz="4" w:space="0"/>
            </w:tcBorders>
            <w:vAlign w:val="center"/>
          </w:tcPr>
          <w:p w14:paraId="5E517CBE">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4635A124">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9243283">
            <w:pPr>
              <w:jc w:val="left"/>
              <w:rPr>
                <w:rFonts w:ascii="宋体" w:hAnsi="宋体" w:cs="宋体"/>
                <w:color w:val="auto"/>
                <w:szCs w:val="21"/>
              </w:rPr>
            </w:pPr>
          </w:p>
        </w:tc>
      </w:tr>
      <w:tr w14:paraId="6CD6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15FFAF6">
            <w:pPr>
              <w:widowControl/>
              <w:jc w:val="left"/>
              <w:rPr>
                <w:rFonts w:ascii="宋体" w:hAnsi="宋体" w:cs="宋体"/>
                <w:color w:val="auto"/>
                <w:szCs w:val="21"/>
              </w:rPr>
            </w:pPr>
            <w:r>
              <w:rPr>
                <w:rFonts w:hint="eastAsia" w:ascii="宋体" w:hAnsi="宋体" w:cs="宋体"/>
                <w:color w:val="auto"/>
                <w:szCs w:val="21"/>
              </w:rPr>
              <w:t>（三）承重支撑体系：用于钢结构安装等满堂支撑体系。</w:t>
            </w:r>
          </w:p>
        </w:tc>
        <w:tc>
          <w:tcPr>
            <w:tcW w:w="1075" w:type="dxa"/>
            <w:tcBorders>
              <w:top w:val="single" w:color="auto" w:sz="4" w:space="0"/>
              <w:left w:val="nil"/>
              <w:bottom w:val="single" w:color="auto" w:sz="4" w:space="0"/>
              <w:right w:val="single" w:color="auto" w:sz="4" w:space="0"/>
            </w:tcBorders>
            <w:vAlign w:val="center"/>
          </w:tcPr>
          <w:p w14:paraId="5CE17A49">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52801811">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F1F52B8">
            <w:pPr>
              <w:jc w:val="left"/>
              <w:rPr>
                <w:rFonts w:ascii="宋体" w:hAnsi="宋体" w:cs="宋体"/>
                <w:color w:val="auto"/>
                <w:szCs w:val="21"/>
              </w:rPr>
            </w:pPr>
          </w:p>
        </w:tc>
      </w:tr>
      <w:tr w14:paraId="7D92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47D92D9">
            <w:pPr>
              <w:widowControl/>
              <w:jc w:val="left"/>
              <w:rPr>
                <w:rFonts w:ascii="宋体" w:hAnsi="宋体" w:cs="宋体"/>
                <w:color w:val="auto"/>
                <w:szCs w:val="21"/>
              </w:rPr>
            </w:pPr>
            <w:r>
              <w:rPr>
                <w:rFonts w:hint="eastAsia" w:ascii="宋体" w:hAnsi="宋体" w:cs="宋体"/>
                <w:color w:val="auto"/>
                <w:szCs w:val="21"/>
              </w:rPr>
              <w:t xml:space="preserve"> 三、起重吊装及起重机械安装拆卸工程</w:t>
            </w:r>
          </w:p>
        </w:tc>
        <w:tc>
          <w:tcPr>
            <w:tcW w:w="1075" w:type="dxa"/>
            <w:tcBorders>
              <w:top w:val="single" w:color="auto" w:sz="4" w:space="0"/>
              <w:left w:val="nil"/>
              <w:bottom w:val="single" w:color="auto" w:sz="4" w:space="0"/>
              <w:right w:val="single" w:color="auto" w:sz="4" w:space="0"/>
            </w:tcBorders>
            <w:vAlign w:val="center"/>
          </w:tcPr>
          <w:p w14:paraId="69B3EBC8">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B9C0752">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49FA5F97">
            <w:pPr>
              <w:jc w:val="left"/>
              <w:rPr>
                <w:rFonts w:ascii="宋体" w:hAnsi="宋体" w:cs="宋体"/>
                <w:color w:val="auto"/>
                <w:szCs w:val="21"/>
              </w:rPr>
            </w:pPr>
          </w:p>
        </w:tc>
      </w:tr>
      <w:tr w14:paraId="2B40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140DE7F9">
            <w:pPr>
              <w:widowControl/>
              <w:jc w:val="left"/>
              <w:rPr>
                <w:rFonts w:ascii="宋体" w:hAnsi="宋体" w:cs="宋体"/>
                <w:color w:val="auto"/>
                <w:szCs w:val="21"/>
              </w:rPr>
            </w:pPr>
            <w:r>
              <w:rPr>
                <w:rFonts w:hint="eastAsia" w:ascii="宋体" w:hAnsi="宋体" w:cs="宋体"/>
                <w:color w:val="auto"/>
                <w:szCs w:val="21"/>
              </w:rPr>
              <w:t>（一）采用非常规起重设备、方法，且单件起吊重量在10kN及以上的起重吊装工程。</w:t>
            </w:r>
          </w:p>
        </w:tc>
        <w:tc>
          <w:tcPr>
            <w:tcW w:w="1075" w:type="dxa"/>
            <w:tcBorders>
              <w:top w:val="single" w:color="auto" w:sz="4" w:space="0"/>
              <w:left w:val="nil"/>
              <w:bottom w:val="single" w:color="auto" w:sz="4" w:space="0"/>
              <w:right w:val="single" w:color="auto" w:sz="4" w:space="0"/>
            </w:tcBorders>
            <w:vAlign w:val="center"/>
          </w:tcPr>
          <w:p w14:paraId="4DB36C05">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13F3DC22">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60C37853">
            <w:pPr>
              <w:jc w:val="left"/>
              <w:rPr>
                <w:rFonts w:ascii="宋体" w:hAnsi="宋体" w:cs="宋体"/>
                <w:color w:val="auto"/>
                <w:szCs w:val="21"/>
              </w:rPr>
            </w:pPr>
          </w:p>
        </w:tc>
      </w:tr>
      <w:tr w14:paraId="62D3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988" w:type="dxa"/>
            <w:tcBorders>
              <w:top w:val="single" w:color="auto" w:sz="4" w:space="0"/>
              <w:left w:val="single" w:color="auto" w:sz="4" w:space="0"/>
              <w:bottom w:val="single" w:color="auto" w:sz="4" w:space="0"/>
              <w:right w:val="single" w:color="auto" w:sz="4" w:space="0"/>
            </w:tcBorders>
          </w:tcPr>
          <w:p w14:paraId="561DD456">
            <w:pPr>
              <w:jc w:val="left"/>
              <w:rPr>
                <w:rFonts w:ascii="宋体" w:hAnsi="宋体" w:cs="宋体"/>
                <w:color w:val="auto"/>
                <w:szCs w:val="21"/>
              </w:rPr>
            </w:pPr>
            <w:r>
              <w:rPr>
                <w:rFonts w:hint="eastAsia" w:ascii="宋体" w:hAnsi="宋体" w:cs="宋体"/>
                <w:color w:val="auto"/>
                <w:szCs w:val="21"/>
              </w:rPr>
              <w:t>（二）采用起重机械进行安装的工程。</w:t>
            </w:r>
          </w:p>
        </w:tc>
        <w:tc>
          <w:tcPr>
            <w:tcW w:w="1075" w:type="dxa"/>
            <w:tcBorders>
              <w:top w:val="single" w:color="auto" w:sz="4" w:space="0"/>
              <w:left w:val="nil"/>
              <w:bottom w:val="single" w:color="auto" w:sz="4" w:space="0"/>
              <w:right w:val="single" w:color="auto" w:sz="4" w:space="0"/>
            </w:tcBorders>
            <w:vAlign w:val="center"/>
          </w:tcPr>
          <w:p w14:paraId="0B144C65">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44A3369">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3230D0AC">
            <w:pPr>
              <w:jc w:val="left"/>
              <w:rPr>
                <w:rFonts w:ascii="宋体" w:hAnsi="宋体" w:cs="宋体"/>
                <w:color w:val="auto"/>
                <w:szCs w:val="21"/>
              </w:rPr>
            </w:pPr>
          </w:p>
        </w:tc>
      </w:tr>
      <w:tr w14:paraId="60BC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7C03DADB">
            <w:pPr>
              <w:jc w:val="left"/>
              <w:rPr>
                <w:rFonts w:ascii="宋体" w:hAnsi="宋体" w:cs="宋体"/>
                <w:color w:val="auto"/>
                <w:szCs w:val="21"/>
              </w:rPr>
            </w:pPr>
            <w:r>
              <w:rPr>
                <w:rFonts w:hint="eastAsia" w:ascii="宋体" w:hAnsi="宋体" w:cs="宋体"/>
                <w:color w:val="auto"/>
                <w:szCs w:val="21"/>
              </w:rPr>
              <w:t>（三）起重机械安装和拆卸工程。</w:t>
            </w:r>
          </w:p>
        </w:tc>
        <w:tc>
          <w:tcPr>
            <w:tcW w:w="1075" w:type="dxa"/>
            <w:tcBorders>
              <w:top w:val="single" w:color="auto" w:sz="4" w:space="0"/>
              <w:left w:val="nil"/>
              <w:bottom w:val="single" w:color="auto" w:sz="4" w:space="0"/>
              <w:right w:val="single" w:color="auto" w:sz="4" w:space="0"/>
            </w:tcBorders>
            <w:vAlign w:val="center"/>
          </w:tcPr>
          <w:p w14:paraId="52F0784E">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2C1E5F68">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2C4AE087">
            <w:pPr>
              <w:jc w:val="left"/>
              <w:rPr>
                <w:rFonts w:ascii="宋体" w:hAnsi="宋体" w:cs="宋体"/>
                <w:color w:val="auto"/>
                <w:szCs w:val="21"/>
              </w:rPr>
            </w:pPr>
          </w:p>
        </w:tc>
      </w:tr>
      <w:tr w14:paraId="41E4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6B82D62">
            <w:pPr>
              <w:jc w:val="left"/>
              <w:rPr>
                <w:rFonts w:ascii="宋体" w:hAnsi="宋体" w:cs="宋体"/>
                <w:color w:val="auto"/>
                <w:szCs w:val="21"/>
              </w:rPr>
            </w:pPr>
            <w:r>
              <w:rPr>
                <w:rFonts w:hint="eastAsia" w:ascii="宋体" w:hAnsi="宋体" w:cs="宋体"/>
                <w:color w:val="auto"/>
                <w:szCs w:val="21"/>
              </w:rPr>
              <w:t>四、脚手架工程</w:t>
            </w:r>
          </w:p>
        </w:tc>
        <w:tc>
          <w:tcPr>
            <w:tcW w:w="1075" w:type="dxa"/>
            <w:tcBorders>
              <w:top w:val="single" w:color="auto" w:sz="4" w:space="0"/>
              <w:left w:val="nil"/>
              <w:bottom w:val="single" w:color="auto" w:sz="4" w:space="0"/>
              <w:right w:val="single" w:color="auto" w:sz="4" w:space="0"/>
            </w:tcBorders>
            <w:vAlign w:val="center"/>
          </w:tcPr>
          <w:p w14:paraId="333D80E4">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4B91FE23">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483E41E9">
            <w:pPr>
              <w:jc w:val="left"/>
              <w:rPr>
                <w:rFonts w:ascii="宋体" w:hAnsi="宋体" w:cs="宋体"/>
                <w:color w:val="auto"/>
                <w:szCs w:val="21"/>
              </w:rPr>
            </w:pPr>
          </w:p>
        </w:tc>
      </w:tr>
      <w:tr w14:paraId="23A5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548E9CC0">
            <w:pPr>
              <w:jc w:val="left"/>
              <w:rPr>
                <w:rFonts w:ascii="宋体" w:hAnsi="宋体" w:cs="宋体"/>
                <w:color w:val="auto"/>
                <w:szCs w:val="21"/>
              </w:rPr>
            </w:pPr>
            <w:r>
              <w:rPr>
                <w:rFonts w:hint="eastAsia" w:ascii="宋体" w:hAnsi="宋体" w:cs="宋体"/>
                <w:color w:val="auto"/>
                <w:szCs w:val="21"/>
              </w:rPr>
              <w:t>（一）搭设高度24m及以上的落地式钢管脚手架工程（包括采光井、电梯井脚手架）。</w:t>
            </w:r>
          </w:p>
        </w:tc>
        <w:tc>
          <w:tcPr>
            <w:tcW w:w="1075" w:type="dxa"/>
            <w:tcBorders>
              <w:top w:val="single" w:color="auto" w:sz="4" w:space="0"/>
              <w:left w:val="nil"/>
              <w:bottom w:val="single" w:color="auto" w:sz="4" w:space="0"/>
              <w:right w:val="single" w:color="auto" w:sz="4" w:space="0"/>
            </w:tcBorders>
            <w:vAlign w:val="center"/>
          </w:tcPr>
          <w:p w14:paraId="711936FD">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328E5538">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07404826">
            <w:pPr>
              <w:jc w:val="left"/>
              <w:rPr>
                <w:rFonts w:ascii="宋体" w:hAnsi="宋体" w:cs="宋体"/>
                <w:color w:val="auto"/>
                <w:szCs w:val="21"/>
              </w:rPr>
            </w:pPr>
          </w:p>
        </w:tc>
      </w:tr>
      <w:tr w14:paraId="66A8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0CCC93B6">
            <w:pPr>
              <w:jc w:val="left"/>
              <w:rPr>
                <w:rFonts w:ascii="宋体" w:hAnsi="宋体" w:cs="宋体"/>
                <w:color w:val="auto"/>
                <w:szCs w:val="21"/>
              </w:rPr>
            </w:pPr>
            <w:r>
              <w:rPr>
                <w:rFonts w:hint="eastAsia" w:ascii="宋体" w:hAnsi="宋体" w:cs="宋体"/>
                <w:color w:val="auto"/>
                <w:szCs w:val="21"/>
              </w:rPr>
              <w:t>（二）附着式升降脚手架工程。</w:t>
            </w:r>
          </w:p>
        </w:tc>
        <w:tc>
          <w:tcPr>
            <w:tcW w:w="1075" w:type="dxa"/>
            <w:tcBorders>
              <w:top w:val="single" w:color="auto" w:sz="4" w:space="0"/>
              <w:left w:val="nil"/>
              <w:bottom w:val="single" w:color="auto" w:sz="4" w:space="0"/>
              <w:right w:val="single" w:color="auto" w:sz="4" w:space="0"/>
            </w:tcBorders>
            <w:vAlign w:val="center"/>
          </w:tcPr>
          <w:p w14:paraId="6A1624D6">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0B2E254">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B161054">
            <w:pPr>
              <w:jc w:val="left"/>
              <w:rPr>
                <w:rFonts w:ascii="宋体" w:hAnsi="宋体" w:cs="宋体"/>
                <w:color w:val="auto"/>
                <w:szCs w:val="21"/>
              </w:rPr>
            </w:pPr>
          </w:p>
        </w:tc>
      </w:tr>
      <w:tr w14:paraId="7B02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791D9F34">
            <w:pPr>
              <w:jc w:val="left"/>
              <w:rPr>
                <w:rFonts w:ascii="宋体" w:hAnsi="宋体" w:cs="宋体"/>
                <w:color w:val="auto"/>
                <w:szCs w:val="21"/>
              </w:rPr>
            </w:pPr>
            <w:r>
              <w:rPr>
                <w:rFonts w:hint="eastAsia" w:ascii="宋体" w:hAnsi="宋体" w:cs="宋体"/>
                <w:color w:val="auto"/>
                <w:szCs w:val="21"/>
              </w:rPr>
              <w:t>（三）悬挑式脚手架工程。</w:t>
            </w:r>
          </w:p>
        </w:tc>
        <w:tc>
          <w:tcPr>
            <w:tcW w:w="1075" w:type="dxa"/>
            <w:tcBorders>
              <w:top w:val="single" w:color="auto" w:sz="4" w:space="0"/>
              <w:left w:val="nil"/>
              <w:bottom w:val="single" w:color="auto" w:sz="4" w:space="0"/>
              <w:right w:val="single" w:color="auto" w:sz="4" w:space="0"/>
            </w:tcBorders>
            <w:vAlign w:val="center"/>
          </w:tcPr>
          <w:p w14:paraId="0442FDF4">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325EC414">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6BB93029">
            <w:pPr>
              <w:jc w:val="left"/>
              <w:rPr>
                <w:rFonts w:ascii="宋体" w:hAnsi="宋体" w:cs="宋体"/>
                <w:color w:val="auto"/>
                <w:szCs w:val="21"/>
              </w:rPr>
            </w:pPr>
          </w:p>
        </w:tc>
      </w:tr>
      <w:tr w14:paraId="0116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1C27F0AE">
            <w:pPr>
              <w:jc w:val="left"/>
              <w:rPr>
                <w:rFonts w:ascii="宋体" w:hAnsi="宋体" w:cs="宋体"/>
                <w:color w:val="auto"/>
                <w:szCs w:val="21"/>
              </w:rPr>
            </w:pPr>
            <w:r>
              <w:rPr>
                <w:rFonts w:hint="eastAsia" w:ascii="宋体" w:hAnsi="宋体" w:cs="宋体"/>
                <w:color w:val="auto"/>
                <w:szCs w:val="21"/>
              </w:rPr>
              <w:t>（四）高处作业吊篮。</w:t>
            </w:r>
          </w:p>
        </w:tc>
        <w:tc>
          <w:tcPr>
            <w:tcW w:w="1075" w:type="dxa"/>
            <w:tcBorders>
              <w:top w:val="single" w:color="auto" w:sz="4" w:space="0"/>
              <w:left w:val="nil"/>
              <w:bottom w:val="single" w:color="auto" w:sz="4" w:space="0"/>
              <w:right w:val="single" w:color="auto" w:sz="4" w:space="0"/>
            </w:tcBorders>
            <w:vAlign w:val="center"/>
          </w:tcPr>
          <w:p w14:paraId="5B61EFBD">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3676394C">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66A2873B">
            <w:pPr>
              <w:jc w:val="left"/>
              <w:rPr>
                <w:rFonts w:ascii="宋体" w:hAnsi="宋体" w:cs="宋体"/>
                <w:color w:val="auto"/>
                <w:szCs w:val="21"/>
              </w:rPr>
            </w:pPr>
          </w:p>
        </w:tc>
      </w:tr>
      <w:tr w14:paraId="257F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6BCFE1ED">
            <w:pPr>
              <w:jc w:val="left"/>
              <w:rPr>
                <w:rFonts w:ascii="宋体" w:hAnsi="宋体" w:cs="宋体"/>
                <w:color w:val="auto"/>
                <w:szCs w:val="21"/>
              </w:rPr>
            </w:pPr>
            <w:r>
              <w:rPr>
                <w:rFonts w:hint="eastAsia" w:ascii="宋体" w:hAnsi="宋体" w:cs="宋体"/>
                <w:color w:val="auto"/>
                <w:szCs w:val="21"/>
              </w:rPr>
              <w:t>（五）卸料平台、操作平台工程。</w:t>
            </w:r>
          </w:p>
        </w:tc>
        <w:tc>
          <w:tcPr>
            <w:tcW w:w="1075" w:type="dxa"/>
            <w:tcBorders>
              <w:top w:val="single" w:color="auto" w:sz="4" w:space="0"/>
              <w:left w:val="nil"/>
              <w:bottom w:val="single" w:color="auto" w:sz="4" w:space="0"/>
              <w:right w:val="single" w:color="auto" w:sz="4" w:space="0"/>
            </w:tcBorders>
            <w:vAlign w:val="center"/>
          </w:tcPr>
          <w:p w14:paraId="678D314F">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3173109">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789E5039">
            <w:pPr>
              <w:jc w:val="left"/>
              <w:rPr>
                <w:rFonts w:ascii="宋体" w:hAnsi="宋体" w:cs="宋体"/>
                <w:color w:val="auto"/>
                <w:szCs w:val="21"/>
              </w:rPr>
            </w:pPr>
          </w:p>
        </w:tc>
      </w:tr>
      <w:tr w14:paraId="1BA5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75D33DD4">
            <w:pPr>
              <w:jc w:val="left"/>
              <w:rPr>
                <w:rFonts w:ascii="宋体" w:hAnsi="宋体" w:cs="宋体"/>
                <w:color w:val="auto"/>
                <w:szCs w:val="21"/>
              </w:rPr>
            </w:pPr>
            <w:r>
              <w:rPr>
                <w:rFonts w:hint="eastAsia" w:ascii="宋体" w:hAnsi="宋体" w:cs="宋体"/>
                <w:color w:val="auto"/>
                <w:szCs w:val="21"/>
              </w:rPr>
              <w:t>（六）异型脚手架工程。</w:t>
            </w:r>
          </w:p>
        </w:tc>
        <w:tc>
          <w:tcPr>
            <w:tcW w:w="1075" w:type="dxa"/>
            <w:tcBorders>
              <w:top w:val="single" w:color="auto" w:sz="4" w:space="0"/>
              <w:left w:val="nil"/>
              <w:bottom w:val="single" w:color="auto" w:sz="4" w:space="0"/>
              <w:right w:val="single" w:color="auto" w:sz="4" w:space="0"/>
            </w:tcBorders>
            <w:vAlign w:val="center"/>
          </w:tcPr>
          <w:p w14:paraId="729A4DA8">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2DB134F">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3211DA7F">
            <w:pPr>
              <w:jc w:val="left"/>
              <w:rPr>
                <w:rFonts w:ascii="宋体" w:hAnsi="宋体" w:cs="宋体"/>
                <w:color w:val="auto"/>
                <w:szCs w:val="21"/>
              </w:rPr>
            </w:pPr>
          </w:p>
        </w:tc>
      </w:tr>
      <w:tr w14:paraId="368D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6C9E7ACD">
            <w:pPr>
              <w:jc w:val="left"/>
              <w:rPr>
                <w:rFonts w:ascii="宋体" w:hAnsi="宋体" w:cs="宋体"/>
                <w:color w:val="auto"/>
                <w:szCs w:val="21"/>
              </w:rPr>
            </w:pPr>
            <w:r>
              <w:rPr>
                <w:rFonts w:hint="eastAsia" w:ascii="宋体" w:hAnsi="宋体" w:cs="宋体"/>
                <w:color w:val="auto"/>
                <w:szCs w:val="21"/>
              </w:rPr>
              <w:t>五、拆除工程</w:t>
            </w:r>
          </w:p>
        </w:tc>
        <w:tc>
          <w:tcPr>
            <w:tcW w:w="1075" w:type="dxa"/>
            <w:tcBorders>
              <w:top w:val="single" w:color="auto" w:sz="4" w:space="0"/>
              <w:left w:val="nil"/>
              <w:bottom w:val="single" w:color="auto" w:sz="4" w:space="0"/>
              <w:right w:val="single" w:color="auto" w:sz="4" w:space="0"/>
            </w:tcBorders>
            <w:vAlign w:val="center"/>
          </w:tcPr>
          <w:p w14:paraId="140373B8">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5A42A6D4">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B9AD1DF">
            <w:pPr>
              <w:jc w:val="left"/>
              <w:rPr>
                <w:rFonts w:ascii="宋体" w:hAnsi="宋体" w:cs="宋体"/>
                <w:color w:val="auto"/>
                <w:szCs w:val="21"/>
              </w:rPr>
            </w:pPr>
          </w:p>
        </w:tc>
      </w:tr>
      <w:tr w14:paraId="2B0C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066E15F8">
            <w:pPr>
              <w:jc w:val="left"/>
              <w:rPr>
                <w:rFonts w:ascii="宋体" w:hAnsi="宋体" w:cs="宋体"/>
                <w:color w:val="auto"/>
                <w:szCs w:val="21"/>
              </w:rPr>
            </w:pPr>
            <w:r>
              <w:rPr>
                <w:rFonts w:hint="eastAsia" w:ascii="宋体" w:hAnsi="宋体" w:cs="宋体"/>
                <w:color w:val="auto"/>
                <w:szCs w:val="21"/>
              </w:rPr>
              <w:t>可能影响行人、交通、电力设施、通讯设施或其它建、构筑物安全的拆除工程。</w:t>
            </w:r>
          </w:p>
        </w:tc>
        <w:tc>
          <w:tcPr>
            <w:tcW w:w="1075" w:type="dxa"/>
            <w:tcBorders>
              <w:top w:val="single" w:color="auto" w:sz="4" w:space="0"/>
              <w:left w:val="nil"/>
              <w:bottom w:val="single" w:color="auto" w:sz="4" w:space="0"/>
              <w:right w:val="single" w:color="auto" w:sz="4" w:space="0"/>
            </w:tcBorders>
            <w:vAlign w:val="center"/>
          </w:tcPr>
          <w:p w14:paraId="205576A8">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3B085008">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457D9C4D">
            <w:pPr>
              <w:jc w:val="left"/>
              <w:rPr>
                <w:rFonts w:ascii="宋体" w:hAnsi="宋体" w:cs="宋体"/>
                <w:color w:val="auto"/>
                <w:szCs w:val="21"/>
              </w:rPr>
            </w:pPr>
          </w:p>
        </w:tc>
      </w:tr>
      <w:tr w14:paraId="3AF5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0188A9A4">
            <w:pPr>
              <w:jc w:val="left"/>
              <w:rPr>
                <w:rFonts w:ascii="宋体" w:hAnsi="宋体" w:cs="宋体"/>
                <w:color w:val="auto"/>
                <w:szCs w:val="21"/>
              </w:rPr>
            </w:pPr>
            <w:r>
              <w:rPr>
                <w:rFonts w:hint="eastAsia" w:ascii="宋体" w:hAnsi="宋体" w:cs="宋体"/>
                <w:color w:val="auto"/>
                <w:szCs w:val="21"/>
              </w:rPr>
              <w:t xml:space="preserve"> 六、暗挖工程</w:t>
            </w:r>
          </w:p>
        </w:tc>
        <w:tc>
          <w:tcPr>
            <w:tcW w:w="1075" w:type="dxa"/>
            <w:tcBorders>
              <w:top w:val="single" w:color="auto" w:sz="4" w:space="0"/>
              <w:left w:val="nil"/>
              <w:bottom w:val="single" w:color="auto" w:sz="4" w:space="0"/>
              <w:right w:val="single" w:color="auto" w:sz="4" w:space="0"/>
            </w:tcBorders>
            <w:vAlign w:val="center"/>
          </w:tcPr>
          <w:p w14:paraId="6A5A5159">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FD7EF3B">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7532C747">
            <w:pPr>
              <w:jc w:val="left"/>
              <w:rPr>
                <w:rFonts w:ascii="宋体" w:hAnsi="宋体" w:cs="宋体"/>
                <w:color w:val="auto"/>
                <w:szCs w:val="21"/>
              </w:rPr>
            </w:pPr>
          </w:p>
        </w:tc>
      </w:tr>
      <w:tr w14:paraId="44B8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44737D62">
            <w:pPr>
              <w:jc w:val="left"/>
              <w:rPr>
                <w:rFonts w:ascii="宋体" w:hAnsi="宋体" w:cs="宋体"/>
                <w:color w:val="auto"/>
                <w:szCs w:val="21"/>
              </w:rPr>
            </w:pPr>
            <w:r>
              <w:rPr>
                <w:rFonts w:hint="eastAsia" w:ascii="宋体" w:hAnsi="宋体" w:cs="宋体"/>
                <w:color w:val="auto"/>
                <w:szCs w:val="21"/>
              </w:rPr>
              <w:t>采用矿山法、盾构法、顶管法施工的隧道、洞室工程。</w:t>
            </w:r>
          </w:p>
        </w:tc>
        <w:tc>
          <w:tcPr>
            <w:tcW w:w="1075" w:type="dxa"/>
            <w:tcBorders>
              <w:top w:val="single" w:color="auto" w:sz="4" w:space="0"/>
              <w:left w:val="nil"/>
              <w:bottom w:val="single" w:color="auto" w:sz="4" w:space="0"/>
              <w:right w:val="single" w:color="auto" w:sz="4" w:space="0"/>
            </w:tcBorders>
            <w:vAlign w:val="center"/>
          </w:tcPr>
          <w:p w14:paraId="00B9FDDB">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6D29A780">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050E2A0F">
            <w:pPr>
              <w:jc w:val="left"/>
              <w:rPr>
                <w:rFonts w:ascii="宋体" w:hAnsi="宋体" w:cs="宋体"/>
                <w:color w:val="auto"/>
                <w:szCs w:val="21"/>
              </w:rPr>
            </w:pPr>
          </w:p>
        </w:tc>
      </w:tr>
      <w:tr w14:paraId="0DD7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3B7A5486">
            <w:pPr>
              <w:jc w:val="left"/>
              <w:rPr>
                <w:rFonts w:ascii="宋体" w:hAnsi="宋体" w:cs="宋体"/>
                <w:color w:val="auto"/>
                <w:szCs w:val="21"/>
              </w:rPr>
            </w:pPr>
            <w:r>
              <w:rPr>
                <w:rFonts w:hint="eastAsia" w:ascii="宋体" w:hAnsi="宋体" w:cs="宋体"/>
                <w:color w:val="auto"/>
                <w:szCs w:val="21"/>
              </w:rPr>
              <w:t>七、其它</w:t>
            </w:r>
          </w:p>
        </w:tc>
        <w:tc>
          <w:tcPr>
            <w:tcW w:w="1075" w:type="dxa"/>
            <w:tcBorders>
              <w:top w:val="single" w:color="auto" w:sz="4" w:space="0"/>
              <w:left w:val="nil"/>
              <w:bottom w:val="single" w:color="auto" w:sz="4" w:space="0"/>
              <w:right w:val="single" w:color="auto" w:sz="4" w:space="0"/>
            </w:tcBorders>
            <w:vAlign w:val="center"/>
          </w:tcPr>
          <w:p w14:paraId="777BCBE8">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2509F6B7">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3D54BF4">
            <w:pPr>
              <w:jc w:val="left"/>
              <w:rPr>
                <w:rFonts w:ascii="宋体" w:hAnsi="宋体" w:cs="宋体"/>
                <w:color w:val="auto"/>
                <w:szCs w:val="21"/>
              </w:rPr>
            </w:pPr>
          </w:p>
        </w:tc>
      </w:tr>
      <w:tr w14:paraId="2257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44FEBE94">
            <w:pPr>
              <w:jc w:val="left"/>
              <w:rPr>
                <w:rFonts w:ascii="宋体" w:hAnsi="宋体" w:cs="宋体"/>
                <w:color w:val="auto"/>
                <w:szCs w:val="21"/>
              </w:rPr>
            </w:pPr>
            <w:r>
              <w:rPr>
                <w:rFonts w:hint="eastAsia" w:ascii="宋体" w:hAnsi="宋体" w:cs="宋体"/>
                <w:color w:val="auto"/>
                <w:szCs w:val="21"/>
              </w:rPr>
              <w:t>（一）建筑幕墙安装工程。</w:t>
            </w:r>
          </w:p>
        </w:tc>
        <w:tc>
          <w:tcPr>
            <w:tcW w:w="1075" w:type="dxa"/>
            <w:tcBorders>
              <w:top w:val="single" w:color="auto" w:sz="4" w:space="0"/>
              <w:left w:val="nil"/>
              <w:bottom w:val="single" w:color="auto" w:sz="4" w:space="0"/>
              <w:right w:val="single" w:color="auto" w:sz="4" w:space="0"/>
            </w:tcBorders>
            <w:vAlign w:val="center"/>
          </w:tcPr>
          <w:p w14:paraId="2F9A0491">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24112AC1">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49CD0520">
            <w:pPr>
              <w:jc w:val="left"/>
              <w:rPr>
                <w:rFonts w:ascii="宋体" w:hAnsi="宋体" w:cs="宋体"/>
                <w:color w:val="auto"/>
                <w:szCs w:val="21"/>
              </w:rPr>
            </w:pPr>
          </w:p>
        </w:tc>
      </w:tr>
      <w:tr w14:paraId="7B1E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577CA1A4">
            <w:pPr>
              <w:jc w:val="left"/>
              <w:rPr>
                <w:rFonts w:ascii="宋体" w:hAnsi="宋体" w:cs="宋体"/>
                <w:color w:val="auto"/>
                <w:szCs w:val="21"/>
              </w:rPr>
            </w:pPr>
            <w:r>
              <w:rPr>
                <w:rFonts w:hint="eastAsia" w:ascii="宋体" w:hAnsi="宋体" w:cs="宋体"/>
                <w:color w:val="auto"/>
                <w:szCs w:val="21"/>
              </w:rPr>
              <w:t>（二）钢结构、网架和索膜结构安装工程。</w:t>
            </w:r>
          </w:p>
        </w:tc>
        <w:tc>
          <w:tcPr>
            <w:tcW w:w="1075" w:type="dxa"/>
            <w:tcBorders>
              <w:top w:val="single" w:color="auto" w:sz="4" w:space="0"/>
              <w:left w:val="nil"/>
              <w:bottom w:val="single" w:color="auto" w:sz="4" w:space="0"/>
              <w:right w:val="single" w:color="auto" w:sz="4" w:space="0"/>
            </w:tcBorders>
            <w:vAlign w:val="center"/>
          </w:tcPr>
          <w:p w14:paraId="7E9B05EA">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58602057">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337C7EB3">
            <w:pPr>
              <w:jc w:val="left"/>
              <w:rPr>
                <w:rFonts w:ascii="宋体" w:hAnsi="宋体" w:cs="宋体"/>
                <w:color w:val="auto"/>
                <w:szCs w:val="21"/>
              </w:rPr>
            </w:pPr>
          </w:p>
        </w:tc>
      </w:tr>
      <w:tr w14:paraId="084E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06A7B43B">
            <w:pPr>
              <w:jc w:val="left"/>
              <w:rPr>
                <w:rFonts w:ascii="宋体" w:hAnsi="宋体" w:cs="宋体"/>
                <w:color w:val="auto"/>
                <w:szCs w:val="21"/>
              </w:rPr>
            </w:pPr>
            <w:r>
              <w:rPr>
                <w:rFonts w:hint="eastAsia" w:ascii="宋体" w:hAnsi="宋体" w:cs="宋体"/>
                <w:color w:val="auto"/>
                <w:szCs w:val="21"/>
              </w:rPr>
              <w:t>（三）人工挖孔桩工程。</w:t>
            </w:r>
          </w:p>
        </w:tc>
        <w:tc>
          <w:tcPr>
            <w:tcW w:w="1075" w:type="dxa"/>
            <w:tcBorders>
              <w:top w:val="single" w:color="auto" w:sz="4" w:space="0"/>
              <w:left w:val="nil"/>
              <w:bottom w:val="single" w:color="auto" w:sz="4" w:space="0"/>
              <w:right w:val="single" w:color="auto" w:sz="4" w:space="0"/>
            </w:tcBorders>
            <w:vAlign w:val="center"/>
          </w:tcPr>
          <w:p w14:paraId="4815AB00">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1F42EF38">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355AF7C0">
            <w:pPr>
              <w:jc w:val="left"/>
              <w:rPr>
                <w:rFonts w:ascii="宋体" w:hAnsi="宋体" w:cs="宋体"/>
                <w:color w:val="auto"/>
                <w:szCs w:val="21"/>
              </w:rPr>
            </w:pPr>
          </w:p>
        </w:tc>
      </w:tr>
      <w:tr w14:paraId="44AB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2ADA4AD">
            <w:pPr>
              <w:jc w:val="left"/>
              <w:rPr>
                <w:rFonts w:ascii="宋体" w:hAnsi="宋体" w:cs="宋体"/>
                <w:color w:val="auto"/>
                <w:szCs w:val="21"/>
              </w:rPr>
            </w:pPr>
            <w:r>
              <w:rPr>
                <w:rFonts w:hint="eastAsia" w:ascii="宋体" w:hAnsi="宋体" w:cs="宋体"/>
                <w:color w:val="auto"/>
                <w:szCs w:val="21"/>
              </w:rPr>
              <w:t>（四）水下作业工程。</w:t>
            </w:r>
          </w:p>
        </w:tc>
        <w:tc>
          <w:tcPr>
            <w:tcW w:w="1075" w:type="dxa"/>
            <w:tcBorders>
              <w:top w:val="single" w:color="auto" w:sz="4" w:space="0"/>
              <w:left w:val="nil"/>
              <w:bottom w:val="single" w:color="auto" w:sz="4" w:space="0"/>
              <w:right w:val="single" w:color="auto" w:sz="4" w:space="0"/>
            </w:tcBorders>
            <w:vAlign w:val="center"/>
          </w:tcPr>
          <w:p w14:paraId="67949249">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ECC1321">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667DAA55">
            <w:pPr>
              <w:jc w:val="left"/>
              <w:rPr>
                <w:rFonts w:ascii="宋体" w:hAnsi="宋体" w:cs="宋体"/>
                <w:color w:val="auto"/>
                <w:szCs w:val="21"/>
              </w:rPr>
            </w:pPr>
          </w:p>
        </w:tc>
      </w:tr>
      <w:tr w14:paraId="301E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7BD5422E">
            <w:pPr>
              <w:jc w:val="left"/>
              <w:rPr>
                <w:rFonts w:ascii="宋体" w:hAnsi="宋体" w:cs="宋体"/>
                <w:color w:val="auto"/>
                <w:szCs w:val="21"/>
              </w:rPr>
            </w:pPr>
            <w:r>
              <w:rPr>
                <w:rFonts w:hint="eastAsia" w:ascii="宋体" w:hAnsi="宋体" w:cs="宋体"/>
                <w:color w:val="auto"/>
                <w:szCs w:val="21"/>
              </w:rPr>
              <w:t>（五）装配式建筑混凝土预制构件安装工程。</w:t>
            </w:r>
          </w:p>
        </w:tc>
        <w:tc>
          <w:tcPr>
            <w:tcW w:w="1075" w:type="dxa"/>
            <w:tcBorders>
              <w:top w:val="single" w:color="auto" w:sz="4" w:space="0"/>
              <w:left w:val="nil"/>
              <w:bottom w:val="single" w:color="auto" w:sz="4" w:space="0"/>
              <w:right w:val="single" w:color="auto" w:sz="4" w:space="0"/>
            </w:tcBorders>
            <w:vAlign w:val="center"/>
          </w:tcPr>
          <w:p w14:paraId="12E08022">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22987C00">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4B78D56E">
            <w:pPr>
              <w:jc w:val="left"/>
              <w:rPr>
                <w:rFonts w:ascii="宋体" w:hAnsi="宋体" w:cs="宋体"/>
                <w:color w:val="auto"/>
                <w:szCs w:val="21"/>
              </w:rPr>
            </w:pPr>
          </w:p>
        </w:tc>
      </w:tr>
      <w:tr w14:paraId="4294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4E27959D">
            <w:pPr>
              <w:jc w:val="left"/>
              <w:rPr>
                <w:rFonts w:ascii="宋体" w:hAnsi="宋体" w:cs="宋体"/>
                <w:color w:val="auto"/>
                <w:szCs w:val="21"/>
              </w:rPr>
            </w:pPr>
            <w:r>
              <w:rPr>
                <w:rFonts w:hint="eastAsia" w:ascii="宋体" w:hAnsi="宋体" w:cs="宋体"/>
                <w:color w:val="auto"/>
                <w:szCs w:val="21"/>
              </w:rPr>
              <w:t>（六）采用新技术、新工艺、新材料、新设备可能影响工程施工安全，尚无国家、行业及地方技术标准的分部分项工程。</w:t>
            </w:r>
          </w:p>
        </w:tc>
        <w:tc>
          <w:tcPr>
            <w:tcW w:w="1075" w:type="dxa"/>
            <w:tcBorders>
              <w:top w:val="single" w:color="auto" w:sz="4" w:space="0"/>
              <w:left w:val="nil"/>
              <w:bottom w:val="single" w:color="auto" w:sz="4" w:space="0"/>
              <w:right w:val="single" w:color="auto" w:sz="4" w:space="0"/>
            </w:tcBorders>
            <w:vAlign w:val="center"/>
          </w:tcPr>
          <w:p w14:paraId="10756B22">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6560BD1D">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3CEECF7C">
            <w:pPr>
              <w:jc w:val="left"/>
              <w:rPr>
                <w:rFonts w:ascii="宋体" w:hAnsi="宋体" w:cs="宋体"/>
                <w:color w:val="auto"/>
                <w:szCs w:val="21"/>
              </w:rPr>
            </w:pPr>
          </w:p>
        </w:tc>
      </w:tr>
      <w:tr w14:paraId="6730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vAlign w:val="center"/>
          </w:tcPr>
          <w:p w14:paraId="5D8D00E5">
            <w:pPr>
              <w:widowControl/>
              <w:jc w:val="left"/>
              <w:rPr>
                <w:rFonts w:ascii="宋体" w:hAnsi="宋体" w:cs="宋体"/>
                <w:b/>
                <w:color w:val="auto"/>
                <w:szCs w:val="21"/>
              </w:rPr>
            </w:pPr>
            <w:r>
              <w:rPr>
                <w:rFonts w:hint="eastAsia" w:ascii="宋体" w:hAnsi="宋体" w:cs="宋体"/>
                <w:b/>
                <w:bCs/>
                <w:color w:val="auto"/>
                <w:szCs w:val="21"/>
              </w:rPr>
              <w:t>二、超过一定规模的危险性较大的分部分项工程清单</w:t>
            </w:r>
          </w:p>
        </w:tc>
        <w:tc>
          <w:tcPr>
            <w:tcW w:w="1075" w:type="dxa"/>
            <w:tcBorders>
              <w:top w:val="single" w:color="auto" w:sz="4" w:space="0"/>
              <w:left w:val="nil"/>
              <w:bottom w:val="single" w:color="auto" w:sz="4" w:space="0"/>
              <w:right w:val="single" w:color="auto" w:sz="4" w:space="0"/>
            </w:tcBorders>
            <w:vAlign w:val="center"/>
          </w:tcPr>
          <w:p w14:paraId="1511C547">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5A59E9C5">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29055A75">
            <w:pPr>
              <w:jc w:val="left"/>
              <w:rPr>
                <w:rFonts w:ascii="宋体" w:hAnsi="宋体" w:cs="宋体"/>
                <w:color w:val="auto"/>
                <w:szCs w:val="21"/>
              </w:rPr>
            </w:pPr>
          </w:p>
        </w:tc>
      </w:tr>
      <w:tr w14:paraId="3969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67AE2BFD">
            <w:pPr>
              <w:jc w:val="left"/>
              <w:rPr>
                <w:rFonts w:ascii="宋体" w:hAnsi="宋体" w:cs="宋体"/>
                <w:color w:val="auto"/>
                <w:szCs w:val="21"/>
              </w:rPr>
            </w:pPr>
            <w:r>
              <w:rPr>
                <w:rFonts w:hint="eastAsia" w:ascii="宋体" w:hAnsi="宋体" w:cs="宋体"/>
                <w:color w:val="auto"/>
                <w:szCs w:val="21"/>
              </w:rPr>
              <w:t>一、深基坑工程</w:t>
            </w:r>
          </w:p>
        </w:tc>
        <w:tc>
          <w:tcPr>
            <w:tcW w:w="1075" w:type="dxa"/>
            <w:tcBorders>
              <w:top w:val="single" w:color="auto" w:sz="4" w:space="0"/>
              <w:left w:val="nil"/>
              <w:bottom w:val="single" w:color="auto" w:sz="4" w:space="0"/>
              <w:right w:val="single" w:color="auto" w:sz="4" w:space="0"/>
            </w:tcBorders>
            <w:vAlign w:val="center"/>
          </w:tcPr>
          <w:p w14:paraId="1663E630">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24696459">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0A5F3C40">
            <w:pPr>
              <w:jc w:val="left"/>
              <w:rPr>
                <w:rFonts w:ascii="宋体" w:hAnsi="宋体" w:cs="宋体"/>
                <w:color w:val="auto"/>
                <w:szCs w:val="21"/>
              </w:rPr>
            </w:pPr>
          </w:p>
        </w:tc>
      </w:tr>
      <w:tr w14:paraId="5B92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7C6AFBE7">
            <w:pPr>
              <w:jc w:val="left"/>
              <w:rPr>
                <w:rFonts w:ascii="宋体" w:hAnsi="宋体" w:cs="宋体"/>
                <w:color w:val="auto"/>
                <w:szCs w:val="21"/>
              </w:rPr>
            </w:pPr>
            <w:r>
              <w:rPr>
                <w:rFonts w:hint="eastAsia" w:ascii="宋体" w:hAnsi="宋体" w:cs="宋体"/>
                <w:color w:val="auto"/>
                <w:szCs w:val="21"/>
              </w:rPr>
              <w:t>开挖深度超过5m（含5m）的基坑（槽）的土方开挖、支护、降水工程。</w:t>
            </w:r>
          </w:p>
        </w:tc>
        <w:tc>
          <w:tcPr>
            <w:tcW w:w="1075" w:type="dxa"/>
            <w:tcBorders>
              <w:top w:val="single" w:color="auto" w:sz="4" w:space="0"/>
              <w:left w:val="nil"/>
              <w:bottom w:val="single" w:color="auto" w:sz="4" w:space="0"/>
              <w:right w:val="single" w:color="auto" w:sz="4" w:space="0"/>
            </w:tcBorders>
            <w:vAlign w:val="center"/>
          </w:tcPr>
          <w:p w14:paraId="27DD2097">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kern w:val="0"/>
                <w:sz w:val="24"/>
                <w:szCs w:val="36"/>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7380AE13">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329F24E">
            <w:pPr>
              <w:jc w:val="left"/>
              <w:rPr>
                <w:rFonts w:ascii="宋体" w:hAnsi="宋体" w:cs="宋体"/>
                <w:color w:val="auto"/>
                <w:szCs w:val="21"/>
              </w:rPr>
            </w:pPr>
          </w:p>
        </w:tc>
      </w:tr>
      <w:tr w14:paraId="736F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3CD29A91">
            <w:pPr>
              <w:jc w:val="left"/>
              <w:rPr>
                <w:rFonts w:ascii="宋体" w:hAnsi="宋体" w:cs="宋体"/>
                <w:color w:val="auto"/>
                <w:szCs w:val="21"/>
              </w:rPr>
            </w:pPr>
            <w:r>
              <w:rPr>
                <w:rFonts w:hint="eastAsia" w:ascii="宋体" w:hAnsi="宋体" w:cs="宋体"/>
                <w:color w:val="auto"/>
                <w:szCs w:val="21"/>
              </w:rPr>
              <w:t>二、模板工程及支撑体系</w:t>
            </w:r>
          </w:p>
        </w:tc>
        <w:tc>
          <w:tcPr>
            <w:tcW w:w="1075" w:type="dxa"/>
            <w:tcBorders>
              <w:top w:val="single" w:color="auto" w:sz="4" w:space="0"/>
              <w:left w:val="nil"/>
              <w:bottom w:val="single" w:color="auto" w:sz="4" w:space="0"/>
              <w:right w:val="single" w:color="auto" w:sz="4" w:space="0"/>
            </w:tcBorders>
            <w:vAlign w:val="center"/>
          </w:tcPr>
          <w:p w14:paraId="42D5E786">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27B20817">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13591450">
            <w:pPr>
              <w:jc w:val="left"/>
              <w:rPr>
                <w:rFonts w:ascii="宋体" w:hAnsi="宋体" w:cs="宋体"/>
                <w:color w:val="auto"/>
                <w:szCs w:val="21"/>
              </w:rPr>
            </w:pPr>
          </w:p>
        </w:tc>
      </w:tr>
      <w:tr w14:paraId="6F89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5E3FAB9A">
            <w:pPr>
              <w:jc w:val="left"/>
              <w:rPr>
                <w:rFonts w:ascii="宋体" w:hAnsi="宋体" w:cs="宋体"/>
                <w:color w:val="auto"/>
                <w:szCs w:val="21"/>
              </w:rPr>
            </w:pPr>
            <w:r>
              <w:rPr>
                <w:rFonts w:hint="eastAsia" w:ascii="宋体" w:hAnsi="宋体" w:cs="宋体"/>
                <w:color w:val="auto"/>
                <w:szCs w:val="21"/>
              </w:rPr>
              <w:t>（一）各类工具式模板工程：包括滑模、爬模、飞模、隧道模等工程。</w:t>
            </w:r>
          </w:p>
        </w:tc>
        <w:tc>
          <w:tcPr>
            <w:tcW w:w="1075" w:type="dxa"/>
            <w:tcBorders>
              <w:top w:val="single" w:color="auto" w:sz="4" w:space="0"/>
              <w:left w:val="nil"/>
              <w:bottom w:val="single" w:color="auto" w:sz="4" w:space="0"/>
              <w:right w:val="single" w:color="auto" w:sz="4" w:space="0"/>
            </w:tcBorders>
            <w:vAlign w:val="center"/>
          </w:tcPr>
          <w:p w14:paraId="174042FA">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3EBCB5BB">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AD47ECB">
            <w:pPr>
              <w:jc w:val="left"/>
              <w:rPr>
                <w:rFonts w:ascii="宋体" w:hAnsi="宋体" w:cs="宋体"/>
                <w:color w:val="auto"/>
                <w:szCs w:val="21"/>
              </w:rPr>
            </w:pPr>
          </w:p>
        </w:tc>
      </w:tr>
      <w:tr w14:paraId="568F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1E66D0B2">
            <w:pPr>
              <w:jc w:val="left"/>
              <w:rPr>
                <w:rFonts w:ascii="宋体" w:hAnsi="宋体" w:cs="宋体"/>
                <w:color w:val="auto"/>
                <w:szCs w:val="21"/>
              </w:rPr>
            </w:pPr>
            <w:r>
              <w:rPr>
                <w:rFonts w:hint="eastAsia" w:ascii="宋体" w:hAnsi="宋体" w:cs="宋体"/>
                <w:color w:val="auto"/>
                <w:szCs w:val="21"/>
              </w:rPr>
              <w:t>（二）混凝土模板支撑工程：搭设高度8m及以上，或搭设跨度18m及以上，或施工总荷载（设计值）15kN/m2及以上，或集中线荷载（设计值）20kN/m及以上。</w:t>
            </w:r>
          </w:p>
        </w:tc>
        <w:tc>
          <w:tcPr>
            <w:tcW w:w="1075" w:type="dxa"/>
            <w:tcBorders>
              <w:top w:val="single" w:color="auto" w:sz="4" w:space="0"/>
              <w:left w:val="nil"/>
              <w:bottom w:val="single" w:color="auto" w:sz="4" w:space="0"/>
              <w:right w:val="single" w:color="auto" w:sz="4" w:space="0"/>
            </w:tcBorders>
            <w:vAlign w:val="center"/>
          </w:tcPr>
          <w:p w14:paraId="0A1F1DB9">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1457DFB7">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2D098644">
            <w:pPr>
              <w:jc w:val="left"/>
              <w:rPr>
                <w:rFonts w:ascii="宋体" w:hAnsi="宋体" w:cs="宋体"/>
                <w:color w:val="auto"/>
                <w:szCs w:val="21"/>
              </w:rPr>
            </w:pPr>
          </w:p>
        </w:tc>
      </w:tr>
      <w:tr w14:paraId="1A02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6F31A703">
            <w:pPr>
              <w:jc w:val="left"/>
              <w:rPr>
                <w:rFonts w:ascii="宋体" w:hAnsi="宋体" w:cs="宋体"/>
                <w:color w:val="auto"/>
                <w:szCs w:val="21"/>
              </w:rPr>
            </w:pPr>
            <w:r>
              <w:rPr>
                <w:rFonts w:hint="eastAsia" w:ascii="宋体" w:hAnsi="宋体" w:cs="宋体"/>
                <w:color w:val="auto"/>
                <w:szCs w:val="21"/>
              </w:rPr>
              <w:t>（三）承重支撑体系：用于钢结构安装等满堂支撑体系，承受单点集中荷载7kN及以上。</w:t>
            </w:r>
          </w:p>
        </w:tc>
        <w:tc>
          <w:tcPr>
            <w:tcW w:w="1075" w:type="dxa"/>
            <w:tcBorders>
              <w:top w:val="single" w:color="auto" w:sz="4" w:space="0"/>
              <w:left w:val="nil"/>
              <w:bottom w:val="single" w:color="auto" w:sz="4" w:space="0"/>
              <w:right w:val="single" w:color="auto" w:sz="4" w:space="0"/>
            </w:tcBorders>
            <w:vAlign w:val="center"/>
          </w:tcPr>
          <w:p w14:paraId="457BDC7A">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78076AFF">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35B29155">
            <w:pPr>
              <w:jc w:val="left"/>
              <w:rPr>
                <w:rFonts w:ascii="宋体" w:hAnsi="宋体" w:cs="宋体"/>
                <w:color w:val="auto"/>
                <w:szCs w:val="21"/>
              </w:rPr>
            </w:pPr>
          </w:p>
        </w:tc>
      </w:tr>
      <w:tr w14:paraId="3710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0BDF4F93">
            <w:pPr>
              <w:jc w:val="left"/>
              <w:rPr>
                <w:rFonts w:ascii="宋体" w:hAnsi="宋体" w:cs="宋体"/>
                <w:color w:val="auto"/>
                <w:szCs w:val="21"/>
              </w:rPr>
            </w:pPr>
            <w:r>
              <w:rPr>
                <w:rFonts w:hint="eastAsia" w:ascii="宋体" w:hAnsi="宋体" w:cs="宋体"/>
                <w:color w:val="auto"/>
                <w:szCs w:val="21"/>
              </w:rPr>
              <w:t xml:space="preserve"> 三、起重吊装及起重机械安装拆卸工程</w:t>
            </w:r>
          </w:p>
        </w:tc>
        <w:tc>
          <w:tcPr>
            <w:tcW w:w="1075" w:type="dxa"/>
            <w:tcBorders>
              <w:top w:val="single" w:color="auto" w:sz="4" w:space="0"/>
              <w:left w:val="nil"/>
              <w:bottom w:val="single" w:color="auto" w:sz="4" w:space="0"/>
              <w:right w:val="single" w:color="auto" w:sz="4" w:space="0"/>
            </w:tcBorders>
            <w:vAlign w:val="center"/>
          </w:tcPr>
          <w:p w14:paraId="3ED2F4D1">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2B4ACF4A">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654C0123">
            <w:pPr>
              <w:jc w:val="left"/>
              <w:rPr>
                <w:rFonts w:ascii="宋体" w:hAnsi="宋体" w:cs="宋体"/>
                <w:color w:val="auto"/>
                <w:szCs w:val="21"/>
              </w:rPr>
            </w:pPr>
          </w:p>
        </w:tc>
      </w:tr>
      <w:tr w14:paraId="30F9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136CD059">
            <w:pPr>
              <w:jc w:val="left"/>
              <w:rPr>
                <w:rFonts w:ascii="宋体" w:hAnsi="宋体" w:cs="宋体"/>
                <w:color w:val="auto"/>
                <w:szCs w:val="21"/>
              </w:rPr>
            </w:pPr>
            <w:r>
              <w:rPr>
                <w:rFonts w:hint="eastAsia" w:ascii="宋体" w:hAnsi="宋体" w:cs="宋体"/>
                <w:color w:val="auto"/>
                <w:szCs w:val="21"/>
              </w:rPr>
              <w:t>（一）采用非常规起重设备、方法，且单件起吊重量在100kN及以上的起重吊装工程。</w:t>
            </w:r>
          </w:p>
        </w:tc>
        <w:tc>
          <w:tcPr>
            <w:tcW w:w="1075" w:type="dxa"/>
            <w:tcBorders>
              <w:top w:val="single" w:color="auto" w:sz="4" w:space="0"/>
              <w:left w:val="nil"/>
              <w:bottom w:val="single" w:color="auto" w:sz="4" w:space="0"/>
              <w:right w:val="single" w:color="auto" w:sz="4" w:space="0"/>
            </w:tcBorders>
            <w:vAlign w:val="center"/>
          </w:tcPr>
          <w:p w14:paraId="073EBCD9">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3096DFF6">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F156E3A">
            <w:pPr>
              <w:jc w:val="left"/>
              <w:rPr>
                <w:rFonts w:ascii="宋体" w:hAnsi="宋体" w:cs="宋体"/>
                <w:color w:val="auto"/>
                <w:szCs w:val="21"/>
              </w:rPr>
            </w:pPr>
          </w:p>
        </w:tc>
      </w:tr>
      <w:tr w14:paraId="30FC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435378B5">
            <w:pPr>
              <w:jc w:val="left"/>
              <w:rPr>
                <w:rFonts w:ascii="宋体" w:hAnsi="宋体" w:cs="宋体"/>
                <w:color w:val="auto"/>
                <w:szCs w:val="21"/>
              </w:rPr>
            </w:pPr>
            <w:r>
              <w:rPr>
                <w:rFonts w:hint="eastAsia" w:ascii="宋体" w:hAnsi="宋体" w:cs="宋体"/>
                <w:color w:val="auto"/>
                <w:szCs w:val="21"/>
              </w:rPr>
              <w:t>（二）起重量300kN及以上，或搭设总高度200m及以上，或搭设基础标高在200m及以上的起重机械安装和拆卸工程。</w:t>
            </w:r>
          </w:p>
        </w:tc>
        <w:tc>
          <w:tcPr>
            <w:tcW w:w="1075" w:type="dxa"/>
            <w:tcBorders>
              <w:top w:val="single" w:color="auto" w:sz="4" w:space="0"/>
              <w:left w:val="nil"/>
              <w:bottom w:val="single" w:color="auto" w:sz="4" w:space="0"/>
              <w:right w:val="single" w:color="auto" w:sz="4" w:space="0"/>
            </w:tcBorders>
            <w:vAlign w:val="center"/>
          </w:tcPr>
          <w:p w14:paraId="33F49B23">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25298F86">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7E0D065A">
            <w:pPr>
              <w:jc w:val="left"/>
              <w:rPr>
                <w:rFonts w:ascii="宋体" w:hAnsi="宋体" w:cs="宋体"/>
                <w:color w:val="auto"/>
                <w:szCs w:val="21"/>
              </w:rPr>
            </w:pPr>
          </w:p>
        </w:tc>
      </w:tr>
      <w:tr w14:paraId="2A9A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7B9D5C1A">
            <w:pPr>
              <w:jc w:val="left"/>
              <w:rPr>
                <w:rFonts w:ascii="宋体" w:hAnsi="宋体" w:cs="宋体"/>
                <w:color w:val="auto"/>
                <w:szCs w:val="21"/>
              </w:rPr>
            </w:pPr>
            <w:r>
              <w:rPr>
                <w:rFonts w:hint="eastAsia" w:ascii="宋体" w:hAnsi="宋体" w:cs="宋体"/>
                <w:color w:val="auto"/>
                <w:szCs w:val="21"/>
              </w:rPr>
              <w:t>四、脚手架工程</w:t>
            </w:r>
          </w:p>
        </w:tc>
        <w:tc>
          <w:tcPr>
            <w:tcW w:w="1075" w:type="dxa"/>
            <w:tcBorders>
              <w:top w:val="single" w:color="auto" w:sz="4" w:space="0"/>
              <w:left w:val="nil"/>
              <w:bottom w:val="single" w:color="auto" w:sz="4" w:space="0"/>
              <w:right w:val="single" w:color="auto" w:sz="4" w:space="0"/>
            </w:tcBorders>
            <w:vAlign w:val="center"/>
          </w:tcPr>
          <w:p w14:paraId="60418B3C">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79517D39">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D95CA9D">
            <w:pPr>
              <w:jc w:val="left"/>
              <w:rPr>
                <w:rFonts w:ascii="宋体" w:hAnsi="宋体" w:cs="宋体"/>
                <w:color w:val="auto"/>
                <w:szCs w:val="21"/>
              </w:rPr>
            </w:pPr>
          </w:p>
        </w:tc>
      </w:tr>
      <w:tr w14:paraId="1150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7986B69">
            <w:pPr>
              <w:jc w:val="left"/>
              <w:rPr>
                <w:rFonts w:ascii="宋体" w:hAnsi="宋体" w:cs="宋体"/>
                <w:color w:val="auto"/>
                <w:szCs w:val="21"/>
              </w:rPr>
            </w:pPr>
            <w:r>
              <w:rPr>
                <w:rFonts w:hint="eastAsia" w:ascii="宋体" w:hAnsi="宋体" w:cs="宋体"/>
                <w:color w:val="auto"/>
                <w:szCs w:val="21"/>
              </w:rPr>
              <w:t>（一）搭设高度50m及以上的落地式钢管脚手架工程。</w:t>
            </w:r>
          </w:p>
        </w:tc>
        <w:tc>
          <w:tcPr>
            <w:tcW w:w="1075" w:type="dxa"/>
            <w:tcBorders>
              <w:top w:val="single" w:color="auto" w:sz="4" w:space="0"/>
              <w:left w:val="nil"/>
              <w:bottom w:val="single" w:color="auto" w:sz="4" w:space="0"/>
              <w:right w:val="single" w:color="auto" w:sz="4" w:space="0"/>
            </w:tcBorders>
            <w:vAlign w:val="center"/>
          </w:tcPr>
          <w:p w14:paraId="20E577D1">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46B8E309">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313B1119">
            <w:pPr>
              <w:jc w:val="left"/>
              <w:rPr>
                <w:rFonts w:ascii="宋体" w:hAnsi="宋体" w:cs="宋体"/>
                <w:color w:val="auto"/>
                <w:szCs w:val="21"/>
              </w:rPr>
            </w:pPr>
          </w:p>
        </w:tc>
      </w:tr>
      <w:tr w14:paraId="1129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4E2D234F">
            <w:pPr>
              <w:jc w:val="left"/>
              <w:rPr>
                <w:rFonts w:ascii="宋体" w:hAnsi="宋体" w:cs="宋体"/>
                <w:color w:val="auto"/>
                <w:szCs w:val="21"/>
              </w:rPr>
            </w:pPr>
            <w:r>
              <w:rPr>
                <w:rFonts w:hint="eastAsia" w:ascii="宋体" w:hAnsi="宋体" w:cs="宋体"/>
                <w:color w:val="auto"/>
                <w:szCs w:val="21"/>
              </w:rPr>
              <w:t>（二）提升高度在150m及以上的附着式升降脚手架工程或附着式升降操作平台工程。</w:t>
            </w:r>
          </w:p>
        </w:tc>
        <w:tc>
          <w:tcPr>
            <w:tcW w:w="1075" w:type="dxa"/>
            <w:tcBorders>
              <w:top w:val="single" w:color="auto" w:sz="4" w:space="0"/>
              <w:left w:val="nil"/>
              <w:bottom w:val="single" w:color="auto" w:sz="4" w:space="0"/>
              <w:right w:val="single" w:color="auto" w:sz="4" w:space="0"/>
            </w:tcBorders>
            <w:vAlign w:val="center"/>
          </w:tcPr>
          <w:p w14:paraId="551C0AB6">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250344DB">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68F4790B">
            <w:pPr>
              <w:jc w:val="left"/>
              <w:rPr>
                <w:rFonts w:ascii="宋体" w:hAnsi="宋体" w:cs="宋体"/>
                <w:color w:val="auto"/>
                <w:szCs w:val="21"/>
              </w:rPr>
            </w:pPr>
          </w:p>
        </w:tc>
      </w:tr>
      <w:tr w14:paraId="52AB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4D39910">
            <w:pPr>
              <w:jc w:val="left"/>
              <w:rPr>
                <w:rFonts w:ascii="宋体" w:hAnsi="宋体" w:cs="宋体"/>
                <w:color w:val="auto"/>
                <w:szCs w:val="21"/>
              </w:rPr>
            </w:pPr>
            <w:r>
              <w:rPr>
                <w:rFonts w:hint="eastAsia" w:ascii="宋体" w:hAnsi="宋体" w:cs="宋体"/>
                <w:color w:val="auto"/>
                <w:szCs w:val="21"/>
              </w:rPr>
              <w:t>（三）分段架体搭设高度20m及以上的悬挑式脚手架工程。</w:t>
            </w:r>
          </w:p>
        </w:tc>
        <w:tc>
          <w:tcPr>
            <w:tcW w:w="1075" w:type="dxa"/>
            <w:tcBorders>
              <w:top w:val="single" w:color="auto" w:sz="4" w:space="0"/>
              <w:left w:val="nil"/>
              <w:bottom w:val="single" w:color="auto" w:sz="4" w:space="0"/>
              <w:right w:val="single" w:color="auto" w:sz="4" w:space="0"/>
            </w:tcBorders>
            <w:vAlign w:val="center"/>
          </w:tcPr>
          <w:p w14:paraId="636B1844">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1E8A4ADF">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0DA0F1DD">
            <w:pPr>
              <w:jc w:val="left"/>
              <w:rPr>
                <w:rFonts w:ascii="宋体" w:hAnsi="宋体" w:cs="宋体"/>
                <w:color w:val="auto"/>
                <w:szCs w:val="21"/>
              </w:rPr>
            </w:pPr>
          </w:p>
        </w:tc>
      </w:tr>
      <w:tr w14:paraId="1EDC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3C478503">
            <w:pPr>
              <w:jc w:val="left"/>
              <w:rPr>
                <w:rFonts w:ascii="宋体" w:hAnsi="宋体" w:cs="宋体"/>
                <w:color w:val="auto"/>
                <w:szCs w:val="21"/>
              </w:rPr>
            </w:pPr>
            <w:r>
              <w:rPr>
                <w:rFonts w:hint="eastAsia" w:ascii="宋体" w:hAnsi="宋体" w:cs="宋体"/>
                <w:color w:val="auto"/>
                <w:szCs w:val="21"/>
              </w:rPr>
              <w:t>五、拆除工程</w:t>
            </w:r>
          </w:p>
        </w:tc>
        <w:tc>
          <w:tcPr>
            <w:tcW w:w="1075" w:type="dxa"/>
            <w:tcBorders>
              <w:top w:val="single" w:color="auto" w:sz="4" w:space="0"/>
              <w:left w:val="nil"/>
              <w:bottom w:val="single" w:color="auto" w:sz="4" w:space="0"/>
              <w:right w:val="single" w:color="auto" w:sz="4" w:space="0"/>
            </w:tcBorders>
            <w:vAlign w:val="center"/>
          </w:tcPr>
          <w:p w14:paraId="73512DE3">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65070CE9">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0782AC59">
            <w:pPr>
              <w:jc w:val="left"/>
              <w:rPr>
                <w:rFonts w:ascii="宋体" w:hAnsi="宋体" w:cs="宋体"/>
                <w:color w:val="auto"/>
                <w:szCs w:val="21"/>
              </w:rPr>
            </w:pPr>
          </w:p>
        </w:tc>
      </w:tr>
      <w:tr w14:paraId="7325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71C6F86A">
            <w:pPr>
              <w:jc w:val="left"/>
              <w:rPr>
                <w:rFonts w:ascii="宋体" w:hAnsi="宋体" w:cs="宋体"/>
                <w:color w:val="auto"/>
                <w:szCs w:val="21"/>
              </w:rPr>
            </w:pPr>
            <w:r>
              <w:rPr>
                <w:rFonts w:hint="eastAsia" w:ascii="宋体" w:hAnsi="宋体" w:cs="宋体"/>
                <w:color w:val="auto"/>
                <w:szCs w:val="21"/>
              </w:rPr>
              <w:t>（一）码头、桥梁、高架、烟囱、水塔或拆除中容易引起有毒有害气（液）体或粉尘扩散、易燃易爆事故发生的特殊建、构筑物的拆除工程。</w:t>
            </w:r>
          </w:p>
        </w:tc>
        <w:tc>
          <w:tcPr>
            <w:tcW w:w="1075" w:type="dxa"/>
            <w:tcBorders>
              <w:top w:val="single" w:color="auto" w:sz="4" w:space="0"/>
              <w:left w:val="nil"/>
              <w:bottom w:val="single" w:color="auto" w:sz="4" w:space="0"/>
              <w:right w:val="single" w:color="auto" w:sz="4" w:space="0"/>
            </w:tcBorders>
            <w:vAlign w:val="center"/>
          </w:tcPr>
          <w:p w14:paraId="630D3592">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9B04940">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4CE9BFE3">
            <w:pPr>
              <w:jc w:val="left"/>
              <w:rPr>
                <w:rFonts w:ascii="宋体" w:hAnsi="宋体" w:cs="宋体"/>
                <w:color w:val="auto"/>
                <w:szCs w:val="21"/>
              </w:rPr>
            </w:pPr>
          </w:p>
        </w:tc>
      </w:tr>
      <w:tr w14:paraId="62D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02003F61">
            <w:pPr>
              <w:jc w:val="left"/>
              <w:rPr>
                <w:rFonts w:ascii="宋体" w:hAnsi="宋体" w:cs="宋体"/>
                <w:color w:val="auto"/>
                <w:szCs w:val="21"/>
              </w:rPr>
            </w:pPr>
            <w:r>
              <w:rPr>
                <w:rFonts w:hint="eastAsia" w:ascii="宋体" w:hAnsi="宋体" w:cs="宋体"/>
                <w:color w:val="auto"/>
                <w:szCs w:val="21"/>
              </w:rPr>
              <w:t>（二）文物保护建筑、优秀历史建筑或历史文化风貌区影响范围内的拆除工程。</w:t>
            </w:r>
          </w:p>
        </w:tc>
        <w:tc>
          <w:tcPr>
            <w:tcW w:w="1075" w:type="dxa"/>
            <w:tcBorders>
              <w:top w:val="single" w:color="auto" w:sz="4" w:space="0"/>
              <w:left w:val="nil"/>
              <w:bottom w:val="single" w:color="auto" w:sz="4" w:space="0"/>
              <w:right w:val="single" w:color="auto" w:sz="4" w:space="0"/>
            </w:tcBorders>
            <w:vAlign w:val="center"/>
          </w:tcPr>
          <w:p w14:paraId="09D1352B">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A275DBE">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72CFFB6A">
            <w:pPr>
              <w:jc w:val="left"/>
              <w:rPr>
                <w:rFonts w:ascii="宋体" w:hAnsi="宋体" w:cs="宋体"/>
                <w:color w:val="auto"/>
                <w:szCs w:val="21"/>
              </w:rPr>
            </w:pPr>
          </w:p>
        </w:tc>
      </w:tr>
      <w:tr w14:paraId="7316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4F5D7430">
            <w:pPr>
              <w:jc w:val="left"/>
              <w:rPr>
                <w:rFonts w:ascii="宋体" w:hAnsi="宋体" w:cs="宋体"/>
                <w:color w:val="auto"/>
                <w:szCs w:val="21"/>
              </w:rPr>
            </w:pPr>
            <w:r>
              <w:rPr>
                <w:rFonts w:hint="eastAsia" w:ascii="宋体" w:hAnsi="宋体" w:cs="宋体"/>
                <w:color w:val="auto"/>
                <w:szCs w:val="21"/>
              </w:rPr>
              <w:t>六、暗挖工程</w:t>
            </w:r>
          </w:p>
        </w:tc>
        <w:tc>
          <w:tcPr>
            <w:tcW w:w="1075" w:type="dxa"/>
            <w:tcBorders>
              <w:top w:val="single" w:color="auto" w:sz="4" w:space="0"/>
              <w:left w:val="nil"/>
              <w:bottom w:val="single" w:color="auto" w:sz="4" w:space="0"/>
              <w:right w:val="single" w:color="auto" w:sz="4" w:space="0"/>
            </w:tcBorders>
            <w:vAlign w:val="center"/>
          </w:tcPr>
          <w:p w14:paraId="6EC64566">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025B68C8">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3B3DCB6D">
            <w:pPr>
              <w:jc w:val="left"/>
              <w:rPr>
                <w:rFonts w:ascii="宋体" w:hAnsi="宋体" w:cs="宋体"/>
                <w:color w:val="auto"/>
                <w:szCs w:val="21"/>
              </w:rPr>
            </w:pPr>
          </w:p>
        </w:tc>
      </w:tr>
      <w:tr w14:paraId="29B0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57895BA9">
            <w:pPr>
              <w:jc w:val="left"/>
              <w:rPr>
                <w:rFonts w:ascii="宋体" w:hAnsi="宋体" w:cs="宋体"/>
                <w:color w:val="auto"/>
                <w:szCs w:val="21"/>
              </w:rPr>
            </w:pPr>
            <w:r>
              <w:rPr>
                <w:rFonts w:hint="eastAsia" w:ascii="宋体" w:hAnsi="宋体" w:cs="宋体"/>
                <w:color w:val="auto"/>
                <w:szCs w:val="21"/>
              </w:rPr>
              <w:t>采用矿山法、盾构法、顶管法施工的隧道、洞室工程。</w:t>
            </w:r>
          </w:p>
        </w:tc>
        <w:tc>
          <w:tcPr>
            <w:tcW w:w="1075" w:type="dxa"/>
            <w:tcBorders>
              <w:top w:val="single" w:color="auto" w:sz="4" w:space="0"/>
              <w:left w:val="nil"/>
              <w:bottom w:val="single" w:color="auto" w:sz="4" w:space="0"/>
              <w:right w:val="single" w:color="auto" w:sz="4" w:space="0"/>
            </w:tcBorders>
            <w:vAlign w:val="center"/>
          </w:tcPr>
          <w:p w14:paraId="7ABCFA12">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6A218A63">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6515B585">
            <w:pPr>
              <w:jc w:val="left"/>
              <w:rPr>
                <w:rFonts w:ascii="宋体" w:hAnsi="宋体" w:cs="宋体"/>
                <w:color w:val="auto"/>
                <w:szCs w:val="21"/>
              </w:rPr>
            </w:pPr>
          </w:p>
        </w:tc>
      </w:tr>
      <w:tr w14:paraId="1572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60DC2963">
            <w:pPr>
              <w:jc w:val="left"/>
              <w:rPr>
                <w:rFonts w:ascii="宋体" w:hAnsi="宋体" w:cs="宋体"/>
                <w:color w:val="auto"/>
                <w:szCs w:val="21"/>
              </w:rPr>
            </w:pPr>
            <w:r>
              <w:rPr>
                <w:rFonts w:hint="eastAsia" w:ascii="宋体" w:hAnsi="宋体" w:cs="宋体"/>
                <w:color w:val="auto"/>
                <w:szCs w:val="21"/>
              </w:rPr>
              <w:t>七、其它</w:t>
            </w:r>
          </w:p>
        </w:tc>
        <w:tc>
          <w:tcPr>
            <w:tcW w:w="1075" w:type="dxa"/>
            <w:tcBorders>
              <w:top w:val="single" w:color="auto" w:sz="4" w:space="0"/>
              <w:left w:val="nil"/>
              <w:bottom w:val="single" w:color="auto" w:sz="4" w:space="0"/>
              <w:right w:val="single" w:color="auto" w:sz="4" w:space="0"/>
            </w:tcBorders>
            <w:vAlign w:val="center"/>
          </w:tcPr>
          <w:p w14:paraId="622497AB">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42A96CB9">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4D1A826F">
            <w:pPr>
              <w:jc w:val="left"/>
              <w:rPr>
                <w:rFonts w:ascii="宋体" w:hAnsi="宋体" w:cs="宋体"/>
                <w:color w:val="auto"/>
                <w:szCs w:val="21"/>
              </w:rPr>
            </w:pPr>
          </w:p>
        </w:tc>
      </w:tr>
      <w:tr w14:paraId="0554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9567D07">
            <w:pPr>
              <w:jc w:val="left"/>
              <w:rPr>
                <w:rFonts w:ascii="宋体" w:hAnsi="宋体" w:cs="宋体"/>
                <w:color w:val="auto"/>
                <w:szCs w:val="21"/>
              </w:rPr>
            </w:pPr>
            <w:r>
              <w:rPr>
                <w:rFonts w:hint="eastAsia" w:ascii="宋体" w:hAnsi="宋体" w:cs="宋体"/>
                <w:color w:val="auto"/>
                <w:szCs w:val="21"/>
              </w:rPr>
              <w:t>（一）施工高度50m及以上的建筑幕墙安装工程。</w:t>
            </w:r>
          </w:p>
        </w:tc>
        <w:tc>
          <w:tcPr>
            <w:tcW w:w="1075" w:type="dxa"/>
            <w:tcBorders>
              <w:top w:val="single" w:color="auto" w:sz="4" w:space="0"/>
              <w:left w:val="nil"/>
              <w:bottom w:val="single" w:color="auto" w:sz="4" w:space="0"/>
              <w:right w:val="single" w:color="auto" w:sz="4" w:space="0"/>
            </w:tcBorders>
            <w:vAlign w:val="center"/>
          </w:tcPr>
          <w:p w14:paraId="0FD0DCDE">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499622B8">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70B8ACF7">
            <w:pPr>
              <w:jc w:val="left"/>
              <w:rPr>
                <w:rFonts w:ascii="宋体" w:hAnsi="宋体" w:cs="宋体"/>
                <w:color w:val="auto"/>
                <w:szCs w:val="21"/>
              </w:rPr>
            </w:pPr>
          </w:p>
        </w:tc>
      </w:tr>
      <w:tr w14:paraId="68B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62F87EA0">
            <w:pPr>
              <w:jc w:val="left"/>
              <w:rPr>
                <w:rFonts w:ascii="宋体" w:hAnsi="宋体" w:cs="宋体"/>
                <w:color w:val="auto"/>
                <w:szCs w:val="21"/>
              </w:rPr>
            </w:pPr>
            <w:r>
              <w:rPr>
                <w:rFonts w:hint="eastAsia" w:ascii="宋体" w:hAnsi="宋体" w:cs="宋体"/>
                <w:color w:val="auto"/>
                <w:szCs w:val="21"/>
              </w:rPr>
              <w:t>（二）跨度36m及以上的钢结构安装工程，或跨度60m及以上的网架和索膜结构安装工程。</w:t>
            </w:r>
          </w:p>
        </w:tc>
        <w:tc>
          <w:tcPr>
            <w:tcW w:w="1075" w:type="dxa"/>
            <w:tcBorders>
              <w:top w:val="single" w:color="auto" w:sz="4" w:space="0"/>
              <w:left w:val="nil"/>
              <w:bottom w:val="single" w:color="auto" w:sz="4" w:space="0"/>
              <w:right w:val="single" w:color="auto" w:sz="4" w:space="0"/>
            </w:tcBorders>
            <w:vAlign w:val="center"/>
          </w:tcPr>
          <w:p w14:paraId="1D69F16E">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6D8E41EB">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52CE5992">
            <w:pPr>
              <w:jc w:val="left"/>
              <w:rPr>
                <w:rFonts w:ascii="宋体" w:hAnsi="宋体" w:cs="宋体"/>
                <w:color w:val="auto"/>
                <w:szCs w:val="21"/>
              </w:rPr>
            </w:pPr>
          </w:p>
        </w:tc>
      </w:tr>
      <w:tr w14:paraId="20DE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02FBCAA5">
            <w:pPr>
              <w:jc w:val="left"/>
              <w:rPr>
                <w:rFonts w:ascii="宋体" w:hAnsi="宋体" w:cs="宋体"/>
                <w:color w:val="auto"/>
                <w:szCs w:val="21"/>
              </w:rPr>
            </w:pPr>
            <w:r>
              <w:rPr>
                <w:rFonts w:hint="eastAsia" w:ascii="宋体" w:hAnsi="宋体" w:cs="宋体"/>
                <w:color w:val="auto"/>
                <w:szCs w:val="21"/>
              </w:rPr>
              <w:t>（三）开挖深度16m及以上的人工挖孔桩工程。</w:t>
            </w:r>
          </w:p>
        </w:tc>
        <w:tc>
          <w:tcPr>
            <w:tcW w:w="1075" w:type="dxa"/>
            <w:tcBorders>
              <w:top w:val="single" w:color="auto" w:sz="4" w:space="0"/>
              <w:left w:val="nil"/>
              <w:bottom w:val="single" w:color="auto" w:sz="4" w:space="0"/>
              <w:right w:val="single" w:color="auto" w:sz="4" w:space="0"/>
            </w:tcBorders>
            <w:vAlign w:val="center"/>
          </w:tcPr>
          <w:p w14:paraId="18092234">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721609F3">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05F5AD57">
            <w:pPr>
              <w:jc w:val="left"/>
              <w:rPr>
                <w:rFonts w:ascii="宋体" w:hAnsi="宋体" w:cs="宋体"/>
                <w:color w:val="auto"/>
                <w:szCs w:val="21"/>
              </w:rPr>
            </w:pPr>
          </w:p>
        </w:tc>
      </w:tr>
      <w:tr w14:paraId="4525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2C8E14A5">
            <w:pPr>
              <w:jc w:val="left"/>
              <w:rPr>
                <w:rFonts w:ascii="宋体" w:hAnsi="宋体" w:cs="宋体"/>
                <w:color w:val="auto"/>
                <w:szCs w:val="21"/>
              </w:rPr>
            </w:pPr>
            <w:r>
              <w:rPr>
                <w:rFonts w:hint="eastAsia" w:ascii="宋体" w:hAnsi="宋体" w:cs="宋体"/>
                <w:color w:val="auto"/>
                <w:szCs w:val="21"/>
              </w:rPr>
              <w:t>（四）水下作业工程。</w:t>
            </w:r>
          </w:p>
        </w:tc>
        <w:tc>
          <w:tcPr>
            <w:tcW w:w="1075" w:type="dxa"/>
            <w:tcBorders>
              <w:top w:val="single" w:color="auto" w:sz="4" w:space="0"/>
              <w:left w:val="nil"/>
              <w:bottom w:val="single" w:color="auto" w:sz="4" w:space="0"/>
              <w:right w:val="single" w:color="auto" w:sz="4" w:space="0"/>
            </w:tcBorders>
            <w:vAlign w:val="center"/>
          </w:tcPr>
          <w:p w14:paraId="391DF4D6">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4F7BA2D8">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4884405B">
            <w:pPr>
              <w:jc w:val="left"/>
              <w:rPr>
                <w:rFonts w:ascii="宋体" w:hAnsi="宋体" w:cs="宋体"/>
                <w:color w:val="auto"/>
                <w:szCs w:val="21"/>
              </w:rPr>
            </w:pPr>
          </w:p>
        </w:tc>
      </w:tr>
      <w:tr w14:paraId="5A44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69A0FF58">
            <w:pPr>
              <w:jc w:val="left"/>
              <w:rPr>
                <w:rFonts w:ascii="宋体" w:hAnsi="宋体" w:cs="宋体"/>
                <w:color w:val="auto"/>
                <w:szCs w:val="21"/>
              </w:rPr>
            </w:pPr>
            <w:r>
              <w:rPr>
                <w:rFonts w:hint="eastAsia" w:ascii="宋体" w:hAnsi="宋体" w:cs="宋体"/>
                <w:color w:val="auto"/>
                <w:szCs w:val="21"/>
              </w:rPr>
              <w:t>（五）重量1000kN及以上的大型结构整体顶升、平移、转体等施工工艺。</w:t>
            </w:r>
          </w:p>
        </w:tc>
        <w:tc>
          <w:tcPr>
            <w:tcW w:w="1075" w:type="dxa"/>
            <w:tcBorders>
              <w:top w:val="single" w:color="auto" w:sz="4" w:space="0"/>
              <w:left w:val="nil"/>
              <w:bottom w:val="single" w:color="auto" w:sz="4" w:space="0"/>
              <w:right w:val="single" w:color="auto" w:sz="4" w:space="0"/>
            </w:tcBorders>
            <w:vAlign w:val="center"/>
          </w:tcPr>
          <w:p w14:paraId="4AC4D8A2">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594DF4CE">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100C372E">
            <w:pPr>
              <w:jc w:val="left"/>
              <w:rPr>
                <w:rFonts w:ascii="宋体" w:hAnsi="宋体" w:cs="宋体"/>
                <w:color w:val="auto"/>
                <w:szCs w:val="21"/>
              </w:rPr>
            </w:pPr>
          </w:p>
        </w:tc>
      </w:tr>
      <w:tr w14:paraId="79D3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tcPr>
          <w:p w14:paraId="628B9091">
            <w:pPr>
              <w:jc w:val="left"/>
              <w:rPr>
                <w:rFonts w:ascii="宋体" w:hAnsi="宋体" w:cs="宋体"/>
                <w:color w:val="auto"/>
                <w:szCs w:val="21"/>
              </w:rPr>
            </w:pPr>
            <w:r>
              <w:rPr>
                <w:rFonts w:hint="eastAsia" w:ascii="宋体" w:hAnsi="宋体" w:cs="宋体"/>
                <w:color w:val="auto"/>
                <w:szCs w:val="21"/>
              </w:rPr>
              <w:t>（六）采用新技术、新工艺、新材料、新设备可能影响工程施工安全，尚无国家、行业及地方技术标准的分部分项工程。</w:t>
            </w:r>
          </w:p>
        </w:tc>
        <w:tc>
          <w:tcPr>
            <w:tcW w:w="1075" w:type="dxa"/>
            <w:tcBorders>
              <w:top w:val="single" w:color="auto" w:sz="4" w:space="0"/>
              <w:left w:val="nil"/>
              <w:bottom w:val="single" w:color="auto" w:sz="4" w:space="0"/>
              <w:right w:val="single" w:color="auto" w:sz="4" w:space="0"/>
            </w:tcBorders>
            <w:vAlign w:val="center"/>
          </w:tcPr>
          <w:p w14:paraId="5E230EDC">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 xml:space="preserve">   </w:t>
            </w:r>
            <w:r>
              <w:rPr>
                <w:rFonts w:hint="eastAsia" w:ascii="宋体" w:hAnsi="宋体" w:cs="宋体"/>
                <w:color w:val="auto"/>
                <w:szCs w:val="21"/>
              </w:rPr>
              <w:t>)</w:t>
            </w:r>
          </w:p>
        </w:tc>
        <w:tc>
          <w:tcPr>
            <w:tcW w:w="1115" w:type="dxa"/>
            <w:tcBorders>
              <w:top w:val="single" w:color="auto" w:sz="4" w:space="0"/>
              <w:left w:val="nil"/>
              <w:bottom w:val="single" w:color="auto" w:sz="4" w:space="0"/>
              <w:right w:val="single" w:color="auto" w:sz="4" w:space="0"/>
            </w:tcBorders>
            <w:vAlign w:val="center"/>
          </w:tcPr>
          <w:p w14:paraId="79729AA6">
            <w:pPr>
              <w:jc w:val="center"/>
              <w:rPr>
                <w:rFonts w:ascii="宋体" w:hAnsi="宋体" w:cs="宋体"/>
                <w:color w:val="auto"/>
                <w:szCs w:val="21"/>
              </w:rPr>
            </w:pPr>
            <w:r>
              <w:rPr>
                <w:rFonts w:hint="eastAsia" w:ascii="宋体" w:hAnsi="宋体" w:cs="宋体"/>
                <w:color w:val="auto"/>
                <w:szCs w:val="21"/>
              </w:rPr>
              <w:t>(   )</w:t>
            </w:r>
          </w:p>
        </w:tc>
        <w:tc>
          <w:tcPr>
            <w:tcW w:w="973" w:type="dxa"/>
            <w:tcBorders>
              <w:top w:val="single" w:color="auto" w:sz="4" w:space="0"/>
              <w:left w:val="nil"/>
              <w:bottom w:val="single" w:color="auto" w:sz="4" w:space="0"/>
              <w:right w:val="single" w:color="auto" w:sz="4" w:space="0"/>
            </w:tcBorders>
            <w:vAlign w:val="center"/>
          </w:tcPr>
          <w:p w14:paraId="7989C8A5">
            <w:pPr>
              <w:jc w:val="left"/>
              <w:rPr>
                <w:rFonts w:ascii="宋体" w:hAnsi="宋体" w:cs="宋体"/>
                <w:color w:val="auto"/>
                <w:szCs w:val="21"/>
              </w:rPr>
            </w:pPr>
          </w:p>
        </w:tc>
      </w:tr>
    </w:tbl>
    <w:p w14:paraId="17DA1C85">
      <w:pPr>
        <w:spacing w:line="400" w:lineRule="exact"/>
        <w:ind w:firstLine="420" w:firstLineChars="200"/>
        <w:jc w:val="left"/>
        <w:rPr>
          <w:rFonts w:ascii="宋体" w:hAnsi="宋体" w:cs="宋体"/>
          <w:color w:val="auto"/>
        </w:rPr>
      </w:pPr>
    </w:p>
    <w:p w14:paraId="74984E99">
      <w:pPr>
        <w:tabs>
          <w:tab w:val="left" w:pos="720"/>
        </w:tabs>
        <w:snapToGrid w:val="0"/>
        <w:spacing w:line="360" w:lineRule="auto"/>
        <w:ind w:firstLine="5456" w:firstLineChars="2200"/>
        <w:jc w:val="left"/>
        <w:rPr>
          <w:rFonts w:ascii="宋体" w:cs="宋体"/>
          <w:bCs/>
          <w:color w:val="auto"/>
          <w:szCs w:val="21"/>
        </w:rPr>
        <w:sectPr>
          <w:headerReference r:id="rId18" w:type="default"/>
          <w:footerReference r:id="rId19" w:type="default"/>
          <w:pgSz w:w="11906" w:h="16838"/>
          <w:pgMar w:top="1418" w:right="1418" w:bottom="1418" w:left="1418" w:header="851" w:footer="992" w:gutter="0"/>
          <w:cols w:space="720" w:num="1"/>
          <w:docGrid w:linePitch="312" w:charSpace="0"/>
        </w:sectPr>
      </w:pPr>
      <w:r>
        <w:rPr>
          <w:rFonts w:hint="eastAsia" w:ascii="宋体" w:hAnsi="宋体" w:cs="宋体"/>
          <w:snapToGrid w:val="0"/>
          <w:color w:val="auto"/>
          <w:spacing w:val="4"/>
          <w:kern w:val="0"/>
          <w:sz w:val="24"/>
          <w:szCs w:val="24"/>
        </w:rPr>
        <w:t xml:space="preserve">                     </w:t>
      </w:r>
    </w:p>
    <w:p w14:paraId="112165C7">
      <w:pPr>
        <w:pStyle w:val="112"/>
        <w:spacing w:beforeLines="0" w:line="360" w:lineRule="auto"/>
        <w:rPr>
          <w:rFonts w:ascii="宋体" w:hAnsi="宋体" w:eastAsia="宋体" w:cs="宋体"/>
          <w:color w:val="auto"/>
        </w:rPr>
      </w:pPr>
      <w:r>
        <w:rPr>
          <w:rFonts w:hint="eastAsia" w:ascii="宋体" w:hAnsi="宋体" w:eastAsia="宋体" w:cs="宋体"/>
          <w:color w:val="auto"/>
        </w:rPr>
        <w:t>二、经济标</w:t>
      </w:r>
      <w:r>
        <w:rPr>
          <w:rFonts w:ascii="宋体" w:hAnsi="宋体" w:eastAsia="宋体" w:cs="宋体"/>
          <w:color w:val="auto"/>
        </w:rPr>
        <w:t>投标文件</w:t>
      </w:r>
      <w:r>
        <w:rPr>
          <w:rFonts w:hint="eastAsia" w:ascii="宋体" w:hAnsi="宋体" w:eastAsia="宋体" w:cs="宋体"/>
          <w:color w:val="auto"/>
        </w:rPr>
        <w:t>格式</w:t>
      </w:r>
    </w:p>
    <w:p w14:paraId="2CBBE6A3">
      <w:pPr>
        <w:pStyle w:val="61"/>
        <w:ind w:firstLine="0" w:firstLineChars="0"/>
        <w:rPr>
          <w:color w:val="auto"/>
        </w:rPr>
      </w:pPr>
      <w:r>
        <w:rPr>
          <w:rFonts w:hint="eastAsia"/>
          <w:color w:val="auto"/>
        </w:rPr>
        <w:t>投标文件（经济标）封面</w:t>
      </w:r>
    </w:p>
    <w:p w14:paraId="12ADB5C5">
      <w:pPr>
        <w:pStyle w:val="97"/>
        <w:spacing w:line="400" w:lineRule="exact"/>
        <w:ind w:firstLine="498"/>
        <w:rPr>
          <w:rFonts w:ascii="宋体" w:hAnsi="宋体" w:eastAsia="宋体" w:cs="宋体"/>
          <w:b w:val="0"/>
          <w:color w:val="auto"/>
          <w:sz w:val="24"/>
          <w:szCs w:val="24"/>
          <w:u w:val="single"/>
        </w:rPr>
      </w:pPr>
    </w:p>
    <w:p w14:paraId="667C31E9">
      <w:pPr>
        <w:pStyle w:val="97"/>
        <w:spacing w:line="400" w:lineRule="exact"/>
        <w:ind w:firstLine="498"/>
        <w:rPr>
          <w:rFonts w:ascii="宋体" w:hAnsi="宋体" w:eastAsia="宋体" w:cs="宋体"/>
          <w:b w:val="0"/>
          <w:color w:val="auto"/>
          <w:sz w:val="24"/>
          <w:szCs w:val="24"/>
          <w:u w:val="single"/>
        </w:rPr>
      </w:pPr>
    </w:p>
    <w:p w14:paraId="036FFED0">
      <w:pPr>
        <w:pStyle w:val="97"/>
        <w:spacing w:line="400" w:lineRule="exact"/>
        <w:jc w:val="both"/>
        <w:rPr>
          <w:rFonts w:ascii="宋体" w:hAnsi="宋体" w:eastAsia="宋体" w:cs="宋体"/>
          <w:b w:val="0"/>
          <w:color w:val="auto"/>
          <w:sz w:val="44"/>
          <w:szCs w:val="44"/>
          <w:u w:val="single"/>
        </w:rPr>
      </w:pPr>
    </w:p>
    <w:p w14:paraId="5A5FD8B2">
      <w:pPr>
        <w:pStyle w:val="61"/>
        <w:ind w:firstLine="496"/>
        <w:rPr>
          <w:color w:val="auto"/>
        </w:rPr>
      </w:pPr>
    </w:p>
    <w:p w14:paraId="7400D52C">
      <w:pPr>
        <w:pStyle w:val="97"/>
        <w:spacing w:line="480" w:lineRule="exact"/>
        <w:rPr>
          <w:rFonts w:ascii="宋体" w:hAnsi="宋体" w:eastAsia="宋体" w:cs="宋体"/>
          <w:color w:val="auto"/>
          <w:szCs w:val="44"/>
          <w:u w:val="single"/>
        </w:rPr>
      </w:pPr>
      <w:r>
        <w:rPr>
          <w:rFonts w:hint="eastAsia" w:ascii="宋体" w:hAnsi="宋体" w:eastAsia="宋体" w:cs="宋体"/>
          <w:color w:val="auto"/>
          <w:szCs w:val="44"/>
          <w:u w:val="single"/>
        </w:rPr>
        <w:t>（项目名称）</w:t>
      </w:r>
    </w:p>
    <w:p w14:paraId="2198902B">
      <w:pPr>
        <w:pStyle w:val="61"/>
        <w:spacing w:line="400" w:lineRule="exact"/>
        <w:ind w:firstLine="496"/>
        <w:rPr>
          <w:rFonts w:ascii="宋体" w:hAnsi="宋体" w:cs="宋体"/>
          <w:color w:val="auto"/>
        </w:rPr>
      </w:pPr>
    </w:p>
    <w:p w14:paraId="2E1A9740">
      <w:pPr>
        <w:pStyle w:val="118"/>
        <w:spacing w:line="400" w:lineRule="exact"/>
        <w:rPr>
          <w:rFonts w:ascii="宋体" w:hAnsi="宋体" w:eastAsia="宋体" w:cs="宋体"/>
          <w:b w:val="0"/>
          <w:color w:val="auto"/>
          <w:sz w:val="24"/>
          <w:szCs w:val="24"/>
        </w:rPr>
      </w:pPr>
    </w:p>
    <w:p w14:paraId="3CE1014A">
      <w:pPr>
        <w:pStyle w:val="61"/>
        <w:ind w:firstLine="498"/>
        <w:rPr>
          <w:rFonts w:ascii="宋体" w:hAnsi="宋体" w:cs="宋体"/>
          <w:b/>
          <w:color w:val="auto"/>
        </w:rPr>
      </w:pPr>
    </w:p>
    <w:p w14:paraId="738686E4">
      <w:pPr>
        <w:pStyle w:val="118"/>
        <w:spacing w:line="400" w:lineRule="exact"/>
        <w:rPr>
          <w:rFonts w:ascii="宋体" w:hAnsi="宋体" w:eastAsia="宋体" w:cs="宋体"/>
          <w:b w:val="0"/>
          <w:color w:val="auto"/>
          <w:sz w:val="24"/>
          <w:szCs w:val="24"/>
        </w:rPr>
      </w:pPr>
    </w:p>
    <w:p w14:paraId="71D0AFB1">
      <w:pPr>
        <w:pStyle w:val="118"/>
        <w:rPr>
          <w:rFonts w:ascii="宋体" w:hAnsi="宋体" w:eastAsia="宋体" w:cs="宋体"/>
          <w:b w:val="0"/>
          <w:color w:val="auto"/>
          <w:sz w:val="52"/>
          <w:szCs w:val="52"/>
        </w:rPr>
      </w:pPr>
    </w:p>
    <w:p w14:paraId="2F6C3BB4">
      <w:pPr>
        <w:pStyle w:val="61"/>
        <w:ind w:firstLine="1060"/>
        <w:rPr>
          <w:rFonts w:ascii="宋体" w:hAnsi="宋体" w:cs="宋体"/>
          <w:b/>
          <w:color w:val="auto"/>
          <w:sz w:val="52"/>
          <w:szCs w:val="52"/>
        </w:rPr>
      </w:pPr>
    </w:p>
    <w:p w14:paraId="0B156F57">
      <w:pPr>
        <w:pStyle w:val="118"/>
        <w:rPr>
          <w:rFonts w:ascii="宋体" w:hAnsi="宋体" w:eastAsia="宋体" w:cs="宋体"/>
          <w:color w:val="auto"/>
          <w:sz w:val="52"/>
          <w:szCs w:val="52"/>
        </w:rPr>
      </w:pPr>
      <w:r>
        <w:rPr>
          <w:rFonts w:hint="eastAsia" w:ascii="宋体" w:hAnsi="宋体" w:eastAsia="宋体" w:cs="宋体"/>
          <w:color w:val="auto"/>
          <w:sz w:val="52"/>
          <w:szCs w:val="52"/>
        </w:rPr>
        <w:t>投标文件（经济标）</w:t>
      </w:r>
    </w:p>
    <w:p w14:paraId="30F6C5A2">
      <w:pPr>
        <w:pStyle w:val="61"/>
        <w:spacing w:line="400" w:lineRule="exact"/>
        <w:ind w:firstLine="0" w:firstLineChars="0"/>
        <w:jc w:val="center"/>
        <w:rPr>
          <w:rFonts w:ascii="宋体" w:hAnsi="宋体" w:cs="宋体"/>
          <w:color w:val="auto"/>
          <w:sz w:val="36"/>
          <w:szCs w:val="36"/>
        </w:rPr>
      </w:pPr>
      <w:r>
        <w:rPr>
          <w:rFonts w:hint="eastAsia" w:ascii="宋体" w:hAnsi="宋体" w:cs="宋体"/>
          <w:color w:val="auto"/>
          <w:sz w:val="36"/>
          <w:szCs w:val="36"/>
        </w:rPr>
        <w:t xml:space="preserve"> </w:t>
      </w:r>
    </w:p>
    <w:p w14:paraId="4DB37731">
      <w:pPr>
        <w:pStyle w:val="61"/>
        <w:spacing w:line="400" w:lineRule="exact"/>
        <w:ind w:firstLine="0" w:firstLineChars="0"/>
        <w:rPr>
          <w:rFonts w:ascii="宋体" w:hAnsi="宋体" w:cs="宋体"/>
          <w:color w:val="auto"/>
        </w:rPr>
      </w:pPr>
    </w:p>
    <w:p w14:paraId="1CC56FDF">
      <w:pPr>
        <w:pStyle w:val="61"/>
        <w:spacing w:line="400" w:lineRule="exact"/>
        <w:ind w:firstLine="0" w:firstLineChars="0"/>
        <w:rPr>
          <w:rFonts w:ascii="宋体" w:hAnsi="宋体" w:cs="宋体"/>
          <w:color w:val="auto"/>
        </w:rPr>
      </w:pPr>
    </w:p>
    <w:p w14:paraId="43E775FE">
      <w:pPr>
        <w:pStyle w:val="61"/>
        <w:spacing w:line="400" w:lineRule="exact"/>
        <w:ind w:firstLine="0" w:firstLineChars="0"/>
        <w:rPr>
          <w:rFonts w:ascii="宋体" w:hAnsi="宋体" w:cs="宋体"/>
          <w:color w:val="auto"/>
        </w:rPr>
      </w:pPr>
    </w:p>
    <w:p w14:paraId="454B9A40">
      <w:pPr>
        <w:pStyle w:val="61"/>
        <w:spacing w:line="400" w:lineRule="exact"/>
        <w:ind w:firstLine="0" w:firstLineChars="0"/>
        <w:rPr>
          <w:rFonts w:ascii="宋体" w:hAnsi="宋体" w:cs="宋体"/>
          <w:color w:val="auto"/>
        </w:rPr>
      </w:pPr>
    </w:p>
    <w:p w14:paraId="319DFB6E">
      <w:pPr>
        <w:pStyle w:val="61"/>
        <w:spacing w:line="400" w:lineRule="exact"/>
        <w:ind w:firstLine="0" w:firstLineChars="0"/>
        <w:rPr>
          <w:rFonts w:ascii="宋体" w:hAnsi="宋体" w:cs="宋体"/>
          <w:color w:val="auto"/>
        </w:rPr>
      </w:pPr>
    </w:p>
    <w:p w14:paraId="1DF10813">
      <w:pPr>
        <w:pStyle w:val="61"/>
        <w:spacing w:line="400" w:lineRule="exact"/>
        <w:ind w:firstLine="0" w:firstLineChars="0"/>
        <w:rPr>
          <w:rFonts w:ascii="宋体" w:hAnsi="宋体" w:cs="宋体"/>
          <w:color w:val="auto"/>
        </w:rPr>
      </w:pPr>
    </w:p>
    <w:p w14:paraId="3C2B5DCC">
      <w:pPr>
        <w:pStyle w:val="61"/>
        <w:spacing w:line="400" w:lineRule="exact"/>
        <w:ind w:firstLine="496"/>
        <w:rPr>
          <w:rFonts w:ascii="宋体" w:hAnsi="宋体" w:cs="宋体"/>
          <w:color w:val="auto"/>
        </w:rPr>
      </w:pPr>
    </w:p>
    <w:p w14:paraId="7353420A">
      <w:pPr>
        <w:pStyle w:val="99"/>
        <w:ind w:firstLine="616"/>
        <w:rPr>
          <w:rFonts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 xml:space="preserve">           （填写投标人名称）     </w:t>
      </w:r>
    </w:p>
    <w:p w14:paraId="19B2DE68">
      <w:pPr>
        <w:pStyle w:val="61"/>
        <w:spacing w:line="400" w:lineRule="exact"/>
        <w:ind w:firstLine="924" w:firstLineChars="300"/>
        <w:rPr>
          <w:rFonts w:ascii="宋体" w:hAnsi="宋体"/>
          <w:color w:val="auto"/>
          <w:u w:val="single"/>
        </w:rPr>
      </w:pPr>
      <w:r>
        <w:rPr>
          <w:rFonts w:hint="eastAsia" w:ascii="宋体" w:hAnsi="宋体" w:cs="宋体"/>
          <w:color w:val="auto"/>
          <w:sz w:val="30"/>
          <w:szCs w:val="30"/>
        </w:rPr>
        <w:t xml:space="preserve">日  期： </w:t>
      </w:r>
      <w:r>
        <w:rPr>
          <w:rFonts w:hint="eastAsia" w:ascii="宋体" w:hAnsi="宋体" w:cs="宋体"/>
          <w:color w:val="auto"/>
          <w:sz w:val="30"/>
          <w:szCs w:val="30"/>
          <w:u w:val="single"/>
        </w:rPr>
        <w:t xml:space="preserve">                     </w:t>
      </w:r>
    </w:p>
    <w:p w14:paraId="6111F897">
      <w:pPr>
        <w:tabs>
          <w:tab w:val="left" w:pos="720"/>
        </w:tabs>
        <w:snapToGrid w:val="0"/>
        <w:spacing w:line="360" w:lineRule="auto"/>
        <w:rPr>
          <w:color w:val="auto"/>
          <w:sz w:val="24"/>
          <w:szCs w:val="24"/>
        </w:rPr>
      </w:pPr>
    </w:p>
    <w:p w14:paraId="7205BC20">
      <w:pPr>
        <w:widowControl/>
        <w:jc w:val="left"/>
        <w:rPr>
          <w:color w:val="auto"/>
          <w:sz w:val="24"/>
          <w:szCs w:val="24"/>
        </w:rPr>
      </w:pPr>
      <w:r>
        <w:rPr>
          <w:color w:val="auto"/>
          <w:sz w:val="24"/>
          <w:szCs w:val="24"/>
        </w:rPr>
        <w:br w:type="page"/>
      </w:r>
    </w:p>
    <w:p w14:paraId="42CA8381">
      <w:pPr>
        <w:spacing w:line="360" w:lineRule="auto"/>
        <w:rPr>
          <w:rFonts w:ascii="宋体" w:hAnsi="宋体" w:cs="宋体"/>
          <w:b/>
          <w:bCs/>
          <w:color w:val="auto"/>
          <w:kern w:val="0"/>
          <w:szCs w:val="21"/>
        </w:rPr>
      </w:pPr>
      <w:r>
        <w:rPr>
          <w:rFonts w:hint="eastAsia" w:ascii="宋体" w:hAnsi="宋体" w:cs="宋体"/>
          <w:b/>
          <w:bCs/>
          <w:color w:val="auto"/>
          <w:kern w:val="0"/>
          <w:szCs w:val="21"/>
        </w:rPr>
        <w:t>格式一：</w:t>
      </w:r>
    </w:p>
    <w:p w14:paraId="3E14BD49">
      <w:pPr>
        <w:pStyle w:val="104"/>
        <w:rPr>
          <w:rFonts w:ascii="宋体" w:hAnsi="宋体" w:eastAsia="宋体" w:cs="宋体"/>
          <w:color w:val="auto"/>
          <w:sz w:val="21"/>
          <w:szCs w:val="21"/>
        </w:rPr>
      </w:pPr>
      <w:r>
        <w:rPr>
          <w:rFonts w:hint="eastAsia" w:ascii="宋体" w:hAnsi="宋体" w:eastAsia="宋体" w:cs="宋体"/>
          <w:color w:val="auto"/>
          <w:sz w:val="21"/>
          <w:szCs w:val="21"/>
        </w:rPr>
        <w:t>工程量清单计价表</w:t>
      </w:r>
    </w:p>
    <w:p w14:paraId="6A57BA6E">
      <w:pPr>
        <w:pStyle w:val="61"/>
        <w:ind w:firstLine="436"/>
        <w:rPr>
          <w:rFonts w:ascii="宋体" w:hAnsi="宋体" w:cs="宋体"/>
          <w:color w:val="auto"/>
          <w:sz w:val="21"/>
          <w:szCs w:val="21"/>
        </w:rPr>
      </w:pPr>
    </w:p>
    <w:p w14:paraId="0F901B7D">
      <w:pPr>
        <w:pStyle w:val="61"/>
        <w:ind w:firstLine="436"/>
        <w:jc w:val="center"/>
        <w:rPr>
          <w:rFonts w:ascii="宋体" w:hAnsi="宋体" w:cs="宋体"/>
          <w:color w:val="auto"/>
          <w:sz w:val="21"/>
          <w:szCs w:val="21"/>
        </w:rPr>
      </w:pPr>
      <w:r>
        <w:rPr>
          <w:rFonts w:hint="eastAsia" w:ascii="宋体" w:hAnsi="宋体" w:cs="宋体"/>
          <w:color w:val="auto"/>
          <w:sz w:val="21"/>
          <w:szCs w:val="21"/>
        </w:rPr>
        <w:t>本部分内容详见招标文件第七章工程量清单</w:t>
      </w:r>
    </w:p>
    <w:p w14:paraId="05D73C9C">
      <w:pPr>
        <w:widowControl/>
        <w:jc w:val="left"/>
        <w:rPr>
          <w:rFonts w:ascii="宋体" w:hAnsi="宋体" w:cs="宋体"/>
          <w:color w:val="auto"/>
          <w:szCs w:val="21"/>
        </w:rPr>
      </w:pPr>
      <w:r>
        <w:rPr>
          <w:rFonts w:hint="eastAsia" w:ascii="宋体" w:hAnsi="宋体" w:cs="宋体"/>
          <w:color w:val="auto"/>
          <w:szCs w:val="21"/>
        </w:rPr>
        <w:br w:type="page"/>
      </w:r>
    </w:p>
    <w:p w14:paraId="1B6B638A">
      <w:pPr>
        <w:spacing w:line="360" w:lineRule="auto"/>
        <w:rPr>
          <w:rFonts w:ascii="宋体" w:hAnsi="宋体" w:cs="宋体"/>
          <w:b/>
          <w:bCs/>
          <w:color w:val="auto"/>
          <w:kern w:val="0"/>
          <w:szCs w:val="21"/>
        </w:rPr>
      </w:pPr>
      <w:r>
        <w:rPr>
          <w:rFonts w:hint="eastAsia" w:ascii="宋体" w:hAnsi="宋体" w:cs="宋体"/>
          <w:b/>
          <w:bCs/>
          <w:color w:val="auto"/>
          <w:kern w:val="0"/>
          <w:szCs w:val="21"/>
        </w:rPr>
        <w:t>格式二：</w:t>
      </w:r>
    </w:p>
    <w:p w14:paraId="50B362B6">
      <w:pPr>
        <w:spacing w:line="360" w:lineRule="auto"/>
        <w:jc w:val="center"/>
        <w:rPr>
          <w:rFonts w:ascii="宋体" w:hAnsi="宋体" w:cs="宋体"/>
          <w:b/>
          <w:color w:val="auto"/>
          <w:szCs w:val="21"/>
        </w:rPr>
      </w:pPr>
      <w:r>
        <w:rPr>
          <w:rFonts w:hint="eastAsia" w:ascii="宋体" w:hAnsi="宋体" w:cs="宋体"/>
          <w:b/>
          <w:color w:val="auto"/>
          <w:szCs w:val="21"/>
        </w:rPr>
        <w:t>参与编制经济标投标文件人员名单</w:t>
      </w:r>
    </w:p>
    <w:tbl>
      <w:tblPr>
        <w:tblStyle w:val="38"/>
        <w:tblW w:w="906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71"/>
        <w:gridCol w:w="2484"/>
        <w:gridCol w:w="2383"/>
        <w:gridCol w:w="1451"/>
      </w:tblGrid>
      <w:tr w14:paraId="0454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1" w:type="dxa"/>
            <w:gridSpan w:val="5"/>
            <w:tcBorders>
              <w:top w:val="single" w:color="auto" w:sz="4" w:space="0"/>
              <w:left w:val="single" w:color="auto" w:sz="4" w:space="0"/>
              <w:bottom w:val="single" w:color="auto" w:sz="4" w:space="0"/>
              <w:right w:val="single" w:color="auto" w:sz="4" w:space="0"/>
            </w:tcBorders>
            <w:vAlign w:val="center"/>
          </w:tcPr>
          <w:p w14:paraId="109A16CD">
            <w:pPr>
              <w:tabs>
                <w:tab w:val="left" w:pos="720"/>
              </w:tabs>
              <w:snapToGrid w:val="0"/>
              <w:spacing w:line="360" w:lineRule="auto"/>
              <w:jc w:val="center"/>
              <w:rPr>
                <w:rFonts w:ascii="宋体" w:hAnsi="宋体" w:cs="宋体"/>
                <w:color w:val="auto"/>
                <w:szCs w:val="21"/>
              </w:rPr>
            </w:pPr>
            <w:r>
              <w:rPr>
                <w:rFonts w:hint="eastAsia" w:ascii="宋体" w:hAnsi="宋体" w:cs="宋体"/>
                <w:color w:val="auto"/>
                <w:szCs w:val="21"/>
              </w:rPr>
              <w:t>投标人名称</w:t>
            </w:r>
          </w:p>
        </w:tc>
      </w:tr>
      <w:tr w14:paraId="326D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72" w:type="dxa"/>
            <w:tcBorders>
              <w:top w:val="single" w:color="auto" w:sz="4" w:space="0"/>
              <w:left w:val="single" w:color="auto" w:sz="4" w:space="0"/>
              <w:bottom w:val="single" w:color="auto" w:sz="4" w:space="0"/>
              <w:right w:val="single" w:color="auto" w:sz="4" w:space="0"/>
            </w:tcBorders>
            <w:vAlign w:val="center"/>
          </w:tcPr>
          <w:p w14:paraId="267EC937">
            <w:pPr>
              <w:tabs>
                <w:tab w:val="left" w:pos="720"/>
              </w:tabs>
              <w:snapToGrid w:val="0"/>
              <w:spacing w:line="360" w:lineRule="auto"/>
              <w:jc w:val="center"/>
              <w:rPr>
                <w:rFonts w:ascii="宋体" w:hAnsi="宋体" w:cs="宋体"/>
                <w:color w:val="auto"/>
                <w:szCs w:val="21"/>
              </w:rPr>
            </w:pPr>
            <w:r>
              <w:rPr>
                <w:rFonts w:hint="eastAsia" w:ascii="宋体" w:hAnsi="宋体" w:cs="宋体"/>
                <w:color w:val="auto"/>
                <w:szCs w:val="21"/>
              </w:rPr>
              <w:t>姓名</w:t>
            </w:r>
          </w:p>
        </w:tc>
        <w:tc>
          <w:tcPr>
            <w:tcW w:w="1471" w:type="dxa"/>
            <w:tcBorders>
              <w:top w:val="single" w:color="auto" w:sz="4" w:space="0"/>
              <w:left w:val="single" w:color="auto" w:sz="4" w:space="0"/>
              <w:bottom w:val="single" w:color="auto" w:sz="4" w:space="0"/>
              <w:right w:val="single" w:color="auto" w:sz="4" w:space="0"/>
            </w:tcBorders>
            <w:vAlign w:val="center"/>
          </w:tcPr>
          <w:p w14:paraId="64D8BAE2">
            <w:pPr>
              <w:tabs>
                <w:tab w:val="left" w:pos="720"/>
              </w:tabs>
              <w:snapToGrid w:val="0"/>
              <w:spacing w:line="360" w:lineRule="auto"/>
              <w:jc w:val="center"/>
              <w:rPr>
                <w:rFonts w:ascii="宋体" w:hAnsi="宋体" w:cs="宋体"/>
                <w:color w:val="auto"/>
                <w:szCs w:val="21"/>
              </w:rPr>
            </w:pPr>
            <w:r>
              <w:rPr>
                <w:rFonts w:hint="eastAsia" w:ascii="宋体" w:hAnsi="宋体" w:cs="宋体"/>
                <w:color w:val="auto"/>
                <w:szCs w:val="21"/>
              </w:rPr>
              <w:t>职务</w:t>
            </w:r>
          </w:p>
        </w:tc>
        <w:tc>
          <w:tcPr>
            <w:tcW w:w="2484" w:type="dxa"/>
            <w:tcBorders>
              <w:top w:val="single" w:color="auto" w:sz="4" w:space="0"/>
              <w:left w:val="single" w:color="auto" w:sz="4" w:space="0"/>
              <w:bottom w:val="single" w:color="auto" w:sz="4" w:space="0"/>
              <w:right w:val="single" w:color="auto" w:sz="4" w:space="0"/>
            </w:tcBorders>
            <w:vAlign w:val="center"/>
          </w:tcPr>
          <w:p w14:paraId="0AE755C0">
            <w:pPr>
              <w:tabs>
                <w:tab w:val="left" w:pos="720"/>
              </w:tabs>
              <w:snapToGrid w:val="0"/>
              <w:spacing w:line="360" w:lineRule="auto"/>
              <w:jc w:val="center"/>
              <w:rPr>
                <w:rFonts w:ascii="宋体" w:hAnsi="宋体" w:cs="宋体"/>
                <w:color w:val="auto"/>
                <w:szCs w:val="21"/>
              </w:rPr>
            </w:pPr>
            <w:r>
              <w:rPr>
                <w:rFonts w:hint="eastAsia" w:ascii="宋体" w:hAnsi="宋体" w:cs="宋体"/>
                <w:color w:val="auto"/>
                <w:szCs w:val="21"/>
              </w:rPr>
              <w:t>所承担工作</w:t>
            </w:r>
          </w:p>
        </w:tc>
        <w:tc>
          <w:tcPr>
            <w:tcW w:w="2383" w:type="dxa"/>
            <w:tcBorders>
              <w:top w:val="single" w:color="auto" w:sz="4" w:space="0"/>
              <w:left w:val="single" w:color="auto" w:sz="4" w:space="0"/>
              <w:bottom w:val="single" w:color="auto" w:sz="4" w:space="0"/>
              <w:right w:val="single" w:color="auto" w:sz="4" w:space="0"/>
            </w:tcBorders>
            <w:vAlign w:val="center"/>
          </w:tcPr>
          <w:p w14:paraId="6FA3446F">
            <w:pPr>
              <w:tabs>
                <w:tab w:val="left" w:pos="720"/>
              </w:tabs>
              <w:snapToGrid w:val="0"/>
              <w:spacing w:line="360" w:lineRule="auto"/>
              <w:jc w:val="center"/>
              <w:rPr>
                <w:rFonts w:ascii="宋体" w:hAnsi="宋体" w:cs="宋体"/>
                <w:color w:val="auto"/>
                <w:szCs w:val="21"/>
              </w:rPr>
            </w:pPr>
            <w:r>
              <w:rPr>
                <w:rFonts w:hint="eastAsia" w:ascii="宋体" w:hAnsi="宋体" w:cs="宋体"/>
                <w:color w:val="auto"/>
                <w:szCs w:val="21"/>
              </w:rPr>
              <w:t>身份证号码</w:t>
            </w:r>
          </w:p>
        </w:tc>
        <w:tc>
          <w:tcPr>
            <w:tcW w:w="1451" w:type="dxa"/>
            <w:tcBorders>
              <w:top w:val="single" w:color="auto" w:sz="4" w:space="0"/>
              <w:left w:val="single" w:color="auto" w:sz="4" w:space="0"/>
              <w:bottom w:val="single" w:color="auto" w:sz="4" w:space="0"/>
              <w:right w:val="single" w:color="auto" w:sz="4" w:space="0"/>
            </w:tcBorders>
            <w:vAlign w:val="center"/>
          </w:tcPr>
          <w:p w14:paraId="45BC5B74">
            <w:pPr>
              <w:tabs>
                <w:tab w:val="left" w:pos="720"/>
              </w:tabs>
              <w:snapToGrid w:val="0"/>
              <w:spacing w:line="360" w:lineRule="auto"/>
              <w:jc w:val="center"/>
              <w:rPr>
                <w:rFonts w:ascii="宋体" w:hAnsi="宋体" w:cs="宋体"/>
                <w:color w:val="auto"/>
                <w:szCs w:val="21"/>
              </w:rPr>
            </w:pPr>
            <w:r>
              <w:rPr>
                <w:rFonts w:hint="eastAsia" w:ascii="宋体" w:hAnsi="宋体" w:cs="宋体"/>
                <w:color w:val="auto"/>
                <w:szCs w:val="21"/>
              </w:rPr>
              <w:t>本人签名栏</w:t>
            </w:r>
          </w:p>
        </w:tc>
      </w:tr>
      <w:tr w14:paraId="3CBC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72" w:type="dxa"/>
            <w:tcBorders>
              <w:top w:val="single" w:color="auto" w:sz="4" w:space="0"/>
              <w:left w:val="single" w:color="auto" w:sz="4" w:space="0"/>
              <w:bottom w:val="single" w:color="auto" w:sz="4" w:space="0"/>
              <w:right w:val="single" w:color="auto" w:sz="4" w:space="0"/>
            </w:tcBorders>
            <w:vAlign w:val="center"/>
          </w:tcPr>
          <w:p w14:paraId="3E1116D0">
            <w:pPr>
              <w:tabs>
                <w:tab w:val="left" w:pos="720"/>
              </w:tabs>
              <w:snapToGrid w:val="0"/>
              <w:spacing w:line="360" w:lineRule="auto"/>
              <w:jc w:val="center"/>
              <w:rPr>
                <w:rFonts w:ascii="宋体" w:hAnsi="宋体" w:cs="宋体"/>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3DFEEDD8">
            <w:pPr>
              <w:tabs>
                <w:tab w:val="left" w:pos="720"/>
              </w:tabs>
              <w:snapToGrid w:val="0"/>
              <w:spacing w:line="360" w:lineRule="auto"/>
              <w:jc w:val="center"/>
              <w:rPr>
                <w:rFonts w:ascii="宋体" w:hAnsi="宋体" w:cs="宋体"/>
                <w:color w:val="auto"/>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7D9FF366">
            <w:pPr>
              <w:tabs>
                <w:tab w:val="left" w:pos="720"/>
              </w:tabs>
              <w:snapToGrid w:val="0"/>
              <w:spacing w:line="360" w:lineRule="auto"/>
              <w:jc w:val="center"/>
              <w:rPr>
                <w:rFonts w:ascii="宋体" w:hAnsi="宋体" w:cs="宋体"/>
                <w:color w:val="auto"/>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16265B52">
            <w:pPr>
              <w:tabs>
                <w:tab w:val="left" w:pos="720"/>
              </w:tabs>
              <w:snapToGrid w:val="0"/>
              <w:spacing w:line="360" w:lineRule="auto"/>
              <w:jc w:val="center"/>
              <w:rPr>
                <w:rFonts w:ascii="宋体" w:hAnsi="宋体" w:cs="宋体"/>
                <w:color w:val="auto"/>
                <w:szCs w:val="21"/>
              </w:rPr>
            </w:pPr>
          </w:p>
        </w:tc>
        <w:tc>
          <w:tcPr>
            <w:tcW w:w="1451" w:type="dxa"/>
            <w:tcBorders>
              <w:top w:val="single" w:color="auto" w:sz="4" w:space="0"/>
              <w:left w:val="single" w:color="auto" w:sz="4" w:space="0"/>
              <w:bottom w:val="single" w:color="auto" w:sz="4" w:space="0"/>
              <w:right w:val="single" w:color="auto" w:sz="4" w:space="0"/>
            </w:tcBorders>
            <w:vAlign w:val="center"/>
          </w:tcPr>
          <w:p w14:paraId="727816B4">
            <w:pPr>
              <w:tabs>
                <w:tab w:val="left" w:pos="720"/>
              </w:tabs>
              <w:snapToGrid w:val="0"/>
              <w:spacing w:line="360" w:lineRule="auto"/>
              <w:jc w:val="center"/>
              <w:rPr>
                <w:rFonts w:ascii="宋体" w:hAnsi="宋体" w:cs="宋体"/>
                <w:color w:val="auto"/>
                <w:szCs w:val="21"/>
              </w:rPr>
            </w:pPr>
          </w:p>
        </w:tc>
      </w:tr>
      <w:tr w14:paraId="4F5C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2" w:type="dxa"/>
            <w:tcBorders>
              <w:top w:val="single" w:color="auto" w:sz="4" w:space="0"/>
              <w:left w:val="single" w:color="auto" w:sz="4" w:space="0"/>
              <w:bottom w:val="single" w:color="auto" w:sz="4" w:space="0"/>
              <w:right w:val="single" w:color="auto" w:sz="4" w:space="0"/>
            </w:tcBorders>
            <w:vAlign w:val="center"/>
          </w:tcPr>
          <w:p w14:paraId="60CE4BE8">
            <w:pPr>
              <w:tabs>
                <w:tab w:val="left" w:pos="720"/>
              </w:tabs>
              <w:snapToGrid w:val="0"/>
              <w:spacing w:line="360" w:lineRule="auto"/>
              <w:jc w:val="center"/>
              <w:rPr>
                <w:rFonts w:ascii="宋体" w:hAnsi="宋体" w:cs="宋体"/>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7A07633B">
            <w:pPr>
              <w:tabs>
                <w:tab w:val="left" w:pos="720"/>
              </w:tabs>
              <w:snapToGrid w:val="0"/>
              <w:spacing w:line="360" w:lineRule="auto"/>
              <w:jc w:val="center"/>
              <w:rPr>
                <w:rFonts w:ascii="宋体" w:hAnsi="宋体" w:cs="宋体"/>
                <w:color w:val="auto"/>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6221F508">
            <w:pPr>
              <w:tabs>
                <w:tab w:val="left" w:pos="720"/>
              </w:tabs>
              <w:snapToGrid w:val="0"/>
              <w:spacing w:line="360" w:lineRule="auto"/>
              <w:jc w:val="center"/>
              <w:rPr>
                <w:rFonts w:ascii="宋体" w:hAnsi="宋体" w:cs="宋体"/>
                <w:color w:val="auto"/>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62A011E4">
            <w:pPr>
              <w:tabs>
                <w:tab w:val="left" w:pos="720"/>
              </w:tabs>
              <w:snapToGrid w:val="0"/>
              <w:spacing w:line="360" w:lineRule="auto"/>
              <w:jc w:val="center"/>
              <w:rPr>
                <w:rFonts w:ascii="宋体" w:hAnsi="宋体" w:cs="宋体"/>
                <w:color w:val="auto"/>
                <w:szCs w:val="21"/>
              </w:rPr>
            </w:pPr>
          </w:p>
        </w:tc>
        <w:tc>
          <w:tcPr>
            <w:tcW w:w="1451" w:type="dxa"/>
            <w:tcBorders>
              <w:top w:val="single" w:color="auto" w:sz="4" w:space="0"/>
              <w:left w:val="single" w:color="auto" w:sz="4" w:space="0"/>
              <w:bottom w:val="single" w:color="auto" w:sz="4" w:space="0"/>
              <w:right w:val="single" w:color="auto" w:sz="4" w:space="0"/>
            </w:tcBorders>
            <w:vAlign w:val="center"/>
          </w:tcPr>
          <w:p w14:paraId="78D85F5A">
            <w:pPr>
              <w:tabs>
                <w:tab w:val="left" w:pos="720"/>
              </w:tabs>
              <w:snapToGrid w:val="0"/>
              <w:spacing w:line="360" w:lineRule="auto"/>
              <w:jc w:val="center"/>
              <w:rPr>
                <w:rFonts w:ascii="宋体" w:hAnsi="宋体" w:cs="宋体"/>
                <w:color w:val="auto"/>
                <w:szCs w:val="21"/>
              </w:rPr>
            </w:pPr>
          </w:p>
        </w:tc>
      </w:tr>
      <w:tr w14:paraId="57DD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2" w:type="dxa"/>
            <w:tcBorders>
              <w:top w:val="single" w:color="auto" w:sz="4" w:space="0"/>
              <w:left w:val="single" w:color="auto" w:sz="4" w:space="0"/>
              <w:bottom w:val="single" w:color="auto" w:sz="4" w:space="0"/>
              <w:right w:val="single" w:color="auto" w:sz="4" w:space="0"/>
            </w:tcBorders>
            <w:vAlign w:val="center"/>
          </w:tcPr>
          <w:p w14:paraId="4AE21259">
            <w:pPr>
              <w:tabs>
                <w:tab w:val="left" w:pos="720"/>
              </w:tabs>
              <w:snapToGrid w:val="0"/>
              <w:spacing w:line="360" w:lineRule="auto"/>
              <w:jc w:val="center"/>
              <w:rPr>
                <w:rFonts w:ascii="宋体" w:hAnsi="宋体" w:cs="宋体"/>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16D13A9C">
            <w:pPr>
              <w:tabs>
                <w:tab w:val="left" w:pos="720"/>
              </w:tabs>
              <w:snapToGrid w:val="0"/>
              <w:spacing w:line="360" w:lineRule="auto"/>
              <w:jc w:val="center"/>
              <w:rPr>
                <w:rFonts w:ascii="宋体" w:hAnsi="宋体" w:cs="宋体"/>
                <w:color w:val="auto"/>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291AE3AB">
            <w:pPr>
              <w:tabs>
                <w:tab w:val="left" w:pos="720"/>
              </w:tabs>
              <w:snapToGrid w:val="0"/>
              <w:spacing w:line="360" w:lineRule="auto"/>
              <w:jc w:val="center"/>
              <w:rPr>
                <w:rFonts w:ascii="宋体" w:hAnsi="宋体" w:cs="宋体"/>
                <w:color w:val="auto"/>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40425FDF">
            <w:pPr>
              <w:tabs>
                <w:tab w:val="left" w:pos="720"/>
              </w:tabs>
              <w:snapToGrid w:val="0"/>
              <w:spacing w:line="360" w:lineRule="auto"/>
              <w:jc w:val="center"/>
              <w:rPr>
                <w:rFonts w:ascii="宋体" w:hAnsi="宋体" w:cs="宋体"/>
                <w:color w:val="auto"/>
                <w:szCs w:val="21"/>
              </w:rPr>
            </w:pPr>
          </w:p>
        </w:tc>
        <w:tc>
          <w:tcPr>
            <w:tcW w:w="1451" w:type="dxa"/>
            <w:tcBorders>
              <w:top w:val="single" w:color="auto" w:sz="4" w:space="0"/>
              <w:left w:val="single" w:color="auto" w:sz="4" w:space="0"/>
              <w:bottom w:val="single" w:color="auto" w:sz="4" w:space="0"/>
              <w:right w:val="single" w:color="auto" w:sz="4" w:space="0"/>
            </w:tcBorders>
            <w:vAlign w:val="center"/>
          </w:tcPr>
          <w:p w14:paraId="7A42D2F0">
            <w:pPr>
              <w:tabs>
                <w:tab w:val="left" w:pos="720"/>
              </w:tabs>
              <w:snapToGrid w:val="0"/>
              <w:spacing w:line="360" w:lineRule="auto"/>
              <w:jc w:val="center"/>
              <w:rPr>
                <w:rFonts w:ascii="宋体" w:hAnsi="宋体" w:cs="宋体"/>
                <w:color w:val="auto"/>
                <w:szCs w:val="21"/>
              </w:rPr>
            </w:pPr>
          </w:p>
        </w:tc>
      </w:tr>
      <w:tr w14:paraId="57E9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2" w:type="dxa"/>
            <w:tcBorders>
              <w:top w:val="single" w:color="auto" w:sz="4" w:space="0"/>
              <w:left w:val="single" w:color="auto" w:sz="4" w:space="0"/>
              <w:bottom w:val="single" w:color="auto" w:sz="4" w:space="0"/>
              <w:right w:val="single" w:color="auto" w:sz="4" w:space="0"/>
            </w:tcBorders>
            <w:vAlign w:val="center"/>
          </w:tcPr>
          <w:p w14:paraId="58B8089E">
            <w:pPr>
              <w:tabs>
                <w:tab w:val="left" w:pos="720"/>
              </w:tabs>
              <w:snapToGrid w:val="0"/>
              <w:spacing w:line="360" w:lineRule="auto"/>
              <w:jc w:val="center"/>
              <w:rPr>
                <w:rFonts w:ascii="宋体" w:hAnsi="宋体" w:cs="宋体"/>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3E9D40AB">
            <w:pPr>
              <w:tabs>
                <w:tab w:val="left" w:pos="720"/>
              </w:tabs>
              <w:snapToGrid w:val="0"/>
              <w:spacing w:line="360" w:lineRule="auto"/>
              <w:jc w:val="center"/>
              <w:rPr>
                <w:rFonts w:ascii="宋体" w:hAnsi="宋体" w:cs="宋体"/>
                <w:color w:val="auto"/>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384A6190">
            <w:pPr>
              <w:tabs>
                <w:tab w:val="left" w:pos="720"/>
              </w:tabs>
              <w:snapToGrid w:val="0"/>
              <w:spacing w:line="360" w:lineRule="auto"/>
              <w:jc w:val="center"/>
              <w:rPr>
                <w:rFonts w:ascii="宋体" w:hAnsi="宋体" w:cs="宋体"/>
                <w:color w:val="auto"/>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4960A8A4">
            <w:pPr>
              <w:tabs>
                <w:tab w:val="left" w:pos="720"/>
              </w:tabs>
              <w:snapToGrid w:val="0"/>
              <w:spacing w:line="360" w:lineRule="auto"/>
              <w:jc w:val="center"/>
              <w:rPr>
                <w:rFonts w:ascii="宋体" w:hAnsi="宋体" w:cs="宋体"/>
                <w:color w:val="auto"/>
                <w:szCs w:val="21"/>
              </w:rPr>
            </w:pPr>
          </w:p>
        </w:tc>
        <w:tc>
          <w:tcPr>
            <w:tcW w:w="1451" w:type="dxa"/>
            <w:tcBorders>
              <w:top w:val="single" w:color="auto" w:sz="4" w:space="0"/>
              <w:left w:val="single" w:color="auto" w:sz="4" w:space="0"/>
              <w:bottom w:val="single" w:color="auto" w:sz="4" w:space="0"/>
              <w:right w:val="single" w:color="auto" w:sz="4" w:space="0"/>
            </w:tcBorders>
            <w:vAlign w:val="center"/>
          </w:tcPr>
          <w:p w14:paraId="765652AB">
            <w:pPr>
              <w:tabs>
                <w:tab w:val="left" w:pos="720"/>
              </w:tabs>
              <w:snapToGrid w:val="0"/>
              <w:spacing w:line="360" w:lineRule="auto"/>
              <w:jc w:val="center"/>
              <w:rPr>
                <w:rFonts w:ascii="宋体" w:hAnsi="宋体" w:cs="宋体"/>
                <w:color w:val="auto"/>
                <w:szCs w:val="21"/>
              </w:rPr>
            </w:pPr>
          </w:p>
        </w:tc>
      </w:tr>
      <w:tr w14:paraId="7C37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2" w:type="dxa"/>
            <w:tcBorders>
              <w:top w:val="single" w:color="auto" w:sz="4" w:space="0"/>
              <w:left w:val="single" w:color="auto" w:sz="4" w:space="0"/>
              <w:bottom w:val="single" w:color="auto" w:sz="4" w:space="0"/>
              <w:right w:val="single" w:color="auto" w:sz="4" w:space="0"/>
            </w:tcBorders>
            <w:vAlign w:val="center"/>
          </w:tcPr>
          <w:p w14:paraId="332D5065">
            <w:pPr>
              <w:tabs>
                <w:tab w:val="left" w:pos="720"/>
              </w:tabs>
              <w:snapToGrid w:val="0"/>
              <w:spacing w:line="360" w:lineRule="auto"/>
              <w:jc w:val="center"/>
              <w:rPr>
                <w:rFonts w:ascii="宋体" w:hAnsi="宋体" w:cs="宋体"/>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4A839056">
            <w:pPr>
              <w:tabs>
                <w:tab w:val="left" w:pos="720"/>
              </w:tabs>
              <w:snapToGrid w:val="0"/>
              <w:spacing w:line="360" w:lineRule="auto"/>
              <w:jc w:val="center"/>
              <w:rPr>
                <w:rFonts w:ascii="宋体" w:hAnsi="宋体" w:cs="宋体"/>
                <w:color w:val="auto"/>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4220023C">
            <w:pPr>
              <w:tabs>
                <w:tab w:val="left" w:pos="720"/>
              </w:tabs>
              <w:snapToGrid w:val="0"/>
              <w:spacing w:line="360" w:lineRule="auto"/>
              <w:jc w:val="center"/>
              <w:rPr>
                <w:rFonts w:ascii="宋体" w:hAnsi="宋体" w:cs="宋体"/>
                <w:color w:val="auto"/>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6B1ABB96">
            <w:pPr>
              <w:tabs>
                <w:tab w:val="left" w:pos="720"/>
              </w:tabs>
              <w:snapToGrid w:val="0"/>
              <w:spacing w:line="360" w:lineRule="auto"/>
              <w:jc w:val="center"/>
              <w:rPr>
                <w:rFonts w:ascii="宋体" w:hAnsi="宋体" w:cs="宋体"/>
                <w:color w:val="auto"/>
                <w:szCs w:val="21"/>
              </w:rPr>
            </w:pPr>
          </w:p>
        </w:tc>
        <w:tc>
          <w:tcPr>
            <w:tcW w:w="1451" w:type="dxa"/>
            <w:tcBorders>
              <w:top w:val="single" w:color="auto" w:sz="4" w:space="0"/>
              <w:left w:val="single" w:color="auto" w:sz="4" w:space="0"/>
              <w:bottom w:val="single" w:color="auto" w:sz="4" w:space="0"/>
              <w:right w:val="single" w:color="auto" w:sz="4" w:space="0"/>
            </w:tcBorders>
            <w:vAlign w:val="center"/>
          </w:tcPr>
          <w:p w14:paraId="1293276A">
            <w:pPr>
              <w:tabs>
                <w:tab w:val="left" w:pos="720"/>
              </w:tabs>
              <w:snapToGrid w:val="0"/>
              <w:spacing w:line="360" w:lineRule="auto"/>
              <w:jc w:val="center"/>
              <w:rPr>
                <w:rFonts w:ascii="宋体" w:hAnsi="宋体" w:cs="宋体"/>
                <w:color w:val="auto"/>
                <w:szCs w:val="21"/>
              </w:rPr>
            </w:pPr>
          </w:p>
        </w:tc>
      </w:tr>
      <w:tr w14:paraId="1E37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2" w:type="dxa"/>
            <w:tcBorders>
              <w:top w:val="single" w:color="auto" w:sz="4" w:space="0"/>
              <w:left w:val="single" w:color="auto" w:sz="4" w:space="0"/>
              <w:bottom w:val="single" w:color="auto" w:sz="4" w:space="0"/>
              <w:right w:val="single" w:color="auto" w:sz="4" w:space="0"/>
            </w:tcBorders>
            <w:vAlign w:val="center"/>
          </w:tcPr>
          <w:p w14:paraId="3AB967DB">
            <w:pPr>
              <w:tabs>
                <w:tab w:val="left" w:pos="720"/>
              </w:tabs>
              <w:snapToGrid w:val="0"/>
              <w:spacing w:line="360" w:lineRule="auto"/>
              <w:jc w:val="center"/>
              <w:rPr>
                <w:rFonts w:ascii="宋体" w:hAnsi="宋体" w:cs="宋体"/>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6FA01723">
            <w:pPr>
              <w:tabs>
                <w:tab w:val="left" w:pos="720"/>
              </w:tabs>
              <w:snapToGrid w:val="0"/>
              <w:spacing w:line="360" w:lineRule="auto"/>
              <w:jc w:val="center"/>
              <w:rPr>
                <w:rFonts w:ascii="宋体" w:hAnsi="宋体" w:cs="宋体"/>
                <w:color w:val="auto"/>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43FB61D1">
            <w:pPr>
              <w:tabs>
                <w:tab w:val="left" w:pos="720"/>
              </w:tabs>
              <w:snapToGrid w:val="0"/>
              <w:spacing w:line="360" w:lineRule="auto"/>
              <w:jc w:val="center"/>
              <w:rPr>
                <w:rFonts w:ascii="宋体" w:hAnsi="宋体" w:cs="宋体"/>
                <w:color w:val="auto"/>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570C01E8">
            <w:pPr>
              <w:tabs>
                <w:tab w:val="left" w:pos="720"/>
              </w:tabs>
              <w:snapToGrid w:val="0"/>
              <w:spacing w:line="360" w:lineRule="auto"/>
              <w:jc w:val="center"/>
              <w:rPr>
                <w:rFonts w:ascii="宋体" w:hAnsi="宋体" w:cs="宋体"/>
                <w:color w:val="auto"/>
                <w:szCs w:val="21"/>
              </w:rPr>
            </w:pPr>
          </w:p>
        </w:tc>
        <w:tc>
          <w:tcPr>
            <w:tcW w:w="1451" w:type="dxa"/>
            <w:tcBorders>
              <w:top w:val="single" w:color="auto" w:sz="4" w:space="0"/>
              <w:left w:val="single" w:color="auto" w:sz="4" w:space="0"/>
              <w:bottom w:val="single" w:color="auto" w:sz="4" w:space="0"/>
              <w:right w:val="single" w:color="auto" w:sz="4" w:space="0"/>
            </w:tcBorders>
            <w:vAlign w:val="center"/>
          </w:tcPr>
          <w:p w14:paraId="2F03D9A8">
            <w:pPr>
              <w:tabs>
                <w:tab w:val="left" w:pos="720"/>
              </w:tabs>
              <w:snapToGrid w:val="0"/>
              <w:spacing w:line="360" w:lineRule="auto"/>
              <w:jc w:val="center"/>
              <w:rPr>
                <w:rFonts w:ascii="宋体" w:hAnsi="宋体" w:cs="宋体"/>
                <w:color w:val="auto"/>
                <w:szCs w:val="21"/>
              </w:rPr>
            </w:pPr>
          </w:p>
        </w:tc>
      </w:tr>
      <w:tr w14:paraId="1DB7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72" w:type="dxa"/>
            <w:tcBorders>
              <w:top w:val="single" w:color="auto" w:sz="4" w:space="0"/>
              <w:left w:val="single" w:color="auto" w:sz="4" w:space="0"/>
              <w:bottom w:val="single" w:color="auto" w:sz="4" w:space="0"/>
              <w:right w:val="single" w:color="auto" w:sz="4" w:space="0"/>
            </w:tcBorders>
            <w:vAlign w:val="center"/>
          </w:tcPr>
          <w:p w14:paraId="5A2DC56C">
            <w:pPr>
              <w:tabs>
                <w:tab w:val="left" w:pos="720"/>
              </w:tabs>
              <w:snapToGrid w:val="0"/>
              <w:spacing w:line="360" w:lineRule="auto"/>
              <w:jc w:val="center"/>
              <w:rPr>
                <w:rFonts w:ascii="宋体" w:hAnsi="宋体" w:cs="宋体"/>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2E87A02E">
            <w:pPr>
              <w:tabs>
                <w:tab w:val="left" w:pos="720"/>
              </w:tabs>
              <w:snapToGrid w:val="0"/>
              <w:spacing w:line="360" w:lineRule="auto"/>
              <w:jc w:val="center"/>
              <w:rPr>
                <w:rFonts w:ascii="宋体" w:hAnsi="宋体" w:cs="宋体"/>
                <w:color w:val="auto"/>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728856D6">
            <w:pPr>
              <w:tabs>
                <w:tab w:val="left" w:pos="720"/>
              </w:tabs>
              <w:snapToGrid w:val="0"/>
              <w:spacing w:line="360" w:lineRule="auto"/>
              <w:jc w:val="center"/>
              <w:rPr>
                <w:rFonts w:ascii="宋体" w:hAnsi="宋体" w:cs="宋体"/>
                <w:color w:val="auto"/>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27ECA8DC">
            <w:pPr>
              <w:tabs>
                <w:tab w:val="left" w:pos="720"/>
              </w:tabs>
              <w:snapToGrid w:val="0"/>
              <w:spacing w:line="360" w:lineRule="auto"/>
              <w:jc w:val="center"/>
              <w:rPr>
                <w:rFonts w:ascii="宋体" w:hAnsi="宋体" w:cs="宋体"/>
                <w:color w:val="auto"/>
                <w:szCs w:val="21"/>
              </w:rPr>
            </w:pPr>
          </w:p>
        </w:tc>
        <w:tc>
          <w:tcPr>
            <w:tcW w:w="1451" w:type="dxa"/>
            <w:tcBorders>
              <w:top w:val="single" w:color="auto" w:sz="4" w:space="0"/>
              <w:left w:val="single" w:color="auto" w:sz="4" w:space="0"/>
              <w:bottom w:val="single" w:color="auto" w:sz="4" w:space="0"/>
              <w:right w:val="single" w:color="auto" w:sz="4" w:space="0"/>
            </w:tcBorders>
            <w:vAlign w:val="center"/>
          </w:tcPr>
          <w:p w14:paraId="3E94DCFF">
            <w:pPr>
              <w:tabs>
                <w:tab w:val="left" w:pos="720"/>
              </w:tabs>
              <w:snapToGrid w:val="0"/>
              <w:spacing w:line="360" w:lineRule="auto"/>
              <w:jc w:val="center"/>
              <w:rPr>
                <w:rFonts w:ascii="宋体" w:hAnsi="宋体" w:cs="宋体"/>
                <w:color w:val="auto"/>
                <w:szCs w:val="21"/>
              </w:rPr>
            </w:pPr>
          </w:p>
        </w:tc>
      </w:tr>
      <w:tr w14:paraId="4F3F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72" w:type="dxa"/>
            <w:tcBorders>
              <w:top w:val="single" w:color="auto" w:sz="4" w:space="0"/>
              <w:left w:val="single" w:color="auto" w:sz="4" w:space="0"/>
              <w:bottom w:val="single" w:color="auto" w:sz="4" w:space="0"/>
              <w:right w:val="single" w:color="auto" w:sz="4" w:space="0"/>
            </w:tcBorders>
            <w:vAlign w:val="center"/>
          </w:tcPr>
          <w:p w14:paraId="037058DC">
            <w:pPr>
              <w:tabs>
                <w:tab w:val="left" w:pos="720"/>
              </w:tabs>
              <w:snapToGrid w:val="0"/>
              <w:spacing w:line="360" w:lineRule="auto"/>
              <w:jc w:val="center"/>
              <w:rPr>
                <w:rFonts w:ascii="宋体" w:hAnsi="宋体" w:cs="宋体"/>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56B0E7FC">
            <w:pPr>
              <w:tabs>
                <w:tab w:val="left" w:pos="720"/>
              </w:tabs>
              <w:snapToGrid w:val="0"/>
              <w:spacing w:line="360" w:lineRule="auto"/>
              <w:jc w:val="center"/>
              <w:rPr>
                <w:rFonts w:ascii="宋体" w:hAnsi="宋体" w:cs="宋体"/>
                <w:color w:val="auto"/>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2ED90200">
            <w:pPr>
              <w:tabs>
                <w:tab w:val="left" w:pos="720"/>
              </w:tabs>
              <w:snapToGrid w:val="0"/>
              <w:spacing w:line="360" w:lineRule="auto"/>
              <w:jc w:val="center"/>
              <w:rPr>
                <w:rFonts w:ascii="宋体" w:hAnsi="宋体" w:cs="宋体"/>
                <w:color w:val="auto"/>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2FF70356">
            <w:pPr>
              <w:tabs>
                <w:tab w:val="left" w:pos="720"/>
              </w:tabs>
              <w:snapToGrid w:val="0"/>
              <w:spacing w:line="360" w:lineRule="auto"/>
              <w:jc w:val="center"/>
              <w:rPr>
                <w:rFonts w:ascii="宋体" w:hAnsi="宋体" w:cs="宋体"/>
                <w:color w:val="auto"/>
                <w:szCs w:val="21"/>
              </w:rPr>
            </w:pPr>
          </w:p>
        </w:tc>
        <w:tc>
          <w:tcPr>
            <w:tcW w:w="1451" w:type="dxa"/>
            <w:tcBorders>
              <w:top w:val="single" w:color="auto" w:sz="4" w:space="0"/>
              <w:left w:val="single" w:color="auto" w:sz="4" w:space="0"/>
              <w:bottom w:val="single" w:color="auto" w:sz="4" w:space="0"/>
              <w:right w:val="single" w:color="auto" w:sz="4" w:space="0"/>
            </w:tcBorders>
            <w:vAlign w:val="center"/>
          </w:tcPr>
          <w:p w14:paraId="030EA0C3">
            <w:pPr>
              <w:tabs>
                <w:tab w:val="left" w:pos="720"/>
              </w:tabs>
              <w:snapToGrid w:val="0"/>
              <w:spacing w:line="360" w:lineRule="auto"/>
              <w:jc w:val="center"/>
              <w:rPr>
                <w:rFonts w:ascii="宋体" w:hAnsi="宋体" w:cs="宋体"/>
                <w:color w:val="auto"/>
                <w:szCs w:val="21"/>
              </w:rPr>
            </w:pPr>
          </w:p>
        </w:tc>
      </w:tr>
    </w:tbl>
    <w:p w14:paraId="1F81DB4B">
      <w:pPr>
        <w:spacing w:line="360" w:lineRule="auto"/>
        <w:jc w:val="left"/>
        <w:rPr>
          <w:rFonts w:ascii="宋体" w:hAnsi="宋体" w:cs="宋体"/>
          <w:color w:val="auto"/>
          <w:szCs w:val="21"/>
        </w:rPr>
      </w:pPr>
      <w:r>
        <w:rPr>
          <w:rFonts w:hint="eastAsia" w:ascii="宋体" w:hAnsi="宋体" w:cs="宋体"/>
          <w:color w:val="auto"/>
          <w:szCs w:val="21"/>
        </w:rPr>
        <w:t>注：1.参与编制经济标投标文件所有人员名单应包括如编制各种专业工程量清单投标报价、负责清样校对、负责打印及复印等所有人员在内的人员名单。</w:t>
      </w:r>
    </w:p>
    <w:p w14:paraId="2E1AD1CC">
      <w:pPr>
        <w:autoSpaceDE w:val="0"/>
        <w:autoSpaceDN w:val="0"/>
        <w:adjustRightInd w:val="0"/>
        <w:rPr>
          <w:rFonts w:ascii="宋体" w:hAnsi="宋体" w:cs="宋体"/>
          <w:color w:val="auto"/>
          <w:szCs w:val="21"/>
        </w:rPr>
      </w:pPr>
      <w:r>
        <w:rPr>
          <w:rFonts w:hint="eastAsia" w:ascii="宋体" w:hAnsi="宋体" w:cs="宋体"/>
          <w:color w:val="auto"/>
          <w:szCs w:val="21"/>
        </w:rPr>
        <w:br w:type="page"/>
      </w:r>
      <w:r>
        <w:rPr>
          <w:rFonts w:hint="eastAsia" w:ascii="宋体" w:hAnsi="宋体" w:cs="宋体"/>
          <w:b/>
          <w:bCs/>
          <w:color w:val="auto"/>
          <w:kern w:val="0"/>
          <w:szCs w:val="21"/>
        </w:rPr>
        <w:t>格式三：</w:t>
      </w:r>
    </w:p>
    <w:p w14:paraId="7E99BC4D">
      <w:pPr>
        <w:pStyle w:val="36"/>
        <w:spacing w:after="0" w:line="360" w:lineRule="auto"/>
        <w:ind w:firstLine="0"/>
        <w:jc w:val="center"/>
        <w:rPr>
          <w:rFonts w:ascii="宋体" w:hAnsi="宋体" w:eastAsia="宋体" w:cs="宋体"/>
          <w:color w:val="auto"/>
          <w:sz w:val="21"/>
          <w:szCs w:val="21"/>
        </w:rPr>
      </w:pPr>
      <w:r>
        <w:rPr>
          <w:rFonts w:hint="eastAsia" w:ascii="宋体" w:hAnsi="宋体" w:eastAsia="宋体" w:cs="宋体"/>
          <w:b/>
          <w:color w:val="auto"/>
          <w:sz w:val="21"/>
          <w:szCs w:val="21"/>
        </w:rPr>
        <w:t>对投标文件编制的承诺</w:t>
      </w:r>
    </w:p>
    <w:p w14:paraId="4B28A9D7">
      <w:pPr>
        <w:pStyle w:val="36"/>
        <w:spacing w:after="0" w:line="360" w:lineRule="auto"/>
        <w:ind w:left="-2" w:leftChars="-1" w:firstLine="472" w:firstLineChars="225"/>
        <w:rPr>
          <w:rFonts w:ascii="宋体" w:hAnsi="宋体" w:eastAsia="宋体" w:cs="宋体"/>
          <w:color w:val="auto"/>
          <w:sz w:val="21"/>
          <w:szCs w:val="21"/>
        </w:rPr>
      </w:pPr>
      <w:r>
        <w:rPr>
          <w:rFonts w:hint="eastAsia" w:ascii="宋体" w:hAnsi="宋体" w:eastAsia="宋体" w:cs="宋体"/>
          <w:color w:val="auto"/>
          <w:sz w:val="21"/>
          <w:szCs w:val="21"/>
        </w:rPr>
        <w:t>本公司授权</w:t>
      </w:r>
      <w:r>
        <w:rPr>
          <w:rFonts w:hint="eastAsia" w:ascii="宋体" w:hAnsi="宋体" w:eastAsia="宋体" w:cs="宋体"/>
          <w:color w:val="auto"/>
          <w:sz w:val="21"/>
          <w:szCs w:val="21"/>
          <w:u w:val="single"/>
        </w:rPr>
        <w:t xml:space="preserve">         （身份证号：               ）</w:t>
      </w:r>
      <w:r>
        <w:rPr>
          <w:rFonts w:hint="eastAsia" w:ascii="宋体" w:hAnsi="宋体" w:eastAsia="宋体" w:cs="宋体"/>
          <w:color w:val="auto"/>
          <w:sz w:val="21"/>
          <w:szCs w:val="21"/>
        </w:rPr>
        <w:t>负责对投标文件的编制及内容进行解释、说明，并承诺以下事项：</w:t>
      </w:r>
    </w:p>
    <w:p w14:paraId="2C9E5589">
      <w:pPr>
        <w:pStyle w:val="36"/>
        <w:spacing w:after="0" w:line="360" w:lineRule="auto"/>
        <w:ind w:left="-2" w:leftChars="-1" w:firstLine="472" w:firstLineChars="225"/>
        <w:rPr>
          <w:rFonts w:ascii="宋体" w:hAnsi="宋体" w:eastAsia="宋体" w:cs="宋体"/>
          <w:color w:val="auto"/>
          <w:sz w:val="21"/>
          <w:szCs w:val="21"/>
        </w:rPr>
      </w:pPr>
      <w:r>
        <w:rPr>
          <w:rFonts w:hint="eastAsia" w:ascii="宋体" w:hAnsi="宋体" w:eastAsia="宋体" w:cs="宋体"/>
          <w:color w:val="auto"/>
          <w:sz w:val="21"/>
          <w:szCs w:val="21"/>
        </w:rPr>
        <w:t>1.被授权人清楚投标文件编制的具体情况，包括技术方案文件、工程量清单、以及投标文件的加密打包的理解；</w:t>
      </w:r>
    </w:p>
    <w:p w14:paraId="5197ADEC">
      <w:pPr>
        <w:pStyle w:val="36"/>
        <w:spacing w:after="0" w:line="360" w:lineRule="auto"/>
        <w:ind w:left="-2" w:leftChars="-1" w:firstLine="472" w:firstLineChars="225"/>
        <w:rPr>
          <w:rFonts w:ascii="宋体" w:hAnsi="宋体" w:eastAsia="宋体" w:cs="宋体"/>
          <w:color w:val="auto"/>
          <w:sz w:val="21"/>
          <w:szCs w:val="21"/>
        </w:rPr>
      </w:pPr>
      <w:r>
        <w:rPr>
          <w:rFonts w:hint="eastAsia" w:ascii="宋体" w:hAnsi="宋体" w:eastAsia="宋体" w:cs="宋体"/>
          <w:color w:val="auto"/>
          <w:sz w:val="21"/>
          <w:szCs w:val="21"/>
        </w:rPr>
        <w:t>2.在本项目开标至评标结束前，努力确保被授权人在项目评标所在地附近；</w:t>
      </w:r>
    </w:p>
    <w:p w14:paraId="0D84BEF0">
      <w:pPr>
        <w:pStyle w:val="36"/>
        <w:spacing w:after="0" w:line="360" w:lineRule="auto"/>
        <w:ind w:left="-2" w:leftChars="-1" w:firstLine="472" w:firstLineChars="225"/>
        <w:rPr>
          <w:rFonts w:ascii="宋体" w:hAnsi="宋体" w:eastAsia="宋体" w:cs="宋体"/>
          <w:color w:val="auto"/>
          <w:sz w:val="21"/>
          <w:szCs w:val="21"/>
        </w:rPr>
      </w:pPr>
      <w:r>
        <w:rPr>
          <w:rFonts w:hint="eastAsia" w:ascii="宋体" w:hAnsi="宋体" w:eastAsia="宋体" w:cs="宋体"/>
          <w:color w:val="auto"/>
          <w:sz w:val="21"/>
          <w:szCs w:val="21"/>
        </w:rPr>
        <w:t>3.从评标委员会要求澄清起二小时内，被授权人应如实地书面澄清。</w:t>
      </w:r>
    </w:p>
    <w:p w14:paraId="7AADE203">
      <w:pPr>
        <w:pStyle w:val="36"/>
        <w:spacing w:after="0" w:line="360" w:lineRule="auto"/>
        <w:ind w:left="-2" w:leftChars="-1" w:firstLine="472" w:firstLineChars="225"/>
        <w:rPr>
          <w:rFonts w:ascii="宋体" w:hAnsi="宋体" w:eastAsia="宋体" w:cs="宋体"/>
          <w:color w:val="auto"/>
          <w:sz w:val="21"/>
          <w:szCs w:val="21"/>
        </w:rPr>
      </w:pPr>
      <w:r>
        <w:rPr>
          <w:rFonts w:hint="eastAsia" w:ascii="宋体" w:hAnsi="宋体" w:eastAsia="宋体" w:cs="宋体"/>
          <w:color w:val="auto"/>
          <w:sz w:val="21"/>
          <w:szCs w:val="21"/>
        </w:rPr>
        <w:t xml:space="preserve">如由于未遵守上述承诺内容之一导致无法进行澄清的，我公司认可和接受评标委员会作出的评审结论。                                 </w:t>
      </w:r>
    </w:p>
    <w:p w14:paraId="2663FA7F">
      <w:pPr>
        <w:pStyle w:val="36"/>
        <w:spacing w:after="0" w:line="360" w:lineRule="auto"/>
        <w:ind w:firstLine="315" w:firstLineChars="150"/>
        <w:rPr>
          <w:rFonts w:ascii="宋体" w:hAnsi="宋体" w:eastAsia="宋体" w:cs="宋体"/>
          <w:color w:val="auto"/>
          <w:sz w:val="21"/>
          <w:szCs w:val="21"/>
        </w:rPr>
      </w:pPr>
    </w:p>
    <w:p w14:paraId="3587380F">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附件：《投标文件编制情况》</w:t>
      </w:r>
    </w:p>
    <w:p w14:paraId="45F30BD1">
      <w:pPr>
        <w:spacing w:line="360" w:lineRule="auto"/>
        <w:ind w:right="90" w:firstLine="2835" w:firstLineChars="1350"/>
        <w:rPr>
          <w:rFonts w:ascii="宋体" w:hAnsi="宋体" w:cs="宋体"/>
          <w:color w:val="auto"/>
          <w:szCs w:val="21"/>
          <w:u w:val="single"/>
        </w:rPr>
      </w:pPr>
      <w:r>
        <w:rPr>
          <w:rFonts w:hint="eastAsia" w:ascii="宋体" w:hAnsi="宋体" w:cs="宋体"/>
          <w:color w:val="auto"/>
          <w:szCs w:val="21"/>
        </w:rPr>
        <w:t xml:space="preserve">                    投标人名称：</w:t>
      </w:r>
      <w:r>
        <w:rPr>
          <w:rFonts w:hint="eastAsia" w:ascii="宋体" w:hAnsi="宋体" w:cs="宋体"/>
          <w:color w:val="auto"/>
          <w:szCs w:val="21"/>
          <w:u w:val="single"/>
        </w:rPr>
        <w:t xml:space="preserve">         </w:t>
      </w:r>
    </w:p>
    <w:p w14:paraId="0FAD6A8D">
      <w:pPr>
        <w:spacing w:line="360" w:lineRule="auto"/>
        <w:ind w:firstLine="3885" w:firstLineChars="1850"/>
        <w:jc w:val="center"/>
        <w:rPr>
          <w:rFonts w:ascii="宋体" w:hAnsi="宋体" w:cs="宋体"/>
          <w:color w:val="auto"/>
          <w:szCs w:val="21"/>
        </w:rPr>
      </w:pPr>
      <w:r>
        <w:rPr>
          <w:rFonts w:hint="eastAsia" w:ascii="宋体" w:hAnsi="宋体" w:cs="宋体"/>
          <w:color w:val="auto"/>
          <w:szCs w:val="21"/>
        </w:rPr>
        <w:t>日期：  年  月  日</w:t>
      </w:r>
    </w:p>
    <w:p w14:paraId="6F3DF891">
      <w:pPr>
        <w:pStyle w:val="36"/>
        <w:spacing w:after="0" w:line="360" w:lineRule="auto"/>
        <w:ind w:firstLine="0"/>
        <w:rPr>
          <w:rFonts w:ascii="宋体" w:hAnsi="宋体" w:eastAsia="宋体" w:cs="宋体"/>
          <w:b/>
          <w:color w:val="auto"/>
          <w:sz w:val="21"/>
          <w:szCs w:val="21"/>
        </w:rPr>
      </w:pPr>
    </w:p>
    <w:p w14:paraId="10E952CF">
      <w:pPr>
        <w:pStyle w:val="36"/>
        <w:spacing w:after="0" w:line="360" w:lineRule="auto"/>
        <w:ind w:firstLine="422" w:firstLineChars="200"/>
        <w:jc w:val="center"/>
        <w:rPr>
          <w:rFonts w:ascii="宋体" w:hAnsi="宋体" w:eastAsia="宋体" w:cs="宋体"/>
          <w:color w:val="auto"/>
          <w:sz w:val="21"/>
          <w:szCs w:val="21"/>
        </w:rPr>
      </w:pPr>
      <w:r>
        <w:rPr>
          <w:rFonts w:hint="eastAsia" w:ascii="宋体" w:hAnsi="宋体" w:eastAsia="宋体" w:cs="宋体"/>
          <w:b/>
          <w:color w:val="auto"/>
          <w:sz w:val="21"/>
          <w:szCs w:val="21"/>
        </w:rPr>
        <w:t>投标文件编制情况</w:t>
      </w:r>
    </w:p>
    <w:p w14:paraId="68E918B6">
      <w:pPr>
        <w:pStyle w:val="36"/>
        <w:spacing w:after="0" w:line="360" w:lineRule="auto"/>
        <w:ind w:firstLineChars="200"/>
        <w:rPr>
          <w:rFonts w:ascii="宋体" w:hAnsi="宋体" w:eastAsia="宋体" w:cs="宋体"/>
          <w:color w:val="auto"/>
          <w:sz w:val="21"/>
          <w:szCs w:val="21"/>
          <w:u w:val="single"/>
        </w:rPr>
      </w:pPr>
      <w:r>
        <w:rPr>
          <w:rFonts w:hint="eastAsia" w:ascii="宋体" w:hAnsi="宋体" w:eastAsia="宋体" w:cs="宋体"/>
          <w:color w:val="auto"/>
          <w:sz w:val="21"/>
          <w:szCs w:val="21"/>
        </w:rPr>
        <w:t>1.投标文件报价编制方式: □自行编制的，编制的负责人：</w:t>
      </w:r>
      <w:r>
        <w:rPr>
          <w:rFonts w:hint="eastAsia" w:ascii="宋体" w:hAnsi="宋体" w:eastAsia="宋体" w:cs="宋体"/>
          <w:color w:val="auto"/>
          <w:sz w:val="21"/>
          <w:szCs w:val="21"/>
          <w:u w:val="single"/>
        </w:rPr>
        <w:t xml:space="preserve"> （盖造价工程师执业专用章或全国建设工程造价员章，执业单位应与投标人一致） </w:t>
      </w:r>
      <w:r>
        <w:rPr>
          <w:rFonts w:hint="eastAsia" w:ascii="宋体" w:hAnsi="宋体" w:eastAsia="宋体" w:cs="宋体"/>
          <w:color w:val="auto"/>
          <w:sz w:val="21"/>
          <w:szCs w:val="21"/>
        </w:rPr>
        <w:t>。□委托编制的，受委托单位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，编制的负责人：</w:t>
      </w:r>
      <w:r>
        <w:rPr>
          <w:rFonts w:hint="eastAsia" w:ascii="宋体" w:hAnsi="宋体" w:eastAsia="宋体" w:cs="宋体"/>
          <w:color w:val="auto"/>
          <w:sz w:val="21"/>
          <w:szCs w:val="21"/>
          <w:u w:val="single"/>
        </w:rPr>
        <w:t xml:space="preserve"> （盖造价工程师执业专用章或全国建设工程造价员章，执业单位应与受委托单位一致） </w:t>
      </w:r>
      <w:r>
        <w:rPr>
          <w:rFonts w:hint="eastAsia" w:ascii="宋体" w:hAnsi="宋体" w:eastAsia="宋体" w:cs="宋体"/>
          <w:color w:val="auto"/>
          <w:sz w:val="21"/>
          <w:szCs w:val="21"/>
        </w:rPr>
        <w:t>。</w:t>
      </w:r>
    </w:p>
    <w:p w14:paraId="4BE218BB">
      <w:pPr>
        <w:pStyle w:val="36"/>
        <w:spacing w:after="0" w:line="360" w:lineRule="auto"/>
        <w:ind w:firstLineChars="200"/>
        <w:rPr>
          <w:rFonts w:ascii="宋体" w:hAnsi="宋体" w:eastAsia="宋体" w:cs="宋体"/>
          <w:color w:val="auto"/>
          <w:sz w:val="21"/>
          <w:szCs w:val="21"/>
        </w:rPr>
      </w:pPr>
      <w:r>
        <w:rPr>
          <w:rFonts w:hint="eastAsia" w:ascii="宋体" w:hAnsi="宋体" w:eastAsia="宋体" w:cs="宋体"/>
          <w:color w:val="auto"/>
          <w:sz w:val="21"/>
          <w:szCs w:val="21"/>
        </w:rPr>
        <w:t>2.投标文件加密打包的电脑情况</w:t>
      </w:r>
    </w:p>
    <w:tbl>
      <w:tblPr>
        <w:tblStyle w:val="38"/>
        <w:tblW w:w="8522" w:type="dxa"/>
        <w:tblInd w:w="0" w:type="dxa"/>
        <w:tblLayout w:type="fixed"/>
        <w:tblCellMar>
          <w:top w:w="0" w:type="dxa"/>
          <w:left w:w="108" w:type="dxa"/>
          <w:bottom w:w="0" w:type="dxa"/>
          <w:right w:w="108" w:type="dxa"/>
        </w:tblCellMar>
      </w:tblPr>
      <w:tblGrid>
        <w:gridCol w:w="8522"/>
      </w:tblGrid>
      <w:tr w14:paraId="7EAE28A8">
        <w:tblPrEx>
          <w:tblCellMar>
            <w:top w:w="0" w:type="dxa"/>
            <w:left w:w="108" w:type="dxa"/>
            <w:bottom w:w="0" w:type="dxa"/>
            <w:right w:w="108" w:type="dxa"/>
          </w:tblCellMar>
        </w:tblPrEx>
        <w:trPr>
          <w:trHeight w:val="2819" w:hRule="atLeast"/>
        </w:trPr>
        <w:tc>
          <w:tcPr>
            <w:tcW w:w="8522" w:type="dxa"/>
          </w:tcPr>
          <w:p w14:paraId="397B1E77">
            <w:pPr>
              <w:pStyle w:val="36"/>
              <w:spacing w:after="0" w:line="360" w:lineRule="auto"/>
              <w:ind w:firstLine="0"/>
              <w:rPr>
                <w:rFonts w:ascii="宋体" w:hAnsi="宋体" w:eastAsia="宋体" w:cs="宋体"/>
                <w:color w:val="auto"/>
                <w:sz w:val="21"/>
                <w:szCs w:val="21"/>
              </w:rPr>
            </w:pPr>
            <w:r>
              <w:rPr>
                <w:rFonts w:hint="eastAsia" w:ascii="宋体" w:hAnsi="宋体" w:eastAsia="宋体" w:cs="宋体"/>
                <w:color w:val="auto"/>
                <w:sz w:val="21"/>
                <w:szCs w:val="21"/>
              </w:rPr>
              <w:t>投标文件加密打包的电脑     自有    □      外包    □     其他    □</w:t>
            </w:r>
          </w:p>
          <w:p w14:paraId="05E1B19D">
            <w:pPr>
              <w:pStyle w:val="36"/>
              <w:spacing w:after="0" w:line="360" w:lineRule="auto"/>
              <w:ind w:firstLine="0"/>
              <w:rPr>
                <w:rFonts w:ascii="宋体" w:hAnsi="宋体" w:eastAsia="宋体" w:cs="宋体"/>
                <w:color w:val="auto"/>
                <w:sz w:val="21"/>
                <w:szCs w:val="21"/>
              </w:rPr>
            </w:pPr>
            <w:r>
              <w:rPr>
                <w:rFonts w:hint="eastAsia" w:ascii="宋体" w:hAnsi="宋体" w:eastAsia="宋体" w:cs="宋体"/>
                <w:color w:val="auto"/>
                <w:sz w:val="21"/>
                <w:szCs w:val="21"/>
              </w:rPr>
              <w:t>电脑类型</w:t>
            </w:r>
          </w:p>
          <w:p w14:paraId="031E36F3">
            <w:pPr>
              <w:pStyle w:val="36"/>
              <w:spacing w:after="0" w:line="360" w:lineRule="auto"/>
              <w:ind w:firstLine="0"/>
              <w:rPr>
                <w:rFonts w:ascii="宋体" w:hAnsi="宋体" w:eastAsia="宋体" w:cs="宋体"/>
                <w:color w:val="auto"/>
                <w:sz w:val="21"/>
                <w:szCs w:val="21"/>
              </w:rPr>
            </w:pPr>
            <w:r>
              <w:rPr>
                <w:rFonts w:hint="eastAsia" w:ascii="宋体" w:hAnsi="宋体" w:eastAsia="宋体" w:cs="宋体"/>
                <w:color w:val="auto"/>
                <w:sz w:val="21"/>
                <w:szCs w:val="21"/>
              </w:rPr>
              <w:t>电脑所属单位</w:t>
            </w:r>
          </w:p>
          <w:p w14:paraId="5D4A463F">
            <w:pPr>
              <w:pStyle w:val="36"/>
              <w:spacing w:after="0" w:line="360" w:lineRule="auto"/>
              <w:ind w:firstLine="0"/>
              <w:rPr>
                <w:rFonts w:ascii="宋体" w:hAnsi="宋体" w:eastAsia="宋体" w:cs="宋体"/>
                <w:color w:val="auto"/>
                <w:sz w:val="21"/>
                <w:szCs w:val="21"/>
              </w:rPr>
            </w:pPr>
            <w:r>
              <w:rPr>
                <w:rFonts w:hint="eastAsia" w:ascii="宋体" w:hAnsi="宋体" w:eastAsia="宋体" w:cs="宋体"/>
                <w:color w:val="auto"/>
                <w:sz w:val="21"/>
                <w:szCs w:val="21"/>
              </w:rPr>
              <w:t>电脑所在地址    （如××市××区(县) ××街（路）××号××大厦××房）</w:t>
            </w:r>
          </w:p>
        </w:tc>
      </w:tr>
    </w:tbl>
    <w:p w14:paraId="100E402E">
      <w:pPr>
        <w:pStyle w:val="103"/>
        <w:spacing w:beforeLines="0" w:after="120" w:afterLines="0" w:line="400" w:lineRule="exact"/>
        <w:rPr>
          <w:rFonts w:ascii="宋体" w:eastAsia="宋体" w:cs="宋体"/>
          <w:bCs/>
          <w:color w:val="auto"/>
          <w:sz w:val="22"/>
          <w:szCs w:val="22"/>
        </w:rPr>
      </w:pPr>
    </w:p>
    <w:p w14:paraId="136A4680">
      <w:pPr>
        <w:pStyle w:val="103"/>
        <w:spacing w:beforeLines="0" w:after="120" w:afterLines="0" w:line="400" w:lineRule="exact"/>
        <w:rPr>
          <w:rFonts w:ascii="宋体" w:eastAsia="宋体" w:cs="宋体"/>
          <w:bCs/>
          <w:color w:val="auto"/>
          <w:sz w:val="22"/>
          <w:szCs w:val="22"/>
        </w:rPr>
      </w:pPr>
    </w:p>
    <w:p w14:paraId="19455C53">
      <w:pPr>
        <w:pStyle w:val="103"/>
        <w:spacing w:beforeLines="0" w:after="120" w:afterLines="0" w:line="400" w:lineRule="exact"/>
        <w:rPr>
          <w:rFonts w:ascii="宋体" w:eastAsia="宋体" w:cs="宋体"/>
          <w:bCs/>
          <w:color w:val="auto"/>
          <w:sz w:val="22"/>
          <w:szCs w:val="22"/>
        </w:rPr>
      </w:pPr>
    </w:p>
    <w:p w14:paraId="0F8B6727">
      <w:pPr>
        <w:rPr>
          <w:color w:val="auto"/>
        </w:rPr>
      </w:pPr>
      <w:r>
        <w:rPr>
          <w:rFonts w:hint="eastAsia" w:ascii="宋体" w:cs="宋体"/>
          <w:bCs/>
          <w:color w:val="auto"/>
          <w:sz w:val="22"/>
        </w:rPr>
        <w:br w:type="page"/>
      </w:r>
    </w:p>
    <w:bookmarkEnd w:id="51"/>
    <w:bookmarkEnd w:id="52"/>
    <w:bookmarkEnd w:id="53"/>
    <w:bookmarkEnd w:id="54"/>
    <w:bookmarkEnd w:id="55"/>
    <w:bookmarkEnd w:id="56"/>
    <w:bookmarkEnd w:id="57"/>
    <w:bookmarkEnd w:id="58"/>
    <w:bookmarkEnd w:id="59"/>
    <w:bookmarkEnd w:id="60"/>
    <w:bookmarkEnd w:id="61"/>
    <w:bookmarkEnd w:id="62"/>
    <w:bookmarkEnd w:id="63"/>
    <w:p w14:paraId="2ACA8AE1">
      <w:pPr>
        <w:pStyle w:val="2"/>
        <w:jc w:val="center"/>
        <w:rPr>
          <w:rFonts w:ascii="宋体" w:hAnsi="宋体" w:cs="宋体"/>
          <w:b/>
          <w:color w:val="auto"/>
          <w:sz w:val="21"/>
          <w:szCs w:val="21"/>
        </w:rPr>
      </w:pPr>
      <w:bookmarkStart w:id="64" w:name="_Toc17698"/>
      <w:r>
        <w:rPr>
          <w:rFonts w:hint="eastAsia" w:ascii="宋体" w:hAnsi="宋体" w:cs="宋体"/>
          <w:b/>
          <w:color w:val="auto"/>
        </w:rPr>
        <w:t>第五章  技术条件（工程建设标准）</w:t>
      </w:r>
      <w:bookmarkEnd w:id="64"/>
    </w:p>
    <w:p w14:paraId="18A1D39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1、具体按施工图</w:t>
      </w:r>
      <w:r>
        <w:rPr>
          <w:rFonts w:hint="eastAsia" w:ascii="宋体" w:hAnsi="宋体" w:eastAsia="宋体" w:cs="宋体"/>
          <w:color w:val="auto"/>
          <w:sz w:val="21"/>
          <w:szCs w:val="21"/>
          <w:u w:val="none"/>
        </w:rPr>
        <w:t>纸</w:t>
      </w:r>
      <w:r>
        <w:rPr>
          <w:rFonts w:hint="eastAsia" w:ascii="宋体" w:hAnsi="宋体" w:cs="宋体"/>
          <w:color w:val="auto"/>
          <w:sz w:val="21"/>
          <w:szCs w:val="21"/>
          <w:u w:val="none"/>
          <w:lang w:eastAsia="zh-CN"/>
        </w:rPr>
        <w:t>（另册）</w:t>
      </w:r>
      <w:r>
        <w:rPr>
          <w:rFonts w:hint="eastAsia" w:ascii="宋体" w:hAnsi="宋体" w:eastAsia="宋体" w:cs="宋体"/>
          <w:color w:val="auto"/>
          <w:sz w:val="21"/>
          <w:szCs w:val="21"/>
          <w:u w:val="none"/>
        </w:rPr>
        <w:t>、</w:t>
      </w:r>
      <w:r>
        <w:rPr>
          <w:rFonts w:hint="eastAsia" w:ascii="宋体" w:hAnsi="宋体" w:cs="宋体"/>
          <w:color w:val="auto"/>
          <w:sz w:val="21"/>
          <w:szCs w:val="21"/>
          <w:u w:val="none"/>
          <w:lang w:eastAsia="zh-CN"/>
        </w:rPr>
        <w:t>施工</w:t>
      </w:r>
      <w:r>
        <w:rPr>
          <w:rFonts w:hint="eastAsia" w:ascii="宋体" w:hAnsi="宋体" w:eastAsia="宋体" w:cs="宋体"/>
          <w:color w:val="auto"/>
          <w:sz w:val="21"/>
          <w:szCs w:val="21"/>
          <w:u w:val="none"/>
        </w:rPr>
        <w:t>技术需求书</w:t>
      </w:r>
      <w:r>
        <w:rPr>
          <w:rFonts w:hint="eastAsia" w:ascii="宋体" w:hAnsi="宋体" w:cs="宋体"/>
          <w:color w:val="auto"/>
          <w:sz w:val="21"/>
          <w:szCs w:val="21"/>
          <w:u w:val="none"/>
          <w:lang w:eastAsia="zh-CN"/>
        </w:rPr>
        <w:t>（另册）、</w:t>
      </w:r>
      <w:r>
        <w:rPr>
          <w:rFonts w:hint="eastAsia" w:ascii="宋体" w:hAnsi="宋体" w:eastAsia="宋体" w:cs="宋体"/>
          <w:color w:val="auto"/>
          <w:sz w:val="21"/>
          <w:szCs w:val="21"/>
          <w:u w:val="none"/>
        </w:rPr>
        <w:t>地质勘察报告</w:t>
      </w:r>
      <w:r>
        <w:rPr>
          <w:rFonts w:hint="eastAsia" w:ascii="宋体" w:hAnsi="宋体" w:cs="宋体"/>
          <w:color w:val="auto"/>
          <w:sz w:val="21"/>
          <w:szCs w:val="21"/>
          <w:u w:val="none"/>
          <w:lang w:eastAsia="zh-CN"/>
        </w:rPr>
        <w:t>（另册）</w:t>
      </w:r>
      <w:r>
        <w:rPr>
          <w:rFonts w:hint="eastAsia" w:ascii="宋体" w:hAnsi="宋体" w:eastAsia="宋体" w:cs="宋体"/>
          <w:color w:val="auto"/>
          <w:sz w:val="21"/>
          <w:szCs w:val="21"/>
          <w:u w:val="none"/>
        </w:rPr>
        <w:t>、物探报告</w:t>
      </w:r>
      <w:r>
        <w:rPr>
          <w:rFonts w:hint="eastAsia" w:ascii="宋体" w:hAnsi="宋体" w:cs="宋体"/>
          <w:color w:val="auto"/>
          <w:sz w:val="21"/>
          <w:szCs w:val="21"/>
          <w:u w:val="none"/>
          <w:lang w:eastAsia="zh-CN"/>
        </w:rPr>
        <w:t>（另册）</w:t>
      </w:r>
      <w:r>
        <w:rPr>
          <w:rFonts w:hint="eastAsia" w:ascii="宋体" w:hAnsi="宋体" w:eastAsia="宋体" w:cs="宋体"/>
          <w:color w:val="auto"/>
          <w:sz w:val="21"/>
          <w:szCs w:val="21"/>
          <w:u w:val="none"/>
        </w:rPr>
        <w:t>。</w:t>
      </w:r>
    </w:p>
    <w:p w14:paraId="377420F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2、施工现场建筑垃圾源头减量的具体要求和建筑垃圾综合利用产品的使用要求。</w:t>
      </w:r>
    </w:p>
    <w:p w14:paraId="2379E957">
      <w:pPr>
        <w:widowControl/>
        <w:topLinePunct/>
        <w:snapToGrid w:val="0"/>
        <w:spacing w:line="360" w:lineRule="auto"/>
        <w:ind w:firstLine="436" w:firstLineChars="200"/>
        <w:jc w:val="left"/>
        <w:rPr>
          <w:rFonts w:hint="eastAsia" w:ascii="宋体" w:hAnsi="宋体" w:eastAsia="宋体" w:cs="宋体"/>
          <w:snapToGrid w:val="0"/>
          <w:color w:val="auto"/>
          <w:spacing w:val="4"/>
          <w:kern w:val="0"/>
          <w:sz w:val="21"/>
          <w:szCs w:val="21"/>
        </w:rPr>
      </w:pPr>
      <w:r>
        <w:rPr>
          <w:rFonts w:hint="eastAsia" w:ascii="宋体" w:hAnsi="宋体" w:eastAsia="宋体" w:cs="宋体"/>
          <w:snapToGrid w:val="0"/>
          <w:color w:val="auto"/>
          <w:spacing w:val="4"/>
          <w:kern w:val="0"/>
          <w:sz w:val="21"/>
          <w:szCs w:val="21"/>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①工程概况和施工单位基本信息；②建筑垃圾产生量与种类；③建筑垃圾源头减量、分类收集、综合利用、污染防治的措施和目标；④需要外运的建筑垃圾种类、数量与运输的时间、路线、方式和运输单位；⑤建筑垃圾回填、消纳、综合利用场所名称；⑥法律、法规规定的其他内容。</w:t>
      </w:r>
    </w:p>
    <w:p w14:paraId="7FE70188">
      <w:pPr>
        <w:widowControl/>
        <w:topLinePunct/>
        <w:snapToGrid w:val="0"/>
        <w:spacing w:line="360" w:lineRule="auto"/>
        <w:ind w:firstLine="436" w:firstLineChars="200"/>
        <w:jc w:val="left"/>
        <w:rPr>
          <w:rFonts w:hint="eastAsia" w:ascii="宋体" w:hAnsi="宋体" w:eastAsia="宋体" w:cs="宋体"/>
          <w:snapToGrid w:val="0"/>
          <w:color w:val="auto"/>
          <w:spacing w:val="4"/>
          <w:kern w:val="0"/>
          <w:sz w:val="21"/>
          <w:szCs w:val="21"/>
        </w:rPr>
      </w:pPr>
      <w:r>
        <w:rPr>
          <w:rFonts w:hint="eastAsia" w:ascii="宋体" w:hAnsi="宋体" w:eastAsia="宋体" w:cs="宋体"/>
          <w:snapToGrid w:val="0"/>
          <w:color w:val="auto"/>
          <w:spacing w:val="4"/>
          <w:kern w:val="0"/>
          <w:sz w:val="21"/>
          <w:szCs w:val="21"/>
        </w:rPr>
        <w:t>（2）建筑垃圾应当按照国家有关规定进行分类，实行分类收集、分类贮存、分类运输、分类处置。</w:t>
      </w:r>
    </w:p>
    <w:p w14:paraId="30441D76">
      <w:pPr>
        <w:widowControl/>
        <w:topLinePunct/>
        <w:snapToGrid w:val="0"/>
        <w:spacing w:line="360" w:lineRule="auto"/>
        <w:ind w:firstLine="436" w:firstLineChars="200"/>
        <w:jc w:val="left"/>
        <w:rPr>
          <w:rFonts w:hint="eastAsia" w:ascii="宋体" w:hAnsi="宋体" w:eastAsia="宋体" w:cs="宋体"/>
          <w:snapToGrid w:val="0"/>
          <w:color w:val="auto"/>
          <w:spacing w:val="4"/>
          <w:kern w:val="0"/>
          <w:sz w:val="21"/>
          <w:szCs w:val="21"/>
        </w:rPr>
      </w:pPr>
      <w:r>
        <w:rPr>
          <w:rFonts w:hint="eastAsia" w:ascii="宋体" w:hAnsi="宋体" w:eastAsia="宋体" w:cs="宋体"/>
          <w:snapToGrid w:val="0"/>
          <w:color w:val="auto"/>
          <w:spacing w:val="4"/>
          <w:kern w:val="0"/>
          <w:sz w:val="21"/>
          <w:szCs w:val="21"/>
        </w:rPr>
        <w:t>（3）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867D144">
      <w:pPr>
        <w:widowControl/>
        <w:topLinePunct/>
        <w:snapToGrid w:val="0"/>
        <w:spacing w:line="360" w:lineRule="auto"/>
        <w:ind w:firstLine="436" w:firstLineChars="200"/>
        <w:jc w:val="left"/>
        <w:rPr>
          <w:rFonts w:hint="eastAsia" w:ascii="宋体" w:hAnsi="宋体" w:eastAsia="宋体" w:cs="宋体"/>
          <w:snapToGrid w:val="0"/>
          <w:color w:val="auto"/>
          <w:spacing w:val="4"/>
          <w:kern w:val="0"/>
          <w:sz w:val="21"/>
          <w:szCs w:val="21"/>
        </w:rPr>
      </w:pPr>
      <w:r>
        <w:rPr>
          <w:rFonts w:hint="eastAsia" w:ascii="宋体" w:hAnsi="宋体" w:eastAsia="宋体" w:cs="宋体"/>
          <w:snapToGrid w:val="0"/>
          <w:color w:val="auto"/>
          <w:spacing w:val="4"/>
          <w:kern w:val="0"/>
          <w:sz w:val="21"/>
          <w:szCs w:val="21"/>
        </w:rPr>
        <w:t>（4）运输建筑垃圾应当遵守下列规定：①建立建筑垃圾运输管理台账；②不得将工程渣土、工程泥浆与其他建筑垃圾混合运输；③保持运输车辆、船舶等运输工具的行驶记录、卫星定位等电子装置正常使用；④运输过程中保持运输工具整洁，采取密闭或者其他有效措施防止遗撒建筑垃圾，不得擅自倾倒、抛撒建筑垃圾；⑤按照建筑垃圾处理方案确定的时间、路线、方式、场所进行运输。建筑垃圾运输车辆、船舶应当符合相应的载运技术条件。建筑垃圾处置场所为陆域的，不得采用开底式船舶运输建筑垃圾。</w:t>
      </w:r>
    </w:p>
    <w:p w14:paraId="048327DB">
      <w:pPr>
        <w:widowControl/>
        <w:topLinePunct/>
        <w:snapToGrid w:val="0"/>
        <w:spacing w:line="360" w:lineRule="auto"/>
        <w:ind w:firstLine="436" w:firstLineChars="200"/>
        <w:jc w:val="left"/>
        <w:rPr>
          <w:rFonts w:hint="eastAsia" w:ascii="宋体" w:hAnsi="宋体" w:eastAsia="宋体" w:cs="宋体"/>
          <w:snapToGrid w:val="0"/>
          <w:color w:val="auto"/>
          <w:spacing w:val="4"/>
          <w:kern w:val="0"/>
          <w:sz w:val="21"/>
          <w:szCs w:val="21"/>
        </w:rPr>
      </w:pPr>
      <w:r>
        <w:rPr>
          <w:rFonts w:hint="eastAsia" w:ascii="宋体" w:hAnsi="宋体" w:eastAsia="宋体" w:cs="宋体"/>
          <w:snapToGrid w:val="0"/>
          <w:color w:val="auto"/>
          <w:spacing w:val="4"/>
          <w:kern w:val="0"/>
          <w:sz w:val="21"/>
          <w:szCs w:val="21"/>
        </w:rPr>
        <w:t>（5）工程泥浆应当在施工现场进行脱水固化处理。施工现场不具备条件的，应当采用罐装器具密闭运输至依法设置的建筑垃圾处置场所进行处置。水上工程中依法无需经脱水处理的除外。</w:t>
      </w:r>
    </w:p>
    <w:p w14:paraId="05B5530A">
      <w:pPr>
        <w:widowControl/>
        <w:topLinePunct/>
        <w:snapToGrid w:val="0"/>
        <w:spacing w:line="360" w:lineRule="auto"/>
        <w:ind w:firstLine="436" w:firstLineChars="200"/>
        <w:jc w:val="left"/>
        <w:rPr>
          <w:rFonts w:hint="eastAsia" w:ascii="宋体" w:hAnsi="宋体" w:eastAsia="宋体" w:cs="宋体"/>
          <w:snapToGrid w:val="0"/>
          <w:color w:val="auto"/>
          <w:spacing w:val="4"/>
          <w:kern w:val="0"/>
          <w:sz w:val="21"/>
          <w:szCs w:val="21"/>
        </w:rPr>
      </w:pPr>
      <w:r>
        <w:rPr>
          <w:rFonts w:hint="eastAsia" w:ascii="宋体" w:hAnsi="宋体" w:eastAsia="宋体" w:cs="宋体"/>
          <w:snapToGrid w:val="0"/>
          <w:color w:val="auto"/>
          <w:spacing w:val="4"/>
          <w:kern w:val="0"/>
          <w:sz w:val="21"/>
          <w:szCs w:val="21"/>
        </w:rPr>
        <w:t>（6）建筑垃圾应当按照下列方式，优先就地就近利用：①工程渣土及脱水后的工程泥浆优先用于土方平衡、矿坑修复、环境治理、烧结制品及回填等；②工程垃圾、拆除垃圾和装修垃圾优先用于生产再生骨料、再生砖、再生砌块、再生沥青混合料等建筑垃圾综合利用产品。具备现场综合利用条件的建设工程，应当进行建筑垃圾现场综合利用。</w:t>
      </w:r>
    </w:p>
    <w:p w14:paraId="5C92DD09">
      <w:pPr>
        <w:spacing w:line="360" w:lineRule="auto"/>
        <w:ind w:firstLine="436" w:firstLineChars="200"/>
        <w:rPr>
          <w:rFonts w:hint="eastAsia" w:ascii="宋体" w:hAnsi="宋体" w:eastAsia="宋体" w:cs="宋体"/>
          <w:color w:val="auto"/>
          <w:sz w:val="21"/>
          <w:szCs w:val="21"/>
        </w:rPr>
      </w:pPr>
      <w:r>
        <w:rPr>
          <w:rFonts w:hint="eastAsia" w:ascii="宋体" w:hAnsi="宋体" w:eastAsia="宋体" w:cs="宋体"/>
          <w:snapToGrid w:val="0"/>
          <w:color w:val="auto"/>
          <w:spacing w:val="4"/>
          <w:kern w:val="0"/>
          <w:sz w:val="21"/>
          <w:szCs w:val="21"/>
        </w:rPr>
        <w:t>（7）建设单位和施工单位严格遵守并执行《广东省建筑垃圾管理条例》。</w:t>
      </w:r>
    </w:p>
    <w:p w14:paraId="335ACE1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3、依据设计文件的要求，本招标工程项目的材料、设备、施工须达到中华人民共和国以及省、市或行业的工程建设标准、规范的要求。</w:t>
      </w:r>
    </w:p>
    <w:p w14:paraId="1B721298">
      <w:pPr>
        <w:spacing w:line="350" w:lineRule="exact"/>
        <w:rPr>
          <w:rFonts w:hint="eastAsia" w:ascii="宋体" w:hAnsi="宋体" w:eastAsia="宋体" w:cs="宋体"/>
          <w:color w:val="auto"/>
          <w:sz w:val="21"/>
          <w:szCs w:val="21"/>
        </w:rPr>
      </w:pPr>
    </w:p>
    <w:p w14:paraId="1CEFAE6C">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2CB56E15">
      <w:pPr>
        <w:pStyle w:val="36"/>
        <w:ind w:firstLine="0"/>
        <w:rPr>
          <w:rFonts w:ascii="宋体" w:hAnsi="宋体" w:cs="宋体"/>
          <w:color w:val="auto"/>
          <w:szCs w:val="21"/>
        </w:rPr>
      </w:pPr>
    </w:p>
    <w:p w14:paraId="589AAC27">
      <w:pPr>
        <w:pStyle w:val="2"/>
        <w:jc w:val="center"/>
        <w:rPr>
          <w:rFonts w:ascii="宋体" w:hAnsi="宋体" w:cs="宋体"/>
          <w:b/>
          <w:bCs/>
          <w:color w:val="auto"/>
        </w:rPr>
      </w:pPr>
      <w:bookmarkStart w:id="65" w:name="_Toc4616"/>
      <w:r>
        <w:rPr>
          <w:rFonts w:hint="eastAsia" w:ascii="宋体" w:hAnsi="宋体" w:cs="宋体"/>
          <w:b/>
          <w:bCs/>
          <w:color w:val="auto"/>
        </w:rPr>
        <w:t>第六章  图纸及勘察资料</w:t>
      </w:r>
      <w:bookmarkEnd w:id="65"/>
    </w:p>
    <w:p w14:paraId="67BADCE8">
      <w:pPr>
        <w:jc w:val="center"/>
        <w:rPr>
          <w:rFonts w:ascii="宋体" w:hAnsi="宋体" w:cs="宋体"/>
          <w:b/>
          <w:color w:val="auto"/>
          <w:szCs w:val="21"/>
        </w:rPr>
      </w:pPr>
      <w:r>
        <w:rPr>
          <w:rFonts w:hint="eastAsia" w:ascii="宋体" w:hAnsi="宋体" w:cs="宋体"/>
          <w:color w:val="auto"/>
          <w:szCs w:val="21"/>
        </w:rPr>
        <w:t>注：另册。</w:t>
      </w:r>
    </w:p>
    <w:p w14:paraId="2B01AF52">
      <w:pPr>
        <w:pStyle w:val="2"/>
        <w:jc w:val="center"/>
        <w:rPr>
          <w:rFonts w:ascii="宋体" w:hAnsi="宋体" w:cs="宋体"/>
          <w:color w:val="auto"/>
          <w:sz w:val="21"/>
          <w:szCs w:val="21"/>
        </w:rPr>
      </w:pPr>
      <w:r>
        <w:rPr>
          <w:rFonts w:hint="eastAsia" w:ascii="宋体" w:hAnsi="宋体" w:cs="宋体"/>
          <w:color w:val="auto"/>
          <w:sz w:val="21"/>
          <w:szCs w:val="21"/>
        </w:rPr>
        <w:br w:type="page"/>
      </w:r>
      <w:bookmarkStart w:id="66" w:name="_Toc16409"/>
      <w:r>
        <w:rPr>
          <w:rFonts w:hint="eastAsia" w:ascii="宋体" w:hAnsi="宋体" w:cs="宋体"/>
          <w:b/>
          <w:bCs/>
          <w:color w:val="auto"/>
        </w:rPr>
        <w:t>第七章  工程量清单</w:t>
      </w:r>
      <w:bookmarkEnd w:id="66"/>
    </w:p>
    <w:p w14:paraId="3C190B56">
      <w:pPr>
        <w:jc w:val="center"/>
        <w:rPr>
          <w:rFonts w:ascii="宋体" w:hAnsi="宋体" w:cs="宋体"/>
          <w:b/>
          <w:color w:val="auto"/>
          <w:szCs w:val="21"/>
        </w:rPr>
      </w:pPr>
      <w:r>
        <w:rPr>
          <w:rFonts w:hint="eastAsia" w:ascii="宋体" w:hAnsi="宋体" w:cs="宋体"/>
          <w:color w:val="auto"/>
          <w:szCs w:val="21"/>
        </w:rPr>
        <w:t>注：另册。</w:t>
      </w:r>
    </w:p>
    <w:p w14:paraId="07B7FF3C">
      <w:pPr>
        <w:pStyle w:val="36"/>
        <w:spacing w:after="0" w:line="360" w:lineRule="auto"/>
        <w:ind w:left="-2" w:leftChars="-1" w:firstLine="840" w:firstLineChars="400"/>
        <w:rPr>
          <w:rFonts w:ascii="宋体" w:hAnsi="宋体" w:eastAsia="宋体" w:cs="宋体"/>
          <w:color w:val="auto"/>
          <w:sz w:val="21"/>
          <w:szCs w:val="21"/>
        </w:rPr>
      </w:pPr>
    </w:p>
    <w:p w14:paraId="186733A2">
      <w:pPr>
        <w:rPr>
          <w:rFonts w:ascii="宋体" w:hAnsi="宋体" w:cs="宋体"/>
          <w:color w:val="auto"/>
          <w:szCs w:val="21"/>
        </w:rPr>
      </w:pPr>
    </w:p>
    <w:p w14:paraId="5A08E84B">
      <w:pPr>
        <w:pStyle w:val="2"/>
        <w:jc w:val="center"/>
        <w:rPr>
          <w:rFonts w:ascii="宋体" w:hAnsi="宋体" w:cs="宋体"/>
          <w:color w:val="auto"/>
          <w:sz w:val="21"/>
          <w:szCs w:val="21"/>
        </w:rPr>
      </w:pPr>
      <w:r>
        <w:rPr>
          <w:rFonts w:hint="eastAsia" w:ascii="宋体" w:hAnsi="宋体" w:cs="宋体"/>
          <w:color w:val="auto"/>
          <w:sz w:val="21"/>
          <w:szCs w:val="21"/>
        </w:rPr>
        <w:br w:type="page"/>
      </w:r>
      <w:bookmarkStart w:id="67" w:name="_Toc13320"/>
      <w:r>
        <w:rPr>
          <w:rFonts w:hint="eastAsia" w:ascii="宋体" w:hAnsi="宋体" w:cs="宋体"/>
          <w:b/>
          <w:bCs/>
          <w:color w:val="auto"/>
        </w:rPr>
        <w:t>第八章  最高投标限价</w:t>
      </w:r>
      <w:bookmarkEnd w:id="67"/>
    </w:p>
    <w:p w14:paraId="10B5AC66">
      <w:pPr>
        <w:spacing w:line="360" w:lineRule="auto"/>
        <w:ind w:firstLine="480"/>
        <w:jc w:val="center"/>
        <w:rPr>
          <w:rFonts w:hint="eastAsia" w:ascii="宋体" w:hAnsi="宋体" w:eastAsia="宋体" w:cs="宋体"/>
          <w:color w:val="auto"/>
          <w:szCs w:val="21"/>
          <w:u w:val="single"/>
          <w:lang w:eastAsia="zh-CN"/>
        </w:rPr>
      </w:pPr>
      <w:r>
        <w:rPr>
          <w:rFonts w:hint="eastAsia" w:ascii="宋体" w:hAnsi="宋体" w:cs="宋体"/>
          <w:color w:val="auto"/>
          <w:szCs w:val="21"/>
        </w:rPr>
        <w:t>注：另册</w:t>
      </w:r>
      <w:r>
        <w:rPr>
          <w:rFonts w:hint="eastAsia" w:ascii="宋体" w:hAnsi="宋体" w:cs="宋体"/>
          <w:color w:val="auto"/>
          <w:szCs w:val="21"/>
          <w:lang w:eastAsia="zh-CN"/>
        </w:rPr>
        <w:t>。</w:t>
      </w:r>
    </w:p>
    <w:p w14:paraId="4AFD251F">
      <w:pPr>
        <w:rPr>
          <w:rFonts w:ascii="宋体" w:hAnsi="宋体" w:cs="宋体"/>
          <w:color w:val="auto"/>
          <w:szCs w:val="21"/>
        </w:rPr>
      </w:pPr>
    </w:p>
    <w:p w14:paraId="3CBE012D">
      <w:pPr>
        <w:rPr>
          <w:rFonts w:ascii="宋体" w:hAnsi="宋体"/>
          <w:color w:val="auto"/>
          <w:szCs w:val="21"/>
        </w:rPr>
      </w:pPr>
    </w:p>
    <w:p w14:paraId="6278374A">
      <w:pPr>
        <w:pStyle w:val="6"/>
        <w:spacing w:line="360" w:lineRule="auto"/>
        <w:rPr>
          <w:rFonts w:ascii="宋体" w:hAnsi="宋体" w:eastAsia="宋体"/>
          <w:color w:val="auto"/>
          <w:szCs w:val="21"/>
        </w:rPr>
      </w:pPr>
    </w:p>
    <w:bookmarkEnd w:id="0"/>
    <w:p w14:paraId="4BE6750A">
      <w:pPr>
        <w:rPr>
          <w:rFonts w:ascii="宋体" w:hAnsi="宋体"/>
          <w:color w:val="auto"/>
          <w:szCs w:val="21"/>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40502020204"/>
    <w:charset w:val="00"/>
    <w:family w:val="swiss"/>
    <w:pitch w:val="default"/>
    <w:sig w:usb0="8100AAF7" w:usb1="0000807B" w:usb2="00000008" w:usb3="00000000" w:csb0="6000009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D00F">
    <w:pPr>
      <w:pStyle w:val="24"/>
      <w:ind w:firstLine="392"/>
      <w:jc w:val="right"/>
      <w:rPr>
        <w:rStyle w:val="4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F0DB">
    <w:pPr>
      <w:pStyle w:val="24"/>
      <w:ind w:right="360" w:firstLine="36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09220" cy="374650"/>
              <wp:effectExtent l="0" t="0" r="0" b="0"/>
              <wp:wrapNone/>
              <wp:docPr id="19" name="文本框 3"/>
              <wp:cNvGraphicFramePr/>
              <a:graphic xmlns:a="http://schemas.openxmlformats.org/drawingml/2006/main">
                <a:graphicData uri="http://schemas.microsoft.com/office/word/2010/wordprocessingShape">
                  <wps:wsp>
                    <wps:cNvSpPr/>
                    <wps:spPr>
                      <a:xfrm>
                        <a:off x="0" y="0"/>
                        <a:ext cx="109461" cy="374952"/>
                      </a:xfrm>
                      <a:prstGeom prst="rect">
                        <a:avLst/>
                      </a:prstGeom>
                      <a:noFill/>
                      <a:ln cap="flat" cmpd="sng">
                        <a:noFill/>
                        <a:prstDash val="solid"/>
                        <a:round/>
                      </a:ln>
                    </wps:spPr>
                    <wps:txbx>
                      <w:txbxContent>
                        <w:p w14:paraId="3FA167E9">
                          <w:pPr>
                            <w:pStyle w:val="24"/>
                            <w:jc w:val="center"/>
                            <w:rPr>
                              <w:rStyle w:val="42"/>
                            </w:rPr>
                          </w:pPr>
                          <w:r>
                            <w:fldChar w:fldCharType="begin"/>
                          </w:r>
                          <w:r>
                            <w:rPr>
                              <w:rStyle w:val="42"/>
                            </w:rPr>
                            <w:instrText xml:space="preserve">PAGE  </w:instrText>
                          </w:r>
                          <w:r>
                            <w:fldChar w:fldCharType="separate"/>
                          </w:r>
                          <w:r>
                            <w:rPr>
                              <w:rStyle w:val="42"/>
                            </w:rPr>
                            <w:t>55</w:t>
                          </w:r>
                          <w:r>
                            <w:fldChar w:fldCharType="end"/>
                          </w:r>
                        </w:p>
                        <w:p w14:paraId="2B41F1A0">
                          <w:pPr>
                            <w:pStyle w:val="24"/>
                            <w:ind w:left="-4410" w:leftChars="-2100" w:right="-4439" w:rightChars="-2114"/>
                            <w:rPr>
                              <w:rStyle w:val="42"/>
                            </w:rPr>
                          </w:pP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29.5pt;width:8.6pt;mso-position-horizontal:center;mso-position-horizontal-relative:margin;mso-wrap-style:none;z-index:251667456;mso-width-relative:page;mso-height-relative:page;" filled="f" stroked="f" coordsize="21600,21600" o:gfxdata="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2mFo9EAAAADAQAADwAAAAAAAAABACAAAAAiAAAAZHJzL2Rvd25yZXYueG1s&#10;UEsBAhQAFAAAAAgAh07iQF8nTrL/AQAA7AMAAA4AAAAAAAAAAQAgAAAAIAEAAGRycy9lMm9Eb2Mu&#10;eG1sUEsFBgAAAAAGAAYAWQEAAJEFAAAAAA==&#10;">
              <v:fill on="f" focussize="0,0"/>
              <v:stroke on="f" joinstyle="round"/>
              <v:imagedata o:title=""/>
              <o:lock v:ext="edit" aspectratio="f"/>
              <v:textbox inset="0mm,0mm,0mm,0mm" style="mso-fit-shape-to-text:t;">
                <w:txbxContent>
                  <w:p w14:paraId="3FA167E9">
                    <w:pPr>
                      <w:pStyle w:val="24"/>
                      <w:jc w:val="center"/>
                      <w:rPr>
                        <w:rStyle w:val="42"/>
                      </w:rPr>
                    </w:pPr>
                    <w:r>
                      <w:fldChar w:fldCharType="begin"/>
                    </w:r>
                    <w:r>
                      <w:rPr>
                        <w:rStyle w:val="42"/>
                      </w:rPr>
                      <w:instrText xml:space="preserve">PAGE  </w:instrText>
                    </w:r>
                    <w:r>
                      <w:fldChar w:fldCharType="separate"/>
                    </w:r>
                    <w:r>
                      <w:rPr>
                        <w:rStyle w:val="42"/>
                      </w:rPr>
                      <w:t>55</w:t>
                    </w:r>
                    <w:r>
                      <w:fldChar w:fldCharType="end"/>
                    </w:r>
                  </w:p>
                  <w:p w14:paraId="2B41F1A0">
                    <w:pPr>
                      <w:pStyle w:val="24"/>
                      <w:ind w:left="-4410" w:leftChars="-2100" w:right="-4439" w:rightChars="-2114"/>
                      <w:rPr>
                        <w:rStyle w:val="42"/>
                      </w:rPr>
                    </w:pP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1C48A">
    <w:pPr>
      <w:pStyle w:val="24"/>
      <w:ind w:right="360" w:firstLine="36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09220" cy="374650"/>
              <wp:effectExtent l="0" t="0" r="0" b="0"/>
              <wp:wrapNone/>
              <wp:docPr id="23" name="文本框 11"/>
              <wp:cNvGraphicFramePr/>
              <a:graphic xmlns:a="http://schemas.openxmlformats.org/drawingml/2006/main">
                <a:graphicData uri="http://schemas.microsoft.com/office/word/2010/wordprocessingShape">
                  <wps:wsp>
                    <wps:cNvSpPr/>
                    <wps:spPr>
                      <a:xfrm>
                        <a:off x="0" y="0"/>
                        <a:ext cx="109461" cy="374952"/>
                      </a:xfrm>
                      <a:prstGeom prst="rect">
                        <a:avLst/>
                      </a:prstGeom>
                      <a:noFill/>
                      <a:ln cap="flat" cmpd="sng">
                        <a:noFill/>
                        <a:prstDash val="solid"/>
                        <a:round/>
                      </a:ln>
                    </wps:spPr>
                    <wps:txbx>
                      <w:txbxContent>
                        <w:p w14:paraId="5FFC7751">
                          <w:pPr>
                            <w:pStyle w:val="24"/>
                            <w:jc w:val="center"/>
                            <w:rPr>
                              <w:rStyle w:val="42"/>
                            </w:rPr>
                          </w:pPr>
                          <w:r>
                            <w:fldChar w:fldCharType="begin"/>
                          </w:r>
                          <w:r>
                            <w:rPr>
                              <w:rStyle w:val="42"/>
                            </w:rPr>
                            <w:instrText xml:space="preserve">PAGE  </w:instrText>
                          </w:r>
                          <w:r>
                            <w:fldChar w:fldCharType="separate"/>
                          </w:r>
                          <w:r>
                            <w:rPr>
                              <w:rStyle w:val="42"/>
                            </w:rPr>
                            <w:t>73</w:t>
                          </w:r>
                          <w:r>
                            <w:fldChar w:fldCharType="end"/>
                          </w:r>
                        </w:p>
                        <w:p w14:paraId="009D7F2D">
                          <w:pPr>
                            <w:pStyle w:val="24"/>
                            <w:ind w:left="-4410" w:leftChars="-2100" w:right="-4439" w:rightChars="-2114"/>
                            <w:rPr>
                              <w:rStyle w:val="42"/>
                            </w:rPr>
                          </w:pP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29.5pt;width:8.6pt;mso-position-horizontal:center;mso-position-horizontal-relative:margin;mso-wrap-style:none;z-index:251668480;mso-width-relative:page;mso-height-relative:page;" filled="f" stroked="f" coordsize="21600,21600" o:gfxdata="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2mFo9EAAAADAQAADwAAAAAAAAABACAAAAAiAAAAZHJzL2Rvd25yZXYueG1sUEsBAhQA&#10;FAAAAAgAh07iQHDj05D5AQAA4QMAAA4AAAAAAAAAAQAgAAAAIAEAAGRycy9lMm9Eb2MueG1sUEsF&#10;BgAAAAAGAAYAWQEAAIsFAAAAAA==&#10;">
              <v:fill on="f" focussize="0,0"/>
              <v:stroke on="f" joinstyle="round"/>
              <v:imagedata o:title=""/>
              <o:lock v:ext="edit" aspectratio="f"/>
              <v:textbox inset="0mm,0mm,0mm,0mm" style="mso-fit-shape-to-text:t;">
                <w:txbxContent>
                  <w:p w14:paraId="5FFC7751">
                    <w:pPr>
                      <w:pStyle w:val="24"/>
                      <w:jc w:val="center"/>
                      <w:rPr>
                        <w:rStyle w:val="42"/>
                      </w:rPr>
                    </w:pPr>
                    <w:r>
                      <w:fldChar w:fldCharType="begin"/>
                    </w:r>
                    <w:r>
                      <w:rPr>
                        <w:rStyle w:val="42"/>
                      </w:rPr>
                      <w:instrText xml:space="preserve">PAGE  </w:instrText>
                    </w:r>
                    <w:r>
                      <w:fldChar w:fldCharType="separate"/>
                    </w:r>
                    <w:r>
                      <w:rPr>
                        <w:rStyle w:val="42"/>
                      </w:rPr>
                      <w:t>73</w:t>
                    </w:r>
                    <w:r>
                      <w:fldChar w:fldCharType="end"/>
                    </w:r>
                  </w:p>
                  <w:p w14:paraId="009D7F2D">
                    <w:pPr>
                      <w:pStyle w:val="24"/>
                      <w:ind w:left="-4410" w:leftChars="-2100" w:right="-4439" w:rightChars="-2114"/>
                      <w:rPr>
                        <w:rStyle w:val="42"/>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7ED6F">
    <w:pPr>
      <w:pStyle w:val="24"/>
      <w:ind w:firstLine="392"/>
      <w:jc w:val="right"/>
      <w:rPr>
        <w:rStyle w:val="4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3530" cy="187325"/>
              <wp:effectExtent l="0" t="0" r="0" b="0"/>
              <wp:wrapNone/>
              <wp:docPr id="21" name="文本框 9"/>
              <wp:cNvGraphicFramePr/>
              <a:graphic xmlns:a="http://schemas.openxmlformats.org/drawingml/2006/main">
                <a:graphicData uri="http://schemas.microsoft.com/office/word/2010/wordprocessingShape">
                  <wps:wsp>
                    <wps:cNvSpPr/>
                    <wps:spPr>
                      <a:xfrm>
                        <a:off x="0" y="0"/>
                        <a:ext cx="303711" cy="187475"/>
                      </a:xfrm>
                      <a:prstGeom prst="rect">
                        <a:avLst/>
                      </a:prstGeom>
                      <a:noFill/>
                      <a:ln cap="flat" cmpd="sng">
                        <a:noFill/>
                        <a:prstDash val="solid"/>
                        <a:round/>
                      </a:ln>
                    </wps:spPr>
                    <wps:txbx>
                      <w:txbxContent>
                        <w:p w14:paraId="18068FD1">
                          <w:pPr>
                            <w:pStyle w:val="24"/>
                            <w:ind w:firstLine="392"/>
                            <w:jc w:val="right"/>
                          </w:pPr>
                          <w:r>
                            <w:fldChar w:fldCharType="begin"/>
                          </w:r>
                          <w:r>
                            <w:rPr>
                              <w:rStyle w:val="42"/>
                            </w:rPr>
                            <w:instrText xml:space="preserve">PAGE  </w:instrText>
                          </w:r>
                          <w:r>
                            <w:fldChar w:fldCharType="separate"/>
                          </w:r>
                          <w:r>
                            <w:rPr>
                              <w:rStyle w:val="42"/>
                            </w:rPr>
                            <w:t>44</w:t>
                          </w:r>
                          <w:r>
                            <w:fldChar w:fldCharType="end"/>
                          </w:r>
                        </w:p>
                      </w:txbxContent>
                    </wps:txbx>
                    <wps:bodyPr vert="horz" wrap="none" lIns="0" tIns="0" rIns="0" bIns="0" anchor="t" anchorCtr="0" upright="1">
                      <a:spAutoFit/>
                    </wps:bodyPr>
                  </wps:wsp>
                </a:graphicData>
              </a:graphic>
            </wp:anchor>
          </w:drawing>
        </mc:Choice>
        <mc:Fallback>
          <w:pict>
            <v:rect id="文本框 9" o:spid="_x0000_s1026" o:spt="1" style="position:absolute;left:0pt;margin-top:0pt;height:14.75pt;width:23.9pt;mso-position-horizontal:center;mso-position-horizontal-relative:margin;mso-wrap-style:none;z-index:251659264;mso-width-relative:page;mso-height-relative:page;" filled="f" stroked="f" coordsize="21600,21600" o:gfxdata="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Dkb39IAAAADAQAADwAAAAAAAAABACAAAAAiAAAAZHJzL2Rvd25yZXYueG1s&#10;UEsBAhQAFAAAAAgAh07iQKQvKYr+AQAA7AMAAA4AAAAAAAAAAQAgAAAAIQEAAGRycy9lMm9Eb2Mu&#10;eG1sUEsFBgAAAAAGAAYAWQEAAJEFAAAAAA==&#10;">
              <v:fill on="f" focussize="0,0"/>
              <v:stroke on="f" joinstyle="round"/>
              <v:imagedata o:title=""/>
              <o:lock v:ext="edit" aspectratio="f"/>
              <v:textbox inset="0mm,0mm,0mm,0mm" style="mso-fit-shape-to-text:t;">
                <w:txbxContent>
                  <w:p w14:paraId="18068FD1">
                    <w:pPr>
                      <w:pStyle w:val="24"/>
                      <w:ind w:firstLine="392"/>
                      <w:jc w:val="right"/>
                    </w:pPr>
                    <w:r>
                      <w:fldChar w:fldCharType="begin"/>
                    </w:r>
                    <w:r>
                      <w:rPr>
                        <w:rStyle w:val="42"/>
                      </w:rPr>
                      <w:instrText xml:space="preserve">PAGE  </w:instrText>
                    </w:r>
                    <w:r>
                      <w:fldChar w:fldCharType="separate"/>
                    </w:r>
                    <w:r>
                      <w:rPr>
                        <w:rStyle w:val="42"/>
                      </w:rPr>
                      <w:t>44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A845">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22" name="文本框 10"/>
              <wp:cNvGraphicFramePr/>
              <a:graphic xmlns:a="http://schemas.openxmlformats.org/drawingml/2006/main">
                <a:graphicData uri="http://schemas.microsoft.com/office/word/2010/wordprocessingShape">
                  <wps:wsp>
                    <wps:cNvSpPr/>
                    <wps:spPr>
                      <a:xfrm>
                        <a:off x="0" y="0"/>
                        <a:ext cx="114300" cy="131433"/>
                      </a:xfrm>
                      <a:prstGeom prst="rect">
                        <a:avLst/>
                      </a:prstGeom>
                      <a:noFill/>
                      <a:ln cap="flat" cmpd="sng">
                        <a:noFill/>
                        <a:prstDash val="solid"/>
                        <a:round/>
                      </a:ln>
                    </wps:spPr>
                    <wps:txbx>
                      <w:txbxContent>
                        <w:p w14:paraId="3471F109">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AI3mEX+wEAAO0DAAAOAAAAAAAAAAEAIAAAAB8BAABkcnMvZTJvRG9jLnhtbFBL&#10;BQYAAAAABgAGAFkBAACMBQAAAAA=&#10;">
              <v:fill on="f" focussize="0,0"/>
              <v:stroke on="f" joinstyle="round"/>
              <v:imagedata o:title=""/>
              <o:lock v:ext="edit" aspectratio="f"/>
              <v:textbox inset="0mm,0mm,0mm,0mm" style="mso-fit-shape-to-text:t;">
                <w:txbxContent>
                  <w:p w14:paraId="3471F109">
                    <w:pPr>
                      <w:pStyle w:val="2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0797">
    <w:pPr>
      <w:pStyle w:val="24"/>
      <w:ind w:firstLine="392"/>
      <w:jc w:val="right"/>
      <w:rPr>
        <w:rStyle w:val="4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w="6350" cap="flat" cmpd="sng">
                        <a:noFill/>
                        <a:prstDash val="solid"/>
                        <a:round/>
                      </a:ln>
                    </wps:spPr>
                    <wps:txbx>
                      <w:txbxContent>
                        <w:p w14:paraId="3582DD0A">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nLf9LUAAAABQEAAA8AAAAAAAAAAQAgAAAAIgAAAGRycy9kb3ducmV2LnhtbFBLAQIU&#10;ABQAAAAIAIdO4kCK5EdF9wEAAOoDAAAOAAAAAAAAAAEAIAAAACMBAABkcnMvZTJvRG9jLnhtbFBL&#10;BQYAAAAABgAGAFkBAACMBQAAAAA=&#10;">
              <v:fill on="f" focussize="0,0"/>
              <v:stroke on="f" weight="0.5pt" joinstyle="round"/>
              <v:imagedata o:title=""/>
              <o:lock v:ext="edit" aspectratio="f"/>
              <v:textbox inset="0mm,0mm,0mm,0mm" style="mso-fit-shape-to-text:t;">
                <w:txbxContent>
                  <w:p w14:paraId="3582DD0A">
                    <w:pPr>
                      <w:pStyle w:val="2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AC6F">
    <w:pPr>
      <w:pStyle w:val="24"/>
      <w:tabs>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6" name="文本框 6"/>
              <wp:cNvGraphicFramePr/>
              <a:graphic xmlns:a="http://schemas.openxmlformats.org/drawingml/2006/main">
                <a:graphicData uri="http://schemas.microsoft.com/office/word/2010/wordprocessingShape">
                  <wps:wsp>
                    <wps:cNvSpPr/>
                    <wps:spPr>
                      <a:xfrm>
                        <a:off x="0" y="0"/>
                        <a:ext cx="114300" cy="131433"/>
                      </a:xfrm>
                      <a:prstGeom prst="rect">
                        <a:avLst/>
                      </a:prstGeom>
                      <a:noFill/>
                      <a:ln w="6350" cap="flat" cmpd="sng">
                        <a:noFill/>
                        <a:prstDash val="solid"/>
                        <a:round/>
                      </a:ln>
                    </wps:spPr>
                    <wps:txbx>
                      <w:txbxContent>
                        <w:p w14:paraId="75899B32">
                          <w:pPr>
                            <w:pStyle w:val="24"/>
                          </w:pPr>
                          <w:r>
                            <w:fldChar w:fldCharType="begin"/>
                          </w:r>
                          <w:r>
                            <w:instrText xml:space="preserve"> PAGE  \* MERGEFORMAT </w:instrText>
                          </w:r>
                          <w:r>
                            <w:fldChar w:fldCharType="separate"/>
                          </w:r>
                          <w:r>
                            <w:t>46</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GPaJMfoBAADoAwAADgAAAAAAAAABACAAAAAkAQAAZHJzL2Uyb0RvYy54&#10;bWxQSwUGAAAAAAYABgBZAQAAkAUAAAAA&#10;">
              <v:fill on="f" focussize="0,0"/>
              <v:stroke on="f" weight="0.5pt" joinstyle="round"/>
              <v:imagedata o:title=""/>
              <o:lock v:ext="edit" aspectratio="f"/>
              <v:textbox inset="0mm,0mm,0mm,0mm" style="mso-fit-shape-to-text:t;">
                <w:txbxContent>
                  <w:p w14:paraId="75899B32">
                    <w:pPr>
                      <w:pStyle w:val="24"/>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4509">
    <w:pPr>
      <w:pStyle w:val="24"/>
      <w:ind w:firstLine="392"/>
      <w:jc w:val="right"/>
      <w:rPr>
        <w:rStyle w:val="4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58140" cy="187325"/>
              <wp:effectExtent l="0" t="0" r="0" b="0"/>
              <wp:wrapNone/>
              <wp:docPr id="3" name="文本框 9"/>
              <wp:cNvGraphicFramePr/>
              <a:graphic xmlns:a="http://schemas.openxmlformats.org/drawingml/2006/main">
                <a:graphicData uri="http://schemas.microsoft.com/office/word/2010/wordprocessingShape">
                  <wps:wsp>
                    <wps:cNvSpPr/>
                    <wps:spPr>
                      <a:xfrm>
                        <a:off x="0" y="0"/>
                        <a:ext cx="358381" cy="187476"/>
                      </a:xfrm>
                      <a:prstGeom prst="rect">
                        <a:avLst/>
                      </a:prstGeom>
                      <a:noFill/>
                      <a:ln cap="flat" cmpd="sng">
                        <a:noFill/>
                        <a:prstDash val="solid"/>
                        <a:round/>
                      </a:ln>
                    </wps:spPr>
                    <wps:txbx>
                      <w:txbxContent>
                        <w:p w14:paraId="2C458FC5">
                          <w:pPr>
                            <w:pStyle w:val="24"/>
                            <w:ind w:firstLine="392"/>
                            <w:jc w:val="right"/>
                          </w:pPr>
                          <w:r>
                            <w:fldChar w:fldCharType="begin"/>
                          </w:r>
                          <w:r>
                            <w:rPr>
                              <w:rStyle w:val="42"/>
                            </w:rPr>
                            <w:instrText xml:space="preserve">PAGE  </w:instrText>
                          </w:r>
                          <w:r>
                            <w:fldChar w:fldCharType="separate"/>
                          </w:r>
                          <w:r>
                            <w:rPr>
                              <w:rStyle w:val="42"/>
                            </w:rPr>
                            <w:t>48</w:t>
                          </w:r>
                          <w:r>
                            <w:fldChar w:fldCharType="end"/>
                          </w:r>
                        </w:p>
                      </w:txbxContent>
                    </wps:txbx>
                    <wps:bodyPr vert="horz" wrap="none" lIns="0" tIns="0" rIns="0" bIns="0" anchor="t" anchorCtr="0" upright="1">
                      <a:spAutoFit/>
                    </wps:bodyPr>
                  </wps:wsp>
                </a:graphicData>
              </a:graphic>
            </wp:anchor>
          </w:drawing>
        </mc:Choice>
        <mc:Fallback>
          <w:pict>
            <v:rect id="文本框 9" o:spid="_x0000_s1026" o:spt="1" style="position:absolute;left:0pt;margin-top:0pt;height:14.75pt;width:28.2pt;mso-position-horizontal:center;mso-position-horizontal-relative:margin;mso-wrap-style:none;z-index:251663360;mso-width-relative:page;mso-height-relative:page;" filled="f" stroked="f" coordsize="21600,21600" o:gfxdata="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Kgah7SAAAAAwEAAA8AAAAAAAAAAQAgAAAAIgAAAGRycy9kb3ducmV2Lnht&#10;bFBLAQIUABQAAAAIAIdO4kBZHxTN/wEAAOsDAAAOAAAAAAAAAAEAIAAAACEBAABkcnMvZTJvRG9j&#10;LnhtbFBLBQYAAAAABgAGAFkBAACSBQAAAAA=&#10;">
              <v:fill on="f" focussize="0,0"/>
              <v:stroke on="f" joinstyle="round"/>
              <v:imagedata o:title=""/>
              <o:lock v:ext="edit" aspectratio="f"/>
              <v:textbox inset="0mm,0mm,0mm,0mm" style="mso-fit-shape-to-text:t;">
                <w:txbxContent>
                  <w:p w14:paraId="2C458FC5">
                    <w:pPr>
                      <w:pStyle w:val="24"/>
                      <w:ind w:firstLine="392"/>
                      <w:jc w:val="right"/>
                    </w:pPr>
                    <w:r>
                      <w:fldChar w:fldCharType="begin"/>
                    </w:r>
                    <w:r>
                      <w:rPr>
                        <w:rStyle w:val="42"/>
                      </w:rPr>
                      <w:instrText xml:space="preserve">PAGE  </w:instrText>
                    </w:r>
                    <w:r>
                      <w:fldChar w:fldCharType="separate"/>
                    </w:r>
                    <w:r>
                      <w:rPr>
                        <w:rStyle w:val="42"/>
                      </w:rPr>
                      <w:t>48</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9A85">
    <w:pPr>
      <w:pStyle w:val="2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300" cy="131445"/>
              <wp:effectExtent l="0" t="0" r="0" b="0"/>
              <wp:wrapNone/>
              <wp:docPr id="4" name="文本框 10"/>
              <wp:cNvGraphicFramePr/>
              <a:graphic xmlns:a="http://schemas.openxmlformats.org/drawingml/2006/main">
                <a:graphicData uri="http://schemas.microsoft.com/office/word/2010/wordprocessingShape">
                  <wps:wsp>
                    <wps:cNvSpPr/>
                    <wps:spPr>
                      <a:xfrm>
                        <a:off x="0" y="0"/>
                        <a:ext cx="114300" cy="131433"/>
                      </a:xfrm>
                      <a:prstGeom prst="rect">
                        <a:avLst/>
                      </a:prstGeom>
                      <a:noFill/>
                      <a:ln cap="flat" cmpd="sng">
                        <a:noFill/>
                        <a:prstDash val="solid"/>
                        <a:round/>
                      </a:ln>
                    </wps:spPr>
                    <wps:txbx>
                      <w:txbxContent>
                        <w:p w14:paraId="42A31499">
                          <w:pPr>
                            <w:pStyle w:val="24"/>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1">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438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aRerNAAAAADAQAADwAAAAAAAAABACAAAAAiAAAAZHJzL2Rvd25yZXYueG1sUEsBAhQA&#10;FAAAAAgAh07iQG2yfj36AQAA7AMAAA4AAAAAAAAAAQAgAAAAHwEAAGRycy9lMm9Eb2MueG1sUEsF&#10;BgAAAAAGAAYAWQEAAIsFAAAAAA==&#10;">
              <v:fill on="f" focussize="0,0"/>
              <v:stroke on="f" joinstyle="round"/>
              <v:imagedata o:title=""/>
              <o:lock v:ext="edit" aspectratio="f"/>
              <v:textbox inset="0mm,0mm,0mm,0mm" style="mso-fit-shape-to-text:t;">
                <w:txbxContent>
                  <w:p w14:paraId="42A31499">
                    <w:pPr>
                      <w:pStyle w:val="24"/>
                    </w:pPr>
                    <w:r>
                      <w:fldChar w:fldCharType="begin"/>
                    </w:r>
                    <w:r>
                      <w:instrText xml:space="preserve"> PAGE  \* MERGEFORMAT </w:instrText>
                    </w:r>
                    <w:r>
                      <w:fldChar w:fldCharType="separate"/>
                    </w:r>
                    <w:r>
                      <w:t>47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3807">
    <w:pPr>
      <w:pStyle w:val="24"/>
      <w:ind w:right="360"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09220" cy="374650"/>
              <wp:effectExtent l="0" t="0" r="0" b="0"/>
              <wp:wrapNone/>
              <wp:docPr id="897515102" name="文本框 3"/>
              <wp:cNvGraphicFramePr/>
              <a:graphic xmlns:a="http://schemas.openxmlformats.org/drawingml/2006/main">
                <a:graphicData uri="http://schemas.microsoft.com/office/word/2010/wordprocessingShape">
                  <wps:wsp>
                    <wps:cNvSpPr/>
                    <wps:spPr>
                      <a:xfrm>
                        <a:off x="0" y="0"/>
                        <a:ext cx="109461" cy="374952"/>
                      </a:xfrm>
                      <a:prstGeom prst="rect">
                        <a:avLst/>
                      </a:prstGeom>
                      <a:noFill/>
                      <a:ln cap="flat" cmpd="sng">
                        <a:noFill/>
                        <a:prstDash val="solid"/>
                        <a:round/>
                      </a:ln>
                    </wps:spPr>
                    <wps:txbx>
                      <w:txbxContent>
                        <w:p w14:paraId="1E06C855">
                          <w:pPr>
                            <w:pStyle w:val="24"/>
                            <w:jc w:val="center"/>
                            <w:rPr>
                              <w:rStyle w:val="42"/>
                            </w:rPr>
                          </w:pPr>
                          <w:r>
                            <w:fldChar w:fldCharType="begin"/>
                          </w:r>
                          <w:r>
                            <w:rPr>
                              <w:rStyle w:val="42"/>
                            </w:rPr>
                            <w:instrText xml:space="preserve">PAGE  </w:instrText>
                          </w:r>
                          <w:r>
                            <w:fldChar w:fldCharType="separate"/>
                          </w:r>
                          <w:r>
                            <w:rPr>
                              <w:rStyle w:val="42"/>
                            </w:rPr>
                            <w:t>52</w:t>
                          </w:r>
                          <w:r>
                            <w:fldChar w:fldCharType="end"/>
                          </w:r>
                        </w:p>
                        <w:p w14:paraId="1A96FD0C">
                          <w:pPr>
                            <w:pStyle w:val="24"/>
                            <w:ind w:left="-4410" w:leftChars="-2100" w:right="-4439" w:rightChars="-2114"/>
                            <w:rPr>
                              <w:rStyle w:val="42"/>
                            </w:rPr>
                          </w:pP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29.5pt;width:8.6pt;mso-position-horizontal:center;mso-position-horizontal-relative:margin;mso-wrap-style:none;z-index:251665408;mso-width-relative:page;mso-height-relative:page;" filled="f" stroked="f" coordsize="21600,21600" o:gfxdata="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phaPRAAAAAwEAAA8AAAAAAAAAAQAgAAAAIgAAAGRycy9kb3du&#10;cmV2LnhtbFBLAQIUABQAAAAIAIdO4kC4oGw6BgIAAPMDAAAOAAAAAAAAAAEAIAAAACABAABkcnMv&#10;ZTJvRG9jLnhtbFBLBQYAAAAABgAGAFkBAACYBQAAAAA=&#10;">
              <v:fill on="f" focussize="0,0"/>
              <v:stroke on="f" joinstyle="round"/>
              <v:imagedata o:title=""/>
              <o:lock v:ext="edit" aspectratio="f"/>
              <v:textbox inset="0mm,0mm,0mm,0mm" style="mso-fit-shape-to-text:t;">
                <w:txbxContent>
                  <w:p w14:paraId="1E06C855">
                    <w:pPr>
                      <w:pStyle w:val="24"/>
                      <w:jc w:val="center"/>
                      <w:rPr>
                        <w:rStyle w:val="42"/>
                      </w:rPr>
                    </w:pPr>
                    <w:r>
                      <w:fldChar w:fldCharType="begin"/>
                    </w:r>
                    <w:r>
                      <w:rPr>
                        <w:rStyle w:val="42"/>
                      </w:rPr>
                      <w:instrText xml:space="preserve">PAGE  </w:instrText>
                    </w:r>
                    <w:r>
                      <w:fldChar w:fldCharType="separate"/>
                    </w:r>
                    <w:r>
                      <w:rPr>
                        <w:rStyle w:val="42"/>
                      </w:rPr>
                      <w:t>52</w:t>
                    </w:r>
                    <w:r>
                      <w:fldChar w:fldCharType="end"/>
                    </w:r>
                  </w:p>
                  <w:p w14:paraId="1A96FD0C">
                    <w:pPr>
                      <w:pStyle w:val="24"/>
                      <w:ind w:left="-4410" w:leftChars="-2100" w:right="-4439" w:rightChars="-2114"/>
                      <w:rPr>
                        <w:rStyle w:val="42"/>
                      </w:rPr>
                    </w:pP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E704">
    <w:pPr>
      <w:pStyle w:val="2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09220" cy="187325"/>
              <wp:effectExtent l="0" t="0" r="0" b="0"/>
              <wp:wrapNone/>
              <wp:docPr id="740590805" name="文本框 4"/>
              <wp:cNvGraphicFramePr/>
              <a:graphic xmlns:a="http://schemas.openxmlformats.org/drawingml/2006/main">
                <a:graphicData uri="http://schemas.microsoft.com/office/word/2010/wordprocessingShape">
                  <wps:wsp>
                    <wps:cNvSpPr/>
                    <wps:spPr>
                      <a:xfrm>
                        <a:off x="0" y="0"/>
                        <a:ext cx="109522" cy="187476"/>
                      </a:xfrm>
                      <a:prstGeom prst="rect">
                        <a:avLst/>
                      </a:prstGeom>
                      <a:noFill/>
                      <a:ln cap="flat" cmpd="sng">
                        <a:noFill/>
                        <a:prstDash val="solid"/>
                        <a:round/>
                      </a:ln>
                    </wps:spPr>
                    <wps:txbx>
                      <w:txbxContent>
                        <w:p w14:paraId="266315EF">
                          <w:pPr>
                            <w:pStyle w:val="24"/>
                            <w:jc w:val="center"/>
                          </w:pPr>
                          <w:r>
                            <w:fldChar w:fldCharType="begin"/>
                          </w:r>
                          <w:r>
                            <w:rPr>
                              <w:rStyle w:val="42"/>
                            </w:rPr>
                            <w:instrText xml:space="preserve"> PAGE </w:instrText>
                          </w:r>
                          <w:r>
                            <w:fldChar w:fldCharType="separate"/>
                          </w:r>
                          <w:r>
                            <w:rPr>
                              <w:rStyle w:val="42"/>
                            </w:rPr>
                            <w:t>49</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4.75pt;width:8.6pt;mso-position-horizontal:center;mso-position-horizontal-relative:margin;mso-wrap-style:none;z-index:251666432;mso-width-relative:page;mso-height-relative:page;" filled="f" stroked="f" coordsize="21600,21600" o:gfxdata="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i6PTSAAAAAwEAAA8AAAAAAAAAAQAgAAAAIgAAAGRycy9kb3du&#10;cmV2LnhtbFBLAQIUABQAAAAIAIdO4kDpv0b/BQIAAPMDAAAOAAAAAAAAAAEAIAAAACEBAABkcnMv&#10;ZTJvRG9jLnhtbFBLBQYAAAAABgAGAFkBAACYBQAAAAA=&#10;">
              <v:fill on="f" focussize="0,0"/>
              <v:stroke on="f" joinstyle="round"/>
              <v:imagedata o:title=""/>
              <o:lock v:ext="edit" aspectratio="f"/>
              <v:textbox inset="0mm,0mm,0mm,0mm" style="mso-fit-shape-to-text:t;">
                <w:txbxContent>
                  <w:p w14:paraId="266315EF">
                    <w:pPr>
                      <w:pStyle w:val="24"/>
                      <w:jc w:val="center"/>
                    </w:pPr>
                    <w:r>
                      <w:fldChar w:fldCharType="begin"/>
                    </w:r>
                    <w:r>
                      <w:rPr>
                        <w:rStyle w:val="42"/>
                      </w:rPr>
                      <w:instrText xml:space="preserve"> PAGE </w:instrText>
                    </w:r>
                    <w:r>
                      <w:fldChar w:fldCharType="separate"/>
                    </w:r>
                    <w:r>
                      <w:rPr>
                        <w:rStyle w:val="42"/>
                      </w:rPr>
                      <w:t>49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A4A2">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99051">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83A0">
    <w:pPr>
      <w:pStyle w:val="25"/>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421A">
    <w:pPr>
      <w:pStyle w:val="25"/>
      <w:pBdr>
        <w:bottom w:val="none" w:color="auto" w:sz="0" w:space="0"/>
      </w:pBdr>
      <w:jc w:val="right"/>
      <w:rPr>
        <w:i/>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580F">
    <w:pPr>
      <w:pStyle w:val="25"/>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063F2">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FAB9D"/>
    <w:multiLevelType w:val="multilevel"/>
    <w:tmpl w:val="930FAB9D"/>
    <w:lvl w:ilvl="0" w:tentative="0">
      <w:start w:val="1"/>
      <w:numFmt w:val="decimal"/>
      <w:suff w:val="nothing"/>
      <w:lvlText w:val="（%1）"/>
      <w:lvlJc w:val="left"/>
      <w:pPr>
        <w:tabs>
          <w:tab w:val="left" w:pos="420"/>
        </w:tabs>
        <w:ind w:left="1080" w:hanging="720"/>
      </w:pPr>
      <w:rPr>
        <w:rFonts w:hint="default" w:ascii="Times New Roman" w:hAnsi="Times New Roman" w:cs="Times New Roman"/>
        <w:color w:val="000000"/>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1">
    <w:nsid w:val="DFE809FB"/>
    <w:multiLevelType w:val="multilevel"/>
    <w:tmpl w:val="DFE809FB"/>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left="0"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426B9D18"/>
    <w:multiLevelType w:val="multilevel"/>
    <w:tmpl w:val="426B9D18"/>
    <w:lvl w:ilvl="0" w:tentative="0">
      <w:start w:val="1"/>
      <w:numFmt w:val="chineseCountingThousand"/>
      <w:pStyle w:val="105"/>
      <w:suff w:val="space"/>
      <w:lvlText w:val="第%1章"/>
      <w:lvlJc w:val="left"/>
      <w:pPr>
        <w:ind w:left="567" w:hanging="279"/>
      </w:pPr>
      <w:rPr>
        <w:rFonts w:hint="eastAsia" w:ascii="宋体" w:hAns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hAnsi="宋体" w:eastAsia="宋体" w:cs="Times New Roman"/>
        <w:b/>
        <w:i w:val="0"/>
        <w:sz w:val="32"/>
      </w:rPr>
    </w:lvl>
    <w:lvl w:ilvl="2" w:tentative="0">
      <w:start w:val="1"/>
      <w:numFmt w:val="decimal"/>
      <w:suff w:val="space"/>
      <w:lvlText w:val="%2.%3"/>
      <w:lvlJc w:val="left"/>
      <w:pPr>
        <w:ind w:left="454" w:hanging="454"/>
      </w:pPr>
      <w:rPr>
        <w:rFonts w:hint="eastAsia" w:ascii="宋体" w:hAnsi="宋体" w:eastAsia="宋体" w:cs="Times New Roman"/>
        <w:b/>
        <w:i w:val="0"/>
        <w:sz w:val="28"/>
      </w:rPr>
    </w:lvl>
    <w:lvl w:ilvl="3" w:tentative="0">
      <w:start w:val="1"/>
      <w:numFmt w:val="decimal"/>
      <w:pStyle w:val="5"/>
      <w:suff w:val="space"/>
      <w:lvlText w:val="%2.%3.%4"/>
      <w:lvlJc w:val="left"/>
      <w:pPr>
        <w:ind w:left="284" w:hanging="284"/>
      </w:pPr>
      <w:rPr>
        <w:rFonts w:hint="eastAsia" w:ascii="宋体" w:hAns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hAnsi="宋体" w:eastAsia="宋体" w:cs="Times New Roman"/>
        <w:b/>
        <w:i w:val="0"/>
        <w:sz w:val="28"/>
      </w:rPr>
    </w:lvl>
    <w:lvl w:ilvl="5" w:tentative="0">
      <w:start w:val="1"/>
      <w:numFmt w:val="decimal"/>
      <w:suff w:val="space"/>
      <w:lvlText w:val="1.1.1.1.1.%6%5"/>
      <w:lvlJc w:val="left"/>
      <w:rPr>
        <w:rFonts w:hint="eastAsia" w:ascii="宋体" w:hAns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3">
    <w:nsid w:val="64916458"/>
    <w:multiLevelType w:val="multilevel"/>
    <w:tmpl w:val="64916458"/>
    <w:lvl w:ilvl="0" w:tentative="0">
      <w:start w:val="1"/>
      <w:numFmt w:val="decimal"/>
      <w:suff w:val="nothing"/>
      <w:lvlText w:val="%1、"/>
      <w:lvlJc w:val="left"/>
      <w:pPr>
        <w:tabs>
          <w:tab w:val="left" w:pos="420"/>
        </w:tabs>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17"/>
  <w:displayHorizontalDrawingGridEvery w:val="0"/>
  <w:doNotShadeFormData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WJmMzYxZGY3ZWY0NTMwZTJiNDdhMGZlOTEyMDY5ZmQifQ=="/>
  </w:docVars>
  <w:rsids>
    <w:rsidRoot w:val="00CD0885"/>
    <w:rsid w:val="000E45C4"/>
    <w:rsid w:val="001262DB"/>
    <w:rsid w:val="00157D79"/>
    <w:rsid w:val="0016020E"/>
    <w:rsid w:val="00202A93"/>
    <w:rsid w:val="00274158"/>
    <w:rsid w:val="0028647D"/>
    <w:rsid w:val="002B2E71"/>
    <w:rsid w:val="002C3D59"/>
    <w:rsid w:val="002D40B4"/>
    <w:rsid w:val="00327240"/>
    <w:rsid w:val="003619ED"/>
    <w:rsid w:val="00396AD0"/>
    <w:rsid w:val="003E0AEC"/>
    <w:rsid w:val="004512C9"/>
    <w:rsid w:val="00491471"/>
    <w:rsid w:val="004C26A6"/>
    <w:rsid w:val="004D3AC2"/>
    <w:rsid w:val="004E6205"/>
    <w:rsid w:val="0051140A"/>
    <w:rsid w:val="0055767A"/>
    <w:rsid w:val="005730AE"/>
    <w:rsid w:val="005E17FF"/>
    <w:rsid w:val="005F28BE"/>
    <w:rsid w:val="00636D5C"/>
    <w:rsid w:val="0064265C"/>
    <w:rsid w:val="00654113"/>
    <w:rsid w:val="006F3BC4"/>
    <w:rsid w:val="00752076"/>
    <w:rsid w:val="00752D42"/>
    <w:rsid w:val="007B4805"/>
    <w:rsid w:val="007F25BA"/>
    <w:rsid w:val="008016A9"/>
    <w:rsid w:val="008A1A2D"/>
    <w:rsid w:val="008B145F"/>
    <w:rsid w:val="008C1CAC"/>
    <w:rsid w:val="008D4D75"/>
    <w:rsid w:val="00936731"/>
    <w:rsid w:val="00940DA0"/>
    <w:rsid w:val="00967F5F"/>
    <w:rsid w:val="009D56B3"/>
    <w:rsid w:val="009E6EF7"/>
    <w:rsid w:val="00A30373"/>
    <w:rsid w:val="00AB06E1"/>
    <w:rsid w:val="00AB408C"/>
    <w:rsid w:val="00AD18F3"/>
    <w:rsid w:val="00B13CB8"/>
    <w:rsid w:val="00B32474"/>
    <w:rsid w:val="00B443C0"/>
    <w:rsid w:val="00B46296"/>
    <w:rsid w:val="00B66331"/>
    <w:rsid w:val="00BB0210"/>
    <w:rsid w:val="00BB624F"/>
    <w:rsid w:val="00BD18F8"/>
    <w:rsid w:val="00C17122"/>
    <w:rsid w:val="00C42DE7"/>
    <w:rsid w:val="00C82D41"/>
    <w:rsid w:val="00CA5DEF"/>
    <w:rsid w:val="00CB6EEF"/>
    <w:rsid w:val="00CD0885"/>
    <w:rsid w:val="00D02411"/>
    <w:rsid w:val="00D07C2E"/>
    <w:rsid w:val="00D32ADF"/>
    <w:rsid w:val="00D963E9"/>
    <w:rsid w:val="00DC78FC"/>
    <w:rsid w:val="00DF0A4D"/>
    <w:rsid w:val="00E44646"/>
    <w:rsid w:val="00E449CC"/>
    <w:rsid w:val="00E838CD"/>
    <w:rsid w:val="00E860ED"/>
    <w:rsid w:val="00FC3E4A"/>
    <w:rsid w:val="03956FFF"/>
    <w:rsid w:val="06113CB0"/>
    <w:rsid w:val="06D61C06"/>
    <w:rsid w:val="0D2A4C20"/>
    <w:rsid w:val="0EEC6954"/>
    <w:rsid w:val="0F0A3BA7"/>
    <w:rsid w:val="123663A0"/>
    <w:rsid w:val="128B4FFF"/>
    <w:rsid w:val="159E5049"/>
    <w:rsid w:val="18A62B93"/>
    <w:rsid w:val="1A442663"/>
    <w:rsid w:val="1C102910"/>
    <w:rsid w:val="1D6E79F7"/>
    <w:rsid w:val="22AB34D0"/>
    <w:rsid w:val="22FA4207"/>
    <w:rsid w:val="27C82040"/>
    <w:rsid w:val="2C6C77F8"/>
    <w:rsid w:val="2D2F2CFF"/>
    <w:rsid w:val="307F754F"/>
    <w:rsid w:val="32132BEF"/>
    <w:rsid w:val="33AD2BD0"/>
    <w:rsid w:val="34F30AB6"/>
    <w:rsid w:val="37AB5678"/>
    <w:rsid w:val="3B491430"/>
    <w:rsid w:val="442B6778"/>
    <w:rsid w:val="480768FB"/>
    <w:rsid w:val="48486E12"/>
    <w:rsid w:val="4B652C46"/>
    <w:rsid w:val="4C3D0590"/>
    <w:rsid w:val="4E8D6872"/>
    <w:rsid w:val="5201085F"/>
    <w:rsid w:val="57B446CA"/>
    <w:rsid w:val="5E287173"/>
    <w:rsid w:val="5E7303EE"/>
    <w:rsid w:val="627209BD"/>
    <w:rsid w:val="67C95523"/>
    <w:rsid w:val="67E759A9"/>
    <w:rsid w:val="683F3A37"/>
    <w:rsid w:val="690B56C7"/>
    <w:rsid w:val="6D8141AA"/>
    <w:rsid w:val="6FCF648F"/>
    <w:rsid w:val="702459EC"/>
    <w:rsid w:val="72D75CEB"/>
    <w:rsid w:val="742D0BE7"/>
    <w:rsid w:val="7CE05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8"/>
    <w:qFormat/>
    <w:uiPriority w:val="0"/>
    <w:pPr>
      <w:keepNext/>
      <w:keepLines/>
      <w:spacing w:after="120" w:line="360" w:lineRule="auto"/>
      <w:outlineLvl w:val="0"/>
    </w:pPr>
    <w:rPr>
      <w:kern w:val="44"/>
      <w:sz w:val="28"/>
      <w:szCs w:val="28"/>
    </w:rPr>
  </w:style>
  <w:style w:type="paragraph" w:styleId="3">
    <w:name w:val="heading 2"/>
    <w:basedOn w:val="1"/>
    <w:next w:val="1"/>
    <w:link w:val="49"/>
    <w:qFormat/>
    <w:uiPriority w:val="0"/>
    <w:pPr>
      <w:keepNext/>
      <w:keepLines/>
      <w:spacing w:before="120" w:after="120"/>
      <w:ind w:left="454" w:firstLine="88" w:firstLineChars="88"/>
      <w:jc w:val="left"/>
      <w:outlineLvl w:val="1"/>
    </w:pPr>
    <w:rPr>
      <w:rFonts w:ascii="Arial" w:hAnsi="Arial"/>
      <w:b/>
      <w:color w:val="000000"/>
      <w:kern w:val="0"/>
      <w:sz w:val="24"/>
      <w:szCs w:val="24"/>
    </w:rPr>
  </w:style>
  <w:style w:type="paragraph" w:styleId="4">
    <w:name w:val="heading 3"/>
    <w:basedOn w:val="1"/>
    <w:next w:val="1"/>
    <w:link w:val="50"/>
    <w:qFormat/>
    <w:uiPriority w:val="0"/>
    <w:pPr>
      <w:widowControl/>
      <w:spacing w:before="100" w:beforeAutospacing="1" w:after="100" w:afterAutospacing="1"/>
      <w:jc w:val="left"/>
      <w:outlineLvl w:val="2"/>
    </w:pPr>
    <w:rPr>
      <w:rFonts w:ascii="宋体" w:hAnsi="宋体"/>
      <w:kern w:val="0"/>
      <w:sz w:val="27"/>
      <w:szCs w:val="27"/>
    </w:rPr>
  </w:style>
  <w:style w:type="paragraph" w:styleId="5">
    <w:name w:val="heading 4"/>
    <w:basedOn w:val="4"/>
    <w:next w:val="6"/>
    <w:link w:val="51"/>
    <w:qFormat/>
    <w:uiPriority w:val="0"/>
    <w:pPr>
      <w:keepNext/>
      <w:keepLines/>
      <w:widowControl w:val="0"/>
      <w:numPr>
        <w:ilvl w:val="3"/>
        <w:numId w:val="1"/>
      </w:numPr>
      <w:spacing w:before="50" w:beforeLines="50" w:beforeAutospacing="0" w:after="50" w:afterLines="50" w:afterAutospacing="0" w:line="360" w:lineRule="auto"/>
      <w:outlineLvl w:val="3"/>
    </w:pPr>
    <w:rPr>
      <w:rFonts w:ascii="Arial" w:hAnsi="Arial"/>
      <w:color w:val="000000"/>
      <w:kern w:val="2"/>
      <w:sz w:val="21"/>
      <w:szCs w:val="21"/>
    </w:rPr>
  </w:style>
  <w:style w:type="paragraph" w:styleId="7">
    <w:name w:val="heading 5"/>
    <w:basedOn w:val="5"/>
    <w:next w:val="6"/>
    <w:link w:val="52"/>
    <w:qFormat/>
    <w:uiPriority w:val="0"/>
    <w:pPr>
      <w:numPr>
        <w:ilvl w:val="4"/>
      </w:numPr>
      <w:spacing w:line="240" w:lineRule="exact"/>
      <w:outlineLvl w:val="4"/>
    </w:pPr>
  </w:style>
  <w:style w:type="paragraph" w:styleId="8">
    <w:name w:val="heading 6"/>
    <w:basedOn w:val="1"/>
    <w:next w:val="1"/>
    <w:link w:val="53"/>
    <w:qFormat/>
    <w:uiPriority w:val="0"/>
    <w:pPr>
      <w:keepNext/>
      <w:keepLines/>
      <w:numPr>
        <w:ilvl w:val="5"/>
        <w:numId w:val="2"/>
      </w:numPr>
      <w:spacing w:before="240" w:after="64" w:line="319" w:lineRule="auto"/>
      <w:outlineLvl w:val="5"/>
    </w:pPr>
    <w:rPr>
      <w:rFonts w:ascii="Arial" w:hAnsi="Arial" w:eastAsia="黑体"/>
      <w:b/>
      <w:bCs/>
      <w:sz w:val="24"/>
      <w:szCs w:val="24"/>
    </w:rPr>
  </w:style>
  <w:style w:type="paragraph" w:styleId="9">
    <w:name w:val="heading 7"/>
    <w:basedOn w:val="1"/>
    <w:next w:val="6"/>
    <w:link w:val="54"/>
    <w:qFormat/>
    <w:uiPriority w:val="0"/>
    <w:pPr>
      <w:keepNext/>
      <w:keepLines/>
      <w:numPr>
        <w:ilvl w:val="6"/>
        <w:numId w:val="1"/>
      </w:numPr>
      <w:spacing w:before="240" w:after="64" w:line="319" w:lineRule="auto"/>
      <w:outlineLvl w:val="6"/>
    </w:pPr>
    <w:rPr>
      <w:b/>
      <w:sz w:val="24"/>
      <w:szCs w:val="20"/>
    </w:rPr>
  </w:style>
  <w:style w:type="paragraph" w:styleId="10">
    <w:name w:val="heading 8"/>
    <w:basedOn w:val="1"/>
    <w:next w:val="6"/>
    <w:link w:val="55"/>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1">
    <w:name w:val="heading 9"/>
    <w:basedOn w:val="1"/>
    <w:next w:val="6"/>
    <w:link w:val="56"/>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eastAsia="等线"/>
      <w:szCs w:val="20"/>
    </w:rPr>
  </w:style>
  <w:style w:type="paragraph" w:styleId="12">
    <w:name w:val="Document Map"/>
    <w:basedOn w:val="1"/>
    <w:qFormat/>
    <w:uiPriority w:val="0"/>
    <w:pPr>
      <w:shd w:val="clear" w:color="auto" w:fill="000080"/>
    </w:pPr>
    <w:rPr>
      <w:kern w:val="0"/>
      <w:sz w:val="20"/>
      <w:szCs w:val="20"/>
    </w:rPr>
  </w:style>
  <w:style w:type="paragraph" w:styleId="13">
    <w:name w:val="annotation text"/>
    <w:basedOn w:val="1"/>
    <w:next w:val="6"/>
    <w:link w:val="134"/>
    <w:qFormat/>
    <w:uiPriority w:val="0"/>
    <w:pPr>
      <w:jc w:val="left"/>
    </w:pPr>
  </w:style>
  <w:style w:type="paragraph" w:styleId="14">
    <w:name w:val="Body Text"/>
    <w:basedOn w:val="1"/>
    <w:next w:val="1"/>
    <w:qFormat/>
    <w:uiPriority w:val="0"/>
    <w:pPr>
      <w:spacing w:after="120"/>
    </w:pPr>
    <w:rPr>
      <w:kern w:val="0"/>
      <w:sz w:val="20"/>
      <w:szCs w:val="20"/>
    </w:rPr>
  </w:style>
  <w:style w:type="paragraph" w:styleId="15">
    <w:name w:val="Body Text Indent"/>
    <w:basedOn w:val="1"/>
    <w:next w:val="16"/>
    <w:qFormat/>
    <w:uiPriority w:val="0"/>
    <w:pPr>
      <w:ind w:firstLine="570"/>
    </w:pPr>
    <w:rPr>
      <w:kern w:val="0"/>
      <w:sz w:val="28"/>
      <w:szCs w:val="20"/>
    </w:rPr>
  </w:style>
  <w:style w:type="paragraph" w:styleId="16">
    <w:name w:val="envelope return"/>
    <w:basedOn w:val="1"/>
    <w:qFormat/>
    <w:uiPriority w:val="0"/>
    <w:pPr>
      <w:snapToGrid w:val="0"/>
    </w:pPr>
    <w:rPr>
      <w:rFonts w:ascii="Arial" w:hAnsi="Arial"/>
      <w:szCs w:val="24"/>
    </w:rPr>
  </w:style>
  <w:style w:type="paragraph" w:styleId="17">
    <w:name w:val="Block Text"/>
    <w:basedOn w:val="1"/>
    <w:qFormat/>
    <w:uiPriority w:val="0"/>
    <w:pPr>
      <w:spacing w:after="120"/>
      <w:ind w:left="700" w:leftChars="700" w:right="700" w:rightChars="700"/>
    </w:pPr>
  </w:style>
  <w:style w:type="paragraph" w:styleId="18">
    <w:name w:val="toc 3"/>
    <w:basedOn w:val="1"/>
    <w:next w:val="1"/>
    <w:qFormat/>
    <w:uiPriority w:val="0"/>
    <w:pPr>
      <w:snapToGrid w:val="0"/>
      <w:spacing w:line="360" w:lineRule="auto"/>
      <w:ind w:left="400" w:leftChars="400"/>
      <w:jc w:val="left"/>
    </w:pPr>
    <w:rPr>
      <w:rFonts w:eastAsia="等线"/>
      <w:sz w:val="24"/>
      <w:szCs w:val="20"/>
    </w:rPr>
  </w:style>
  <w:style w:type="paragraph" w:styleId="19">
    <w:name w:val="Plain Text"/>
    <w:basedOn w:val="1"/>
    <w:next w:val="1"/>
    <w:qFormat/>
    <w:uiPriority w:val="0"/>
    <w:rPr>
      <w:rFonts w:ascii="宋体" w:hAnsi="Courier New"/>
      <w:kern w:val="0"/>
      <w:sz w:val="20"/>
      <w:szCs w:val="20"/>
    </w:rPr>
  </w:style>
  <w:style w:type="paragraph" w:styleId="20">
    <w:name w:val="Date"/>
    <w:basedOn w:val="1"/>
    <w:next w:val="1"/>
    <w:qFormat/>
    <w:uiPriority w:val="0"/>
    <w:rPr>
      <w:kern w:val="0"/>
      <w:sz w:val="20"/>
      <w:szCs w:val="20"/>
    </w:rPr>
  </w:style>
  <w:style w:type="paragraph" w:styleId="21">
    <w:name w:val="Body Text Indent 2"/>
    <w:basedOn w:val="1"/>
    <w:qFormat/>
    <w:uiPriority w:val="0"/>
    <w:pPr>
      <w:spacing w:line="400" w:lineRule="exact"/>
      <w:ind w:left="425"/>
    </w:pPr>
    <w:rPr>
      <w:color w:val="000000"/>
      <w:kern w:val="0"/>
      <w:sz w:val="24"/>
      <w:szCs w:val="20"/>
    </w:rPr>
  </w:style>
  <w:style w:type="paragraph" w:styleId="22">
    <w:name w:val="endnote text"/>
    <w:basedOn w:val="1"/>
    <w:qFormat/>
    <w:uiPriority w:val="0"/>
    <w:pPr>
      <w:snapToGrid w:val="0"/>
      <w:jc w:val="left"/>
    </w:pPr>
    <w:rPr>
      <w:kern w:val="0"/>
      <w:sz w:val="20"/>
      <w:szCs w:val="20"/>
    </w:rPr>
  </w:style>
  <w:style w:type="paragraph" w:styleId="23">
    <w:name w:val="Balloon Text"/>
    <w:basedOn w:val="1"/>
    <w:qFormat/>
    <w:uiPriority w:val="0"/>
    <w:rPr>
      <w:kern w:val="0"/>
      <w:sz w:val="18"/>
      <w:szCs w:val="18"/>
    </w:rPr>
  </w:style>
  <w:style w:type="paragraph" w:styleId="24">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等线"/>
      <w:caps/>
      <w:kern w:val="0"/>
      <w:sz w:val="24"/>
      <w:szCs w:val="32"/>
    </w:rPr>
  </w:style>
  <w:style w:type="paragraph" w:styleId="27">
    <w:name w:val="Subtitle"/>
    <w:basedOn w:val="1"/>
    <w:next w:val="1"/>
    <w:qFormat/>
    <w:uiPriority w:val="0"/>
    <w:pPr>
      <w:spacing w:before="240" w:after="60" w:line="312" w:lineRule="auto"/>
      <w:jc w:val="center"/>
      <w:outlineLvl w:val="1"/>
    </w:pPr>
    <w:rPr>
      <w:rFonts w:ascii="Cambria" w:hAnsi="Cambria" w:eastAsia="等线"/>
      <w:b/>
      <w:bCs/>
      <w:kern w:val="28"/>
      <w:sz w:val="32"/>
      <w:szCs w:val="32"/>
    </w:rPr>
  </w:style>
  <w:style w:type="paragraph" w:styleId="28">
    <w:name w:val="footnote text"/>
    <w:basedOn w:val="1"/>
    <w:qFormat/>
    <w:uiPriority w:val="0"/>
    <w:pPr>
      <w:snapToGrid w:val="0"/>
      <w:spacing w:line="360" w:lineRule="auto"/>
      <w:ind w:firstLine="218" w:firstLineChars="218"/>
      <w:jc w:val="left"/>
    </w:pPr>
    <w:rPr>
      <w:rFonts w:ascii="宋体" w:hAnsi="宋体"/>
      <w:kern w:val="0"/>
      <w:sz w:val="18"/>
      <w:szCs w:val="18"/>
    </w:rPr>
  </w:style>
  <w:style w:type="paragraph" w:styleId="29">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0">
    <w:name w:val="toc 2"/>
    <w:basedOn w:val="1"/>
    <w:next w:val="1"/>
    <w:qFormat/>
    <w:uiPriority w:val="0"/>
    <w:pPr>
      <w:tabs>
        <w:tab w:val="right" w:leader="dot" w:pos="9060"/>
      </w:tabs>
      <w:snapToGrid w:val="0"/>
      <w:spacing w:line="360" w:lineRule="auto"/>
      <w:ind w:left="200" w:leftChars="200"/>
      <w:jc w:val="left"/>
    </w:pPr>
    <w:rPr>
      <w:rFonts w:eastAsia="等线"/>
      <w:sz w:val="24"/>
      <w:szCs w:val="24"/>
    </w:rPr>
  </w:style>
  <w:style w:type="paragraph" w:styleId="31">
    <w:name w:val="Body Text 2"/>
    <w:basedOn w:val="1"/>
    <w:qFormat/>
    <w:uiPriority w:val="0"/>
    <w:rPr>
      <w:rFonts w:ascii="宋体" w:hAnsi="宋体"/>
      <w:kern w:val="0"/>
      <w:sz w:val="20"/>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eastAsia="等线"/>
      <w:kern w:val="0"/>
      <w:sz w:val="24"/>
      <w:szCs w:val="24"/>
    </w:rPr>
  </w:style>
  <w:style w:type="paragraph" w:styleId="33">
    <w:name w:val="index 1"/>
    <w:basedOn w:val="1"/>
    <w:next w:val="1"/>
    <w:qFormat/>
    <w:uiPriority w:val="0"/>
    <w:rPr>
      <w:rFonts w:eastAsia="仿宋_GB2312"/>
      <w:sz w:val="28"/>
      <w:szCs w:val="20"/>
    </w:rPr>
  </w:style>
  <w:style w:type="paragraph" w:styleId="34">
    <w:name w:val="Title"/>
    <w:basedOn w:val="1"/>
    <w:qFormat/>
    <w:uiPriority w:val="0"/>
    <w:pPr>
      <w:spacing w:before="120" w:after="60"/>
      <w:jc w:val="center"/>
    </w:pPr>
    <w:rPr>
      <w:rFonts w:ascii="Arial" w:hAnsi="Arial"/>
      <w:b/>
      <w:kern w:val="0"/>
      <w:sz w:val="44"/>
      <w:szCs w:val="20"/>
    </w:rPr>
  </w:style>
  <w:style w:type="paragraph" w:styleId="35">
    <w:name w:val="annotation subject"/>
    <w:basedOn w:val="13"/>
    <w:next w:val="13"/>
    <w:qFormat/>
    <w:uiPriority w:val="0"/>
    <w:rPr>
      <w:b/>
      <w:bCs/>
    </w:rPr>
  </w:style>
  <w:style w:type="paragraph" w:styleId="36">
    <w:name w:val="Body Text First Indent"/>
    <w:basedOn w:val="14"/>
    <w:qFormat/>
    <w:uiPriority w:val="0"/>
    <w:pPr>
      <w:ind w:firstLine="420"/>
    </w:pPr>
    <w:rPr>
      <w:rFonts w:ascii="等线" w:hAnsi="等线" w:eastAsia="等线"/>
    </w:rPr>
  </w:style>
  <w:style w:type="paragraph" w:styleId="37">
    <w:name w:val="Body Text First Indent 2"/>
    <w:basedOn w:val="15"/>
    <w:qFormat/>
    <w:uiPriority w:val="0"/>
    <w:pPr>
      <w:spacing w:after="120"/>
      <w:ind w:left="200" w:leftChars="200" w:firstLine="200" w:firstLineChars="200"/>
    </w:pPr>
    <w:rPr>
      <w:kern w:val="2"/>
      <w:sz w:val="21"/>
      <w:szCs w:val="22"/>
    </w:rPr>
  </w:style>
  <w:style w:type="character" w:styleId="40">
    <w:name w:val="Strong"/>
    <w:qFormat/>
    <w:uiPriority w:val="0"/>
    <w:rPr>
      <w:rFonts w:ascii="等线" w:hAnsi="等线" w:eastAsia="等线" w:cs="Times New Roman"/>
      <w:b/>
    </w:rPr>
  </w:style>
  <w:style w:type="character" w:styleId="41">
    <w:name w:val="endnote reference"/>
    <w:qFormat/>
    <w:uiPriority w:val="0"/>
    <w:rPr>
      <w:rFonts w:ascii="等线" w:hAnsi="等线" w:eastAsia="等线" w:cs="Times New Roman"/>
      <w:vertAlign w:val="superscript"/>
    </w:rPr>
  </w:style>
  <w:style w:type="character" w:styleId="42">
    <w:name w:val="page number"/>
    <w:qFormat/>
    <w:uiPriority w:val="0"/>
    <w:rPr>
      <w:rFonts w:ascii="等线" w:hAnsi="等线" w:eastAsia="等线" w:cs="Times New Roman"/>
    </w:rPr>
  </w:style>
  <w:style w:type="character" w:styleId="43">
    <w:name w:val="FollowedHyperlink"/>
    <w:qFormat/>
    <w:uiPriority w:val="0"/>
    <w:rPr>
      <w:rFonts w:ascii="等线" w:hAnsi="等线" w:eastAsia="等线" w:cs="Times New Roman"/>
      <w:color w:val="954F72"/>
      <w:u w:val="single"/>
    </w:rPr>
  </w:style>
  <w:style w:type="character" w:styleId="44">
    <w:name w:val="line number"/>
    <w:qFormat/>
    <w:uiPriority w:val="0"/>
    <w:rPr>
      <w:rFonts w:ascii="等线" w:hAnsi="等线" w:eastAsia="等线" w:cs="Times New Roman"/>
    </w:rPr>
  </w:style>
  <w:style w:type="character" w:styleId="45">
    <w:name w:val="Hyperlink"/>
    <w:qFormat/>
    <w:uiPriority w:val="0"/>
    <w:rPr>
      <w:rFonts w:ascii="等线" w:hAnsi="等线" w:eastAsia="等线" w:cs="Times New Roman"/>
      <w:color w:val="0000FF"/>
      <w:u w:val="single"/>
    </w:rPr>
  </w:style>
  <w:style w:type="character" w:styleId="46">
    <w:name w:val="annotation reference"/>
    <w:qFormat/>
    <w:uiPriority w:val="0"/>
    <w:rPr>
      <w:rFonts w:ascii="等线" w:hAnsi="等线" w:eastAsia="等线" w:cs="Times New Roman"/>
      <w:sz w:val="21"/>
      <w:szCs w:val="21"/>
    </w:rPr>
  </w:style>
  <w:style w:type="character" w:styleId="47">
    <w:name w:val="footnote reference"/>
    <w:qFormat/>
    <w:uiPriority w:val="0"/>
    <w:rPr>
      <w:rFonts w:ascii="等线" w:hAnsi="等线" w:eastAsia="等线" w:cs="Times New Roman"/>
      <w:vertAlign w:val="superscript"/>
    </w:rPr>
  </w:style>
  <w:style w:type="character" w:customStyle="1" w:styleId="48">
    <w:name w:val="标题 1 Char"/>
    <w:basedOn w:val="39"/>
    <w:link w:val="2"/>
    <w:qFormat/>
    <w:uiPriority w:val="0"/>
    <w:rPr>
      <w:rFonts w:ascii="Times New Roman" w:hAnsi="Times New Roman" w:eastAsia="宋体" w:cs="Times New Roman"/>
      <w:kern w:val="44"/>
      <w:sz w:val="28"/>
      <w:szCs w:val="28"/>
      <w:lang w:val="en-US" w:eastAsia="zh-CN" w:bidi="ar-SA"/>
    </w:rPr>
  </w:style>
  <w:style w:type="character" w:customStyle="1" w:styleId="49">
    <w:name w:val="标题 2 Char"/>
    <w:basedOn w:val="39"/>
    <w:link w:val="3"/>
    <w:qFormat/>
    <w:uiPriority w:val="0"/>
    <w:rPr>
      <w:rFonts w:ascii="Arial" w:hAnsi="Arial" w:eastAsia="宋体" w:cs="Times New Roman"/>
      <w:b/>
      <w:color w:val="000000"/>
      <w:kern w:val="0"/>
      <w:sz w:val="24"/>
      <w:szCs w:val="24"/>
      <w:lang w:val="en-US" w:eastAsia="zh-CN" w:bidi="ar-SA"/>
    </w:rPr>
  </w:style>
  <w:style w:type="character" w:customStyle="1" w:styleId="50">
    <w:name w:val="标题 3 Char"/>
    <w:basedOn w:val="39"/>
    <w:link w:val="4"/>
    <w:qFormat/>
    <w:uiPriority w:val="0"/>
    <w:rPr>
      <w:rFonts w:ascii="宋体" w:hAnsi="宋体" w:eastAsia="宋体" w:cs="Times New Roman"/>
      <w:kern w:val="0"/>
      <w:sz w:val="27"/>
      <w:szCs w:val="27"/>
      <w:lang w:val="en-US" w:eastAsia="zh-CN" w:bidi="ar-SA"/>
    </w:rPr>
  </w:style>
  <w:style w:type="character" w:customStyle="1" w:styleId="51">
    <w:name w:val="标题 4 Char"/>
    <w:basedOn w:val="50"/>
    <w:link w:val="5"/>
    <w:qFormat/>
    <w:uiPriority w:val="0"/>
    <w:rPr>
      <w:rFonts w:ascii="Arial" w:hAnsi="Arial" w:eastAsia="宋体" w:cs="Times New Roman"/>
      <w:color w:val="000000"/>
      <w:kern w:val="2"/>
      <w:sz w:val="21"/>
      <w:szCs w:val="21"/>
      <w:lang w:val="en-US" w:eastAsia="zh-CN" w:bidi="ar-SA"/>
    </w:rPr>
  </w:style>
  <w:style w:type="character" w:customStyle="1" w:styleId="52">
    <w:name w:val="标题 5 Char"/>
    <w:basedOn w:val="51"/>
    <w:link w:val="7"/>
    <w:qFormat/>
    <w:uiPriority w:val="0"/>
    <w:rPr>
      <w:rFonts w:ascii="Arial" w:hAnsi="Arial" w:eastAsia="宋体" w:cs="Times New Roman"/>
      <w:color w:val="000000"/>
      <w:kern w:val="2"/>
      <w:sz w:val="21"/>
      <w:szCs w:val="21"/>
      <w:lang w:val="en-US" w:eastAsia="zh-CN" w:bidi="ar-SA"/>
    </w:rPr>
  </w:style>
  <w:style w:type="character" w:customStyle="1" w:styleId="53">
    <w:name w:val="标题 6 Char"/>
    <w:basedOn w:val="39"/>
    <w:link w:val="8"/>
    <w:qFormat/>
    <w:uiPriority w:val="0"/>
    <w:rPr>
      <w:rFonts w:ascii="Arial" w:hAnsi="Arial" w:eastAsia="黑体" w:cs="Times New Roman"/>
      <w:b/>
      <w:bCs/>
      <w:kern w:val="2"/>
      <w:sz w:val="24"/>
      <w:szCs w:val="24"/>
      <w:lang w:val="en-US" w:eastAsia="zh-CN" w:bidi="ar-SA"/>
    </w:rPr>
  </w:style>
  <w:style w:type="character" w:customStyle="1" w:styleId="54">
    <w:name w:val="标题 7 Char"/>
    <w:basedOn w:val="39"/>
    <w:link w:val="9"/>
    <w:qFormat/>
    <w:uiPriority w:val="0"/>
    <w:rPr>
      <w:rFonts w:ascii="Times New Roman" w:hAnsi="Times New Roman" w:eastAsia="宋体" w:cs="Times New Roman"/>
      <w:b/>
      <w:kern w:val="2"/>
      <w:sz w:val="24"/>
      <w:szCs w:val="20"/>
      <w:lang w:val="en-US" w:eastAsia="zh-CN" w:bidi="ar-SA"/>
    </w:rPr>
  </w:style>
  <w:style w:type="character" w:customStyle="1" w:styleId="55">
    <w:name w:val="标题 8 Char"/>
    <w:basedOn w:val="39"/>
    <w:link w:val="10"/>
    <w:qFormat/>
    <w:uiPriority w:val="0"/>
    <w:rPr>
      <w:rFonts w:ascii="Arial" w:hAnsi="Arial" w:eastAsia="黑体" w:cs="Times New Roman"/>
      <w:kern w:val="2"/>
      <w:sz w:val="24"/>
      <w:szCs w:val="20"/>
      <w:lang w:val="en-US" w:eastAsia="zh-CN" w:bidi="ar-SA"/>
    </w:rPr>
  </w:style>
  <w:style w:type="character" w:customStyle="1" w:styleId="56">
    <w:name w:val="标题 9 Char"/>
    <w:basedOn w:val="39"/>
    <w:link w:val="11"/>
    <w:qFormat/>
    <w:uiPriority w:val="0"/>
    <w:rPr>
      <w:rFonts w:ascii="Arial" w:hAnsi="Arial" w:eastAsia="黑体" w:cs="Times New Roman"/>
      <w:kern w:val="2"/>
      <w:sz w:val="21"/>
      <w:szCs w:val="20"/>
      <w:lang w:val="en-US" w:eastAsia="zh-CN" w:bidi="ar-SA"/>
    </w:rPr>
  </w:style>
  <w:style w:type="paragraph" w:customStyle="1" w:styleId="57">
    <w:name w:val="PlainText"/>
    <w:basedOn w:val="1"/>
    <w:qFormat/>
    <w:uiPriority w:val="0"/>
    <w:pPr>
      <w:textAlignment w:val="baseline"/>
    </w:pPr>
    <w:rPr>
      <w:rFonts w:ascii="宋体" w:hAnsi="Courier New" w:cs="Calibri"/>
      <w:color w:val="000000"/>
      <w:kern w:val="0"/>
      <w:sz w:val="20"/>
      <w:szCs w:val="20"/>
    </w:rPr>
  </w:style>
  <w:style w:type="paragraph" w:customStyle="1" w:styleId="58">
    <w:name w:val="_Style 3"/>
    <w:basedOn w:val="1"/>
    <w:qFormat/>
    <w:uiPriority w:val="0"/>
    <w:pPr>
      <w:ind w:firstLine="200" w:firstLineChars="200"/>
    </w:pPr>
    <w:rPr>
      <w:sz w:val="20"/>
      <w:szCs w:val="24"/>
    </w:rPr>
  </w:style>
  <w:style w:type="character" w:customStyle="1" w:styleId="59">
    <w:name w:val="标题 4 字符"/>
    <w:qFormat/>
    <w:uiPriority w:val="0"/>
    <w:rPr>
      <w:rFonts w:ascii="等线 Light" w:hAnsi="等线 Light" w:eastAsia="等线 Light" w:cs="Times New Roman"/>
      <w:b/>
      <w:bCs/>
      <w:sz w:val="28"/>
      <w:szCs w:val="28"/>
    </w:rPr>
  </w:style>
  <w:style w:type="character" w:customStyle="1" w:styleId="60">
    <w:name w:val="标题 7 字符"/>
    <w:qFormat/>
    <w:uiPriority w:val="0"/>
    <w:rPr>
      <w:rFonts w:ascii="Calibri" w:hAnsi="Calibri" w:eastAsia="宋体" w:cs="Times New Roman"/>
      <w:b/>
      <w:bCs/>
      <w:sz w:val="24"/>
      <w:szCs w:val="24"/>
    </w:rPr>
  </w:style>
  <w:style w:type="paragraph" w:customStyle="1" w:styleId="61">
    <w:name w:val="文一"/>
    <w:basedOn w:val="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62">
    <w:name w:val="尾注文本 字符"/>
    <w:qFormat/>
    <w:uiPriority w:val="0"/>
    <w:rPr>
      <w:rFonts w:ascii="Calibri" w:hAnsi="Calibri" w:eastAsia="宋体" w:cs="Times New Roman"/>
    </w:rPr>
  </w:style>
  <w:style w:type="character" w:customStyle="1" w:styleId="63">
    <w:name w:val="标题 8 字符"/>
    <w:qFormat/>
    <w:uiPriority w:val="0"/>
    <w:rPr>
      <w:rFonts w:ascii="等线 Light" w:hAnsi="等线 Light" w:eastAsia="等线 Light" w:cs="Times New Roman"/>
      <w:sz w:val="24"/>
      <w:szCs w:val="24"/>
    </w:rPr>
  </w:style>
  <w:style w:type="character" w:customStyle="1" w:styleId="64">
    <w:name w:val="正文文本缩进 2 字符"/>
    <w:qFormat/>
    <w:uiPriority w:val="0"/>
    <w:rPr>
      <w:rFonts w:ascii="Calibri" w:hAnsi="Calibri" w:eastAsia="宋体" w:cs="Times New Roman"/>
    </w:rPr>
  </w:style>
  <w:style w:type="character" w:customStyle="1" w:styleId="65">
    <w:name w:val="正文文本缩进 3 字符"/>
    <w:qFormat/>
    <w:uiPriority w:val="0"/>
    <w:rPr>
      <w:rFonts w:ascii="Calibri" w:hAnsi="Calibri" w:eastAsia="宋体" w:cs="Times New Roman"/>
      <w:sz w:val="16"/>
      <w:szCs w:val="16"/>
    </w:rPr>
  </w:style>
  <w:style w:type="character" w:customStyle="1" w:styleId="66">
    <w:name w:val="font21"/>
    <w:qFormat/>
    <w:uiPriority w:val="0"/>
    <w:rPr>
      <w:rFonts w:ascii="仿宋" w:hAnsi="仿宋" w:eastAsia="仿宋" w:cs="仿宋"/>
      <w:color w:val="000000"/>
      <w:sz w:val="28"/>
      <w:szCs w:val="28"/>
      <w:u w:val="none"/>
    </w:rPr>
  </w:style>
  <w:style w:type="character" w:customStyle="1" w:styleId="67">
    <w:name w:val="页脚 字符"/>
    <w:qFormat/>
    <w:uiPriority w:val="0"/>
    <w:rPr>
      <w:rFonts w:ascii="Calibri" w:hAnsi="Calibri" w:eastAsia="宋体" w:cs="Times New Roman"/>
      <w:sz w:val="18"/>
      <w:szCs w:val="18"/>
    </w:rPr>
  </w:style>
  <w:style w:type="character" w:customStyle="1" w:styleId="68">
    <w:name w:val="未处理的提及1"/>
    <w:qFormat/>
    <w:uiPriority w:val="0"/>
    <w:rPr>
      <w:rFonts w:ascii="等线" w:hAnsi="等线" w:eastAsia="等线" w:cs="Times New Roman"/>
      <w:color w:val="605E5C"/>
      <w:shd w:val="clear" w:color="auto" w:fill="E1DFDD"/>
    </w:rPr>
  </w:style>
  <w:style w:type="character" w:customStyle="1" w:styleId="69">
    <w:name w:val="正文首行缩进 字符"/>
    <w:qFormat/>
    <w:uiPriority w:val="0"/>
    <w:rPr>
      <w:rFonts w:ascii="等线" w:hAnsi="等线" w:eastAsia="等线" w:cs="Times New Roman"/>
    </w:rPr>
  </w:style>
  <w:style w:type="character" w:customStyle="1" w:styleId="70">
    <w:name w:val="正文文本缩进 2 Char1"/>
    <w:qFormat/>
    <w:uiPriority w:val="0"/>
    <w:rPr>
      <w:rFonts w:ascii="等线" w:hAnsi="等线" w:eastAsia="等线" w:cs="Times New Roman"/>
    </w:rPr>
  </w:style>
  <w:style w:type="character" w:customStyle="1" w:styleId="71">
    <w:name w:val="font31"/>
    <w:qFormat/>
    <w:uiPriority w:val="0"/>
    <w:rPr>
      <w:rFonts w:ascii="仿宋" w:hAnsi="仿宋" w:eastAsia="仿宋" w:cs="仿宋"/>
      <w:b/>
      <w:color w:val="000000"/>
      <w:sz w:val="28"/>
      <w:szCs w:val="28"/>
      <w:u w:val="none"/>
    </w:rPr>
  </w:style>
  <w:style w:type="character" w:customStyle="1" w:styleId="72">
    <w:name w:val="正文首行缩进 Char1"/>
    <w:qFormat/>
    <w:uiPriority w:val="0"/>
    <w:rPr>
      <w:rFonts w:ascii="等线" w:hAnsi="等线" w:eastAsia="宋体" w:cs="Times New Roman"/>
      <w:kern w:val="2"/>
      <w:sz w:val="21"/>
      <w:lang w:val="en-US" w:eastAsia="zh-CN" w:bidi="ar-SA"/>
    </w:rPr>
  </w:style>
  <w:style w:type="character" w:customStyle="1" w:styleId="73">
    <w:name w:val="批注文字 Char2"/>
    <w:qFormat/>
    <w:uiPriority w:val="0"/>
    <w:rPr>
      <w:rFonts w:ascii="等线" w:hAnsi="等线" w:eastAsia="等线" w:cs="Times New Roman"/>
    </w:rPr>
  </w:style>
  <w:style w:type="character" w:customStyle="1" w:styleId="74">
    <w:name w:val="标题 9 字符"/>
    <w:qFormat/>
    <w:uiPriority w:val="0"/>
    <w:rPr>
      <w:rFonts w:ascii="等线 Light" w:hAnsi="等线 Light" w:eastAsia="等线 Light" w:cs="Times New Roman"/>
      <w:szCs w:val="21"/>
    </w:rPr>
  </w:style>
  <w:style w:type="character" w:customStyle="1" w:styleId="75">
    <w:name w:val="批注文字 字符"/>
    <w:qFormat/>
    <w:uiPriority w:val="0"/>
    <w:rPr>
      <w:rFonts w:ascii="Calibri" w:hAnsi="Calibri" w:eastAsia="宋体" w:cs="Times New Roman"/>
    </w:rPr>
  </w:style>
  <w:style w:type="character" w:customStyle="1" w:styleId="76">
    <w:name w:val="标题 3 字符"/>
    <w:qFormat/>
    <w:uiPriority w:val="0"/>
    <w:rPr>
      <w:rFonts w:ascii="Calibri" w:hAnsi="Calibri" w:eastAsia="宋体" w:cs="Times New Roman"/>
      <w:b/>
      <w:bCs/>
      <w:sz w:val="32"/>
      <w:szCs w:val="32"/>
    </w:rPr>
  </w:style>
  <w:style w:type="character" w:customStyle="1" w:styleId="77">
    <w:name w:val="正文文本 字符"/>
    <w:qFormat/>
    <w:uiPriority w:val="0"/>
    <w:rPr>
      <w:rFonts w:ascii="Calibri" w:hAnsi="Calibri" w:eastAsia="宋体" w:cs="Times New Roman"/>
    </w:rPr>
  </w:style>
  <w:style w:type="character" w:customStyle="1" w:styleId="78">
    <w:name w:val="标题 6 字符"/>
    <w:qFormat/>
    <w:uiPriority w:val="0"/>
    <w:rPr>
      <w:rFonts w:ascii="等线 Light" w:hAnsi="等线 Light" w:eastAsia="等线 Light" w:cs="Times New Roman"/>
      <w:b/>
      <w:bCs/>
      <w:sz w:val="24"/>
      <w:szCs w:val="24"/>
    </w:rPr>
  </w:style>
  <w:style w:type="character" w:customStyle="1" w:styleId="79">
    <w:name w:val="正文文本 2 字符"/>
    <w:qFormat/>
    <w:uiPriority w:val="0"/>
    <w:rPr>
      <w:rFonts w:ascii="Calibri" w:hAnsi="Calibri" w:eastAsia="宋体" w:cs="Times New Roman"/>
    </w:rPr>
  </w:style>
  <w:style w:type="character" w:customStyle="1" w:styleId="80">
    <w:name w:val="页眉 字符"/>
    <w:qFormat/>
    <w:uiPriority w:val="0"/>
    <w:rPr>
      <w:rFonts w:ascii="Calibri" w:hAnsi="Calibri" w:eastAsia="宋体" w:cs="Times New Roman"/>
      <w:sz w:val="18"/>
      <w:szCs w:val="18"/>
    </w:rPr>
  </w:style>
  <w:style w:type="character" w:customStyle="1" w:styleId="81">
    <w:name w:val="日期 字符"/>
    <w:qFormat/>
    <w:uiPriority w:val="0"/>
    <w:rPr>
      <w:rFonts w:ascii="Calibri" w:hAnsi="Calibri" w:eastAsia="宋体" w:cs="Times New Roman"/>
    </w:rPr>
  </w:style>
  <w:style w:type="character" w:customStyle="1" w:styleId="82">
    <w:name w:val="脚注文本 字符"/>
    <w:qFormat/>
    <w:uiPriority w:val="0"/>
    <w:rPr>
      <w:rFonts w:ascii="Calibri" w:hAnsi="Calibri" w:eastAsia="宋体" w:cs="Times New Roman"/>
      <w:sz w:val="18"/>
      <w:szCs w:val="18"/>
    </w:rPr>
  </w:style>
  <w:style w:type="character" w:customStyle="1" w:styleId="83">
    <w:name w:val="标题 1 字符"/>
    <w:qFormat/>
    <w:uiPriority w:val="0"/>
    <w:rPr>
      <w:rFonts w:ascii="Calibri" w:hAnsi="Calibri" w:eastAsia="宋体" w:cs="Times New Roman"/>
      <w:b/>
      <w:bCs/>
      <w:kern w:val="44"/>
      <w:sz w:val="44"/>
      <w:szCs w:val="44"/>
    </w:rPr>
  </w:style>
  <w:style w:type="character" w:customStyle="1" w:styleId="84">
    <w:name w:val="批注文字 Char1"/>
    <w:qFormat/>
    <w:uiPriority w:val="0"/>
    <w:rPr>
      <w:rFonts w:ascii="仿宋_GB2312" w:hAnsi="等线" w:eastAsia="宋体" w:cs="Times New Roman"/>
      <w:kern w:val="2"/>
      <w:sz w:val="21"/>
      <w:szCs w:val="32"/>
      <w:lang w:val="en-US" w:eastAsia="zh-CN" w:bidi="ar-SA"/>
    </w:rPr>
  </w:style>
  <w:style w:type="character" w:customStyle="1" w:styleId="85">
    <w:name w:val="标题 字符"/>
    <w:qFormat/>
    <w:uiPriority w:val="0"/>
    <w:rPr>
      <w:rFonts w:ascii="等线 Light" w:hAnsi="等线 Light" w:eastAsia="等线 Light" w:cs="Times New Roman"/>
      <w:b/>
      <w:bCs/>
      <w:sz w:val="32"/>
      <w:szCs w:val="32"/>
    </w:rPr>
  </w:style>
  <w:style w:type="character" w:customStyle="1" w:styleId="86">
    <w:name w:val="文档结构图 字符"/>
    <w:qFormat/>
    <w:uiPriority w:val="0"/>
    <w:rPr>
      <w:rFonts w:ascii="Microsoft YaHei UI" w:hAnsi="Calibri" w:eastAsia="Microsoft YaHei UI" w:cs="Times New Roman"/>
      <w:sz w:val="18"/>
      <w:szCs w:val="18"/>
    </w:rPr>
  </w:style>
  <w:style w:type="character" w:customStyle="1" w:styleId="87">
    <w:name w:val="NormalCharacter"/>
    <w:qFormat/>
    <w:uiPriority w:val="0"/>
  </w:style>
  <w:style w:type="character" w:customStyle="1" w:styleId="88">
    <w:name w:val="标题 2 字符"/>
    <w:qFormat/>
    <w:uiPriority w:val="0"/>
    <w:rPr>
      <w:rFonts w:ascii="等线 Light" w:hAnsi="等线 Light" w:eastAsia="等线 Light" w:cs="Times New Roman"/>
      <w:b/>
      <w:bCs/>
      <w:sz w:val="32"/>
      <w:szCs w:val="32"/>
    </w:rPr>
  </w:style>
  <w:style w:type="character" w:customStyle="1" w:styleId="89">
    <w:name w:val="批注框文本 Char3"/>
    <w:qFormat/>
    <w:uiPriority w:val="0"/>
    <w:rPr>
      <w:rFonts w:ascii="等线" w:hAnsi="等线" w:eastAsia="等线" w:cs="Times New Roman"/>
      <w:sz w:val="18"/>
      <w:szCs w:val="18"/>
      <w:lang w:bidi="en-US"/>
    </w:rPr>
  </w:style>
  <w:style w:type="character" w:customStyle="1" w:styleId="90">
    <w:name w:val="纯文本 字符"/>
    <w:qFormat/>
    <w:uiPriority w:val="0"/>
    <w:rPr>
      <w:rFonts w:ascii="等线" w:hAnsi="Courier New" w:eastAsia="等线" w:cs="Courier New"/>
    </w:rPr>
  </w:style>
  <w:style w:type="character" w:customStyle="1" w:styleId="91">
    <w:name w:val="批注主题 字符"/>
    <w:qFormat/>
    <w:uiPriority w:val="0"/>
    <w:rPr>
      <w:rFonts w:ascii="Calibri" w:hAnsi="Calibri" w:eastAsia="宋体" w:cs="Times New Roman"/>
      <w:b/>
      <w:bCs/>
    </w:rPr>
  </w:style>
  <w:style w:type="character" w:customStyle="1" w:styleId="92">
    <w:name w:val="副标题 Char1"/>
    <w:qFormat/>
    <w:uiPriority w:val="0"/>
    <w:rPr>
      <w:rFonts w:ascii="Cambria" w:hAnsi="Cambria" w:eastAsia="宋体" w:cs="Times New Roman"/>
      <w:b/>
      <w:bCs/>
      <w:kern w:val="28"/>
      <w:sz w:val="32"/>
      <w:szCs w:val="32"/>
    </w:rPr>
  </w:style>
  <w:style w:type="character" w:customStyle="1" w:styleId="93">
    <w:name w:val="s2"/>
    <w:qFormat/>
    <w:uiPriority w:val="0"/>
  </w:style>
  <w:style w:type="character" w:customStyle="1" w:styleId="94">
    <w:name w:val="正文文本缩进 字符"/>
    <w:qFormat/>
    <w:uiPriority w:val="0"/>
    <w:rPr>
      <w:rFonts w:ascii="Calibri" w:hAnsi="Calibri" w:eastAsia="宋体" w:cs="Times New Roman"/>
    </w:rPr>
  </w:style>
  <w:style w:type="character" w:customStyle="1" w:styleId="95">
    <w:name w:val="标题 5 字符"/>
    <w:qFormat/>
    <w:uiPriority w:val="0"/>
    <w:rPr>
      <w:rFonts w:ascii="Calibri" w:hAnsi="Calibri" w:eastAsia="宋体" w:cs="Times New Roman"/>
      <w:b/>
      <w:bCs/>
      <w:sz w:val="28"/>
      <w:szCs w:val="28"/>
    </w:rPr>
  </w:style>
  <w:style w:type="character" w:customStyle="1" w:styleId="96">
    <w:name w:val="批注框文本 字符"/>
    <w:qFormat/>
    <w:uiPriority w:val="0"/>
    <w:rPr>
      <w:rFonts w:ascii="Calibri" w:hAnsi="Calibri" w:eastAsia="宋体" w:cs="Times New Roman"/>
      <w:sz w:val="18"/>
      <w:szCs w:val="18"/>
    </w:rPr>
  </w:style>
  <w:style w:type="paragraph" w:customStyle="1" w:styleId="97">
    <w:name w:val="封二"/>
    <w:basedOn w:val="61"/>
    <w:next w:val="61"/>
    <w:qFormat/>
    <w:uiPriority w:val="0"/>
    <w:pPr>
      <w:ind w:firstLine="0" w:firstLineChars="0"/>
      <w:jc w:val="center"/>
    </w:pPr>
    <w:rPr>
      <w:rFonts w:eastAsia="黑体"/>
      <w:b/>
      <w:sz w:val="36"/>
      <w:szCs w:val="36"/>
    </w:rPr>
  </w:style>
  <w:style w:type="paragraph" w:customStyle="1" w:styleId="98">
    <w:name w:val="xl4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eastAsia="等线"/>
      <w:kern w:val="0"/>
      <w:sz w:val="20"/>
      <w:szCs w:val="20"/>
    </w:rPr>
  </w:style>
  <w:style w:type="paragraph" w:customStyle="1" w:styleId="99">
    <w:name w:val="封四"/>
    <w:basedOn w:val="61"/>
    <w:next w:val="61"/>
    <w:qFormat/>
    <w:uiPriority w:val="0"/>
    <w:pPr>
      <w:jc w:val="left"/>
    </w:pPr>
    <w:rPr>
      <w:rFonts w:eastAsia="等线"/>
      <w:sz w:val="30"/>
      <w:szCs w:val="30"/>
    </w:rPr>
  </w:style>
  <w:style w:type="paragraph" w:customStyle="1" w:styleId="100">
    <w:name w:val="公文抬头"/>
    <w:basedOn w:val="6"/>
    <w:qFormat/>
    <w:uiPriority w:val="0"/>
    <w:pPr>
      <w:ind w:firstLine="0"/>
    </w:pPr>
    <w:rPr>
      <w:rFonts w:ascii="仿宋_GB2312" w:hAnsi="等线" w:eastAsia="仿宋_GB2312"/>
      <w:sz w:val="30"/>
      <w:szCs w:val="24"/>
    </w:rPr>
  </w:style>
  <w:style w:type="paragraph" w:customStyle="1" w:styleId="101">
    <w:name w:val="_Style 25"/>
    <w:basedOn w:val="1"/>
    <w:next w:val="1"/>
    <w:qFormat/>
    <w:uiPriority w:val="0"/>
    <w:rPr>
      <w:rFonts w:ascii="等线" w:hAnsi="等线" w:eastAsia="等线"/>
    </w:rPr>
  </w:style>
  <w:style w:type="paragraph" w:customStyle="1" w:styleId="102">
    <w:name w:val="表头"/>
    <w:basedOn w:val="1"/>
    <w:qFormat/>
    <w:uiPriority w:val="0"/>
    <w:pPr>
      <w:spacing w:line="360" w:lineRule="auto"/>
      <w:jc w:val="center"/>
    </w:pPr>
    <w:rPr>
      <w:rFonts w:ascii="黑体" w:eastAsia="黑体"/>
      <w:kern w:val="0"/>
      <w:sz w:val="24"/>
      <w:szCs w:val="20"/>
    </w:rPr>
  </w:style>
  <w:style w:type="paragraph" w:customStyle="1" w:styleId="103">
    <w:name w:val="章节三"/>
    <w:basedOn w:val="61"/>
    <w:next w:val="61"/>
    <w:qFormat/>
    <w:uiPriority w:val="0"/>
    <w:pPr>
      <w:spacing w:before="50" w:beforeLines="50" w:after="50" w:afterLines="50" w:line="240" w:lineRule="auto"/>
      <w:ind w:firstLine="0" w:firstLineChars="0"/>
      <w:jc w:val="left"/>
      <w:outlineLvl w:val="2"/>
    </w:pPr>
    <w:rPr>
      <w:rFonts w:ascii="黑体" w:hAnsi="宋体" w:eastAsia="黑体"/>
      <w:b/>
    </w:rPr>
  </w:style>
  <w:style w:type="paragraph" w:customStyle="1" w:styleId="104">
    <w:name w:val="正题"/>
    <w:basedOn w:val="61"/>
    <w:next w:val="61"/>
    <w:qFormat/>
    <w:uiPriority w:val="0"/>
    <w:pPr>
      <w:ind w:firstLine="0" w:firstLineChars="0"/>
      <w:jc w:val="center"/>
    </w:pPr>
    <w:rPr>
      <w:rFonts w:eastAsia="黑体"/>
      <w:b/>
      <w:sz w:val="36"/>
      <w:szCs w:val="36"/>
    </w:rPr>
  </w:style>
  <w:style w:type="paragraph" w:customStyle="1" w:styleId="105">
    <w:name w:val="Char1"/>
    <w:basedOn w:val="1"/>
    <w:qFormat/>
    <w:uiPriority w:val="0"/>
    <w:pPr>
      <w:numPr>
        <w:ilvl w:val="0"/>
        <w:numId w:val="1"/>
      </w:numPr>
    </w:pPr>
    <w:rPr>
      <w:rFonts w:eastAsia="等线"/>
      <w:sz w:val="24"/>
      <w:szCs w:val="24"/>
    </w:rPr>
  </w:style>
  <w:style w:type="paragraph" w:customStyle="1" w:styleId="106">
    <w:name w:val="Char Char Char1 Char"/>
    <w:basedOn w:val="12"/>
    <w:qFormat/>
    <w:uiPriority w:val="0"/>
    <w:rPr>
      <w:rFonts w:ascii="Tahoma" w:hAnsi="Tahoma" w:eastAsia="等线"/>
      <w:sz w:val="24"/>
      <w:szCs w:val="24"/>
    </w:rPr>
  </w:style>
  <w:style w:type="paragraph" w:customStyle="1" w:styleId="107">
    <w:name w:val="样式2"/>
    <w:basedOn w:val="1"/>
    <w:qFormat/>
    <w:uiPriority w:val="0"/>
    <w:pPr>
      <w:adjustRightInd w:val="0"/>
      <w:spacing w:before="120" w:after="120" w:line="312" w:lineRule="atLeast"/>
      <w:jc w:val="center"/>
      <w:textAlignment w:val="baseline"/>
    </w:pPr>
    <w:rPr>
      <w:rFonts w:eastAsia="等线"/>
      <w:kern w:val="0"/>
      <w:sz w:val="24"/>
      <w:szCs w:val="20"/>
    </w:rPr>
  </w:style>
  <w:style w:type="paragraph" w:customStyle="1" w:styleId="108">
    <w:name w:val="tab.txt"/>
    <w:basedOn w:val="1"/>
    <w:qFormat/>
    <w:uiPriority w:val="0"/>
    <w:pPr>
      <w:widowControl/>
      <w:jc w:val="left"/>
    </w:pPr>
    <w:rPr>
      <w:rFonts w:ascii="Arial" w:hAnsi="Arial" w:eastAsia="等线"/>
      <w:kern w:val="0"/>
      <w:sz w:val="18"/>
      <w:szCs w:val="20"/>
      <w:lang w:val="en-GB" w:eastAsia="fr-FR"/>
    </w:rPr>
  </w:style>
  <w:style w:type="paragraph" w:customStyle="1" w:styleId="109">
    <w:name w:val="文二"/>
    <w:basedOn w:val="1"/>
    <w:qFormat/>
    <w:uiPriority w:val="0"/>
    <w:pPr>
      <w:jc w:val="left"/>
    </w:pPr>
    <w:rPr>
      <w:rFonts w:ascii="宋体" w:hAnsi="宋体" w:eastAsia="等线"/>
      <w:szCs w:val="21"/>
    </w:rPr>
  </w:style>
  <w:style w:type="paragraph" w:styleId="110">
    <w:name w:val="List Paragraph"/>
    <w:basedOn w:val="1"/>
    <w:qFormat/>
    <w:uiPriority w:val="0"/>
    <w:pPr>
      <w:ind w:firstLine="200" w:firstLineChars="200"/>
    </w:pPr>
    <w:rPr>
      <w:rFonts w:eastAsia="等线"/>
      <w:szCs w:val="20"/>
    </w:rPr>
  </w:style>
  <w:style w:type="paragraph" w:customStyle="1" w:styleId="111">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12">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113">
    <w:name w:val="Char"/>
    <w:basedOn w:val="1"/>
    <w:qFormat/>
    <w:uiPriority w:val="0"/>
    <w:rPr>
      <w:rFonts w:ascii="Tahoma" w:hAnsi="Tahoma" w:eastAsia="等线"/>
      <w:sz w:val="24"/>
      <w:szCs w:val="20"/>
    </w:rPr>
  </w:style>
  <w:style w:type="paragraph" w:customStyle="1" w:styleId="114">
    <w:name w:val="_Style 5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_Style 134"/>
    <w:basedOn w:val="2"/>
    <w:next w:val="1"/>
    <w:qFormat/>
    <w:uiPriority w:val="0"/>
    <w:pPr>
      <w:widowControl/>
      <w:spacing w:before="480" w:after="0" w:line="276" w:lineRule="auto"/>
      <w:outlineLvl w:val="9"/>
    </w:pPr>
    <w:rPr>
      <w:rFonts w:ascii="Cambria" w:hAnsi="Cambria" w:eastAsia="等线"/>
      <w:color w:val="365F91"/>
      <w:kern w:val="0"/>
    </w:rPr>
  </w:style>
  <w:style w:type="paragraph" w:customStyle="1" w:styleId="116">
    <w:name w:val="Blockquote"/>
    <w:basedOn w:val="1"/>
    <w:qFormat/>
    <w:uiPriority w:val="0"/>
    <w:pPr>
      <w:autoSpaceDE w:val="0"/>
      <w:autoSpaceDN w:val="0"/>
      <w:adjustRightInd w:val="0"/>
      <w:spacing w:before="100" w:after="100"/>
      <w:ind w:left="360" w:right="360"/>
      <w:jc w:val="left"/>
    </w:pPr>
    <w:rPr>
      <w:rFonts w:eastAsia="等线"/>
      <w:kern w:val="0"/>
      <w:sz w:val="24"/>
      <w:szCs w:val="20"/>
    </w:rPr>
  </w:style>
  <w:style w:type="paragraph" w:customStyle="1" w:styleId="117">
    <w:name w:val="Char Char Char Char"/>
    <w:basedOn w:val="1"/>
    <w:qFormat/>
    <w:uiPriority w:val="0"/>
    <w:rPr>
      <w:rFonts w:eastAsia="等线"/>
      <w:sz w:val="30"/>
      <w:szCs w:val="24"/>
    </w:rPr>
  </w:style>
  <w:style w:type="paragraph" w:customStyle="1" w:styleId="118">
    <w:name w:val="封一"/>
    <w:basedOn w:val="61"/>
    <w:next w:val="61"/>
    <w:qFormat/>
    <w:uiPriority w:val="0"/>
    <w:pPr>
      <w:ind w:firstLine="0" w:firstLineChars="0"/>
      <w:jc w:val="center"/>
    </w:pPr>
    <w:rPr>
      <w:rFonts w:eastAsia="黑体"/>
      <w:b/>
      <w:sz w:val="84"/>
      <w:szCs w:val="84"/>
    </w:rPr>
  </w:style>
  <w:style w:type="paragraph" w:customStyle="1" w:styleId="1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0">
    <w:name w:val="发文落款"/>
    <w:basedOn w:val="119"/>
    <w:qFormat/>
    <w:uiPriority w:val="0"/>
    <w:pPr>
      <w:ind w:left="4094" w:right="607" w:firstLine="0"/>
      <w:jc w:val="center"/>
    </w:pPr>
    <w:rPr>
      <w:rFonts w:ascii="等线" w:hAnsi="等线" w:eastAsia="等线"/>
    </w:rPr>
  </w:style>
  <w:style w:type="paragraph" w:customStyle="1" w:styleId="121">
    <w:name w:val="Char2"/>
    <w:basedOn w:val="1"/>
    <w:qFormat/>
    <w:uiPriority w:val="0"/>
    <w:pPr>
      <w:widowControl/>
      <w:spacing w:after="160" w:line="240" w:lineRule="exact"/>
      <w:jc w:val="left"/>
    </w:pPr>
    <w:rPr>
      <w:rFonts w:ascii="Verdana" w:hAnsi="Verdana" w:eastAsia="等线"/>
      <w:kern w:val="0"/>
      <w:sz w:val="20"/>
      <w:szCs w:val="20"/>
    </w:rPr>
  </w:style>
  <w:style w:type="paragraph" w:customStyle="1" w:styleId="122">
    <w:name w:val="公文标题"/>
    <w:basedOn w:val="4"/>
    <w:qFormat/>
    <w:uiPriority w:val="0"/>
    <w:pPr>
      <w:keepNext/>
      <w:keepLines/>
      <w:widowControl w:val="0"/>
      <w:spacing w:before="0" w:beforeAutospacing="0" w:after="0" w:afterAutospacing="0"/>
      <w:ind w:left="1469" w:right="1542"/>
    </w:pPr>
    <w:rPr>
      <w:rFonts w:ascii="等线" w:hAnsi="Times New Roman" w:eastAsia="等线"/>
      <w:b/>
      <w:kern w:val="2"/>
      <w:sz w:val="44"/>
      <w:szCs w:val="21"/>
    </w:rPr>
  </w:style>
  <w:style w:type="paragraph" w:customStyle="1" w:styleId="123">
    <w:name w:val="_Style 143"/>
    <w:qFormat/>
    <w:uiPriority w:val="0"/>
    <w:rPr>
      <w:rFonts w:ascii="Times New Roman" w:hAnsi="Times New Roman" w:eastAsia="宋体" w:cs="Times New Roman"/>
      <w:kern w:val="2"/>
      <w:sz w:val="21"/>
      <w:lang w:val="en-US" w:eastAsia="zh-CN" w:bidi="ar-SA"/>
    </w:rPr>
  </w:style>
  <w:style w:type="paragraph" w:customStyle="1" w:styleId="124">
    <w:name w:val="正文 New New"/>
    <w:basedOn w:val="1"/>
    <w:qFormat/>
    <w:uiPriority w:val="0"/>
    <w:rPr>
      <w:rFonts w:eastAsia="楷体_GB2312" w:cs="宋体"/>
      <w:szCs w:val="21"/>
    </w:rPr>
  </w:style>
  <w:style w:type="paragraph" w:customStyle="1" w:styleId="125">
    <w:name w:val="BodyText"/>
    <w:basedOn w:val="1"/>
    <w:qFormat/>
    <w:uiPriority w:val="0"/>
    <w:pPr>
      <w:spacing w:after="120"/>
    </w:pPr>
    <w:rPr>
      <w:kern w:val="0"/>
      <w:sz w:val="20"/>
      <w:szCs w:val="20"/>
    </w:rPr>
  </w:style>
  <w:style w:type="paragraph" w:customStyle="1" w:styleId="126">
    <w:name w:val="Heading2"/>
    <w:basedOn w:val="1"/>
    <w:next w:val="1"/>
    <w:qFormat/>
    <w:uiPriority w:val="0"/>
    <w:pPr>
      <w:keepNext/>
      <w:keepLines/>
      <w:spacing w:before="260" w:after="260" w:line="415" w:lineRule="auto"/>
    </w:pPr>
    <w:rPr>
      <w:rFonts w:ascii="Arial" w:hAnsi="Arial" w:eastAsia="黑体"/>
      <w:b/>
      <w:bCs/>
      <w:sz w:val="32"/>
      <w:szCs w:val="32"/>
    </w:rPr>
  </w:style>
  <w:style w:type="paragraph" w:customStyle="1" w:styleId="127">
    <w:name w:val="msolistparagraph"/>
    <w:basedOn w:val="1"/>
    <w:qFormat/>
    <w:uiPriority w:val="0"/>
    <w:pPr>
      <w:ind w:firstLine="200" w:firstLineChars="200"/>
    </w:pPr>
    <w:rPr>
      <w:rFonts w:ascii="Calibri" w:hAnsi="Calibri"/>
    </w:rPr>
  </w:style>
  <w:style w:type="paragraph" w:customStyle="1" w:styleId="128">
    <w:name w:val="纯文本1"/>
    <w:qFormat/>
    <w:uiPriority w:val="0"/>
    <w:rPr>
      <w:rFonts w:ascii="宋体" w:hAnsi="Courier New" w:eastAsia="宋体" w:cs="Times New Roman"/>
      <w:sz w:val="32"/>
      <w:szCs w:val="24"/>
      <w:lang w:val="en-US" w:eastAsia="zh-CN" w:bidi="ar-SA"/>
    </w:rPr>
  </w:style>
  <w:style w:type="paragraph" w:customStyle="1" w:styleId="129">
    <w:name w:val="表格文字"/>
    <w:basedOn w:val="1"/>
    <w:qFormat/>
    <w:uiPriority w:val="0"/>
    <w:pPr>
      <w:adjustRightInd w:val="0"/>
      <w:spacing w:line="420" w:lineRule="atLeast"/>
      <w:jc w:val="left"/>
      <w:textAlignment w:val="baseline"/>
    </w:pPr>
    <w:rPr>
      <w:kern w:val="0"/>
      <w:szCs w:val="20"/>
    </w:rPr>
  </w:style>
  <w:style w:type="character" w:customStyle="1" w:styleId="130">
    <w:name w:val="font11"/>
    <w:basedOn w:val="39"/>
    <w:qFormat/>
    <w:uiPriority w:val="0"/>
    <w:rPr>
      <w:rFonts w:ascii="宋体" w:hAnsi="宋体" w:eastAsia="宋体" w:cs="宋体"/>
      <w:color w:val="000000"/>
      <w:sz w:val="21"/>
      <w:szCs w:val="21"/>
      <w:u w:val="none"/>
    </w:rPr>
  </w:style>
  <w:style w:type="character" w:customStyle="1" w:styleId="131">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32">
    <w:name w:val="BodyText3"/>
    <w:basedOn w:val="1"/>
    <w:qFormat/>
    <w:uiPriority w:val="0"/>
    <w:pPr>
      <w:widowControl/>
      <w:textAlignment w:val="baseline"/>
    </w:pPr>
    <w:rPr>
      <w:sz w:val="16"/>
      <w:szCs w:val="16"/>
    </w:rPr>
  </w:style>
  <w:style w:type="character" w:customStyle="1" w:styleId="133">
    <w:name w:val="15"/>
    <w:basedOn w:val="39"/>
    <w:qFormat/>
    <w:uiPriority w:val="0"/>
    <w:rPr>
      <w:rFonts w:ascii="Times New Roman" w:hAnsi="Times New Roman" w:cs="Times New Roman"/>
    </w:rPr>
  </w:style>
  <w:style w:type="character" w:customStyle="1" w:styleId="134">
    <w:name w:val="批注文字 Char"/>
    <w:basedOn w:val="39"/>
    <w:link w:val="13"/>
    <w:qFormat/>
    <w:uiPriority w:val="0"/>
    <w:rPr>
      <w:rFonts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F33A5-C501-4CCC-8994-E15728A8E90D}">
  <ds:schemaRefs/>
</ds:datastoreItem>
</file>

<file path=docProps/app.xml><?xml version="1.0" encoding="utf-8"?>
<Properties xmlns="http://schemas.openxmlformats.org/officeDocument/2006/extended-properties" xmlns:vt="http://schemas.openxmlformats.org/officeDocument/2006/docPropsVTypes">
  <Template>Normal</Template>
  <Pages>75</Pages>
  <Words>46263</Words>
  <Characters>48611</Characters>
  <Lines>378</Lines>
  <Paragraphs>106</Paragraphs>
  <TotalTime>3</TotalTime>
  <ScaleCrop>false</ScaleCrop>
  <LinksUpToDate>false</LinksUpToDate>
  <CharactersWithSpaces>50841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2023-10-09T06:21:00Z</dcterms:created>
  <dc:creator>Administrator</dc:creator>
  <cp:lastModifiedBy>公诚</cp:lastModifiedBy>
  <cp:lastPrinted>2025-07-18T06:30:00Z</cp:lastPrinted>
  <dcterms:modified xsi:type="dcterms:W3CDTF">2025-07-24T06:23:51Z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84DCA776FF6A4CD9ACEE42E19F3B3CBA_13</vt:lpwstr>
  </property>
  <property fmtid="{D5CDD505-2E9C-101B-9397-08002B2CF9AE}" pid="4" name="KSOTemplateDocerSaveRecord">
    <vt:lpwstr>eyJoZGlkIjoiZjVhNGJiMWVmZTg4ZjFhYWZhYWFiMzBkODkwYWRkZmUiLCJ1c2VySWQiOiIxMjE5NDE5NDYyIn0=</vt:lpwstr>
  </property>
</Properties>
</file>