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jc w:val="center"/>
        <w:rPr>
          <w:rFonts w:hint="eastAsia" w:ascii="宋体" w:hAnsi="宋体" w:eastAsia="宋体" w:cs="宋体"/>
          <w:color w:val="auto"/>
          <w:sz w:val="36"/>
          <w:szCs w:val="36"/>
          <w:highlight w:val="none"/>
          <w:u w:val="single"/>
        </w:rPr>
      </w:pPr>
      <w:bookmarkStart w:id="0" w:name="_Toc6405"/>
    </w:p>
    <w:p>
      <w:pPr>
        <w:jc w:val="center"/>
        <w:rPr>
          <w:rFonts w:hint="eastAsia" w:ascii="宋体" w:hAnsi="宋体" w:eastAsia="宋体" w:cs="宋体"/>
          <w:color w:val="auto"/>
          <w:sz w:val="44"/>
          <w:szCs w:val="44"/>
          <w:highlight w:val="none"/>
          <w:u w:val="single"/>
        </w:rPr>
      </w:pPr>
      <w:r>
        <w:rPr>
          <w:rFonts w:hint="eastAsia" w:ascii="宋体" w:hAnsi="宋体" w:eastAsia="宋体" w:cs="宋体"/>
          <w:color w:val="auto"/>
          <w:sz w:val="44"/>
          <w:szCs w:val="44"/>
          <w:highlight w:val="none"/>
          <w:u w:val="single"/>
        </w:rPr>
        <w:t>越秀区老旧小区共用用水设施改造项目</w:t>
      </w:r>
    </w:p>
    <w:p>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u w:val="single"/>
        </w:rPr>
        <w:t>监理项目</w:t>
      </w:r>
      <w:bookmarkEnd w:id="0"/>
    </w:p>
    <w:p>
      <w:pPr>
        <w:pStyle w:val="2"/>
        <w:kinsoku w:val="0"/>
        <w:overflowPunct w:val="0"/>
        <w:spacing w:before="2"/>
        <w:ind w:left="0"/>
        <w:rPr>
          <w:rFonts w:hint="eastAsia" w:ascii="宋体" w:hAnsi="宋体" w:eastAsia="宋体" w:cs="宋体"/>
          <w:color w:val="auto"/>
          <w:sz w:val="23"/>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106"/>
        <w:ind w:left="3" w:right="4"/>
        <w:jc w:val="center"/>
        <w:rPr>
          <w:rFonts w:hint="eastAsia" w:ascii="宋体" w:hAnsi="宋体" w:eastAsia="宋体" w:cs="宋体"/>
          <w:color w:val="auto"/>
          <w:sz w:val="84"/>
          <w:szCs w:val="24"/>
          <w:highlight w:val="none"/>
        </w:rPr>
      </w:pPr>
    </w:p>
    <w:p>
      <w:pPr>
        <w:pStyle w:val="2"/>
        <w:kinsoku w:val="0"/>
        <w:overflowPunct w:val="0"/>
        <w:spacing w:before="106"/>
        <w:ind w:left="3" w:right="4"/>
        <w:jc w:val="center"/>
        <w:rPr>
          <w:rFonts w:hint="eastAsia" w:ascii="宋体" w:hAnsi="宋体" w:eastAsia="宋体" w:cs="宋体"/>
          <w:color w:val="auto"/>
          <w:sz w:val="44"/>
          <w:szCs w:val="24"/>
          <w:highlight w:val="none"/>
        </w:rPr>
      </w:pPr>
      <w:r>
        <w:rPr>
          <w:rFonts w:hint="eastAsia" w:ascii="宋体" w:hAnsi="宋体" w:eastAsia="宋体" w:cs="宋体"/>
          <w:color w:val="auto"/>
          <w:sz w:val="84"/>
          <w:szCs w:val="24"/>
          <w:highlight w:val="none"/>
        </w:rPr>
        <w:t>招标文件</w:t>
      </w: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spacing w:before="8"/>
        <w:ind w:left="0"/>
        <w:rPr>
          <w:rFonts w:hint="eastAsia" w:ascii="宋体" w:hAnsi="宋体" w:eastAsia="宋体" w:cs="宋体"/>
          <w:color w:val="auto"/>
          <w:sz w:val="33"/>
          <w:szCs w:val="24"/>
          <w:highlight w:val="none"/>
        </w:rPr>
      </w:pPr>
    </w:p>
    <w:p>
      <w:pPr>
        <w:spacing w:before="88" w:line="468" w:lineRule="auto"/>
        <w:ind w:left="0"/>
        <w:jc w:val="center"/>
        <w:rPr>
          <w:rFonts w:hint="eastAsia" w:ascii="宋体" w:hAnsi="宋体" w:eastAsia="宋体" w:cs="宋体"/>
          <w:color w:val="auto"/>
          <w:spacing w:val="-4"/>
          <w:sz w:val="27"/>
          <w:szCs w:val="27"/>
          <w:highlight w:val="none"/>
        </w:rPr>
      </w:pPr>
      <w:r>
        <w:rPr>
          <w:rFonts w:hint="eastAsia" w:ascii="宋体" w:hAnsi="宋体" w:eastAsia="宋体" w:cs="宋体"/>
          <w:color w:val="auto"/>
          <w:spacing w:val="-4"/>
          <w:sz w:val="27"/>
          <w:szCs w:val="27"/>
          <w:highlight w:val="none"/>
        </w:rPr>
        <w:t>招标人：</w:t>
      </w:r>
      <w:r>
        <w:rPr>
          <w:rFonts w:hint="eastAsia" w:ascii="宋体" w:hAnsi="宋体" w:eastAsia="宋体" w:cs="宋体"/>
          <w:color w:val="auto"/>
          <w:spacing w:val="-4"/>
          <w:sz w:val="27"/>
          <w:szCs w:val="27"/>
          <w:highlight w:val="none"/>
          <w:u w:val="single" w:color="auto"/>
        </w:rPr>
        <w:t>广州市自来水有限公司</w:t>
      </w:r>
      <w:r>
        <w:rPr>
          <w:rFonts w:hint="eastAsia" w:ascii="宋体" w:hAnsi="宋体" w:eastAsia="宋体" w:cs="宋体"/>
          <w:color w:val="auto"/>
          <w:spacing w:val="-4"/>
          <w:sz w:val="27"/>
          <w:szCs w:val="27"/>
          <w:highlight w:val="none"/>
        </w:rPr>
        <w:t>(盖单位章)</w:t>
      </w:r>
    </w:p>
    <w:p>
      <w:pPr>
        <w:spacing w:before="88" w:line="468" w:lineRule="auto"/>
        <w:ind w:left="0" w:firstLine="1834" w:firstLineChars="700"/>
        <w:jc w:val="both"/>
        <w:rPr>
          <w:rFonts w:hint="eastAsia" w:ascii="宋体" w:hAnsi="宋体" w:eastAsia="宋体" w:cs="宋体"/>
          <w:color w:val="auto"/>
          <w:spacing w:val="-4"/>
          <w:sz w:val="27"/>
          <w:szCs w:val="27"/>
          <w:highlight w:val="none"/>
        </w:rPr>
      </w:pPr>
      <w:r>
        <w:rPr>
          <w:rFonts w:hint="eastAsia" w:ascii="宋体" w:hAnsi="宋体" w:eastAsia="宋体" w:cs="宋体"/>
          <w:color w:val="auto"/>
          <w:spacing w:val="-4"/>
          <w:sz w:val="27"/>
          <w:szCs w:val="27"/>
          <w:highlight w:val="none"/>
        </w:rPr>
        <w:t>招标代理：</w:t>
      </w:r>
      <w:r>
        <w:rPr>
          <w:rFonts w:hint="eastAsia" w:ascii="宋体" w:hAnsi="宋体" w:cs="宋体"/>
          <w:color w:val="auto"/>
          <w:spacing w:val="-4"/>
          <w:sz w:val="27"/>
          <w:szCs w:val="27"/>
          <w:highlight w:val="none"/>
          <w:u w:val="single"/>
          <w:lang w:eastAsia="zh-CN"/>
        </w:rPr>
        <w:t>广州市国际工程咨询有限公司</w:t>
      </w:r>
      <w:r>
        <w:rPr>
          <w:rFonts w:hint="eastAsia" w:ascii="宋体" w:hAnsi="宋体" w:eastAsia="宋体" w:cs="宋体"/>
          <w:color w:val="auto"/>
          <w:spacing w:val="-4"/>
          <w:sz w:val="27"/>
          <w:szCs w:val="27"/>
          <w:highlight w:val="none"/>
        </w:rPr>
        <w:t>(盖单位章)</w:t>
      </w:r>
    </w:p>
    <w:p>
      <w:pPr>
        <w:pStyle w:val="2"/>
        <w:tabs>
          <w:tab w:val="left" w:pos="3611"/>
          <w:tab w:val="left" w:pos="4626"/>
          <w:tab w:val="left" w:pos="5642"/>
        </w:tabs>
        <w:kinsoku w:val="0"/>
        <w:overflowPunct w:val="0"/>
        <w:spacing w:before="14"/>
        <w:ind w:left="0" w:right="175"/>
        <w:jc w:val="center"/>
        <w:rPr>
          <w:rFonts w:hint="eastAsia" w:ascii="宋体" w:hAnsi="宋体" w:eastAsia="宋体" w:cs="宋体"/>
          <w:color w:val="auto"/>
          <w:sz w:val="28"/>
          <w:szCs w:val="24"/>
          <w:highlight w:val="none"/>
        </w:rPr>
        <w:sectPr>
          <w:footerReference r:id="rId3" w:type="default"/>
          <w:pgSz w:w="11905" w:h="16838"/>
          <w:pgMar w:top="1417" w:right="1417" w:bottom="1417" w:left="1417" w:header="720" w:footer="720" w:gutter="0"/>
          <w:lnNumType w:countBy="0" w:distance="360"/>
          <w:pgNumType w:fmt="decimal"/>
          <w:cols w:space="720" w:num="1"/>
        </w:sectPr>
      </w:pPr>
      <w:r>
        <w:rPr>
          <w:rFonts w:hint="eastAsia" w:ascii="宋体" w:hAnsi="宋体" w:eastAsia="宋体" w:cs="宋体"/>
          <w:color w:val="auto"/>
          <w:sz w:val="27"/>
          <w:szCs w:val="27"/>
          <w:highlight w:val="none"/>
          <w:u w:val="single" w:color="auto"/>
          <w:lang w:val="en-US" w:eastAsia="zh-CN"/>
        </w:rPr>
        <w:t>202</w:t>
      </w:r>
      <w:r>
        <w:rPr>
          <w:rFonts w:hint="eastAsia" w:cs="宋体"/>
          <w:color w:val="auto"/>
          <w:sz w:val="27"/>
          <w:szCs w:val="27"/>
          <w:highlight w:val="none"/>
          <w:u w:val="single" w:color="auto"/>
          <w:lang w:val="en-US" w:eastAsia="zh-CN"/>
        </w:rPr>
        <w:t>5</w:t>
      </w:r>
      <w:r>
        <w:rPr>
          <w:rFonts w:hint="eastAsia" w:ascii="宋体" w:hAnsi="宋体" w:eastAsia="宋体" w:cs="宋体"/>
          <w:color w:val="auto"/>
          <w:spacing w:val="6"/>
          <w:sz w:val="27"/>
          <w:szCs w:val="27"/>
          <w:highlight w:val="none"/>
        </w:rPr>
        <w:t>年</w:t>
      </w:r>
      <w:r>
        <w:rPr>
          <w:rFonts w:hint="eastAsia" w:cs="宋体"/>
          <w:color w:val="auto"/>
          <w:spacing w:val="6"/>
          <w:sz w:val="27"/>
          <w:szCs w:val="27"/>
          <w:highlight w:val="none"/>
          <w:u w:val="single" w:color="auto"/>
          <w:lang w:val="en-US" w:eastAsia="zh-CN"/>
        </w:rPr>
        <w:t xml:space="preserve"> 7 </w:t>
      </w:r>
      <w:r>
        <w:rPr>
          <w:rFonts w:hint="eastAsia" w:ascii="宋体" w:hAnsi="宋体" w:eastAsia="宋体" w:cs="宋体"/>
          <w:color w:val="auto"/>
          <w:spacing w:val="3"/>
          <w:sz w:val="27"/>
          <w:szCs w:val="27"/>
          <w:highlight w:val="none"/>
        </w:rPr>
        <w:t>月</w:t>
      </w:r>
      <w:r>
        <w:rPr>
          <w:rFonts w:hint="eastAsia" w:ascii="宋体" w:hAnsi="宋体" w:eastAsia="宋体" w:cs="宋体"/>
          <w:color w:val="auto"/>
          <w:spacing w:val="3"/>
          <w:sz w:val="27"/>
          <w:szCs w:val="27"/>
          <w:highlight w:val="none"/>
          <w:u w:val="single" w:color="auto"/>
          <w:lang w:val="en-US" w:eastAsia="zh-CN"/>
        </w:rPr>
        <w:t xml:space="preserve"> </w:t>
      </w:r>
      <w:r>
        <w:rPr>
          <w:rFonts w:hint="eastAsia" w:cs="宋体"/>
          <w:color w:val="auto"/>
          <w:spacing w:val="3"/>
          <w:sz w:val="27"/>
          <w:szCs w:val="27"/>
          <w:highlight w:val="none"/>
          <w:u w:val="single" w:color="auto"/>
          <w:lang w:val="en-US" w:eastAsia="zh-CN"/>
        </w:rPr>
        <w:t>27</w:t>
      </w:r>
      <w:r>
        <w:rPr>
          <w:rFonts w:hint="eastAsia" w:ascii="宋体" w:hAnsi="宋体" w:eastAsia="宋体" w:cs="宋体"/>
          <w:color w:val="auto"/>
          <w:spacing w:val="3"/>
          <w:sz w:val="27"/>
          <w:szCs w:val="27"/>
          <w:highlight w:val="none"/>
          <w:u w:val="single" w:color="auto"/>
          <w:lang w:val="en-US" w:eastAsia="zh-CN"/>
        </w:rPr>
        <w:t xml:space="preserve"> </w:t>
      </w:r>
      <w:r>
        <w:rPr>
          <w:rFonts w:hint="eastAsia" w:ascii="宋体" w:hAnsi="宋体" w:eastAsia="宋体" w:cs="宋体"/>
          <w:color w:val="auto"/>
          <w:spacing w:val="3"/>
          <w:sz w:val="27"/>
          <w:szCs w:val="27"/>
          <w:highlight w:val="none"/>
        </w:rPr>
        <w:t>日</w:t>
      </w: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pPr>
        <w:pStyle w:val="21"/>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_Toc1556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第一卷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_Toc1556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_Toc29772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_Toc15097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_Toc23003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评标办法（综合评估法）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_Toc23003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_Toc14321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_Toc14321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21"/>
        <w:tabs>
          <w:tab w:val="right" w:leader="dot" w:pos="9071"/>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_Toc2872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第二卷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_Toc2872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_Toc23118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21"/>
        <w:tabs>
          <w:tab w:val="right" w:leader="dot" w:pos="9071"/>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_Toc12210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第三卷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_Toc12210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_Toc26661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22"/>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_Toc17258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val="en-US" w:eastAsia="zh-CN"/>
        </w:rPr>
        <w:t xml:space="preserve">第七章 </w:t>
      </w:r>
      <w:r>
        <w:rPr>
          <w:rFonts w:hint="eastAsia" w:ascii="宋体" w:hAnsi="宋体" w:eastAsia="宋体" w:cs="宋体"/>
          <w:color w:val="auto"/>
          <w:sz w:val="24"/>
          <w:szCs w:val="24"/>
          <w:highlight w:val="none"/>
        </w:rPr>
        <w:t>投标人须知前附表规定的其他资料。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pPr>
        <w:pStyle w:val="15"/>
        <w:tabs>
          <w:tab w:val="right" w:leader="dot" w:pos="9071"/>
        </w:tabs>
        <w:spacing w:line="360" w:lineRule="auto"/>
        <w:ind w:left="0" w:leftChars="0" w:firstLine="0" w:firstLineChars="0"/>
        <w:rPr>
          <w:rFonts w:hint="eastAsia" w:ascii="宋体" w:hAnsi="宋体" w:eastAsia="宋体" w:cs="宋体"/>
          <w:color w:val="auto"/>
          <w:sz w:val="24"/>
          <w:szCs w:val="24"/>
          <w:highlight w:val="none"/>
        </w:rPr>
      </w:pPr>
    </w:p>
    <w:p>
      <w:pPr>
        <w:pStyle w:val="2"/>
        <w:tabs>
          <w:tab w:val="right" w:leader="dot" w:pos="8714"/>
        </w:tabs>
        <w:kinsoku w:val="0"/>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p>
      <w:pPr>
        <w:pStyle w:val="43"/>
        <w:keepNext w:val="0"/>
        <w:keepLines w:val="0"/>
        <w:pageBreakBefore w:val="0"/>
        <w:widowControl/>
        <w:tabs>
          <w:tab w:val="right" w:leader="dot" w:pos="9071"/>
        </w:tabs>
        <w:kinsoku/>
        <w:wordWrap/>
        <w:overflowPunct/>
        <w:topLinePunct w:val="0"/>
        <w:autoSpaceDE/>
        <w:autoSpaceDN/>
        <w:bidi w:val="0"/>
        <w:adjustRightInd/>
        <w:snapToGrid/>
        <w:spacing w:line="360" w:lineRule="auto"/>
        <w:ind w:left="720" w:leftChars="300"/>
        <w:textAlignment w:val="auto"/>
        <w:rPr>
          <w:rFonts w:hint="eastAsia" w:ascii="宋体" w:hAnsi="宋体" w:eastAsia="宋体" w:cs="宋体"/>
          <w:color w:val="auto"/>
          <w:sz w:val="24"/>
          <w:szCs w:val="24"/>
          <w:highlight w:val="none"/>
          <w:lang w:eastAsia="zh-CN"/>
        </w:rPr>
      </w:pPr>
    </w:p>
    <w:p>
      <w:pPr>
        <w:pStyle w:val="2"/>
        <w:tabs>
          <w:tab w:val="right" w:leader="dot" w:pos="8714"/>
        </w:tabs>
        <w:kinsoku w:val="0"/>
        <w:overflowPunct w:val="0"/>
        <w:spacing w:line="288" w:lineRule="exact"/>
        <w:ind w:left="0"/>
        <w:jc w:val="center"/>
        <w:rPr>
          <w:rFonts w:hint="eastAsia" w:ascii="宋体" w:hAnsi="宋体" w:eastAsia="宋体" w:cs="宋体"/>
          <w:color w:val="auto"/>
          <w:sz w:val="21"/>
          <w:szCs w:val="24"/>
          <w:highlight w:val="none"/>
          <w:lang w:eastAsia="zh-CN"/>
        </w:rPr>
        <w:sectPr>
          <w:pgSz w:w="11905" w:h="16838"/>
          <w:pgMar w:top="1417" w:right="1417" w:bottom="1417" w:left="1417" w:header="720" w:footer="720" w:gutter="0"/>
          <w:lnNumType w:countBy="0" w:distance="360"/>
          <w:pgNumType w:fmt="decimal"/>
          <w:cols w:space="720" w:num="1"/>
        </w:sectPr>
      </w:pPr>
    </w:p>
    <w:p>
      <w:pPr>
        <w:pStyle w:val="2"/>
        <w:kinsoku w:val="0"/>
        <w:overflowPunct w:val="0"/>
        <w:ind w:left="0"/>
        <w:rPr>
          <w:rFonts w:hint="eastAsia" w:ascii="宋体" w:hAnsi="宋体" w:eastAsia="宋体" w:cs="宋体"/>
          <w:color w:val="auto"/>
          <w:sz w:val="44"/>
          <w:szCs w:val="24"/>
          <w:highlight w:val="none"/>
        </w:rPr>
      </w:pPr>
    </w:p>
    <w:p>
      <w:pPr>
        <w:pStyle w:val="3"/>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 w:name="bookmark0"/>
      <w:bookmarkEnd w:id="1"/>
      <w:bookmarkStart w:id="2" w:name="_Toc1556"/>
      <w:r>
        <w:rPr>
          <w:rFonts w:hint="eastAsia" w:ascii="宋体" w:hAnsi="宋体" w:eastAsia="宋体" w:cs="宋体"/>
          <w:color w:val="auto"/>
          <w:sz w:val="52"/>
          <w:szCs w:val="52"/>
          <w:highlight w:val="none"/>
        </w:rPr>
        <w:t>第一卷</w:t>
      </w:r>
      <w:bookmarkEnd w:id="2"/>
    </w:p>
    <w:p>
      <w:pPr>
        <w:pStyle w:val="2"/>
        <w:kinsoku w:val="0"/>
        <w:overflowPunct w:val="0"/>
        <w:ind w:left="0"/>
        <w:rPr>
          <w:rFonts w:hint="eastAsia" w:ascii="宋体" w:hAnsi="宋体" w:eastAsia="宋体" w:cs="宋体"/>
          <w:b w:val="0"/>
          <w:color w:val="auto"/>
          <w:sz w:val="44"/>
          <w:szCs w:val="24"/>
          <w:highlight w:val="none"/>
        </w:rPr>
        <w:sectPr>
          <w:footerReference r:id="rId4" w:type="default"/>
          <w:pgSz w:w="11905" w:h="16838"/>
          <w:pgMar w:top="1417" w:right="1417" w:bottom="1417" w:left="1417" w:header="720" w:footer="720" w:gutter="0"/>
          <w:lnNumType w:countBy="0" w:distance="360"/>
          <w:pgNumType w:fmt="decimal"/>
          <w:cols w:space="720" w:num="1"/>
        </w:sectPr>
      </w:pPr>
    </w:p>
    <w:p>
      <w:pPr>
        <w:pStyle w:val="4"/>
        <w:outlineLvl w:val="0"/>
        <w:rPr>
          <w:rFonts w:hint="eastAsia" w:ascii="宋体" w:hAnsi="宋体" w:eastAsia="宋体" w:cs="宋体"/>
          <w:color w:val="auto"/>
          <w:sz w:val="44"/>
          <w:szCs w:val="24"/>
          <w:highlight w:val="none"/>
        </w:rPr>
      </w:pPr>
      <w:bookmarkStart w:id="3" w:name="bookmark1"/>
      <w:bookmarkEnd w:id="3"/>
      <w:bookmarkStart w:id="4" w:name="_Toc29772"/>
      <w:r>
        <w:rPr>
          <w:rFonts w:hint="eastAsia" w:ascii="宋体" w:hAnsi="宋体" w:eastAsia="宋体" w:cs="宋体"/>
          <w:color w:val="auto"/>
          <w:sz w:val="44"/>
          <w:szCs w:val="24"/>
          <w:highlight w:val="none"/>
        </w:rPr>
        <w:t>第一章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招标公告</w:t>
      </w:r>
      <w:bookmarkEnd w:id="4"/>
    </w:p>
    <w:p>
      <w:pPr>
        <w:spacing w:beforeLines="100" w:afterLines="100" w:line="360" w:lineRule="auto"/>
        <w:jc w:val="center"/>
        <w:rPr>
          <w:rFonts w:hint="eastAsia" w:ascii="宋体" w:hAnsi="宋体" w:eastAsia="宋体" w:cs="宋体"/>
          <w:b/>
          <w:color w:val="auto"/>
          <w:sz w:val="30"/>
          <w:szCs w:val="24"/>
          <w:highlight w:val="none"/>
        </w:rPr>
      </w:pPr>
      <w:r>
        <w:rPr>
          <w:rFonts w:hint="eastAsia" w:ascii="宋体" w:hAnsi="宋体" w:cs="宋体"/>
          <w:b/>
          <w:color w:val="auto"/>
          <w:sz w:val="30"/>
          <w:highlight w:val="none"/>
          <w:u w:val="none"/>
          <w:lang w:val="en-US" w:eastAsia="zh-CN"/>
        </w:rPr>
        <w:t>越秀区老旧小区共用用水设施改造项目</w:t>
      </w:r>
      <w:r>
        <w:rPr>
          <w:rFonts w:hint="eastAsia" w:ascii="宋体" w:hAnsi="宋体" w:cs="宋体"/>
          <w:b/>
          <w:bCs w:val="0"/>
          <w:color w:val="auto"/>
          <w:sz w:val="30"/>
          <w:szCs w:val="24"/>
          <w:highlight w:val="none"/>
          <w:u w:val="none"/>
          <w:lang w:val="en-US" w:eastAsia="zh-CN"/>
        </w:rPr>
        <w:t>监理项目</w:t>
      </w:r>
      <w:r>
        <w:rPr>
          <w:rFonts w:hint="eastAsia" w:ascii="宋体" w:hAnsi="宋体" w:eastAsia="宋体" w:cs="宋体"/>
          <w:b/>
          <w:color w:val="auto"/>
          <w:sz w:val="30"/>
          <w:szCs w:val="24"/>
          <w:highlight w:val="none"/>
        </w:rPr>
        <w:t>招标公告</w:t>
      </w:r>
    </w:p>
    <w:p>
      <w:pPr>
        <w:pStyle w:val="2"/>
        <w:kinsoku w:val="0"/>
        <w:overflowPunct w:val="0"/>
        <w:ind w:left="0"/>
        <w:rPr>
          <w:rFonts w:hint="eastAsia" w:ascii="宋体" w:hAnsi="宋体" w:eastAsia="宋体" w:cs="宋体"/>
          <w:color w:val="auto"/>
          <w:sz w:val="20"/>
          <w:szCs w:val="24"/>
          <w:highlight w:val="none"/>
        </w:rPr>
      </w:pPr>
    </w:p>
    <w:p>
      <w:pPr>
        <w:pStyle w:val="5"/>
        <w:outlineLvl w:val="1"/>
        <w:rPr>
          <w:rFonts w:hint="eastAsia" w:ascii="宋体" w:hAnsi="宋体" w:eastAsia="宋体" w:cs="宋体"/>
          <w:b w:val="0"/>
          <w:color w:val="auto"/>
          <w:sz w:val="24"/>
          <w:szCs w:val="24"/>
          <w:highlight w:val="none"/>
        </w:rPr>
      </w:pPr>
      <w:bookmarkStart w:id="5" w:name="bookmark2"/>
      <w:bookmarkEnd w:id="5"/>
      <w:bookmarkStart w:id="6" w:name="_Toc14009"/>
      <w:r>
        <w:rPr>
          <w:rFonts w:hint="eastAsia" w:ascii="宋体" w:hAnsi="宋体" w:eastAsia="宋体" w:cs="宋体"/>
          <w:color w:val="auto"/>
          <w:sz w:val="24"/>
          <w:szCs w:val="24"/>
          <w:highlight w:val="none"/>
        </w:rPr>
        <w:t>1.招标条件</w:t>
      </w:r>
      <w:bookmarkEnd w:id="6"/>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highlight w:val="none"/>
          <w:u w:val="single"/>
        </w:rPr>
        <w:t>越秀区老旧小区共用用水设施改造项目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已由</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广州市越秀区发展和改革局</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5"/>
          <w:sz w:val="24"/>
          <w:szCs w:val="24"/>
          <w:highlight w:val="none"/>
        </w:rPr>
        <w:t>以</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《广州市越秀区发展和改革局关于越秀区老旧小区共用用水设施改造项目可行性研究报告的复函》穗越发改投批[2025] 1号</w:t>
      </w:r>
      <w:r>
        <w:rPr>
          <w:rFonts w:hint="eastAsia" w:ascii="宋体" w:hAnsi="宋体" w:eastAsia="宋体" w:cs="宋体"/>
          <w:color w:val="auto"/>
          <w:sz w:val="24"/>
          <w:szCs w:val="24"/>
          <w:highlight w:val="none"/>
          <w:u w:val="single"/>
          <w:lang w:eastAsia="zh-CN"/>
        </w:rPr>
        <w:t>（项目代码：2402-440104-04-01-100238）</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批准建设，项目业主为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eastAsia="zh-CN"/>
        </w:rPr>
        <w:t>越秀</w:t>
      </w:r>
      <w:r>
        <w:rPr>
          <w:rFonts w:hint="eastAsia" w:ascii="宋体" w:hAnsi="宋体" w:eastAsia="宋体" w:cs="宋体"/>
          <w:color w:val="auto"/>
          <w:sz w:val="24"/>
          <w:szCs w:val="24"/>
          <w:highlight w:val="none"/>
          <w:u w:val="single"/>
        </w:rPr>
        <w:t>区</w:t>
      </w:r>
      <w:r>
        <w:rPr>
          <w:rFonts w:hint="eastAsia" w:ascii="宋体" w:hAnsi="宋体" w:eastAsia="宋体" w:cs="宋体"/>
          <w:color w:val="auto"/>
          <w:sz w:val="24"/>
          <w:szCs w:val="24"/>
          <w:highlight w:val="none"/>
          <w:u w:val="single"/>
          <w:lang w:eastAsia="zh-CN"/>
        </w:rPr>
        <w:t>建设和</w:t>
      </w:r>
      <w:r>
        <w:rPr>
          <w:rFonts w:hint="eastAsia" w:ascii="宋体" w:hAnsi="宋体" w:eastAsia="宋体" w:cs="宋体"/>
          <w:color w:val="auto"/>
          <w:sz w:val="24"/>
          <w:szCs w:val="24"/>
          <w:highlight w:val="none"/>
          <w:u w:val="single"/>
        </w:rPr>
        <w:t>水务局</w:t>
      </w:r>
      <w:r>
        <w:rPr>
          <w:rFonts w:hint="eastAsia" w:ascii="宋体" w:hAnsi="宋体" w:eastAsia="宋体" w:cs="宋体"/>
          <w:color w:val="auto"/>
          <w:spacing w:val="-4"/>
          <w:sz w:val="24"/>
          <w:szCs w:val="24"/>
          <w:highlight w:val="none"/>
        </w:rPr>
        <w:t>，建设资金来</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自</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区财政资金及企业自筹</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，出资比例为</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区财政资金出资80%、广州市自来水有限公司出资20%</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，招标人为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广州市自来水有限公司</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。项目已具备招标</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条件，现对该项目的监理进行公开招标。</w:t>
      </w:r>
    </w:p>
    <w:p>
      <w:pPr>
        <w:pStyle w:val="5"/>
        <w:outlineLvl w:val="1"/>
        <w:rPr>
          <w:rFonts w:hint="eastAsia" w:ascii="宋体" w:hAnsi="宋体" w:eastAsia="宋体" w:cs="宋体"/>
          <w:color w:val="auto"/>
          <w:sz w:val="24"/>
          <w:szCs w:val="24"/>
          <w:highlight w:val="none"/>
        </w:rPr>
      </w:pPr>
      <w:bookmarkStart w:id="7" w:name="bookmark3"/>
      <w:bookmarkEnd w:id="7"/>
      <w:bookmarkStart w:id="8" w:name="_Toc20903"/>
      <w:r>
        <w:rPr>
          <w:rFonts w:hint="eastAsia" w:ascii="宋体" w:hAnsi="宋体" w:eastAsia="宋体" w:cs="宋体"/>
          <w:color w:val="auto"/>
          <w:sz w:val="24"/>
          <w:szCs w:val="24"/>
          <w:highlight w:val="none"/>
        </w:rPr>
        <w:t>2.项目概况与招标范围</w:t>
      </w:r>
      <w:bookmarkEnd w:id="8"/>
    </w:p>
    <w:p>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bookmarkStart w:id="9" w:name="_Toc17345"/>
      <w:r>
        <w:rPr>
          <w:rFonts w:hint="eastAsia" w:ascii="宋体" w:hAnsi="宋体" w:eastAsia="宋体" w:cs="宋体"/>
          <w:color w:val="auto"/>
          <w:sz w:val="24"/>
          <w:szCs w:val="24"/>
          <w:highlight w:val="none"/>
          <w:lang w:val="en-US" w:eastAsia="zh-CN"/>
        </w:rPr>
        <w:t>2.1 招标项目概况</w:t>
      </w:r>
      <w:bookmarkEnd w:id="9"/>
    </w:p>
    <w:p>
      <w:pPr>
        <w:tabs>
          <w:tab w:val="left" w:pos="7513"/>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lang w:val="en-US" w:eastAsia="zh-CN"/>
        </w:rPr>
        <w:t>越秀区老旧小区共用用水设施改造项目</w:t>
      </w:r>
      <w:r>
        <w:rPr>
          <w:rFonts w:hint="eastAsia" w:ascii="宋体" w:hAnsi="宋体" w:cs="宋体"/>
          <w:color w:val="auto"/>
          <w:sz w:val="24"/>
          <w:szCs w:val="24"/>
          <w:highlight w:val="none"/>
          <w:u w:val="single"/>
          <w:lang w:val="en-US" w:eastAsia="zh-CN"/>
        </w:rPr>
        <w:t>监理项目</w:t>
      </w:r>
      <w:r>
        <w:rPr>
          <w:rFonts w:hint="eastAsia" w:ascii="宋体" w:hAnsi="宋体" w:eastAsia="宋体" w:cs="宋体"/>
          <w:color w:val="auto"/>
          <w:sz w:val="24"/>
          <w:szCs w:val="24"/>
          <w:highlight w:val="none"/>
          <w:lang w:val="en-US" w:eastAsia="zh-CN"/>
        </w:rPr>
        <w:t xml:space="preserve"> </w:t>
      </w:r>
    </w:p>
    <w:p>
      <w:pPr>
        <w:tabs>
          <w:tab w:val="left" w:pos="7513"/>
        </w:tabs>
        <w:spacing w:line="360" w:lineRule="auto"/>
        <w:ind w:firstLine="424" w:firstLineChars="17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2.1.2工程建设地点：</w:t>
      </w:r>
      <w:r>
        <w:rPr>
          <w:rFonts w:hint="eastAsia" w:ascii="宋体" w:hAnsi="宋体" w:eastAsia="宋体" w:cs="宋体"/>
          <w:color w:val="auto"/>
          <w:sz w:val="24"/>
          <w:szCs w:val="24"/>
          <w:highlight w:val="none"/>
          <w:u w:val="single"/>
          <w:lang w:val="en-US" w:eastAsia="zh-CN"/>
        </w:rPr>
        <w:t>广州市越秀区白云街道、北京街道、大东街道、大塘街道、登峰街道、东山街道、光塔街道、洪桥街道、华乐街道、黄花岗街道、建设街道、矿泉街道、流花街道、六榕街道、梅花村街道、农林街道、人民街道、珠光街道。</w:t>
      </w:r>
    </w:p>
    <w:p>
      <w:pPr>
        <w:tabs>
          <w:tab w:val="left" w:pos="7513"/>
        </w:tabs>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2.1.3工程建设规模：</w:t>
      </w:r>
    </w:p>
    <w:p>
      <w:pPr>
        <w:tabs>
          <w:tab w:val="left" w:pos="7513"/>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对越秀区14057 户老旧共用用水设施实施改造。主要建设内容为移表出户、入户管及相关庭院管改造、二次加压相关设施改造等。主要建设规模为：新建DN20～DN200 供水管道 286608m (其中 DN20～DN50 供水管道 268586m 为裸装），改造 DN20 智能水表 14057 组，新建简易泵房 239 座，提升原泵房 3 座等。如在实施过程中遇到客观条件限制或居民对改造方案不同意时，在不调整改造总户数的前提下，可根据实际情况对改造地址做出适当调整。</w:t>
      </w:r>
    </w:p>
    <w:p>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bookmarkStart w:id="10" w:name="_Toc13481"/>
      <w:r>
        <w:rPr>
          <w:rFonts w:hint="eastAsia" w:ascii="宋体" w:hAnsi="宋体" w:eastAsia="宋体" w:cs="宋体"/>
          <w:color w:val="auto"/>
          <w:sz w:val="24"/>
          <w:szCs w:val="24"/>
          <w:highlight w:val="none"/>
          <w:lang w:val="en-US" w:eastAsia="zh-CN"/>
        </w:rPr>
        <w:t>2.2 招标范围</w:t>
      </w:r>
      <w:bookmarkEnd w:id="10"/>
    </w:p>
    <w:p>
      <w:pPr>
        <w:tabs>
          <w:tab w:val="left" w:pos="7513"/>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2.2.1标段划分：</w:t>
      </w:r>
      <w:r>
        <w:rPr>
          <w:rFonts w:hint="eastAsia" w:ascii="宋体" w:hAnsi="宋体" w:eastAsia="宋体" w:cs="宋体"/>
          <w:color w:val="auto"/>
          <w:sz w:val="24"/>
          <w:szCs w:val="24"/>
          <w:highlight w:val="none"/>
          <w:u w:val="single"/>
          <w:lang w:val="en-US" w:eastAsia="zh-CN"/>
        </w:rPr>
        <w:t>划分</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个标段</w:t>
      </w:r>
      <w:r>
        <w:rPr>
          <w:rFonts w:hint="eastAsia" w:ascii="宋体" w:hAnsi="宋体" w:cs="宋体"/>
          <w:color w:val="auto"/>
          <w:sz w:val="24"/>
          <w:szCs w:val="24"/>
          <w:highlight w:val="none"/>
          <w:u w:val="single"/>
          <w:lang w:val="en-US" w:eastAsia="zh-CN"/>
        </w:rPr>
        <w:t>。</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2.2.2监理范围：</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本项目工程全过程施工监理及工程保修阶段的监理。</w:t>
      </w:r>
      <w:r>
        <w:rPr>
          <w:rFonts w:hint="eastAsia" w:ascii="宋体" w:hAnsi="宋体" w:cs="宋体"/>
          <w:color w:val="auto"/>
          <w:sz w:val="24"/>
          <w:highlight w:val="none"/>
          <w:u w:val="single"/>
        </w:rPr>
        <w:t>包括但不限于如下工作：</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（1）项目施工监理：包括《建设工程监理规范》（GB/T 50319-2013）规定的隶属于本项目的施工准备期、施工期、竣工备案期、竣工结算期、项目保修期阶段的质量控制、投资控制、进度控制、组织协调、合同管理、安全文明的施工监理工作。</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2）项目管理：协调整个项目内各专项项目的统一规划、统一调度、统一协调。包括但不限于协调各进驻单位项目同步建设，对各进驻单位项目进度统一调控，以使各进驻单位施工期间能够做到井然有序，不相互干扰、制约。</w:t>
      </w:r>
    </w:p>
    <w:p>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（3）监理阶段范围：施工准备期、施工期、竣工备案期、竣工结算期、缺陷责任期及保修阶段。</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highlight w:val="none"/>
          <w:u w:val="single"/>
          <w:lang w:val="en-US" w:eastAsia="zh-CN"/>
        </w:rPr>
        <w:t>（4）监理工作范围：质量控制、进度控制、投资控制、合同管理、信息管理、组织协调和安全监理等工作。</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eastAsia="宋体" w:cs="宋体"/>
          <w:color w:val="auto"/>
          <w:highlight w:val="none"/>
        </w:rPr>
        <w:t>招标内容：</w:t>
      </w:r>
      <w:r>
        <w:rPr>
          <w:rFonts w:hint="eastAsia" w:ascii="宋体" w:hAnsi="宋体" w:cs="宋体"/>
          <w:color w:val="auto"/>
          <w:highlight w:val="none"/>
          <w:u w:val="single"/>
        </w:rPr>
        <w:t xml:space="preserve">本项目全过程施工监理及项目保修阶段的监理。协助项目业主、委托人做好开工前准备工作、负责项目计量审查、项目进度款审核、项目进度计划审查、工程施工质量监督、项目施工安全监督、项目施工环境监督、路面修复监督、审核竣工资料和项目结算工作，做好施工、保修阶段监理应做的各项工作。 </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监理服务各阶段内的具体监理工作，按照《建设工程监理规范》（GB/T 50319-2013）中规定的监理内容，并结合本项目具体情况对项目实施全过程监理，包括但不限于以下内容：</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（1）编制监理规划或计划；</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（2）熟悉合同文件、设计文件，了解施工现场；</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（3）参与交桩并组织图纸会审和设计交底工作，审查承包人提交的复测成果和施工组织设计；</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（4）督促和检查承包人建立质量保证体系；</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（5）督促和检查承包人建立施工安全保证体系；</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（6）做为项目业主、委托人的监理方负责管理监督各运营商和相关部门的设备安装与调试，并协调其相互关系；</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（7）发布开（复）工令，批准单项工程开工报告；</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（8）审核承包人授权的常驻现场代表的资质，以及其它派驻到现场的主要技术、管理人员的资质；</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（9）建立监理的试验、检测、监测工作体系。按照国家相关法律法规规定的检测频率独立开展市政工程监理的试验、检测及监测工作。</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（10）审批承包人拟用于本工程的原始材料、成套设备的品质以及工艺试验和标准试验；</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（11）审查承包人拟用于本工程的机械装备的性能与数量；</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（12）审批承包人实施本工程的施工方案及主要方法或工艺；</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（13）审查分包合同和分包人的资质，控制重要外购成品件或半成品件的质量；</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（14）审批承包人提交的总体进度计划，检查和督促承包人实施进度计划，核批承包人的修正计划；</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（15）要求承包人按照合同条款、图纸要求、技术规范和监理规划进行施工，通过旁站、巡视、录像、拍照、检测、试验和整体验收等手段全面监督、检查和控制工程质量；</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（16）签发中间交工证书；</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（17）调查、处理工程质量缺陷和事故，出现重大质量事故时，督促承包人按规定上报有关部门；</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（18）发布停工令；</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（19）对已完工程进行准确的计量；</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（20）签认中期支付凭证；</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（21）提出变更要求；  </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（22）受理合同事宜，根据合同规定进行评估和处理；</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（23）根据合同规定处理违约事件，协调争端，在仲裁过程中作证；</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（24）编制监理工作日报、周报、月报、季报和年报和各类专项报告；</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（25）对承包人的交工申请进行评估，组织对拟交工工程的检查和验收；</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（26）签发交工证书；</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（27）督促、检查承包人按工程管理部门和委托人的要求编制竣工文件；</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（28）编制监理方面的竣工文件；</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（29）监督承包人认真执行缺陷责任期的工作计划，检查和验收剩余工程，对已交工工程中出现的缺陷、病害调查其原因并确定相应责任；</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（30）签发工程缺陷责任终止证书；</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（31）签发最终支付证书；</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（32）配合项目业主、委托人的竣工验收和工程移交工作；</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（33）工程施工质量监督、工程施工安全文明监督、工程施工环境监督；</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（34）工程计量审查、工程进度款审核、工程进度计划审查；</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（35）审核竣工资料、变更资料、工程结算和保修阶段监理；</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（36）审查施工单位申报的安全生产专项施工方案,分析专项施工方案是否符合国家强制标准及安全生产规范；</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（37）审查施工单位特种作业人员资格是否符合要求，是否持证上岗；</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（38）检查施工单位用于本工程的安全措施材料质量是否符合规范要求，质保证明材料是否齐全，铭牌、标志是否齐全。对不合格的安全生产材料禁止在本工程中使用；</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（39）对施工现场各作业点进行巡视检查，对施工现场关键部位或关键环节进行全过程旁站监督，并填写旁站记录。</w:t>
      </w:r>
    </w:p>
    <w:p>
      <w:pPr>
        <w:tabs>
          <w:tab w:val="left" w:pos="7513"/>
        </w:tabs>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（40）督促检查施工单位建立有效的安全生产保证体系,严格按规范要求操作，按批复的安全生产实施方案组织实施；（41）督促施工单位建立日常检查制度，确保安全生产，杜绝安全事故发生；</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highlight w:val="none"/>
          <w:u w:val="single"/>
        </w:rPr>
        <w:t>（42）其它。</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2.2.3监理服务期：</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u w:val="single"/>
          <w:lang w:val="en-US" w:eastAsia="zh-CN"/>
        </w:rPr>
        <w:t>自</w:t>
      </w:r>
      <w:r>
        <w:rPr>
          <w:rFonts w:hint="eastAsia" w:ascii="宋体" w:hAnsi="宋体" w:cs="宋体"/>
          <w:color w:val="auto"/>
          <w:highlight w:val="none"/>
          <w:u w:val="single"/>
          <w:lang w:val="en-US" w:eastAsia="zh-CN"/>
        </w:rPr>
        <w:t>双方</w:t>
      </w:r>
      <w:r>
        <w:rPr>
          <w:rFonts w:hint="eastAsia" w:ascii="宋体" w:hAnsi="宋体" w:eastAsia="宋体" w:cs="宋体"/>
          <w:color w:val="auto"/>
          <w:highlight w:val="none"/>
          <w:u w:val="single"/>
          <w:lang w:val="en-US" w:eastAsia="zh-CN"/>
        </w:rPr>
        <w:t>签订本合同之日起至保修期结束和竣工结算完成之日止，包括工程施工阶段（含施工前准备期）、工程保修阶段和竣工结算完毕阶段，</w:t>
      </w:r>
      <w:r>
        <w:rPr>
          <w:rFonts w:hint="eastAsia" w:ascii="宋体" w:hAnsi="宋体" w:cs="宋体"/>
          <w:color w:val="auto"/>
          <w:highlight w:val="none"/>
          <w:u w:val="single"/>
          <w:lang w:val="en-US" w:eastAsia="zh-CN"/>
        </w:rPr>
        <w:t>开工日期暂定2025年9月1日；工程完工通水日期：2027年6月30日前完成14057户（以正式任务下达文件为准）。无论实际开工日期早于或晚于暂定的开工日期，承包人均应加大人力物力，采取必要的措施确保按本款规定的竣工通水日期前完工。</w:t>
      </w:r>
    </w:p>
    <w:p>
      <w:pPr>
        <w:tabs>
          <w:tab w:val="left" w:pos="7513"/>
        </w:tabs>
        <w:spacing w:line="360" w:lineRule="auto"/>
        <w:ind w:firstLine="480" w:firstLineChars="200"/>
        <w:rPr>
          <w:rFonts w:hint="eastAsia" w:ascii="宋体" w:hAnsi="宋体" w:eastAsia="宋体" w:cs="宋体"/>
          <w:color w:val="auto"/>
          <w:spacing w:val="-16"/>
          <w:sz w:val="21"/>
          <w:szCs w:val="24"/>
          <w:highlight w:val="none"/>
        </w:rPr>
      </w:pPr>
      <w:r>
        <w:rPr>
          <w:rFonts w:hint="eastAsia" w:ascii="宋体" w:hAnsi="宋体" w:eastAsia="宋体" w:cs="宋体"/>
          <w:color w:val="auto"/>
          <w:sz w:val="24"/>
          <w:szCs w:val="24"/>
          <w:highlight w:val="none"/>
        </w:rPr>
        <w:t>2.2.4监理服务最高投标限价：</w:t>
      </w:r>
      <w:bookmarkStart w:id="11" w:name="OLE_LINK1"/>
      <w:r>
        <w:rPr>
          <w:rFonts w:hint="eastAsia" w:ascii="宋体" w:hAnsi="宋体" w:cs="宋体"/>
          <w:color w:val="auto"/>
          <w:highlight w:val="none"/>
          <w:u w:val="single"/>
          <w:lang w:val="en-US" w:eastAsia="zh-CN"/>
        </w:rPr>
        <w:t>1435130.81</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highlight w:val="none"/>
          <w:lang w:val="en-US" w:eastAsia="zh-CN" w:bidi="ar"/>
        </w:rPr>
        <w:t>。</w:t>
      </w:r>
      <w:bookmarkEnd w:id="11"/>
    </w:p>
    <w:p>
      <w:pPr>
        <w:pStyle w:val="5"/>
        <w:outlineLvl w:val="1"/>
        <w:rPr>
          <w:rFonts w:hint="eastAsia" w:ascii="宋体" w:hAnsi="宋体" w:eastAsia="宋体" w:cs="宋体"/>
          <w:b w:val="0"/>
          <w:i/>
          <w:color w:val="auto"/>
          <w:sz w:val="21"/>
          <w:szCs w:val="21"/>
          <w:highlight w:val="none"/>
          <w:lang w:val="en-US" w:eastAsia="zh-CN"/>
        </w:rPr>
      </w:pPr>
      <w:bookmarkStart w:id="12" w:name="bookmark4"/>
      <w:bookmarkEnd w:id="12"/>
      <w:bookmarkStart w:id="13" w:name="_Toc32236"/>
      <w:r>
        <w:rPr>
          <w:rFonts w:hint="eastAsia" w:ascii="宋体" w:hAnsi="宋体" w:eastAsia="宋体" w:cs="宋体"/>
          <w:color w:val="auto"/>
          <w:sz w:val="24"/>
          <w:szCs w:val="24"/>
          <w:highlight w:val="none"/>
        </w:rPr>
        <w:t>3.投标人资格要求</w:t>
      </w:r>
      <w:bookmarkEnd w:id="13"/>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4" w:name="_Toc31217"/>
      <w:r>
        <w:rPr>
          <w:rFonts w:hint="eastAsia" w:ascii="宋体" w:hAnsi="宋体" w:eastAsia="宋体" w:cs="宋体"/>
          <w:color w:val="auto"/>
          <w:sz w:val="24"/>
          <w:szCs w:val="24"/>
          <w:highlight w:val="none"/>
          <w:lang w:val="en-US" w:eastAsia="zh-CN"/>
        </w:rPr>
        <w:t>3.1 投标人参加投标的意思表达清楚，投标人代表被授权有效。</w:t>
      </w:r>
      <w:bookmarkEnd w:id="14"/>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投标人是法人或其他组织，按国家法律经营。</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5" w:name="_Toc9121"/>
      <w:r>
        <w:rPr>
          <w:rFonts w:hint="eastAsia" w:ascii="宋体" w:hAnsi="宋体" w:eastAsia="宋体" w:cs="宋体"/>
          <w:color w:val="auto"/>
          <w:sz w:val="24"/>
          <w:szCs w:val="24"/>
          <w:highlight w:val="none"/>
          <w:lang w:val="en-US" w:eastAsia="zh-CN"/>
        </w:rPr>
        <w:t>3.3 本次招标要求投标人须具备</w:t>
      </w:r>
      <w:r>
        <w:rPr>
          <w:rFonts w:hint="eastAsia" w:ascii="宋体" w:hAnsi="宋体" w:eastAsia="宋体" w:cs="宋体"/>
          <w:color w:val="auto"/>
          <w:sz w:val="24"/>
          <w:szCs w:val="24"/>
          <w:highlight w:val="none"/>
          <w:u w:val="single"/>
          <w:lang w:val="en-US" w:eastAsia="zh-CN"/>
        </w:rPr>
        <w:t>承接本工程所需的建设部颁发的工程监理综合资质或具备市政公用工程专业监理</w:t>
      </w:r>
      <w:r>
        <w:rPr>
          <w:rFonts w:hint="eastAsia" w:ascii="宋体" w:hAnsi="宋体" w:cs="宋体"/>
          <w:color w:val="auto"/>
          <w:sz w:val="24"/>
          <w:szCs w:val="24"/>
          <w:highlight w:val="none"/>
          <w:u w:val="single"/>
          <w:lang w:val="en-US" w:eastAsia="zh-CN"/>
        </w:rPr>
        <w:t>丙</w:t>
      </w:r>
      <w:r>
        <w:rPr>
          <w:rFonts w:hint="eastAsia" w:ascii="宋体" w:hAnsi="宋体" w:eastAsia="宋体" w:cs="宋体"/>
          <w:color w:val="auto"/>
          <w:sz w:val="24"/>
          <w:szCs w:val="24"/>
          <w:highlight w:val="none"/>
          <w:u w:val="single"/>
          <w:lang w:val="en-US" w:eastAsia="zh-CN"/>
        </w:rPr>
        <w:t>级或以上</w:t>
      </w:r>
      <w:r>
        <w:rPr>
          <w:rFonts w:hint="eastAsia" w:ascii="宋体" w:hAnsi="宋体" w:eastAsia="宋体" w:cs="宋体"/>
          <w:color w:val="auto"/>
          <w:sz w:val="24"/>
          <w:szCs w:val="24"/>
          <w:highlight w:val="none"/>
          <w:lang w:val="en-US" w:eastAsia="zh-CN"/>
        </w:rPr>
        <w:t>资质。</w:t>
      </w:r>
      <w:bookmarkEnd w:id="15"/>
    </w:p>
    <w:p>
      <w:pPr>
        <w:tabs>
          <w:tab w:val="left" w:pos="7513"/>
        </w:tabs>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拟派总监理工程师须具</w:t>
      </w:r>
      <w:r>
        <w:rPr>
          <w:rFonts w:hint="eastAsia" w:ascii="宋体" w:hAnsi="宋体" w:eastAsia="宋体" w:cs="宋体"/>
          <w:color w:val="auto"/>
          <w:sz w:val="24"/>
          <w:szCs w:val="24"/>
          <w:highlight w:val="none"/>
          <w:lang w:eastAsia="zh-CN"/>
        </w:rPr>
        <w:t>备</w:t>
      </w:r>
      <w:r>
        <w:rPr>
          <w:rFonts w:hint="eastAsia" w:ascii="宋体" w:hAnsi="宋体" w:eastAsia="宋体" w:cs="宋体"/>
          <w:color w:val="auto"/>
          <w:sz w:val="24"/>
          <w:szCs w:val="24"/>
          <w:highlight w:val="none"/>
          <w:u w:val="single"/>
          <w:lang w:val="en-US" w:eastAsia="zh-CN"/>
        </w:rPr>
        <w:t>建设行政主管部门2006年4月1日后核发的合格有效的中华人民共和国注册监理工程师注册执业证书，且其注册证书专业为市政公用工程（注册执业专业以注册执业证书上的注册专业为准）。</w:t>
      </w:r>
      <w:r>
        <w:rPr>
          <w:rFonts w:hint="eastAsia" w:ascii="宋体" w:hAnsi="宋体" w:eastAsia="宋体" w:cs="宋体"/>
          <w:color w:val="auto"/>
          <w:sz w:val="24"/>
          <w:szCs w:val="24"/>
          <w:highlight w:val="none"/>
          <w:lang w:val="en-US" w:eastAsia="zh-CN"/>
        </w:rPr>
        <w:t>拟派总监理工程师必须为独立投标人的本企业在岗人员，并在本企业注册。注册企业以注册监理工程师注册执业证书上的注册单位为准。</w:t>
      </w:r>
    </w:p>
    <w:p>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注：（1）需提供由投标人所在地的社会保险机构出具、投标人为其缴纳202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lang w:val="en-US" w:eastAsia="zh-CN"/>
        </w:rPr>
        <w:t>月（最近1个月）社会保险费用的证明文件（以加盖社会保险基金管理中心印章的《缴费历史明细表》或《社会保险参保人员证明》为准）。</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（2）若拟委派的项目负责人（</w:t>
      </w: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 类似项目</w:t>
      </w:r>
      <w:bookmarkStart w:id="206" w:name="_GoBack"/>
      <w:r>
        <w:rPr>
          <w:rFonts w:hint="eastAsia" w:ascii="宋体" w:hAnsi="宋体" w:eastAsia="宋体" w:cs="宋体"/>
          <w:color w:val="auto"/>
          <w:sz w:val="24"/>
          <w:szCs w:val="24"/>
          <w:highlight w:val="none"/>
          <w:lang w:val="en-US" w:eastAsia="zh-CN"/>
        </w:rPr>
        <w:t>业绩</w:t>
      </w:r>
      <w:bookmarkEnd w:id="206"/>
      <w:r>
        <w:rPr>
          <w:rFonts w:hint="eastAsia" w:ascii="宋体" w:hAnsi="宋体" w:eastAsia="宋体" w:cs="宋体"/>
          <w:color w:val="auto"/>
          <w:sz w:val="24"/>
          <w:szCs w:val="24"/>
          <w:highlight w:val="none"/>
          <w:lang w:val="en-US" w:eastAsia="zh-CN"/>
        </w:rPr>
        <w:t>要求：无</w:t>
      </w:r>
      <w:r>
        <w:rPr>
          <w:rFonts w:hint="eastAsia" w:ascii="宋体" w:hAnsi="宋体" w:eastAsia="宋体" w:cs="宋体"/>
          <w:color w:val="auto"/>
          <w:sz w:val="24"/>
          <w:szCs w:val="24"/>
          <w:highlight w:val="none"/>
        </w:rPr>
        <w:t>。</w:t>
      </w:r>
    </w:p>
    <w:p>
      <w:pPr>
        <w:widowControl/>
        <w:snapToGrid w:val="0"/>
        <w:spacing w:line="360" w:lineRule="auto"/>
        <w:ind w:right="34" w:rightChars="14"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1"/>
          <w:highlight w:val="none"/>
          <w:u w:val="none"/>
        </w:rPr>
        <w:t>投标人已按</w:t>
      </w:r>
      <w:r>
        <w:rPr>
          <w:rFonts w:hint="eastAsia" w:ascii="宋体" w:hAnsi="宋体" w:eastAsia="宋体" w:cs="宋体"/>
          <w:color w:val="auto"/>
          <w:sz w:val="24"/>
          <w:szCs w:val="21"/>
          <w:highlight w:val="none"/>
          <w:u w:val="none"/>
          <w:lang w:eastAsia="zh-CN"/>
        </w:rPr>
        <w:t>规定格式</w:t>
      </w:r>
      <w:r>
        <w:rPr>
          <w:rFonts w:hint="eastAsia" w:ascii="宋体" w:hAnsi="宋体" w:eastAsia="宋体" w:cs="宋体"/>
          <w:color w:val="auto"/>
          <w:sz w:val="24"/>
          <w:szCs w:val="21"/>
          <w:highlight w:val="none"/>
          <w:u w:val="none"/>
        </w:rPr>
        <w:t>签署盖章《投标人声明》</w:t>
      </w:r>
      <w:r>
        <w:rPr>
          <w:rFonts w:hint="eastAsia" w:ascii="宋体" w:hAnsi="宋体" w:eastAsia="宋体" w:cs="宋体"/>
          <w:color w:val="auto"/>
          <w:sz w:val="24"/>
          <w:szCs w:val="21"/>
          <w:highlight w:val="none"/>
          <w:u w:val="none"/>
          <w:lang w:eastAsia="zh-CN"/>
        </w:rPr>
        <w:t>（格式见招标文件第六章投标文件格式）</w:t>
      </w:r>
      <w:r>
        <w:rPr>
          <w:rFonts w:hint="eastAsia" w:ascii="宋体" w:hAnsi="宋体" w:eastAsia="宋体" w:cs="宋体"/>
          <w:color w:val="auto"/>
          <w:sz w:val="24"/>
          <w:szCs w:val="24"/>
          <w:highlight w:val="none"/>
          <w:u w:val="none"/>
        </w:rPr>
        <w:t>，且总监理工程师</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技术负责人</w:t>
      </w:r>
      <w:r>
        <w:rPr>
          <w:rFonts w:hint="eastAsia" w:ascii="宋体" w:hAnsi="宋体" w:eastAsia="宋体" w:cs="宋体"/>
          <w:color w:val="auto"/>
          <w:sz w:val="24"/>
          <w:szCs w:val="24"/>
          <w:highlight w:val="none"/>
          <w:u w:val="none"/>
          <w:lang w:eastAsia="zh-CN"/>
        </w:rPr>
        <w:t>已</w:t>
      </w:r>
      <w:r>
        <w:rPr>
          <w:rFonts w:hint="eastAsia" w:ascii="宋体" w:hAnsi="宋体" w:eastAsia="宋体" w:cs="宋体"/>
          <w:color w:val="auto"/>
          <w:sz w:val="24"/>
          <w:szCs w:val="24"/>
          <w:highlight w:val="none"/>
          <w:u w:val="none"/>
        </w:rPr>
        <w:t>签字确认</w:t>
      </w:r>
      <w:r>
        <w:rPr>
          <w:rFonts w:hint="eastAsia" w:ascii="宋体" w:hAnsi="宋体" w:eastAsia="宋体" w:cs="宋体"/>
          <w:color w:val="auto"/>
          <w:sz w:val="24"/>
          <w:szCs w:val="24"/>
          <w:highlight w:val="none"/>
          <w:u w:val="none"/>
          <w:lang w:eastAsia="zh-CN"/>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投标人未被列入“在一定期限内依法取消参加依法必须进行招标的项目的投标资格”，具体名单以递交投标文件截止时间“信用广州”公布的“黑名单”为准。</w:t>
      </w:r>
    </w:p>
    <w:p>
      <w:pPr>
        <w:tabs>
          <w:tab w:val="center" w:pos="4535"/>
        </w:tabs>
        <w:spacing w:line="360" w:lineRule="auto"/>
        <w:ind w:firstLine="480" w:firstLineChars="200"/>
        <w:rPr>
          <w:rFonts w:hint="eastAsia" w:ascii="宋体" w:hAnsi="宋体" w:eastAsia="宋体" w:cs="宋体"/>
          <w:color w:val="auto"/>
          <w:sz w:val="13"/>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7"/>
          <w:sz w:val="24"/>
          <w:szCs w:val="24"/>
          <w:highlight w:val="none"/>
        </w:rPr>
        <w:t>本次招标</w:t>
      </w:r>
      <w:r>
        <w:rPr>
          <w:rFonts w:hint="eastAsia" w:ascii="宋体" w:hAnsi="宋体" w:eastAsia="宋体" w:cs="宋体"/>
          <w:color w:val="auto"/>
          <w:spacing w:val="7"/>
          <w:sz w:val="24"/>
          <w:szCs w:val="24"/>
          <w:highlight w:val="none"/>
          <w:u w:val="single"/>
          <w:lang w:val="en-US" w:eastAsia="zh-CN"/>
        </w:rPr>
        <w:t>不接受</w:t>
      </w:r>
      <w:r>
        <w:rPr>
          <w:rFonts w:hint="eastAsia" w:ascii="宋体" w:hAnsi="宋体" w:eastAsia="宋体" w:cs="宋体"/>
          <w:color w:val="auto"/>
          <w:spacing w:val="6"/>
          <w:sz w:val="24"/>
          <w:szCs w:val="24"/>
          <w:highlight w:val="none"/>
        </w:rPr>
        <w:t>联合体投标。</w:t>
      </w:r>
    </w:p>
    <w:p>
      <w:pPr>
        <w:pStyle w:val="5"/>
        <w:outlineLvl w:val="1"/>
        <w:rPr>
          <w:rFonts w:hint="eastAsia" w:ascii="宋体" w:hAnsi="宋体" w:eastAsia="宋体" w:cs="宋体"/>
          <w:color w:val="auto"/>
          <w:sz w:val="24"/>
          <w:szCs w:val="24"/>
          <w:highlight w:val="none"/>
        </w:rPr>
      </w:pPr>
      <w:bookmarkStart w:id="16" w:name="bookmark5"/>
      <w:bookmarkEnd w:id="16"/>
      <w:bookmarkStart w:id="17" w:name="_Toc22237"/>
      <w:r>
        <w:rPr>
          <w:rFonts w:hint="eastAsia" w:ascii="宋体" w:hAnsi="宋体" w:eastAsia="宋体" w:cs="宋体"/>
          <w:color w:val="auto"/>
          <w:sz w:val="24"/>
          <w:szCs w:val="24"/>
          <w:highlight w:val="none"/>
        </w:rPr>
        <w:t>4.招标文件的获取</w:t>
      </w:r>
      <w:bookmarkEnd w:id="17"/>
    </w:p>
    <w:p>
      <w:pPr>
        <w:widowControl/>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8" w:name="_Toc31577"/>
      <w:r>
        <w:rPr>
          <w:rFonts w:hint="eastAsia" w:ascii="宋体" w:hAnsi="宋体" w:eastAsia="宋体" w:cs="宋体"/>
          <w:color w:val="auto"/>
          <w:sz w:val="24"/>
          <w:szCs w:val="24"/>
          <w:highlight w:val="none"/>
          <w:lang w:val="en-US" w:eastAsia="zh-CN"/>
        </w:rPr>
        <w:t>4.3 本项目采用资格后审方式。</w:t>
      </w:r>
      <w:bookmarkEnd w:id="18"/>
    </w:p>
    <w:p>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满足资格审查合格条件的投标申请人多于等于3名时，取全部满足资格审查合格条件的投标申请人为正式投标人；满足资格审查合格条件的投标申请人不足3名时为招标失败。</w:t>
      </w:r>
    </w:p>
    <w:p>
      <w:pPr>
        <w:pStyle w:val="5"/>
        <w:outlineLvl w:val="1"/>
        <w:rPr>
          <w:rFonts w:hint="eastAsia" w:ascii="宋体" w:hAnsi="宋体" w:eastAsia="宋体" w:cs="宋体"/>
          <w:color w:val="auto"/>
          <w:sz w:val="24"/>
          <w:szCs w:val="24"/>
          <w:highlight w:val="none"/>
        </w:rPr>
      </w:pPr>
      <w:bookmarkStart w:id="19" w:name="bookmark6"/>
      <w:bookmarkEnd w:id="19"/>
      <w:bookmarkStart w:id="20" w:name="_Toc29694"/>
      <w:r>
        <w:rPr>
          <w:rFonts w:hint="eastAsia" w:ascii="宋体" w:hAnsi="宋体" w:eastAsia="宋体" w:cs="宋体"/>
          <w:color w:val="auto"/>
          <w:sz w:val="24"/>
          <w:szCs w:val="24"/>
          <w:highlight w:val="none"/>
        </w:rPr>
        <w:t>5.投标文件的递交</w:t>
      </w:r>
      <w:bookmarkEnd w:id="20"/>
    </w:p>
    <w:p>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pPr>
        <w:widowControl w:val="0"/>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w:t>
      </w:r>
      <w:r>
        <w:rPr>
          <w:rFonts w:hint="eastAsia" w:ascii="宋体" w:hAnsi="宋体" w:eastAsia="宋体" w:cs="宋体"/>
          <w:color w:val="auto"/>
          <w:sz w:val="24"/>
          <w:szCs w:val="21"/>
          <w:highlight w:val="none"/>
          <w:u w:val="none"/>
        </w:rPr>
        <w:t>投标登记前，投标人须在</w:t>
      </w:r>
      <w:r>
        <w:rPr>
          <w:rFonts w:hint="eastAsia" w:ascii="宋体" w:hAnsi="宋体" w:eastAsia="宋体" w:cs="宋体"/>
          <w:color w:val="auto"/>
          <w:sz w:val="24"/>
          <w:szCs w:val="21"/>
          <w:highlight w:val="none"/>
          <w:u w:val="none"/>
          <w:lang w:eastAsia="zh-CN"/>
        </w:rPr>
        <w:t>广州交易集团有限公司（广州公共资源交易中心）</w:t>
      </w:r>
      <w:r>
        <w:rPr>
          <w:rFonts w:hint="eastAsia" w:ascii="宋体" w:hAnsi="宋体" w:eastAsia="宋体" w:cs="宋体"/>
          <w:color w:val="auto"/>
          <w:sz w:val="24"/>
          <w:szCs w:val="21"/>
          <w:highlight w:val="none"/>
          <w:u w:val="none"/>
        </w:rPr>
        <w:t>企业库已办理企业信息登记及拟担任本工程总监理工程师须是本单位在企业库中的在册人员</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w w:val="100"/>
          <w:sz w:val="24"/>
          <w:szCs w:val="24"/>
          <w:highlight w:val="none"/>
          <w:lang w:val="en-US" w:eastAsia="zh-CN"/>
        </w:rPr>
        <w:t>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pStyle w:val="5"/>
        <w:outlineLvl w:val="1"/>
        <w:rPr>
          <w:rFonts w:hint="eastAsia" w:ascii="宋体" w:hAnsi="宋体" w:eastAsia="宋体" w:cs="宋体"/>
          <w:color w:val="auto"/>
          <w:sz w:val="24"/>
          <w:szCs w:val="24"/>
          <w:highlight w:val="none"/>
        </w:rPr>
      </w:pPr>
      <w:bookmarkStart w:id="21" w:name="bookmark7"/>
      <w:bookmarkEnd w:id="21"/>
      <w:bookmarkStart w:id="22" w:name="_Toc8495"/>
      <w:r>
        <w:rPr>
          <w:rFonts w:hint="eastAsia" w:ascii="宋体" w:hAnsi="宋体" w:eastAsia="宋体" w:cs="宋体"/>
          <w:color w:val="auto"/>
          <w:sz w:val="24"/>
          <w:szCs w:val="24"/>
          <w:highlight w:val="none"/>
        </w:rPr>
        <w:t>6.发布公告的媒介</w:t>
      </w:r>
      <w:bookmarkEnd w:id="22"/>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p>
    <w:p>
      <w:pPr>
        <w:pStyle w:val="5"/>
        <w:outlineLvl w:val="1"/>
        <w:rPr>
          <w:rFonts w:hint="eastAsia" w:ascii="宋体" w:hAnsi="宋体" w:eastAsia="宋体" w:cs="宋体"/>
          <w:color w:val="auto"/>
          <w:highlight w:val="none"/>
          <w:lang w:val="en-US" w:eastAsia="zh-CN"/>
        </w:rPr>
      </w:pPr>
      <w:bookmarkStart w:id="23" w:name="bookmark8"/>
      <w:bookmarkEnd w:id="23"/>
      <w:bookmarkStart w:id="24" w:name="_Toc12025"/>
      <w:bookmarkStart w:id="25" w:name="_Toc24439"/>
      <w:r>
        <w:rPr>
          <w:rFonts w:hint="eastAsia" w:ascii="宋体" w:hAnsi="宋体" w:eastAsia="宋体" w:cs="宋体"/>
          <w:color w:val="auto"/>
          <w:highlight w:val="none"/>
          <w:lang w:val="en-US" w:eastAsia="zh-CN"/>
        </w:rPr>
        <w:t>7.疑问、异议、投诉处理</w:t>
      </w:r>
      <w:bookmarkEnd w:id="24"/>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5"/>
        <w:ind w:firstLine="482"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5"/>
      <w:bookmarkStart w:id="26" w:name="_Toc27093"/>
    </w:p>
    <w:p>
      <w:pPr>
        <w:pStyle w:val="5"/>
        <w:ind w:firstLine="482" w:firstLineChars="200"/>
        <w:outlineLvl w:val="1"/>
        <w:rPr>
          <w:rFonts w:hint="eastAsia" w:ascii="宋体" w:hAnsi="宋体" w:eastAsia="宋体" w:cs="宋体"/>
          <w:b w:val="0"/>
          <w:color w:val="auto"/>
          <w:sz w:val="19"/>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.联系方式</w:t>
      </w:r>
      <w:bookmarkEnd w:id="26"/>
    </w:p>
    <w:p>
      <w:pPr>
        <w:spacing w:line="36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招标单位：广州市自来水有限公司</w:t>
      </w:r>
    </w:p>
    <w:p>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梁</w:t>
      </w:r>
      <w:r>
        <w:rPr>
          <w:rFonts w:hint="eastAsia" w:ascii="宋体" w:hAnsi="宋体" w:eastAsia="宋体" w:cs="宋体"/>
          <w:color w:val="auto"/>
          <w:sz w:val="24"/>
          <w:highlight w:val="none"/>
          <w:lang w:val="en-US" w:eastAsia="zh-CN"/>
        </w:rPr>
        <w:t xml:space="preserve">工             </w:t>
      </w:r>
    </w:p>
    <w:p>
      <w:pPr>
        <w:spacing w:line="36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联系电话：020-87159014（办公时间8:00～17:00）</w:t>
      </w:r>
    </w:p>
    <w:p>
      <w:pPr>
        <w:spacing w:line="360" w:lineRule="auto"/>
        <w:ind w:firstLine="0" w:firstLineChars="0"/>
        <w:rPr>
          <w:rFonts w:hint="eastAsia" w:ascii="宋体" w:hAnsi="宋体" w:eastAsia="宋体" w:cs="宋体"/>
          <w:color w:val="auto"/>
          <w:sz w:val="24"/>
          <w:highlight w:val="none"/>
        </w:rPr>
      </w:pPr>
    </w:p>
    <w:p>
      <w:pPr>
        <w:spacing w:line="360" w:lineRule="auto"/>
        <w:ind w:firstLine="0" w:firstLineChars="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招标代理机构：</w:t>
      </w:r>
      <w:r>
        <w:rPr>
          <w:rFonts w:hint="eastAsia" w:ascii="宋体" w:hAnsi="宋体" w:cs="宋体"/>
          <w:color w:val="auto"/>
          <w:sz w:val="24"/>
          <w:highlight w:val="none"/>
          <w:lang w:eastAsia="zh-CN"/>
        </w:rPr>
        <w:t>广州市国际工程咨询有限公司</w:t>
      </w:r>
    </w:p>
    <w:p>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张</w:t>
      </w:r>
      <w:r>
        <w:rPr>
          <w:rFonts w:hint="eastAsia" w:ascii="宋体" w:hAnsi="宋体" w:eastAsia="宋体" w:cs="宋体"/>
          <w:color w:val="auto"/>
          <w:sz w:val="24"/>
          <w:highlight w:val="none"/>
          <w:lang w:val="en-US" w:eastAsia="zh-CN"/>
        </w:rPr>
        <w:t xml:space="preserve">工             </w:t>
      </w:r>
    </w:p>
    <w:p>
      <w:pPr>
        <w:spacing w:line="360" w:lineRule="auto"/>
        <w:ind w:firstLine="0" w:firstLineChars="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020-87386919-508</w:t>
      </w:r>
    </w:p>
    <w:p>
      <w:pPr>
        <w:spacing w:line="360" w:lineRule="auto"/>
        <w:ind w:firstLine="0" w:firstLineChars="0"/>
        <w:rPr>
          <w:rFonts w:hint="eastAsia" w:ascii="宋体" w:hAnsi="宋体" w:eastAsia="宋体" w:cs="宋体"/>
          <w:color w:val="auto"/>
          <w:sz w:val="24"/>
          <w:highlight w:val="none"/>
        </w:rPr>
      </w:pPr>
    </w:p>
    <w:p>
      <w:pPr>
        <w:keepNext w:val="0"/>
        <w:keepLines w:val="0"/>
        <w:pageBreakBefore w:val="0"/>
        <w:widowControl/>
        <w:kinsoku/>
        <w:wordWrap/>
        <w:overflowPunct/>
        <w:topLinePunct/>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招标监督机构：广州市越秀区建设工程招投标管理中心</w:t>
      </w:r>
    </w:p>
    <w:p>
      <w:pPr>
        <w:spacing w:line="360" w:lineRule="auto"/>
        <w:ind w:firstLine="0" w:firstLineChars="0"/>
        <w:rPr>
          <w:rFonts w:hint="eastAsia" w:ascii="宋体" w:hAnsi="宋体" w:eastAsia="宋体" w:cs="宋体"/>
          <w:color w:val="auto"/>
          <w:sz w:val="24"/>
          <w:szCs w:val="21"/>
          <w:highlight w:val="none"/>
        </w:rPr>
      </w:pPr>
      <w:r>
        <w:rPr>
          <w:rFonts w:hint="eastAsia" w:ascii="宋体" w:hAnsi="宋体" w:eastAsia="宋体" w:cs="宋体"/>
          <w:color w:val="auto"/>
          <w:w w:val="100"/>
          <w:sz w:val="24"/>
          <w:szCs w:val="24"/>
          <w:highlight w:val="none"/>
          <w:lang w:val="en-US" w:eastAsia="zh-CN"/>
        </w:rPr>
        <w:t>监督电话：020-37668900</w:t>
      </w:r>
    </w:p>
    <w:p>
      <w:pPr>
        <w:pStyle w:val="2"/>
        <w:tabs>
          <w:tab w:val="left" w:pos="5880"/>
          <w:tab w:val="left" w:pos="6826"/>
          <w:tab w:val="left" w:pos="7769"/>
        </w:tabs>
        <w:kinsoku w:val="0"/>
        <w:overflowPunct w:val="0"/>
        <w:spacing w:before="198" w:line="360" w:lineRule="auto"/>
        <w:ind w:left="5146" w:right="113"/>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202</w:t>
      </w:r>
      <w:r>
        <w:rPr>
          <w:rFonts w:hint="eastAsia" w:cs="宋体"/>
          <w:color w:val="auto"/>
          <w:sz w:val="24"/>
          <w:highlight w:val="none"/>
          <w:lang w:val="en-US" w:eastAsia="zh-CN"/>
        </w:rPr>
        <w:t>5</w:t>
      </w:r>
      <w:r>
        <w:rPr>
          <w:rFonts w:hint="eastAsia" w:ascii="宋体" w:hAnsi="宋体" w:eastAsia="宋体" w:cs="宋体"/>
          <w:color w:val="auto"/>
          <w:sz w:val="24"/>
          <w:highlight w:val="none"/>
        </w:rPr>
        <w:t>年</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rPr>
        <w:t>月____日</w:t>
      </w:r>
    </w:p>
    <w:p>
      <w:pPr>
        <w:pStyle w:val="2"/>
        <w:tabs>
          <w:tab w:val="left" w:pos="5880"/>
          <w:tab w:val="left" w:pos="6826"/>
          <w:tab w:val="left" w:pos="7769"/>
        </w:tabs>
        <w:kinsoku w:val="0"/>
        <w:overflowPunct w:val="0"/>
        <w:spacing w:before="198" w:line="360" w:lineRule="auto"/>
        <w:ind w:left="5146" w:right="113"/>
        <w:rPr>
          <w:rFonts w:hint="eastAsia" w:ascii="宋体" w:hAnsi="宋体" w:eastAsia="宋体" w:cs="宋体"/>
          <w:color w:val="auto"/>
          <w:sz w:val="24"/>
          <w:szCs w:val="24"/>
          <w:highlight w:val="none"/>
        </w:rPr>
        <w:sectPr>
          <w:pgSz w:w="11905" w:h="16838"/>
          <w:pgMar w:top="1417" w:right="1417" w:bottom="1417" w:left="1417" w:header="720" w:footer="720" w:gutter="0"/>
          <w:lnNumType w:countBy="0" w:distance="360"/>
          <w:pgNumType w:fmt="decimal"/>
          <w:cols w:space="720" w:num="1"/>
        </w:sectPr>
      </w:pPr>
    </w:p>
    <w:p>
      <w:pPr>
        <w:pStyle w:val="4"/>
        <w:outlineLvl w:val="0"/>
        <w:rPr>
          <w:rFonts w:hint="eastAsia" w:ascii="宋体" w:hAnsi="宋体" w:eastAsia="宋体" w:cs="宋体"/>
          <w:b w:val="0"/>
          <w:color w:val="auto"/>
          <w:sz w:val="57"/>
          <w:szCs w:val="24"/>
          <w:highlight w:val="none"/>
        </w:rPr>
      </w:pPr>
      <w:bookmarkStart w:id="27" w:name="bookmark9"/>
      <w:bookmarkEnd w:id="27"/>
      <w:bookmarkStart w:id="28" w:name="bookmark18"/>
      <w:bookmarkEnd w:id="28"/>
      <w:bookmarkStart w:id="29" w:name="_Toc15097"/>
      <w:r>
        <w:rPr>
          <w:rFonts w:hint="eastAsia" w:ascii="宋体" w:hAnsi="宋体" w:eastAsia="宋体" w:cs="宋体"/>
          <w:color w:val="auto"/>
          <w:sz w:val="44"/>
          <w:szCs w:val="24"/>
          <w:highlight w:val="none"/>
        </w:rPr>
        <w:t>第二章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投标人须知</w:t>
      </w:r>
      <w:bookmarkEnd w:id="29"/>
    </w:p>
    <w:p>
      <w:pPr>
        <w:pStyle w:val="5"/>
        <w:kinsoku w:val="0"/>
        <w:overflowPunct w:val="0"/>
        <w:ind w:left="220"/>
        <w:jc w:val="center"/>
        <w:outlineLvl w:val="1"/>
        <w:rPr>
          <w:rFonts w:hint="eastAsia" w:ascii="宋体" w:hAnsi="宋体" w:eastAsia="宋体" w:cs="宋体"/>
          <w:b w:val="0"/>
          <w:color w:val="auto"/>
          <w:sz w:val="20"/>
          <w:szCs w:val="24"/>
          <w:highlight w:val="none"/>
        </w:rPr>
      </w:pPr>
      <w:bookmarkStart w:id="30" w:name="bookmark19"/>
      <w:bookmarkEnd w:id="30"/>
      <w:bookmarkStart w:id="31" w:name="_Toc6280"/>
      <w:r>
        <w:rPr>
          <w:rFonts w:hint="eastAsia" w:ascii="宋体" w:hAnsi="宋体" w:eastAsia="宋体" w:cs="宋体"/>
          <w:color w:val="auto"/>
          <w:sz w:val="32"/>
          <w:szCs w:val="24"/>
          <w:highlight w:val="none"/>
        </w:rPr>
        <w:t>投标人须知前附表</w:t>
      </w:r>
      <w:bookmarkEnd w:id="31"/>
    </w:p>
    <w:tbl>
      <w:tblPr>
        <w:tblStyle w:val="2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名称：广州市自来水有限公司</w:t>
            </w:r>
          </w:p>
          <w:p>
            <w:pPr>
              <w:pStyle w:val="32"/>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地址：广州市越秀区中山一路12号</w:t>
            </w:r>
          </w:p>
          <w:p>
            <w:pPr>
              <w:pStyle w:val="32"/>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梁</w:t>
            </w:r>
            <w:r>
              <w:rPr>
                <w:rFonts w:hint="eastAsia" w:ascii="宋体" w:hAnsi="宋体" w:eastAsia="宋体" w:cs="宋体"/>
                <w:color w:val="auto"/>
                <w:sz w:val="21"/>
                <w:szCs w:val="21"/>
                <w:highlight w:val="none"/>
                <w:lang w:val="en-US" w:eastAsia="zh-CN"/>
              </w:rPr>
              <w:t>工</w:t>
            </w:r>
          </w:p>
          <w:p>
            <w:pPr>
              <w:pStyle w:val="32"/>
              <w:kinsoku w:val="0"/>
              <w:overflowPunct w:val="0"/>
              <w:adjustRightInd/>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lang w:val="en-US" w:eastAsia="zh-CN"/>
              </w:rPr>
              <w:t>电话：020-87159014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adjustRightInd/>
              <w:spacing w:line="360" w:lineRule="auto"/>
              <w:jc w:val="both"/>
              <w:rPr>
                <w:rFonts w:hint="eastAsia" w:ascii="宋体" w:hAnsi="宋体" w:eastAsia="宋体" w:cs="宋体"/>
                <w:color w:val="auto"/>
                <w:spacing w:val="-102"/>
                <w:sz w:val="21"/>
                <w:szCs w:val="24"/>
                <w:highlight w:val="none"/>
              </w:rPr>
            </w:pPr>
            <w:r>
              <w:rPr>
                <w:rFonts w:hint="eastAsia" w:ascii="宋体" w:hAnsi="宋体" w:eastAsia="宋体" w:cs="宋体"/>
                <w:color w:val="auto"/>
                <w:sz w:val="21"/>
                <w:szCs w:val="24"/>
                <w:highlight w:val="none"/>
              </w:rPr>
              <w:t>名称：</w:t>
            </w:r>
            <w:r>
              <w:rPr>
                <w:rFonts w:hint="eastAsia" w:ascii="宋体" w:hAnsi="宋体" w:cs="宋体"/>
                <w:color w:val="auto"/>
                <w:sz w:val="21"/>
                <w:highlight w:val="none"/>
                <w:lang w:eastAsia="zh-CN"/>
              </w:rPr>
              <w:t>广州市国际工程咨询有限公司</w:t>
            </w:r>
            <w:r>
              <w:rPr>
                <w:rFonts w:hint="eastAsia" w:ascii="宋体" w:hAnsi="宋体" w:eastAsia="宋体" w:cs="宋体"/>
                <w:color w:val="auto"/>
                <w:spacing w:val="-102"/>
                <w:sz w:val="21"/>
                <w:szCs w:val="24"/>
                <w:highlight w:val="none"/>
              </w:rPr>
              <w:t xml:space="preserve"> </w:t>
            </w:r>
          </w:p>
          <w:p>
            <w:pPr>
              <w:pStyle w:val="32"/>
              <w:kinsoku w:val="0"/>
              <w:overflowPunct w:val="0"/>
              <w:adjustRightInd/>
              <w:spacing w:line="36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地址：</w:t>
            </w:r>
            <w:r>
              <w:rPr>
                <w:rFonts w:hint="eastAsia" w:ascii="宋体" w:hAnsi="宋体" w:cs="宋体"/>
                <w:color w:val="auto"/>
                <w:sz w:val="21"/>
                <w:highlight w:val="none"/>
              </w:rPr>
              <w:t>广州市寺右新马路111号五羊新城广场8楼821</w:t>
            </w:r>
          </w:p>
          <w:p>
            <w:pPr>
              <w:pStyle w:val="32"/>
              <w:kinsoku w:val="0"/>
              <w:overflowPunct w:val="0"/>
              <w:adjustRightInd/>
              <w:spacing w:line="360" w:lineRule="auto"/>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pacing w:val="-102"/>
                <w:sz w:val="21"/>
                <w:szCs w:val="24"/>
                <w:highlight w:val="none"/>
              </w:rPr>
              <w:t xml:space="preserve"> </w:t>
            </w:r>
            <w:r>
              <w:rPr>
                <w:rFonts w:hint="eastAsia" w:ascii="宋体" w:hAnsi="宋体" w:eastAsia="宋体" w:cs="宋体"/>
                <w:color w:val="auto"/>
                <w:sz w:val="21"/>
                <w:szCs w:val="24"/>
                <w:highlight w:val="none"/>
              </w:rPr>
              <w:t>联系</w:t>
            </w:r>
            <w:r>
              <w:rPr>
                <w:rFonts w:hint="eastAsia" w:ascii="宋体" w:hAnsi="宋体" w:eastAsia="宋体" w:cs="宋体"/>
                <w:color w:val="auto"/>
                <w:sz w:val="21"/>
                <w:szCs w:val="24"/>
                <w:highlight w:val="none"/>
                <w:lang w:val="en-US" w:eastAsia="zh-CN"/>
              </w:rPr>
              <w:t>人</w:t>
            </w:r>
            <w:r>
              <w:rPr>
                <w:rFonts w:hint="eastAsia" w:ascii="宋体" w:hAnsi="宋体" w:eastAsia="宋体" w:cs="宋体"/>
                <w:color w:val="auto"/>
                <w:sz w:val="21"/>
                <w:szCs w:val="24"/>
                <w:highlight w:val="none"/>
              </w:rPr>
              <w:t>：</w:t>
            </w:r>
            <w:r>
              <w:rPr>
                <w:rFonts w:hint="eastAsia" w:ascii="宋体" w:hAnsi="宋体" w:cs="宋体"/>
                <w:color w:val="auto"/>
                <w:sz w:val="21"/>
                <w:szCs w:val="24"/>
                <w:highlight w:val="none"/>
                <w:lang w:val="en-US" w:eastAsia="zh-CN"/>
              </w:rPr>
              <w:t>张</w:t>
            </w:r>
            <w:r>
              <w:rPr>
                <w:rFonts w:hint="eastAsia" w:ascii="宋体" w:hAnsi="宋体" w:eastAsia="宋体" w:cs="宋体"/>
                <w:color w:val="auto"/>
                <w:sz w:val="21"/>
                <w:szCs w:val="24"/>
                <w:highlight w:val="none"/>
                <w:lang w:val="en-US" w:eastAsia="zh-CN"/>
              </w:rPr>
              <w:t>工</w:t>
            </w:r>
          </w:p>
          <w:p>
            <w:pPr>
              <w:pStyle w:val="32"/>
              <w:kinsoku w:val="0"/>
              <w:overflowPunct w:val="0"/>
              <w:spacing w:line="360" w:lineRule="auto"/>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电话：</w:t>
            </w:r>
            <w:r>
              <w:rPr>
                <w:rFonts w:hint="eastAsia" w:ascii="宋体" w:hAnsi="宋体" w:cs="宋体"/>
                <w:color w:val="auto"/>
                <w:sz w:val="21"/>
                <w:highlight w:val="none"/>
                <w:lang w:val="en-US" w:eastAsia="zh-CN"/>
              </w:rPr>
              <w:t>020-87386919-508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1"/>
                <w:highlight w:val="none"/>
              </w:rPr>
              <w:t>越秀区老旧小区共用用水设施改造项目</w:t>
            </w:r>
            <w:r>
              <w:rPr>
                <w:rFonts w:hint="eastAsia" w:ascii="宋体" w:hAnsi="宋体" w:cs="宋体"/>
                <w:color w:val="auto"/>
                <w:sz w:val="21"/>
                <w:highlight w:val="none"/>
                <w:lang w:eastAsia="zh-CN"/>
              </w:rPr>
              <w:t>监理项目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rPr>
            </w:pPr>
            <w:r>
              <w:rPr>
                <w:rFonts w:hint="eastAsia" w:ascii="宋体" w:hAnsi="宋体" w:eastAsia="宋体" w:cs="宋体"/>
                <w:color w:val="auto"/>
                <w:sz w:val="21"/>
                <w:highlight w:val="none"/>
                <w:lang w:val="en-US" w:eastAsia="zh-CN"/>
              </w:rPr>
              <w:t>总投资</w:t>
            </w:r>
            <w:r>
              <w:rPr>
                <w:rFonts w:hint="eastAsia" w:ascii="宋体" w:hAnsi="宋体" w:cs="宋体"/>
                <w:color w:val="auto"/>
                <w:sz w:val="21"/>
                <w:highlight w:val="none"/>
                <w:lang w:val="en-US" w:eastAsia="zh-CN"/>
              </w:rPr>
              <w:t>12067.50</w:t>
            </w:r>
            <w:r>
              <w:rPr>
                <w:rFonts w:hint="eastAsia" w:ascii="宋体" w:hAnsi="宋体" w:eastAsia="宋体" w:cs="宋体"/>
                <w:color w:val="auto"/>
                <w:sz w:val="21"/>
                <w:highlight w:val="none"/>
                <w:lang w:val="en-US" w:eastAsia="zh-CN"/>
              </w:rPr>
              <w:t>万元，其中工程费用</w:t>
            </w:r>
            <w:r>
              <w:rPr>
                <w:rFonts w:hint="eastAsia" w:ascii="宋体" w:hAnsi="宋体" w:cs="宋体"/>
                <w:color w:val="auto"/>
                <w:sz w:val="21"/>
                <w:highlight w:val="none"/>
                <w:lang w:val="en-US" w:eastAsia="zh-CN"/>
              </w:rPr>
              <w:t>9598.3324</w:t>
            </w:r>
            <w:r>
              <w:rPr>
                <w:rFonts w:hint="eastAsia" w:ascii="宋体" w:hAnsi="宋体" w:eastAsia="宋体" w:cs="宋体"/>
                <w:color w:val="auto"/>
                <w:sz w:val="21"/>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详见</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rPr>
            </w:pPr>
            <w:r>
              <w:rPr>
                <w:rFonts w:hint="eastAsia" w:ascii="宋体" w:hAnsi="宋体" w:eastAsia="宋体" w:cs="宋体"/>
                <w:color w:val="auto"/>
                <w:sz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不接受</w:t>
            </w:r>
          </w:p>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招标人不集中组织，由投标人自行踏勘；</w:t>
            </w: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left="0"/>
              <w:textAlignment w:val="auto"/>
              <w:rPr>
                <w:rFonts w:hint="eastAsia" w:eastAsia="宋体"/>
                <w:color w:val="auto"/>
                <w:highlight w:val="none"/>
                <w:u w:val="single"/>
                <w:lang w:eastAsia="zh-CN"/>
              </w:rPr>
            </w:pPr>
            <w:r>
              <w:rPr>
                <w:rFonts w:hint="eastAsia"/>
                <w:color w:val="auto"/>
                <w:highlight w:val="none"/>
              </w:rPr>
              <w:t>本项目可能影响项目实施的的现场环境因素有</w:t>
            </w:r>
            <w:r>
              <w:rPr>
                <w:rFonts w:hint="eastAsia"/>
                <w:color w:val="auto"/>
                <w:highlight w:val="none"/>
                <w:lang w:eastAsia="zh-CN"/>
              </w:rPr>
              <w:t>：</w:t>
            </w:r>
            <w:r>
              <w:rPr>
                <w:rFonts w:hint="eastAsia"/>
                <w:color w:val="auto"/>
                <w:highlight w:val="none"/>
                <w:u w:val="single"/>
              </w:rPr>
              <w:t>项目地址是否具备客观实施改造条件，如是否有位置新建泵房、外立管铺设是否有空间搭设脚手架、外墙是否有铺设管道的空间等</w:t>
            </w:r>
            <w:r>
              <w:rPr>
                <w:rFonts w:hint="eastAsia"/>
                <w:color w:val="auto"/>
                <w:highlight w:val="none"/>
                <w:u w:val="single"/>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left="0" w:hanging="16" w:hangingChars="8"/>
              <w:jc w:val="both"/>
              <w:textAlignment w:val="auto"/>
              <w:rPr>
                <w:rFonts w:hint="eastAsia" w:eastAsia="宋体"/>
                <w:color w:val="auto"/>
                <w:highlight w:val="none"/>
                <w:u w:val="single"/>
                <w:lang w:eastAsia="zh-CN"/>
              </w:rPr>
            </w:pPr>
            <w:r>
              <w:rPr>
                <w:rFonts w:hint="eastAsia"/>
                <w:color w:val="auto"/>
                <w:highlight w:val="none"/>
              </w:rPr>
              <w:t>上述现场环境因素可能对投标报价的影响有</w:t>
            </w:r>
            <w:r>
              <w:rPr>
                <w:rFonts w:hint="eastAsia"/>
                <w:color w:val="auto"/>
                <w:highlight w:val="none"/>
                <w:lang w:eastAsia="zh-CN"/>
              </w:rPr>
              <w:t>：</w:t>
            </w:r>
            <w:r>
              <w:rPr>
                <w:rFonts w:hint="eastAsia"/>
                <w:color w:val="auto"/>
                <w:highlight w:val="none"/>
                <w:u w:val="single"/>
              </w:rPr>
              <w:t>改造地址管网敷设如需避让现有建、构筑物(化粪池、雨棚、防盗网,居民自建物等)及避让既有管线(燃气管、电缆管、雨水管、污水管等)从而增加工程量;原泵房如不具备修缮改造条件，需要新建泵房;改造楼栋出现“一户两表”情况，工程量将成倍增加。以上情形均可能增加工程造价</w:t>
            </w:r>
            <w:r>
              <w:rPr>
                <w:rFonts w:hint="eastAsia"/>
                <w:color w:val="auto"/>
                <w:highlight w:val="none"/>
                <w:u w:val="single"/>
                <w:lang w:eastAsia="zh-CN"/>
              </w:rPr>
              <w:t>；最终结算价不得超过概算价。</w:t>
            </w: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left="0" w:hanging="16" w:hangingChars="8"/>
              <w:jc w:val="both"/>
              <w:textAlignment w:val="auto"/>
              <w:rPr>
                <w:rFonts w:hint="eastAsia" w:eastAsia="宋体"/>
                <w:color w:val="auto"/>
                <w:highlight w:val="none"/>
                <w:lang w:eastAsia="zh-CN"/>
              </w:rPr>
            </w:pPr>
            <w:r>
              <w:rPr>
                <w:rFonts w:hint="eastAsia"/>
                <w:color w:val="auto"/>
                <w:highlight w:val="none"/>
              </w:rPr>
              <w:t>投标人投标前应实地踏勘现场，充分了解对项目建设有影响的各项因素，综合评估各因素对项目建设的影响程度，合理编制</w:t>
            </w:r>
            <w:r>
              <w:rPr>
                <w:rFonts w:hint="eastAsia"/>
                <w:color w:val="auto"/>
                <w:highlight w:val="none"/>
                <w:lang w:eastAsia="zh-CN"/>
              </w:rPr>
              <w:t>监理大纲</w:t>
            </w:r>
            <w:r>
              <w:rPr>
                <w:rFonts w:hint="eastAsia"/>
                <w:color w:val="auto"/>
                <w:highlight w:val="none"/>
              </w:rPr>
              <w:t>和投标报价</w:t>
            </w:r>
            <w:r>
              <w:rPr>
                <w:rFonts w:hint="eastAsia"/>
                <w:color w:val="auto"/>
                <w:highlight w:val="none"/>
                <w:lang w:eastAsia="zh-CN"/>
              </w:rPr>
              <w:t>；</w:t>
            </w:r>
          </w:p>
          <w:p>
            <w:pPr>
              <w:spacing w:afterLines="0" w:line="36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时间：自</w:t>
            </w:r>
            <w:r>
              <w:rPr>
                <w:rFonts w:hint="eastAsia" w:ascii="宋体" w:hAnsi="宋体" w:eastAsia="宋体" w:cs="宋体"/>
                <w:color w:val="auto"/>
                <w:sz w:val="21"/>
                <w:szCs w:val="24"/>
                <w:highlight w:val="none"/>
                <w:lang w:val="en-US" w:eastAsia="zh-CN"/>
              </w:rPr>
              <w:t>招标公告发布之日</w:t>
            </w:r>
            <w:r>
              <w:rPr>
                <w:rFonts w:hint="eastAsia" w:ascii="宋体" w:hAnsi="宋体" w:eastAsia="宋体" w:cs="宋体"/>
                <w:color w:val="auto"/>
                <w:sz w:val="21"/>
                <w:szCs w:val="24"/>
                <w:highlight w:val="none"/>
              </w:rPr>
              <w:t>起具备现场踏勘条件；</w:t>
            </w:r>
          </w:p>
          <w:p>
            <w:pPr>
              <w:pStyle w:val="32"/>
              <w:kinsoku w:val="0"/>
              <w:overflowPunct w:val="0"/>
              <w:spacing w:afterLines="0" w:line="360" w:lineRule="exact"/>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现场详细地点：</w:t>
            </w:r>
            <w:r>
              <w:rPr>
                <w:rFonts w:hint="eastAsia" w:ascii="宋体" w:hAnsi="宋体" w:eastAsia="宋体" w:cs="宋体"/>
                <w:color w:val="auto"/>
                <w:sz w:val="21"/>
                <w:highlight w:val="none"/>
              </w:rPr>
              <w:t>详见本项目招标公告</w:t>
            </w:r>
            <w:r>
              <w:rPr>
                <w:rFonts w:hint="eastAsia" w:ascii="宋体" w:hAnsi="宋体" w:eastAsia="宋体" w:cs="宋体"/>
                <w:color w:val="auto"/>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283" w:lineRule="auto"/>
              <w:rPr>
                <w:rFonts w:hint="eastAsia" w:ascii="宋体" w:hAnsi="宋体" w:eastAsia="宋体" w:cs="宋体"/>
                <w:color w:val="auto"/>
                <w:sz w:val="21"/>
                <w:szCs w:val="24"/>
                <w:highlight w:val="none"/>
              </w:rPr>
            </w:pPr>
          </w:p>
          <w:p>
            <w:pPr>
              <w:spacing w:line="284" w:lineRule="auto"/>
              <w:rPr>
                <w:rFonts w:hint="eastAsia" w:ascii="宋体" w:hAnsi="宋体" w:eastAsia="宋体" w:cs="宋体"/>
                <w:color w:val="auto"/>
                <w:sz w:val="21"/>
                <w:szCs w:val="24"/>
                <w:highlight w:val="none"/>
              </w:rPr>
            </w:pPr>
          </w:p>
          <w:p>
            <w:pPr>
              <w:spacing w:before="60" w:line="18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260" w:lineRule="auto"/>
              <w:rPr>
                <w:rFonts w:hint="eastAsia" w:ascii="宋体" w:hAnsi="宋体" w:eastAsia="宋体" w:cs="宋体"/>
                <w:color w:val="auto"/>
                <w:sz w:val="21"/>
                <w:szCs w:val="24"/>
                <w:highlight w:val="none"/>
              </w:rPr>
            </w:pPr>
          </w:p>
          <w:p>
            <w:pPr>
              <w:spacing w:before="68" w:line="217"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11"/>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pPr>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召开，召开时间：</w:t>
            </w:r>
          </w:p>
          <w:p>
            <w:pPr>
              <w:spacing w:before="173"/>
              <w:ind w:right="50" w:firstLine="840" w:firstLineChars="4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60" w:line="186"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68" w:line="217"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62" w:beforeLines="20" w:after="62" w:afterLines="20"/>
              <w:ind w:left="48" w:leftChars="20" w:right="48" w:rightChars="2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62" w:beforeLines="20" w:after="62" w:afterLines="20"/>
              <w:ind w:left="48" w:leftChars="20" w:right="48" w:rightChars="2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before="63" w:beforeLines="20" w:after="63" w:afterLines="20"/>
              <w:ind w:left="0" w:leftChars="0" w:right="48" w:rightChars="2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pPr>
              <w:pStyle w:val="32"/>
              <w:kinsoku w:val="0"/>
              <w:overflowPunct w:val="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允许，偏差范围：</w:t>
            </w:r>
            <w:r>
              <w:rPr>
                <w:rFonts w:hint="eastAsia" w:ascii="宋体" w:hAnsi="宋体" w:eastAsia="宋体" w:cs="宋体"/>
                <w:color w:val="auto"/>
                <w:sz w:val="21"/>
                <w:szCs w:val="24"/>
                <w:highlight w:val="none"/>
                <w:lang w:val="en-US" w:eastAsia="zh-CN"/>
              </w:rPr>
              <w:t>/</w:t>
            </w:r>
          </w:p>
          <w:p>
            <w:pPr>
              <w:pStyle w:val="32"/>
              <w:kinsoku w:val="0"/>
              <w:overflowPunct w:val="0"/>
              <w:jc w:val="both"/>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4"/>
                <w:highlight w:val="none"/>
              </w:rPr>
              <w:t>偏差幅度：</w:t>
            </w:r>
            <w:r>
              <w:rPr>
                <w:rFonts w:hint="eastAsia" w:ascii="宋体" w:hAnsi="宋体" w:eastAsia="宋体" w:cs="宋体"/>
                <w:color w:val="auto"/>
                <w:sz w:val="21"/>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60"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72" w:lineRule="auto"/>
              <w:jc w:val="center"/>
              <w:rPr>
                <w:rFonts w:hint="eastAsia" w:ascii="宋体" w:hAnsi="宋体" w:eastAsia="宋体" w:cs="宋体"/>
                <w:color w:val="auto"/>
                <w:sz w:val="21"/>
                <w:szCs w:val="24"/>
                <w:highlight w:val="none"/>
              </w:rPr>
            </w:pPr>
          </w:p>
          <w:p>
            <w:pPr>
              <w:spacing w:before="69" w:line="220" w:lineRule="auto"/>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招标答疑</w:t>
            </w:r>
          </w:p>
          <w:p>
            <w:pPr>
              <w:jc w:val="center"/>
              <w:rPr>
                <w:rFonts w:hint="eastAsia" w:ascii="宋体" w:hAnsi="宋体" w:eastAsia="宋体" w:cs="宋体"/>
                <w:color w:val="auto"/>
                <w:sz w:val="21"/>
                <w:szCs w:val="24"/>
                <w:highlight w:val="none"/>
                <w:lang w:eastAsia="zh-CN"/>
              </w:rPr>
            </w:pPr>
          </w:p>
          <w:p>
            <w:pPr>
              <w:tabs>
                <w:tab w:val="left" w:pos="1103"/>
              </w:tabs>
              <w:jc w:val="center"/>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56" w:beforeLines="50"/>
              <w:ind w:left="113" w:leftChars="4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疑问提交时间：</w:t>
            </w:r>
            <w:r>
              <w:rPr>
                <w:rFonts w:hint="eastAsia" w:ascii="宋体" w:hAnsi="宋体" w:cs="宋体"/>
                <w:color w:val="auto"/>
                <w:sz w:val="21"/>
                <w:szCs w:val="21"/>
                <w:highlight w:val="none"/>
                <w:u w:val="single"/>
              </w:rPr>
              <w:t>在投标截止日期18天</w:t>
            </w:r>
            <w:r>
              <w:rPr>
                <w:rFonts w:hint="eastAsia" w:ascii="宋体" w:hAnsi="宋体" w:eastAsia="宋体" w:cs="宋体"/>
                <w:color w:val="auto"/>
                <w:sz w:val="21"/>
                <w:szCs w:val="21"/>
                <w:highlight w:val="none"/>
              </w:rPr>
              <w:t>前；</w:t>
            </w:r>
          </w:p>
          <w:p>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w:t>
            </w:r>
            <w:r>
              <w:rPr>
                <w:rFonts w:hint="eastAsia" w:ascii="宋体" w:hAnsi="宋体" w:eastAsia="宋体" w:cs="宋体"/>
                <w:color w:val="auto"/>
                <w:sz w:val="21"/>
                <w:szCs w:val="21"/>
                <w:highlight w:val="none"/>
                <w:lang w:eastAsia="zh-CN"/>
              </w:rPr>
              <w:t>广州交易集团有限公司（广州公共资源交易中心）网站</w:t>
            </w:r>
            <w:r>
              <w:rPr>
                <w:rFonts w:hint="eastAsia" w:ascii="宋体" w:hAnsi="宋体" w:eastAsia="宋体" w:cs="宋体"/>
                <w:color w:val="auto"/>
                <w:sz w:val="21"/>
                <w:szCs w:val="21"/>
                <w:highlight w:val="none"/>
              </w:rPr>
              <w:t>提交。</w:t>
            </w:r>
          </w:p>
          <w:p>
            <w:pPr>
              <w:spacing w:before="156" w:beforeLines="50"/>
              <w:ind w:left="113" w:leftChars="4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具体要求：按照</w:t>
            </w:r>
            <w:r>
              <w:rPr>
                <w:rFonts w:hint="eastAsia" w:ascii="宋体" w:hAnsi="宋体" w:eastAsia="宋体" w:cs="宋体"/>
                <w:color w:val="auto"/>
                <w:sz w:val="21"/>
                <w:szCs w:val="21"/>
                <w:highlight w:val="none"/>
                <w:lang w:eastAsia="zh-CN"/>
              </w:rPr>
              <w:t>广州交易集团有限公司（广州公共资源交易中心）网站</w:t>
            </w:r>
            <w:r>
              <w:rPr>
                <w:rFonts w:hint="eastAsia" w:ascii="宋体" w:hAnsi="宋体" w:eastAsia="宋体" w:cs="宋体"/>
                <w:color w:val="auto"/>
                <w:sz w:val="21"/>
                <w:szCs w:val="21"/>
                <w:highlight w:val="none"/>
              </w:rPr>
              <w:t>关于全流程电子化项目的相关指南进行操作，提问一律不得署名。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09"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70" w:line="220" w:lineRule="auto"/>
              <w:jc w:val="left"/>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hint="eastAsia"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91" w:leftChars="38"/>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招标文件的修改期限：在投标截止时间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15</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天前</w:t>
            </w:r>
            <w:r>
              <w:rPr>
                <w:rFonts w:hint="eastAsia" w:ascii="宋体" w:hAnsi="宋体" w:cs="宋体"/>
                <w:color w:val="auto"/>
                <w:sz w:val="21"/>
                <w:szCs w:val="24"/>
                <w:highlight w:val="none"/>
                <w:lang w:eastAsia="zh-CN"/>
              </w:rPr>
              <w:t>；</w:t>
            </w:r>
          </w:p>
          <w:p>
            <w:pPr>
              <w:ind w:left="91" w:leftChars="38"/>
              <w:jc w:val="left"/>
              <w:rPr>
                <w:rFonts w:hint="eastAsia" w:ascii="宋体" w:hAnsi="宋体" w:eastAsia="宋体" w:cs="宋体"/>
                <w:b/>
                <w:color w:val="auto"/>
                <w:sz w:val="21"/>
                <w:szCs w:val="21"/>
                <w:highlight w:val="none"/>
              </w:rPr>
            </w:pPr>
            <w:r>
              <w:rPr>
                <w:rFonts w:hint="eastAsia" w:ascii="宋体" w:hAnsi="宋体" w:cs="宋体"/>
                <w:color w:val="auto"/>
                <w:sz w:val="21"/>
                <w:highlight w:val="none"/>
              </w:rPr>
              <w:t>招标文件的澄清均以广州交易集团有限公司（广州公共资源交易中心）网站发布的内容为准。当招标文件的澄清、修改在同一内容的表述不一致时，以广州交易集团有限公司（广州公共资源交易中心）网站最后发布的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b/>
                <w:color w:val="auto"/>
                <w:sz w:val="21"/>
                <w:szCs w:val="21"/>
                <w:highlight w:val="none"/>
              </w:rPr>
            </w:pPr>
            <w:r>
              <w:rPr>
                <w:rFonts w:hint="eastAsia" w:ascii="宋体" w:hAnsi="宋体" w:eastAsia="宋体" w:cs="宋体"/>
                <w:color w:val="auto"/>
                <w:spacing w:val="-1"/>
                <w:sz w:val="21"/>
                <w:szCs w:val="21"/>
                <w:highlight w:val="none"/>
                <w:lang w:val="en-US" w:eastAsia="zh-CN"/>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按一般计税方法计算。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参考《建设工程监理与相关服务收费管理规定》（发改价格【2007】670号）及《国家发展改革委关于进一步放开建设项目专业服务价格的通知》（发改价格【2015】299号），由投标单位根据自身条件填写投标下浮率，并根据投标报价表的计算方式计算投标报价，投标报价不得超过最高投标限价。监理费投标下浮率作为进度款支付及结算依据，结算时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p>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无</w:t>
            </w:r>
          </w:p>
          <w:p>
            <w:pPr>
              <w:pStyle w:val="32"/>
              <w:kinsoku w:val="0"/>
              <w:overflowPunct w:val="0"/>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有，最高投标限价：</w:t>
            </w:r>
            <w:r>
              <w:rPr>
                <w:rFonts w:hint="eastAsia" w:ascii="宋体" w:hAnsi="宋体" w:eastAsia="宋体" w:cs="宋体"/>
                <w:color w:val="auto"/>
                <w:sz w:val="21"/>
                <w:highlight w:val="none"/>
              </w:rPr>
              <w:t>最高投标限价：</w:t>
            </w:r>
            <w:r>
              <w:rPr>
                <w:rFonts w:hint="default" w:ascii="宋体" w:hAnsi="宋体" w:cs="宋体"/>
                <w:color w:val="auto"/>
                <w:sz w:val="21"/>
                <w:highlight w:val="none"/>
                <w:lang w:val="en-US" w:eastAsia="zh-CN"/>
              </w:rPr>
              <w:t>1435130.81</w:t>
            </w:r>
            <w:r>
              <w:rPr>
                <w:rFonts w:hint="eastAsia" w:ascii="宋体" w:hAnsi="宋体" w:eastAsia="宋体" w:cs="宋体"/>
                <w:color w:val="auto"/>
                <w:sz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_</w:t>
            </w:r>
            <w:r>
              <w:rPr>
                <w:rFonts w:hint="eastAsia" w:ascii="宋体" w:hAnsi="宋体" w:eastAsia="宋体" w:cs="宋体"/>
                <w:color w:val="auto"/>
                <w:sz w:val="21"/>
                <w:szCs w:val="24"/>
                <w:highlight w:val="none"/>
                <w:u w:val="single"/>
                <w:lang w:val="en-US" w:eastAsia="zh-CN"/>
              </w:rPr>
              <w:t>90</w:t>
            </w:r>
            <w:r>
              <w:rPr>
                <w:rFonts w:hint="eastAsia" w:ascii="宋体" w:hAnsi="宋体" w:eastAsia="宋体" w:cs="宋体"/>
                <w:color w:val="auto"/>
                <w:sz w:val="21"/>
                <w:szCs w:val="24"/>
                <w:highlight w:val="none"/>
              </w:rPr>
              <w:t>_日历天（从投标截止之日计起）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autoSpaceDE/>
              <w:autoSpaceDN/>
              <w:adjustRightInd/>
              <w:spacing w:before="0" w:beforeLines="0" w:afterLines="0" w:line="240" w:lineRule="auto"/>
              <w:ind w:left="0" w:firstLine="198" w:firstLineChars="1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pPr>
              <w:pStyle w:val="16"/>
              <w:kinsoku w:val="0"/>
              <w:overflowPunct w:val="0"/>
              <w:autoSpaceDE/>
              <w:autoSpaceDN/>
              <w:adjustRightInd/>
              <w:spacing w:beforeLines="0" w:afterLines="0" w:line="240" w:lineRule="auto"/>
              <w:ind w:firstLine="198" w:firstLineChars="10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3"/>
                <w:sz w:val="21"/>
                <w:szCs w:val="21"/>
                <w:highlight w:val="none"/>
              </w:rPr>
              <w:t>不要求</w:t>
            </w:r>
          </w:p>
          <w:p>
            <w:pPr>
              <w:pStyle w:val="16"/>
              <w:kinsoku w:val="0"/>
              <w:overflowPunct w:val="0"/>
              <w:autoSpaceDE/>
              <w:autoSpaceDN/>
              <w:adjustRightInd/>
              <w:spacing w:beforeLines="0" w:afterLines="0" w:line="240" w:lineRule="auto"/>
              <w:ind w:firstLine="196" w:firstLineChars="100"/>
              <w:jc w:val="both"/>
              <w:rPr>
                <w:rFonts w:hint="eastAsia" w:ascii="宋体" w:hAnsi="宋体" w:eastAsia="宋体" w:cs="宋体"/>
                <w:color w:val="auto"/>
                <w:sz w:val="21"/>
                <w:szCs w:val="24"/>
                <w:highlight w:val="none"/>
              </w:rPr>
            </w:pPr>
            <w:r>
              <w:rPr>
                <w:rFonts w:hint="eastAsia" w:ascii="宋体" w:hAnsi="宋体" w:eastAsia="宋体" w:cs="宋体"/>
                <w:color w:val="auto"/>
                <w:spacing w:val="-7"/>
                <w:sz w:val="21"/>
                <w:szCs w:val="21"/>
                <w:highlight w:val="none"/>
              </w:rPr>
              <w:sym w:font="Wingdings 2" w:char="00A3"/>
            </w:r>
            <w:r>
              <w:rPr>
                <w:rFonts w:hint="eastAsia" w:ascii="宋体" w:hAnsi="宋体" w:eastAsia="宋体" w:cs="宋体"/>
                <w:color w:val="auto"/>
                <w:spacing w:val="-5"/>
                <w:sz w:val="21"/>
                <w:szCs w:val="21"/>
                <w:highlight w:val="none"/>
              </w:rPr>
              <w:t>要求，投标保证金的形式：</w:t>
            </w:r>
            <w:r>
              <w:rPr>
                <w:rFonts w:hint="eastAsia" w:hAnsi="宋体" w:cs="宋体"/>
                <w:color w:val="auto"/>
                <w:spacing w:val="-5"/>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无</w:t>
            </w:r>
          </w:p>
          <w:p>
            <w:pPr>
              <w:pStyle w:val="32"/>
              <w:kinsoku w:val="0"/>
              <w:overflowPunct w:val="0"/>
              <w:spacing w:beforeLines="0" w:afterLine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有，具体要求：</w:t>
            </w:r>
            <w:r>
              <w:rPr>
                <w:rFonts w:hint="eastAsia" w:ascii="宋体" w:hAnsi="宋体" w:eastAsia="宋体" w:cs="宋体"/>
                <w:color w:val="auto"/>
                <w:sz w:val="21"/>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tabs>
                <w:tab w:val="left" w:pos="799"/>
                <w:tab w:val="left" w:pos="1569"/>
                <w:tab w:val="left" w:pos="2340"/>
              </w:tabs>
              <w:kinsoku w:val="0"/>
              <w:overflowPunct w:val="0"/>
              <w:spacing w:beforeLines="0" w:afterLines="0"/>
              <w:jc w:val="both"/>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pPr>
              <w:pStyle w:val="32"/>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投标文件格式规定需个人签字的，应签字或签章后扫描上传</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4"/>
                <w:highlight w:val="none"/>
                <w:lang w:val="en-US" w:eastAsia="zh-CN" w:bidi="ar-SA"/>
              </w:rPr>
              <w:t>可靠的电子签名与手写签名或者盖章具有同等的法律效力</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4"/>
                <w:highlight w:val="none"/>
              </w:rPr>
              <w:t>。投标文件格式规定盖单位公章的页面必须盖单位公章（公章与电子公章具有相同法律效力）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0" w:beforeLines="0" w:after="0" w:afterLines="0"/>
              <w:ind w:left="48" w:leftChars="20" w:right="48" w:rightChars="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投标截止时间：</w:t>
            </w:r>
            <w:r>
              <w:rPr>
                <w:rFonts w:hint="eastAsia" w:ascii="宋体" w:hAnsi="宋体" w:eastAsia="宋体" w:cs="宋体"/>
                <w:color w:val="auto"/>
                <w:sz w:val="21"/>
                <w:szCs w:val="24"/>
                <w:highlight w:val="none"/>
                <w:u w:val="single"/>
                <w:lang w:val="en-US" w:eastAsia="zh-CN"/>
              </w:rPr>
              <w:t>202</w:t>
            </w:r>
            <w:r>
              <w:rPr>
                <w:rFonts w:hint="eastAsia" w:ascii="宋体" w:hAnsi="宋体" w:cs="宋体"/>
                <w:color w:val="auto"/>
                <w:sz w:val="21"/>
                <w:szCs w:val="24"/>
                <w:highlight w:val="none"/>
                <w:u w:val="single"/>
                <w:lang w:val="en-US" w:eastAsia="zh-CN"/>
              </w:rPr>
              <w:t>5</w:t>
            </w:r>
            <w:r>
              <w:rPr>
                <w:rFonts w:hint="eastAsia" w:ascii="宋体" w:hAnsi="宋体" w:eastAsia="宋体" w:cs="宋体"/>
                <w:color w:val="auto"/>
                <w:sz w:val="21"/>
                <w:szCs w:val="24"/>
                <w:highlight w:val="none"/>
                <w:u w:val="single"/>
                <w:lang w:eastAsia="zh-CN"/>
              </w:rPr>
              <w:t>年</w:t>
            </w:r>
            <w:r>
              <w:rPr>
                <w:rFonts w:hint="eastAsia" w:ascii="宋体" w:hAnsi="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日</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时</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分</w:t>
            </w:r>
            <w:r>
              <w:rPr>
                <w:rFonts w:hint="eastAsia" w:ascii="宋体" w:hAnsi="宋体" w:eastAsia="宋体" w:cs="宋体"/>
                <w:color w:val="auto"/>
                <w:sz w:val="21"/>
                <w:szCs w:val="24"/>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spacing w:before="0" w:beforeLines="0" w:afterLines="0" w:line="240" w:lineRule="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1、开标时间</w:t>
            </w:r>
            <w:r>
              <w:rPr>
                <w:rFonts w:hint="eastAsia" w:ascii="宋体" w:hAnsi="宋体" w:eastAsia="宋体" w:cs="宋体"/>
                <w:color w:val="auto"/>
                <w:sz w:val="21"/>
                <w:szCs w:val="21"/>
                <w:highlight w:val="none"/>
              </w:rPr>
              <w:t>：同投标截止时间</w:t>
            </w:r>
          </w:p>
          <w:p>
            <w:pPr>
              <w:autoSpaceDE/>
              <w:autoSpaceDN/>
              <w:spacing w:before="0" w:beforeLines="0" w:afterLines="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开标室</w:t>
            </w:r>
          </w:p>
          <w:p>
            <w:pPr>
              <w:autoSpaceDE/>
              <w:autoSpaceDN/>
              <w:spacing w:before="0" w:beforeLines="0" w:afterLines="0" w:line="240" w:lineRule="auto"/>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rPr>
              <w:t>开标时，投标人代表有权参加现场开标或在线开标，也可以自主决定不参加开标</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sz w:val="21"/>
                <w:szCs w:val="21"/>
                <w:highlight w:val="none"/>
                <w:lang w:eastAsia="zh-CN"/>
              </w:rPr>
              <w:t>投标人选择参加在线开标的，具体按照交易平台相关指南进行操作。</w:t>
            </w:r>
          </w:p>
          <w:p>
            <w:pPr>
              <w:autoSpaceDE/>
              <w:autoSpaceDN/>
              <w:spacing w:before="0" w:beforeLines="0" w:afterLines="0" w:line="240" w:lineRule="auto"/>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、上述时间及地点是否有改变，请密切留意</w:t>
            </w:r>
            <w:r>
              <w:rPr>
                <w:rFonts w:hint="eastAsia" w:ascii="宋体" w:hAnsi="宋体" w:eastAsia="宋体" w:cs="宋体"/>
                <w:color w:val="auto"/>
                <w:sz w:val="21"/>
                <w:szCs w:val="21"/>
                <w:highlight w:val="none"/>
                <w:lang w:eastAsia="zh-CN"/>
              </w:rPr>
              <w:t>补充公告或</w:t>
            </w:r>
            <w:r>
              <w:rPr>
                <w:rFonts w:hint="eastAsia" w:ascii="宋体" w:hAnsi="宋体" w:eastAsia="宋体" w:cs="宋体"/>
                <w:color w:val="auto"/>
                <w:sz w:val="21"/>
                <w:szCs w:val="21"/>
                <w:highlight w:val="none"/>
              </w:rPr>
              <w:t>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shd w:val="clear"/>
              <w:tabs>
                <w:tab w:val="left" w:pos="2309"/>
                <w:tab w:val="left" w:pos="3826"/>
              </w:tabs>
              <w:kinsoku/>
              <w:overflowPunct w:val="0"/>
              <w:topLine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评标委员会构成：由招标人依法组建；</w:t>
            </w:r>
          </w:p>
          <w:p>
            <w:pPr>
              <w:pStyle w:val="32"/>
              <w:tabs>
                <w:tab w:val="left" w:pos="2309"/>
                <w:tab w:val="left" w:pos="3826"/>
              </w:tabs>
              <w:kinsoku w:val="0"/>
              <w:overflowPunct w:val="0"/>
              <w:spacing w:beforeLines="0" w:afterLines="0" w:line="240" w:lineRule="auto"/>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评标专家确定方式：除招标人代表外，其余专家均从广东省综合评标评审专家库中随机抽取</w:t>
            </w:r>
            <w:r>
              <w:rPr>
                <w:rFonts w:hint="eastAsia" w:ascii="宋体" w:hAnsi="宋体" w:eastAsia="宋体" w:cs="宋体"/>
                <w:color w:val="auto"/>
                <w:sz w:val="21"/>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highlight w:val="no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0" w:beforeLines="0" w:afterLines="0"/>
              <w:ind w:left="4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w:t>
            </w:r>
            <w:r>
              <w:rPr>
                <w:rFonts w:hint="eastAsia" w:ascii="宋体" w:hAnsi="宋体" w:eastAsia="宋体" w:cs="宋体"/>
                <w:color w:val="auto"/>
                <w:sz w:val="21"/>
                <w:szCs w:val="21"/>
                <w:highlight w:val="none"/>
                <w:lang w:val="zh-CN"/>
              </w:rPr>
              <w:t>广州交易集团有限公司（广州公共资源交易中心）网</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广东省招标投标监管网</w:t>
            </w:r>
            <w:r>
              <w:rPr>
                <w:rFonts w:hint="eastAsia" w:ascii="宋体" w:hAnsi="宋体" w:eastAsia="宋体" w:cs="宋体"/>
                <w:color w:val="auto"/>
                <w:kern w:val="0"/>
                <w:sz w:val="21"/>
                <w:szCs w:val="21"/>
                <w:highlight w:val="none"/>
                <w:lang w:val="zh-CN"/>
              </w:rPr>
              <w:t>、中国招标投标公共服务平台</w:t>
            </w:r>
          </w:p>
          <w:p>
            <w:pPr>
              <w:pStyle w:val="32"/>
              <w:tabs>
                <w:tab w:val="left" w:pos="2100"/>
              </w:tabs>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lang w:eastAsia="zh-CN"/>
              </w:rPr>
              <w:t>不少于</w:t>
            </w:r>
            <w:r>
              <w:rPr>
                <w:rFonts w:hint="eastAsia" w:ascii="宋体" w:hAnsi="宋体" w:eastAsia="宋体" w:cs="宋体"/>
                <w:color w:val="auto"/>
                <w:spacing w:val="-4"/>
                <w:sz w:val="21"/>
                <w:szCs w:val="21"/>
                <w:highlight w:val="none"/>
                <w:u w:val="single" w:color="auto"/>
                <w:lang w:val="en-US" w:eastAsia="zh-CN"/>
              </w:rPr>
              <w:t>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最后一天应为工作日</w:t>
            </w:r>
            <w:r>
              <w:rPr>
                <w:rFonts w:hint="eastAsia" w:ascii="宋体" w:hAnsi="宋体" w:eastAsia="宋体" w:cs="宋体"/>
                <w:color w:val="auto"/>
                <w:spacing w:val="-5"/>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是</w:t>
            </w:r>
          </w:p>
          <w:p>
            <w:pPr>
              <w:pStyle w:val="32"/>
              <w:kinsoku w:val="0"/>
              <w:overflowPunct w:val="0"/>
              <w:spacing w:beforeLines="0" w:afterLine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是否要求中标人提交履约保证金：</w:t>
            </w:r>
          </w:p>
          <w:p>
            <w:pPr>
              <w:pStyle w:val="32"/>
              <w:kinsoku w:val="0"/>
              <w:overflowPunct w:val="0"/>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不要求</w:t>
            </w:r>
          </w:p>
          <w:p>
            <w:pPr>
              <w:pStyle w:val="32"/>
              <w:kinsoku w:val="0"/>
              <w:overflowPunct w:val="0"/>
              <w:spacing w:beforeLines="0" w:afterLines="0" w:line="240" w:lineRule="auto"/>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要求，履约保证金的形式：</w:t>
            </w:r>
            <w:r>
              <w:rPr>
                <w:rFonts w:hint="eastAsia" w:ascii="宋体" w:hAnsi="宋体" w:eastAsia="宋体" w:cs="宋体"/>
                <w:color w:val="auto"/>
                <w:sz w:val="21"/>
                <w:highlight w:val="none"/>
              </w:rPr>
              <w:t>银行保函、保证保险、担保保函</w:t>
            </w:r>
            <w:r>
              <w:rPr>
                <w:rFonts w:hint="eastAsia" w:ascii="宋体" w:hAnsi="宋体" w:eastAsia="宋体" w:cs="宋体"/>
                <w:color w:val="auto"/>
                <w:sz w:val="21"/>
                <w:highlight w:val="none"/>
                <w:lang w:eastAsia="zh-CN"/>
              </w:rPr>
              <w:t>。</w:t>
            </w:r>
          </w:p>
          <w:p>
            <w:pPr>
              <w:pStyle w:val="32"/>
              <w:kinsoku w:val="0"/>
              <w:overflowPunct w:val="0"/>
              <w:spacing w:beforeLines="0" w:afterLines="0" w:line="240" w:lineRule="auto"/>
              <w:ind w:firstLine="840" w:firstLineChars="40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履约保证金的金额：</w:t>
            </w:r>
            <w:r>
              <w:rPr>
                <w:rFonts w:hint="eastAsia" w:ascii="宋体" w:hAnsi="宋体" w:eastAsia="宋体" w:cs="宋体"/>
                <w:color w:val="auto"/>
                <w:sz w:val="21"/>
                <w:highlight w:val="none"/>
              </w:rPr>
              <w:t>中标价款的5%</w:t>
            </w:r>
            <w:r>
              <w:rPr>
                <w:rFonts w:hint="eastAsia" w:ascii="宋体" w:hAnsi="宋体" w:eastAsia="宋体" w:cs="宋体"/>
                <w:color w:val="auto"/>
                <w:sz w:val="21"/>
                <w:highlight w:val="none"/>
                <w:lang w:eastAsia="zh-CN"/>
              </w:rPr>
              <w:t>。</w:t>
            </w:r>
          </w:p>
          <w:p>
            <w:pPr>
              <w:pStyle w:val="32"/>
              <w:kinsoku w:val="0"/>
              <w:overflowPunct w:val="0"/>
              <w:spacing w:beforeLines="0" w:afterLines="0"/>
              <w:jc w:val="both"/>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spacing w:line="360" w:lineRule="exact"/>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10.1交易服务费</w:t>
            </w:r>
          </w:p>
          <w:p>
            <w:pPr>
              <w:autoSpaceDE/>
              <w:autoSpaceDN/>
              <w:spacing w:line="360" w:lineRule="exact"/>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根据《广州交易集团有限公司（广州公共资源交易中心）关于建设工程项目公共资源交易服务收费有关事宜的通知》的规定，本项目交易服务费由招标人缴纳。</w:t>
            </w:r>
          </w:p>
          <w:p>
            <w:pPr>
              <w:autoSpaceDE/>
              <w:autoSpaceDN/>
              <w:spacing w:line="360" w:lineRule="exact"/>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 xml:space="preserve"> 本项目采用资格后审方式。</w:t>
            </w:r>
          </w:p>
          <w:p>
            <w:pPr>
              <w:autoSpaceDE/>
              <w:autoSpaceDN/>
              <w:spacing w:line="360" w:lineRule="exact"/>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当投标登记或递交投标文件或通过资格审查或经评议有效投标的投标人出现以下情况需重新组织招标：</w:t>
            </w:r>
          </w:p>
          <w:p>
            <w:pPr>
              <w:autoSpaceDE/>
              <w:autoSpaceDN/>
              <w:spacing w:line="360" w:lineRule="exact"/>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当投标登记或递交投标文件或通过资格审查或经评议有效投标的投标人不足3名时，重新组织招标。</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cs="宋体"/>
                <w:color w:val="auto"/>
                <w:sz w:val="21"/>
                <w:highlight w:val="none"/>
                <w:lang w:val="en-US" w:eastAsia="zh-CN"/>
              </w:rPr>
              <w:t>10.3</w:t>
            </w:r>
            <w:r>
              <w:rPr>
                <w:rFonts w:hint="eastAsia" w:ascii="宋体" w:hAnsi="宋体" w:eastAsia="宋体" w:cs="宋体"/>
                <w:color w:val="auto"/>
                <w:sz w:val="21"/>
                <w:szCs w:val="21"/>
                <w:highlight w:val="none"/>
              </w:rPr>
              <w:t>经济标评审优惠政策</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1.根据《广东省政府采购促进中小企业发展实施细则(试行)》要求，对符合《政府采购促进中小企业发展管理办法》的投标人，给予相应的价格评审优惠。</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招标项目评标计算价格分时，对小微企业投标的，在采用原报价进行评分的基础上增加其价格得分的5%作为其价格分。若原报价己满分，仍可突破满分上限继续享受加分优惠，以实际计算结果作为最终价格分。</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3.投标人应按《政府采购促进中小企业发展管理办法》规定出具《中小企业声明函》(格式详见第</w:t>
            </w:r>
            <w:r>
              <w:rPr>
                <w:rFonts w:hint="eastAsia" w:ascii="宋体" w:hAnsi="宋体" w:cs="宋体"/>
                <w:color w:val="auto"/>
                <w:sz w:val="21"/>
                <w:szCs w:val="21"/>
                <w:highlight w:val="none"/>
                <w:lang w:eastAsia="zh-CN"/>
              </w:rPr>
              <w:t>六</w:t>
            </w:r>
            <w:r>
              <w:rPr>
                <w:rFonts w:hint="eastAsia" w:ascii="宋体" w:hAnsi="宋体" w:eastAsia="宋体" w:cs="宋体"/>
                <w:color w:val="auto"/>
                <w:sz w:val="21"/>
                <w:szCs w:val="21"/>
                <w:highlight w:val="none"/>
              </w:rPr>
              <w:t>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注：（1）小微企业，是指在中华人民共和国境内依法设立，依据国务院批准的中小企业划分标准确定的小型企业和微型企业，但与大企业的负责人为同一人，或者与大企业存在直接控股、管理关系的除外。</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（2）接受分包合同的小微企业与联合体内其他企业、分包企业之间存在直接控股、管理关系的，不享受价格评分优惠。</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（3）公示期间如有异议、投诉的，被异议、投诉单位需提供注册登记所在地的县级以上人民政府中小企业主管部门规定的认定流程或联系方式。</w:t>
            </w:r>
          </w:p>
          <w:p>
            <w:pPr>
              <w:keepNext w:val="0"/>
              <w:keepLines w:val="0"/>
              <w:pageBreakBefore w:val="0"/>
              <w:widowControl w:val="0"/>
              <w:kinsoku/>
              <w:wordWrap/>
              <w:overflowPunct/>
              <w:autoSpaceDE/>
              <w:autoSpaceDN/>
              <w:bidi w:val="0"/>
              <w:spacing w:line="360" w:lineRule="exact"/>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（4）规定享受扶持政策获得承包合同的，小微企业不得将合同分包给大中型企业，中型企业不得将合同分包给大型企业。</w:t>
            </w:r>
          </w:p>
          <w:p>
            <w:pPr>
              <w:autoSpaceDE/>
              <w:autoSpaceDN/>
              <w:spacing w:line="360" w:lineRule="exact"/>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w:t>
            </w:r>
            <w:r>
              <w:rPr>
                <w:rFonts w:hint="eastAsia" w:ascii="宋体" w:hAnsi="宋体" w:cs="宋体"/>
                <w:color w:val="auto"/>
                <w:sz w:val="21"/>
                <w:szCs w:val="21"/>
                <w:highlight w:val="none"/>
                <w:lang w:eastAsia="zh-CN"/>
              </w:rPr>
              <w:t>六</w:t>
            </w:r>
            <w:r>
              <w:rPr>
                <w:rFonts w:hint="eastAsia" w:ascii="宋体" w:hAnsi="宋体" w:eastAsia="宋体" w:cs="宋体"/>
                <w:color w:val="auto"/>
                <w:sz w:val="21"/>
                <w:szCs w:val="21"/>
                <w:highlight w:val="none"/>
              </w:rPr>
              <w:t>章投标文件格式），经评审满足要求后，可享受上述加分优惠，否则不得享受上述加分优惠。监狱企业、残疾人福利性单位属于小型、微型企业的，不重复享受政策。</w:t>
            </w:r>
          </w:p>
        </w:tc>
      </w:tr>
    </w:tbl>
    <w:p>
      <w:pPr>
        <w:rPr>
          <w:rFonts w:hint="eastAsia" w:ascii="宋体" w:hAnsi="宋体" w:eastAsia="宋体" w:cs="宋体"/>
          <w:color w:val="auto"/>
          <w:sz w:val="24"/>
          <w:szCs w:val="24"/>
          <w:highlight w:val="none"/>
        </w:rPr>
      </w:pPr>
    </w:p>
    <w:p>
      <w:pPr>
        <w:pStyle w:val="5"/>
        <w:outlineLvl w:val="9"/>
        <w:rPr>
          <w:rFonts w:hint="eastAsia" w:ascii="宋体" w:hAnsi="宋体" w:eastAsia="宋体" w:cs="宋体"/>
          <w:color w:val="auto"/>
          <w:sz w:val="24"/>
          <w:szCs w:val="24"/>
          <w:highlight w:val="none"/>
        </w:rPr>
        <w:sectPr>
          <w:footerReference r:id="rId5" w:type="default"/>
          <w:pgSz w:w="11905" w:h="16838"/>
          <w:pgMar w:top="1417" w:right="1417" w:bottom="1417" w:left="1417" w:header="992" w:footer="992" w:gutter="0"/>
          <w:lnNumType w:countBy="0" w:distance="360"/>
          <w:pgNumType w:fmt="decimal"/>
          <w:cols w:space="720" w:num="1"/>
        </w:sectPr>
      </w:pPr>
      <w:bookmarkStart w:id="32" w:name="bookmark20"/>
      <w:bookmarkEnd w:id="32"/>
    </w:p>
    <w:p>
      <w:pPr>
        <w:pStyle w:val="5"/>
        <w:jc w:val="center"/>
        <w:rPr>
          <w:rFonts w:hint="eastAsia" w:ascii="宋体" w:hAnsi="宋体" w:eastAsia="宋体" w:cs="宋体"/>
          <w:color w:val="auto"/>
          <w:sz w:val="32"/>
          <w:szCs w:val="24"/>
          <w:highlight w:val="none"/>
        </w:rPr>
      </w:pPr>
      <w:bookmarkStart w:id="33" w:name="_Toc17451578"/>
      <w:bookmarkStart w:id="34" w:name="_Toc17451623"/>
      <w:bookmarkStart w:id="35" w:name="_Toc17556876"/>
      <w:bookmarkStart w:id="36" w:name="_Toc17454922"/>
      <w:bookmarkStart w:id="37" w:name="_Toc17454871"/>
      <w:bookmarkStart w:id="38" w:name="_Toc17452664"/>
      <w:bookmarkStart w:id="39" w:name="_Toc262229161"/>
      <w:bookmarkStart w:id="40" w:name="_Toc26588"/>
      <w:bookmarkStart w:id="41" w:name="_Toc17556931"/>
      <w:bookmarkStart w:id="42" w:name="_Toc17451101"/>
      <w:r>
        <w:rPr>
          <w:rFonts w:hint="eastAsia" w:ascii="宋体" w:hAnsi="宋体" w:eastAsia="宋体" w:cs="宋体"/>
          <w:color w:val="auto"/>
          <w:sz w:val="32"/>
          <w:szCs w:val="24"/>
          <w:highlight w:val="none"/>
        </w:rPr>
        <w:t>投标须知修改表</w:t>
      </w:r>
      <w:bookmarkEnd w:id="33"/>
      <w:bookmarkEnd w:id="34"/>
      <w:bookmarkEnd w:id="35"/>
      <w:bookmarkEnd w:id="36"/>
      <w:bookmarkEnd w:id="37"/>
      <w:bookmarkEnd w:id="38"/>
      <w:bookmarkEnd w:id="39"/>
      <w:bookmarkEnd w:id="40"/>
      <w:bookmarkEnd w:id="41"/>
      <w:bookmarkEnd w:id="42"/>
    </w:p>
    <w:p>
      <w:pPr>
        <w:pStyle w:val="24"/>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本投标须知使用</w:t>
      </w:r>
      <w:r>
        <w:rPr>
          <w:rFonts w:hint="eastAsia" w:ascii="宋体" w:hAnsi="宋体" w:eastAsia="宋体" w:cs="宋体"/>
          <w:b/>
          <w:color w:val="auto"/>
          <w:sz w:val="24"/>
          <w:szCs w:val="24"/>
          <w:highlight w:val="none"/>
          <w:lang w:eastAsia="zh-CN"/>
        </w:rPr>
        <w:t>SWZB2024-05</w:t>
      </w:r>
      <w:r>
        <w:rPr>
          <w:rFonts w:hint="eastAsia" w:ascii="宋体" w:hAnsi="宋体" w:eastAsia="宋体" w:cs="宋体"/>
          <w:b/>
          <w:color w:val="auto"/>
          <w:sz w:val="24"/>
          <w:szCs w:val="24"/>
          <w:highlight w:val="none"/>
        </w:rPr>
        <w:t>招标文件范本的投标须知通用条款，与该通用条款不同之处，均在本表中列明，并以现文为准，原文不再有效。</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color w:val="auto"/>
          <w:sz w:val="24"/>
          <w:szCs w:val="24"/>
          <w:highlight w:val="none"/>
          <w:lang w:val="en-US" w:eastAsia="zh-CN"/>
        </w:rPr>
        <w:t>1.10</w:t>
      </w:r>
      <w:r>
        <w:rPr>
          <w:rFonts w:hint="eastAsia" w:ascii="宋体" w:hAnsi="宋体" w:eastAsia="宋体" w:cs="宋体"/>
          <w:color w:val="auto"/>
          <w:sz w:val="24"/>
          <w:szCs w:val="24"/>
          <w:highlight w:val="none"/>
        </w:rPr>
        <w:t xml:space="preserve">             修改类型：修改</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原文：投标预备会</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投标人须知前附表规定召开投标预备会的，招标人按投标人须知前附表规定的时间和地点召开投标预备会，澄清投标人提出的问题。</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投标人应按投标人须知前附表规定的时间和形式将提出的问题送达招标人，以便招标人在会议期间澄清。</w:t>
      </w:r>
    </w:p>
    <w:p>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1.10.3 投标预备会后，招标人将对投标人所提问题的澄清，以投标人须知前附表规定的形式通知所有潜在投标人。该澄清内容为招标文件的组成部分</w:t>
      </w:r>
      <w:r>
        <w:rPr>
          <w:rFonts w:hint="eastAsia" w:ascii="宋体" w:hAnsi="宋体" w:eastAsia="宋体" w:cs="宋体"/>
          <w:color w:val="auto"/>
          <w:sz w:val="24"/>
          <w:szCs w:val="24"/>
          <w:highlight w:val="none"/>
          <w:lang w:eastAsia="zh-CN"/>
        </w:rPr>
        <w:t>。</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现文：投标预备会</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1.10.1 </w:t>
      </w:r>
      <w:r>
        <w:rPr>
          <w:rFonts w:hint="eastAsia" w:ascii="宋体" w:hAnsi="宋体" w:eastAsia="宋体" w:cs="宋体"/>
          <w:color w:val="auto"/>
          <w:sz w:val="24"/>
          <w:szCs w:val="24"/>
          <w:highlight w:val="none"/>
          <w:lang w:val="en-US" w:eastAsia="zh-CN"/>
        </w:rPr>
        <w:t>本项目不召开投标预备会</w:t>
      </w:r>
      <w:r>
        <w:rPr>
          <w:rFonts w:hint="eastAsia" w:ascii="宋体" w:hAnsi="宋体" w:eastAsia="宋体" w:cs="宋体"/>
          <w:color w:val="auto"/>
          <w:sz w:val="24"/>
          <w:szCs w:val="24"/>
          <w:highlight w:val="none"/>
        </w:rPr>
        <w:t>。</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color w:val="auto"/>
          <w:sz w:val="24"/>
          <w:szCs w:val="24"/>
          <w:highlight w:val="none"/>
          <w:lang w:val="en-US" w:eastAsia="zh-CN"/>
        </w:rPr>
        <w:t>1.11</w:t>
      </w:r>
      <w:r>
        <w:rPr>
          <w:rFonts w:hint="eastAsia" w:ascii="宋体" w:hAnsi="宋体" w:eastAsia="宋体" w:cs="宋体"/>
          <w:color w:val="auto"/>
          <w:sz w:val="24"/>
          <w:szCs w:val="24"/>
          <w:highlight w:val="none"/>
        </w:rPr>
        <w:t xml:space="preserve">             修改类型：修改</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原文：本项目严禁分包。</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现文：本项目严禁</w:t>
      </w:r>
      <w:r>
        <w:rPr>
          <w:rFonts w:hint="eastAsia" w:ascii="宋体" w:hAnsi="宋体" w:eastAsia="宋体" w:cs="宋体"/>
          <w:color w:val="auto"/>
          <w:sz w:val="24"/>
          <w:szCs w:val="24"/>
          <w:highlight w:val="none"/>
          <w:lang w:val="en-US" w:eastAsia="zh-CN"/>
        </w:rPr>
        <w:t>非法</w:t>
      </w:r>
      <w:r>
        <w:rPr>
          <w:rFonts w:hint="eastAsia" w:ascii="宋体" w:hAnsi="宋体" w:eastAsia="宋体" w:cs="宋体"/>
          <w:color w:val="auto"/>
          <w:sz w:val="24"/>
          <w:szCs w:val="24"/>
          <w:highlight w:val="none"/>
        </w:rPr>
        <w:t>分包。</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条款号：2.2.3、2.2.4和2.2.5          修改类型：修改</w:t>
      </w:r>
    </w:p>
    <w:p>
      <w:pPr>
        <w:widowControl/>
        <w:shd w:val="clear"/>
        <w:autoSpaceDE/>
        <w:autoSpaceDN/>
        <w:adjustRightInd/>
        <w:spacing w:line="360" w:lineRule="auto"/>
        <w:ind w:left="0" w:leftChars="0"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原文：2.2.3  </w:t>
      </w:r>
      <w:r>
        <w:rPr>
          <w:rFonts w:hint="eastAsia" w:ascii="宋体" w:hAnsi="宋体" w:eastAsia="宋体" w:cs="宋体"/>
          <w:b w:val="0"/>
          <w:bCs/>
          <w:color w:val="auto"/>
          <w:sz w:val="24"/>
          <w:szCs w:val="24"/>
          <w:highlight w:val="none"/>
          <w:lang w:val="en-US" w:eastAsia="zh-CN" w:bidi="ar-SA"/>
        </w:rPr>
        <w:t>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pPr>
        <w:widowControl/>
        <w:shd w:val="clear"/>
        <w:autoSpaceDE/>
        <w:autoSpaceDN/>
        <w:adjustRightInd/>
        <w:spacing w:line="360" w:lineRule="auto"/>
        <w:ind w:left="0" w:leftChars="0"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2.2.4  </w:t>
      </w:r>
      <w:r>
        <w:rPr>
          <w:rFonts w:hint="eastAsia" w:ascii="宋体" w:hAnsi="宋体" w:eastAsia="宋体" w:cs="宋体"/>
          <w:b w:val="0"/>
          <w:bCs/>
          <w:color w:val="auto"/>
          <w:sz w:val="24"/>
          <w:szCs w:val="24"/>
          <w:highlight w:val="none"/>
          <w:lang w:val="en-US" w:eastAsia="zh-CN" w:bidi="ar-SA"/>
        </w:rPr>
        <w:t>招标答疑会会议纪要是招标文件的组成部分，对投标人起约束作用。</w:t>
      </w:r>
    </w:p>
    <w:p>
      <w:pPr>
        <w:widowControl/>
        <w:shd w:val="clear"/>
        <w:autoSpaceDE/>
        <w:autoSpaceDN/>
        <w:adjustRightInd/>
        <w:spacing w:line="360" w:lineRule="auto"/>
        <w:ind w:left="0" w:leftChars="0"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2.2.5  </w:t>
      </w:r>
      <w:r>
        <w:rPr>
          <w:rFonts w:hint="eastAsia" w:ascii="宋体" w:hAnsi="宋体" w:eastAsia="宋体" w:cs="宋体"/>
          <w:b w:val="0"/>
          <w:bCs/>
          <w:color w:val="auto"/>
          <w:sz w:val="24"/>
          <w:szCs w:val="24"/>
          <w:highlight w:val="none"/>
          <w:lang w:val="en-US" w:eastAsia="zh-CN" w:bidi="ar-SA"/>
        </w:rPr>
        <w:t>若招标答疑会会议纪要与招标文件有矛盾时，以广州交易集团有限公司（广州公共资源交易中心）网站最后发布的答疑纪要为准。</w:t>
      </w:r>
    </w:p>
    <w:p>
      <w:pPr>
        <w:widowControl/>
        <w:shd w:val="clear"/>
        <w:autoSpaceDE/>
        <w:autoSpaceDN/>
        <w:adjustRightInd/>
        <w:spacing w:line="360" w:lineRule="auto"/>
        <w:ind w:left="0" w:leftChars="0" w:firstLine="482"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现文：</w:t>
      </w:r>
      <w:r>
        <w:rPr>
          <w:rFonts w:hint="eastAsia" w:ascii="宋体" w:hAnsi="宋体" w:eastAsia="宋体" w:cs="宋体"/>
          <w:b/>
          <w:bCs w:val="0"/>
          <w:color w:val="auto"/>
          <w:kern w:val="2"/>
          <w:sz w:val="24"/>
          <w:szCs w:val="24"/>
          <w:highlight w:val="none"/>
          <w:lang w:val="en-US" w:eastAsia="zh-CN" w:bidi="ar-SA"/>
        </w:rPr>
        <w:t>2.2.3</w:t>
      </w:r>
      <w:r>
        <w:rPr>
          <w:rFonts w:hint="eastAsia" w:ascii="宋体" w:hAnsi="宋体" w:eastAsia="宋体" w:cs="宋体"/>
          <w:b w:val="0"/>
          <w:bCs/>
          <w:color w:val="auto"/>
          <w:kern w:val="2"/>
          <w:sz w:val="24"/>
          <w:szCs w:val="24"/>
          <w:highlight w:val="none"/>
          <w:lang w:val="en-US" w:eastAsia="zh-CN" w:bidi="ar-SA"/>
        </w:rPr>
        <w:t xml:space="preserve">  招标答疑纪要将在提交投标文件截止时间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pPr>
        <w:widowControl/>
        <w:shd w:val="clear"/>
        <w:autoSpaceDE/>
        <w:autoSpaceDN/>
        <w:adjustRightInd/>
        <w:spacing w:line="360" w:lineRule="auto"/>
        <w:ind w:left="0" w:leftChars="0" w:firstLine="482"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2.2.4</w:t>
      </w:r>
      <w:r>
        <w:rPr>
          <w:rFonts w:hint="eastAsia" w:ascii="宋体" w:hAnsi="宋体" w:eastAsia="宋体" w:cs="宋体"/>
          <w:b w:val="0"/>
          <w:bCs/>
          <w:color w:val="auto"/>
          <w:kern w:val="2"/>
          <w:sz w:val="24"/>
          <w:szCs w:val="24"/>
          <w:highlight w:val="none"/>
          <w:lang w:val="en-US" w:eastAsia="zh-CN" w:bidi="ar-SA"/>
        </w:rPr>
        <w:t xml:space="preserve">  招标答疑纪要是招标文件的组成部分，对投标人起约束作用。</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523240</wp:posOffset>
                </wp:positionV>
                <wp:extent cx="592137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41.2pt;height:0pt;width:466.25pt;z-index:251667456;mso-width-relative:page;mso-height-relative:page;" filled="f" stroked="t" coordsize="21600,21600" o:gfxdata="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6IO1gAAAAgBAAAPAAAAAAAAAAEAIAAAACIAAABkcnMvZG93bnJldi54bWxQSwEC&#10;FAAUAAAACACHTuJAXqFHlf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b/>
          <w:bCs w:val="0"/>
          <w:color w:val="auto"/>
          <w:kern w:val="2"/>
          <w:sz w:val="24"/>
          <w:szCs w:val="24"/>
          <w:highlight w:val="none"/>
          <w:lang w:val="en-US" w:eastAsia="zh-CN" w:bidi="ar-SA"/>
        </w:rPr>
        <w:t>2.2.5</w:t>
      </w:r>
      <w:r>
        <w:rPr>
          <w:rFonts w:hint="eastAsia" w:ascii="宋体" w:hAnsi="宋体" w:eastAsia="宋体" w:cs="宋体"/>
          <w:b w:val="0"/>
          <w:bCs/>
          <w:color w:val="auto"/>
          <w:kern w:val="2"/>
          <w:sz w:val="24"/>
          <w:szCs w:val="24"/>
          <w:highlight w:val="none"/>
          <w:lang w:val="en-US" w:eastAsia="zh-CN" w:bidi="ar-SA"/>
        </w:rPr>
        <w:t xml:space="preserve">  若招标答疑纪要与招标文件有矛盾时，以广州交易集团有限公司（广州公共资源交易中心）网站最后发布的答疑纪要为准。</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修改类型：增加</w:t>
      </w:r>
    </w:p>
    <w:p>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现文：招标文件的异议</w:t>
      </w:r>
    </w:p>
    <w:p>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投标人或者其他利害关系人对招标文件有异议的，应当在投标截止时间 10 日前通过线下或线上的形式提出异议。线上提出异议的，应通过交易平台提交，招标人也应通过交易平台答复线上提出的异议。具体按照交易平台相关指南进行操作。招标人将在收到异议之日起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条款号：3.1.1          修改类型：修改</w:t>
      </w:r>
    </w:p>
    <w:p>
      <w:pPr>
        <w:widowControl/>
        <w:shd w:val="clear"/>
        <w:autoSpaceDE/>
        <w:autoSpaceDN/>
        <w:adjustRightInd/>
        <w:spacing w:line="360" w:lineRule="auto"/>
        <w:ind w:left="0" w:firstLine="482"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原文：</w:t>
      </w:r>
      <w:r>
        <w:rPr>
          <w:rFonts w:hint="eastAsia" w:ascii="宋体" w:hAnsi="宋体" w:eastAsia="宋体" w:cs="宋体"/>
          <w:color w:val="auto"/>
          <w:sz w:val="24"/>
          <w:szCs w:val="24"/>
          <w:highlight w:val="none"/>
          <w:lang w:val="en-US" w:eastAsia="zh-CN" w:bidi="ar-SA"/>
        </w:rPr>
        <w:t>3.1.1 投标文件应包括下列内容：</w:t>
      </w:r>
    </w:p>
    <w:p>
      <w:pPr>
        <w:pStyle w:val="2"/>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pPr>
        <w:pStyle w:val="2"/>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（2）法定代表人身份证明或授权委托书；</w:t>
      </w:r>
    </w:p>
    <w:p>
      <w:pPr>
        <w:pStyle w:val="2"/>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pPr>
        <w:pStyle w:val="2"/>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w:t>
      </w:r>
    </w:p>
    <w:p>
      <w:pPr>
        <w:pStyle w:val="2"/>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（5）监理报酬清单；</w:t>
      </w:r>
    </w:p>
    <w:p>
      <w:pPr>
        <w:pStyle w:val="2"/>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pPr>
        <w:pStyle w:val="2"/>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（7）监理大纲；</w:t>
      </w:r>
    </w:p>
    <w:p>
      <w:pPr>
        <w:pStyle w:val="2"/>
        <w:shd w:val="clea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（8）投标人须知前附表规定的其他资料。投标人在评标过程中作出的符合法律法规和招标文件规定的澄清确认，构成投标文件的组成部分。</w:t>
      </w:r>
    </w:p>
    <w:p>
      <w:pPr>
        <w:widowControl/>
        <w:shd w:val="clear"/>
        <w:autoSpaceDE/>
        <w:autoSpaceDN/>
        <w:adjustRightInd/>
        <w:spacing w:line="360" w:lineRule="auto"/>
        <w:ind w:left="0" w:leftChars="0" w:right="0" w:firstLine="482"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现文：</w:t>
      </w:r>
      <w:r>
        <w:rPr>
          <w:rFonts w:hint="eastAsia" w:ascii="宋体" w:hAnsi="宋体" w:eastAsia="宋体" w:cs="宋体"/>
          <w:color w:val="auto"/>
          <w:sz w:val="24"/>
          <w:szCs w:val="24"/>
          <w:highlight w:val="none"/>
          <w:lang w:val="en-US" w:eastAsia="zh-CN" w:bidi="ar-SA"/>
        </w:rPr>
        <w:t>3.1.1投标文件应包括下列内容：</w:t>
      </w:r>
    </w:p>
    <w:p>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（1）投标函及投标函附录；</w:t>
      </w:r>
    </w:p>
    <w:p>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（2）法定代表人身份证明；</w:t>
      </w:r>
    </w:p>
    <w:p>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（3）授权委托书；（适用于有委托代理人的情况）</w:t>
      </w:r>
    </w:p>
    <w:p>
      <w:pPr>
        <w:widowControl/>
        <w:shd w:val="clear"/>
        <w:autoSpaceDE/>
        <w:autoSpaceDN/>
        <w:adjustRightInd/>
        <w:spacing w:line="360" w:lineRule="auto"/>
        <w:ind w:left="0" w:firstLine="480" w:firstLineChars="200"/>
        <w:jc w:val="both"/>
        <w:rPr>
          <w:rFonts w:hint="eastAsia" w:ascii="宋体" w:hAnsi="宋体" w:eastAsia="宋体" w:cs="宋体"/>
          <w:strike/>
          <w:color w:val="auto"/>
          <w:sz w:val="24"/>
          <w:szCs w:val="24"/>
          <w:highlight w:val="none"/>
          <w:lang w:val="en-US" w:eastAsia="zh-CN" w:bidi="ar-SA"/>
        </w:rPr>
      </w:pPr>
      <w:r>
        <w:rPr>
          <w:rFonts w:hint="eastAsia" w:ascii="宋体" w:hAnsi="宋体" w:eastAsia="宋体" w:cs="宋体"/>
          <w:strike/>
          <w:color w:val="auto"/>
          <w:sz w:val="24"/>
          <w:szCs w:val="24"/>
          <w:highlight w:val="none"/>
          <w:lang w:val="en-US" w:eastAsia="zh-CN" w:bidi="ar-SA"/>
        </w:rPr>
        <w:t>（4）联合体协议书；</w:t>
      </w:r>
    </w:p>
    <w:p>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strike/>
          <w:color w:val="auto"/>
          <w:sz w:val="24"/>
          <w:szCs w:val="24"/>
          <w:highlight w:val="none"/>
          <w:lang w:val="en-US" w:eastAsia="zh-CN" w:bidi="ar-SA"/>
        </w:rPr>
        <w:t>（5）投标保证金；</w:t>
      </w:r>
      <w:r>
        <w:rPr>
          <w:rFonts w:hint="eastAsia" w:ascii="宋体" w:hAnsi="宋体" w:eastAsia="宋体" w:cs="宋体"/>
          <w:color w:val="auto"/>
          <w:sz w:val="24"/>
          <w:szCs w:val="24"/>
          <w:highlight w:val="none"/>
          <w:lang w:val="en-US" w:eastAsia="zh-CN" w:bidi="ar-SA"/>
        </w:rPr>
        <w:t>；</w:t>
      </w:r>
    </w:p>
    <w:p>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（6）监理服务收费计算表；</w:t>
      </w:r>
    </w:p>
    <w:p>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（7）资格审查资料；</w:t>
      </w:r>
    </w:p>
    <w:p>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（8）监理大纲；</w:t>
      </w:r>
    </w:p>
    <w:p>
      <w:pPr>
        <w:widowControl/>
        <w:shd w:val="clear"/>
        <w:autoSpaceDE/>
        <w:autoSpaceDN/>
        <w:adjustRightInd/>
        <w:spacing w:line="360" w:lineRule="auto"/>
        <w:ind w:left="0"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139065</wp:posOffset>
                </wp:positionH>
                <wp:positionV relativeFrom="paragraph">
                  <wp:posOffset>574675</wp:posOffset>
                </wp:positionV>
                <wp:extent cx="5921375"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95pt;margin-top:45.25pt;height:0pt;width:466.25pt;z-index:251668480;mso-width-relative:page;mso-height-relative:page;" filled="f" stroked="t" coordsize="21600,21600" o:gfxdata="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duX01gAAAAgBAAAPAAAAAAAAAAEAIAAAACIAAABkcnMvZG93bnJldi54bWxQSwEC&#10;FAAUAAAACACHTuJA1yN3N/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bidi="ar-SA"/>
        </w:rPr>
        <w:t>（9）投标人须知前附表规定的其他资料。投标人在评标过程中作出的符合法律法规和招标文件规定的澄清确认，构成投标文件的组成部分。</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条款号：3.1.3        修改类型：删除</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118110</wp:posOffset>
                </wp:positionH>
                <wp:positionV relativeFrom="paragraph">
                  <wp:posOffset>538480</wp:posOffset>
                </wp:positionV>
                <wp:extent cx="5921375"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pt;margin-top:42.4pt;height:0pt;width:466.25pt;z-index:251671552;mso-width-relative:page;mso-height-relative:page;" filled="f" stroked="t" coordsize="21600,21600" o:gfxdata="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nYz0fVAAAACAEAAA8AAAAAAAAAAQAgAAAAIgAAAGRycy9kb3ducmV2LnhtbFBLAQIU&#10;ABQAAAAIAIdO4kCYVGZW9gEAAOY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lang w:val="en-US" w:eastAsia="zh-CN" w:bidi="ar-SA"/>
        </w:rPr>
        <w:t xml:space="preserve">原文：3.1.3 </w:t>
      </w:r>
      <w:r>
        <w:rPr>
          <w:rFonts w:hint="eastAsia" w:ascii="宋体" w:hAnsi="宋体" w:eastAsia="宋体" w:cs="宋体"/>
          <w:b w:val="0"/>
          <w:bCs/>
          <w:color w:val="auto"/>
          <w:sz w:val="24"/>
          <w:szCs w:val="24"/>
          <w:highlight w:val="none"/>
          <w:lang w:val="en-US" w:eastAsia="zh-CN" w:bidi="ar-SA"/>
        </w:rPr>
        <w:t>投标人须知前附表未要求提交投标保证金的，投标文件不包括本章第 3.1.1（4）目所指的投标保证金。</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条款号：3.2.1          修改类型：修改</w:t>
      </w:r>
    </w:p>
    <w:p>
      <w:pPr>
        <w:widowControl/>
        <w:shd w:val="clear"/>
        <w:autoSpaceDE/>
        <w:autoSpaceDN/>
        <w:adjustRightInd/>
        <w:spacing w:line="360" w:lineRule="auto"/>
        <w:ind w:firstLine="482"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原文：</w:t>
      </w:r>
      <w:r>
        <w:rPr>
          <w:rFonts w:hint="eastAsia" w:ascii="宋体" w:hAnsi="宋体" w:eastAsia="宋体" w:cs="宋体"/>
          <w:b/>
          <w:bCs w:val="0"/>
          <w:color w:val="auto"/>
          <w:sz w:val="24"/>
          <w:szCs w:val="24"/>
          <w:highlight w:val="none"/>
          <w:lang w:val="en-US" w:eastAsia="zh-CN" w:bidi="ar-SA"/>
        </w:rPr>
        <w:t>3.2.1</w:t>
      </w:r>
      <w:r>
        <w:rPr>
          <w:rFonts w:hint="eastAsia" w:ascii="宋体" w:hAnsi="宋体" w:eastAsia="宋体" w:cs="宋体"/>
          <w:b w:val="0"/>
          <w:bCs/>
          <w:color w:val="auto"/>
          <w:sz w:val="24"/>
          <w:szCs w:val="24"/>
          <w:highlight w:val="none"/>
          <w:lang w:val="en-US" w:eastAsia="zh-CN" w:bidi="ar-SA"/>
        </w:rPr>
        <w:t xml:space="preserve"> 投标报价应包括国家规定的增值税税金，除投标人须知前附表另有规定外，增值税税金按一般计税方法计算。投标人应按第六章“投标文件格式”的要求在投标函中进行报价并填写监理报酬清单。</w:t>
      </w:r>
    </w:p>
    <w:p>
      <w:pPr>
        <w:widowControl/>
        <w:shd w:val="clear"/>
        <w:autoSpaceDE/>
        <w:autoSpaceDN/>
        <w:adjustRightInd/>
        <w:spacing w:line="360" w:lineRule="auto"/>
        <w:ind w:firstLine="480"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132715</wp:posOffset>
                </wp:positionH>
                <wp:positionV relativeFrom="paragraph">
                  <wp:posOffset>831215</wp:posOffset>
                </wp:positionV>
                <wp:extent cx="5921375"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65.45pt;height:0pt;width:466.25pt;z-index:251669504;mso-width-relative:page;mso-height-relative:page;" filled="f" stroked="t" coordsize="21600,21600" o:gfxdata="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1w1W1gAAAAoBAAAPAAAAAAAAAAEAIAAAACIAAABkcnMvZG93bnJldi54bWxQSwEC&#10;FAAUAAAACACHTuJABTQilv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b/>
          <w:bCs w:val="0"/>
          <w:color w:val="auto"/>
          <w:sz w:val="24"/>
          <w:szCs w:val="24"/>
          <w:highlight w:val="none"/>
          <w:lang w:val="en-US" w:eastAsia="zh-CN" w:bidi="ar-SA"/>
        </w:rPr>
        <w:t>现文：3.2.1</w:t>
      </w:r>
      <w:r>
        <w:rPr>
          <w:rFonts w:hint="eastAsia" w:ascii="宋体" w:hAnsi="宋体" w:eastAsia="宋体" w:cs="宋体"/>
          <w:b w:val="0"/>
          <w:bCs/>
          <w:color w:val="auto"/>
          <w:sz w:val="24"/>
          <w:szCs w:val="24"/>
          <w:highlight w:val="none"/>
          <w:lang w:val="en-US" w:eastAsia="zh-CN" w:bidi="ar-SA"/>
        </w:rPr>
        <w:t>投标报价应包括国家规定的增值税税金，除投标人须知前附表另有规定外，增值税税金按一般计税方法计算。投标人应按第六章“投标文件格式”的要求在投标函中进行报价并填写监理服务收费计算表。</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条款号：3.2.3          修改类型：修改</w:t>
      </w:r>
    </w:p>
    <w:p>
      <w:pPr>
        <w:widowControl/>
        <w:shd w:val="clear"/>
        <w:autoSpaceDE/>
        <w:autoSpaceDN/>
        <w:adjustRightInd/>
        <w:spacing w:line="360" w:lineRule="auto"/>
        <w:ind w:firstLine="482"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原文：3.2.3 </w:t>
      </w:r>
      <w:r>
        <w:rPr>
          <w:rFonts w:hint="eastAsia" w:ascii="宋体" w:hAnsi="宋体" w:eastAsia="宋体" w:cs="宋体"/>
          <w:b w:val="0"/>
          <w:bCs/>
          <w:color w:val="auto"/>
          <w:sz w:val="24"/>
          <w:szCs w:val="24"/>
          <w:highlight w:val="none"/>
          <w:lang w:val="en-US" w:eastAsia="zh-CN" w:bidi="ar-SA"/>
        </w:rPr>
        <w:t>本项目的报价方式见投标人须知前附表。投标人在投标截止时间前修改投标函中的投标报价总额，应同时修改投标文件“监理报酬清单”中的相应报价。此修改须符合本章第4.3款的有关要求。</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41275</wp:posOffset>
                </wp:positionH>
                <wp:positionV relativeFrom="paragraph">
                  <wp:posOffset>866775</wp:posOffset>
                </wp:positionV>
                <wp:extent cx="5921375"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68.25pt;height:0pt;width:466.25pt;z-index:251670528;mso-width-relative:page;mso-height-relative:page;" filled="f" stroked="t" coordsize="21600,21600" o:gfxdata="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ffFgHTAAAACQEAAA8AAAAAAAAAAQAgAAAAIgAAAGRycy9kb3ducmV2LnhtbFBLAQIUABQA&#10;AAAIAIdO4kB4EWv/9QEAAOYDAAAOAAAAAAAAAAEAIAAAACI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val="0"/>
          <w:color w:val="auto"/>
          <w:sz w:val="24"/>
          <w:szCs w:val="24"/>
          <w:highlight w:val="none"/>
          <w:lang w:val="en-US" w:eastAsia="zh-CN" w:bidi="ar-SA"/>
        </w:rPr>
        <w:t>现文：3.2.3</w:t>
      </w:r>
      <w:r>
        <w:rPr>
          <w:rFonts w:hint="eastAsia" w:ascii="宋体" w:hAnsi="宋体" w:eastAsia="宋体" w:cs="宋体"/>
          <w:b w:val="0"/>
          <w:bCs/>
          <w:color w:val="auto"/>
          <w:sz w:val="24"/>
          <w:szCs w:val="24"/>
          <w:highlight w:val="none"/>
          <w:lang w:val="en-US" w:eastAsia="zh-CN" w:bidi="ar-SA"/>
        </w:rPr>
        <w:t xml:space="preserve"> 本项目的报价方式见投标人须知前附表。投标人在投标截止时间前修改投标函中的投标报价总额，应同时修改投标文件“监理服务收费计算表”中的相应报价。此修改须符合本章第4.3款的有关要求。</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w:t>
      </w:r>
      <w:r>
        <w:rPr>
          <w:rFonts w:hint="eastAsia" w:ascii="宋体" w:hAnsi="宋体" w:cs="宋体"/>
          <w:b/>
          <w:color w:val="auto"/>
          <w:sz w:val="24"/>
          <w:szCs w:val="24"/>
          <w:highlight w:val="none"/>
          <w:lang w:val="en-US" w:eastAsia="zh-CN" w:bidi="ar-SA"/>
        </w:rPr>
        <w:t>3</w:t>
      </w:r>
      <w:r>
        <w:rPr>
          <w:rFonts w:hint="eastAsia" w:ascii="宋体" w:hAnsi="宋体" w:eastAsia="宋体" w:cs="宋体"/>
          <w:b/>
          <w:color w:val="auto"/>
          <w:sz w:val="24"/>
          <w:szCs w:val="24"/>
          <w:highlight w:val="none"/>
          <w:lang w:val="en-US" w:eastAsia="zh-CN" w:bidi="ar-SA"/>
        </w:rPr>
        <w:t>.</w:t>
      </w:r>
      <w:r>
        <w:rPr>
          <w:rFonts w:hint="eastAsia" w:ascii="宋体" w:hAnsi="宋体" w:cs="宋体"/>
          <w:b/>
          <w:color w:val="auto"/>
          <w:sz w:val="24"/>
          <w:szCs w:val="24"/>
          <w:highlight w:val="none"/>
          <w:lang w:val="en-US" w:eastAsia="zh-CN" w:bidi="ar-SA"/>
        </w:rPr>
        <w:t>3</w:t>
      </w:r>
      <w:r>
        <w:rPr>
          <w:rFonts w:hint="eastAsia" w:ascii="宋体" w:hAnsi="宋体" w:eastAsia="宋体" w:cs="宋体"/>
          <w:b/>
          <w:color w:val="auto"/>
          <w:sz w:val="24"/>
          <w:szCs w:val="24"/>
          <w:highlight w:val="none"/>
          <w:lang w:val="en-US" w:eastAsia="zh-CN" w:bidi="ar-SA"/>
        </w:rPr>
        <w:t xml:space="preserve">          修改类型：修改</w:t>
      </w:r>
    </w:p>
    <w:p>
      <w:pPr>
        <w:spacing w:line="360" w:lineRule="auto"/>
        <w:ind w:firstLine="540" w:firstLineChars="224"/>
        <w:rPr>
          <w:rFonts w:hint="eastAsia" w:ascii="宋体" w:hAnsi="宋体" w:eastAsia="宋体" w:cs="宋体"/>
          <w:b/>
          <w:bCs/>
          <w:strike w:val="0"/>
          <w:color w:val="auto"/>
          <w:sz w:val="24"/>
          <w:szCs w:val="24"/>
          <w:highlight w:val="none"/>
        </w:rPr>
      </w:pPr>
      <w:r>
        <w:rPr>
          <w:rFonts w:hint="eastAsia" w:ascii="宋体" w:hAnsi="宋体" w:eastAsia="宋体" w:cs="宋体"/>
          <w:b/>
          <w:color w:val="auto"/>
          <w:sz w:val="24"/>
          <w:szCs w:val="24"/>
          <w:highlight w:val="none"/>
          <w:lang w:val="en-US" w:eastAsia="zh-CN" w:bidi="ar-SA"/>
        </w:rPr>
        <w:t>原文：</w:t>
      </w:r>
      <w:r>
        <w:rPr>
          <w:rFonts w:hint="eastAsia" w:ascii="宋体" w:hAnsi="宋体" w:eastAsia="宋体" w:cs="宋体"/>
          <w:b/>
          <w:bCs/>
          <w:color w:val="auto"/>
          <w:sz w:val="24"/>
          <w:szCs w:val="24"/>
          <w:highlight w:val="none"/>
        </w:rPr>
        <w:t>3.3.3</w:t>
      </w:r>
      <w:r>
        <w:rPr>
          <w:rFonts w:hint="eastAsia" w:ascii="宋体" w:hAnsi="宋体" w:eastAsia="宋体" w:cs="宋体"/>
          <w:color w:val="auto"/>
          <w:sz w:val="24"/>
          <w:szCs w:val="24"/>
          <w:highlight w:val="none"/>
        </w:rPr>
        <w:t xml:space="preserve"> 出现特殊情况需要延长投标有效期的，招标人以书面形式通知所有投标人延长投标有效期。投标人应予以书面答复，同意延长的，</w:t>
      </w:r>
      <w:r>
        <w:rPr>
          <w:rFonts w:hint="eastAsia" w:ascii="宋体" w:hAnsi="宋体" w:eastAsia="宋体" w:cs="宋体"/>
          <w:strike w:val="0"/>
          <w:color w:val="auto"/>
          <w:sz w:val="24"/>
          <w:szCs w:val="24"/>
          <w:highlight w:val="none"/>
        </w:rPr>
        <w:t>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lang w:val="en-US" w:eastAsia="zh-CN" w:bidi="ar-SA"/>
        </w:rPr>
        <w:t>现文：</w:t>
      </w:r>
      <w:r>
        <w:rPr>
          <w:rFonts w:hint="eastAsia" w:ascii="宋体" w:hAnsi="宋体" w:eastAsia="宋体" w:cs="宋体"/>
          <w:b/>
          <w:bCs/>
          <w:color w:val="auto"/>
          <w:sz w:val="24"/>
          <w:szCs w:val="24"/>
          <w:highlight w:val="none"/>
        </w:rPr>
        <w:t>3.3.3</w:t>
      </w:r>
      <w:r>
        <w:rPr>
          <w:rFonts w:hint="eastAsia" w:ascii="宋体" w:hAnsi="宋体" w:eastAsia="宋体" w:cs="宋体"/>
          <w:color w:val="auto"/>
          <w:sz w:val="24"/>
          <w:szCs w:val="24"/>
          <w:highlight w:val="none"/>
        </w:rPr>
        <w:t xml:space="preserve"> 出现特殊情况需要延长投标有效期的，招标人以书面形式通知所有投标人延长投标有效期。投标人应予以书面答复，同意延长的，不得要求或被允许修改其投标文件；投标人拒绝延长的，其投标失效。</w:t>
      </w:r>
    </w:p>
    <w:p>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-5715</wp:posOffset>
                </wp:positionH>
                <wp:positionV relativeFrom="paragraph">
                  <wp:posOffset>128270</wp:posOffset>
                </wp:positionV>
                <wp:extent cx="592137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10.1pt;height:0pt;width:466.25pt;z-index:251675648;mso-width-relative:page;mso-height-relative:page;" filled="f" stroked="t" coordsize="21600,21600" o:gfxdata="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GehdfTAAAABwEAAA8AAAAAAAAAAQAgAAAAIgAAAGRycy9kb3ducmV2LnhtbFBLAQIUABQA&#10;AAAIAIdO4kDrBeqR9QEAAOYDAAAOAAAAAAAAAAEAIAAAACIBAABkcnMvZTJvRG9jLnhtbFBLBQYA&#10;AAAABgAGAFkBAACJBQAAAAA=&#10;">
                <v:fill on="f" focussize="0,0"/>
                <v:stroke color="#000000" joinstyle="round"/>
                <v:imagedata o:title=""/>
                <o:lock v:ext="edit" aspectratio="f"/>
              </v:line>
            </w:pict>
          </mc:Fallback>
        </mc:AlternateContent>
      </w:r>
    </w:p>
    <w:p>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rPr>
        <w:t xml:space="preserve">             修改类型：</w:t>
      </w:r>
      <w:r>
        <w:rPr>
          <w:rFonts w:hint="default" w:ascii="宋体" w:hAnsi="宋体" w:eastAsia="宋体" w:cs="宋体"/>
          <w:b/>
          <w:bCs/>
          <w:color w:val="auto"/>
          <w:sz w:val="24"/>
          <w:szCs w:val="24"/>
          <w:highlight w:val="none"/>
          <w:lang w:val="en-US"/>
        </w:rPr>
        <w:t>修改</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开标时投标人没有按要求提交投标保证金的，其投标文件将被否决。</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中标候选人以外的投标人的投标保证金将尽快退还，最迟不超过中标通知书发出之日起五日内；中标人和其他中标候选人的投标保证金，在书面合同订立之日起五日内予以退还。</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有下列情形之一的，投标保证金将不予退还：</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投标人在规定的投标有效期内撤销其投标文件；</w:t>
      </w:r>
    </w:p>
    <w:p>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 中标人在收到中标通知书后，无正当理由不与招标人订立合同，在签订合同时向招标 人提出附加条件，或者不按照招标文件要求提交履约保证金。</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现</w:t>
      </w:r>
      <w:r>
        <w:rPr>
          <w:rFonts w:hint="eastAsia" w:ascii="宋体" w:hAnsi="宋体" w:eastAsia="宋体" w:cs="宋体"/>
          <w:b/>
          <w:bCs/>
          <w:color w:val="auto"/>
          <w:sz w:val="24"/>
          <w:szCs w:val="24"/>
          <w:highlight w:val="none"/>
        </w:rPr>
        <w:t>文：</w:t>
      </w:r>
      <w:r>
        <w:rPr>
          <w:rFonts w:hint="eastAsia" w:ascii="宋体" w:hAnsi="宋体" w:cs="宋体"/>
          <w:color w:val="auto"/>
          <w:sz w:val="24"/>
          <w:szCs w:val="24"/>
          <w:highlight w:val="none"/>
          <w:lang w:val="en-US" w:eastAsia="zh-CN"/>
        </w:rPr>
        <w:t>本项目不要求递交投标保证金。</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3.5</w:t>
      </w:r>
      <w:r>
        <w:rPr>
          <w:rFonts w:hint="eastAsia" w:ascii="宋体" w:hAnsi="宋体" w:eastAsia="宋体" w:cs="宋体"/>
          <w:b/>
          <w:bCs/>
          <w:color w:val="auto"/>
          <w:sz w:val="24"/>
          <w:szCs w:val="24"/>
          <w:highlight w:val="none"/>
        </w:rPr>
        <w:t xml:space="preserve">             修改类型：修改</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原文：资格审查资料</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除投标人须知前附表另有规定外，投标人应按下列规定提供资格审查资料，以证明其满足本章第 1.4 款规定的资质、财务、业绩、信誉等要求。</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“投标人基本情况表”应附投标人营业执照、投标人监理资质证书副本等材料的扫描件。</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“近年完成的类似监理项目情况表”应附中标通知书和（或）合同协议书、委托人出具的证明文件；具体时间要求见投标人须知前附表，每张表格只填写一个项目，并标明序号。</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具有离投标截止时间最近的至少1   个月在本单位缴纳的社保证明文件。）</w:t>
      </w:r>
    </w:p>
    <w:p>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3.5.4 投标人须知前附表规定接受联合体投标的，本章第3.5.1 项至第3.5.3项规定的表格和资料应包括联合体各方相关情况</w:t>
      </w:r>
      <w:r>
        <w:rPr>
          <w:rFonts w:hint="eastAsia" w:ascii="宋体" w:hAnsi="宋体" w:eastAsia="宋体" w:cs="宋体"/>
          <w:color w:val="auto"/>
          <w:sz w:val="24"/>
          <w:szCs w:val="24"/>
          <w:highlight w:val="none"/>
          <w:lang w:eastAsia="zh-CN"/>
        </w:rPr>
        <w:t>。</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现文：资格审查资料</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除投标人须知前附表另有规定外，投标人应按下列规定提供资格审查资料，以证明其满足本章第 1.4 款规定的资质、财务、业绩、信誉等要求。</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“投标人基本情况表”应附投标人营业执照、投标人监理资质证书副本等材料的扫描件。</w:t>
      </w:r>
    </w:p>
    <w:p>
      <w:pPr>
        <w:spacing w:line="360" w:lineRule="auto"/>
        <w:ind w:firstLine="537" w:firstLineChars="224"/>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3.5.2 “近年完成的类似监理项目情况表”应附中标通知书或免招标的相关证明、施工监理合同、竣工验收报告或竣工验收证明；具体时间要求见投标人须知前附表，每张表格只填写一个项目，并标明序号。</w:t>
      </w:r>
    </w:p>
    <w:p>
      <w:pPr>
        <w:pBdr>
          <w:bottom w:val="single" w:color="auto" w:sz="4" w:space="0"/>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具有离投标截止时间最近的至少1   个月在本单位缴纳的社保证明文件。）</w:t>
      </w:r>
    </w:p>
    <w:p>
      <w:pPr>
        <w:pBdr>
          <w:bottom w:val="single" w:color="auto" w:sz="4" w:space="0"/>
        </w:pBdr>
        <w:spacing w:line="360" w:lineRule="auto"/>
        <w:ind w:firstLine="537" w:firstLineChars="224"/>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3.5.4 投标人须知前附表规定接受联合体投标的，本章第3.5.1 项至第3.5.3项规定的表格和资料应包括联合体各方相关情况</w:t>
      </w:r>
      <w:r>
        <w:rPr>
          <w:rFonts w:hint="eastAsia" w:ascii="宋体" w:hAnsi="宋体" w:eastAsia="宋体" w:cs="宋体"/>
          <w:strike/>
          <w:color w:val="auto"/>
          <w:sz w:val="24"/>
          <w:szCs w:val="24"/>
          <w:highlight w:val="none"/>
          <w:lang w:eastAsia="zh-CN"/>
        </w:rPr>
        <w:t>。</w:t>
      </w:r>
    </w:p>
    <w:p>
      <w:pPr>
        <w:spacing w:line="48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3.7.4</w:t>
      </w:r>
      <w:r>
        <w:rPr>
          <w:rFonts w:hint="eastAsia" w:ascii="宋体" w:hAnsi="宋体" w:eastAsia="宋体" w:cs="宋体"/>
          <w:b/>
          <w:bCs/>
          <w:color w:val="auto"/>
          <w:sz w:val="24"/>
          <w:szCs w:val="24"/>
          <w:highlight w:val="none"/>
        </w:rPr>
        <w:t xml:space="preserve">             修改类型：删除</w:t>
      </w:r>
    </w:p>
    <w:p>
      <w:pPr>
        <w:pBdr>
          <w:bottom w:val="single" w:color="auto" w:sz="6" w:space="1"/>
        </w:pBd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原文：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r>
        <w:rPr>
          <w:rFonts w:hint="eastAsia" w:ascii="宋体" w:hAnsi="宋体" w:eastAsia="宋体" w:cs="宋体"/>
          <w:color w:val="auto"/>
          <w:sz w:val="24"/>
          <w:szCs w:val="24"/>
          <w:highlight w:val="none"/>
          <w:lang w:eastAsia="zh-CN"/>
        </w:rPr>
        <w:t>。</w:t>
      </w:r>
    </w:p>
    <w:p>
      <w:pPr>
        <w:spacing w:line="48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5.2.5</w:t>
      </w:r>
      <w:r>
        <w:rPr>
          <w:rFonts w:hint="eastAsia" w:ascii="宋体" w:hAnsi="宋体" w:eastAsia="宋体" w:cs="宋体"/>
          <w:b/>
          <w:bCs/>
          <w:color w:val="auto"/>
          <w:sz w:val="24"/>
          <w:szCs w:val="24"/>
          <w:highlight w:val="none"/>
        </w:rPr>
        <w:t xml:space="preserve">             修改类型：修改</w:t>
      </w:r>
    </w:p>
    <w:p>
      <w:pPr>
        <w:spacing w:line="360" w:lineRule="auto"/>
        <w:ind w:firstLine="537" w:firstLineChars="22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文：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r>
        <w:rPr>
          <w:rFonts w:hint="eastAsia" w:ascii="宋体" w:hAnsi="宋体" w:eastAsia="宋体" w:cs="宋体"/>
          <w:color w:val="auto"/>
          <w:sz w:val="24"/>
          <w:szCs w:val="24"/>
          <w:highlight w:val="none"/>
          <w:lang w:eastAsia="zh-CN"/>
        </w:rPr>
        <w:t>。</w:t>
      </w:r>
    </w:p>
    <w:p>
      <w:pPr>
        <w:pBdr>
          <w:bottom w:val="single" w:color="auto" w:sz="6" w:space="1"/>
        </w:pBdr>
        <w:spacing w:line="360" w:lineRule="auto"/>
        <w:ind w:firstLine="537" w:firstLineChars="22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现文：投标截止时间前未完成投标文件传输的或因投标人之外的原因造成投标文件未解密的，视为投标人撤回投标文件。因投标人原因造成投标文件未解密或未在规定的时间内解密的，视为撤销其投标文件</w:t>
      </w:r>
      <w:r>
        <w:rPr>
          <w:rFonts w:hint="eastAsia" w:ascii="宋体" w:hAnsi="宋体" w:eastAsia="宋体" w:cs="宋体"/>
          <w:color w:val="auto"/>
          <w:sz w:val="24"/>
          <w:szCs w:val="24"/>
          <w:highlight w:val="none"/>
          <w:lang w:eastAsia="zh-CN"/>
        </w:rPr>
        <w:t>。</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条款号：6.3.3                     修改类型：增加</w:t>
      </w:r>
    </w:p>
    <w:p>
      <w:pPr>
        <w:widowControl/>
        <w:shd w:val="clear"/>
        <w:autoSpaceDE/>
        <w:autoSpaceDN/>
        <w:adjustRightInd/>
        <w:spacing w:line="360" w:lineRule="auto"/>
        <w:ind w:left="0" w:firstLine="482"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现文：6.3.3 </w:t>
      </w:r>
      <w:r>
        <w:rPr>
          <w:rFonts w:hint="eastAsia" w:ascii="宋体" w:hAnsi="宋体" w:eastAsia="宋体" w:cs="宋体"/>
          <w:b w:val="0"/>
          <w:bCs/>
          <w:color w:val="auto"/>
          <w:sz w:val="24"/>
          <w:szCs w:val="24"/>
          <w:highlight w:val="none"/>
          <w:lang w:val="en-US" w:eastAsia="zh-CN" w:bidi="ar-SA"/>
        </w:rPr>
        <w:t>在评标过程中，当采用电子评标系统评标发生评审故障时，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pPr>
        <w:widowControl/>
        <w:shd w:val="clear"/>
        <w:autoSpaceDE/>
        <w:autoSpaceDN/>
        <w:adjustRightInd/>
        <w:spacing w:line="360" w:lineRule="auto"/>
        <w:ind w:left="0" w:firstLine="482"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-38735</wp:posOffset>
                </wp:positionH>
                <wp:positionV relativeFrom="paragraph">
                  <wp:posOffset>566420</wp:posOffset>
                </wp:positionV>
                <wp:extent cx="592137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5pt;margin-top:44.6pt;height:0pt;width:466.25pt;z-index:251672576;mso-width-relative:page;mso-height-relative:page;" filled="f" stroked="t" coordsize="21600,21600" o:gfxdata="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oBCO1gAAAAgBAAAPAAAAAAAAAAEAIAAAACIAAABkcnMvZG93bnJldi54bWxQSwEC&#10;FAAUAAAACACHTuJAuAb6Dv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b w:val="0"/>
          <w:bCs/>
          <w:color w:val="auto"/>
          <w:sz w:val="24"/>
          <w:szCs w:val="24"/>
          <w:highlight w:val="none"/>
          <w:lang w:val="en-US" w:eastAsia="zh-CN" w:bidi="ar-SA"/>
        </w:rPr>
        <w:t>（2）在电子评标过程中，无论遇到任何系统异常或故障，评标委员会均应出具评标报告。</w:t>
      </w:r>
    </w:p>
    <w:p>
      <w:pPr>
        <w:spacing w:line="48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7.6.</w:t>
      </w:r>
      <w:r>
        <w:rPr>
          <w:rFonts w:hint="eastAsia" w:ascii="宋体" w:hAnsi="宋体" w:eastAsia="宋体" w:cs="宋体"/>
          <w:b/>
          <w:bCs/>
          <w:color w:val="auto"/>
          <w:sz w:val="24"/>
          <w:szCs w:val="24"/>
          <w:highlight w:val="none"/>
        </w:rPr>
        <w:t xml:space="preserve">             修改类型：修改</w:t>
      </w:r>
    </w:p>
    <w:p>
      <w:pPr>
        <w:spacing w:line="360" w:lineRule="auto"/>
        <w:ind w:firstLine="537" w:firstLineChars="22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原文：</w:t>
      </w:r>
      <w:r>
        <w:rPr>
          <w:rFonts w:hint="eastAsia" w:ascii="宋体" w:hAnsi="宋体" w:cs="宋体"/>
          <w:color w:val="auto"/>
          <w:sz w:val="24"/>
          <w:szCs w:val="24"/>
          <w:highlight w:val="none"/>
          <w:lang w:val="en-US" w:eastAsia="zh-CN"/>
        </w:rPr>
        <w:t>7.6.1</w:t>
      </w:r>
      <w:r>
        <w:rPr>
          <w:rFonts w:hint="eastAsia" w:ascii="宋体" w:hAnsi="宋体" w:eastAsia="宋体" w:cs="宋体"/>
          <w:color w:val="auto"/>
          <w:sz w:val="24"/>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主办方的名义提交</w:t>
      </w:r>
      <w:r>
        <w:rPr>
          <w:rFonts w:hint="eastAsia" w:ascii="宋体" w:hAnsi="宋体" w:eastAsia="宋体" w:cs="宋体"/>
          <w:color w:val="auto"/>
          <w:sz w:val="24"/>
          <w:szCs w:val="24"/>
          <w:highlight w:val="none"/>
          <w:lang w:eastAsia="zh-CN"/>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olor w:val="auto"/>
          <w:highlight w:val="none"/>
          <w:lang w:val="en-US" w:eastAsia="zh-CN"/>
        </w:rPr>
      </w:pPr>
      <w:r>
        <w:rPr>
          <w:rFonts w:hint="eastAsia" w:ascii="宋体" w:hAnsi="宋体" w:eastAsia="宋体" w:cs="宋体"/>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pPr>
        <w:pBdr>
          <w:top w:val="none" w:color="auto" w:sz="0" w:space="0"/>
          <w:left w:val="none" w:color="auto" w:sz="0" w:space="0"/>
          <w:bottom w:val="none" w:color="auto" w:sz="0" w:space="0"/>
          <w:right w:val="none" w:color="auto" w:sz="0" w:space="0"/>
          <w:between w:val="none" w:color="auto" w:sz="0" w:space="0"/>
        </w:pBdr>
        <w:kinsoku w:val="0"/>
        <w:overflowPunct w:val="0"/>
        <w:spacing w:line="360" w:lineRule="auto"/>
        <w:ind w:left="0" w:firstLine="537" w:firstLineChars="2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w:t>
      </w:r>
      <w:r>
        <w:rPr>
          <w:rFonts w:hint="eastAsia" w:ascii="宋体" w:hAnsi="宋体" w:cs="宋体"/>
          <w:color w:val="auto"/>
          <w:sz w:val="24"/>
          <w:szCs w:val="24"/>
          <w:highlight w:val="none"/>
          <w:lang w:val="en-US" w:eastAsia="zh-CN"/>
        </w:rPr>
        <w:t>7.6.1</w:t>
      </w:r>
      <w:r>
        <w:rPr>
          <w:rFonts w:hint="eastAsia" w:ascii="宋体" w:hAnsi="宋体" w:eastAsia="宋体" w:cs="宋体"/>
          <w:color w:val="auto"/>
          <w:sz w:val="24"/>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pPr>
        <w:pBdr>
          <w:bottom w:val="single" w:color="auto" w:sz="6" w:space="1"/>
        </w:pBd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7.6.2 中标人不能按本章第 7.6.1 项要求提交履约保证金的，视为放弃中标，给招标人造成的损失，中标人还应当赔偿</w:t>
      </w:r>
      <w:r>
        <w:rPr>
          <w:rFonts w:hint="eastAsia" w:ascii="宋体" w:hAnsi="宋体" w:eastAsia="宋体" w:cs="宋体"/>
          <w:color w:val="auto"/>
          <w:sz w:val="24"/>
          <w:szCs w:val="24"/>
          <w:highlight w:val="none"/>
          <w:lang w:eastAsia="zh-CN"/>
        </w:rPr>
        <w:t>损失</w:t>
      </w:r>
      <w:r>
        <w:rPr>
          <w:rFonts w:hint="eastAsia" w:ascii="宋体" w:hAnsi="宋体" w:eastAsia="宋体" w:cs="宋体"/>
          <w:color w:val="auto"/>
          <w:sz w:val="24"/>
          <w:szCs w:val="24"/>
          <w:highlight w:val="none"/>
        </w:rPr>
        <w:t>。</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w:t>
      </w:r>
      <w:r>
        <w:rPr>
          <w:rFonts w:hint="eastAsia" w:ascii="宋体" w:hAnsi="宋体" w:cs="宋体"/>
          <w:b/>
          <w:color w:val="auto"/>
          <w:sz w:val="24"/>
          <w:szCs w:val="24"/>
          <w:highlight w:val="none"/>
          <w:lang w:val="en-US" w:eastAsia="zh-CN" w:bidi="ar-SA"/>
        </w:rPr>
        <w:t>7.7</w:t>
      </w:r>
      <w:r>
        <w:rPr>
          <w:rFonts w:hint="eastAsia" w:ascii="宋体" w:hAnsi="宋体" w:eastAsia="宋体" w:cs="宋体"/>
          <w:b/>
          <w:color w:val="auto"/>
          <w:sz w:val="24"/>
          <w:szCs w:val="24"/>
          <w:highlight w:val="none"/>
          <w:lang w:val="en-US" w:eastAsia="zh-CN" w:bidi="ar-SA"/>
        </w:rPr>
        <w:t xml:space="preserve">                     修改类型：修改</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bidi="ar-SA"/>
        </w:rPr>
        <w:t>原文：</w:t>
      </w: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pPr>
        <w:widowControl/>
        <w:shd w:val="clear"/>
        <w:autoSpaceDE/>
        <w:autoSpaceDN/>
        <w:adjustRightInd/>
        <w:spacing w:line="360" w:lineRule="auto"/>
        <w:ind w:firstLine="480" w:firstLineChars="200"/>
        <w:jc w:val="both"/>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7.7.3 联合体中标的，联合体各方应当共同与招标人签订合同，就中标项目向招标人承担连带责任。</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bidi="ar-SA"/>
        </w:rPr>
        <w:t>现文：</w:t>
      </w: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。中标人无正当理由拒签合同，在签订合同时向招标人提出附加条件，或者不按照招标文件要求提交履约保证金的，招标人有权取消其中标资格，</w:t>
      </w:r>
      <w:r>
        <w:rPr>
          <w:rFonts w:hint="eastAsia" w:cs="宋体"/>
          <w:color w:val="auto"/>
          <w:sz w:val="24"/>
          <w:highlight w:val="none"/>
        </w:rPr>
        <w:t>中标人无正当理由拒签合同的，招标人取消其中标资格，给招标人造成的损失的，中标人还应当予以赔偿。</w:t>
      </w:r>
    </w:p>
    <w:p>
      <w:pPr>
        <w:pStyle w:val="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发出中标通知书后，招标人无正当理由拒签合同，或者在签订合同时向中标人提出附加条件的，给中标人造成损失的，还应当赔偿损失。</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条款号：8.5.2                     修改类型：修改</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 xml:space="preserve">原文：8.5.2 </w:t>
      </w:r>
      <w:r>
        <w:rPr>
          <w:rFonts w:hint="eastAsia" w:ascii="宋体" w:hAnsi="宋体" w:eastAsia="宋体" w:cs="宋体"/>
          <w:b w:val="0"/>
          <w:bCs/>
          <w:color w:val="auto"/>
          <w:sz w:val="24"/>
          <w:szCs w:val="24"/>
          <w:highlight w:val="none"/>
          <w:lang w:val="en-US" w:eastAsia="zh-CN" w:bidi="ar-SA"/>
        </w:rPr>
        <w:t>投标人或者其他利害关系人对招标文件、开标和评标结果提出投诉的，应当按照投标人须知第2.4款、第5.3款和第7.2款的规定先向招标人提出异议。异议答复期间不计算在第8.5.1项规定的期限内。</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-83820</wp:posOffset>
                </wp:positionH>
                <wp:positionV relativeFrom="paragraph">
                  <wp:posOffset>833120</wp:posOffset>
                </wp:positionV>
                <wp:extent cx="592137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921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pt;margin-top:65.6pt;height:0pt;width:466.25pt;z-index:251674624;mso-width-relative:page;mso-height-relative:page;" filled="f" stroked="t" coordsize="21600,21600" o:gfxdata="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g5FANcAAAALAQAADwAAAAAAAAABACAAAAAiAAAAZHJzL2Rvd25yZXYueG1sUEsB&#10;AhQAFAAAAAgAh07iQMtXdsn2AQAA5g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lang w:val="en-US" w:eastAsia="zh-CN" w:bidi="ar-SA"/>
        </w:rPr>
        <w:t xml:space="preserve">现文：8.5.2 </w:t>
      </w:r>
      <w:r>
        <w:rPr>
          <w:rFonts w:hint="eastAsia" w:ascii="宋体" w:hAnsi="宋体" w:eastAsia="宋体" w:cs="宋体"/>
          <w:b w:val="0"/>
          <w:bCs/>
          <w:color w:val="auto"/>
          <w:sz w:val="24"/>
          <w:szCs w:val="24"/>
          <w:highlight w:val="none"/>
          <w:lang w:val="en-US" w:eastAsia="zh-CN" w:bidi="ar-SA"/>
        </w:rPr>
        <w:t>投标人或者其他利害关系人对招标文件、开标和评标结果提出投诉的，应当按照投标人须知第5.3款和第7.2款的规定先向招标人提出异议。异议答复期间不计算在第8.5.1项规定的期限内。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pStyle w:val="5"/>
        <w:outlineLvl w:val="9"/>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pPr>
        <w:pStyle w:val="5"/>
        <w:outlineLvl w:val="1"/>
        <w:rPr>
          <w:rFonts w:hint="eastAsia" w:ascii="宋体" w:hAnsi="宋体" w:eastAsia="宋体" w:cs="宋体"/>
          <w:b w:val="0"/>
          <w:color w:val="auto"/>
          <w:sz w:val="24"/>
          <w:szCs w:val="24"/>
          <w:highlight w:val="none"/>
        </w:rPr>
      </w:pPr>
      <w:bookmarkStart w:id="43" w:name="_Toc28936"/>
      <w:r>
        <w:rPr>
          <w:rFonts w:hint="eastAsia" w:ascii="宋体" w:hAnsi="宋体" w:eastAsia="宋体" w:cs="宋体"/>
          <w:color w:val="auto"/>
          <w:sz w:val="24"/>
          <w:szCs w:val="24"/>
          <w:highlight w:val="none"/>
        </w:rPr>
        <w:t>1.总则</w:t>
      </w:r>
      <w:bookmarkEnd w:id="43"/>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4" w:name="bookmark21"/>
      <w:bookmarkEnd w:id="44"/>
      <w:r>
        <w:rPr>
          <w:rFonts w:hint="eastAsia" w:ascii="宋体" w:hAnsi="宋体" w:eastAsia="宋体" w:cs="宋体"/>
          <w:color w:val="auto"/>
          <w:highlight w:val="none"/>
        </w:rPr>
        <w:t>1.1 招标项目概况</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根据《中华人民共和国招标投标法》、《中华人民共和国招标投标法实施条例》等有关法律、法规和规章的规定，本招标项目已具备招标条件，现对监理进行招标。</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招标人：见投标人须知前附表。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招标代理机构：见投标人须知前附表。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招标项目名称：见投标人须知前附表。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项目建设地点：见投标人须知前附表。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项目建设规模：见投标人须知前附表。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工程项目施工预计开工日期和建设周期：见投标人须知前附表。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建筑安装工程费/工程概算：见投标人须知前附表。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5" w:name="bookmark22"/>
      <w:bookmarkEnd w:id="45"/>
      <w:r>
        <w:rPr>
          <w:rFonts w:hint="eastAsia" w:ascii="宋体" w:hAnsi="宋体" w:eastAsia="宋体" w:cs="宋体"/>
          <w:color w:val="auto"/>
          <w:highlight w:val="none"/>
        </w:rPr>
        <w:t>1.2 招标项目的资金来源和落实情况</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资金来源及比例：见投标人须知前附表。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6" w:name="bookmark23"/>
      <w:bookmarkEnd w:id="46"/>
      <w:r>
        <w:rPr>
          <w:rFonts w:hint="eastAsia" w:ascii="宋体" w:hAnsi="宋体" w:eastAsia="宋体" w:cs="宋体"/>
          <w:color w:val="auto"/>
          <w:highlight w:val="none"/>
        </w:rPr>
        <w:t>1.3 招标范围、监理服务期限和质量标准</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监理服务期限：见投标人须知前附表。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质量标准：见投标人须知前附表。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7" w:name="bookmark24"/>
      <w:bookmarkEnd w:id="47"/>
      <w:r>
        <w:rPr>
          <w:rFonts w:hint="eastAsia" w:ascii="宋体" w:hAnsi="宋体" w:eastAsia="宋体" w:cs="宋体"/>
          <w:color w:val="auto"/>
          <w:highlight w:val="none"/>
        </w:rPr>
        <w:t>1.4 投标人资格要求</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投标人应具备承担本招标项目资质条件、能力和信誉：</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（5）总监理工程师的资格要求：应当具备工程注册监理工程师执业资格，具体要求见投标人须知前附表；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（6）其他主要人员要求：见投标人须知前附表。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（7）试验检测仪器设备要求：见投标人须知前附表。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（8）其他要求：见投标人须知前附表。需要提交的相关证明材料见本章第 3.5 款的规定。</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投标人须知前附表规定接受联合体投标的，联合体除应符合本章第 1.4.1 项和投标人须知前附表的要求外，还应遵守以下规定：</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w:t>
      </w:r>
      <w:r>
        <w:rPr>
          <w:rFonts w:hint="eastAsia" w:ascii="宋体" w:hAnsi="宋体" w:eastAsia="宋体" w:cs="宋体"/>
          <w:color w:val="auto"/>
          <w:spacing w:val="-2"/>
          <w:sz w:val="24"/>
          <w:szCs w:val="24"/>
          <w:highlight w:val="none"/>
          <w:lang w:eastAsia="zh-CN"/>
        </w:rPr>
        <w:t>主办方</w:t>
      </w:r>
      <w:r>
        <w:rPr>
          <w:rFonts w:hint="eastAsia" w:ascii="宋体" w:hAnsi="宋体" w:eastAsia="宋体" w:cs="宋体"/>
          <w:color w:val="auto"/>
          <w:sz w:val="24"/>
          <w:szCs w:val="24"/>
          <w:highlight w:val="none"/>
        </w:rPr>
        <w:t>和各方权利义务，并承诺就中标项目向招标人承担连带责任；</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（3）联合体各方不得再以自己名义单独或参加其他联合体在本招标项目中投标，否则各相关投标均无效。</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投标人不得存在下列情形之一：</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（1）为招标人不具有独立法人资格的附属机构（单位）；</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（2）与招标人存在利害关系且可能影响招标公正性；</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（3）与本招标项目的其他投标人为同一个单位负责人；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（4）与本招标项目的其他投标人存在控股、管理关系；</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（5）为本招标项目的代建人；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（6）为本招标项目的招标代理机构；</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（7）与本招标项目的代建人或招标代理机构同为一个法定代表人；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（8）与本招标项目的代建人或招标代理机构存在控股或参股关系；</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（9）与本招标项目的检测机构、建设、施工单位以及建筑材料、建筑构配件和设备供应商有隶属关系或者其他利害关系有隶属关系或者其他利害关系；</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（10）被依法暂停或者取消投标资格；</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（12）被责令停产停业、暂扣或者吊销许可证、暂扣或者吊销执照的（本项事实应当以根据《中华人民共和国行政处罚法》依法作出并已经生效的行政处罚决定为认定依据。）；</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（13）进入清算程序，或被宣布破产，或其他丧失履约能力的情形；</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r>
        <w:rPr>
          <w:rFonts w:hint="eastAsia" w:cs="宋体"/>
          <w:color w:val="auto"/>
          <w:sz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cs="宋体"/>
          <w:color w:val="auto"/>
          <w:sz w:val="24"/>
          <w:highlight w:val="none"/>
        </w:rPr>
        <w:t>（15）法律法规规定的其他情形。</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8" w:name="bookmark25"/>
      <w:bookmarkEnd w:id="48"/>
      <w:r>
        <w:rPr>
          <w:rFonts w:hint="eastAsia" w:ascii="宋体" w:hAnsi="宋体" w:eastAsia="宋体" w:cs="宋体"/>
          <w:color w:val="auto"/>
          <w:highlight w:val="none"/>
        </w:rPr>
        <w:t>1.5 费用承担</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9" w:name="bookmark26"/>
      <w:bookmarkEnd w:id="49"/>
      <w:r>
        <w:rPr>
          <w:rFonts w:hint="eastAsia" w:ascii="宋体" w:hAnsi="宋体" w:eastAsia="宋体" w:cs="宋体"/>
          <w:color w:val="auto"/>
          <w:highlight w:val="none"/>
        </w:rPr>
        <w:t>1.6 保密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 担相应的法律责任。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0" w:name="bookmark27"/>
      <w:bookmarkEnd w:id="50"/>
      <w:r>
        <w:rPr>
          <w:rFonts w:hint="eastAsia" w:ascii="宋体" w:hAnsi="宋体" w:eastAsia="宋体" w:cs="宋体"/>
          <w:color w:val="auto"/>
          <w:highlight w:val="none"/>
        </w:rPr>
        <w:t>1.7 语言文字</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1" w:name="bookmark28"/>
      <w:bookmarkEnd w:id="51"/>
      <w:r>
        <w:rPr>
          <w:rFonts w:hint="eastAsia" w:ascii="宋体" w:hAnsi="宋体" w:eastAsia="宋体" w:cs="宋体"/>
          <w:color w:val="auto"/>
          <w:highlight w:val="none"/>
        </w:rPr>
        <w:t>1.8 计量单位</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2" w:name="bookmark29"/>
      <w:bookmarkEnd w:id="52"/>
      <w:r>
        <w:rPr>
          <w:rFonts w:hint="eastAsia" w:ascii="宋体" w:hAnsi="宋体" w:eastAsia="宋体" w:cs="宋体"/>
          <w:color w:val="auto"/>
          <w:highlight w:val="none"/>
        </w:rPr>
        <w:t>1.9 踏勘现场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招标人在踏勘现场中介绍的工程场地和相关的周边环境情况，供投标人在编制投标文 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3" w:name="bookmark30"/>
      <w:bookmarkEnd w:id="53"/>
      <w:r>
        <w:rPr>
          <w:rFonts w:hint="eastAsia" w:ascii="宋体" w:hAnsi="宋体" w:eastAsia="宋体" w:cs="宋体"/>
          <w:color w:val="auto"/>
          <w:highlight w:val="none"/>
        </w:rPr>
        <w:t>1.10 投标预备会</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1.10.1 </w:t>
      </w:r>
      <w:r>
        <w:rPr>
          <w:rFonts w:hint="eastAsia" w:ascii="宋体" w:hAnsi="宋体" w:eastAsia="宋体" w:cs="宋体"/>
          <w:color w:val="auto"/>
          <w:sz w:val="24"/>
          <w:szCs w:val="24"/>
          <w:highlight w:val="none"/>
          <w:lang w:val="en-US" w:eastAsia="zh-CN"/>
        </w:rPr>
        <w:t>本项目不召开投标预备会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4" w:name="bookmark31"/>
      <w:bookmarkEnd w:id="54"/>
      <w:r>
        <w:rPr>
          <w:rFonts w:hint="eastAsia" w:ascii="宋体" w:hAnsi="宋体" w:eastAsia="宋体" w:cs="宋体"/>
          <w:color w:val="auto"/>
          <w:highlight w:val="none"/>
        </w:rPr>
        <w:t>1.11 分包</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本项目严禁</w:t>
      </w:r>
      <w:r>
        <w:rPr>
          <w:rFonts w:hint="eastAsia" w:ascii="宋体" w:hAnsi="宋体" w:eastAsia="宋体" w:cs="宋体"/>
          <w:color w:val="auto"/>
          <w:sz w:val="24"/>
          <w:szCs w:val="24"/>
          <w:highlight w:val="none"/>
          <w:lang w:val="en-US" w:eastAsia="zh-CN"/>
        </w:rPr>
        <w:t>非法</w:t>
      </w:r>
      <w:r>
        <w:rPr>
          <w:rFonts w:hint="eastAsia" w:ascii="宋体" w:hAnsi="宋体" w:eastAsia="宋体" w:cs="宋体"/>
          <w:color w:val="auto"/>
          <w:sz w:val="24"/>
          <w:szCs w:val="24"/>
          <w:highlight w:val="none"/>
        </w:rPr>
        <w:t>分包。</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5" w:name="bookmark32"/>
      <w:bookmarkEnd w:id="55"/>
      <w:r>
        <w:rPr>
          <w:rFonts w:hint="eastAsia" w:ascii="宋体" w:hAnsi="宋体" w:eastAsia="宋体" w:cs="宋体"/>
          <w:color w:val="auto"/>
          <w:highlight w:val="none"/>
        </w:rPr>
        <w:t>1.12 响应和偏差</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投标人应根据招标文件的要求提供投标监理大纲等内容以对招标文件作出响应。</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投标人须知前附表允许投标文件偏离招标文件某些要求的，偏差应当符合招标文件规定的偏差范围和幅度。</w:t>
      </w:r>
    </w:p>
    <w:p>
      <w:pPr>
        <w:pStyle w:val="5"/>
        <w:outlineLvl w:val="1"/>
        <w:rPr>
          <w:rFonts w:hint="eastAsia" w:ascii="宋体" w:hAnsi="宋体" w:eastAsia="宋体" w:cs="宋体"/>
          <w:color w:val="auto"/>
          <w:sz w:val="24"/>
          <w:szCs w:val="24"/>
          <w:highlight w:val="none"/>
        </w:rPr>
      </w:pPr>
      <w:bookmarkStart w:id="56" w:name="bookmark33"/>
      <w:bookmarkEnd w:id="56"/>
      <w:bookmarkStart w:id="57" w:name="_Toc8823"/>
      <w:r>
        <w:rPr>
          <w:rFonts w:hint="eastAsia" w:ascii="宋体" w:hAnsi="宋体" w:eastAsia="宋体" w:cs="宋体"/>
          <w:color w:val="auto"/>
          <w:sz w:val="24"/>
          <w:szCs w:val="24"/>
          <w:highlight w:val="none"/>
        </w:rPr>
        <w:t>2.招标文件</w:t>
      </w:r>
      <w:bookmarkEnd w:id="57"/>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8" w:name="bookmark34"/>
      <w:bookmarkEnd w:id="58"/>
      <w:r>
        <w:rPr>
          <w:rFonts w:hint="eastAsia" w:ascii="宋体" w:hAnsi="宋体" w:eastAsia="宋体" w:cs="宋体"/>
          <w:color w:val="auto"/>
          <w:highlight w:val="none"/>
        </w:rPr>
        <w:t>2.1 招标文件的组成</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（5）委托人要求；</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9" w:name="bookmark38"/>
      <w:bookmarkEnd w:id="59"/>
      <w:bookmarkStart w:id="60" w:name="bookmark35"/>
      <w:bookmarkEnd w:id="60"/>
      <w:r>
        <w:rPr>
          <w:rFonts w:hint="eastAsia" w:ascii="宋体" w:hAnsi="宋体" w:eastAsia="宋体" w:cs="宋体"/>
          <w:color w:val="auto"/>
          <w:highlight w:val="none"/>
        </w:rPr>
        <w:t>2.2  招标文件的</w:t>
      </w:r>
      <w:r>
        <w:rPr>
          <w:rFonts w:hint="eastAsia" w:ascii="宋体" w:hAnsi="宋体" w:eastAsia="宋体" w:cs="宋体"/>
          <w:color w:val="auto"/>
          <w:highlight w:val="none"/>
          <w:lang w:eastAsia="zh-CN"/>
        </w:rPr>
        <w:t>答疑</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招标答疑采用网上答疑方式进行。投标人若对招标文件有疑问的，</w:t>
      </w:r>
      <w:r>
        <w:rPr>
          <w:rFonts w:hint="eastAsia" w:ascii="宋体" w:hAnsi="宋体" w:eastAsia="宋体" w:cs="宋体"/>
          <w:color w:val="auto"/>
          <w:sz w:val="24"/>
          <w:szCs w:val="24"/>
          <w:highlight w:val="none"/>
          <w:lang w:eastAsia="zh-CN"/>
        </w:rPr>
        <w:t>通过广州交易集团有限公司（广州公共资源交易中心）网站提交，</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。提</w:t>
      </w:r>
      <w:r>
        <w:rPr>
          <w:rFonts w:hint="eastAsia" w:ascii="宋体" w:hAnsi="宋体" w:eastAsia="宋体" w:cs="宋体"/>
          <w:color w:val="auto"/>
          <w:sz w:val="24"/>
          <w:szCs w:val="24"/>
          <w:highlight w:val="none"/>
          <w:lang w:eastAsia="zh-CN"/>
        </w:rPr>
        <w:t>问</w:t>
      </w:r>
      <w:r>
        <w:rPr>
          <w:rFonts w:hint="eastAsia" w:ascii="宋体" w:hAnsi="宋体" w:eastAsia="宋体" w:cs="宋体"/>
          <w:color w:val="auto"/>
          <w:sz w:val="24"/>
          <w:szCs w:val="24"/>
          <w:highlight w:val="none"/>
        </w:rPr>
        <w:t>一律不得署名。</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2.2.3  招标答疑纪要将在提交投标文件截止时间 15 日前在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“项目答疑纪要”专区公开发布。答疑纪要一经在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发布，视作已发放给所有投标人</w:t>
      </w:r>
      <w:r>
        <w:rPr>
          <w:rFonts w:hint="eastAsia" w:ascii="宋体" w:hAnsi="宋体" w:eastAsia="宋体" w:cs="宋体"/>
          <w:color w:val="auto"/>
          <w:sz w:val="24"/>
          <w:szCs w:val="24"/>
          <w:highlight w:val="none"/>
          <w:lang w:eastAsia="zh-CN"/>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2.2.4  </w:t>
      </w:r>
      <w:r>
        <w:rPr>
          <w:rFonts w:hint="eastAsia" w:ascii="宋体" w:hAnsi="宋体" w:eastAsia="宋体" w:cs="宋体"/>
          <w:color w:val="auto"/>
          <w:sz w:val="24"/>
          <w:szCs w:val="24"/>
          <w:highlight w:val="none"/>
        </w:rPr>
        <w:t>招标答疑纪要</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若招标答疑纪要与招标文件有矛盾时，以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最后发布的答疑纪要为准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  招标文件的</w:t>
      </w:r>
      <w:r>
        <w:rPr>
          <w:rFonts w:hint="eastAsia" w:ascii="宋体" w:hAnsi="宋体" w:eastAsia="宋体" w:cs="宋体"/>
          <w:color w:val="auto"/>
          <w:highlight w:val="none"/>
          <w:lang w:eastAsia="zh-CN"/>
        </w:rPr>
        <w:t>澄清与</w:t>
      </w:r>
      <w:r>
        <w:rPr>
          <w:rFonts w:hint="eastAsia" w:ascii="宋体" w:hAnsi="宋体" w:eastAsia="宋体" w:cs="宋体"/>
          <w:color w:val="auto"/>
          <w:highlight w:val="none"/>
        </w:rPr>
        <w:t>修改</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2.3.1 </w:t>
      </w:r>
      <w:r>
        <w:rPr>
          <w:rFonts w:hint="eastAsia" w:ascii="宋体" w:hAnsi="宋体" w:eastAsia="宋体" w:cs="宋体"/>
          <w:color w:val="auto"/>
          <w:sz w:val="24"/>
          <w:szCs w:val="24"/>
          <w:highlight w:val="none"/>
          <w:lang w:val="en-US" w:eastAsia="zh-CN"/>
        </w:rPr>
        <w:t xml:space="preserve"> 招标文件发出后，在提交投标文件截止时间15日前，招标人可对招标文件进行必要的澄清或修改。</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2.3.2  </w:t>
      </w:r>
      <w:r>
        <w:rPr>
          <w:rFonts w:hint="eastAsia" w:ascii="宋体" w:hAnsi="宋体" w:eastAsia="宋体" w:cs="宋体"/>
          <w:color w:val="auto"/>
          <w:sz w:val="24"/>
          <w:szCs w:val="24"/>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宋体" w:hAnsi="宋体" w:eastAsia="宋体" w:cs="宋体"/>
          <w:color w:val="auto"/>
          <w:sz w:val="24"/>
          <w:szCs w:val="24"/>
          <w:highlight w:val="none"/>
          <w:lang w:val="en-US" w:eastAsia="zh-CN"/>
        </w:rPr>
        <w:t>网站发布时间作为送达时间。</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2.3.3  </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eastAsia="zh-CN"/>
        </w:rPr>
        <w:t>文件的澄清或修改是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 xml:space="preserve"> 招标文件的澄清或修</w:t>
      </w:r>
      <w:r>
        <w:rPr>
          <w:rFonts w:hint="eastAsia" w:ascii="宋体" w:hAnsi="宋体" w:eastAsia="宋体" w:cs="宋体"/>
          <w:color w:val="auto"/>
          <w:sz w:val="24"/>
          <w:szCs w:val="24"/>
          <w:highlight w:val="none"/>
        </w:rPr>
        <w:t>改均以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发布的内容为准。当招标文件的澄清、修改</w:t>
      </w:r>
      <w:r>
        <w:rPr>
          <w:rFonts w:hint="eastAsia" w:ascii="宋体" w:hAnsi="宋体" w:eastAsia="宋体" w:cs="宋体"/>
          <w:color w:val="auto"/>
          <w:sz w:val="24"/>
          <w:szCs w:val="24"/>
          <w:highlight w:val="none"/>
          <w:lang w:eastAsia="zh-CN"/>
        </w:rPr>
        <w:t>、补充等</w:t>
      </w:r>
      <w:r>
        <w:rPr>
          <w:rFonts w:hint="eastAsia" w:ascii="宋体" w:hAnsi="宋体" w:eastAsia="宋体" w:cs="宋体"/>
          <w:color w:val="auto"/>
          <w:sz w:val="24"/>
          <w:szCs w:val="24"/>
          <w:highlight w:val="none"/>
        </w:rPr>
        <w:t>在同一内容的表述不一致时，以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最后发布的内容为准。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z w:val="24"/>
          <w:szCs w:val="24"/>
          <w:highlight w:val="none"/>
          <w:lang w:val="en-US" w:eastAsia="zh-CN"/>
        </w:rPr>
        <w:t xml:space="preserve">2.3.5  </w:t>
      </w:r>
      <w:r>
        <w:rPr>
          <w:rFonts w:hint="eastAsia" w:ascii="宋体" w:hAnsi="宋体" w:eastAsia="宋体" w:cs="宋体"/>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eastAsia" w:ascii="宋体" w:hAnsi="宋体" w:eastAsia="宋体" w:cs="宋体"/>
          <w:color w:val="auto"/>
          <w:spacing w:val="-11"/>
          <w:sz w:val="24"/>
          <w:szCs w:val="24"/>
          <w:highlight w:val="none"/>
          <w:lang w:eastAsia="zh-CN"/>
        </w:rPr>
        <w:t>，即表示投标时间不延长。</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36" w:firstLineChars="200"/>
        <w:jc w:val="both"/>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2.</w:t>
      </w:r>
      <w:r>
        <w:rPr>
          <w:rFonts w:hint="eastAsia" w:ascii="宋体" w:hAnsi="宋体" w:eastAsia="宋体" w:cs="宋体"/>
          <w:color w:val="auto"/>
          <w:spacing w:val="-11"/>
          <w:sz w:val="24"/>
          <w:szCs w:val="24"/>
          <w:highlight w:val="none"/>
          <w:lang w:val="en-US" w:eastAsia="zh-CN"/>
        </w:rPr>
        <w:t>4</w:t>
      </w:r>
      <w:r>
        <w:rPr>
          <w:rFonts w:hint="eastAsia" w:ascii="宋体" w:hAnsi="宋体" w:eastAsia="宋体" w:cs="宋体"/>
          <w:color w:val="auto"/>
          <w:spacing w:val="-11"/>
          <w:sz w:val="24"/>
          <w:szCs w:val="24"/>
          <w:highlight w:val="none"/>
          <w:lang w:eastAsia="zh-CN"/>
        </w:rPr>
        <w:t xml:space="preserve">  招标文件的异议</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36" w:firstLineChars="200"/>
        <w:jc w:val="both"/>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投标人或者其他利害关系人对招标文件有异议的，应当在投标截止时间 10 日前通过线下或线上的形式提出异议。线上提出异议的，应通过交易平台提交，招标人也应通过交易平台答复线上提出的异议。具体按照交易平台相关指南进行操作。招标人将在收到异议之日起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pPr>
        <w:pStyle w:val="5"/>
        <w:outlineLvl w:val="1"/>
        <w:rPr>
          <w:rFonts w:hint="eastAsia" w:ascii="宋体" w:hAnsi="宋体" w:eastAsia="宋体" w:cs="宋体"/>
          <w:color w:val="auto"/>
          <w:sz w:val="24"/>
          <w:szCs w:val="24"/>
          <w:highlight w:val="none"/>
        </w:rPr>
      </w:pPr>
      <w:bookmarkStart w:id="61" w:name="_Toc20483"/>
      <w:r>
        <w:rPr>
          <w:rFonts w:hint="eastAsia" w:ascii="宋体" w:hAnsi="宋体" w:eastAsia="宋体" w:cs="宋体"/>
          <w:color w:val="auto"/>
          <w:sz w:val="24"/>
          <w:szCs w:val="24"/>
          <w:highlight w:val="none"/>
        </w:rPr>
        <w:t>3.投标文件</w:t>
      </w:r>
      <w:bookmarkEnd w:id="61"/>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2" w:name="bookmark39"/>
      <w:bookmarkEnd w:id="62"/>
      <w:r>
        <w:rPr>
          <w:rFonts w:hint="eastAsia" w:ascii="宋体" w:hAnsi="宋体" w:eastAsia="宋体" w:cs="宋体"/>
          <w:color w:val="auto"/>
          <w:highlight w:val="none"/>
        </w:rPr>
        <w:t>3.1 投标文件的组成</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pPr>
        <w:pStyle w:val="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（2）法定代表人身份证明；</w:t>
      </w:r>
    </w:p>
    <w:p>
      <w:pPr>
        <w:pStyle w:val="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（3）授权委托书；（适用于有委托代理人的情况）</w:t>
      </w:r>
    </w:p>
    <w:p>
      <w:pPr>
        <w:pStyle w:val="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strike/>
          <w:color w:val="auto"/>
          <w:sz w:val="24"/>
          <w:szCs w:val="24"/>
          <w:highlight w:val="none"/>
          <w:lang w:val="en-US" w:eastAsia="zh-CN"/>
        </w:rPr>
      </w:pPr>
      <w:r>
        <w:rPr>
          <w:rFonts w:hint="eastAsia" w:ascii="宋体" w:hAnsi="宋体" w:eastAsia="宋体" w:cs="宋体"/>
          <w:strike/>
          <w:color w:val="auto"/>
          <w:sz w:val="24"/>
          <w:szCs w:val="24"/>
          <w:highlight w:val="none"/>
          <w:lang w:val="en-US" w:eastAsia="zh-CN"/>
        </w:rPr>
        <w:t>（4）联合体协议书；</w:t>
      </w:r>
    </w:p>
    <w:p>
      <w:pPr>
        <w:pStyle w:val="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strike/>
          <w:color w:val="auto"/>
          <w:sz w:val="24"/>
          <w:szCs w:val="24"/>
          <w:highlight w:val="none"/>
          <w:lang w:val="en-US" w:eastAsia="zh-CN"/>
        </w:rPr>
        <w:t>（5）投标保证金</w:t>
      </w:r>
      <w:r>
        <w:rPr>
          <w:rFonts w:hint="eastAsia" w:ascii="宋体" w:hAnsi="宋体" w:eastAsia="宋体" w:cs="宋体"/>
          <w:color w:val="auto"/>
          <w:sz w:val="24"/>
          <w:szCs w:val="24"/>
          <w:highlight w:val="none"/>
          <w:lang w:val="en-US" w:eastAsia="zh-CN"/>
        </w:rPr>
        <w:t>；</w:t>
      </w:r>
    </w:p>
    <w:p>
      <w:pPr>
        <w:pStyle w:val="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（6）监理服务收费计算表；</w:t>
      </w:r>
    </w:p>
    <w:p>
      <w:pPr>
        <w:pStyle w:val="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（7）资格审查资料；</w:t>
      </w:r>
    </w:p>
    <w:p>
      <w:pPr>
        <w:pStyle w:val="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（8）监理大纲；</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（9）投标人须知前附表规定的其他资料。投标人在评标过程中作出的符合法律法规和招标文件规定的澄清确认，构成投标文件的组成部分。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投标人须知前附表规定不接受联合体投标的，或投标人没有组成联合体的，投标文件不包括本章第 3.1.1（3）目所指的联合体协议书。</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3.1.3 投标人须知前附表未要求提交投标保证金的，投标文件不包括本章第 3.1.1（4）目所指的投标保证金。</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3" w:name="bookmark40"/>
      <w:bookmarkEnd w:id="63"/>
      <w:r>
        <w:rPr>
          <w:rFonts w:hint="eastAsia" w:ascii="宋体" w:hAnsi="宋体" w:eastAsia="宋体" w:cs="宋体"/>
          <w:color w:val="auto"/>
          <w:highlight w:val="none"/>
        </w:rPr>
        <w:t>3.2 投标报价</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投标报价应包括国家规定的增值税税金，除投标人须知前附表另有规定外，增值税税金按一般计税方法计算。投标人应按第六章“投标文件格式”的要求在投标函中进行报价并填写监理服务收费计算表。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投标人应充分了解该项目的总体情况以及影响投标报价的其他要素。</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本项目的报价方式见投标人须知前附表。投标人在投标截止时间前修改投标函中的投标报价总额，应同时修改投标文件“监理服务收费计算表”中的相应报价。此修改须符合本章第4.3款的有关要求。</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招标人设有最高投标限价的，投标人的投标报价不得超过最高投标限价，最高投标限价在投标人须知前附表中载明。</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投标报价的其他要求见投标人须知前附表。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4" w:name="bookmark41"/>
      <w:bookmarkEnd w:id="64"/>
      <w:r>
        <w:rPr>
          <w:rFonts w:hint="eastAsia" w:ascii="宋体" w:hAnsi="宋体" w:eastAsia="宋体" w:cs="宋体"/>
          <w:color w:val="auto"/>
          <w:highlight w:val="none"/>
        </w:rPr>
        <w:t>3.3 投标有效期</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除投标人须知前附表另有规定外，投标有效期为 90 天。</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在投标有效期内，投标人撤销投标文件的，应承担招标文件和法律规定的责任。</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出现特殊情况需要延长投标有效期的，招标人以书面形式通知所有投标人延长投标有效期。投标人应予以书面答复，同意延长的，不得要求或被允许修改其投标文件；投标人拒绝延长的，其投标失效。</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5" w:name="bookmark42"/>
      <w:bookmarkEnd w:id="65"/>
      <w:r>
        <w:rPr>
          <w:rFonts w:hint="eastAsia" w:ascii="宋体" w:hAnsi="宋体" w:eastAsia="宋体" w:cs="宋体"/>
          <w:color w:val="auto"/>
          <w:highlight w:val="none"/>
        </w:rPr>
        <w:t>3.4  投标保证金</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本项目不要求递交投标保证金。</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6" w:name="bookmark44"/>
      <w:bookmarkEnd w:id="66"/>
      <w:bookmarkStart w:id="67" w:name="bookmark43"/>
      <w:bookmarkEnd w:id="67"/>
      <w:r>
        <w:rPr>
          <w:rFonts w:hint="eastAsia" w:ascii="宋体" w:hAnsi="宋体" w:eastAsia="宋体" w:cs="宋体"/>
          <w:color w:val="auto"/>
          <w:highlight w:val="none"/>
        </w:rPr>
        <w:t>3.5 资格审查资料</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除投标人须知前附表另有规定外，投标人应按下列规定提供资格审查资料，以证明其满足本章第 1.4 款规定的资质、财务、业绩、信誉等要求。</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“投标人基本情况表”应附投标人营业执照、投标人监理资质证书副本等材料的</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3.5.</w:t>
      </w:r>
      <w:r>
        <w:rPr>
          <w:rFonts w:hint="eastAsia" w:ascii="宋体" w:hAnsi="宋体" w:eastAsia="宋体" w:cs="宋体"/>
          <w:strike/>
          <w:color w:val="auto"/>
          <w:sz w:val="24"/>
          <w:szCs w:val="24"/>
          <w:highlight w:val="none"/>
          <w:lang w:val="en-US" w:eastAsia="zh-CN"/>
        </w:rPr>
        <w:t>2</w:t>
      </w:r>
      <w:r>
        <w:rPr>
          <w:rFonts w:hint="eastAsia" w:ascii="宋体" w:hAnsi="宋体" w:eastAsia="宋体" w:cs="宋体"/>
          <w:strike/>
          <w:color w:val="auto"/>
          <w:sz w:val="24"/>
          <w:szCs w:val="24"/>
          <w:highlight w:val="none"/>
        </w:rPr>
        <w:t xml:space="preserve"> “近年完成的类似监理项目情况表”应附中标通知书或免招标的相关证明、施工监理合同、竣工验收报告或竣工验收证明；具体时间要求见投标人须知前附表，每张表格只填写一个项目，并标明序号。</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；其他主要人员应附身份证、学历证、职称证、有关证书和社保缴费证明</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（注：以上人员社保要求：具有离投标截止时间最近</w:t>
      </w:r>
      <w:r>
        <w:rPr>
          <w:rFonts w:hint="eastAsia" w:ascii="宋体" w:hAnsi="宋体" w:eastAsia="宋体" w:cs="宋体"/>
          <w:color w:val="auto"/>
          <w:sz w:val="24"/>
          <w:szCs w:val="24"/>
          <w:highlight w:val="none"/>
          <w:lang w:val="en-US" w:eastAsia="zh-CN"/>
        </w:rPr>
        <w:t>的至少1</w:t>
      </w:r>
      <w:r>
        <w:rPr>
          <w:rFonts w:hint="eastAsia" w:ascii="宋体" w:hAnsi="宋体" w:eastAsia="宋体" w:cs="宋体"/>
          <w:color w:val="auto"/>
          <w:sz w:val="24"/>
          <w:szCs w:val="24"/>
          <w:highlight w:val="none"/>
          <w:lang w:eastAsia="zh-CN"/>
        </w:rPr>
        <w:t xml:space="preserve">   个月在本单位缴纳的社保证明文件。）</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3.5.</w:t>
      </w:r>
      <w:r>
        <w:rPr>
          <w:rFonts w:hint="eastAsia" w:ascii="宋体" w:hAnsi="宋体" w:eastAsia="宋体" w:cs="宋体"/>
          <w:strike/>
          <w:color w:val="auto"/>
          <w:sz w:val="24"/>
          <w:szCs w:val="24"/>
          <w:highlight w:val="none"/>
          <w:lang w:val="en-US" w:eastAsia="zh-CN"/>
        </w:rPr>
        <w:t>4</w:t>
      </w:r>
      <w:r>
        <w:rPr>
          <w:rFonts w:hint="eastAsia" w:ascii="宋体" w:hAnsi="宋体" w:eastAsia="宋体" w:cs="宋体"/>
          <w:strike/>
          <w:color w:val="auto"/>
          <w:sz w:val="24"/>
          <w:szCs w:val="24"/>
          <w:highlight w:val="none"/>
        </w:rPr>
        <w:t xml:space="preserve"> 投标人须知前附表规定接受联合体投标的，本章第3.5.1 项至第3.5.</w:t>
      </w:r>
      <w:r>
        <w:rPr>
          <w:rFonts w:hint="eastAsia" w:ascii="宋体" w:hAnsi="宋体" w:eastAsia="宋体" w:cs="宋体"/>
          <w:strike/>
          <w:color w:val="auto"/>
          <w:sz w:val="24"/>
          <w:szCs w:val="24"/>
          <w:highlight w:val="none"/>
          <w:lang w:val="en-US" w:eastAsia="zh-CN"/>
        </w:rPr>
        <w:t>3</w:t>
      </w:r>
      <w:r>
        <w:rPr>
          <w:rFonts w:hint="eastAsia" w:ascii="宋体" w:hAnsi="宋体" w:eastAsia="宋体" w:cs="宋体"/>
          <w:strike/>
          <w:color w:val="auto"/>
          <w:sz w:val="24"/>
          <w:szCs w:val="24"/>
          <w:highlight w:val="none"/>
        </w:rPr>
        <w:t>项规定的表格和资料应包括联合体各方相关情况。</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8" w:name="bookmark45"/>
      <w:bookmarkEnd w:id="68"/>
      <w:r>
        <w:rPr>
          <w:rFonts w:hint="eastAsia" w:ascii="宋体" w:hAnsi="宋体" w:eastAsia="宋体" w:cs="宋体"/>
          <w:color w:val="auto"/>
          <w:highlight w:val="none"/>
        </w:rPr>
        <w:t>3.6 备选投标方案</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除投标人须知前附表规定允许外，投标人不得递交备选投标方案，否则其投标将被否决。</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投标人提供两个或两个以上投标报价，或者在投标文件中提供一个报价，但同时提供两个或两个以上监理方案的，视为提供备选方案。</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9" w:name="bookmark46"/>
      <w:bookmarkEnd w:id="69"/>
      <w:r>
        <w:rPr>
          <w:rFonts w:hint="eastAsia" w:ascii="宋体" w:hAnsi="宋体" w:eastAsia="宋体" w:cs="宋体"/>
          <w:color w:val="auto"/>
          <w:highlight w:val="none"/>
        </w:rPr>
        <w:t>3.7 投标文件的编制</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投标文件应当对招标文件有关监理服务期限、投标有效期、委托人要求、招标范围等实质性内容作出响应。</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投标文件全部采用电子文档，投标文件所附证书证件均为原件扫描件</w:t>
      </w:r>
      <w:r>
        <w:rPr>
          <w:rFonts w:hint="eastAsia" w:ascii="宋体" w:hAnsi="宋体" w:eastAsia="宋体" w:cs="宋体"/>
          <w:color w:val="auto"/>
          <w:sz w:val="24"/>
          <w:szCs w:val="24"/>
          <w:highlight w:val="none"/>
          <w:lang w:eastAsia="zh-CN"/>
        </w:rPr>
        <w:t>或电子证书</w:t>
      </w:r>
      <w:r>
        <w:rPr>
          <w:rFonts w:hint="eastAsia" w:ascii="宋体" w:hAnsi="宋体" w:eastAsia="宋体" w:cs="宋体"/>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可靠的电子签名与手写签名或者盖章具有同等的法律效力</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3.</w:t>
      </w:r>
      <w:r>
        <w:rPr>
          <w:rFonts w:hint="eastAsia" w:ascii="宋体" w:hAnsi="宋体" w:eastAsia="宋体" w:cs="宋体"/>
          <w:strike/>
          <w:color w:val="auto"/>
          <w:sz w:val="24"/>
          <w:szCs w:val="24"/>
          <w:highlight w:val="none"/>
          <w:lang w:val="en-US" w:eastAsia="zh-CN"/>
        </w:rPr>
        <w:t>7</w:t>
      </w:r>
      <w:r>
        <w:rPr>
          <w:rFonts w:hint="eastAsia" w:ascii="宋体" w:hAnsi="宋体" w:eastAsia="宋体" w:cs="宋体"/>
          <w:strike/>
          <w:color w:val="auto"/>
          <w:sz w:val="24"/>
          <w:szCs w:val="24"/>
          <w:highlight w:val="none"/>
        </w:rPr>
        <w:t>.</w:t>
      </w:r>
      <w:r>
        <w:rPr>
          <w:rFonts w:hint="eastAsia" w:ascii="宋体" w:hAnsi="宋体" w:eastAsia="宋体" w:cs="宋体"/>
          <w:strike/>
          <w:color w:val="auto"/>
          <w:sz w:val="24"/>
          <w:szCs w:val="24"/>
          <w:highlight w:val="none"/>
          <w:lang w:val="en-US" w:eastAsia="zh-CN"/>
        </w:rPr>
        <w:t xml:space="preserve">4  </w:t>
      </w:r>
      <w:r>
        <w:rPr>
          <w:rFonts w:hint="eastAsia" w:ascii="宋体" w:hAnsi="宋体" w:eastAsia="宋体" w:cs="宋体"/>
          <w:strike/>
          <w:color w:val="auto"/>
          <w:sz w:val="24"/>
          <w:szCs w:val="24"/>
          <w:highlight w:val="none"/>
        </w:rPr>
        <w:t>联合体投标时，</w:t>
      </w:r>
      <w:r>
        <w:rPr>
          <w:rFonts w:hint="eastAsia" w:ascii="宋体" w:hAnsi="宋体" w:eastAsia="宋体" w:cs="宋体"/>
          <w:strike/>
          <w:color w:val="auto"/>
          <w:sz w:val="24"/>
          <w:szCs w:val="24"/>
          <w:highlight w:val="none"/>
          <w:lang w:eastAsia="zh-CN"/>
        </w:rPr>
        <w:t>投标人封面及其他内容落款中的“投标人”应填写联合体各方的单位全称【格式为：（主）XXXX公司（成）XXXX公司】。除</w:t>
      </w:r>
      <w:r>
        <w:rPr>
          <w:rFonts w:hint="eastAsia" w:ascii="宋体" w:hAnsi="宋体" w:eastAsia="宋体" w:cs="宋体"/>
          <w:strike/>
          <w:color w:val="auto"/>
          <w:sz w:val="24"/>
          <w:szCs w:val="24"/>
          <w:highlight w:val="none"/>
        </w:rPr>
        <w:t>联合体共同投标协议需联合体各方按要求共同盖章签字，其余可由联合体</w:t>
      </w:r>
      <w:r>
        <w:rPr>
          <w:rFonts w:hint="eastAsia" w:ascii="宋体" w:hAnsi="宋体" w:eastAsia="宋体" w:cs="宋体"/>
          <w:strike/>
          <w:color w:val="auto"/>
          <w:sz w:val="24"/>
          <w:szCs w:val="24"/>
          <w:highlight w:val="none"/>
          <w:lang w:eastAsia="zh-CN"/>
        </w:rPr>
        <w:t>主办方</w:t>
      </w:r>
      <w:r>
        <w:rPr>
          <w:rFonts w:hint="eastAsia" w:ascii="宋体" w:hAnsi="宋体" w:eastAsia="宋体" w:cs="宋体"/>
          <w:strike/>
          <w:color w:val="auto"/>
          <w:sz w:val="24"/>
          <w:szCs w:val="24"/>
          <w:highlight w:val="none"/>
        </w:rPr>
        <w:t>签字、盖章即可，由联合体</w:t>
      </w:r>
      <w:r>
        <w:rPr>
          <w:rFonts w:hint="eastAsia" w:ascii="宋体" w:hAnsi="宋体" w:eastAsia="宋体" w:cs="宋体"/>
          <w:strike/>
          <w:color w:val="auto"/>
          <w:sz w:val="24"/>
          <w:szCs w:val="24"/>
          <w:highlight w:val="none"/>
          <w:lang w:eastAsia="zh-CN"/>
        </w:rPr>
        <w:t>主办方</w:t>
      </w:r>
      <w:r>
        <w:rPr>
          <w:rFonts w:hint="eastAsia" w:ascii="宋体" w:hAnsi="宋体" w:eastAsia="宋体" w:cs="宋体"/>
          <w:strike/>
          <w:color w:val="auto"/>
          <w:sz w:val="24"/>
          <w:szCs w:val="24"/>
          <w:highlight w:val="none"/>
        </w:rPr>
        <w:t>法人签字的电子投标文件需提供</w:t>
      </w:r>
      <w:r>
        <w:rPr>
          <w:rFonts w:hint="eastAsia" w:ascii="宋体" w:hAnsi="宋体" w:eastAsia="宋体" w:cs="宋体"/>
          <w:strike/>
          <w:color w:val="auto"/>
          <w:sz w:val="24"/>
          <w:szCs w:val="24"/>
          <w:highlight w:val="none"/>
          <w:lang w:eastAsia="zh-CN"/>
        </w:rPr>
        <w:t>主办方</w:t>
      </w:r>
      <w:r>
        <w:rPr>
          <w:rFonts w:hint="eastAsia" w:ascii="宋体" w:hAnsi="宋体" w:eastAsia="宋体" w:cs="宋体"/>
          <w:strike/>
          <w:color w:val="auto"/>
          <w:sz w:val="24"/>
          <w:szCs w:val="24"/>
          <w:highlight w:val="none"/>
        </w:rPr>
        <w:t>法定代表人证明书，若由联合体</w:t>
      </w:r>
      <w:r>
        <w:rPr>
          <w:rFonts w:hint="eastAsia" w:ascii="宋体" w:hAnsi="宋体" w:eastAsia="宋体" w:cs="宋体"/>
          <w:strike/>
          <w:color w:val="auto"/>
          <w:sz w:val="24"/>
          <w:szCs w:val="24"/>
          <w:highlight w:val="none"/>
          <w:lang w:eastAsia="zh-CN"/>
        </w:rPr>
        <w:t>主办方</w:t>
      </w:r>
      <w:r>
        <w:rPr>
          <w:rFonts w:hint="eastAsia" w:ascii="宋体" w:hAnsi="宋体" w:eastAsia="宋体" w:cs="宋体"/>
          <w:strike/>
          <w:color w:val="auto"/>
          <w:sz w:val="24"/>
          <w:szCs w:val="24"/>
          <w:highlight w:val="none"/>
        </w:rPr>
        <w:t>法定代表人授权签字的电子投标文件需提供法定代表人证明书及其授权委托书、授权委托人身份证</w:t>
      </w:r>
      <w:r>
        <w:rPr>
          <w:rFonts w:hint="eastAsia" w:ascii="宋体" w:hAnsi="宋体" w:eastAsia="宋体" w:cs="宋体"/>
          <w:strike/>
          <w:color w:val="auto"/>
          <w:sz w:val="24"/>
          <w:szCs w:val="24"/>
          <w:highlight w:val="none"/>
          <w:lang w:eastAsia="zh-CN"/>
        </w:rPr>
        <w:t>扫描</w:t>
      </w:r>
      <w:r>
        <w:rPr>
          <w:rFonts w:hint="eastAsia" w:ascii="宋体" w:hAnsi="宋体" w:eastAsia="宋体" w:cs="宋体"/>
          <w:strike/>
          <w:color w:val="auto"/>
          <w:sz w:val="24"/>
          <w:szCs w:val="24"/>
          <w:highlight w:val="none"/>
        </w:rPr>
        <w:t>件。</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pPr>
        <w:pStyle w:val="5"/>
        <w:outlineLvl w:val="1"/>
        <w:rPr>
          <w:rFonts w:hint="eastAsia" w:ascii="宋体" w:hAnsi="宋体" w:eastAsia="宋体" w:cs="宋体"/>
          <w:color w:val="auto"/>
          <w:sz w:val="24"/>
          <w:szCs w:val="24"/>
          <w:highlight w:val="none"/>
        </w:rPr>
      </w:pPr>
      <w:bookmarkStart w:id="70" w:name="bookmark47"/>
      <w:bookmarkEnd w:id="70"/>
      <w:bookmarkStart w:id="71" w:name="_Toc18372"/>
      <w:r>
        <w:rPr>
          <w:rFonts w:hint="eastAsia" w:ascii="宋体" w:hAnsi="宋体" w:eastAsia="宋体" w:cs="宋体"/>
          <w:color w:val="auto"/>
          <w:sz w:val="24"/>
          <w:szCs w:val="24"/>
          <w:highlight w:val="none"/>
        </w:rPr>
        <w:t>4.投标</w:t>
      </w:r>
      <w:bookmarkEnd w:id="71"/>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lang w:val="en-US" w:eastAsia="zh-CN"/>
        </w:rPr>
      </w:pPr>
      <w:bookmarkStart w:id="72" w:name="bookmark48"/>
      <w:bookmarkEnd w:id="72"/>
      <w:r>
        <w:rPr>
          <w:rFonts w:hint="eastAsia" w:ascii="宋体" w:hAnsi="宋体" w:eastAsia="宋体" w:cs="宋体"/>
          <w:color w:val="auto"/>
          <w:highlight w:val="none"/>
        </w:rPr>
        <w:t>4.1  投标文件的</w:t>
      </w:r>
      <w:r>
        <w:rPr>
          <w:rFonts w:hint="eastAsia" w:ascii="宋体" w:hAnsi="宋体" w:eastAsia="宋体" w:cs="宋体"/>
          <w:color w:val="auto"/>
          <w:highlight w:val="none"/>
          <w:lang w:val="en-US" w:eastAsia="zh-CN"/>
        </w:rPr>
        <w:t>加密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bookmarkStart w:id="73" w:name="bookmark49"/>
      <w:bookmarkEnd w:id="73"/>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递交的电子投标文件（不含备用光盘）必须进行加密。按照</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关于全流程电子化项目的相关指南进行操作。</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lang w:eastAsia="zh-CN"/>
        </w:rPr>
        <w:t>广州交易集团有限公司（广州公共资源交易中心）网站交易</w:t>
      </w:r>
      <w:r>
        <w:rPr>
          <w:rFonts w:hint="eastAsia" w:ascii="宋体" w:hAnsi="宋体" w:eastAsia="宋体" w:cs="宋体"/>
          <w:color w:val="auto"/>
          <w:sz w:val="24"/>
          <w:szCs w:val="24"/>
          <w:highlight w:val="none"/>
        </w:rPr>
        <w:t>平台将予以拒收。</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投标文件的递交</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bookmarkStart w:id="74" w:name="bookmark50"/>
      <w:bookmarkEnd w:id="74"/>
      <w:r>
        <w:rPr>
          <w:rFonts w:hint="eastAsia" w:ascii="宋体" w:hAnsi="宋体" w:eastAsia="宋体" w:cs="宋体"/>
          <w:color w:val="auto"/>
          <w:sz w:val="24"/>
          <w:szCs w:val="24"/>
          <w:highlight w:val="none"/>
        </w:rPr>
        <w:t>4.2.1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应在投标人须知前附表规定的投标截止时间前，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投标人完成电子投标文件上传后，</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交易平台将予以拒收。</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4.2.4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投标截止前，招标人拒绝接收符合条件的投标文件，投标人可向招标监督机构投诉</w:t>
      </w:r>
      <w:r>
        <w:rPr>
          <w:rFonts w:hint="eastAsia" w:ascii="宋体" w:hAnsi="宋体" w:eastAsia="宋体" w:cs="宋体"/>
          <w:color w:val="auto"/>
          <w:sz w:val="24"/>
          <w:szCs w:val="24"/>
          <w:highlight w:val="none"/>
          <w:lang w:eastAsia="zh-CN"/>
        </w:rPr>
        <w:t>。</w:t>
      </w:r>
      <w:bookmarkStart w:id="75" w:name="_bookmark83"/>
      <w:bookmarkEnd w:id="75"/>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 投标人可以修改或撤回已递交的投标文件， 但应以书面形式通知招标人。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需在交易平台发出修改或撤回通知，并按要求加盖电子印章</w:t>
      </w:r>
      <w:r>
        <w:rPr>
          <w:rFonts w:hint="eastAsia" w:ascii="宋体" w:hAnsi="宋体" w:eastAsia="宋体" w:cs="宋体"/>
          <w:color w:val="auto"/>
          <w:sz w:val="24"/>
          <w:szCs w:val="24"/>
          <w:highlight w:val="none"/>
        </w:rPr>
        <w:t>。电子招标投标交易平台收到通知后，即时向投标人发出确认回执通知。</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修改后再次递交的，按第</w:t>
      </w:r>
      <w:r>
        <w:rPr>
          <w:rFonts w:hint="eastAsia" w:ascii="宋体" w:hAnsi="宋体" w:eastAsia="宋体" w:cs="宋体"/>
          <w:color w:val="auto"/>
          <w:sz w:val="24"/>
          <w:szCs w:val="24"/>
          <w:highlight w:val="none"/>
          <w:lang w:val="en-US" w:eastAsia="zh-CN"/>
        </w:rPr>
        <w:t>4.2项的规定执行</w:t>
      </w:r>
      <w:r>
        <w:rPr>
          <w:rFonts w:hint="eastAsia" w:ascii="宋体" w:hAnsi="宋体" w:eastAsia="宋体" w:cs="宋体"/>
          <w:color w:val="auto"/>
          <w:sz w:val="24"/>
          <w:szCs w:val="24"/>
          <w:highlight w:val="none"/>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在投标截止时间之后，投标人不得补充、修改和更换投标文件。</w:t>
      </w:r>
    </w:p>
    <w:p>
      <w:pPr>
        <w:pStyle w:val="5"/>
        <w:outlineLvl w:val="1"/>
        <w:rPr>
          <w:rFonts w:hint="eastAsia" w:ascii="宋体" w:hAnsi="宋体" w:eastAsia="宋体" w:cs="宋体"/>
          <w:color w:val="auto"/>
          <w:sz w:val="24"/>
          <w:szCs w:val="24"/>
          <w:highlight w:val="none"/>
        </w:rPr>
      </w:pPr>
      <w:bookmarkStart w:id="76" w:name="bookmark51"/>
      <w:bookmarkEnd w:id="76"/>
      <w:bookmarkStart w:id="77" w:name="_Toc19841"/>
      <w:r>
        <w:rPr>
          <w:rFonts w:hint="eastAsia" w:ascii="宋体" w:hAnsi="宋体" w:eastAsia="宋体" w:cs="宋体"/>
          <w:color w:val="auto"/>
          <w:sz w:val="24"/>
          <w:szCs w:val="24"/>
          <w:highlight w:val="none"/>
        </w:rPr>
        <w:t>5.开标</w:t>
      </w:r>
      <w:bookmarkEnd w:id="77"/>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8" w:name="bookmark53"/>
      <w:bookmarkEnd w:id="78"/>
      <w:bookmarkStart w:id="79" w:name="bookmark52"/>
      <w:bookmarkEnd w:id="79"/>
      <w:r>
        <w:rPr>
          <w:rFonts w:hint="eastAsia" w:ascii="宋体" w:hAnsi="宋体" w:eastAsia="宋体" w:cs="宋体"/>
          <w:color w:val="auto"/>
          <w:highlight w:val="none"/>
        </w:rPr>
        <w:t>5.1 开标时间和地点</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bookmarkStart w:id="80" w:name="bookmark54"/>
      <w:bookmarkEnd w:id="80"/>
      <w:r>
        <w:rPr>
          <w:rFonts w:hint="eastAsia" w:ascii="宋体" w:hAnsi="宋体" w:eastAsia="宋体" w:cs="宋体"/>
          <w:color w:val="auto"/>
          <w:sz w:val="24"/>
          <w:szCs w:val="24"/>
          <w:highlight w:val="none"/>
          <w:lang w:val="en-US" w:eastAsia="zh-CN"/>
        </w:rPr>
        <w:t xml:space="preserve">5.1.1  </w:t>
      </w:r>
      <w:r>
        <w:rPr>
          <w:rFonts w:hint="eastAsia" w:ascii="宋体" w:hAnsi="宋体" w:eastAsia="宋体" w:cs="宋体"/>
          <w:color w:val="auto"/>
          <w:sz w:val="24"/>
          <w:szCs w:val="24"/>
          <w:highlight w:val="none"/>
          <w:lang w:eastAsia="zh-CN"/>
        </w:rPr>
        <w:t>招标人按投标须知前附表规定的时间和地点公开开标。截标后，开标开始时间因故推迟的，相关评标信息仍以原定的开标开始时间的信息为准。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5.1.2  </w:t>
      </w:r>
      <w:r>
        <w:rPr>
          <w:rFonts w:hint="eastAsia" w:ascii="宋体" w:hAnsi="宋体" w:eastAsia="宋体" w:cs="宋体"/>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5.2 开标程序</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bookmarkStart w:id="81" w:name="bookmark55"/>
      <w:bookmarkEnd w:id="81"/>
      <w:r>
        <w:rPr>
          <w:rFonts w:hint="eastAsia" w:ascii="宋体" w:hAnsi="宋体" w:eastAsia="宋体" w:cs="宋体"/>
          <w:color w:val="auto"/>
          <w:sz w:val="24"/>
          <w:szCs w:val="24"/>
          <w:highlight w:val="none"/>
          <w:lang w:val="en-US" w:eastAsia="zh-CN"/>
        </w:rPr>
        <w:t>5.2.1   在投标截止时间后</w:t>
      </w:r>
      <w:r>
        <w:rPr>
          <w:rFonts w:hint="eastAsia" w:ascii="宋体" w:hAnsi="宋体" w:eastAsia="宋体" w:cs="宋体"/>
          <w:color w:val="auto"/>
          <w:sz w:val="24"/>
          <w:szCs w:val="24"/>
          <w:highlight w:val="none"/>
          <w:u w:val="single"/>
          <w:lang w:val="en-US" w:eastAsia="zh-CN"/>
        </w:rPr>
        <w:t>半小时</w:t>
      </w:r>
      <w:r>
        <w:rPr>
          <w:rFonts w:hint="eastAsia" w:ascii="宋体" w:hAnsi="宋体" w:eastAsia="宋体" w:cs="宋体"/>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5.2.2  按开标记录表规定的内容进行唱标。</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5.2.3  投标人代表、招标人代表、监标人、记录人等有关人员在开标记录上签字确认；若有关人员不签字的，不影响开标程序。</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5.2.4  开标结束。</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5.2.5  投标截止时间前未完成投标文件传输的或因投标人之外的原因造成投标文件未解密的，视为投标人撤回投标文件。因投标人原因造成投标文件未解密或未在规定的时间内解密的，视为撤销其投标文件。</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5.2.6  开标时，</w:t>
      </w:r>
      <w:r>
        <w:rPr>
          <w:rFonts w:hint="eastAsia"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两个（含两个）以上的投标人加密打包投标文件电脑机器特征码一致的，不参与下一程序，并由评标委员会否决其投标。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  参加现场开标的投标人对开标结果有异议的，应当在开标现场提出，招标人应当当场作出答复，并制作记录。</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  投标人未参加开标或在规定的时间内未提出异议的，视为对开标无异议。</w:t>
      </w:r>
    </w:p>
    <w:p>
      <w:pPr>
        <w:pStyle w:val="5"/>
        <w:outlineLvl w:val="1"/>
        <w:rPr>
          <w:rFonts w:hint="eastAsia" w:ascii="宋体" w:hAnsi="宋体" w:eastAsia="宋体" w:cs="宋体"/>
          <w:b w:val="0"/>
          <w:color w:val="auto"/>
          <w:sz w:val="30"/>
          <w:szCs w:val="24"/>
          <w:highlight w:val="none"/>
        </w:rPr>
      </w:pPr>
      <w:bookmarkStart w:id="82" w:name="bookmark56"/>
      <w:bookmarkEnd w:id="82"/>
      <w:bookmarkStart w:id="83" w:name="_Toc27326"/>
      <w:r>
        <w:rPr>
          <w:rFonts w:hint="eastAsia" w:ascii="宋体" w:hAnsi="宋体" w:eastAsia="宋体" w:cs="宋体"/>
          <w:color w:val="auto"/>
          <w:sz w:val="24"/>
          <w:szCs w:val="24"/>
          <w:highlight w:val="none"/>
        </w:rPr>
        <w:t>6.评标</w:t>
      </w:r>
      <w:bookmarkEnd w:id="83"/>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4" w:name="bookmark57"/>
      <w:bookmarkEnd w:id="84"/>
      <w:r>
        <w:rPr>
          <w:rFonts w:hint="eastAsia" w:ascii="宋体" w:hAnsi="宋体" w:eastAsia="宋体" w:cs="宋体"/>
          <w:color w:val="auto"/>
          <w:highlight w:val="none"/>
        </w:rPr>
        <w:t>6.1 评标委员会</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评标由招标人依法组建的评标委员会负责。评标委员会由有关技术、经济等方面的专家和招标人代表组成，专家</w:t>
      </w:r>
      <w:r>
        <w:rPr>
          <w:rFonts w:hint="eastAsia" w:ascii="宋体" w:hAnsi="宋体" w:eastAsia="宋体" w:cs="宋体"/>
          <w:color w:val="auto"/>
          <w:sz w:val="24"/>
          <w:szCs w:val="24"/>
          <w:highlight w:val="none"/>
          <w:lang w:eastAsia="zh-CN"/>
        </w:rPr>
        <w:t>从</w:t>
      </w:r>
      <w:r>
        <w:rPr>
          <w:rFonts w:hint="eastAsia" w:ascii="宋体" w:hAnsi="宋体" w:eastAsia="宋体" w:cs="宋体"/>
          <w:color w:val="auto"/>
          <w:sz w:val="24"/>
          <w:szCs w:val="24"/>
          <w:highlight w:val="none"/>
          <w:u w:val="single"/>
          <w:lang w:eastAsia="zh-CN"/>
        </w:rPr>
        <w:t>广东省综合评标评审</w:t>
      </w:r>
      <w:r>
        <w:rPr>
          <w:rFonts w:hint="eastAsia" w:ascii="宋体" w:hAnsi="宋体" w:eastAsia="宋体" w:cs="宋体"/>
          <w:color w:val="auto"/>
          <w:sz w:val="24"/>
          <w:szCs w:val="24"/>
          <w:highlight w:val="none"/>
          <w:u w:val="single"/>
        </w:rPr>
        <w:t>专家库</w:t>
      </w:r>
      <w:r>
        <w:rPr>
          <w:rFonts w:hint="eastAsia" w:ascii="宋体" w:hAnsi="宋体" w:eastAsia="宋体" w:cs="宋体"/>
          <w:color w:val="auto"/>
          <w:sz w:val="24"/>
          <w:szCs w:val="24"/>
          <w:highlight w:val="none"/>
        </w:rPr>
        <w:t>中抽取。评标委员会成员人数以及技术、经济等方面专家的确定方式见投标人须知前附表。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（3）招标人或投标人的工作人员、退休或离职未满3年的人员；</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）与投标人有经济利益关系，可能影响对投标公正评审的；</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）曾因在招标、评标以及其他与招标投标有关活动中从事违法行为而受过行政处罚或刑事处罚的；</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）与投标人有其他利害关系。</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5" w:name="bookmark58"/>
      <w:bookmarkEnd w:id="85"/>
      <w:r>
        <w:rPr>
          <w:rFonts w:hint="eastAsia" w:ascii="宋体" w:hAnsi="宋体" w:eastAsia="宋体" w:cs="宋体"/>
          <w:color w:val="auto"/>
          <w:highlight w:val="none"/>
        </w:rPr>
        <w:t>6.2 评标原则</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6" w:name="bookmark59"/>
      <w:bookmarkEnd w:id="86"/>
      <w:r>
        <w:rPr>
          <w:rFonts w:hint="eastAsia" w:ascii="宋体" w:hAnsi="宋体" w:eastAsia="宋体" w:cs="宋体"/>
          <w:color w:val="auto"/>
          <w:highlight w:val="none"/>
        </w:rPr>
        <w:t>6.3 评标</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评标委员会按照第三章“评标办法”规定的方法、评审因素、标准和程序对投标文件进 行评审。第三章“评标办法”没有规定的方法、评审因素和标准，不作为评标依据。</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评标完成后，评标委员会应当向招标人提交书面评标报告和中标候选人名单。评标委员会推荐中标候选人的人数见投标人须知前附表。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6.3.3 在评标过程中，当采用电子评标系统评标发生评审故障时，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在电子评标过程中，无论遇到任何系统异常或故障，评标委员会均应出具评标报告。</w:t>
      </w:r>
    </w:p>
    <w:p>
      <w:pPr>
        <w:pStyle w:val="5"/>
        <w:outlineLvl w:val="1"/>
        <w:rPr>
          <w:rFonts w:hint="eastAsia" w:ascii="宋体" w:hAnsi="宋体" w:eastAsia="宋体" w:cs="宋体"/>
          <w:color w:val="auto"/>
          <w:sz w:val="24"/>
          <w:szCs w:val="24"/>
          <w:highlight w:val="none"/>
        </w:rPr>
      </w:pPr>
      <w:bookmarkStart w:id="87" w:name="bookmark60"/>
      <w:bookmarkEnd w:id="87"/>
      <w:bookmarkStart w:id="88" w:name="_Toc26457"/>
      <w:r>
        <w:rPr>
          <w:rFonts w:hint="eastAsia" w:ascii="宋体" w:hAnsi="宋体" w:eastAsia="宋体" w:cs="宋体"/>
          <w:color w:val="auto"/>
          <w:sz w:val="24"/>
          <w:szCs w:val="24"/>
          <w:highlight w:val="none"/>
        </w:rPr>
        <w:t>7.合同授予</w:t>
      </w:r>
      <w:bookmarkEnd w:id="88"/>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9" w:name="bookmark61"/>
      <w:bookmarkEnd w:id="89"/>
      <w:r>
        <w:rPr>
          <w:rFonts w:hint="eastAsia" w:ascii="宋体" w:hAnsi="宋体" w:eastAsia="宋体" w:cs="宋体"/>
          <w:color w:val="auto"/>
          <w:highlight w:val="none"/>
        </w:rPr>
        <w:t>7.1 中标候选人公示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招标人在收到评标报告之日起3日内，按照投标人须知前附表规定的公示媒介和期限公示中标候选人，公示期不得少于3天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最后一天应为工作日</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0" w:name="bookmark62"/>
      <w:bookmarkEnd w:id="90"/>
      <w:r>
        <w:rPr>
          <w:rFonts w:hint="eastAsia" w:ascii="宋体" w:hAnsi="宋体" w:eastAsia="宋体" w:cs="宋体"/>
          <w:color w:val="auto"/>
          <w:highlight w:val="none"/>
        </w:rPr>
        <w:t>7.2 评标结果异议</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1" w:name="bookmark63"/>
      <w:bookmarkEnd w:id="91"/>
      <w:r>
        <w:rPr>
          <w:rFonts w:hint="eastAsia" w:ascii="宋体" w:hAnsi="宋体" w:eastAsia="宋体" w:cs="宋体"/>
          <w:color w:val="auto"/>
          <w:highlight w:val="none"/>
        </w:rPr>
        <w:t>7.3 中标候选人履约能力审查</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2" w:name="bookmark64"/>
      <w:bookmarkEnd w:id="92"/>
      <w:r>
        <w:rPr>
          <w:rFonts w:hint="eastAsia" w:ascii="宋体" w:hAnsi="宋体" w:eastAsia="宋体" w:cs="宋体"/>
          <w:color w:val="auto"/>
          <w:highlight w:val="none"/>
        </w:rPr>
        <w:t>7.4 定标</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3" w:name="bookmark65"/>
      <w:bookmarkEnd w:id="93"/>
      <w:r>
        <w:rPr>
          <w:rFonts w:hint="eastAsia" w:ascii="宋体" w:hAnsi="宋体" w:eastAsia="宋体" w:cs="宋体"/>
          <w:color w:val="auto"/>
          <w:highlight w:val="none"/>
        </w:rPr>
        <w:t>7.5 中标通知</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bookmarkStart w:id="94" w:name="bookmark66"/>
      <w:bookmarkEnd w:id="94"/>
      <w:r>
        <w:rPr>
          <w:rFonts w:hint="eastAsia" w:ascii="宋体" w:hAnsi="宋体" w:eastAsia="宋体" w:cs="宋体"/>
          <w:color w:val="auto"/>
          <w:sz w:val="24"/>
          <w:szCs w:val="24"/>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7.5.2  中标通知书发出前，中标人应未被纳入失信联合惩戒名单，否则招标人将取消其中标资格。失信联合惩戒名单以“信用广州”网站公布的“黑名单”为准。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7.6 履约保证金</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7.6.1 在签订合同后30日内，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strike/>
          <w:color w:val="auto"/>
          <w:sz w:val="24"/>
          <w:szCs w:val="24"/>
          <w:highlight w:val="none"/>
        </w:rPr>
        <w:t>联合体中标的，其履约保证金以联合体各方或者联合体中</w:t>
      </w:r>
      <w:r>
        <w:rPr>
          <w:rFonts w:hint="eastAsia" w:ascii="宋体" w:hAnsi="宋体" w:eastAsia="宋体" w:cs="宋体"/>
          <w:strike/>
          <w:color w:val="auto"/>
          <w:spacing w:val="-2"/>
          <w:sz w:val="24"/>
          <w:szCs w:val="24"/>
          <w:highlight w:val="none"/>
          <w:lang w:eastAsia="zh-CN"/>
        </w:rPr>
        <w:t>主办方</w:t>
      </w:r>
      <w:r>
        <w:rPr>
          <w:rFonts w:hint="eastAsia" w:ascii="宋体" w:hAnsi="宋体" w:eastAsia="宋体" w:cs="宋体"/>
          <w:strike/>
          <w:color w:val="auto"/>
          <w:sz w:val="24"/>
          <w:szCs w:val="24"/>
          <w:highlight w:val="none"/>
        </w:rPr>
        <w:t>的名义提交。</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7.6.2 </w:t>
      </w:r>
      <w:r>
        <w:rPr>
          <w:rFonts w:hint="eastAsia" w:cs="宋体"/>
          <w:color w:val="auto"/>
          <w:sz w:val="24"/>
          <w:highlight w:val="none"/>
        </w:rPr>
        <w:t>中标人不能按本章第 7.6.1 项要求提交履约保证金的，视为放弃中标，给招标人造成的损失，中标人还应当赔偿损失</w:t>
      </w:r>
      <w:r>
        <w:rPr>
          <w:rFonts w:hint="eastAsia" w:ascii="宋体" w:hAnsi="宋体" w:eastAsia="宋体" w:cs="宋体"/>
          <w:color w:val="auto"/>
          <w:sz w:val="24"/>
          <w:szCs w:val="24"/>
          <w:highlight w:val="none"/>
        </w:rPr>
        <w:t>。</w:t>
      </w:r>
    </w:p>
    <w:p>
      <w:pPr>
        <w:pStyle w:val="2"/>
        <w:kinsoku w:val="0"/>
        <w:overflowPunct w:val="0"/>
        <w:spacing w:before="13"/>
        <w:ind w:left="0"/>
        <w:rPr>
          <w:rFonts w:hint="eastAsia" w:ascii="宋体" w:hAnsi="宋体" w:eastAsia="宋体" w:cs="宋体"/>
          <w:color w:val="auto"/>
          <w:sz w:val="13"/>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5" w:name="bookmark67"/>
      <w:bookmarkEnd w:id="95"/>
      <w:r>
        <w:rPr>
          <w:rFonts w:hint="eastAsia" w:ascii="宋体" w:hAnsi="宋体" w:eastAsia="宋体" w:cs="宋体"/>
          <w:color w:val="auto"/>
          <w:highlight w:val="none"/>
        </w:rPr>
        <w:t>7.7 签订合同</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或者不按照招标文件要求提交履约保证金的，招标人有权取消其中标资格，给招标人造成的损失超过投标保证金数额的，中标人还应当对超过部分予以赔偿。</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发出中标通知书后，招标人无正当理由拒签合同，或者在签订合同时向中标人提出附加条件的，给中标人造成损失的，还应当赔偿损失。</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7.7.3 联合体中标的，联合体各方应当共同与招标人签订合同，就中标项目向招标人承担连带责任。</w:t>
      </w:r>
    </w:p>
    <w:p>
      <w:pPr>
        <w:pStyle w:val="5"/>
        <w:outlineLvl w:val="1"/>
        <w:rPr>
          <w:rFonts w:hint="eastAsia" w:ascii="宋体" w:hAnsi="宋体" w:eastAsia="宋体" w:cs="宋体"/>
          <w:b w:val="0"/>
          <w:color w:val="auto"/>
          <w:sz w:val="30"/>
          <w:szCs w:val="24"/>
          <w:highlight w:val="none"/>
        </w:rPr>
      </w:pPr>
      <w:bookmarkStart w:id="96" w:name="bookmark68"/>
      <w:bookmarkEnd w:id="96"/>
      <w:bookmarkStart w:id="97" w:name="_Toc5503"/>
      <w:r>
        <w:rPr>
          <w:rFonts w:hint="eastAsia" w:ascii="宋体" w:hAnsi="宋体" w:eastAsia="宋体" w:cs="宋体"/>
          <w:color w:val="auto"/>
          <w:sz w:val="24"/>
          <w:szCs w:val="24"/>
          <w:highlight w:val="none"/>
        </w:rPr>
        <w:t>8.纪律和监督</w:t>
      </w:r>
      <w:bookmarkEnd w:id="97"/>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8" w:name="bookmark69"/>
      <w:bookmarkEnd w:id="98"/>
      <w:r>
        <w:rPr>
          <w:rFonts w:hint="eastAsia" w:ascii="宋体" w:hAnsi="宋体" w:eastAsia="宋体" w:cs="宋体"/>
          <w:color w:val="auto"/>
          <w:highlight w:val="none"/>
        </w:rPr>
        <w:t>8.1 对招标人的纪律要求</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9" w:name="bookmark70"/>
      <w:bookmarkEnd w:id="99"/>
      <w:r>
        <w:rPr>
          <w:rFonts w:hint="eastAsia" w:ascii="宋体" w:hAnsi="宋体" w:eastAsia="宋体" w:cs="宋体"/>
          <w:color w:val="auto"/>
          <w:highlight w:val="none"/>
        </w:rPr>
        <w:t>8.2 对投标人的纪律要求</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0" w:name="bookmark71"/>
      <w:bookmarkEnd w:id="100"/>
      <w:r>
        <w:rPr>
          <w:rFonts w:hint="eastAsia" w:ascii="宋体" w:hAnsi="宋体" w:eastAsia="宋体" w:cs="宋体"/>
          <w:color w:val="auto"/>
          <w:highlight w:val="none"/>
        </w:rPr>
        <w:t>8.3 对评标委员会成员的纪律要求</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1" w:name="bookmark72"/>
      <w:bookmarkEnd w:id="101"/>
      <w:r>
        <w:rPr>
          <w:rFonts w:hint="eastAsia" w:ascii="宋体" w:hAnsi="宋体" w:eastAsia="宋体" w:cs="宋体"/>
          <w:color w:val="auto"/>
          <w:highlight w:val="none"/>
        </w:rPr>
        <w:t>8.4 对与评标活动有关的工作人员的纪律要求</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02" w:name="bookmark73"/>
      <w:bookmarkEnd w:id="102"/>
      <w:r>
        <w:rPr>
          <w:rFonts w:hint="eastAsia" w:ascii="宋体" w:hAnsi="宋体" w:eastAsia="宋体" w:cs="宋体"/>
          <w:color w:val="auto"/>
          <w:highlight w:val="none"/>
        </w:rPr>
        <w:t>8.5 投诉</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投标人或者其他利害关系人对招标文件、开标和评标结果提出投诉的，应当按照投标人须知第5.3款和第7.2款的规定先向招标人提出异议。异议答复期间不计算在第8.5.1项规定的期限内。</w:t>
      </w:r>
    </w:p>
    <w:p>
      <w:pPr>
        <w:pStyle w:val="5"/>
        <w:outlineLvl w:val="1"/>
        <w:rPr>
          <w:rFonts w:hint="eastAsia" w:ascii="宋体" w:hAnsi="宋体" w:eastAsia="宋体" w:cs="宋体"/>
          <w:b w:val="0"/>
          <w:color w:val="auto"/>
          <w:sz w:val="19"/>
          <w:szCs w:val="24"/>
          <w:highlight w:val="none"/>
        </w:rPr>
      </w:pPr>
      <w:bookmarkStart w:id="103" w:name="bookmark74"/>
      <w:bookmarkEnd w:id="103"/>
      <w:bookmarkStart w:id="104" w:name="_Toc31836"/>
      <w:r>
        <w:rPr>
          <w:rFonts w:hint="eastAsia" w:ascii="宋体" w:hAnsi="宋体" w:eastAsia="宋体" w:cs="宋体"/>
          <w:color w:val="auto"/>
          <w:sz w:val="24"/>
          <w:szCs w:val="24"/>
          <w:highlight w:val="none"/>
        </w:rPr>
        <w:t>9.采用电子招标投标</w:t>
      </w:r>
      <w:bookmarkEnd w:id="104"/>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本招标项目采用电子招标投标方式，</w:t>
      </w:r>
      <w:r>
        <w:rPr>
          <w:rFonts w:hint="eastAsia" w:ascii="宋体" w:hAnsi="宋体" w:eastAsia="宋体" w:cs="宋体"/>
          <w:color w:val="auto"/>
          <w:spacing w:val="-8"/>
          <w:sz w:val="24"/>
          <w:szCs w:val="24"/>
          <w:highlight w:val="none"/>
          <w:lang w:eastAsia="zh-CN"/>
        </w:rPr>
        <w:t>按照广州交易集团有限公司（广州公共资源交易中心）网站关于全流程电子化项目的相关指南进行操作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pPr>
        <w:pStyle w:val="5"/>
        <w:outlineLvl w:val="1"/>
        <w:rPr>
          <w:rFonts w:hint="eastAsia" w:ascii="宋体" w:hAnsi="宋体" w:eastAsia="宋体" w:cs="宋体"/>
          <w:color w:val="auto"/>
          <w:sz w:val="24"/>
          <w:szCs w:val="24"/>
          <w:highlight w:val="none"/>
        </w:rPr>
      </w:pPr>
      <w:bookmarkStart w:id="105" w:name="bookmark75"/>
      <w:bookmarkEnd w:id="105"/>
      <w:bookmarkStart w:id="106" w:name="_Toc7238"/>
      <w:r>
        <w:rPr>
          <w:rFonts w:hint="eastAsia" w:ascii="宋体" w:hAnsi="宋体" w:eastAsia="宋体" w:cs="宋体"/>
          <w:color w:val="auto"/>
          <w:sz w:val="24"/>
          <w:szCs w:val="24"/>
          <w:highlight w:val="none"/>
        </w:rPr>
        <w:t>10.需要补充的其他内容</w:t>
      </w:r>
      <w:bookmarkEnd w:id="106"/>
    </w:p>
    <w:p>
      <w:pPr>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highlight w:val="none"/>
        </w:rPr>
        <w:t>需要补充的其他内容：见投标人须知前附表。</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pPr>
        <w:pStyle w:val="6"/>
        <w:outlineLvl w:val="0"/>
        <w:rPr>
          <w:rFonts w:hint="eastAsia" w:ascii="宋体" w:hAnsi="宋体" w:eastAsia="宋体" w:cs="宋体"/>
          <w:color w:val="auto"/>
          <w:sz w:val="28"/>
          <w:szCs w:val="24"/>
          <w:highlight w:val="none"/>
        </w:rPr>
      </w:pPr>
      <w:bookmarkStart w:id="107" w:name="bookmark77"/>
      <w:bookmarkEnd w:id="107"/>
      <w:bookmarkStart w:id="108" w:name="bookmark76"/>
      <w:bookmarkEnd w:id="108"/>
      <w:bookmarkStart w:id="109" w:name="_Toc1460"/>
      <w:bookmarkStart w:id="110" w:name="_Toc5057"/>
      <w:r>
        <w:rPr>
          <w:rFonts w:hint="eastAsia" w:ascii="宋体" w:hAnsi="宋体" w:eastAsia="宋体" w:cs="宋体"/>
          <w:color w:val="auto"/>
          <w:sz w:val="28"/>
          <w:szCs w:val="24"/>
          <w:highlight w:val="none"/>
        </w:rPr>
        <w:t>附件</w:t>
      </w:r>
      <w:r>
        <w:rPr>
          <w:rFonts w:hint="eastAsia" w:ascii="宋体" w:hAnsi="宋体" w:eastAsia="宋体" w:cs="宋体"/>
          <w:color w:val="auto"/>
          <w:sz w:val="28"/>
          <w:szCs w:val="24"/>
          <w:highlight w:val="none"/>
          <w:lang w:eastAsia="zh-CN"/>
        </w:rPr>
        <w:t>一</w:t>
      </w:r>
      <w:r>
        <w:rPr>
          <w:rFonts w:hint="eastAsia" w:ascii="宋体" w:hAnsi="宋体" w:eastAsia="宋体" w:cs="宋体"/>
          <w:color w:val="auto"/>
          <w:sz w:val="28"/>
          <w:szCs w:val="24"/>
          <w:highlight w:val="none"/>
        </w:rPr>
        <w:t>：问题澄清通知</w:t>
      </w:r>
      <w:bookmarkEnd w:id="109"/>
      <w:bookmarkEnd w:id="110"/>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4"/>
        <w:ind w:left="0"/>
        <w:rPr>
          <w:rFonts w:hint="eastAsia" w:ascii="宋体" w:hAnsi="宋体" w:eastAsia="宋体" w:cs="宋体"/>
          <w:color w:val="auto"/>
          <w:sz w:val="17"/>
          <w:szCs w:val="24"/>
          <w:highlight w:val="none"/>
        </w:rPr>
      </w:pPr>
    </w:p>
    <w:p>
      <w:pPr>
        <w:pStyle w:val="2"/>
        <w:kinsoku w:val="0"/>
        <w:overflowPunct w:val="0"/>
        <w:spacing w:before="14"/>
        <w:ind w:left="0" w:right="13"/>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问题澄清通知</w:t>
      </w:r>
    </w:p>
    <w:p>
      <w:pPr>
        <w:pStyle w:val="2"/>
        <w:tabs>
          <w:tab w:val="left" w:pos="2937"/>
        </w:tabs>
        <w:kinsoku w:val="0"/>
        <w:overflowPunct w:val="0"/>
        <w:spacing w:before="157"/>
        <w:ind w:left="0" w:right="20"/>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5"/>
        <w:ind w:left="0"/>
        <w:rPr>
          <w:rFonts w:hint="eastAsia" w:ascii="宋体" w:hAnsi="宋体" w:eastAsia="宋体" w:cs="宋体"/>
          <w:color w:val="auto"/>
          <w:sz w:val="23"/>
          <w:szCs w:val="24"/>
          <w:highlight w:val="none"/>
        </w:rPr>
      </w:pPr>
    </w:p>
    <w:p>
      <w:pPr>
        <w:pStyle w:val="2"/>
        <w:tabs>
          <w:tab w:val="left" w:pos="2305"/>
        </w:tabs>
        <w:kinsoku w:val="0"/>
        <w:overflowPunct w:val="0"/>
        <w:spacing w:before="36"/>
        <w:ind w:left="100" w:right="113"/>
        <w:rPr>
          <w:rFonts w:hint="eastAsia" w:ascii="宋体" w:hAnsi="宋体" w:eastAsia="宋体"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5"/>
          <w:sz w:val="21"/>
          <w:szCs w:val="24"/>
          <w:highlight w:val="none"/>
        </w:rPr>
        <w:t>（投标人名称）：</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8"/>
        <w:ind w:left="0"/>
        <w:rPr>
          <w:rFonts w:hint="eastAsia" w:ascii="宋体" w:hAnsi="宋体" w:eastAsia="宋体" w:cs="宋体"/>
          <w:color w:val="auto"/>
          <w:sz w:val="23"/>
          <w:szCs w:val="24"/>
          <w:highlight w:val="none"/>
        </w:rPr>
      </w:pPr>
    </w:p>
    <w:p>
      <w:pPr>
        <w:pStyle w:val="2"/>
        <w:kinsoku w:val="0"/>
        <w:overflowPunct w:val="0"/>
        <w:spacing w:before="36" w:line="384" w:lineRule="auto"/>
        <w:ind w:left="100" w:right="113" w:firstLine="422"/>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评标委员会对你方的投标文件进行了仔细的审查，现需你方对下列问题以书面形式予以澄</w:t>
      </w:r>
      <w:r>
        <w:rPr>
          <w:rFonts w:hint="eastAsia" w:ascii="宋体" w:hAnsi="宋体" w:eastAsia="宋体" w:cs="宋体"/>
          <w:color w:val="auto"/>
          <w:sz w:val="21"/>
          <w:szCs w:val="24"/>
          <w:highlight w:val="none"/>
        </w:rPr>
        <w:t xml:space="preserve"> 清、说明或补正：</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6"/>
        <w:ind w:left="0"/>
        <w:rPr>
          <w:rFonts w:hint="eastAsia" w:ascii="宋体" w:hAnsi="宋体" w:eastAsia="宋体" w:cs="宋体"/>
          <w:color w:val="auto"/>
          <w:sz w:val="20"/>
          <w:szCs w:val="24"/>
          <w:highlight w:val="none"/>
        </w:rPr>
      </w:pPr>
    </w:p>
    <w:p>
      <w:pPr>
        <w:pStyle w:val="2"/>
        <w:kinsoku w:val="0"/>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pPr>
        <w:pStyle w:val="2"/>
        <w:kinsoku w:val="0"/>
        <w:overflowPunct w:val="0"/>
        <w:spacing w:before="2"/>
        <w:ind w:left="0"/>
        <w:rPr>
          <w:rFonts w:hint="eastAsia" w:ascii="宋体" w:hAnsi="宋体" w:eastAsia="宋体" w:cs="宋体"/>
          <w:color w:val="auto"/>
          <w:sz w:val="17"/>
          <w:szCs w:val="24"/>
          <w:highlight w:val="none"/>
        </w:rPr>
      </w:pPr>
    </w:p>
    <w:p>
      <w:pPr>
        <w:pStyle w:val="2"/>
        <w:kinsoku w:val="0"/>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pPr>
        <w:pStyle w:val="2"/>
        <w:kinsoku w:val="0"/>
        <w:overflowPunct w:val="0"/>
        <w:spacing w:before="5"/>
        <w:ind w:left="0"/>
        <w:rPr>
          <w:rFonts w:hint="eastAsia" w:ascii="宋体" w:hAnsi="宋体" w:eastAsia="宋体" w:cs="宋体"/>
          <w:color w:val="auto"/>
          <w:sz w:val="17"/>
          <w:szCs w:val="24"/>
          <w:highlight w:val="none"/>
        </w:rPr>
      </w:pPr>
    </w:p>
    <w:p>
      <w:pPr>
        <w:pStyle w:val="2"/>
        <w:kinsoku w:val="0"/>
        <w:overflowPunct w:val="0"/>
        <w:ind w:left="628"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tabs>
          <w:tab w:val="left" w:pos="4603"/>
          <w:tab w:val="left" w:pos="5549"/>
          <w:tab w:val="left" w:pos="6494"/>
          <w:tab w:val="left" w:pos="7438"/>
        </w:tabs>
        <w:kinsoku w:val="0"/>
        <w:overflowPunct w:val="0"/>
        <w:spacing w:before="127"/>
        <w:ind w:left="505"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请将上述问题的澄清、说明或补正于</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日</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pacing w:val="-2"/>
          <w:sz w:val="21"/>
          <w:szCs w:val="24"/>
          <w:highlight w:val="none"/>
        </w:rPr>
        <w:t>时前递交至</w:t>
      </w:r>
    </w:p>
    <w:p>
      <w:pPr>
        <w:pStyle w:val="2"/>
        <w:kinsoku w:val="0"/>
        <w:overflowPunct w:val="0"/>
        <w:spacing w:before="13"/>
        <w:ind w:left="0"/>
        <w:rPr>
          <w:rFonts w:hint="eastAsia" w:ascii="宋体" w:hAnsi="宋体" w:eastAsia="宋体" w:cs="宋体"/>
          <w:color w:val="auto"/>
          <w:sz w:val="9"/>
          <w:szCs w:val="24"/>
          <w:highlight w:val="none"/>
        </w:rPr>
      </w:pPr>
    </w:p>
    <w:p>
      <w:pPr>
        <w:pStyle w:val="2"/>
        <w:tabs>
          <w:tab w:val="left" w:pos="3040"/>
          <w:tab w:val="left" w:pos="7296"/>
        </w:tabs>
        <w:kinsoku w:val="0"/>
        <w:overflowPunct w:val="0"/>
        <w:spacing w:before="36"/>
        <w:ind w:left="100"/>
        <w:rPr>
          <w:rFonts w:hint="eastAsia" w:ascii="宋体" w:hAnsi="宋体" w:eastAsia="宋体" w:cs="宋体"/>
          <w:color w:val="auto"/>
          <w:spacing w:val="-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5"/>
          <w:sz w:val="21"/>
          <w:szCs w:val="24"/>
          <w:highlight w:val="none"/>
        </w:rPr>
        <w:t>（详细地址）或传真至</w:t>
      </w:r>
      <w:r>
        <w:rPr>
          <w:rFonts w:hint="eastAsia" w:ascii="宋体" w:hAnsi="宋体" w:eastAsia="宋体" w:cs="宋体"/>
          <w:color w:val="auto"/>
          <w:spacing w:val="-5"/>
          <w:sz w:val="21"/>
          <w:szCs w:val="24"/>
          <w:highlight w:val="none"/>
          <w:u w:val="single"/>
        </w:rPr>
        <w:tab/>
      </w:r>
      <w:r>
        <w:rPr>
          <w:rFonts w:hint="eastAsia" w:ascii="宋体" w:hAnsi="宋体" w:eastAsia="宋体" w:cs="宋体"/>
          <w:color w:val="auto"/>
          <w:spacing w:val="-5"/>
          <w:sz w:val="21"/>
          <w:szCs w:val="24"/>
          <w:highlight w:val="none"/>
        </w:rPr>
        <w:t>（传真号码）或</w:t>
      </w:r>
    </w:p>
    <w:p>
      <w:pPr>
        <w:pStyle w:val="2"/>
        <w:kinsoku w:val="0"/>
        <w:overflowPunct w:val="0"/>
        <w:spacing w:before="10"/>
        <w:ind w:left="0"/>
        <w:rPr>
          <w:rFonts w:hint="eastAsia" w:ascii="宋体" w:hAnsi="宋体" w:eastAsia="宋体" w:cs="宋体"/>
          <w:color w:val="auto"/>
          <w:sz w:val="9"/>
          <w:szCs w:val="24"/>
          <w:highlight w:val="none"/>
        </w:rPr>
      </w:pPr>
    </w:p>
    <w:p>
      <w:pPr>
        <w:pStyle w:val="2"/>
        <w:tabs>
          <w:tab w:val="left" w:pos="7138"/>
          <w:tab w:val="left" w:pos="8084"/>
        </w:tabs>
        <w:kinsoku w:val="0"/>
        <w:overflowPunct w:val="0"/>
        <w:spacing w:before="36"/>
        <w:ind w:left="100" w:right="113"/>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通过下载招标文件的电子招标交易平台上传。采用传真方式的，应在</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月</w:t>
      </w:r>
    </w:p>
    <w:p>
      <w:pPr>
        <w:pStyle w:val="2"/>
        <w:kinsoku w:val="0"/>
        <w:overflowPunct w:val="0"/>
        <w:spacing w:before="10"/>
        <w:ind w:left="0"/>
        <w:rPr>
          <w:rFonts w:hint="eastAsia" w:ascii="宋体" w:hAnsi="宋体" w:eastAsia="宋体" w:cs="宋体"/>
          <w:color w:val="auto"/>
          <w:sz w:val="9"/>
          <w:szCs w:val="24"/>
          <w:highlight w:val="none"/>
        </w:rPr>
      </w:pPr>
    </w:p>
    <w:p>
      <w:pPr>
        <w:pStyle w:val="2"/>
        <w:tabs>
          <w:tab w:val="left" w:pos="837"/>
          <w:tab w:val="left" w:pos="1782"/>
          <w:tab w:val="left" w:pos="5669"/>
        </w:tabs>
        <w:kinsoku w:val="0"/>
        <w:overflowPunct w:val="0"/>
        <w:spacing w:before="36"/>
        <w:ind w:left="100" w:right="113"/>
        <w:rPr>
          <w:rFonts w:hint="eastAsia" w:ascii="宋体" w:hAnsi="宋体" w:eastAsia="宋体" w:cs="宋体"/>
          <w:color w:val="auto"/>
          <w:spacing w:val="-17"/>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2"/>
          <w:sz w:val="21"/>
          <w:szCs w:val="24"/>
          <w:highlight w:val="none"/>
        </w:rPr>
        <w:t>时前将原件递交至</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7"/>
          <w:sz w:val="21"/>
          <w:szCs w:val="24"/>
          <w:highlight w:val="none"/>
        </w:rPr>
        <w:t>（详细地址）。</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2"/>
        <w:ind w:left="0"/>
        <w:rPr>
          <w:rFonts w:hint="eastAsia" w:ascii="宋体" w:hAnsi="宋体" w:eastAsia="宋体" w:cs="宋体"/>
          <w:color w:val="auto"/>
          <w:sz w:val="17"/>
          <w:szCs w:val="24"/>
          <w:highlight w:val="none"/>
        </w:rPr>
      </w:pPr>
    </w:p>
    <w:p>
      <w:pPr>
        <w:pStyle w:val="2"/>
        <w:tabs>
          <w:tab w:val="left" w:pos="7032"/>
        </w:tabs>
        <w:kinsoku w:val="0"/>
        <w:overflowPunct w:val="0"/>
        <w:spacing w:before="36"/>
        <w:ind w:left="2200" w:right="113"/>
        <w:rPr>
          <w:rFonts w:hint="eastAsia" w:ascii="宋体" w:hAnsi="宋体" w:eastAsia="宋体" w:cs="宋体"/>
          <w:color w:val="auto"/>
          <w:spacing w:val="-1"/>
          <w:sz w:val="21"/>
          <w:szCs w:val="24"/>
          <w:highlight w:val="none"/>
        </w:rPr>
      </w:pPr>
      <w:r>
        <w:rPr>
          <w:rFonts w:hint="eastAsia" w:ascii="宋体" w:hAnsi="宋体" w:eastAsia="宋体" w:cs="宋体"/>
          <w:color w:val="auto"/>
          <w:spacing w:val="-2"/>
          <w:sz w:val="21"/>
          <w:szCs w:val="24"/>
          <w:highlight w:val="none"/>
        </w:rPr>
        <w:t>评标委员会</w:t>
      </w:r>
      <w:r>
        <w:rPr>
          <w:rFonts w:hint="eastAsia" w:ascii="宋体" w:hAnsi="宋体" w:eastAsia="宋体" w:cs="宋体"/>
          <w:color w:val="auto"/>
          <w:spacing w:val="-2"/>
          <w:sz w:val="21"/>
          <w:szCs w:val="24"/>
          <w:highlight w:val="none"/>
          <w:lang w:eastAsia="zh-CN"/>
        </w:rPr>
        <w:t>签字</w:t>
      </w:r>
      <w:r>
        <w:rPr>
          <w:rFonts w:hint="eastAsia" w:ascii="宋体" w:hAnsi="宋体" w:eastAsia="宋体" w:cs="宋体"/>
          <w:color w:val="auto"/>
          <w:spacing w:val="-2"/>
          <w:sz w:val="21"/>
          <w:szCs w:val="24"/>
          <w:highlight w:val="none"/>
        </w:rPr>
        <w:t>：</w:t>
      </w:r>
      <w:r>
        <w:rPr>
          <w:rFonts w:hint="eastAsia" w:ascii="宋体" w:hAnsi="宋体" w:eastAsia="宋体" w:cs="宋体"/>
          <w:color w:val="auto"/>
          <w:spacing w:val="-2"/>
          <w:sz w:val="21"/>
          <w:szCs w:val="24"/>
          <w:highlight w:val="none"/>
          <w:u w:val="single"/>
        </w:rPr>
        <w:tab/>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7"/>
        <w:ind w:left="0"/>
        <w:rPr>
          <w:rFonts w:hint="eastAsia" w:ascii="宋体" w:hAnsi="宋体" w:eastAsia="宋体" w:cs="宋体"/>
          <w:color w:val="auto"/>
          <w:sz w:val="23"/>
          <w:szCs w:val="24"/>
          <w:highlight w:val="none"/>
        </w:rPr>
      </w:pPr>
    </w:p>
    <w:p>
      <w:pPr>
        <w:pStyle w:val="2"/>
        <w:tabs>
          <w:tab w:val="left" w:pos="5803"/>
          <w:tab w:val="left" w:pos="6746"/>
          <w:tab w:val="left" w:pos="7692"/>
        </w:tabs>
        <w:kinsoku w:val="0"/>
        <w:overflowPunct w:val="0"/>
        <w:spacing w:before="36"/>
        <w:ind w:left="4961"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p>
    <w:p>
      <w:pPr>
        <w:pStyle w:val="2"/>
        <w:tabs>
          <w:tab w:val="left" w:pos="5803"/>
          <w:tab w:val="left" w:pos="6746"/>
          <w:tab w:val="left" w:pos="7692"/>
        </w:tabs>
        <w:kinsoku w:val="0"/>
        <w:overflowPunct w:val="0"/>
        <w:spacing w:before="36"/>
        <w:ind w:left="4961" w:right="113"/>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pgNumType w:fmt="decimal"/>
          <w:cols w:space="720" w:num="1"/>
        </w:sectPr>
      </w:pPr>
    </w:p>
    <w:p>
      <w:pPr>
        <w:pStyle w:val="6"/>
        <w:rPr>
          <w:rFonts w:hint="eastAsia" w:ascii="宋体" w:hAnsi="宋体" w:eastAsia="宋体" w:cs="宋体"/>
          <w:color w:val="auto"/>
          <w:sz w:val="28"/>
          <w:szCs w:val="24"/>
          <w:highlight w:val="none"/>
        </w:rPr>
      </w:pPr>
      <w:bookmarkStart w:id="111" w:name="bookmark78"/>
      <w:bookmarkEnd w:id="111"/>
      <w:r>
        <w:rPr>
          <w:rFonts w:hint="eastAsia" w:ascii="宋体" w:hAnsi="宋体" w:eastAsia="宋体" w:cs="宋体"/>
          <w:color w:val="auto"/>
          <w:sz w:val="28"/>
          <w:szCs w:val="24"/>
          <w:highlight w:val="none"/>
        </w:rPr>
        <w:t>附件</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：问题的澄清</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168"/>
        <w:ind w:left="0" w:right="16"/>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问题的澄清</w:t>
      </w:r>
    </w:p>
    <w:p>
      <w:pPr>
        <w:pStyle w:val="2"/>
        <w:tabs>
          <w:tab w:val="left" w:pos="5947"/>
        </w:tabs>
        <w:kinsoku w:val="0"/>
        <w:overflowPunct w:val="0"/>
        <w:spacing w:before="113"/>
        <w:ind w:left="3566" w:right="113"/>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1"/>
        <w:ind w:left="0"/>
        <w:rPr>
          <w:rFonts w:hint="eastAsia" w:ascii="宋体" w:hAnsi="宋体" w:eastAsia="宋体" w:cs="宋体"/>
          <w:color w:val="auto"/>
          <w:sz w:val="20"/>
          <w:szCs w:val="24"/>
          <w:highlight w:val="none"/>
        </w:rPr>
      </w:pPr>
    </w:p>
    <w:p>
      <w:pPr>
        <w:pStyle w:val="2"/>
        <w:kinsoku w:val="0"/>
        <w:overflowPunct w:val="0"/>
        <w:spacing w:before="36"/>
        <w:ind w:left="100"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2"/>
        <w:ind w:left="0"/>
        <w:rPr>
          <w:rFonts w:hint="eastAsia" w:ascii="宋体" w:hAnsi="宋体" w:eastAsia="宋体" w:cs="宋体"/>
          <w:color w:val="auto"/>
          <w:sz w:val="26"/>
          <w:szCs w:val="24"/>
          <w:highlight w:val="none"/>
        </w:rPr>
      </w:pPr>
    </w:p>
    <w:p>
      <w:pPr>
        <w:pStyle w:val="2"/>
        <w:tabs>
          <w:tab w:val="left" w:pos="3460"/>
        </w:tabs>
        <w:kinsoku w:val="0"/>
        <w:overflowPunct w:val="0"/>
        <w:ind w:left="522"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问题澄清通知（编号：</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）已收悉，现澄清、说明或补正如下：</w:t>
      </w:r>
    </w:p>
    <w:p>
      <w:pPr>
        <w:pStyle w:val="2"/>
        <w:kinsoku w:val="0"/>
        <w:overflowPunct w:val="0"/>
        <w:spacing w:before="11"/>
        <w:ind w:left="0"/>
        <w:rPr>
          <w:rFonts w:hint="eastAsia" w:ascii="宋体" w:hAnsi="宋体" w:eastAsia="宋体" w:cs="宋体"/>
          <w:color w:val="auto"/>
          <w:sz w:val="10"/>
          <w:szCs w:val="24"/>
          <w:highlight w:val="none"/>
        </w:rPr>
      </w:pPr>
    </w:p>
    <w:p>
      <w:pPr>
        <w:pStyle w:val="2"/>
        <w:kinsoku w:val="0"/>
        <w:overflowPunct w:val="0"/>
        <w:spacing w:before="74"/>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pPr>
        <w:pStyle w:val="2"/>
        <w:kinsoku w:val="0"/>
        <w:overflowPunct w:val="0"/>
        <w:spacing w:before="2"/>
        <w:ind w:left="0"/>
        <w:rPr>
          <w:rFonts w:hint="eastAsia" w:ascii="宋体" w:hAnsi="宋体" w:eastAsia="宋体" w:cs="宋体"/>
          <w:color w:val="auto"/>
          <w:sz w:val="17"/>
          <w:szCs w:val="24"/>
          <w:highlight w:val="none"/>
        </w:rPr>
      </w:pPr>
    </w:p>
    <w:p>
      <w:pPr>
        <w:pStyle w:val="2"/>
        <w:kinsoku w:val="0"/>
        <w:overflowPunct w:val="0"/>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pPr>
        <w:pStyle w:val="2"/>
        <w:kinsoku w:val="0"/>
        <w:overflowPunct w:val="0"/>
        <w:spacing w:before="2"/>
        <w:ind w:left="0"/>
        <w:rPr>
          <w:rFonts w:hint="eastAsia" w:ascii="宋体" w:hAnsi="宋体" w:eastAsia="宋体" w:cs="宋体"/>
          <w:color w:val="auto"/>
          <w:sz w:val="17"/>
          <w:szCs w:val="24"/>
          <w:highlight w:val="none"/>
        </w:rPr>
      </w:pPr>
    </w:p>
    <w:p>
      <w:pPr>
        <w:pStyle w:val="2"/>
        <w:kinsoku w:val="0"/>
        <w:overflowPunct w:val="0"/>
        <w:ind w:left="0" w:right="713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11"/>
        <w:ind w:left="0"/>
        <w:rPr>
          <w:rFonts w:hint="eastAsia" w:ascii="宋体" w:hAnsi="宋体" w:eastAsia="宋体" w:cs="宋体"/>
          <w:color w:val="auto"/>
          <w:sz w:val="27"/>
          <w:szCs w:val="24"/>
          <w:highlight w:val="none"/>
        </w:rPr>
      </w:pPr>
    </w:p>
    <w:p>
      <w:pPr>
        <w:pStyle w:val="2"/>
        <w:kinsoku w:val="0"/>
        <w:overflowPunct w:val="0"/>
        <w:spacing w:line="384" w:lineRule="auto"/>
        <w:ind w:left="100" w:right="113" w:firstLine="419"/>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上述问题澄清、说明或补正，不改变我方投标文件的实质性内容，构成我方投标文件的组</w:t>
      </w:r>
      <w:r>
        <w:rPr>
          <w:rFonts w:hint="eastAsia" w:ascii="宋体" w:hAnsi="宋体" w:eastAsia="宋体" w:cs="宋体"/>
          <w:color w:val="auto"/>
          <w:sz w:val="21"/>
          <w:szCs w:val="24"/>
          <w:highlight w:val="none"/>
        </w:rPr>
        <w:t xml:space="preserve"> 成部分。</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6"/>
        <w:ind w:left="0"/>
        <w:rPr>
          <w:rFonts w:hint="eastAsia" w:ascii="宋体" w:hAnsi="宋体" w:eastAsia="宋体" w:cs="宋体"/>
          <w:color w:val="auto"/>
          <w:sz w:val="19"/>
          <w:szCs w:val="24"/>
          <w:highlight w:val="none"/>
        </w:rPr>
      </w:pPr>
    </w:p>
    <w:p>
      <w:pPr>
        <w:pStyle w:val="2"/>
        <w:tabs>
          <w:tab w:val="left" w:pos="7382"/>
        </w:tabs>
        <w:kinsoku w:val="0"/>
        <w:overflowPunct w:val="0"/>
        <w:ind w:left="3043" w:right="113"/>
        <w:rPr>
          <w:rFonts w:hint="eastAsia" w:ascii="宋体" w:hAnsi="宋体" w:eastAsia="宋体" w:cs="宋体"/>
          <w:color w:val="auto"/>
          <w:spacing w:val="-1"/>
          <w:sz w:val="21"/>
          <w:szCs w:val="24"/>
          <w:highlight w:val="none"/>
        </w:rPr>
      </w:pPr>
      <w:r>
        <w:rPr>
          <w:rFonts w:hint="eastAsia" w:ascii="宋体" w:hAnsi="宋体" w:eastAsia="宋体" w:cs="宋体"/>
          <w:color w:val="auto"/>
          <w:spacing w:val="-1"/>
          <w:sz w:val="21"/>
          <w:szCs w:val="24"/>
          <w:highlight w:val="none"/>
        </w:rPr>
        <w:t>投标人：</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pacing w:val="-1"/>
          <w:sz w:val="21"/>
          <w:szCs w:val="24"/>
          <w:highlight w:val="none"/>
        </w:rPr>
        <w:t>（盖单位章）</w:t>
      </w:r>
    </w:p>
    <w:p>
      <w:pPr>
        <w:pStyle w:val="2"/>
        <w:kinsoku w:val="0"/>
        <w:overflowPunct w:val="0"/>
        <w:spacing w:before="11"/>
        <w:ind w:left="0"/>
        <w:rPr>
          <w:rFonts w:hint="eastAsia" w:ascii="宋体" w:hAnsi="宋体" w:eastAsia="宋体" w:cs="宋体"/>
          <w:color w:val="auto"/>
          <w:sz w:val="17"/>
          <w:szCs w:val="24"/>
          <w:highlight w:val="none"/>
        </w:rPr>
      </w:pPr>
    </w:p>
    <w:p>
      <w:pPr>
        <w:pStyle w:val="2"/>
        <w:tabs>
          <w:tab w:val="left" w:pos="6612"/>
        </w:tabs>
        <w:kinsoku w:val="0"/>
        <w:overflowPunct w:val="0"/>
        <w:spacing w:before="36"/>
        <w:ind w:left="3041"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（签字）</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4"/>
        <w:ind w:left="0"/>
        <w:rPr>
          <w:rFonts w:hint="eastAsia" w:ascii="宋体" w:hAnsi="宋体" w:eastAsia="宋体" w:cs="宋体"/>
          <w:color w:val="auto"/>
          <w:sz w:val="22"/>
          <w:szCs w:val="24"/>
          <w:highlight w:val="none"/>
        </w:rPr>
      </w:pPr>
    </w:p>
    <w:p>
      <w:pPr>
        <w:pStyle w:val="2"/>
        <w:tabs>
          <w:tab w:val="left" w:pos="6434"/>
          <w:tab w:val="left" w:pos="7483"/>
          <w:tab w:val="left" w:pos="8533"/>
        </w:tabs>
        <w:kinsoku w:val="0"/>
        <w:overflowPunct w:val="0"/>
        <w:spacing w:before="36"/>
        <w:ind w:left="5595"/>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p>
    <w:p>
      <w:pPr>
        <w:pStyle w:val="4"/>
        <w:outlineLvl w:val="0"/>
        <w:rPr>
          <w:rFonts w:hint="eastAsia" w:ascii="宋体" w:hAnsi="宋体" w:eastAsia="宋体" w:cs="宋体"/>
          <w:b w:val="0"/>
          <w:color w:val="auto"/>
          <w:sz w:val="57"/>
          <w:szCs w:val="24"/>
          <w:highlight w:val="none"/>
        </w:rPr>
      </w:pPr>
      <w:bookmarkStart w:id="112" w:name="bookmark79"/>
      <w:bookmarkEnd w:id="112"/>
      <w:bookmarkStart w:id="113" w:name="bookmark82"/>
      <w:bookmarkEnd w:id="113"/>
      <w:bookmarkStart w:id="114" w:name="_Toc23003"/>
      <w:r>
        <w:rPr>
          <w:rFonts w:hint="eastAsia" w:ascii="宋体" w:hAnsi="宋体" w:eastAsia="宋体" w:cs="宋体"/>
          <w:color w:val="auto"/>
          <w:sz w:val="44"/>
          <w:szCs w:val="24"/>
          <w:highlight w:val="none"/>
        </w:rPr>
        <w:t>第三章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评标办法（综合评估法）</w:t>
      </w:r>
      <w:bookmarkEnd w:id="114"/>
    </w:p>
    <w:p>
      <w:pPr>
        <w:pStyle w:val="5"/>
        <w:kinsoku w:val="0"/>
        <w:overflowPunct w:val="0"/>
        <w:ind w:left="120"/>
        <w:jc w:val="center"/>
        <w:outlineLvl w:val="1"/>
        <w:rPr>
          <w:rFonts w:hint="eastAsia" w:ascii="宋体" w:hAnsi="宋体" w:eastAsia="宋体" w:cs="宋体"/>
          <w:color w:val="auto"/>
          <w:sz w:val="32"/>
          <w:szCs w:val="24"/>
          <w:highlight w:val="none"/>
        </w:rPr>
      </w:pPr>
      <w:bookmarkStart w:id="115" w:name="bookmark83"/>
      <w:bookmarkEnd w:id="115"/>
      <w:bookmarkStart w:id="116" w:name="_Toc10305"/>
      <w:r>
        <w:rPr>
          <w:rFonts w:hint="eastAsia" w:ascii="宋体" w:hAnsi="宋体" w:eastAsia="宋体" w:cs="宋体"/>
          <w:color w:val="auto"/>
          <w:sz w:val="32"/>
          <w:szCs w:val="24"/>
          <w:highlight w:val="none"/>
        </w:rPr>
        <w:t>评标办法前附表</w:t>
      </w:r>
      <w:bookmarkEnd w:id="116"/>
    </w:p>
    <w:tbl>
      <w:tblPr>
        <w:tblStyle w:val="2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4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4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候选人顺序确定方法如下：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监理大纲得分高的优先；如果监理大纲得分也相等，则由评标委员会投票表决推荐排名优先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32"/>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3.5.1项规定，具备有效的营业执照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eastAsia="zh-CN"/>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137" w:leftChars="57"/>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4"/>
                <w:sz w:val="21"/>
                <w:szCs w:val="21"/>
                <w:highlight w:val="none"/>
              </w:rPr>
              <w:t>失信联合惩戒名单以“信用广州”网站公布的“</w:t>
            </w:r>
            <w:r>
              <w:rPr>
                <w:rFonts w:hint="eastAsia" w:ascii="宋体" w:hAnsi="宋体" w:eastAsia="宋体" w:cs="宋体"/>
                <w:color w:val="auto"/>
                <w:spacing w:val="-4"/>
                <w:sz w:val="21"/>
                <w:szCs w:val="21"/>
                <w:highlight w:val="none"/>
                <w:lang w:eastAsia="zh-CN"/>
              </w:rPr>
              <w:t>黑名单</w:t>
            </w:r>
            <w:r>
              <w:rPr>
                <w:rFonts w:hint="eastAsia" w:ascii="宋体" w:hAnsi="宋体" w:eastAsia="宋体" w:cs="宋体"/>
                <w:color w:val="auto"/>
                <w:spacing w:val="-4"/>
                <w:sz w:val="21"/>
                <w:szCs w:val="21"/>
                <w:highlight w:val="none"/>
              </w:rPr>
              <w:t>”为准。（提供</w:t>
            </w:r>
            <w:r>
              <w:rPr>
                <w:rFonts w:hint="eastAsia" w:ascii="宋体" w:hAnsi="宋体" w:eastAsia="宋体" w:cs="宋体"/>
                <w:color w:val="auto"/>
                <w:spacing w:val="-4"/>
                <w:sz w:val="21"/>
                <w:szCs w:val="21"/>
                <w:highlight w:val="none"/>
                <w:lang w:eastAsia="zh-CN"/>
              </w:rPr>
              <w:t>查询结果</w:t>
            </w:r>
            <w:r>
              <w:rPr>
                <w:rFonts w:hint="eastAsia" w:ascii="宋体" w:hAnsi="宋体" w:eastAsia="宋体" w:cs="宋体"/>
                <w:color w:val="auto"/>
                <w:spacing w:val="-4"/>
                <w:sz w:val="21"/>
                <w:szCs w:val="21"/>
                <w:highlight w:val="none"/>
              </w:rPr>
              <w:t>网页截图，并加盖公章</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章“投标文件格式”</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的内容签署盖章《投标人声明》，且总监理工程师、技术负责人签字确认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不存在第二章“投标人须知”第 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pPr>
              <w:pStyle w:val="32"/>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kinsoku w:val="0"/>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kinsoku w:val="0"/>
              <w:overflowPunct w:val="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ind w:right="18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投标函及投标函附录签</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z w:val="21"/>
                <w:szCs w:val="21"/>
                <w:highlight w:val="none"/>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07"/>
              <w:ind w:right="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kinsoku w:val="0"/>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kinsoku w:val="0"/>
              <w:overflowPunct w:val="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kinsoku w:val="0"/>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kinsoku w:val="0"/>
              <w:overflowPunct w:val="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kinsoku w:val="0"/>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kinsoku w:val="0"/>
              <w:overflowPunct w:val="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91" w:leftChars="3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投标人与</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其他投标人加密打包投标文件电脑机器特征码</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一致的(以</w:t>
            </w:r>
            <w:r>
              <w:rPr>
                <w:rFonts w:hint="eastAsia" w:ascii="宋体" w:hAnsi="宋体" w:eastAsia="宋体" w:cs="宋体"/>
                <w:color w:val="auto"/>
                <w:sz w:val="21"/>
                <w:szCs w:val="21"/>
                <w:highlight w:val="none"/>
                <w:lang w:eastAsia="zh-CN"/>
              </w:rPr>
              <w:t>广州交易集团有限公司（广州公共资源交易中心）交易</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5"/>
              <w:kinsoku w:val="0"/>
              <w:overflowPunct w:val="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资信业绩部分：</w:t>
            </w:r>
            <w:r>
              <w:rPr>
                <w:rFonts w:hint="eastAsia" w:ascii="宋体" w:hAnsi="宋体" w:eastAsia="宋体" w:cs="宋体"/>
                <w:color w:val="auto"/>
                <w:sz w:val="21"/>
                <w:szCs w:val="21"/>
                <w:highlight w:val="none"/>
                <w:u w:val="single"/>
                <w:lang w:val="en-US" w:eastAsia="zh-CN"/>
              </w:rPr>
              <w:t xml:space="preserve">  40  </w:t>
            </w:r>
            <w:r>
              <w:rPr>
                <w:rFonts w:hint="eastAsia" w:ascii="宋体" w:hAnsi="宋体" w:eastAsia="宋体" w:cs="宋体"/>
                <w:color w:val="auto"/>
                <w:sz w:val="21"/>
                <w:szCs w:val="21"/>
                <w:highlight w:val="none"/>
              </w:rPr>
              <w:t>分</w:t>
            </w:r>
          </w:p>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监理大纲部分：</w:t>
            </w:r>
            <w:r>
              <w:rPr>
                <w:rFonts w:hint="eastAsia" w:ascii="宋体" w:hAnsi="宋体" w:eastAsia="宋体" w:cs="宋体"/>
                <w:color w:val="auto"/>
                <w:sz w:val="21"/>
                <w:szCs w:val="21"/>
                <w:highlight w:val="none"/>
                <w:u w:val="single"/>
                <w:lang w:val="en-US" w:eastAsia="zh-CN"/>
              </w:rPr>
              <w:t xml:space="preserve">  40  </w:t>
            </w:r>
            <w:r>
              <w:rPr>
                <w:rFonts w:hint="eastAsia" w:ascii="宋体" w:hAnsi="宋体" w:eastAsia="宋体" w:cs="宋体"/>
                <w:color w:val="auto"/>
                <w:sz w:val="21"/>
                <w:szCs w:val="21"/>
                <w:highlight w:val="none"/>
              </w:rPr>
              <w:t>分</w:t>
            </w:r>
          </w:p>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当通过形式评审、资格评审和响应性评审的有效投标人大于5名时，去掉一个最高价和一个最低价，取余下有效投标价的算术平均值作为评标基准价。当通过形式评审、资格评审和响应性评审的有效投标人小于或等于5名时，取所有入围的有效投标价的算术平均值的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投标报价偏差率=（投标报价-评标基准价）/评标基准价×100%。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p>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p>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资信业绩评分标准（40分）</w:t>
            </w:r>
          </w:p>
        </w:tc>
        <w:tc>
          <w:tcPr>
            <w:tcW w:w="2013" w:type="dxa"/>
            <w:vMerge w:val="restart"/>
            <w:tcBorders>
              <w:top w:val="single" w:color="auto" w:sz="4" w:space="0"/>
              <w:left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业绩</w:t>
            </w:r>
          </w:p>
          <w:p>
            <w:pPr>
              <w:kinsoku w:val="0"/>
              <w:overflowPunct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p>
            <w:pPr>
              <w:pStyle w:val="32"/>
              <w:kinsoku w:val="0"/>
              <w:overflowPunct w:val="0"/>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2020年1月1日（近5年）至今完成过质量合格的且监理服务费中标金额（或合同金额）在95万元或以上的工程监理项目一项得4分，最多得20分。</w:t>
            </w:r>
          </w:p>
          <w:p>
            <w:pPr>
              <w:adjustRightInd w:val="0"/>
              <w:snapToGrid w:val="0"/>
              <w:spacing w:line="240" w:lineRule="auto"/>
              <w:rPr>
                <w:rFonts w:hint="eastAsia" w:ascii="宋体" w:hAnsi="宋体" w:cs="宋体"/>
                <w:color w:val="auto"/>
                <w:sz w:val="21"/>
                <w:szCs w:val="21"/>
                <w:highlight w:val="none"/>
              </w:rPr>
            </w:pPr>
          </w:p>
          <w:p>
            <w:pPr>
              <w:pStyle w:val="32"/>
              <w:kinsoku w:val="0"/>
              <w:overflowPunct w:val="0"/>
              <w:spacing w:before="0" w:line="240" w:lineRule="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rPr>
              <w:t>注：投标人需同时提供中标通知书或免招标的相关证明、监理合同、竣工验收报告或竣工验收证明，业绩完成时间以项目竣工验收时间为准，分包、转包或劳务合作项目无效。如以上资料不能证明业绩规模的，须另提供可证明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32"/>
              <w:kinsoku w:val="0"/>
              <w:overflowPunct w:val="0"/>
              <w:jc w:val="center"/>
              <w:rPr>
                <w:rFonts w:hint="eastAsia"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32"/>
              <w:kinsoku w:val="0"/>
              <w:overflowPunct w:val="0"/>
              <w:jc w:val="center"/>
              <w:rPr>
                <w:rFonts w:hint="eastAsia" w:ascii="宋体" w:hAnsi="宋体" w:eastAsia="宋体" w:cs="宋体"/>
                <w:color w:val="auto"/>
                <w:sz w:val="21"/>
                <w:szCs w:val="21"/>
                <w:highlight w:val="none"/>
              </w:rPr>
            </w:pPr>
          </w:p>
        </w:tc>
        <w:tc>
          <w:tcPr>
            <w:tcW w:w="2013" w:type="dxa"/>
            <w:vMerge w:val="restart"/>
            <w:tcBorders>
              <w:top w:val="single" w:color="auto" w:sz="4" w:space="0"/>
              <w:left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项目负责人的</w:t>
            </w:r>
            <w:r>
              <w:rPr>
                <w:rFonts w:hint="eastAsia" w:ascii="宋体" w:hAnsi="宋体" w:eastAsia="宋体" w:cs="宋体"/>
                <w:color w:val="auto"/>
                <w:sz w:val="21"/>
                <w:szCs w:val="21"/>
                <w:highlight w:val="none"/>
              </w:rPr>
              <w:t>业绩</w:t>
            </w:r>
          </w:p>
          <w:p>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拟派的项目总监理工程师</w:t>
            </w:r>
            <w:r>
              <w:rPr>
                <w:rFonts w:hint="eastAsia" w:ascii="宋体" w:hAnsi="宋体" w:eastAsia="宋体" w:cs="宋体"/>
                <w:color w:val="auto"/>
                <w:sz w:val="21"/>
                <w:szCs w:val="21"/>
                <w:highlight w:val="none"/>
                <w:lang w:eastAsia="zh-CN"/>
              </w:rPr>
              <w:t>：</w:t>
            </w:r>
          </w:p>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rPr>
              <w:t>给排水工程类或建筑工程类或机电类高级工程师或以上职称的，得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给排水工程类或建筑工程类或机电类</w:t>
            </w:r>
            <w:r>
              <w:rPr>
                <w:rFonts w:hint="eastAsia" w:ascii="宋体" w:hAnsi="宋体" w:eastAsia="宋体" w:cs="宋体"/>
                <w:color w:val="auto"/>
                <w:sz w:val="21"/>
                <w:szCs w:val="21"/>
                <w:highlight w:val="none"/>
                <w:lang w:val="en-US" w:eastAsia="zh-CN"/>
              </w:rPr>
              <w:t>中级工程师职称的，得2分</w:t>
            </w:r>
            <w:r>
              <w:rPr>
                <w:rFonts w:hint="eastAsia" w:ascii="宋体" w:hAnsi="宋体" w:eastAsia="宋体" w:cs="宋体"/>
                <w:color w:val="auto"/>
                <w:sz w:val="21"/>
                <w:szCs w:val="21"/>
                <w:highlight w:val="none"/>
              </w:rPr>
              <w:t>；</w:t>
            </w:r>
          </w:p>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本项最多</w:t>
            </w:r>
            <w:r>
              <w:rPr>
                <w:rFonts w:hint="eastAsia" w:ascii="宋体" w:hAnsi="宋体" w:eastAsia="宋体" w:cs="宋体"/>
                <w:b w:val="0"/>
                <w:bCs w:val="0"/>
                <w:color w:val="auto"/>
                <w:sz w:val="21"/>
                <w:szCs w:val="21"/>
                <w:highlight w:val="none"/>
                <w:lang w:val="en-US" w:eastAsia="zh-CN"/>
              </w:rPr>
              <w:t>得4</w:t>
            </w:r>
            <w:r>
              <w:rPr>
                <w:rFonts w:hint="eastAsia" w:ascii="宋体" w:hAnsi="宋体" w:eastAsia="宋体" w:cs="宋体"/>
                <w:b w:val="0"/>
                <w:bCs w:val="0"/>
                <w:color w:val="auto"/>
                <w:sz w:val="21"/>
                <w:szCs w:val="21"/>
                <w:highlight w:val="none"/>
              </w:rPr>
              <w:t>分</w:t>
            </w:r>
            <w:r>
              <w:rPr>
                <w:rFonts w:hint="eastAsia" w:ascii="宋体" w:hAnsi="宋体" w:eastAsia="宋体" w:cs="宋体"/>
                <w:color w:val="auto"/>
                <w:sz w:val="21"/>
                <w:szCs w:val="21"/>
                <w:highlight w:val="none"/>
              </w:rPr>
              <w:t>。</w:t>
            </w:r>
          </w:p>
          <w:p>
            <w:pPr>
              <w:adjustRightInd w:val="0"/>
              <w:snapToGrid w:val="0"/>
              <w:rPr>
                <w:rFonts w:hint="eastAsia" w:ascii="宋体" w:hAnsi="宋体" w:eastAsia="宋体" w:cs="宋体"/>
                <w:color w:val="auto"/>
                <w:sz w:val="21"/>
                <w:szCs w:val="21"/>
                <w:highlight w:val="none"/>
              </w:rPr>
            </w:pPr>
          </w:p>
          <w:p>
            <w:pPr>
              <w:adjustRightInd w:val="0"/>
              <w:snapToGrid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：上述人员均为本单位的正式职工，不得兼任，需提供相关证书证明文件（</w:t>
            </w:r>
            <w:r>
              <w:rPr>
                <w:rFonts w:hint="eastAsia" w:ascii="宋体" w:hAnsi="宋体" w:eastAsia="宋体" w:cs="宋体"/>
                <w:color w:val="auto"/>
                <w:sz w:val="21"/>
                <w:szCs w:val="21"/>
                <w:highlight w:val="none"/>
              </w:rPr>
              <w:t>资格证、</w:t>
            </w:r>
            <w:r>
              <w:rPr>
                <w:rFonts w:hint="eastAsia" w:ascii="宋体" w:hAnsi="宋体" w:eastAsia="宋体" w:cs="宋体"/>
                <w:color w:val="auto"/>
                <w:sz w:val="21"/>
                <w:szCs w:val="21"/>
                <w:highlight w:val="none"/>
                <w:lang w:val="zh-CN"/>
              </w:rPr>
              <w:t>职称证、身份证复印件等）和最近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个月（时间为：20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月）在本单位交纳的社保证明。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32"/>
              <w:kinsoku w:val="0"/>
              <w:overflowPunct w:val="0"/>
              <w:jc w:val="center"/>
              <w:rPr>
                <w:rFonts w:hint="eastAsia"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32"/>
              <w:kinsoku w:val="0"/>
              <w:overflowPunct w:val="0"/>
              <w:jc w:val="center"/>
              <w:rPr>
                <w:rFonts w:hint="eastAsia" w:ascii="宋体" w:hAnsi="宋体" w:eastAsia="宋体" w:cs="宋体"/>
                <w:color w:val="auto"/>
                <w:sz w:val="21"/>
                <w:szCs w:val="21"/>
                <w:highlight w:val="none"/>
              </w:rPr>
            </w:pPr>
          </w:p>
        </w:tc>
        <w:tc>
          <w:tcPr>
            <w:tcW w:w="2013" w:type="dxa"/>
            <w:vMerge w:val="continue"/>
            <w:tcBorders>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cs="宋体"/>
                <w:color w:val="auto"/>
                <w:sz w:val="21"/>
                <w:szCs w:val="21"/>
                <w:highlight w:val="none"/>
                <w:lang w:val="en-US" w:eastAsia="zh-CN"/>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近5年）</w:t>
            </w:r>
            <w:r>
              <w:rPr>
                <w:rFonts w:hint="eastAsia" w:ascii="宋体" w:hAnsi="宋体" w:eastAsia="宋体" w:cs="宋体"/>
                <w:color w:val="auto"/>
                <w:sz w:val="21"/>
                <w:szCs w:val="21"/>
                <w:highlight w:val="none"/>
              </w:rPr>
              <w:t>至今拟派的项目总监理工程师完成过质量合格的</w:t>
            </w:r>
            <w:r>
              <w:rPr>
                <w:rFonts w:hint="eastAsia" w:ascii="宋体" w:hAnsi="宋体" w:eastAsia="宋体" w:cs="宋体"/>
                <w:color w:val="auto"/>
                <w:kern w:val="0"/>
                <w:sz w:val="21"/>
                <w:szCs w:val="21"/>
                <w:highlight w:val="none"/>
              </w:rPr>
              <w:t>且监理服务费中标金额（或合同金额）在</w:t>
            </w:r>
            <w:r>
              <w:rPr>
                <w:rFonts w:hint="eastAsia" w:ascii="宋体" w:hAnsi="宋体" w:eastAsia="宋体" w:cs="宋体"/>
                <w:color w:val="auto"/>
                <w:kern w:val="0"/>
                <w:sz w:val="21"/>
                <w:szCs w:val="21"/>
                <w:highlight w:val="none"/>
                <w:lang w:val="en-US" w:eastAsia="zh-CN"/>
              </w:rPr>
              <w:t>95</w:t>
            </w:r>
            <w:r>
              <w:rPr>
                <w:rFonts w:hint="eastAsia" w:ascii="宋体" w:hAnsi="宋体" w:eastAsia="宋体" w:cs="宋体"/>
                <w:color w:val="auto"/>
                <w:kern w:val="0"/>
                <w:sz w:val="21"/>
                <w:szCs w:val="21"/>
                <w:highlight w:val="none"/>
              </w:rPr>
              <w:t>万元或以上的工程监理项目</w:t>
            </w:r>
            <w:r>
              <w:rPr>
                <w:rFonts w:hint="eastAsia" w:ascii="宋体" w:hAnsi="宋体" w:eastAsia="宋体" w:cs="宋体"/>
                <w:color w:val="auto"/>
                <w:sz w:val="21"/>
                <w:szCs w:val="21"/>
                <w:highlight w:val="none"/>
              </w:rPr>
              <w:t>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djustRightInd w:val="0"/>
              <w:snapToGrid w:val="0"/>
              <w:rPr>
                <w:rFonts w:hint="eastAsia" w:ascii="宋体" w:hAnsi="宋体" w:eastAsia="宋体" w:cs="宋体"/>
                <w:color w:val="auto"/>
                <w:sz w:val="21"/>
                <w:szCs w:val="21"/>
                <w:highlight w:val="none"/>
                <w:lang w:eastAsia="zh-CN"/>
              </w:rPr>
            </w:pPr>
          </w:p>
          <w:p>
            <w:pPr>
              <w:adjustRightInd w:val="0"/>
              <w:snapToGrid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kern w:val="0"/>
                <w:sz w:val="21"/>
                <w:szCs w:val="21"/>
                <w:highlight w:val="none"/>
              </w:rPr>
              <w:t>投标人需同时提供中标通知书或免招标的相关证明、监理合同、竣工验收报告或竣工验收证明，业绩完成时间以项目竣工验收时间为准，分包、转包或劳务合作项目无效。</w:t>
            </w:r>
            <w:r>
              <w:rPr>
                <w:rFonts w:hint="eastAsia" w:ascii="宋体" w:hAnsi="宋体" w:eastAsia="宋体" w:cs="宋体"/>
                <w:color w:val="auto"/>
                <w:kern w:val="0"/>
                <w:sz w:val="21"/>
                <w:szCs w:val="21"/>
                <w:highlight w:val="none"/>
                <w:lang w:val="en-US" w:eastAsia="zh-CN"/>
              </w:rPr>
              <w:t>如以上资料不能证明业绩规模的，须另提供可证明的其他资料。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32"/>
              <w:kinsoku w:val="0"/>
              <w:overflowPunct w:val="0"/>
              <w:jc w:val="center"/>
              <w:rPr>
                <w:rFonts w:hint="eastAsia"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32"/>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项目管理班子的能力（12分）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ind w:left="0" w:leftChars="0" w:firstLine="0" w:firstLineChars="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kern w:val="0"/>
                <w:sz w:val="21"/>
                <w:szCs w:val="21"/>
                <w:highlight w:val="none"/>
                <w:lang w:val="en-US" w:eastAsia="zh-CN"/>
              </w:rPr>
              <w:t>专业监理工程师</w:t>
            </w:r>
            <w:r>
              <w:rPr>
                <w:rFonts w:hint="eastAsia" w:ascii="宋体" w:hAnsi="宋体" w:eastAsia="宋体" w:cs="宋体"/>
                <w:b/>
                <w:bCs/>
                <w:color w:val="auto"/>
                <w:kern w:val="0"/>
                <w:sz w:val="21"/>
                <w:szCs w:val="21"/>
                <w:highlight w:val="none"/>
              </w:rPr>
              <w:t>（不含总监理工程师</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监理员</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w:t>
            </w:r>
          </w:p>
          <w:p>
            <w:pPr>
              <w:pStyle w:val="9"/>
              <w:ind w:left="0" w:leftChars="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rPr>
              <w:t>配备的专业监理工程师中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zh-CN"/>
              </w:rPr>
              <w:t>具有相关专业（市政公用</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sz w:val="21"/>
                <w:szCs w:val="21"/>
                <w:highlight w:val="none"/>
                <w:lang w:val="zh-CN"/>
              </w:rPr>
              <w:t>、机电安装</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sz w:val="21"/>
                <w:szCs w:val="21"/>
                <w:highlight w:val="none"/>
                <w:lang w:val="zh-CN"/>
              </w:rPr>
              <w:t>）注册监理工程师注册执业证书</w:t>
            </w:r>
            <w:r>
              <w:rPr>
                <w:rFonts w:hint="eastAsia" w:ascii="宋体" w:hAnsi="宋体" w:eastAsia="宋体" w:cs="宋体"/>
                <w:color w:val="auto"/>
                <w:sz w:val="21"/>
                <w:szCs w:val="21"/>
                <w:highlight w:val="none"/>
                <w:lang w:val="en-US" w:eastAsia="zh-CN"/>
              </w:rPr>
              <w:t>，每1名得2分。</w:t>
            </w:r>
          </w:p>
          <w:p>
            <w:pPr>
              <w:pStyle w:val="9"/>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rPr>
              <w:t>本项最多得</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分。</w:t>
            </w:r>
          </w:p>
          <w:p>
            <w:pPr>
              <w:pStyle w:val="9"/>
              <w:ind w:left="0" w:leftChars="0" w:firstLine="0" w:firstLineChars="0"/>
              <w:rPr>
                <w:rFonts w:hint="eastAsia" w:ascii="宋体" w:hAnsi="宋体" w:eastAsia="宋体" w:cs="宋体"/>
                <w:b/>
                <w:bCs/>
                <w:color w:val="auto"/>
                <w:sz w:val="21"/>
                <w:szCs w:val="21"/>
                <w:highlight w:val="none"/>
                <w:lang w:val="zh-CN"/>
              </w:rPr>
            </w:pPr>
          </w:p>
          <w:p>
            <w:pPr>
              <w:pStyle w:val="9"/>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监理员</w:t>
            </w:r>
            <w:r>
              <w:rPr>
                <w:rFonts w:hint="eastAsia" w:ascii="宋体" w:hAnsi="宋体" w:eastAsia="宋体" w:cs="宋体"/>
                <w:b/>
                <w:bCs/>
                <w:color w:val="auto"/>
                <w:sz w:val="21"/>
                <w:szCs w:val="21"/>
                <w:highlight w:val="none"/>
                <w:lang w:val="zh-CN" w:eastAsia="zh-CN"/>
              </w:rPr>
              <w:t>（不含总监理工程师、专业监理工程师）</w:t>
            </w:r>
            <w:r>
              <w:rPr>
                <w:rFonts w:hint="eastAsia" w:ascii="宋体" w:hAnsi="宋体" w:eastAsia="宋体" w:cs="宋体"/>
                <w:b/>
                <w:bCs/>
                <w:color w:val="auto"/>
                <w:sz w:val="21"/>
                <w:szCs w:val="21"/>
                <w:highlight w:val="none"/>
                <w:lang w:val="en-US" w:eastAsia="zh-CN"/>
              </w:rPr>
              <w:t>：</w:t>
            </w:r>
          </w:p>
          <w:p>
            <w:pPr>
              <w:pStyle w:val="9"/>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配备的</w:t>
            </w:r>
            <w:r>
              <w:rPr>
                <w:rFonts w:hint="eastAsia" w:ascii="宋体" w:hAnsi="宋体" w:eastAsia="宋体" w:cs="宋体"/>
                <w:color w:val="auto"/>
                <w:sz w:val="21"/>
                <w:szCs w:val="21"/>
                <w:highlight w:val="none"/>
                <w:lang w:val="zh-CN"/>
              </w:rPr>
              <w:t>的监理员中，</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给排水工程类或建筑工程类或机电类</w:t>
            </w:r>
            <w:r>
              <w:rPr>
                <w:rFonts w:hint="eastAsia" w:ascii="宋体" w:hAnsi="宋体" w:eastAsia="宋体" w:cs="宋体"/>
                <w:color w:val="auto"/>
                <w:sz w:val="21"/>
                <w:szCs w:val="21"/>
                <w:highlight w:val="none"/>
                <w:lang w:val="zh-CN"/>
              </w:rPr>
              <w:t>中级或以上专业技术职称的，</w:t>
            </w:r>
            <w:r>
              <w:rPr>
                <w:rFonts w:hint="eastAsia" w:ascii="宋体" w:hAnsi="宋体" w:eastAsia="宋体" w:cs="宋体"/>
                <w:color w:val="auto"/>
                <w:sz w:val="21"/>
                <w:szCs w:val="21"/>
                <w:highlight w:val="none"/>
                <w:lang w:val="en-US" w:eastAsia="zh-CN"/>
              </w:rPr>
              <w:t>每1名得2分，最多得4分。</w:t>
            </w:r>
          </w:p>
          <w:p>
            <w:pPr>
              <w:pStyle w:val="9"/>
              <w:ind w:left="0" w:leftChars="0" w:firstLine="0" w:firstLineChars="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本项最多得</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分。</w:t>
            </w:r>
          </w:p>
          <w:p>
            <w:pPr>
              <w:rPr>
                <w:rFonts w:hint="eastAsia" w:ascii="宋体" w:hAnsi="宋体" w:eastAsia="宋体" w:cs="宋体"/>
                <w:b/>
                <w:bCs/>
                <w:color w:val="auto"/>
                <w:sz w:val="21"/>
                <w:szCs w:val="21"/>
                <w:highlight w:val="none"/>
                <w:lang w:val="zh-CN"/>
              </w:rPr>
            </w:pPr>
          </w:p>
          <w:p>
            <w:pPr>
              <w:pStyle w:val="9"/>
              <w:ind w:left="0" w:leftChars="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3.造价人员</w:t>
            </w:r>
            <w:r>
              <w:rPr>
                <w:rFonts w:hint="eastAsia" w:ascii="宋体" w:hAnsi="宋体" w:eastAsia="宋体" w:cs="宋体"/>
                <w:b/>
                <w:bCs/>
                <w:color w:val="auto"/>
                <w:sz w:val="21"/>
                <w:szCs w:val="21"/>
                <w:highlight w:val="none"/>
                <w:lang w:val="zh-CN" w:eastAsia="zh-CN"/>
              </w:rPr>
              <w:t>（不含总监理工程师、专业监理工程师）：</w:t>
            </w:r>
          </w:p>
          <w:p>
            <w:pPr>
              <w:pStyle w:val="9"/>
              <w:ind w:left="0" w:leftChars="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配备的管理人员中，具有一级造价工程师资格证书的，得2分；具有二级造价工程师资格证书的，得1分。</w:t>
            </w:r>
          </w:p>
          <w:p>
            <w:pPr>
              <w:pStyle w:val="9"/>
              <w:ind w:left="0" w:leftChars="0"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本项最多得</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分。</w:t>
            </w:r>
          </w:p>
          <w:p>
            <w:pPr>
              <w:pStyle w:val="9"/>
              <w:ind w:left="0" w:leftChars="0" w:firstLine="0" w:firstLineChars="0"/>
              <w:rPr>
                <w:rFonts w:hint="eastAsia" w:ascii="宋体" w:hAnsi="宋体" w:eastAsia="宋体" w:cs="宋体"/>
                <w:color w:val="auto"/>
                <w:kern w:val="0"/>
                <w:sz w:val="21"/>
                <w:szCs w:val="21"/>
                <w:highlight w:val="none"/>
              </w:rPr>
            </w:pPr>
          </w:p>
          <w:p>
            <w:pPr>
              <w:pStyle w:val="2"/>
              <w:ind w:left="0" w:leftChars="0"/>
              <w:rPr>
                <w:rFonts w:hint="eastAsia" w:ascii="宋体" w:hAnsi="宋体" w:eastAsia="宋体" w:cs="宋体"/>
                <w:b/>
                <w:color w:val="auto"/>
                <w:sz w:val="21"/>
                <w:szCs w:val="21"/>
                <w:highlight w:val="none"/>
                <w:lang w:val="en-US" w:eastAsia="zh-CN"/>
              </w:rPr>
            </w:pPr>
            <w:r>
              <w:rPr>
                <w:rFonts w:hint="eastAsia" w:ascii="宋体" w:eastAsia="宋体" w:cs="宋体"/>
                <w:color w:val="auto"/>
                <w:szCs w:val="21"/>
                <w:highlight w:val="none"/>
              </w:rPr>
              <w:t>注</w:t>
            </w:r>
            <w:r>
              <w:rPr>
                <w:rFonts w:hint="eastAsia" w:ascii="宋体" w:eastAsia="宋体" w:cs="宋体"/>
                <w:color w:val="auto"/>
                <w:szCs w:val="21"/>
                <w:highlight w:val="none"/>
                <w:lang w:val="zh-CN"/>
              </w:rPr>
              <w:t>：上述人员均为本单位的正式职工，</w:t>
            </w:r>
            <w:r>
              <w:rPr>
                <w:rFonts w:hint="eastAsia" w:ascii="宋体" w:eastAsia="宋体" w:cs="宋体"/>
                <w:color w:val="auto"/>
                <w:szCs w:val="21"/>
                <w:highlight w:val="none"/>
                <w:lang w:val="en-US" w:eastAsia="zh-CN"/>
              </w:rPr>
              <w:t>不得兼任</w:t>
            </w:r>
            <w:r>
              <w:rPr>
                <w:rFonts w:hint="eastAsia" w:ascii="宋体" w:eastAsia="宋体" w:cs="宋体"/>
                <w:color w:val="auto"/>
                <w:szCs w:val="21"/>
                <w:highlight w:val="none"/>
                <w:lang w:val="zh-CN"/>
              </w:rPr>
              <w:t>；若拟委派的监理工程师为香港专业人士，须已在广东省住房和城 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专业监理工程师同时具备专业技术职称</w:t>
            </w:r>
            <w:r>
              <w:rPr>
                <w:rFonts w:hint="eastAsia" w:ascii="宋体" w:eastAsia="宋体" w:cs="宋体"/>
                <w:color w:val="auto"/>
                <w:szCs w:val="21"/>
                <w:highlight w:val="none"/>
              </w:rPr>
              <w:t>和注册监理工程师证书的可重复计分，同一个专业监理工程师凭注册监理工程师证书和专业技术职称证书最多只能各计一次分；</w:t>
            </w:r>
            <w:r>
              <w:rPr>
                <w:rFonts w:hint="eastAsia" w:ascii="宋体" w:eastAsia="宋体" w:cs="宋体"/>
                <w:color w:val="auto"/>
                <w:szCs w:val="21"/>
                <w:highlight w:val="none"/>
                <w:lang w:val="zh-CN"/>
              </w:rPr>
              <w:t>需提供相关证书证明文件（</w:t>
            </w:r>
            <w:r>
              <w:rPr>
                <w:rFonts w:hint="eastAsia" w:ascii="宋体" w:eastAsia="宋体" w:cs="宋体"/>
                <w:color w:val="auto"/>
                <w:szCs w:val="21"/>
                <w:highlight w:val="none"/>
              </w:rPr>
              <w:t>资格证、</w:t>
            </w:r>
            <w:r>
              <w:rPr>
                <w:rFonts w:hint="eastAsia" w:ascii="宋体" w:eastAsia="宋体" w:cs="宋体"/>
                <w:color w:val="auto"/>
                <w:szCs w:val="21"/>
                <w:highlight w:val="none"/>
                <w:lang w:val="zh-CN"/>
              </w:rPr>
              <w:t>身份证复印件等）和最近</w:t>
            </w:r>
            <w:r>
              <w:rPr>
                <w:rFonts w:hint="eastAsia" w:ascii="宋体" w:eastAsia="宋体" w:cs="宋体"/>
                <w:color w:val="auto"/>
                <w:szCs w:val="21"/>
                <w:highlight w:val="none"/>
                <w:lang w:val="en-US" w:eastAsia="zh-CN"/>
              </w:rPr>
              <w:t>1</w:t>
            </w:r>
            <w:r>
              <w:rPr>
                <w:rFonts w:hint="eastAsia" w:ascii="宋体" w:eastAsia="宋体" w:cs="宋体"/>
                <w:color w:val="auto"/>
                <w:szCs w:val="21"/>
                <w:highlight w:val="none"/>
                <w:lang w:val="zh-CN"/>
              </w:rPr>
              <w:t>个月（时间为：20</w:t>
            </w:r>
            <w:r>
              <w:rPr>
                <w:rFonts w:hint="eastAsia" w:ascii="宋体" w:eastAsia="宋体" w:cs="宋体"/>
                <w:color w:val="auto"/>
                <w:szCs w:val="21"/>
                <w:highlight w:val="none"/>
                <w:lang w:val="en-US" w:eastAsia="zh-CN"/>
              </w:rPr>
              <w:t>25</w:t>
            </w:r>
            <w:r>
              <w:rPr>
                <w:rFonts w:hint="eastAsia" w:ascii="宋体" w:eastAsia="宋体" w:cs="宋体"/>
                <w:color w:val="auto"/>
                <w:szCs w:val="21"/>
                <w:highlight w:val="none"/>
                <w:lang w:val="zh-CN"/>
              </w:rPr>
              <w:t>年</w:t>
            </w:r>
            <w:r>
              <w:rPr>
                <w:rFonts w:hint="eastAsia" w:cs="宋体"/>
                <w:color w:val="auto"/>
                <w:szCs w:val="21"/>
                <w:highlight w:val="none"/>
                <w:lang w:val="en-US" w:eastAsia="zh-CN"/>
              </w:rPr>
              <w:t>6</w:t>
            </w:r>
            <w:r>
              <w:rPr>
                <w:rFonts w:hint="eastAsia" w:ascii="宋体" w:eastAsia="宋体" w:cs="宋体"/>
                <w:color w:val="auto"/>
                <w:szCs w:val="21"/>
                <w:highlight w:val="none"/>
                <w:lang w:val="zh-CN"/>
              </w:rPr>
              <w:t>月）在本单位交纳的社保证明。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32"/>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监理大纲评分标准（40分）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监理工作程序、方法和制度（3分）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有清晰的工作流程图、工作准则。满足要求得3分；基本满足要求得2分；不满足要求不得分。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vMerge w:val="restart"/>
            <w:tcBorders>
              <w:top w:val="single" w:color="auto" w:sz="4" w:space="0"/>
              <w:left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质量、进度、造价、安全、环保监理措施</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进度控制方案（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分）：要求目标明确、方法合理可行、措施具体、针对性强。方案为优得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分；良得2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vMerge w:val="continue"/>
            <w:tcBorders>
              <w:left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质量控制方案（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分）：要求目标明确、方法合理可行、措施具体、针对性强。方案为优得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分；良得2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vMerge w:val="continue"/>
            <w:tcBorders>
              <w:left w:val="single" w:color="auto" w:sz="4" w:space="0"/>
              <w:right w:val="single" w:color="auto" w:sz="4" w:space="0"/>
              <w:tl2br w:val="nil"/>
              <w:tr2bl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安全、文明施工管理（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分）：安全、文明施工管理优得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分；一般得1分；无措施不得分。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vMerge w:val="continue"/>
            <w:tcBorders>
              <w:left w:val="single" w:color="auto" w:sz="4" w:space="0"/>
              <w:right w:val="single" w:color="auto" w:sz="4" w:space="0"/>
              <w:tl2br w:val="nil"/>
              <w:tr2bl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工程进度款、工程结算的管理（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分）：管理方法合理有效、有具体措施得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分；一般、措施不具体得1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分；无管理的方法和措施不得分。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vMerge w:val="continue"/>
            <w:tcBorders>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投资控制方案（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分）：要求目标明确、方法合理可行、措施具体、针对性强。方案为优得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分；良得2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合同、信息管理方案</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合同管理、信息管理方法、针对性强、措施具体得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分；基本可行得2分；措施不得力不得分。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监理组织协调内容及措施</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协调方法清晰合理，有具体措施优得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分；良得 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分；一般得 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监理工作重点、难点分析</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jc w:val="center"/>
              <w:rPr>
                <w:rFonts w:hint="eastAsia" w:ascii="宋体" w:hAnsi="宋体" w:eastAsia="宋体" w:cs="宋体"/>
                <w:color w:val="auto"/>
                <w:sz w:val="21"/>
                <w:szCs w:val="21"/>
                <w:highlight w:val="none"/>
              </w:rPr>
            </w:pP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根据分部分项工程划分，</w:t>
            </w:r>
            <w:r>
              <w:rPr>
                <w:rFonts w:hint="eastAsia" w:ascii="宋体" w:hAnsi="宋体" w:eastAsia="宋体" w:cs="宋体"/>
                <w:color w:val="auto"/>
                <w:sz w:val="21"/>
                <w:szCs w:val="21"/>
                <w:highlight w:val="none"/>
              </w:rPr>
              <w:t>针对性强、</w:t>
            </w:r>
            <w:r>
              <w:rPr>
                <w:rFonts w:hint="eastAsia" w:ascii="宋体" w:hAnsi="宋体" w:eastAsia="宋体" w:cs="宋体"/>
                <w:color w:val="auto"/>
                <w:sz w:val="21"/>
                <w:szCs w:val="21"/>
                <w:highlight w:val="none"/>
                <w:lang w:val="en-US" w:eastAsia="zh-CN"/>
              </w:rPr>
              <w:t>控制措施和方法</w:t>
            </w:r>
            <w:r>
              <w:rPr>
                <w:rFonts w:hint="eastAsia" w:ascii="宋体" w:hAnsi="宋体" w:eastAsia="宋体" w:cs="宋体"/>
                <w:color w:val="auto"/>
                <w:sz w:val="21"/>
                <w:szCs w:val="21"/>
                <w:highlight w:val="none"/>
              </w:rPr>
              <w:t>措施具体、可操作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并包括关于组织协调，对安全文明施工的重点难点和应对措施，以及对施工图经济性的审查</w:t>
            </w:r>
            <w:r>
              <w:rPr>
                <w:rFonts w:hint="eastAsia" w:ascii="宋体" w:hAnsi="宋体" w:eastAsia="宋体" w:cs="宋体"/>
                <w:color w:val="auto"/>
                <w:sz w:val="21"/>
                <w:szCs w:val="21"/>
                <w:highlight w:val="none"/>
              </w:rPr>
              <w:t>。优得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 中得 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分；差得1分；无措施不得分。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具有科学、合理、可行及具体措施的建议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并且说明采纳上述建议会在工程质量、工程造价、工程进度方面所产生的成效，</w:t>
            </w:r>
            <w:r>
              <w:rPr>
                <w:rFonts w:hint="eastAsia" w:ascii="宋体" w:hAnsi="宋体" w:eastAsia="宋体" w:cs="宋体"/>
                <w:color w:val="auto"/>
                <w:sz w:val="21"/>
                <w:szCs w:val="21"/>
                <w:highlight w:val="none"/>
              </w:rPr>
              <w:t>经评委分析论证认同的。优得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分；中得2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分；差得1 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会议制度（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color w:val="auto"/>
                <w:sz w:val="21"/>
                <w:szCs w:val="21"/>
                <w:highlight w:val="none"/>
              </w:rPr>
            </w:pPr>
            <w:bookmarkStart w:id="117" w:name="OLE_LINK2"/>
            <w:r>
              <w:rPr>
                <w:rFonts w:hint="eastAsia" w:ascii="宋体" w:hAnsi="宋体" w:eastAsia="宋体" w:cs="宋体"/>
                <w:color w:val="auto"/>
                <w:sz w:val="21"/>
                <w:szCs w:val="21"/>
                <w:highlight w:val="none"/>
              </w:rPr>
              <w:t>建立完善的工地会议制度。满足要求得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分；基本满足要求得1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分；不满足要求不得分。</w:t>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pPr>
              <w:pStyle w:val="32"/>
              <w:kinsoku w:val="0"/>
              <w:overflowPunct w:val="0"/>
              <w:jc w:val="center"/>
              <w:rPr>
                <w:rFonts w:hint="eastAsia" w:ascii="宋体" w:hAnsi="宋体" w:eastAsia="宋体" w:cs="宋体"/>
                <w:color w:val="auto"/>
                <w:sz w:val="21"/>
                <w:szCs w:val="21"/>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p>
        </w:tc>
        <w:tc>
          <w:tcPr>
            <w:tcW w:w="2013" w:type="dxa"/>
            <w:tcBorders>
              <w:top w:val="single" w:color="auto" w:sz="4" w:space="0"/>
              <w:left w:val="single" w:color="auto" w:sz="4" w:space="0"/>
              <w:right w:val="single" w:color="auto"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p>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投标报价评审</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评审分:投标报价等于评标基准价的得100分。投标报价比评标基准价每高1%扣2分，每低1%扣1分，扣至0分为止，投标报价偏差率=（投标报价-评标基准价）/评标基准价×100%。本项目投标报价得分=投标报价评审分×20%。</w:t>
            </w:r>
          </w:p>
        </w:tc>
      </w:tr>
    </w:tbl>
    <w:p>
      <w:pPr>
        <w:pStyle w:val="5"/>
        <w:kinsoku w:val="0"/>
        <w:overflowPunct w:val="0"/>
        <w:ind w:left="120"/>
        <w:outlineLvl w:val="9"/>
        <w:rPr>
          <w:rFonts w:hint="eastAsia" w:ascii="宋体" w:hAnsi="宋体" w:eastAsia="宋体" w:cs="宋体"/>
          <w:color w:val="auto"/>
          <w:sz w:val="32"/>
          <w:szCs w:val="24"/>
          <w:highlight w:val="none"/>
        </w:rPr>
        <w:sectPr>
          <w:headerReference r:id="rId6" w:type="default"/>
          <w:footerReference r:id="rId7" w:type="default"/>
          <w:pgSz w:w="11905" w:h="16838"/>
          <w:pgMar w:top="1417" w:right="1417" w:bottom="1417" w:left="1417" w:header="992" w:footer="992" w:gutter="0"/>
          <w:lnNumType w:countBy="0" w:distance="360"/>
          <w:pgNumType w:fmt="decimal"/>
          <w:cols w:space="720" w:num="1"/>
        </w:sectPr>
      </w:pPr>
    </w:p>
    <w:p>
      <w:pPr>
        <w:spacing w:line="360" w:lineRule="auto"/>
        <w:ind w:firstLine="560" w:firstLineChars="200"/>
        <w:jc w:val="center"/>
        <w:rPr>
          <w:rFonts w:hint="eastAsia" w:ascii="宋体" w:hAnsi="宋体" w:eastAsia="宋体" w:cs="宋体"/>
          <w:color w:val="auto"/>
          <w:sz w:val="28"/>
          <w:szCs w:val="27"/>
          <w:highlight w:val="none"/>
        </w:rPr>
      </w:pPr>
      <w:bookmarkStart w:id="118" w:name="bookmark84"/>
      <w:bookmarkEnd w:id="118"/>
      <w:r>
        <w:rPr>
          <w:rFonts w:hint="eastAsia" w:ascii="宋体" w:hAnsi="宋体" w:eastAsia="宋体" w:cs="宋体"/>
          <w:color w:val="auto"/>
          <w:sz w:val="28"/>
          <w:szCs w:val="27"/>
          <w:highlight w:val="none"/>
        </w:rPr>
        <w:t>评标办法修改表</w:t>
      </w:r>
    </w:p>
    <w:p>
      <w:pPr>
        <w:pStyle w:val="24"/>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声明：本评标办法使用</w:t>
      </w:r>
      <w:r>
        <w:rPr>
          <w:rFonts w:hint="eastAsia" w:ascii="宋体" w:hAnsi="宋体" w:eastAsia="宋体" w:cs="宋体"/>
          <w:color w:val="auto"/>
          <w:sz w:val="24"/>
          <w:szCs w:val="24"/>
          <w:highlight w:val="none"/>
          <w:lang w:eastAsia="zh-CN"/>
        </w:rPr>
        <w:t>SWZB2024-05</w:t>
      </w:r>
      <w:r>
        <w:rPr>
          <w:rFonts w:hint="eastAsia" w:ascii="宋体" w:hAnsi="宋体" w:eastAsia="宋体" w:cs="宋体"/>
          <w:color w:val="auto"/>
          <w:sz w:val="24"/>
          <w:szCs w:val="24"/>
          <w:highlight w:val="none"/>
        </w:rPr>
        <w:t>招标文件范本的评标办法条款，与该条款不同之处，均在本表中列明，并以现文为准，原文不再有效。</w:t>
      </w:r>
    </w:p>
    <w:p>
      <w:pPr>
        <w:pStyle w:val="24"/>
        <w:spacing w:after="0" w:line="360" w:lineRule="auto"/>
        <w:rPr>
          <w:rFonts w:hint="eastAsia" w:ascii="宋体" w:hAnsi="宋体" w:eastAsia="宋体" w:cs="宋体"/>
          <w:b/>
          <w:color w:val="auto"/>
          <w:sz w:val="24"/>
          <w:szCs w:val="21"/>
          <w:highlight w:val="none"/>
        </w:rPr>
      </w:pP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2.2.1</w:t>
      </w:r>
      <w:r>
        <w:rPr>
          <w:rFonts w:hint="eastAsia" w:ascii="宋体" w:hAnsi="宋体" w:eastAsia="宋体" w:cs="宋体"/>
          <w:color w:val="auto"/>
          <w:sz w:val="24"/>
          <w:szCs w:val="21"/>
          <w:highlight w:val="none"/>
        </w:rPr>
        <w:t xml:space="preserve">             修改类型：修改</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原文：分值构成</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（1）资信业绩部分：见评标办法前附表；</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（2）监理大纲部分：见评标办法前附表；</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（3）投标报价：见评标办法前附表；</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（4）诚信得分：见评标办法前附表。</w:t>
      </w:r>
    </w:p>
    <w:p>
      <w:pPr>
        <w:pBdr>
          <w:bottom w:val="single" w:color="auto" w:sz="6" w:space="1"/>
        </w:pBd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现文：分值构成</w:t>
      </w:r>
    </w:p>
    <w:p>
      <w:pPr>
        <w:pBdr>
          <w:bottom w:val="single" w:color="auto" w:sz="6" w:space="1"/>
        </w:pBd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（1）资信业绩部分：见评标办法前附表；</w:t>
      </w:r>
    </w:p>
    <w:p>
      <w:pPr>
        <w:pBdr>
          <w:bottom w:val="single" w:color="auto" w:sz="6" w:space="1"/>
        </w:pBd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（2）监理大纲部分：见评标办法前附表；</w:t>
      </w:r>
    </w:p>
    <w:p>
      <w:pPr>
        <w:pBdr>
          <w:bottom w:val="single" w:color="auto" w:sz="6" w:space="1"/>
        </w:pBd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（3）投标报价：见评标办法前附表；</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2.2.4</w:t>
      </w:r>
      <w:r>
        <w:rPr>
          <w:rFonts w:hint="eastAsia" w:ascii="宋体" w:hAnsi="宋体" w:eastAsia="宋体" w:cs="宋体"/>
          <w:color w:val="auto"/>
          <w:sz w:val="24"/>
          <w:szCs w:val="21"/>
          <w:highlight w:val="none"/>
        </w:rPr>
        <w:t xml:space="preserve">             修改类型：修改</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Cs w:val="21"/>
          <w:highlight w:val="none"/>
        </w:rPr>
        <w:t>评分标准</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（1）资信业绩评分标准：见评标办法前附表；</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（2）监理大纲评分标准：见评标办法前附表；</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（3）投标报价评分标准：见评标办法前附表；</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（4）诚信得分评分标准：见评标办法前附表。</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注：投标人的诚信评价总分取自本项目招标公告发布第1天所在季度的上一季度的诚信综合评价分。</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Cs w:val="21"/>
          <w:highlight w:val="none"/>
        </w:rPr>
        <w:t>评分标准</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（1）资信业绩评分标准：见评标办法前附表；</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（2）监理大纲评分标准：见评标办法前附表；</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（3）投标报价评分标准：见评标办法前附表；</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3.1.2</w:t>
      </w:r>
      <w:r>
        <w:rPr>
          <w:rFonts w:hint="eastAsia" w:ascii="宋体" w:hAnsi="宋体" w:eastAsia="宋体" w:cs="宋体"/>
          <w:color w:val="auto"/>
          <w:sz w:val="24"/>
          <w:szCs w:val="21"/>
          <w:highlight w:val="none"/>
        </w:rPr>
        <w:t xml:space="preserve">             修改类型：修改</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Cs w:val="21"/>
          <w:highlight w:val="none"/>
        </w:rPr>
        <w:t>投标人有以下情形之一的，评标委员会应当否决其投标：</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（1）投标文件没有对招标文件的实质性要求和条件作出响应，或者对招标文件的偏差超出招标文件规定的偏差范围或最高项数；</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（2）有串通投标、弄虚作假、行贿等违法行为。</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（3）两个（含两个）以上投标人加密打包投标文件工程量清单编制机器硬件信息一致的。</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Cs w:val="21"/>
          <w:highlight w:val="none"/>
        </w:rPr>
        <w:t>投标人有以下情形之一的，评标委员会应当否决其投标：</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（1）投标文件没有对招标文件的实质性要求和条件作出响应，或者对招标文件的偏差超出招标文件规定的偏差范围或最高项数；</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（2）有串通投标、弄虚作假、行贿等违法行为。</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3.2.1</w:t>
      </w:r>
      <w:r>
        <w:rPr>
          <w:rFonts w:hint="eastAsia" w:ascii="宋体" w:hAnsi="宋体" w:eastAsia="宋体" w:cs="宋体"/>
          <w:color w:val="auto"/>
          <w:sz w:val="24"/>
          <w:szCs w:val="21"/>
          <w:highlight w:val="none"/>
        </w:rPr>
        <w:t xml:space="preserve">             修改类型：修改</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Cs w:val="21"/>
          <w:highlight w:val="none"/>
        </w:rPr>
        <w:t>评标委员会按本章第 2.2 款规定的量化因素和分值进行打分，并计算出综合评估得分。</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（1）按本章第2.2.4（1）目规定的评审因素和分值对资信业绩部分计算出得分A，资信业绩部分评审得分A为各评标专家打分的算术平均值；</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第2.2.4（2）目规定的评审因素和分值对监理大纲部分计算出得分B，①监理大纲部分评审得分B为从各评标专家打分中去掉一个最高分和去掉一个最低分后的剩余评标专家打分的算术平均值或②监理大纲部分评审得分B为各评标专家打分的算术平均值（二选一，招标人自行选择）；</w:t>
      </w:r>
    </w:p>
    <w:p>
      <w:pP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（3）按本章第2.2.4（3）目规定的评审因素和分值对投标报价计算出得分C；</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（4）按本章第2.2.4（4）目规定的评审因素和分值对诚信评价计算出得分D。</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Cs w:val="21"/>
          <w:highlight w:val="none"/>
        </w:rPr>
        <w:t>评标委员会按本章第 2.2 款规定的量化因素和分值进行打分，并计算出综合评估得分。</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（1）按本章第2.2.4（1）目规定的评审因素和分值对资信业绩部分计算出得分A，资信业绩部分评审得分A为各评标专家打分的算术平均值；</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（2）按本章第2.2.4（2）目规定的评审因素和分值对监理大纲部分计算出得分B，监理大纲部分评审得分B为从各评标专家打分中去掉一个最高分和去掉一个最低分后的剩余评标专家打分的算术平均值；</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（3）按本章第2.2.4（3）目规定的评审因素和分值对投标报价计算出得分C；</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条款号：</w:t>
      </w:r>
      <w:r>
        <w:rPr>
          <w:rFonts w:hint="eastAsia" w:ascii="宋体" w:hAnsi="宋体" w:eastAsia="宋体" w:cs="宋体"/>
          <w:color w:val="auto"/>
          <w:sz w:val="24"/>
          <w:szCs w:val="21"/>
          <w:highlight w:val="none"/>
          <w:lang w:val="en-US" w:eastAsia="zh-CN"/>
        </w:rPr>
        <w:t>3.2.3</w:t>
      </w:r>
      <w:r>
        <w:rPr>
          <w:rFonts w:hint="eastAsia" w:ascii="宋体" w:hAnsi="宋体" w:eastAsia="宋体" w:cs="宋体"/>
          <w:color w:val="auto"/>
          <w:sz w:val="24"/>
          <w:szCs w:val="21"/>
          <w:highlight w:val="none"/>
        </w:rPr>
        <w:t xml:space="preserve">             修改类型：修改</w:t>
      </w:r>
    </w:p>
    <w:p>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Cs w:val="21"/>
          <w:highlight w:val="none"/>
        </w:rPr>
        <w:t>投标人得分=A+B+C+D。</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Cs w:val="21"/>
          <w:highlight w:val="none"/>
        </w:rPr>
        <w:t>投标人得分=A+B+C。</w:t>
      </w:r>
    </w:p>
    <w:p>
      <w:pPr>
        <w:widowControl/>
        <w:shd w:val="clear"/>
        <w:autoSpaceDE/>
        <w:autoSpaceDN/>
        <w:adjustRightInd/>
        <w:spacing w:line="360" w:lineRule="auto"/>
        <w:ind w:firstLine="482" w:firstLineChars="20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条款号：3.5            修改类型：新增</w:t>
      </w:r>
    </w:p>
    <w:p>
      <w:pPr>
        <w:widowControl/>
        <w:shd w:val="clear"/>
        <w:autoSpaceDE/>
        <w:autoSpaceDN/>
        <w:adjustRightInd/>
        <w:spacing w:line="360" w:lineRule="auto"/>
        <w:ind w:left="0" w:leftChars="0" w:firstLine="482"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现文：</w:t>
      </w:r>
      <w:r>
        <w:rPr>
          <w:rFonts w:hint="eastAsia" w:ascii="宋体" w:hAnsi="宋体" w:eastAsia="宋体" w:cs="宋体"/>
          <w:b/>
          <w:bCs/>
          <w:color w:val="auto"/>
          <w:sz w:val="24"/>
          <w:szCs w:val="24"/>
          <w:highlight w:val="none"/>
          <w:lang w:val="en-US" w:eastAsia="zh-CN" w:bidi="ar-SA"/>
        </w:rPr>
        <w:t xml:space="preserve">3.5 </w:t>
      </w:r>
      <w:r>
        <w:rPr>
          <w:rFonts w:hint="eastAsia" w:ascii="宋体" w:hAnsi="宋体" w:eastAsia="宋体" w:cs="宋体"/>
          <w:b w:val="0"/>
          <w:bCs w:val="0"/>
          <w:color w:val="auto"/>
          <w:sz w:val="24"/>
          <w:szCs w:val="24"/>
          <w:highlight w:val="none"/>
          <w:lang w:val="en-US" w:eastAsia="zh-CN" w:bidi="ar-SA"/>
        </w:rPr>
        <w:t xml:space="preserve"> 定标及中标原则</w:t>
      </w:r>
    </w:p>
    <w:p>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3.5.1定标原则</w:t>
      </w:r>
    </w:p>
    <w:p>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本项目采用资格后审，当投标登记或递交投标文件或通过资格审查或经评议有效投标的投标人出现以下情况为招标失败，需重新组织招标：</w:t>
      </w:r>
    </w:p>
    <w:p>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当投标登记或递交投标文件或通过资格审查或经评议有效投标或同意延长投标有效期的投标人不足3名时为招标失败。</w:t>
      </w:r>
    </w:p>
    <w:p>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招标人分析招标失败原因，修正招标方案，重新组织招标。</w:t>
      </w:r>
    </w:p>
    <w:p>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3.5.2中标原则</w:t>
      </w:r>
    </w:p>
    <w:p>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（1）如果出现第一中标候选人放弃中标或因其他原因被取消中标资格的，按照已确定的中标候选人顺序依次上升替补定标，以此类推，成为中标人。若所有中标候选人都不能成为中标人，则招标失败。</w:t>
      </w:r>
    </w:p>
    <w:p>
      <w:pPr>
        <w:pBdr>
          <w:bottom w:val="single" w:color="auto" w:sz="6" w:space="1"/>
        </w:pBdr>
        <w:spacing w:line="360" w:lineRule="auto"/>
        <w:ind w:firstLine="537" w:firstLineChars="224"/>
        <w:rPr>
          <w:rFonts w:hint="eastAsia" w:ascii="宋体" w:hAnsi="宋体" w:eastAsia="宋体" w:cs="宋体"/>
          <w:color w:val="auto"/>
          <w:szCs w:val="21"/>
          <w:highlight w:val="none"/>
        </w:rPr>
      </w:pPr>
      <w:r>
        <w:rPr>
          <w:rFonts w:hint="eastAsia" w:ascii="宋体" w:hAnsi="宋体" w:eastAsia="宋体" w:cs="宋体"/>
          <w:b w:val="0"/>
          <w:bCs w:val="0"/>
          <w:color w:val="auto"/>
          <w:sz w:val="24"/>
          <w:szCs w:val="24"/>
          <w:highlight w:val="none"/>
          <w:lang w:val="en-US" w:eastAsia="zh-CN" w:bidi="ar-SA"/>
        </w:rPr>
        <w:t>（2）若出现本章3.5.1的情形。招标人分析招标失败原因，修正招标方案，重新组织招标。</w:t>
      </w:r>
    </w:p>
    <w:p>
      <w:pPr>
        <w:spacing w:line="360" w:lineRule="auto"/>
        <w:ind w:firstLine="480" w:firstLineChars="200"/>
        <w:jc w:val="lef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注：以上修改，仅限于本范本中有可供选择条</w:t>
      </w:r>
      <w:r>
        <w:rPr>
          <w:rFonts w:hint="eastAsia" w:ascii="宋体" w:hAnsi="宋体" w:eastAsia="宋体" w:cs="宋体"/>
          <w:color w:val="auto"/>
          <w:sz w:val="24"/>
          <w:szCs w:val="21"/>
          <w:highlight w:val="none"/>
          <w:lang w:val="en-US" w:eastAsia="zh-CN"/>
        </w:rPr>
        <w:t>款</w:t>
      </w:r>
    </w:p>
    <w:p>
      <w:pPr>
        <w:pStyle w:val="29"/>
        <w:ind w:left="0" w:leftChars="0" w:firstLine="0" w:firstLineChars="0"/>
        <w:rPr>
          <w:rFonts w:hint="eastAsia" w:ascii="宋体" w:hAnsi="宋体" w:eastAsia="宋体" w:cs="宋体"/>
          <w:color w:val="auto"/>
          <w:highlight w:val="none"/>
        </w:rPr>
        <w:sectPr>
          <w:pgSz w:w="11906" w:h="16838"/>
          <w:pgMar w:top="1417" w:right="1417" w:bottom="1417" w:left="1417" w:header="0" w:footer="940" w:gutter="0"/>
          <w:pgNumType w:fmt="decimal"/>
          <w:cols w:space="720" w:num="1"/>
        </w:sectPr>
      </w:pPr>
      <w:r>
        <w:rPr>
          <w:rFonts w:hint="eastAsia" w:ascii="宋体" w:hAnsi="宋体" w:eastAsia="宋体" w:cs="宋体"/>
          <w:color w:val="auto"/>
          <w:sz w:val="24"/>
          <w:szCs w:val="21"/>
          <w:highlight w:val="none"/>
        </w:rPr>
        <w:br w:type="page"/>
      </w:r>
    </w:p>
    <w:p>
      <w:pPr>
        <w:pStyle w:val="5"/>
        <w:outlineLvl w:val="1"/>
        <w:rPr>
          <w:rFonts w:hint="eastAsia" w:ascii="宋体" w:hAnsi="宋体" w:eastAsia="宋体" w:cs="宋体"/>
          <w:b w:val="0"/>
          <w:color w:val="auto"/>
          <w:sz w:val="30"/>
          <w:szCs w:val="24"/>
          <w:highlight w:val="none"/>
        </w:rPr>
      </w:pPr>
      <w:bookmarkStart w:id="119" w:name="_Toc10219"/>
      <w:r>
        <w:rPr>
          <w:rFonts w:hint="eastAsia" w:ascii="宋体" w:hAnsi="宋体" w:eastAsia="宋体" w:cs="宋体"/>
          <w:color w:val="auto"/>
          <w:sz w:val="24"/>
          <w:szCs w:val="24"/>
          <w:highlight w:val="none"/>
        </w:rPr>
        <w:t>1.评标方法</w:t>
      </w:r>
      <w:bookmarkEnd w:id="119"/>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pPr>
        <w:pStyle w:val="5"/>
        <w:outlineLvl w:val="1"/>
        <w:rPr>
          <w:rFonts w:hint="eastAsia" w:ascii="宋体" w:hAnsi="宋体" w:eastAsia="宋体" w:cs="宋体"/>
          <w:b w:val="0"/>
          <w:color w:val="auto"/>
          <w:sz w:val="30"/>
          <w:szCs w:val="24"/>
          <w:highlight w:val="none"/>
        </w:rPr>
      </w:pPr>
      <w:bookmarkStart w:id="120" w:name="bookmark85"/>
      <w:bookmarkEnd w:id="120"/>
      <w:bookmarkStart w:id="121" w:name="_Toc17929"/>
      <w:r>
        <w:rPr>
          <w:rFonts w:hint="eastAsia" w:ascii="宋体" w:hAnsi="宋体" w:eastAsia="宋体" w:cs="宋体"/>
          <w:color w:val="auto"/>
          <w:sz w:val="24"/>
          <w:szCs w:val="24"/>
          <w:highlight w:val="none"/>
        </w:rPr>
        <w:t>2.评审标准</w:t>
      </w:r>
      <w:bookmarkEnd w:id="121"/>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2" w:name="bookmark86"/>
      <w:bookmarkEnd w:id="122"/>
      <w:r>
        <w:rPr>
          <w:rFonts w:hint="eastAsia" w:ascii="宋体" w:hAnsi="宋体" w:eastAsia="宋体" w:cs="宋体"/>
          <w:color w:val="auto"/>
          <w:highlight w:val="none"/>
        </w:rPr>
        <w:t>2.1 初步评审标准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资格评审标准：见评标办法前附表。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形式评审标准：见评标办法前附表。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3" w:name="bookmark87"/>
      <w:bookmarkEnd w:id="123"/>
      <w:r>
        <w:rPr>
          <w:rFonts w:hint="eastAsia" w:ascii="宋体" w:hAnsi="宋体" w:eastAsia="宋体" w:cs="宋体"/>
          <w:color w:val="auto"/>
          <w:highlight w:val="none"/>
        </w:rPr>
        <w:t>2.2 分值构成与评分标准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（2）监理大纲部分：见评标办法前附表；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评标基准价计算评标基准价计算方法：见评标办法前附表。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（2）监理大纲评分标准：见评标办法前附表；</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pPr>
        <w:pStyle w:val="5"/>
        <w:outlineLvl w:val="1"/>
        <w:rPr>
          <w:rFonts w:hint="eastAsia" w:ascii="宋体" w:hAnsi="宋体" w:eastAsia="宋体" w:cs="宋体"/>
          <w:color w:val="auto"/>
          <w:sz w:val="24"/>
          <w:szCs w:val="24"/>
          <w:highlight w:val="none"/>
        </w:rPr>
      </w:pPr>
      <w:bookmarkStart w:id="124" w:name="bookmark88"/>
      <w:bookmarkEnd w:id="124"/>
      <w:bookmarkStart w:id="125" w:name="_Toc15176"/>
      <w:r>
        <w:rPr>
          <w:rFonts w:hint="eastAsia" w:ascii="宋体" w:hAnsi="宋体" w:eastAsia="宋体" w:cs="宋体"/>
          <w:color w:val="auto"/>
          <w:sz w:val="24"/>
          <w:szCs w:val="24"/>
          <w:highlight w:val="none"/>
        </w:rPr>
        <w:t>3.评标程序</w:t>
      </w:r>
      <w:bookmarkEnd w:id="125"/>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6" w:name="bookmark89"/>
      <w:bookmarkEnd w:id="126"/>
      <w:r>
        <w:rPr>
          <w:rFonts w:hint="eastAsia" w:ascii="宋体" w:hAnsi="宋体" w:eastAsia="宋体" w:cs="宋体"/>
          <w:color w:val="auto"/>
          <w:highlight w:val="none"/>
        </w:rPr>
        <w:t>3.1  初步评审</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）两个（含两个）以上</w:t>
      </w:r>
      <w:r>
        <w:rPr>
          <w:rFonts w:hint="eastAsia" w:ascii="宋体" w:hAnsi="宋体" w:eastAsia="宋体" w:cs="宋体"/>
          <w:color w:val="auto"/>
          <w:sz w:val="24"/>
          <w:szCs w:val="24"/>
          <w:highlight w:val="none"/>
        </w:rPr>
        <w:t>投标人加密打包投标文件</w:t>
      </w:r>
      <w:r>
        <w:rPr>
          <w:rFonts w:hint="eastAsia" w:ascii="宋体" w:hAnsi="宋体" w:eastAsia="宋体" w:cs="宋体"/>
          <w:color w:val="auto"/>
          <w:sz w:val="24"/>
          <w:szCs w:val="24"/>
          <w:highlight w:val="none"/>
          <w:lang w:eastAsia="zh-CN"/>
        </w:rPr>
        <w:t>工程量清单编制</w:t>
      </w:r>
      <w:r>
        <w:rPr>
          <w:rFonts w:hint="eastAsia" w:ascii="宋体" w:hAnsi="宋体" w:eastAsia="宋体" w:cs="宋体"/>
          <w:color w:val="auto"/>
          <w:sz w:val="24"/>
          <w:szCs w:val="24"/>
          <w:highlight w:val="none"/>
        </w:rPr>
        <w:t>机器</w:t>
      </w:r>
      <w:r>
        <w:rPr>
          <w:rFonts w:hint="eastAsia" w:ascii="宋体" w:hAnsi="宋体" w:eastAsia="宋体" w:cs="宋体"/>
          <w:color w:val="auto"/>
          <w:sz w:val="24"/>
          <w:szCs w:val="24"/>
          <w:highlight w:val="none"/>
          <w:lang w:eastAsia="zh-CN"/>
        </w:rPr>
        <w:t>硬件信息</w:t>
      </w:r>
      <w:r>
        <w:rPr>
          <w:rFonts w:hint="eastAsia" w:ascii="宋体" w:hAnsi="宋体" w:eastAsia="宋体" w:cs="宋体"/>
          <w:color w:val="auto"/>
          <w:sz w:val="24"/>
          <w:szCs w:val="24"/>
          <w:highlight w:val="none"/>
        </w:rPr>
        <w:t>一致的</w:t>
      </w:r>
      <w:r>
        <w:rPr>
          <w:rFonts w:hint="eastAsia" w:ascii="宋体" w:hAnsi="宋体" w:eastAsia="宋体" w:cs="宋体"/>
          <w:color w:val="auto"/>
          <w:sz w:val="24"/>
          <w:szCs w:val="24"/>
          <w:highlight w:val="none"/>
          <w:lang w:eastAsia="zh-CN"/>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7" w:name="bookmark90"/>
      <w:bookmarkEnd w:id="127"/>
      <w:r>
        <w:rPr>
          <w:rFonts w:hint="eastAsia" w:ascii="宋体" w:hAnsi="宋体" w:eastAsia="宋体" w:cs="宋体"/>
          <w:color w:val="auto"/>
          <w:highlight w:val="none"/>
        </w:rPr>
        <w:t>3.2  详细评审</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 2.2 款规定的量化因素和分值进行打分，并计算出综合评估得分。</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评审得分A为各评标专家打分的算术平均值</w:t>
      </w:r>
      <w:r>
        <w:rPr>
          <w:rFonts w:hint="eastAsia" w:ascii="宋体" w:hAnsi="宋体" w:eastAsia="宋体" w:cs="宋体"/>
          <w:color w:val="auto"/>
          <w:sz w:val="24"/>
          <w:szCs w:val="24"/>
          <w:highlight w:val="none"/>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（2）按本章第2.2.4（2）目规定的评审因素和分值对监理大纲部分计算出得分B</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eastAsia="zh-CN"/>
        </w:rPr>
        <w:t>监理大纲部分</w:t>
      </w:r>
      <w:r>
        <w:rPr>
          <w:rFonts w:hint="eastAsia" w:ascii="宋体" w:hAnsi="宋体" w:eastAsia="宋体" w:cs="宋体"/>
          <w:color w:val="auto"/>
          <w:sz w:val="24"/>
          <w:szCs w:val="24"/>
          <w:highlight w:val="none"/>
          <w:u w:val="single"/>
        </w:rPr>
        <w:t>评审得分</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u w:val="single"/>
        </w:rPr>
        <w:t>为各评标专家打分的算术平均值</w:t>
      </w:r>
      <w:r>
        <w:rPr>
          <w:rFonts w:hint="eastAsia" w:ascii="宋体" w:hAnsi="宋体" w:eastAsia="宋体" w:cs="宋体"/>
          <w:color w:val="auto"/>
          <w:sz w:val="24"/>
          <w:szCs w:val="24"/>
          <w:highlight w:val="none"/>
        </w:rPr>
        <w:t>；</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（3）按本章第2.2.4（3）目规定的评审因素和分值对投标报价计算出得分C；</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投标人得分=A+B+C。</w:t>
      </w:r>
    </w:p>
    <w:p>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8" w:name="bookmark91"/>
      <w:bookmarkEnd w:id="128"/>
      <w:r>
        <w:rPr>
          <w:rFonts w:hint="eastAsia" w:ascii="宋体" w:hAnsi="宋体" w:eastAsia="宋体" w:cs="宋体"/>
          <w:color w:val="auto"/>
          <w:highlight w:val="none"/>
        </w:rPr>
        <w:t>3.3  投标文件的澄清</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w:t>
      </w:r>
      <w:r>
        <w:rPr>
          <w:rFonts w:hint="eastAsia" w:ascii="宋体" w:hAnsi="宋体" w:eastAsia="宋体" w:cs="宋体"/>
          <w:color w:val="auto"/>
          <w:sz w:val="24"/>
          <w:highlight w:val="none"/>
        </w:rPr>
        <w:t>经评标委员会中两人以上（含两人）以书面形式提出动议，评标委员会</w:t>
      </w:r>
      <w:r>
        <w:rPr>
          <w:rFonts w:hint="eastAsia" w:ascii="宋体" w:hAnsi="宋体" w:eastAsia="宋体"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澄清、说明或补正不得超出投标文件的范围且不得改变投标文件的实质性内容，并构成投标文件的组成部分。</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 说明或补正，直至满足评标委员会的要求。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9" w:name="bookmark92"/>
      <w:bookmarkEnd w:id="129"/>
      <w:r>
        <w:rPr>
          <w:rFonts w:hint="eastAsia" w:ascii="宋体" w:hAnsi="宋体" w:eastAsia="宋体" w:cs="宋体"/>
          <w:color w:val="auto"/>
          <w:highlight w:val="none"/>
        </w:rPr>
        <w:t>3.4  评标结果</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 的顺序推荐中标候选人，并标明排序。</w:t>
      </w: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评标委员会完成评标后，应当向招标人提交书面评标报告和中标候选人名单。</w:t>
      </w:r>
    </w:p>
    <w:p>
      <w:pPr>
        <w:pStyle w:val="2"/>
        <w:shd w:val="clear"/>
        <w:tabs>
          <w:tab w:val="left" w:pos="1343"/>
          <w:tab w:val="left" w:pos="2697"/>
          <w:tab w:val="left" w:pos="3264"/>
          <w:tab w:val="left" w:pos="4896"/>
          <w:tab w:val="left" w:pos="6005"/>
          <w:tab w:val="left" w:pos="7085"/>
          <w:tab w:val="left" w:pos="7498"/>
        </w:tabs>
        <w:kinsoku/>
        <w:overflowPunct w:val="0"/>
        <w:autoSpaceDE/>
        <w:autoSpaceDN/>
        <w:spacing w:line="351" w:lineRule="auto"/>
        <w:ind w:left="0" w:right="0"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  定标及中标原则</w:t>
      </w:r>
    </w:p>
    <w:p>
      <w:pPr>
        <w:widowControl/>
        <w:autoSpaceDE/>
        <w:autoSpaceDN/>
        <w:adjustRightInd/>
        <w:spacing w:line="360" w:lineRule="auto"/>
        <w:ind w:left="102" w:leftChars="0" w:right="210" w:rightChars="0" w:firstLine="420" w:firstLineChars="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3.5.1定标原则</w:t>
      </w:r>
    </w:p>
    <w:p>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本项目采用资格后审，当投标登记或递交投标文件或通过资格审查或经评议有效投标的投标人出现以下情况为招标失败，需重新组织招标：</w:t>
      </w:r>
    </w:p>
    <w:p>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当投标登记或递交投标文件或通过资格审查或经评议有效投标或同意延长投标有效期的投标人不足3名时为招标失败。</w:t>
      </w:r>
    </w:p>
    <w:p>
      <w:pPr>
        <w:widowControl/>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招标人分析招标失败原因，修正招标方案，重新组织招标。</w:t>
      </w:r>
    </w:p>
    <w:p>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3.5.2中标原则</w:t>
      </w:r>
    </w:p>
    <w:p>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left="0" w:lef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（1）如果出现第一中标候选人放弃中标或因其他原因被取消中标资格的，按照已确定的中标候选人顺序依次上升替补定标，以此类推，成为中标人。若所有中标候选人都不能成为中标人，则招标失败。</w:t>
      </w:r>
    </w:p>
    <w:p>
      <w:pP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bidi="ar-SA"/>
        </w:rPr>
        <w:t>（2）若出现本章3.5.1的情形。招标人分析招标失败原因，修正招标方案，重新组织招标</w:t>
      </w:r>
      <w:r>
        <w:rPr>
          <w:rFonts w:hint="eastAsia" w:ascii="宋体" w:hAnsi="宋体" w:eastAsia="宋体" w:cs="宋体"/>
          <w:color w:val="auto"/>
          <w:sz w:val="24"/>
          <w:szCs w:val="24"/>
          <w:highlight w:val="none"/>
          <w:lang w:val="en-US" w:eastAsia="zh-CN" w:bidi="ar"/>
        </w:rPr>
        <w:t>。</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sectPr>
          <w:headerReference r:id="rId8" w:type="default"/>
          <w:pgSz w:w="11905" w:h="16838"/>
          <w:pgMar w:top="1417" w:right="1417" w:bottom="1417" w:left="1417" w:header="992" w:footer="992" w:gutter="0"/>
          <w:lnNumType w:countBy="0" w:distance="360"/>
          <w:pgNumType w:fmt="decimal"/>
          <w:cols w:space="720" w:num="1"/>
        </w:sectPr>
      </w:pPr>
    </w:p>
    <w:p>
      <w:pPr>
        <w:pStyle w:val="4"/>
        <w:outlineLvl w:val="0"/>
        <w:rPr>
          <w:rFonts w:hint="eastAsia" w:ascii="宋体" w:hAnsi="宋体" w:eastAsia="宋体" w:cs="宋体"/>
          <w:color w:val="auto"/>
          <w:sz w:val="44"/>
          <w:szCs w:val="24"/>
          <w:highlight w:val="none"/>
        </w:rPr>
      </w:pPr>
      <w:bookmarkStart w:id="130" w:name="bookmark93"/>
      <w:bookmarkEnd w:id="130"/>
      <w:bookmarkStart w:id="131" w:name="_Toc14321"/>
      <w:r>
        <w:rPr>
          <w:rFonts w:hint="eastAsia" w:ascii="宋体" w:hAnsi="宋体" w:eastAsia="宋体" w:cs="宋体"/>
          <w:color w:val="auto"/>
          <w:sz w:val="44"/>
          <w:szCs w:val="24"/>
          <w:highlight w:val="none"/>
        </w:rPr>
        <w:t>第四章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合同条款及格式</w:t>
      </w:r>
      <w:bookmarkEnd w:id="131"/>
    </w:p>
    <w:p>
      <w:pPr>
        <w:pStyle w:val="2"/>
        <w:kinsoku w:val="0"/>
        <w:overflowPunct w:val="0"/>
        <w:ind w:left="0"/>
        <w:rPr>
          <w:rFonts w:hint="eastAsia" w:ascii="宋体" w:hAnsi="宋体" w:eastAsia="宋体" w:cs="宋体"/>
          <w:b/>
          <w:color w:val="auto"/>
          <w:sz w:val="20"/>
          <w:szCs w:val="24"/>
          <w:highlight w:val="none"/>
        </w:rPr>
      </w:pPr>
    </w:p>
    <w:p>
      <w:pPr>
        <w:pStyle w:val="2"/>
        <w:kinsoku w:val="0"/>
        <w:overflowPunct w:val="0"/>
        <w:ind w:left="0"/>
        <w:rPr>
          <w:rFonts w:hint="eastAsia" w:ascii="宋体" w:hAnsi="宋体" w:eastAsia="宋体" w:cs="宋体"/>
          <w:b/>
          <w:color w:val="auto"/>
          <w:sz w:val="20"/>
          <w:szCs w:val="24"/>
          <w:highlight w:val="none"/>
        </w:rPr>
      </w:pPr>
    </w:p>
    <w:p>
      <w:pPr>
        <w:wordWrap w:val="0"/>
        <w:spacing w:line="400" w:lineRule="exact"/>
        <w:jc w:val="right"/>
        <w:rPr>
          <w:rFonts w:hint="eastAsia" w:ascii="宋体" w:hAnsi="宋体" w:eastAsia="宋体" w:cs="宋体"/>
          <w:color w:val="auto"/>
          <w:highlight w:val="none"/>
        </w:rPr>
      </w:pPr>
    </w:p>
    <w:p>
      <w:pPr>
        <w:spacing w:line="400" w:lineRule="exact"/>
        <w:rPr>
          <w:rFonts w:hint="eastAsia" w:ascii="宋体" w:hAnsi="宋体" w:eastAsia="宋体" w:cs="宋体"/>
          <w:b/>
          <w:bCs/>
          <w:color w:val="auto"/>
          <w:highlight w:val="none"/>
        </w:rPr>
      </w:pPr>
    </w:p>
    <w:p>
      <w:pPr>
        <w:spacing w:line="400" w:lineRule="exact"/>
        <w:rPr>
          <w:rFonts w:hint="eastAsia" w:ascii="宋体" w:hAnsi="宋体" w:eastAsia="宋体" w:cs="宋体"/>
          <w:b/>
          <w:bCs/>
          <w:color w:val="auto"/>
          <w:highlight w:val="none"/>
        </w:rPr>
      </w:pPr>
    </w:p>
    <w:p>
      <w:pPr>
        <w:spacing w:line="400" w:lineRule="exact"/>
        <w:rPr>
          <w:rFonts w:hint="eastAsia" w:ascii="宋体" w:hAnsi="宋体" w:eastAsia="宋体" w:cs="宋体"/>
          <w:b/>
          <w:bCs/>
          <w:color w:val="auto"/>
          <w:highlight w:val="none"/>
        </w:rPr>
      </w:pPr>
    </w:p>
    <w:p>
      <w:pPr>
        <w:spacing w:line="360" w:lineRule="auto"/>
        <w:jc w:val="center"/>
        <w:rPr>
          <w:rFonts w:hint="eastAsia" w:ascii="宋体" w:hAnsi="宋体" w:cs="宋体"/>
          <w:bCs/>
          <w:color w:val="auto"/>
          <w:sz w:val="48"/>
          <w:szCs w:val="48"/>
          <w:highlight w:val="none"/>
        </w:rPr>
      </w:pPr>
      <w:r>
        <w:rPr>
          <w:rFonts w:hint="eastAsia" w:ascii="宋体" w:hAnsi="宋体" w:cs="宋体"/>
          <w:b/>
          <w:bCs/>
          <w:color w:val="auto"/>
          <w:sz w:val="44"/>
          <w:szCs w:val="44"/>
          <w:highlight w:val="none"/>
        </w:rPr>
        <w:t>建设工程监理合同</w:t>
      </w: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adjustRightInd w:val="0"/>
        <w:snapToGrid w:val="0"/>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44"/>
          <w:highlight w:val="none"/>
        </w:rPr>
        <w:t xml:space="preserve">  </w:t>
      </w:r>
      <w:r>
        <w:rPr>
          <w:rFonts w:hint="eastAsia" w:ascii="宋体" w:hAnsi="宋体" w:eastAsia="宋体" w:cs="宋体"/>
          <w:b/>
          <w:color w:val="auto"/>
          <w:sz w:val="32"/>
          <w:szCs w:val="21"/>
          <w:highlight w:val="none"/>
        </w:rPr>
        <w:t xml:space="preserve">  </w:t>
      </w:r>
    </w:p>
    <w:p>
      <w:pPr>
        <w:adjustRightInd w:val="0"/>
        <w:snapToGrid w:val="0"/>
        <w:spacing w:line="360" w:lineRule="auto"/>
        <w:ind w:left="0" w:leftChars="0" w:firstLine="964" w:firstLineChars="3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工程名称：</w:t>
      </w:r>
      <w:r>
        <w:rPr>
          <w:rFonts w:hint="eastAsia" w:ascii="宋体" w:hAnsi="宋体" w:cs="宋体"/>
          <w:b/>
          <w:color w:val="auto"/>
          <w:sz w:val="32"/>
          <w:szCs w:val="21"/>
          <w:highlight w:val="none"/>
          <w:u w:val="single"/>
          <w:lang w:val="en-US"/>
        </w:rPr>
        <w:t>越秀区老旧小区共用用水设施改造项目</w:t>
      </w:r>
    </w:p>
    <w:p>
      <w:pPr>
        <w:adjustRightInd w:val="0"/>
        <w:snapToGrid w:val="0"/>
        <w:spacing w:line="360" w:lineRule="auto"/>
        <w:ind w:firstLine="1263" w:firstLineChars="39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adjustRightInd w:val="0"/>
        <w:snapToGrid w:val="0"/>
        <w:spacing w:line="360" w:lineRule="auto"/>
        <w:ind w:firstLine="964" w:firstLineChars="3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合同</w:t>
      </w:r>
      <w:r>
        <w:rPr>
          <w:rFonts w:hint="eastAsia" w:ascii="宋体" w:hAnsi="宋体" w:eastAsia="宋体" w:cs="宋体"/>
          <w:b/>
          <w:color w:val="auto"/>
          <w:sz w:val="32"/>
          <w:szCs w:val="21"/>
          <w:highlight w:val="none"/>
        </w:rPr>
        <w:t>编号：</w:t>
      </w:r>
      <w:r>
        <w:rPr>
          <w:rFonts w:hint="eastAsia" w:ascii="宋体" w:hAnsi="宋体" w:eastAsia="宋体" w:cs="宋体"/>
          <w:b/>
          <w:color w:val="auto"/>
          <w:sz w:val="32"/>
          <w:szCs w:val="21"/>
          <w:highlight w:val="none"/>
          <w:u w:val="single"/>
        </w:rPr>
        <w:t xml:space="preserve">                             </w:t>
      </w:r>
    </w:p>
    <w:p>
      <w:pPr>
        <w:adjustRightInd w:val="0"/>
        <w:snapToGrid w:val="0"/>
        <w:spacing w:line="360" w:lineRule="auto"/>
        <w:ind w:firstLine="1263" w:firstLineChars="39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adjustRightInd w:val="0"/>
        <w:snapToGrid w:val="0"/>
        <w:spacing w:line="360" w:lineRule="auto"/>
        <w:ind w:firstLine="964" w:firstLineChars="3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委</w:t>
      </w:r>
      <w:r>
        <w:rPr>
          <w:rFonts w:hint="eastAsia" w:ascii="宋体" w:hAnsi="宋体" w:eastAsia="宋体" w:cs="宋体"/>
          <w:b/>
          <w:color w:val="auto"/>
          <w:sz w:val="32"/>
          <w:szCs w:val="21"/>
          <w:highlight w:val="none"/>
        </w:rPr>
        <w:t xml:space="preserve"> 托 人：</w:t>
      </w:r>
      <w:r>
        <w:rPr>
          <w:rFonts w:hint="eastAsia" w:ascii="宋体" w:hAnsi="宋体" w:eastAsia="宋体" w:cs="宋体"/>
          <w:b/>
          <w:color w:val="auto"/>
          <w:sz w:val="32"/>
          <w:szCs w:val="21"/>
          <w:highlight w:val="none"/>
          <w:u w:val="single"/>
        </w:rPr>
        <w:t>广州市自来水有限公司</w:t>
      </w:r>
    </w:p>
    <w:p>
      <w:pPr>
        <w:adjustRightInd w:val="0"/>
        <w:snapToGrid w:val="0"/>
        <w:spacing w:line="360" w:lineRule="auto"/>
        <w:ind w:firstLine="1263" w:firstLineChars="393"/>
        <w:rPr>
          <w:rFonts w:hint="eastAsia" w:ascii="宋体" w:hAnsi="宋体" w:eastAsia="宋体" w:cs="宋体"/>
          <w:b/>
          <w:color w:val="auto"/>
          <w:sz w:val="32"/>
          <w:highlight w:val="none"/>
        </w:rPr>
      </w:pPr>
    </w:p>
    <w:p>
      <w:pPr>
        <w:adjustRightInd w:val="0"/>
        <w:snapToGrid w:val="0"/>
        <w:spacing w:line="360" w:lineRule="auto"/>
        <w:ind w:firstLine="964" w:firstLineChars="300"/>
        <w:rPr>
          <w:rFonts w:hint="eastAsia" w:ascii="宋体" w:hAnsi="宋体" w:eastAsia="宋体" w:cs="宋体"/>
          <w:b/>
          <w:color w:val="auto"/>
          <w:sz w:val="32"/>
          <w:szCs w:val="21"/>
          <w:highlight w:val="none"/>
          <w:u w:val="single"/>
        </w:rPr>
      </w:pPr>
      <w:r>
        <w:rPr>
          <w:rFonts w:hint="eastAsia" w:ascii="宋体" w:hAnsi="宋体" w:eastAsia="宋体" w:cs="宋体"/>
          <w:b/>
          <w:color w:val="auto"/>
          <w:sz w:val="32"/>
          <w:highlight w:val="none"/>
        </w:rPr>
        <w:t>监</w:t>
      </w:r>
      <w:r>
        <w:rPr>
          <w:rFonts w:hint="eastAsia" w:ascii="宋体" w:hAnsi="宋体" w:eastAsia="宋体" w:cs="宋体"/>
          <w:b/>
          <w:color w:val="auto"/>
          <w:sz w:val="32"/>
          <w:szCs w:val="21"/>
          <w:highlight w:val="none"/>
        </w:rPr>
        <w:t xml:space="preserve"> 理 人：</w:t>
      </w:r>
      <w:r>
        <w:rPr>
          <w:rFonts w:hint="eastAsia" w:ascii="宋体" w:hAnsi="宋体" w:eastAsia="宋体" w:cs="宋体"/>
          <w:b/>
          <w:color w:val="auto"/>
          <w:sz w:val="32"/>
          <w:szCs w:val="21"/>
          <w:highlight w:val="none"/>
          <w:u w:val="single"/>
        </w:rPr>
        <w:t xml:space="preserve">                             </w:t>
      </w:r>
    </w:p>
    <w:p>
      <w:pPr>
        <w:adjustRightInd w:val="0"/>
        <w:snapToGrid w:val="0"/>
        <w:spacing w:line="360" w:lineRule="auto"/>
        <w:ind w:firstLine="1083" w:firstLineChars="337"/>
        <w:rPr>
          <w:rFonts w:hint="eastAsia" w:ascii="宋体" w:hAnsi="宋体" w:eastAsia="宋体" w:cs="宋体"/>
          <w:b/>
          <w:color w:val="auto"/>
          <w:sz w:val="32"/>
          <w:szCs w:val="21"/>
          <w:highlight w:val="none"/>
          <w:u w:val="single"/>
        </w:rPr>
      </w:pPr>
    </w:p>
    <w:p>
      <w:pPr>
        <w:adjustRightInd w:val="0"/>
        <w:snapToGrid w:val="0"/>
        <w:spacing w:line="360" w:lineRule="auto"/>
        <w:ind w:firstLine="964" w:firstLineChars="300"/>
        <w:rPr>
          <w:rFonts w:hint="eastAsia" w:ascii="宋体" w:hAnsi="宋体" w:eastAsia="宋体" w:cs="宋体"/>
          <w:b/>
          <w:color w:val="auto"/>
          <w:sz w:val="32"/>
          <w:highlight w:val="none"/>
          <w:u w:val="single"/>
        </w:rPr>
      </w:pPr>
    </w:p>
    <w:p>
      <w:pPr>
        <w:adjustRightInd w:val="0"/>
        <w:snapToGrid w:val="0"/>
        <w:spacing w:line="360" w:lineRule="auto"/>
        <w:ind w:firstLine="1263" w:firstLineChars="393"/>
        <w:rPr>
          <w:rFonts w:hint="eastAsia" w:ascii="宋体" w:hAnsi="宋体" w:eastAsia="宋体" w:cs="宋体"/>
          <w:b/>
          <w:color w:val="auto"/>
          <w:sz w:val="32"/>
          <w:highlight w:val="none"/>
        </w:rPr>
      </w:pPr>
    </w:p>
    <w:p>
      <w:pPr>
        <w:adjustRightInd w:val="0"/>
        <w:snapToGrid w:val="0"/>
        <w:spacing w:line="360" w:lineRule="auto"/>
        <w:ind w:firstLine="1083" w:firstLineChars="337"/>
        <w:rPr>
          <w:rFonts w:hint="eastAsia" w:ascii="宋体" w:hAnsi="宋体" w:cs="宋体"/>
          <w:b/>
          <w:color w:val="auto"/>
          <w:sz w:val="32"/>
          <w:highlight w:val="none"/>
        </w:rPr>
      </w:pPr>
      <w:r>
        <w:rPr>
          <w:rFonts w:hint="eastAsia" w:ascii="宋体" w:hAnsi="宋体" w:eastAsia="宋体" w:cs="宋体"/>
          <w:b/>
          <w:color w:val="auto"/>
          <w:sz w:val="32"/>
          <w:szCs w:val="21"/>
          <w:highlight w:val="none"/>
        </w:rPr>
        <w:t xml:space="preserve">       </w:t>
      </w:r>
    </w:p>
    <w:p>
      <w:pPr>
        <w:pStyle w:val="24"/>
        <w:ind w:firstLine="0"/>
        <w:rPr>
          <w:rFonts w:ascii="宋体" w:hAnsi="宋体" w:eastAsia="宋体" w:cs="宋体"/>
          <w:color w:val="auto"/>
          <w:sz w:val="44"/>
          <w:highlight w:val="none"/>
        </w:rPr>
      </w:pPr>
      <w:r>
        <w:rPr>
          <w:rFonts w:ascii="宋体" w:hAnsi="宋体" w:eastAsia="宋体" w:cs="宋体"/>
          <w:color w:val="auto"/>
          <w:sz w:val="44"/>
          <w:highlight w:val="none"/>
        </w:rPr>
        <w:t xml:space="preserve">          </w:t>
      </w:r>
    </w:p>
    <w:p>
      <w:pPr>
        <w:spacing w:line="440" w:lineRule="atLeas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r>
        <w:rPr>
          <w:rFonts w:hint="eastAsia" w:ascii="宋体" w:hAnsi="宋体" w:eastAsia="宋体" w:cs="宋体"/>
          <w:color w:val="auto"/>
          <w:sz w:val="44"/>
          <w:highlight w:val="none"/>
        </w:rPr>
        <w:t>目　录</w:t>
      </w:r>
    </w:p>
    <w:p>
      <w:pPr>
        <w:spacing w:line="440" w:lineRule="atLeast"/>
        <w:rPr>
          <w:rFonts w:hint="eastAsia" w:ascii="宋体" w:hAnsi="宋体" w:cs="宋体"/>
          <w:color w:val="auto"/>
          <w:sz w:val="24"/>
          <w:highlight w:val="none"/>
        </w:rPr>
      </w:pPr>
    </w:p>
    <w:p>
      <w:pPr>
        <w:spacing w:line="360" w:lineRule="auto"/>
        <w:ind w:left="1099" w:leftChars="257" w:hanging="482" w:hangingChars="150"/>
        <w:rPr>
          <w:rFonts w:hint="eastAsia" w:ascii="宋体" w:hAnsi="宋体" w:cs="宋体"/>
          <w:b/>
          <w:color w:val="auto"/>
          <w:sz w:val="32"/>
          <w:highlight w:val="none"/>
        </w:rPr>
      </w:pPr>
      <w:r>
        <w:rPr>
          <w:rFonts w:hint="eastAsia" w:ascii="宋体" w:hAnsi="宋体" w:cs="宋体"/>
          <w:b/>
          <w:color w:val="auto"/>
          <w:sz w:val="32"/>
          <w:highlight w:val="none"/>
        </w:rPr>
        <w:t>第一篇</w:t>
      </w:r>
      <w:r>
        <w:rPr>
          <w:rFonts w:hint="eastAsia" w:ascii="宋体" w:hAnsi="宋体" w:cs="宋体"/>
          <w:b/>
          <w:color w:val="auto"/>
          <w:sz w:val="32"/>
          <w:szCs w:val="21"/>
          <w:highlight w:val="none"/>
        </w:rPr>
        <w:t xml:space="preserve">  协议书</w:t>
      </w:r>
    </w:p>
    <w:p>
      <w:pPr>
        <w:spacing w:line="360" w:lineRule="auto"/>
        <w:ind w:left="1099" w:leftChars="257" w:hanging="482" w:hangingChars="150"/>
        <w:rPr>
          <w:rFonts w:hint="eastAsia" w:ascii="宋体" w:hAnsi="宋体" w:cs="宋体"/>
          <w:b/>
          <w:color w:val="auto"/>
          <w:sz w:val="32"/>
          <w:highlight w:val="none"/>
        </w:rPr>
      </w:pPr>
      <w:r>
        <w:rPr>
          <w:rFonts w:hint="eastAsia" w:ascii="宋体" w:hAnsi="宋体" w:cs="宋体"/>
          <w:b/>
          <w:color w:val="auto"/>
          <w:sz w:val="32"/>
          <w:highlight w:val="none"/>
        </w:rPr>
        <w:t>第二篇</w:t>
      </w:r>
      <w:r>
        <w:rPr>
          <w:rFonts w:hint="eastAsia" w:ascii="宋体" w:hAnsi="宋体" w:cs="宋体"/>
          <w:b/>
          <w:color w:val="auto"/>
          <w:sz w:val="32"/>
          <w:szCs w:val="21"/>
          <w:highlight w:val="none"/>
        </w:rPr>
        <w:t xml:space="preserve">  通用条款</w:t>
      </w:r>
    </w:p>
    <w:p>
      <w:pPr>
        <w:spacing w:line="360" w:lineRule="auto"/>
        <w:ind w:left="1099" w:leftChars="257" w:hanging="482" w:hangingChars="150"/>
        <w:rPr>
          <w:rFonts w:hint="eastAsia" w:ascii="宋体" w:hAnsi="宋体" w:cs="宋体"/>
          <w:b/>
          <w:color w:val="auto"/>
          <w:sz w:val="32"/>
          <w:highlight w:val="none"/>
        </w:rPr>
      </w:pPr>
      <w:r>
        <w:rPr>
          <w:rFonts w:hint="eastAsia" w:ascii="宋体" w:hAnsi="宋体" w:cs="宋体"/>
          <w:b/>
          <w:color w:val="auto"/>
          <w:sz w:val="32"/>
          <w:highlight w:val="none"/>
        </w:rPr>
        <w:t>第三篇</w:t>
      </w:r>
      <w:r>
        <w:rPr>
          <w:rFonts w:hint="eastAsia" w:ascii="宋体" w:hAnsi="宋体" w:cs="宋体"/>
          <w:b/>
          <w:color w:val="auto"/>
          <w:sz w:val="32"/>
          <w:szCs w:val="21"/>
          <w:highlight w:val="none"/>
        </w:rPr>
        <w:t xml:space="preserve">  专用条款</w:t>
      </w:r>
    </w:p>
    <w:p>
      <w:pPr>
        <w:spacing w:line="360" w:lineRule="auto"/>
        <w:ind w:left="1099" w:leftChars="257" w:hanging="482" w:hangingChars="150"/>
        <w:rPr>
          <w:rFonts w:hint="eastAsia" w:ascii="宋体" w:hAnsi="宋体" w:cs="宋体"/>
          <w:b/>
          <w:color w:val="auto"/>
          <w:sz w:val="32"/>
          <w:highlight w:val="none"/>
        </w:rPr>
      </w:pPr>
      <w:r>
        <w:rPr>
          <w:rFonts w:hint="eastAsia" w:ascii="宋体" w:hAnsi="宋体" w:cs="宋体"/>
          <w:b/>
          <w:color w:val="auto"/>
          <w:sz w:val="32"/>
          <w:highlight w:val="none"/>
        </w:rPr>
        <w:t>第四篇</w:t>
      </w:r>
      <w:r>
        <w:rPr>
          <w:rFonts w:hint="eastAsia" w:ascii="宋体" w:hAnsi="宋体" w:cs="宋体"/>
          <w:b/>
          <w:color w:val="auto"/>
          <w:sz w:val="32"/>
          <w:szCs w:val="21"/>
          <w:highlight w:val="none"/>
        </w:rPr>
        <w:t xml:space="preserve">  附件</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szCs w:val="21"/>
          <w:highlight w:val="none"/>
        </w:rPr>
        <w:t>1   监理服务的形式、范围与内容</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 xml:space="preserve">附件2   </w:t>
      </w:r>
      <w:r>
        <w:rPr>
          <w:rFonts w:hint="eastAsia" w:ascii="宋体" w:hAnsi="宋体" w:cs="宋体"/>
          <w:color w:val="auto"/>
          <w:sz w:val="24"/>
          <w:highlight w:val="none"/>
          <w:lang w:val="en-US" w:eastAsia="zh-CN"/>
        </w:rPr>
        <w:t>廉洁</w:t>
      </w:r>
      <w:r>
        <w:rPr>
          <w:rFonts w:hint="eastAsia" w:ascii="宋体" w:hAnsi="宋体" w:cs="宋体"/>
          <w:color w:val="auto"/>
          <w:sz w:val="24"/>
          <w:highlight w:val="none"/>
        </w:rPr>
        <w:t>责任书</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附件3   履约保证金</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附件4   本项目的监理组织机构</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附件5   拟投入本项目的总监理工程师信息表</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附件6   总监理工程师证明材料</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附件7   拟投入本项目的主要监理人员汇总表</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附件8   主要监理人员证明材料</w:t>
      </w:r>
    </w:p>
    <w:p>
      <w:pPr>
        <w:widowControl/>
        <w:tabs>
          <w:tab w:val="left" w:pos="1200"/>
        </w:tabs>
        <w:autoSpaceDE/>
        <w:autoSpaceDN/>
        <w:adjustRightInd/>
        <w:snapToGrid/>
        <w:spacing w:line="440" w:lineRule="atLeast"/>
        <w:ind w:left="0" w:leftChars="0" w:firstLine="720" w:firstLineChars="300"/>
        <w:rPr>
          <w:rFonts w:hint="eastAsia" w:ascii="宋体" w:hAnsi="宋体" w:eastAsia="宋体" w:cs="宋体"/>
          <w:b w:val="0"/>
          <w:color w:val="auto"/>
          <w:sz w:val="24"/>
          <w:szCs w:val="20"/>
          <w:highlight w:val="none"/>
          <w:lang w:val="en-US" w:eastAsia="zh-CN" w:bidi="ar-SA"/>
        </w:rPr>
      </w:pPr>
      <w:r>
        <w:rPr>
          <w:rFonts w:hint="eastAsia" w:ascii="宋体" w:hAnsi="宋体" w:cs="宋体"/>
          <w:color w:val="auto"/>
          <w:sz w:val="24"/>
          <w:highlight w:val="none"/>
        </w:rPr>
        <w:t>附件9   拟投入本项目的主要试验检测仪器设备表</w:t>
      </w:r>
    </w:p>
    <w:p>
      <w:pPr>
        <w:widowControl/>
        <w:tabs>
          <w:tab w:val="left" w:pos="1200"/>
        </w:tabs>
        <w:autoSpaceDE/>
        <w:autoSpaceDN/>
        <w:adjustRightInd/>
        <w:snapToGrid/>
        <w:spacing w:line="440" w:lineRule="atLeast"/>
        <w:ind w:left="0" w:leftChars="0" w:firstLine="720" w:firstLineChars="300"/>
        <w:rPr>
          <w:rFonts w:hint="eastAsia" w:ascii="宋体" w:hAnsi="宋体" w:eastAsia="宋体" w:cs="宋体"/>
          <w:b w:val="0"/>
          <w:color w:val="auto"/>
          <w:sz w:val="24"/>
          <w:szCs w:val="20"/>
          <w:highlight w:val="none"/>
          <w:lang w:val="en-US" w:eastAsia="zh-CN" w:bidi="ar-SA"/>
        </w:rPr>
      </w:pPr>
      <w:r>
        <w:rPr>
          <w:rFonts w:hint="eastAsia" w:ascii="宋体" w:hAnsi="宋体" w:eastAsia="宋体" w:cs="宋体"/>
          <w:b w:val="0"/>
          <w:color w:val="auto"/>
          <w:sz w:val="24"/>
          <w:szCs w:val="20"/>
          <w:highlight w:val="none"/>
          <w:lang w:val="en-US" w:eastAsia="zh-CN" w:bidi="ar-SA"/>
        </w:rPr>
        <w:t>附件10</w:t>
      </w:r>
      <w:r>
        <w:rPr>
          <w:rFonts w:hint="eastAsia" w:ascii="宋体" w:hAnsi="宋体" w:cs="宋体"/>
          <w:b w:val="0"/>
          <w:color w:val="auto"/>
          <w:sz w:val="24"/>
          <w:szCs w:val="20"/>
          <w:highlight w:val="none"/>
          <w:lang w:val="en-US" w:eastAsia="zh-CN" w:bidi="ar-SA"/>
        </w:rPr>
        <w:t xml:space="preserve">  </w:t>
      </w:r>
      <w:r>
        <w:rPr>
          <w:rFonts w:hint="eastAsia" w:ascii="宋体" w:hAnsi="宋体" w:eastAsia="宋体" w:cs="宋体"/>
          <w:b w:val="0"/>
          <w:color w:val="auto"/>
          <w:sz w:val="24"/>
          <w:szCs w:val="20"/>
          <w:highlight w:val="none"/>
          <w:lang w:val="en-US" w:eastAsia="zh-CN" w:bidi="ar-SA"/>
        </w:rPr>
        <w:t>项目监理人员最低配置承诺书</w:t>
      </w:r>
    </w:p>
    <w:p>
      <w:pPr>
        <w:tabs>
          <w:tab w:val="left" w:pos="1200"/>
        </w:tabs>
        <w:spacing w:line="440" w:lineRule="atLeast"/>
        <w:ind w:firstLine="720" w:firstLineChars="300"/>
        <w:rPr>
          <w:rFonts w:hint="eastAsia" w:ascii="宋体" w:hAnsi="宋体" w:cs="宋体"/>
          <w:color w:val="auto"/>
          <w:sz w:val="24"/>
          <w:highlight w:val="none"/>
        </w:rPr>
      </w:pPr>
      <w:r>
        <w:rPr>
          <w:rFonts w:hint="eastAsia" w:ascii="宋体" w:hAnsi="宋体" w:cs="宋体"/>
          <w:b w:val="0"/>
          <w:color w:val="auto"/>
          <w:sz w:val="24"/>
          <w:szCs w:val="20"/>
          <w:highlight w:val="none"/>
          <w:lang w:val="en-US" w:eastAsia="zh-CN" w:bidi="ar-SA"/>
        </w:rPr>
        <w:t>附件11  其他附件</w:t>
      </w: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tabs>
          <w:tab w:val="left" w:pos="3780"/>
        </w:tabs>
        <w:adjustRightInd w:val="0"/>
        <w:snapToGrid w:val="0"/>
        <w:spacing w:line="360" w:lineRule="auto"/>
        <w:ind w:left="1027" w:leftChars="428"/>
        <w:rPr>
          <w:rFonts w:hint="eastAsia" w:ascii="宋体" w:hAnsi="宋体" w:cs="宋体"/>
          <w:b/>
          <w:color w:val="auto"/>
          <w:sz w:val="24"/>
          <w:highlight w:val="none"/>
        </w:rPr>
      </w:pPr>
    </w:p>
    <w:p>
      <w:pPr>
        <w:pStyle w:val="24"/>
        <w:spacing w:before="120" w:beforeLines="50" w:line="440" w:lineRule="atLeast"/>
        <w:ind w:firstLine="3518" w:firstLineChars="1095"/>
        <w:rPr>
          <w:rFonts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第一篇</w:t>
      </w:r>
      <w:r>
        <w:rPr>
          <w:rFonts w:ascii="宋体" w:hAnsi="宋体" w:eastAsia="宋体" w:cs="宋体"/>
          <w:b/>
          <w:color w:val="auto"/>
          <w:sz w:val="32"/>
          <w:szCs w:val="21"/>
          <w:highlight w:val="none"/>
        </w:rPr>
        <w:t xml:space="preserve">  </w:t>
      </w:r>
      <w:r>
        <w:rPr>
          <w:rFonts w:hint="eastAsia" w:ascii="宋体" w:hAnsi="宋体" w:eastAsia="宋体" w:cs="宋体"/>
          <w:b/>
          <w:color w:val="auto"/>
          <w:sz w:val="32"/>
          <w:szCs w:val="21"/>
          <w:highlight w:val="none"/>
        </w:rPr>
        <w:t>协议书</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 xml:space="preserve">                                  </w:t>
      </w:r>
    </w:p>
    <w:p>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第1条  合同</w:t>
      </w:r>
      <w:r>
        <w:rPr>
          <w:rFonts w:hint="eastAsia" w:ascii="宋体" w:hAnsi="宋体" w:cs="宋体"/>
          <w:b/>
          <w:color w:val="auto"/>
          <w:sz w:val="24"/>
          <w:highlight w:val="none"/>
          <w:lang w:eastAsia="zh-CN"/>
        </w:rPr>
        <w:t>双</w:t>
      </w:r>
      <w:r>
        <w:rPr>
          <w:rFonts w:hint="eastAsia" w:ascii="宋体" w:hAnsi="宋体" w:cs="宋体"/>
          <w:b/>
          <w:color w:val="auto"/>
          <w:sz w:val="24"/>
          <w:highlight w:val="none"/>
        </w:rPr>
        <w:t xml:space="preserve">方 </w:t>
      </w:r>
    </w:p>
    <w:p>
      <w:pPr>
        <w:adjustRightInd w:val="0"/>
        <w:snapToGrid w:val="0"/>
        <w:spacing w:line="360" w:lineRule="auto"/>
        <w:ind w:firstLine="480" w:firstLineChars="200"/>
        <w:jc w:val="left"/>
        <w:rPr>
          <w:rFonts w:hint="eastAsia" w:ascii="宋体" w:hAnsi="宋体" w:cs="宋体"/>
          <w:b w:val="0"/>
          <w:bCs w:val="0"/>
          <w:color w:val="auto"/>
          <w:sz w:val="24"/>
          <w:highlight w:val="none"/>
          <w:u w:val="single"/>
        </w:rPr>
      </w:pPr>
      <w:r>
        <w:rPr>
          <w:rFonts w:hint="eastAsia" w:ascii="宋体" w:hAnsi="宋体" w:cs="宋体"/>
          <w:b w:val="0"/>
          <w:bCs w:val="0"/>
          <w:color w:val="auto"/>
          <w:sz w:val="24"/>
          <w:highlight w:val="none"/>
        </w:rPr>
        <w:t>委托人（全称）：</w:t>
      </w:r>
      <w:r>
        <w:rPr>
          <w:rFonts w:hint="eastAsia" w:ascii="宋体" w:hAnsi="宋体" w:cs="宋体"/>
          <w:b w:val="0"/>
          <w:bCs w:val="0"/>
          <w:color w:val="auto"/>
          <w:sz w:val="24"/>
          <w:highlight w:val="none"/>
          <w:u w:val="single"/>
        </w:rPr>
        <w:t>广州市自来水有限公司</w:t>
      </w:r>
    </w:p>
    <w:p>
      <w:pPr>
        <w:adjustRightInd w:val="0"/>
        <w:snapToGrid w:val="0"/>
        <w:spacing w:line="360" w:lineRule="auto"/>
        <w:ind w:firstLine="480" w:firstLineChars="200"/>
        <w:jc w:val="left"/>
        <w:rPr>
          <w:rFonts w:hint="eastAsia" w:ascii="宋体" w:hAnsi="宋体" w:cs="宋体"/>
          <w:b w:val="0"/>
          <w:bCs w:val="0"/>
          <w:color w:val="auto"/>
          <w:sz w:val="24"/>
          <w:highlight w:val="none"/>
          <w:u w:val="single"/>
        </w:rPr>
      </w:pPr>
      <w:r>
        <w:rPr>
          <w:rFonts w:hint="eastAsia" w:ascii="宋体" w:hAnsi="宋体" w:cs="宋体"/>
          <w:b w:val="0"/>
          <w:bCs w:val="0"/>
          <w:color w:val="auto"/>
          <w:sz w:val="24"/>
          <w:highlight w:val="none"/>
        </w:rPr>
        <w:t>监理人（全称）：</w:t>
      </w:r>
      <w:r>
        <w:rPr>
          <w:rFonts w:hint="eastAsia" w:ascii="宋体" w:hAnsi="宋体" w:cs="宋体"/>
          <w:b w:val="0"/>
          <w:bCs w:val="0"/>
          <w:color w:val="auto"/>
          <w:sz w:val="24"/>
          <w:highlight w:val="none"/>
          <w:u w:val="single"/>
        </w:rPr>
        <w:t xml:space="preserve">                    </w:t>
      </w:r>
    </w:p>
    <w:p>
      <w:pPr>
        <w:pStyle w:val="25"/>
        <w:ind w:firstLine="0"/>
        <w:rPr>
          <w:rFonts w:hint="eastAsia" w:ascii="宋体" w:hAnsi="宋体" w:cs="宋体"/>
          <w:color w:val="auto"/>
          <w:highlight w:val="none"/>
        </w:rPr>
      </w:pPr>
    </w:p>
    <w:p>
      <w:pPr>
        <w:adjustRightInd w:val="0"/>
        <w:snapToGrid w:val="0"/>
        <w:spacing w:line="360" w:lineRule="auto"/>
        <w:ind w:firstLine="482" w:firstLineChars="200"/>
        <w:rPr>
          <w:rFonts w:hint="eastAsia" w:ascii="宋体" w:hAnsi="宋体" w:cs="宋体"/>
          <w:color w:val="auto"/>
          <w:highlight w:val="none"/>
        </w:rPr>
      </w:pPr>
      <w:r>
        <w:rPr>
          <w:rFonts w:hint="eastAsia" w:ascii="宋体" w:hAnsi="宋体" w:cs="宋体"/>
          <w:b/>
          <w:color w:val="auto"/>
          <w:sz w:val="24"/>
          <w:highlight w:val="none"/>
        </w:rPr>
        <w:t>第2条 合同签订</w:t>
      </w:r>
    </w:p>
    <w:p>
      <w:pPr>
        <w:adjustRightInd w:val="0"/>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委托人因须</w:t>
      </w:r>
      <w:r>
        <w:rPr>
          <w:rFonts w:hint="eastAsia" w:ascii="宋体" w:hAnsi="宋体" w:eastAsia="宋体" w:cs="宋体"/>
          <w:color w:val="auto"/>
          <w:sz w:val="24"/>
          <w:highlight w:val="none"/>
          <w:lang w:eastAsia="zh-CN"/>
        </w:rPr>
        <w:t>对</w:t>
      </w:r>
      <w:r>
        <w:rPr>
          <w:rFonts w:hint="eastAsia" w:ascii="宋体" w:hAnsi="宋体" w:cs="宋体"/>
          <w:color w:val="auto"/>
          <w:highlight w:val="none"/>
          <w:u w:val="single"/>
        </w:rPr>
        <w:t>越秀区老旧小区共用用水设施改造项目</w:t>
      </w:r>
      <w:r>
        <w:rPr>
          <w:rFonts w:hint="eastAsia" w:ascii="宋体" w:hAnsi="宋体" w:cs="宋体"/>
          <w:color w:val="auto"/>
          <w:sz w:val="24"/>
          <w:highlight w:val="none"/>
        </w:rPr>
        <w:t>建设施工过程进行监督，特委托监理人予以监理。经</w:t>
      </w:r>
      <w:r>
        <w:rPr>
          <w:rFonts w:hint="eastAsia" w:ascii="宋体" w:hAnsi="宋体" w:cs="宋体"/>
          <w:color w:val="auto"/>
          <w:sz w:val="24"/>
          <w:highlight w:val="none"/>
          <w:lang w:eastAsia="zh-CN"/>
        </w:rPr>
        <w:t>双方</w:t>
      </w:r>
      <w:r>
        <w:rPr>
          <w:rFonts w:hint="eastAsia" w:ascii="宋体" w:hAnsi="宋体" w:cs="宋体"/>
          <w:color w:val="auto"/>
          <w:sz w:val="24"/>
          <w:highlight w:val="none"/>
        </w:rPr>
        <w:t>协商一致，依据《中华人民共和国民法典》《中华人民共和国建筑法》及其他有关法律、法规，订立本合同。</w:t>
      </w:r>
    </w:p>
    <w:p>
      <w:pPr>
        <w:pStyle w:val="16"/>
        <w:tabs>
          <w:tab w:val="left" w:pos="3780"/>
        </w:tabs>
        <w:adjustRightInd w:val="0"/>
        <w:snapToGrid w:val="0"/>
        <w:spacing w:line="360" w:lineRule="auto"/>
        <w:ind w:left="2400"/>
        <w:rPr>
          <w:rFonts w:hint="eastAsia" w:ascii="宋体" w:hAnsi="宋体" w:cs="宋体"/>
          <w:color w:val="auto"/>
          <w:highlight w:val="none"/>
        </w:rPr>
      </w:pPr>
    </w:p>
    <w:p>
      <w:pPr>
        <w:adjustRightInd w:val="0"/>
        <w:snapToGrid w:val="0"/>
        <w:spacing w:line="360" w:lineRule="auto"/>
        <w:ind w:firstLine="482" w:firstLineChars="200"/>
        <w:rPr>
          <w:rFonts w:hint="eastAsia" w:ascii="宋体" w:hAnsi="宋体" w:cs="宋体"/>
          <w:color w:val="auto"/>
          <w:highlight w:val="none"/>
        </w:rPr>
      </w:pPr>
      <w:r>
        <w:rPr>
          <w:rFonts w:hint="eastAsia" w:ascii="宋体" w:hAnsi="宋体" w:cs="宋体"/>
          <w:b/>
          <w:color w:val="auto"/>
          <w:sz w:val="24"/>
          <w:highlight w:val="none"/>
        </w:rPr>
        <w:t>第3条  工程概况</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3.1工程名称：</w:t>
      </w:r>
      <w:r>
        <w:rPr>
          <w:rFonts w:hint="eastAsia" w:ascii="宋体" w:hAnsi="宋体"/>
          <w:color w:val="auto"/>
          <w:sz w:val="24"/>
          <w:highlight w:val="none"/>
          <w:u w:val="single"/>
        </w:rPr>
        <w:t>越秀区老旧小区共用用水设施改造项目</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3.2工程地点：</w:t>
      </w:r>
      <w:r>
        <w:rPr>
          <w:rFonts w:hint="eastAsia" w:ascii="宋体" w:hAnsi="宋体" w:cs="宋体"/>
          <w:color w:val="auto"/>
          <w:sz w:val="24"/>
          <w:highlight w:val="none"/>
          <w:u w:val="single" w:color="000000"/>
          <w:lang w:eastAsia="zh-CN"/>
        </w:rPr>
        <w:t>广州市</w:t>
      </w:r>
      <w:r>
        <w:rPr>
          <w:rFonts w:hint="eastAsia" w:ascii="宋体" w:hAnsi="宋体" w:eastAsia="宋体" w:cs="宋体"/>
          <w:color w:val="auto"/>
          <w:sz w:val="24"/>
          <w:highlight w:val="none"/>
          <w:u w:val="single" w:color="000000"/>
          <w:lang w:eastAsia="zh-CN"/>
        </w:rPr>
        <w:t>越秀</w:t>
      </w:r>
      <w:r>
        <w:rPr>
          <w:rFonts w:hint="eastAsia" w:ascii="宋体" w:hAnsi="宋体" w:cs="宋体"/>
          <w:color w:val="auto"/>
          <w:sz w:val="24"/>
          <w:highlight w:val="none"/>
          <w:u w:val="single" w:color="000000"/>
          <w:lang w:eastAsia="zh-CN"/>
        </w:rPr>
        <w:t>区</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3.3工程规模及特性：</w:t>
      </w:r>
      <w:r>
        <w:rPr>
          <w:rFonts w:hint="eastAsia" w:ascii="宋体" w:hAnsi="宋体"/>
          <w:color w:val="auto"/>
          <w:sz w:val="24"/>
          <w:highlight w:val="none"/>
          <w:u w:val="single"/>
        </w:rPr>
        <w:t>负责越秀区老旧小区共用用水设施改造项目勘察、设计和施工工作</w:t>
      </w:r>
      <w:r>
        <w:rPr>
          <w:rFonts w:hint="eastAsia" w:ascii="宋体" w:hAnsi="宋体"/>
          <w:color w:val="auto"/>
          <w:sz w:val="24"/>
          <w:highlight w:val="none"/>
          <w:u w:val="single"/>
          <w:lang w:eastAsia="zh-CN"/>
        </w:rPr>
        <w:t>。</w:t>
      </w:r>
      <w:r>
        <w:rPr>
          <w:rFonts w:hint="eastAsia" w:ascii="宋体" w:hAnsi="宋体" w:eastAsia="宋体" w:cs="宋体"/>
          <w:color w:val="auto"/>
          <w:sz w:val="24"/>
          <w:highlight w:val="none"/>
          <w:u w:val="single" w:color="000000"/>
        </w:rPr>
        <w:t>对广州市越秀区辖内18条街道共计14057户老旧共用用水设施实施改造，移表出户、入户管及相关庭院管改造、二次加压相关设施改造等。新建DN20～DN200供水管道 286608m (其中DN20～DN50供水管道268586m为裸装），改造DN20智能水表14057组，新建简易泵房239座，提升原泵房3座等。</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3.4本工程总投资：</w:t>
      </w:r>
      <w:r>
        <w:rPr>
          <w:rFonts w:hint="eastAsia" w:ascii="宋体" w:hAnsi="宋体" w:eastAsia="宋体" w:cs="宋体"/>
          <w:color w:val="auto"/>
          <w:highlight w:val="none"/>
          <w:u w:val="single" w:color="000000"/>
          <w:lang w:val="en-US" w:eastAsia="zh-CN"/>
        </w:rPr>
        <w:t>12067.50</w:t>
      </w:r>
      <w:r>
        <w:rPr>
          <w:rFonts w:hint="eastAsia" w:ascii="宋体" w:hAnsi="宋体" w:cs="宋体"/>
          <w:color w:val="auto"/>
          <w:highlight w:val="none"/>
          <w:u w:val="single" w:color="000000"/>
        </w:rPr>
        <w:t>万元</w:t>
      </w:r>
    </w:p>
    <w:p>
      <w:pPr>
        <w:adjustRightInd w:val="0"/>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3.5工程建设总工期：暂定</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日历天，竣工通水日期暂定</w:t>
      </w:r>
      <w:r>
        <w:rPr>
          <w:rFonts w:hint="eastAsia" w:ascii="宋体" w:hAnsi="宋体" w:cs="宋体"/>
          <w:color w:val="auto"/>
          <w:sz w:val="24"/>
          <w:highlight w:val="none"/>
          <w:u w:val="single"/>
          <w:lang w:val="en-US" w:eastAsia="zh-CN"/>
        </w:rPr>
        <w:t>202</w:t>
      </w:r>
      <w:r>
        <w:rPr>
          <w:rFonts w:hint="eastAsia" w:ascii="宋体" w:hAnsi="宋体" w:eastAsia="宋体" w:cs="宋体"/>
          <w:color w:val="auto"/>
          <w:sz w:val="24"/>
          <w:highlight w:val="none"/>
          <w:u w:val="single"/>
          <w:lang w:val="en-US" w:eastAsia="zh-CN"/>
        </w:rPr>
        <w:t>7</w:t>
      </w:r>
      <w:r>
        <w:rPr>
          <w:rFonts w:hint="eastAsia" w:ascii="宋体" w:hAnsi="宋体" w:cs="宋体"/>
          <w:color w:val="auto"/>
          <w:sz w:val="24"/>
          <w:highlight w:val="none"/>
        </w:rPr>
        <w:t>年</w:t>
      </w:r>
      <w:r>
        <w:rPr>
          <w:rFonts w:hint="eastAsia" w:ascii="宋体" w:hAnsi="宋体" w:eastAsia="宋体" w:cs="宋体"/>
          <w:color w:val="auto"/>
          <w:sz w:val="24"/>
          <w:highlight w:val="none"/>
          <w:u w:val="singl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日，工程保修责任期两年。</w:t>
      </w:r>
    </w:p>
    <w:p>
      <w:pPr>
        <w:pStyle w:val="16"/>
        <w:tabs>
          <w:tab w:val="left" w:pos="3780"/>
        </w:tabs>
        <w:adjustRightInd w:val="0"/>
        <w:snapToGrid w:val="0"/>
        <w:spacing w:line="360" w:lineRule="auto"/>
        <w:ind w:left="2400"/>
        <w:rPr>
          <w:rFonts w:hint="eastAsia" w:ascii="宋体" w:hAnsi="宋体" w:cs="宋体"/>
          <w:color w:val="auto"/>
          <w:highlight w:val="none"/>
        </w:rPr>
      </w:pPr>
    </w:p>
    <w:p>
      <w:pPr>
        <w:adjustRightInd w:val="0"/>
        <w:snapToGrid w:val="0"/>
        <w:spacing w:line="360" w:lineRule="auto"/>
        <w:ind w:firstLine="482" w:firstLineChars="200"/>
        <w:rPr>
          <w:rFonts w:hint="eastAsia" w:ascii="宋体" w:hAnsi="宋体" w:cs="宋体"/>
          <w:b/>
          <w:color w:val="auto"/>
          <w:highlight w:val="none"/>
        </w:rPr>
      </w:pPr>
      <w:r>
        <w:rPr>
          <w:rFonts w:hint="eastAsia" w:ascii="宋体" w:hAnsi="宋体" w:cs="宋体"/>
          <w:b/>
          <w:color w:val="auto"/>
          <w:sz w:val="24"/>
          <w:highlight w:val="none"/>
        </w:rPr>
        <w:t>第4条  监理范围</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本项目工程全过程施工监理及工程保修阶段的监理。</w:t>
      </w:r>
    </w:p>
    <w:p>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（1）项目施工监理：包括《建设工程监理规范》（GB/T 50319-2013）规定的隶属于本项目的施工准备期、施工期、竣工备案期、竣工结算期、项目保修期阶段的质量控制、投资控制、进度控制、组织协调、合同管理、安全文明的施工监理工作。</w:t>
      </w:r>
    </w:p>
    <w:p>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项目管理：协调整个项目内各专项项目的统一规划、统一调度、统一协调。包括但不限于协调各进驻单位项目同步建设，对各进驻单位项目进度统一调控，以使各进驻单位施工期间能够做到井然有序，不相互干扰、制约。</w:t>
      </w:r>
    </w:p>
    <w:p>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（3）监理阶段范围：施工准备期、施工期、竣工备案期、竣工结算期、缺陷责任期及保修阶段。</w:t>
      </w:r>
    </w:p>
    <w:p>
      <w:pPr>
        <w:snapToGrid w:val="0"/>
        <w:spacing w:line="360" w:lineRule="auto"/>
        <w:ind w:firstLine="480" w:firstLineChars="200"/>
        <w:rPr>
          <w:rFonts w:hint="eastAsia" w:ascii="宋体" w:hAnsi="宋体" w:eastAsia="宋体" w:cs="宋体"/>
          <w:b w:val="0"/>
          <w:bCs w:val="0"/>
          <w:color w:val="auto"/>
          <w:sz w:val="24"/>
          <w:szCs w:val="20"/>
          <w:highlight w:val="none"/>
          <w:lang w:val="en-US" w:eastAsia="zh-CN"/>
        </w:rPr>
      </w:pPr>
      <w:r>
        <w:rPr>
          <w:rFonts w:hint="eastAsia" w:ascii="宋体" w:hAnsi="宋体" w:cs="宋体"/>
          <w:color w:val="auto"/>
          <w:highlight w:val="none"/>
        </w:rPr>
        <w:t>（4）监理工作范围：质量控制、进度控制、投资控制、合同管理、信息管理、组织协调和安全监理等工作。</w:t>
      </w:r>
    </w:p>
    <w:p>
      <w:pPr>
        <w:pStyle w:val="16"/>
        <w:tabs>
          <w:tab w:val="left" w:pos="3780"/>
        </w:tabs>
        <w:adjustRightInd w:val="0"/>
        <w:snapToGrid w:val="0"/>
        <w:spacing w:line="360" w:lineRule="auto"/>
        <w:ind w:left="0" w:firstLine="0" w:firstLineChars="0"/>
        <w:rPr>
          <w:rFonts w:hint="eastAsia" w:ascii="宋体" w:hAnsi="宋体" w:cs="宋体"/>
          <w:b/>
          <w:color w:val="auto"/>
          <w:highlight w:val="none"/>
        </w:rPr>
      </w:pPr>
    </w:p>
    <w:p>
      <w:pPr>
        <w:adjustRightInd w:val="0"/>
        <w:snapToGrid w:val="0"/>
        <w:spacing w:line="360" w:lineRule="auto"/>
        <w:ind w:firstLine="482" w:firstLineChars="200"/>
        <w:rPr>
          <w:rFonts w:hint="eastAsia" w:ascii="宋体" w:hAnsi="宋体" w:cs="宋体"/>
          <w:b/>
          <w:color w:val="auto"/>
          <w:highlight w:val="none"/>
        </w:rPr>
      </w:pPr>
      <w:r>
        <w:rPr>
          <w:rFonts w:hint="eastAsia" w:ascii="宋体" w:hAnsi="宋体" w:cs="宋体"/>
          <w:b/>
          <w:color w:val="auto"/>
          <w:sz w:val="24"/>
          <w:highlight w:val="none"/>
        </w:rPr>
        <w:t>第5条  期限</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本合同监理工期为工程施工阶段（含施工准备阶段、竣工备案期）、完工验收阶段、竣工验收阶段、结算阶段和工程保修阶段的监理工期之和。监理工期自</w:t>
      </w:r>
      <w:r>
        <w:rPr>
          <w:rFonts w:hint="eastAsia" w:ascii="宋体" w:hAnsi="宋体" w:cs="宋体"/>
          <w:color w:val="auto"/>
          <w:sz w:val="24"/>
          <w:highlight w:val="none"/>
          <w:lang w:eastAsia="zh-CN"/>
        </w:rPr>
        <w:t>双方</w:t>
      </w:r>
      <w:r>
        <w:rPr>
          <w:rFonts w:hint="eastAsia" w:ascii="宋体" w:hAnsi="宋体" w:cs="宋体"/>
          <w:color w:val="auto"/>
          <w:sz w:val="24"/>
          <w:highlight w:val="none"/>
        </w:rPr>
        <w:t>签订本合同之日起开始实施，施工阶段监理服务期</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日历天，质量保修服务期从工程竣工验收之日起</w:t>
      </w:r>
      <w:r>
        <w:rPr>
          <w:rFonts w:hint="eastAsia" w:ascii="宋体" w:hAnsi="宋体" w:cs="宋体"/>
          <w:color w:val="auto"/>
          <w:sz w:val="24"/>
          <w:highlight w:val="none"/>
          <w:u w:val="single"/>
        </w:rPr>
        <w:t>两年</w:t>
      </w:r>
      <w:r>
        <w:rPr>
          <w:rFonts w:hint="eastAsia" w:ascii="宋体" w:hAnsi="宋体" w:cs="宋体"/>
          <w:color w:val="auto"/>
          <w:sz w:val="24"/>
          <w:highlight w:val="none"/>
        </w:rPr>
        <w:t>。</w:t>
      </w:r>
    </w:p>
    <w:p>
      <w:pPr>
        <w:pStyle w:val="16"/>
        <w:tabs>
          <w:tab w:val="left" w:pos="3780"/>
        </w:tabs>
        <w:adjustRightInd w:val="0"/>
        <w:snapToGrid w:val="0"/>
        <w:spacing w:line="360" w:lineRule="auto"/>
        <w:ind w:left="2400" w:firstLine="480" w:firstLineChars="200"/>
        <w:rPr>
          <w:rFonts w:hint="eastAsia" w:ascii="宋体" w:hAnsi="宋体" w:cs="宋体"/>
          <w:color w:val="auto"/>
          <w:highlight w:val="none"/>
        </w:rPr>
      </w:pPr>
    </w:p>
    <w:p>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第6条 合同总价</w:t>
      </w:r>
    </w:p>
    <w:p>
      <w:pPr>
        <w:adjustRightInd w:val="0"/>
        <w:snapToGrid w:val="0"/>
        <w:spacing w:line="360" w:lineRule="auto"/>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6.1 合同总价（中标价）暂定为￥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，含税。</w:t>
      </w:r>
    </w:p>
    <w:p>
      <w:pPr>
        <w:widowControl/>
        <w:autoSpaceDE/>
        <w:autoSpaceDN/>
        <w:snapToGrid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6.2 </w:t>
      </w:r>
      <w:r>
        <w:rPr>
          <w:rFonts w:hint="eastAsia"/>
          <w:color w:val="auto"/>
          <w:highlight w:val="none"/>
        </w:rPr>
        <w:t>本工程的</w:t>
      </w:r>
      <w:r>
        <w:rPr>
          <w:rFonts w:hint="eastAsia" w:ascii="宋体" w:hAnsi="宋体" w:eastAsia="宋体" w:cs="宋体"/>
          <w:color w:val="auto"/>
          <w:sz w:val="24"/>
          <w:highlight w:val="none"/>
        </w:rPr>
        <w:t>监理</w:t>
      </w:r>
      <w:r>
        <w:rPr>
          <w:rFonts w:hint="eastAsia" w:ascii="宋体" w:hAnsi="宋体" w:eastAsia="宋体" w:cs="宋体"/>
          <w:color w:val="auto"/>
          <w:sz w:val="24"/>
          <w:highlight w:val="none"/>
          <w:lang w:eastAsia="zh-CN"/>
        </w:rPr>
        <w:t>报酬</w:t>
      </w:r>
      <w:r>
        <w:rPr>
          <w:rFonts w:hint="eastAsia" w:ascii="宋体" w:hAnsi="宋体" w:eastAsia="宋体" w:cs="宋体"/>
          <w:color w:val="auto"/>
          <w:sz w:val="24"/>
          <w:highlight w:val="none"/>
        </w:rPr>
        <w:t>结算价以经</w:t>
      </w:r>
      <w:r>
        <w:rPr>
          <w:rFonts w:hint="eastAsia" w:ascii="宋体" w:hAnsi="宋体" w:eastAsia="宋体" w:cs="宋体"/>
          <w:color w:val="auto"/>
          <w:sz w:val="24"/>
          <w:highlight w:val="none"/>
          <w:lang w:eastAsia="zh-CN"/>
        </w:rPr>
        <w:t>委托</w:t>
      </w:r>
      <w:r>
        <w:rPr>
          <w:rFonts w:hint="eastAsia" w:ascii="宋体" w:hAnsi="宋体" w:eastAsia="宋体" w:cs="宋体"/>
          <w:color w:val="auto"/>
          <w:sz w:val="24"/>
          <w:highlight w:val="none"/>
        </w:rPr>
        <w:t>人审定的施工费</w:t>
      </w:r>
      <w:r>
        <w:rPr>
          <w:rFonts w:hint="eastAsia" w:ascii="宋体" w:hAnsi="宋体" w:eastAsia="宋体" w:cs="宋体"/>
          <w:strike w:val="0"/>
          <w:color w:val="auto"/>
          <w:sz w:val="24"/>
          <w:highlight w:val="none"/>
          <w:lang w:eastAsia="zh-CN"/>
        </w:rPr>
        <w:t>结算费用</w:t>
      </w:r>
      <w:r>
        <w:rPr>
          <w:rFonts w:hint="eastAsia" w:ascii="宋体" w:hAnsi="宋体" w:eastAsia="宋体" w:cs="宋体"/>
          <w:color w:val="auto"/>
          <w:sz w:val="24"/>
          <w:highlight w:val="none"/>
        </w:rPr>
        <w:t>（剔除耗水费）</w:t>
      </w:r>
      <w:r>
        <w:rPr>
          <w:rFonts w:hint="eastAsia" w:ascii="宋体" w:hAnsi="宋体" w:eastAsia="宋体" w:cs="宋体"/>
          <w:color w:val="auto"/>
          <w:sz w:val="24"/>
          <w:highlight w:val="none"/>
          <w:lang w:val="en-US" w:eastAsia="zh-CN"/>
        </w:rPr>
        <w:t>与</w:t>
      </w:r>
      <w:r>
        <w:rPr>
          <w:rFonts w:hint="eastAsia" w:ascii="宋体" w:hAnsi="宋体" w:eastAsia="宋体" w:cs="宋体"/>
          <w:color w:val="auto"/>
          <w:sz w:val="24"/>
          <w:highlight w:val="none"/>
        </w:rPr>
        <w:t>甲供材料设备费用之和为计算基数，参照《建设工程监理与相关服务收费管理规定》(发改价格〔2007〕670号)及《国家发展改革委关于进一步放开建设项目专业服务价格的通知》（发改价格〔2015〕299号）等文件，并按照投标计价程序及投标文件所报下浮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%计算。其中，专业调整系数为</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，工程复杂程度调整系数为</w:t>
      </w:r>
      <w:r>
        <w:rPr>
          <w:rFonts w:hint="eastAsia" w:ascii="宋体" w:hAnsi="宋体" w:eastAsia="宋体" w:cs="宋体"/>
          <w:strike w:val="0"/>
          <w:color w:val="auto"/>
          <w:sz w:val="24"/>
          <w:highlight w:val="none"/>
          <w:u w:val="single"/>
          <w:lang w:val="en-US" w:eastAsia="zh-CN"/>
        </w:rPr>
        <w:t>0.85</w:t>
      </w:r>
      <w:r>
        <w:rPr>
          <w:rFonts w:hint="eastAsia" w:ascii="宋体" w:hAnsi="宋体" w:eastAsia="宋体" w:cs="宋体"/>
          <w:color w:val="auto"/>
          <w:sz w:val="24"/>
          <w:highlight w:val="none"/>
        </w:rPr>
        <w:t>，高程调整系数为</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。结算时，约定的综合下浮及相关系数不作调整。</w:t>
      </w:r>
      <w:r>
        <w:rPr>
          <w:rFonts w:hint="eastAsia" w:ascii="宋体" w:hAnsi="宋体" w:eastAsia="宋体" w:cs="宋体"/>
          <w:color w:val="auto"/>
          <w:kern w:val="0"/>
          <w:sz w:val="24"/>
          <w:szCs w:val="20"/>
          <w:highlight w:val="none"/>
          <w:lang w:val="en-US" w:eastAsia="zh-CN" w:bidi="ar"/>
        </w:rPr>
        <w:t>本项目的最终结算价以委托人、委托人委托的第三方审价机构或区财政评审中心审定的结算价为准，如遇政策调整报送财政评审限额的则根据最新要求办理。</w:t>
      </w:r>
    </w:p>
    <w:p>
      <w:pPr>
        <w:pStyle w:val="16"/>
        <w:tabs>
          <w:tab w:val="left" w:pos="3780"/>
        </w:tabs>
        <w:adjustRightInd w:val="0"/>
        <w:snapToGrid w:val="0"/>
        <w:spacing w:line="360" w:lineRule="auto"/>
        <w:ind w:left="2400"/>
        <w:rPr>
          <w:rFonts w:hint="eastAsia" w:ascii="宋体" w:hAnsi="宋体" w:cs="宋体"/>
          <w:b/>
          <w:color w:val="auto"/>
          <w:highlight w:val="none"/>
        </w:rPr>
      </w:pPr>
    </w:p>
    <w:p>
      <w:pPr>
        <w:adjustRightInd w:val="0"/>
        <w:snapToGrid w:val="0"/>
        <w:spacing w:line="360" w:lineRule="auto"/>
        <w:ind w:firstLine="482" w:firstLineChars="200"/>
        <w:rPr>
          <w:rFonts w:hint="eastAsia" w:ascii="宋体" w:hAnsi="宋体" w:cs="宋体"/>
          <w:b/>
          <w:color w:val="auto"/>
          <w:highlight w:val="none"/>
        </w:rPr>
      </w:pPr>
      <w:r>
        <w:rPr>
          <w:rFonts w:hint="eastAsia" w:ascii="宋体" w:hAnsi="宋体" w:cs="宋体"/>
          <w:b/>
          <w:color w:val="auto"/>
          <w:sz w:val="24"/>
          <w:highlight w:val="none"/>
        </w:rPr>
        <w:t>第7条 合同组成</w:t>
      </w:r>
    </w:p>
    <w:p>
      <w:pPr>
        <w:tabs>
          <w:tab w:val="left" w:pos="3780"/>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1"/>
          <w:highlight w:val="none"/>
        </w:rPr>
        <w:t>7.1本合同书由协议书、通用条款、专用条款、附件四部分组成。</w:t>
      </w:r>
    </w:p>
    <w:p>
      <w:pPr>
        <w:tabs>
          <w:tab w:val="left" w:pos="3780"/>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1"/>
          <w:highlight w:val="none"/>
        </w:rPr>
        <w:t>7.2下列文件应被认为是组成本合同的一部分，并互为补充和解释，如与上述各部分存在冲突或歧义之处，以如下先后排列次序为优先：</w:t>
      </w:r>
    </w:p>
    <w:p>
      <w:pPr>
        <w:tabs>
          <w:tab w:val="left" w:pos="360"/>
        </w:tabs>
        <w:adjustRightInd w:val="0"/>
        <w:snapToGrid w:val="0"/>
        <w:spacing w:line="360" w:lineRule="auto"/>
        <w:ind w:right="11" w:firstLine="460" w:firstLineChars="192"/>
        <w:rPr>
          <w:rFonts w:hint="eastAsia" w:ascii="宋体" w:hAnsi="宋体" w:cs="宋体"/>
          <w:color w:val="auto"/>
          <w:sz w:val="24"/>
          <w:highlight w:val="none"/>
        </w:rPr>
      </w:pPr>
      <w:r>
        <w:rPr>
          <w:rFonts w:hint="eastAsia" w:ascii="宋体" w:hAnsi="宋体" w:cs="宋体"/>
          <w:color w:val="auto"/>
          <w:sz w:val="24"/>
          <w:szCs w:val="21"/>
          <w:highlight w:val="none"/>
        </w:rPr>
        <w:t>（1）本合同履行期间委托人</w:t>
      </w:r>
      <w:r>
        <w:rPr>
          <w:rFonts w:hint="eastAsia" w:ascii="宋体" w:hAnsi="宋体" w:cs="宋体"/>
          <w:color w:val="auto"/>
          <w:sz w:val="24"/>
          <w:szCs w:val="21"/>
          <w:highlight w:val="none"/>
          <w:lang w:eastAsia="zh-CN"/>
        </w:rPr>
        <w:t>、</w:t>
      </w:r>
      <w:r>
        <w:rPr>
          <w:rFonts w:hint="eastAsia" w:ascii="宋体" w:hAnsi="宋体" w:cs="宋体"/>
          <w:color w:val="auto"/>
          <w:sz w:val="24"/>
          <w:szCs w:val="21"/>
          <w:highlight w:val="none"/>
        </w:rPr>
        <w:t>监理人</w:t>
      </w:r>
      <w:r>
        <w:rPr>
          <w:rFonts w:hint="eastAsia" w:ascii="宋体" w:hAnsi="宋体" w:cs="宋体"/>
          <w:color w:val="auto"/>
          <w:sz w:val="24"/>
          <w:szCs w:val="21"/>
          <w:highlight w:val="none"/>
          <w:lang w:eastAsia="zh-CN"/>
        </w:rPr>
        <w:t>双方</w:t>
      </w:r>
      <w:r>
        <w:rPr>
          <w:rFonts w:hint="eastAsia" w:ascii="宋体" w:hAnsi="宋体" w:cs="宋体"/>
          <w:color w:val="auto"/>
          <w:sz w:val="24"/>
          <w:szCs w:val="21"/>
          <w:highlight w:val="none"/>
        </w:rPr>
        <w:t>签订的补充合同（协议）或修正文件；</w:t>
      </w:r>
    </w:p>
    <w:p>
      <w:pPr>
        <w:tabs>
          <w:tab w:val="left" w:pos="360"/>
        </w:tabs>
        <w:adjustRightInd w:val="0"/>
        <w:snapToGrid w:val="0"/>
        <w:spacing w:line="360" w:lineRule="auto"/>
        <w:ind w:right="11" w:firstLine="480" w:firstLineChars="200"/>
        <w:rPr>
          <w:rFonts w:hint="eastAsia" w:ascii="宋体" w:hAnsi="宋体" w:cs="宋体"/>
          <w:color w:val="auto"/>
          <w:sz w:val="24"/>
          <w:highlight w:val="none"/>
        </w:rPr>
      </w:pPr>
      <w:r>
        <w:rPr>
          <w:rFonts w:hint="eastAsia" w:ascii="宋体" w:hAnsi="宋体" w:cs="宋体"/>
          <w:color w:val="auto"/>
          <w:sz w:val="24"/>
          <w:szCs w:val="21"/>
          <w:highlight w:val="none"/>
        </w:rPr>
        <w:t>（2）本工程施工监理协议书；</w:t>
      </w:r>
    </w:p>
    <w:p>
      <w:pPr>
        <w:adjustRightInd w:val="0"/>
        <w:snapToGrid w:val="0"/>
        <w:spacing w:line="360" w:lineRule="auto"/>
        <w:ind w:right="11" w:firstLine="460" w:firstLineChars="192"/>
        <w:rPr>
          <w:rFonts w:hint="eastAsia" w:ascii="宋体" w:hAnsi="宋体" w:cs="宋体"/>
          <w:color w:val="auto"/>
          <w:sz w:val="24"/>
          <w:highlight w:val="none"/>
        </w:rPr>
      </w:pPr>
      <w:r>
        <w:rPr>
          <w:rFonts w:hint="eastAsia" w:ascii="宋体" w:hAnsi="宋体" w:cs="宋体"/>
          <w:color w:val="auto"/>
          <w:sz w:val="24"/>
          <w:szCs w:val="21"/>
          <w:highlight w:val="none"/>
        </w:rPr>
        <w:t>（3）本合同专用条款；</w:t>
      </w:r>
    </w:p>
    <w:p>
      <w:pPr>
        <w:adjustRightInd w:val="0"/>
        <w:snapToGrid w:val="0"/>
        <w:spacing w:line="360" w:lineRule="auto"/>
        <w:ind w:right="11" w:firstLine="460" w:firstLineChars="192"/>
        <w:rPr>
          <w:rFonts w:hint="eastAsia" w:ascii="宋体" w:hAnsi="宋体" w:cs="宋体"/>
          <w:color w:val="auto"/>
          <w:sz w:val="24"/>
          <w:highlight w:val="none"/>
        </w:rPr>
      </w:pPr>
      <w:r>
        <w:rPr>
          <w:rFonts w:hint="eastAsia" w:ascii="宋体" w:hAnsi="宋体" w:cs="宋体"/>
          <w:color w:val="auto"/>
          <w:sz w:val="24"/>
          <w:szCs w:val="21"/>
          <w:highlight w:val="none"/>
        </w:rPr>
        <w:t>（4）</w:t>
      </w:r>
      <w:r>
        <w:rPr>
          <w:rFonts w:hint="eastAsia" w:ascii="宋体" w:hAnsi="宋体" w:cs="宋体"/>
          <w:color w:val="auto"/>
          <w:position w:val="2"/>
          <w:sz w:val="24"/>
          <w:szCs w:val="21"/>
          <w:highlight w:val="none"/>
        </w:rPr>
        <w:t>本工程监理项目《中标通知书》</w:t>
      </w:r>
      <w:r>
        <w:rPr>
          <w:rFonts w:hint="eastAsia" w:ascii="宋体" w:hAnsi="宋体" w:cs="宋体"/>
          <w:color w:val="auto"/>
          <w:sz w:val="24"/>
          <w:szCs w:val="21"/>
          <w:highlight w:val="none"/>
        </w:rPr>
        <w:t>；</w:t>
      </w:r>
    </w:p>
    <w:p>
      <w:pPr>
        <w:adjustRightInd w:val="0"/>
        <w:snapToGrid w:val="0"/>
        <w:spacing w:line="360" w:lineRule="auto"/>
        <w:ind w:right="11" w:firstLine="460" w:firstLineChars="192"/>
        <w:rPr>
          <w:rFonts w:hint="eastAsia" w:ascii="宋体" w:hAnsi="宋体" w:cs="宋体"/>
          <w:color w:val="auto"/>
          <w:sz w:val="24"/>
          <w:highlight w:val="none"/>
        </w:rPr>
      </w:pPr>
      <w:r>
        <w:rPr>
          <w:rFonts w:hint="eastAsia" w:ascii="宋体" w:hAnsi="宋体" w:cs="宋体"/>
          <w:color w:val="auto"/>
          <w:sz w:val="24"/>
          <w:szCs w:val="21"/>
          <w:highlight w:val="none"/>
        </w:rPr>
        <w:t>（5）本工程监理项目招标文件及其附件；</w:t>
      </w:r>
    </w:p>
    <w:p>
      <w:pPr>
        <w:adjustRightInd w:val="0"/>
        <w:snapToGrid w:val="0"/>
        <w:spacing w:line="360" w:lineRule="auto"/>
        <w:ind w:right="11" w:firstLine="460" w:firstLineChars="192"/>
        <w:rPr>
          <w:rFonts w:hint="eastAsia" w:ascii="宋体" w:hAnsi="宋体" w:cs="宋体"/>
          <w:color w:val="auto"/>
          <w:sz w:val="24"/>
          <w:highlight w:val="none"/>
        </w:rPr>
      </w:pPr>
      <w:r>
        <w:rPr>
          <w:rFonts w:hint="eastAsia" w:ascii="宋体" w:hAnsi="宋体" w:cs="宋体"/>
          <w:color w:val="auto"/>
          <w:sz w:val="24"/>
          <w:szCs w:val="21"/>
          <w:highlight w:val="none"/>
        </w:rPr>
        <w:t>（6）标准、规范及有关技术文件（含政府部门的技术审查批文）；</w:t>
      </w:r>
    </w:p>
    <w:p>
      <w:pPr>
        <w:adjustRightInd w:val="0"/>
        <w:snapToGrid w:val="0"/>
        <w:spacing w:line="360" w:lineRule="auto"/>
        <w:ind w:right="11" w:firstLine="460" w:firstLineChars="192"/>
        <w:rPr>
          <w:rFonts w:hint="eastAsia" w:ascii="宋体" w:hAnsi="宋体" w:cs="宋体"/>
          <w:color w:val="auto"/>
          <w:sz w:val="24"/>
          <w:szCs w:val="21"/>
          <w:highlight w:val="none"/>
        </w:rPr>
      </w:pPr>
      <w:r>
        <w:rPr>
          <w:rFonts w:hint="eastAsia" w:ascii="宋体" w:hAnsi="宋体" w:cs="宋体"/>
          <w:color w:val="auto"/>
          <w:sz w:val="24"/>
          <w:szCs w:val="21"/>
          <w:highlight w:val="none"/>
        </w:rPr>
        <w:t>（7）组成合同的其他文件；</w:t>
      </w:r>
    </w:p>
    <w:p>
      <w:pPr>
        <w:adjustRightInd w:val="0"/>
        <w:snapToGrid w:val="0"/>
        <w:spacing w:line="360" w:lineRule="auto"/>
        <w:ind w:right="11" w:firstLine="460" w:firstLineChars="192"/>
        <w:rPr>
          <w:rFonts w:hint="eastAsia" w:ascii="宋体" w:hAnsi="宋体" w:cs="宋体"/>
          <w:color w:val="auto"/>
          <w:sz w:val="24"/>
          <w:highlight w:val="none"/>
        </w:rPr>
      </w:pPr>
      <w:r>
        <w:rPr>
          <w:rFonts w:hint="eastAsia" w:ascii="宋体" w:hAnsi="宋体" w:cs="宋体"/>
          <w:color w:val="auto"/>
          <w:sz w:val="24"/>
          <w:szCs w:val="21"/>
          <w:highlight w:val="none"/>
        </w:rPr>
        <w:t>（8）本合同通用条款；</w:t>
      </w:r>
    </w:p>
    <w:p>
      <w:pPr>
        <w:tabs>
          <w:tab w:val="left" w:pos="360"/>
        </w:tabs>
        <w:adjustRightInd w:val="0"/>
        <w:snapToGrid w:val="0"/>
        <w:spacing w:line="360" w:lineRule="auto"/>
        <w:ind w:right="11" w:firstLine="480" w:firstLineChars="200"/>
        <w:rPr>
          <w:rFonts w:hint="eastAsia" w:ascii="宋体" w:hAnsi="宋体" w:cs="宋体"/>
          <w:color w:val="auto"/>
          <w:sz w:val="24"/>
          <w:highlight w:val="none"/>
        </w:rPr>
      </w:pPr>
      <w:r>
        <w:rPr>
          <w:rFonts w:hint="eastAsia" w:ascii="宋体" w:hAnsi="宋体" w:cs="宋体"/>
          <w:color w:val="auto"/>
          <w:sz w:val="24"/>
          <w:szCs w:val="21"/>
          <w:highlight w:val="none"/>
        </w:rPr>
        <w:t>（9）投标文件及其附件；</w:t>
      </w:r>
    </w:p>
    <w:p>
      <w:pPr>
        <w:tabs>
          <w:tab w:val="left" w:pos="360"/>
        </w:tabs>
        <w:adjustRightInd w:val="0"/>
        <w:snapToGrid w:val="0"/>
        <w:spacing w:line="360" w:lineRule="auto"/>
        <w:ind w:right="11" w:firstLine="460" w:firstLineChars="192"/>
        <w:rPr>
          <w:rFonts w:hint="eastAsia" w:ascii="宋体" w:hAnsi="宋体" w:cs="宋体"/>
          <w:color w:val="auto"/>
          <w:sz w:val="24"/>
          <w:highlight w:val="none"/>
        </w:rPr>
      </w:pPr>
      <w:r>
        <w:rPr>
          <w:rFonts w:hint="eastAsia" w:ascii="宋体" w:hAnsi="宋体" w:cs="宋体"/>
          <w:color w:val="auto"/>
          <w:sz w:val="24"/>
          <w:szCs w:val="21"/>
          <w:highlight w:val="none"/>
        </w:rPr>
        <w:t>（10）委托人针对本工程建设管理的各项制度、规定；</w:t>
      </w:r>
    </w:p>
    <w:p>
      <w:pPr>
        <w:tabs>
          <w:tab w:val="left" w:pos="360"/>
        </w:tabs>
        <w:adjustRightInd w:val="0"/>
        <w:snapToGrid w:val="0"/>
        <w:spacing w:line="360" w:lineRule="auto"/>
        <w:ind w:right="11" w:firstLine="460" w:firstLineChars="192"/>
        <w:rPr>
          <w:rFonts w:hint="eastAsia" w:ascii="宋体" w:hAnsi="宋体" w:cs="宋体"/>
          <w:color w:val="auto"/>
          <w:sz w:val="24"/>
          <w:szCs w:val="21"/>
          <w:highlight w:val="none"/>
        </w:rPr>
      </w:pPr>
      <w:r>
        <w:rPr>
          <w:rFonts w:hint="eastAsia" w:ascii="宋体" w:hAnsi="宋体" w:cs="宋体"/>
          <w:color w:val="auto"/>
          <w:sz w:val="24"/>
          <w:szCs w:val="21"/>
          <w:highlight w:val="none"/>
        </w:rPr>
        <w:t>（11）广东省、广州市政府关于</w:t>
      </w:r>
      <w:r>
        <w:rPr>
          <w:rFonts w:hint="eastAsia" w:ascii="宋体" w:hAnsi="宋体" w:cs="宋体"/>
          <w:color w:val="auto"/>
          <w:highlight w:val="none"/>
          <w:u w:val="single" w:color="000000"/>
          <w:lang w:eastAsia="zh-CN"/>
        </w:rPr>
        <w:t>越秀区老旧小区共用用水设施改造</w:t>
      </w:r>
      <w:r>
        <w:rPr>
          <w:rFonts w:hint="eastAsia" w:ascii="宋体" w:hAnsi="宋体" w:cs="宋体"/>
          <w:color w:val="auto"/>
          <w:sz w:val="24"/>
          <w:szCs w:val="21"/>
          <w:highlight w:val="none"/>
        </w:rPr>
        <w:t>项目的有关文件。</w:t>
      </w:r>
    </w:p>
    <w:p>
      <w:pPr>
        <w:adjustRightInd w:val="0"/>
        <w:snapToGrid w:val="0"/>
        <w:spacing w:line="360" w:lineRule="auto"/>
        <w:ind w:firstLine="482" w:firstLineChars="200"/>
        <w:rPr>
          <w:rFonts w:hint="eastAsia" w:ascii="宋体" w:hAnsi="宋体" w:cs="宋体"/>
          <w:b/>
          <w:color w:val="auto"/>
          <w:sz w:val="24"/>
          <w:highlight w:val="none"/>
        </w:rPr>
      </w:pPr>
    </w:p>
    <w:p>
      <w:pPr>
        <w:adjustRightInd w:val="0"/>
        <w:snapToGrid w:val="0"/>
        <w:spacing w:line="360" w:lineRule="auto"/>
        <w:ind w:firstLine="482" w:firstLineChars="200"/>
        <w:rPr>
          <w:rFonts w:hint="eastAsia" w:ascii="宋体" w:hAnsi="宋体" w:cs="宋体"/>
          <w:color w:val="auto"/>
          <w:highlight w:val="none"/>
        </w:rPr>
      </w:pPr>
      <w:r>
        <w:rPr>
          <w:rFonts w:hint="eastAsia" w:ascii="宋体" w:hAnsi="宋体" w:cs="宋体"/>
          <w:b/>
          <w:color w:val="auto"/>
          <w:sz w:val="24"/>
          <w:highlight w:val="none"/>
        </w:rPr>
        <w:t>第8条 监理人账户不变更</w:t>
      </w:r>
      <w:r>
        <w:rPr>
          <w:rFonts w:hint="eastAsia" w:ascii="宋体" w:hAnsi="宋体" w:cs="宋体"/>
          <w:color w:val="auto"/>
          <w:highlight w:val="none"/>
        </w:rPr>
        <w:t xml:space="preserve"> </w:t>
      </w:r>
    </w:p>
    <w:p>
      <w:pPr>
        <w:adjustRightInd w:val="0"/>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1"/>
          <w:highlight w:val="none"/>
        </w:rPr>
        <w:t>8.1 委托人</w:t>
      </w:r>
      <w:r>
        <w:rPr>
          <w:rFonts w:hint="eastAsia" w:ascii="宋体" w:hAnsi="宋体" w:cs="宋体"/>
          <w:color w:val="auto"/>
          <w:sz w:val="24"/>
          <w:szCs w:val="21"/>
          <w:highlight w:val="none"/>
          <w:lang w:eastAsia="zh-CN"/>
        </w:rPr>
        <w:t>、</w:t>
      </w:r>
      <w:r>
        <w:rPr>
          <w:rFonts w:hint="eastAsia" w:ascii="宋体" w:hAnsi="宋体" w:cs="宋体"/>
          <w:color w:val="auto"/>
          <w:sz w:val="24"/>
          <w:szCs w:val="21"/>
          <w:highlight w:val="none"/>
        </w:rPr>
        <w:t>监理人、项目业主签订合同时使用的“开户银行名称、账户名称（简称户名）、账号” 必须与投标时所使用的“开户银行名称、账户名称（简称户名）及账号”一致且账户不能是临时账户。</w:t>
      </w:r>
    </w:p>
    <w:p>
      <w:pPr>
        <w:tabs>
          <w:tab w:val="left" w:pos="360"/>
        </w:tabs>
        <w:adjustRightInd w:val="0"/>
        <w:snapToGrid w:val="0"/>
        <w:spacing w:line="360" w:lineRule="auto"/>
        <w:ind w:right="11" w:firstLine="460" w:firstLineChars="192"/>
        <w:rPr>
          <w:rFonts w:hint="eastAsia" w:ascii="宋体" w:hAnsi="宋体" w:cs="宋体"/>
          <w:color w:val="auto"/>
          <w:sz w:val="24"/>
          <w:szCs w:val="21"/>
          <w:highlight w:val="none"/>
        </w:rPr>
      </w:pPr>
      <w:r>
        <w:rPr>
          <w:rFonts w:hint="eastAsia" w:ascii="宋体" w:hAnsi="宋体" w:cs="宋体"/>
          <w:color w:val="auto"/>
          <w:sz w:val="24"/>
          <w:szCs w:val="21"/>
          <w:highlight w:val="none"/>
        </w:rPr>
        <w:t>8.2 合同签订后未经委托人</w:t>
      </w:r>
      <w:r>
        <w:rPr>
          <w:rFonts w:hint="eastAsia" w:ascii="宋体" w:hAnsi="宋体" w:eastAsia="宋体" w:cs="宋体"/>
          <w:color w:val="auto"/>
          <w:sz w:val="24"/>
          <w:szCs w:val="21"/>
          <w:highlight w:val="none"/>
          <w:lang w:eastAsia="zh-CN"/>
        </w:rPr>
        <w:t>或</w:t>
      </w:r>
      <w:r>
        <w:rPr>
          <w:rFonts w:hint="eastAsia" w:ascii="宋体" w:hAnsi="宋体" w:cs="宋体"/>
          <w:color w:val="auto"/>
          <w:sz w:val="24"/>
          <w:szCs w:val="21"/>
          <w:highlight w:val="none"/>
        </w:rPr>
        <w:t>项目业主书面同意不得变更，否则委托人</w:t>
      </w:r>
      <w:r>
        <w:rPr>
          <w:rFonts w:hint="eastAsia" w:ascii="宋体" w:hAnsi="宋体" w:eastAsia="宋体" w:cs="宋体"/>
          <w:color w:val="auto"/>
          <w:sz w:val="24"/>
          <w:szCs w:val="21"/>
          <w:highlight w:val="none"/>
          <w:lang w:eastAsia="zh-CN"/>
        </w:rPr>
        <w:t>或</w:t>
      </w:r>
      <w:r>
        <w:rPr>
          <w:rFonts w:hint="eastAsia" w:ascii="宋体" w:hAnsi="宋体" w:cs="宋体"/>
          <w:color w:val="auto"/>
          <w:sz w:val="24"/>
          <w:szCs w:val="21"/>
          <w:highlight w:val="none"/>
        </w:rPr>
        <w:t>项目业主有权拒绝合同授予、有权停止监理款的拨付，所造成的一切后果由监理人承担。</w:t>
      </w:r>
    </w:p>
    <w:p>
      <w:pPr>
        <w:pStyle w:val="16"/>
        <w:tabs>
          <w:tab w:val="left" w:pos="3780"/>
        </w:tabs>
        <w:adjustRightInd w:val="0"/>
        <w:snapToGrid w:val="0"/>
        <w:spacing w:line="360" w:lineRule="auto"/>
        <w:ind w:left="2400"/>
        <w:rPr>
          <w:rFonts w:hint="eastAsia" w:ascii="宋体" w:hAnsi="宋体" w:cs="宋体"/>
          <w:color w:val="auto"/>
          <w:highlight w:val="none"/>
        </w:rPr>
      </w:pPr>
    </w:p>
    <w:p>
      <w:pPr>
        <w:adjustRightInd w:val="0"/>
        <w:snapToGrid w:val="0"/>
        <w:spacing w:line="360" w:lineRule="auto"/>
        <w:ind w:firstLine="482" w:firstLineChars="200"/>
        <w:rPr>
          <w:rFonts w:hint="eastAsia" w:ascii="宋体" w:hAnsi="宋体" w:cs="宋体"/>
          <w:b/>
          <w:color w:val="auto"/>
          <w:highlight w:val="none"/>
        </w:rPr>
      </w:pPr>
      <w:r>
        <w:rPr>
          <w:rFonts w:hint="eastAsia" w:ascii="宋体" w:hAnsi="宋体" w:cs="宋体"/>
          <w:b/>
          <w:color w:val="auto"/>
          <w:sz w:val="24"/>
          <w:highlight w:val="none"/>
        </w:rPr>
        <w:t>第9条  合同生效及份数</w:t>
      </w:r>
    </w:p>
    <w:p>
      <w:pPr>
        <w:autoSpaceDE w:val="0"/>
        <w:autoSpaceDN w:val="0"/>
        <w:adjustRightInd w:val="0"/>
        <w:spacing w:beforeLines="0" w:afterLines="0" w:line="360" w:lineRule="auto"/>
        <w:ind w:left="252" w:leftChars="105" w:firstLine="240" w:firstLineChars="100"/>
        <w:jc w:val="left"/>
        <w:rPr>
          <w:rFonts w:hint="eastAsia" w:ascii="宋体" w:hAnsi="宋体"/>
          <w:color w:val="auto"/>
          <w:sz w:val="24"/>
          <w:highlight w:val="none"/>
          <w:u w:val="single"/>
          <w:lang w:val="en-US" w:eastAsia="zh-CN"/>
        </w:rPr>
      </w:pPr>
      <w:r>
        <w:rPr>
          <w:rFonts w:hint="eastAsia" w:ascii="宋体" w:hAnsi="宋体" w:cs="宋体"/>
          <w:color w:val="auto"/>
          <w:sz w:val="24"/>
          <w:szCs w:val="21"/>
          <w:highlight w:val="none"/>
        </w:rPr>
        <w:t>1、</w:t>
      </w:r>
      <w:r>
        <w:rPr>
          <w:rFonts w:hint="eastAsia" w:ascii="宋体" w:hAnsi="宋体"/>
          <w:color w:val="auto"/>
          <w:sz w:val="24"/>
          <w:highlight w:val="none"/>
          <w:lang w:val="en-US" w:eastAsia="zh-CN"/>
        </w:rPr>
        <w:t>双方</w:t>
      </w:r>
      <w:r>
        <w:rPr>
          <w:rFonts w:hint="eastAsia" w:ascii="宋体" w:hAnsi="宋体"/>
          <w:color w:val="auto"/>
          <w:sz w:val="24"/>
          <w:highlight w:val="none"/>
        </w:rPr>
        <w:t>约定本合同</w:t>
      </w:r>
      <w:r>
        <w:rPr>
          <w:rFonts w:hint="eastAsia" w:ascii="宋体" w:hAnsi="宋体"/>
          <w:color w:val="auto"/>
          <w:sz w:val="24"/>
          <w:highlight w:val="none"/>
          <w:u w:val="single"/>
        </w:rPr>
        <w:t>自</w:t>
      </w:r>
      <w:r>
        <w:rPr>
          <w:rFonts w:hint="eastAsia" w:ascii="宋体" w:hAnsi="宋体"/>
          <w:color w:val="auto"/>
          <w:sz w:val="24"/>
          <w:highlight w:val="none"/>
          <w:u w:val="single"/>
          <w:lang w:val="en-US" w:eastAsia="zh-CN"/>
        </w:rPr>
        <w:t>满足以下条件后生效：</w:t>
      </w:r>
    </w:p>
    <w:p>
      <w:pPr>
        <w:autoSpaceDE w:val="0"/>
        <w:autoSpaceDN w:val="0"/>
        <w:adjustRightInd w:val="0"/>
        <w:spacing w:beforeLines="0" w:afterLines="0" w:line="360" w:lineRule="auto"/>
        <w:ind w:left="252" w:leftChars="105" w:firstLine="240" w:firstLineChars="100"/>
        <w:jc w:val="left"/>
        <w:rPr>
          <w:rFonts w:hint="eastAsia" w:ascii="宋体" w:hAnsi="宋体" w:cs="宋体"/>
          <w:color w:val="auto"/>
          <w:kern w:val="0"/>
          <w:sz w:val="24"/>
          <w:highlight w:val="none"/>
          <w:u w:val="single"/>
          <w:lang w:val="zh-CN"/>
        </w:rPr>
      </w:pPr>
      <w:r>
        <w:rPr>
          <w:rFonts w:hint="eastAsia" w:ascii="宋体" w:hAnsi="宋体"/>
          <w:color w:val="auto"/>
          <w:sz w:val="24"/>
          <w:highlight w:val="none"/>
          <w:u w:val="single"/>
          <w:lang w:val="en-US" w:eastAsia="zh-CN"/>
        </w:rPr>
        <w:t>（1）</w:t>
      </w:r>
      <w:r>
        <w:rPr>
          <w:rFonts w:hint="eastAsia" w:ascii="宋体" w:hAnsi="宋体" w:cs="宋体"/>
          <w:color w:val="auto"/>
          <w:kern w:val="0"/>
          <w:sz w:val="24"/>
          <w:highlight w:val="none"/>
          <w:u w:val="single"/>
          <w:lang w:val="en-US" w:eastAsia="zh-CN"/>
        </w:rPr>
        <w:t>双方</w:t>
      </w:r>
      <w:r>
        <w:rPr>
          <w:rFonts w:hint="eastAsia" w:ascii="宋体" w:hAnsi="宋体" w:cs="宋体"/>
          <w:color w:val="auto"/>
          <w:kern w:val="0"/>
          <w:sz w:val="24"/>
          <w:highlight w:val="none"/>
          <w:u w:val="single"/>
          <w:lang w:val="zh-CN"/>
        </w:rPr>
        <w:t>签字盖章；</w:t>
      </w:r>
    </w:p>
    <w:p>
      <w:pPr>
        <w:autoSpaceDE w:val="0"/>
        <w:autoSpaceDN w:val="0"/>
        <w:adjustRightInd w:val="0"/>
        <w:spacing w:beforeLines="0" w:afterLines="0" w:line="360" w:lineRule="auto"/>
        <w:ind w:left="252" w:leftChars="105" w:firstLine="240" w:firstLineChars="100"/>
        <w:jc w:val="left"/>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lang w:val="zh-CN"/>
        </w:rPr>
        <w:t>承包人提供有效履约担保；</w:t>
      </w:r>
    </w:p>
    <w:p>
      <w:pPr>
        <w:autoSpaceDE w:val="0"/>
        <w:autoSpaceDN w:val="0"/>
        <w:adjustRightInd w:val="0"/>
        <w:spacing w:beforeLines="0" w:afterLines="0" w:line="360" w:lineRule="auto"/>
        <w:ind w:left="252" w:leftChars="105" w:firstLine="240" w:firstLineChars="1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lang w:val="en-US" w:eastAsia="zh-CN"/>
        </w:rPr>
        <w:t>（3）双方与广州市越秀区建设和水务局签订确认</w:t>
      </w:r>
      <w:r>
        <w:rPr>
          <w:rFonts w:hint="eastAsia" w:ascii="宋体" w:hAnsi="宋体"/>
          <w:color w:val="auto"/>
          <w:sz w:val="24"/>
          <w:highlight w:val="none"/>
          <w:u w:val="single"/>
        </w:rPr>
        <w:t>财政资金</w:t>
      </w:r>
      <w:r>
        <w:rPr>
          <w:rFonts w:hint="eastAsia" w:ascii="宋体" w:hAnsi="宋体" w:cs="宋体"/>
          <w:color w:val="auto"/>
          <w:kern w:val="0"/>
          <w:sz w:val="24"/>
          <w:highlight w:val="none"/>
          <w:u w:val="single"/>
          <w:lang w:val="en-US" w:eastAsia="zh-CN"/>
        </w:rPr>
        <w:t>支付渠道的相关协议。</w:t>
      </w:r>
    </w:p>
    <w:p>
      <w:pPr>
        <w:autoSpaceDE w:val="0"/>
        <w:autoSpaceDN w:val="0"/>
        <w:adjustRightInd w:val="0"/>
        <w:spacing w:beforeLines="0" w:afterLines="0" w:line="360" w:lineRule="auto"/>
        <w:ind w:left="252" w:leftChars="105" w:firstLine="240" w:firstLineChars="1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2、本合同</w:t>
      </w:r>
      <w:r>
        <w:rPr>
          <w:rFonts w:hint="eastAsia" w:ascii="宋体" w:hAnsi="宋体" w:cs="宋体"/>
          <w:color w:val="auto"/>
          <w:kern w:val="0"/>
          <w:sz w:val="24"/>
          <w:highlight w:val="none"/>
          <w:lang w:val="zh-CN"/>
        </w:rPr>
        <w:t>至</w:t>
      </w:r>
      <w:r>
        <w:rPr>
          <w:rFonts w:hint="eastAsia" w:ascii="宋体" w:hAnsi="宋体" w:cs="宋体"/>
          <w:color w:val="auto"/>
          <w:kern w:val="0"/>
          <w:sz w:val="24"/>
          <w:highlight w:val="none"/>
          <w:u w:val="single"/>
          <w:lang w:val="zh-CN"/>
        </w:rPr>
        <w:t>各方履行完本合同约定的义务和责任后</w:t>
      </w:r>
      <w:r>
        <w:rPr>
          <w:rFonts w:hint="eastAsia" w:ascii="宋体" w:hAnsi="宋体" w:cs="宋体"/>
          <w:color w:val="auto"/>
          <w:kern w:val="0"/>
          <w:sz w:val="24"/>
          <w:highlight w:val="none"/>
          <w:lang w:val="zh-CN"/>
        </w:rPr>
        <w:t>自然失效。</w:t>
      </w:r>
    </w:p>
    <w:p>
      <w:pPr>
        <w:tabs>
          <w:tab w:val="left" w:pos="360"/>
        </w:tabs>
        <w:adjustRightInd w:val="0"/>
        <w:snapToGrid w:val="0"/>
        <w:spacing w:line="360" w:lineRule="auto"/>
        <w:ind w:right="11" w:firstLine="460" w:firstLineChars="192"/>
        <w:rPr>
          <w:rFonts w:hint="eastAsia" w:ascii="宋体" w:hAnsi="宋体" w:cs="宋体"/>
          <w:color w:val="auto"/>
          <w:sz w:val="24"/>
          <w:szCs w:val="21"/>
          <w:highlight w:val="none"/>
        </w:rPr>
      </w:pPr>
      <w:r>
        <w:rPr>
          <w:rFonts w:hint="eastAsia" w:ascii="宋体" w:hAnsi="宋体" w:cs="宋体"/>
          <w:color w:val="auto"/>
          <w:sz w:val="24"/>
          <w:szCs w:val="21"/>
          <w:highlight w:val="none"/>
          <w:lang w:val="en-US" w:eastAsia="zh-CN"/>
        </w:rPr>
        <w:t>3</w:t>
      </w:r>
      <w:r>
        <w:rPr>
          <w:rFonts w:hint="eastAsia" w:ascii="宋体" w:hAnsi="宋体" w:cs="宋体"/>
          <w:color w:val="auto"/>
          <w:sz w:val="24"/>
          <w:szCs w:val="21"/>
          <w:highlight w:val="none"/>
        </w:rPr>
        <w:t>、本合同正本一式</w:t>
      </w:r>
      <w:r>
        <w:rPr>
          <w:rFonts w:hint="eastAsia" w:ascii="宋体" w:hAnsi="宋体" w:cs="宋体"/>
          <w:color w:val="auto"/>
          <w:sz w:val="24"/>
          <w:szCs w:val="21"/>
          <w:highlight w:val="none"/>
          <w:lang w:eastAsia="zh-CN"/>
        </w:rPr>
        <w:t>二</w:t>
      </w:r>
      <w:r>
        <w:rPr>
          <w:rFonts w:hint="eastAsia" w:ascii="宋体" w:hAnsi="宋体" w:cs="宋体"/>
          <w:color w:val="auto"/>
          <w:sz w:val="24"/>
          <w:szCs w:val="21"/>
          <w:highlight w:val="none"/>
        </w:rPr>
        <w:t>份，</w:t>
      </w:r>
      <w:r>
        <w:rPr>
          <w:rFonts w:hint="eastAsia" w:ascii="宋体" w:hAnsi="宋体" w:cs="宋体"/>
          <w:color w:val="auto"/>
          <w:sz w:val="24"/>
          <w:szCs w:val="21"/>
          <w:highlight w:val="none"/>
          <w:lang w:eastAsia="zh-CN"/>
        </w:rPr>
        <w:t>双方</w:t>
      </w:r>
      <w:r>
        <w:rPr>
          <w:rFonts w:hint="eastAsia" w:ascii="宋体" w:hAnsi="宋体" w:cs="宋体"/>
          <w:color w:val="auto"/>
          <w:sz w:val="24"/>
          <w:szCs w:val="21"/>
          <w:highlight w:val="none"/>
        </w:rPr>
        <w:t>各执一份，副本</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u w:val="single" w:color="000000"/>
          <w:lang w:eastAsia="zh-CN"/>
        </w:rPr>
        <w:t>二</w:t>
      </w:r>
      <w:r>
        <w:rPr>
          <w:rFonts w:hint="eastAsia" w:ascii="宋体" w:hAnsi="宋体" w:cs="宋体"/>
          <w:color w:val="auto"/>
          <w:sz w:val="24"/>
          <w:szCs w:val="21"/>
          <w:highlight w:val="none"/>
          <w:u w:val="single" w:color="000000"/>
          <w:lang w:val="en-US" w:eastAsia="zh-CN"/>
        </w:rPr>
        <w:t xml:space="preserve"> </w:t>
      </w:r>
      <w:r>
        <w:rPr>
          <w:rFonts w:hint="eastAsia" w:ascii="宋体" w:hAnsi="宋体" w:cs="宋体"/>
          <w:color w:val="auto"/>
          <w:sz w:val="24"/>
          <w:szCs w:val="21"/>
          <w:highlight w:val="none"/>
        </w:rPr>
        <w:t>份，委托人执</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u w:val="single" w:color="000000"/>
          <w:lang w:eastAsia="zh-CN"/>
        </w:rPr>
        <w:t>一</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份，监理人执</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u w:val="single" w:color="000000"/>
          <w:lang w:eastAsia="zh-CN"/>
        </w:rPr>
        <w:t>一</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份；正副本具有同等法律效力；正副本不一致时，以正本为准。</w:t>
      </w:r>
    </w:p>
    <w:p>
      <w:pPr>
        <w:tabs>
          <w:tab w:val="left" w:pos="360"/>
        </w:tabs>
        <w:adjustRightInd w:val="0"/>
        <w:snapToGrid w:val="0"/>
        <w:spacing w:line="360" w:lineRule="auto"/>
        <w:ind w:right="11" w:firstLine="460" w:firstLineChars="192"/>
        <w:rPr>
          <w:rFonts w:hint="eastAsia" w:ascii="宋体" w:hAnsi="宋体" w:cs="宋体"/>
          <w:color w:val="auto"/>
          <w:sz w:val="24"/>
          <w:szCs w:val="21"/>
          <w:highlight w:val="none"/>
        </w:rPr>
      </w:pPr>
      <w:r>
        <w:rPr>
          <w:rFonts w:hint="eastAsia" w:ascii="宋体" w:hAnsi="宋体" w:cs="宋体"/>
          <w:color w:val="auto"/>
          <w:sz w:val="24"/>
          <w:szCs w:val="21"/>
          <w:highlight w:val="none"/>
        </w:rPr>
        <w:t>（本页以下无正文）</w:t>
      </w:r>
    </w:p>
    <w:p>
      <w:pPr>
        <w:tabs>
          <w:tab w:val="left" w:pos="360"/>
        </w:tabs>
        <w:adjustRightInd w:val="0"/>
        <w:snapToGrid w:val="0"/>
        <w:spacing w:line="360" w:lineRule="auto"/>
        <w:ind w:right="11" w:firstLine="700" w:firstLineChars="292"/>
        <w:rPr>
          <w:rFonts w:hint="eastAsia" w:ascii="宋体" w:hAnsi="宋体" w:eastAsia="宋体" w:cs="宋体"/>
          <w:color w:val="auto"/>
          <w:sz w:val="24"/>
          <w:szCs w:val="21"/>
          <w:highlight w:val="none"/>
        </w:rPr>
        <w:sectPr>
          <w:pgSz w:w="11849" w:h="16781"/>
          <w:pgMar w:top="1134" w:right="1134" w:bottom="1134" w:left="1134" w:header="0" w:footer="680" w:gutter="0"/>
          <w:pgBorders>
            <w:top w:val="none" w:sz="0" w:space="0"/>
            <w:left w:val="none" w:sz="0" w:space="0"/>
            <w:bottom w:val="none" w:sz="0" w:space="0"/>
            <w:right w:val="none" w:sz="0" w:space="0"/>
          </w:pgBorders>
          <w:pgNumType w:fmt="decimal"/>
          <w:cols w:space="720" w:num="1"/>
          <w:docGrid w:linePitch="360" w:charSpace="0"/>
        </w:sectPr>
      </w:pP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r>
        <w:rPr>
          <w:rFonts w:hint="eastAsia" w:ascii="宋体" w:hAnsi="宋体" w:cs="宋体"/>
          <w:color w:val="auto"/>
          <w:sz w:val="24"/>
          <w:szCs w:val="21"/>
          <w:highlight w:val="none"/>
        </w:rPr>
        <w:t>委托人：</w:t>
      </w:r>
      <w:r>
        <w:rPr>
          <w:rFonts w:hint="eastAsia" w:ascii="宋体" w:hAnsi="宋体" w:cs="宋体"/>
          <w:color w:val="auto"/>
          <w:sz w:val="24"/>
          <w:szCs w:val="21"/>
          <w:highlight w:val="none"/>
          <w:u w:val="single" w:color="000000"/>
        </w:rPr>
        <w:t>广州市自来水有限公司</w:t>
      </w:r>
      <w:r>
        <w:rPr>
          <w:rFonts w:hint="eastAsia" w:ascii="宋体" w:hAnsi="宋体" w:cs="宋体"/>
          <w:color w:val="auto"/>
          <w:sz w:val="24"/>
          <w:szCs w:val="21"/>
          <w:highlight w:val="none"/>
        </w:rPr>
        <w:t>（盖章）  监理人：</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（盖章）</w:t>
      </w:r>
    </w:p>
    <w:p>
      <w:pPr>
        <w:tabs>
          <w:tab w:val="left" w:pos="360"/>
        </w:tabs>
        <w:adjustRightInd w:val="0"/>
        <w:snapToGrid w:val="0"/>
        <w:spacing w:line="360" w:lineRule="auto"/>
        <w:ind w:right="11" w:firstLine="460" w:firstLineChars="192"/>
        <w:rPr>
          <w:rFonts w:hint="eastAsia" w:ascii="宋体" w:hAnsi="宋体" w:cs="宋体"/>
          <w:color w:val="auto"/>
          <w:sz w:val="24"/>
          <w:szCs w:val="21"/>
          <w:highlight w:val="none"/>
        </w:rPr>
      </w:pP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r>
        <w:rPr>
          <w:rFonts w:hint="eastAsia" w:ascii="宋体" w:hAnsi="宋体" w:cs="宋体"/>
          <w:color w:val="auto"/>
          <w:sz w:val="24"/>
          <w:szCs w:val="21"/>
          <w:highlight w:val="none"/>
        </w:rPr>
        <w:t>法定代表人：</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（签章）     法定代表人：</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（签章）</w:t>
      </w: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r>
        <w:rPr>
          <w:rFonts w:hint="eastAsia" w:ascii="宋体" w:hAnsi="宋体" w:eastAsia="宋体" w:cs="宋体"/>
          <w:color w:val="auto"/>
          <w:sz w:val="24"/>
          <w:szCs w:val="21"/>
          <w:highlight w:val="none"/>
          <w:lang w:eastAsia="zh-CN"/>
        </w:rPr>
        <w:t>或</w:t>
      </w:r>
      <w:r>
        <w:rPr>
          <w:rFonts w:hint="eastAsia" w:ascii="宋体" w:hAnsi="宋体" w:cs="宋体"/>
          <w:color w:val="auto"/>
          <w:sz w:val="24"/>
          <w:szCs w:val="21"/>
          <w:highlight w:val="none"/>
        </w:rPr>
        <w:t>委托代理人：</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 xml:space="preserve">（签章）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lang w:eastAsia="zh-CN"/>
        </w:rPr>
        <w:t>或</w:t>
      </w:r>
      <w:r>
        <w:rPr>
          <w:rFonts w:hint="eastAsia" w:ascii="宋体" w:hAnsi="宋体" w:cs="宋体"/>
          <w:color w:val="auto"/>
          <w:sz w:val="24"/>
          <w:szCs w:val="21"/>
          <w:highlight w:val="none"/>
        </w:rPr>
        <w:t>委托代理人：</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（签章）</w:t>
      </w: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r>
        <w:rPr>
          <w:rFonts w:hint="eastAsia" w:ascii="宋体" w:hAnsi="宋体" w:cs="宋体"/>
          <w:color w:val="auto"/>
          <w:sz w:val="24"/>
          <w:szCs w:val="21"/>
          <w:highlight w:val="none"/>
        </w:rPr>
        <w:t>经办人：</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lang w:val="en-US" w:eastAsia="zh-CN"/>
        </w:rPr>
        <w:t xml:space="preserve">        </w:t>
      </w:r>
      <w:r>
        <w:rPr>
          <w:rFonts w:hint="eastAsia" w:ascii="宋体" w:hAnsi="宋体" w:cs="宋体"/>
          <w:color w:val="auto"/>
          <w:sz w:val="24"/>
          <w:szCs w:val="21"/>
          <w:highlight w:val="none"/>
        </w:rPr>
        <w:t xml:space="preserve">     经办人：</w:t>
      </w:r>
      <w:r>
        <w:rPr>
          <w:rFonts w:hint="eastAsia" w:ascii="宋体" w:hAnsi="宋体" w:cs="宋体"/>
          <w:color w:val="auto"/>
          <w:sz w:val="24"/>
          <w:szCs w:val="21"/>
          <w:highlight w:val="none"/>
          <w:u w:val="single" w:color="000000"/>
        </w:rPr>
        <w:t xml:space="preserve">                  </w:t>
      </w: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r>
        <w:rPr>
          <w:rFonts w:hint="eastAsia" w:ascii="宋体" w:hAnsi="宋体" w:cs="宋体"/>
          <w:color w:val="auto"/>
          <w:sz w:val="24"/>
          <w:szCs w:val="21"/>
          <w:highlight w:val="none"/>
        </w:rPr>
        <w:t>邮编：</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 xml:space="preserve">             邮编：</w:t>
      </w:r>
      <w:r>
        <w:rPr>
          <w:rFonts w:hint="eastAsia" w:ascii="宋体" w:hAnsi="宋体" w:cs="宋体"/>
          <w:color w:val="auto"/>
          <w:sz w:val="24"/>
          <w:szCs w:val="21"/>
          <w:highlight w:val="none"/>
          <w:u w:val="single" w:color="000000"/>
        </w:rPr>
        <w:t xml:space="preserve">                    </w:t>
      </w: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r>
        <w:rPr>
          <w:rFonts w:hint="eastAsia" w:ascii="宋体" w:hAnsi="宋体" w:cs="宋体"/>
          <w:color w:val="auto"/>
          <w:sz w:val="24"/>
          <w:szCs w:val="21"/>
          <w:highlight w:val="none"/>
        </w:rPr>
        <w:t>电话：</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 xml:space="preserve">             电话：</w:t>
      </w:r>
      <w:r>
        <w:rPr>
          <w:rFonts w:hint="eastAsia" w:ascii="宋体" w:hAnsi="宋体" w:cs="宋体"/>
          <w:color w:val="auto"/>
          <w:sz w:val="24"/>
          <w:szCs w:val="21"/>
          <w:highlight w:val="none"/>
          <w:u w:val="single" w:color="000000"/>
        </w:rPr>
        <w:t xml:space="preserve">                    </w:t>
      </w: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r>
        <w:rPr>
          <w:rFonts w:hint="eastAsia" w:ascii="宋体" w:hAnsi="宋体" w:cs="宋体"/>
          <w:color w:val="auto"/>
          <w:sz w:val="24"/>
          <w:szCs w:val="21"/>
          <w:highlight w:val="none"/>
        </w:rPr>
        <w:t>传真：</w:t>
      </w:r>
      <w:r>
        <w:rPr>
          <w:rFonts w:hint="eastAsia" w:ascii="宋体" w:hAnsi="宋体" w:cs="宋体"/>
          <w:color w:val="auto"/>
          <w:sz w:val="24"/>
          <w:szCs w:val="21"/>
          <w:highlight w:val="none"/>
          <w:u w:val="single" w:color="000000"/>
        </w:rPr>
        <w:t xml:space="preserve">                   </w:t>
      </w:r>
      <w:r>
        <w:rPr>
          <w:rFonts w:hint="eastAsia" w:ascii="宋体" w:hAnsi="宋体" w:cs="宋体"/>
          <w:color w:val="auto"/>
          <w:sz w:val="24"/>
          <w:szCs w:val="21"/>
          <w:highlight w:val="none"/>
        </w:rPr>
        <w:t xml:space="preserve">             传真：</w:t>
      </w:r>
      <w:r>
        <w:rPr>
          <w:rFonts w:hint="eastAsia" w:ascii="宋体" w:hAnsi="宋体" w:cs="宋体"/>
          <w:color w:val="auto"/>
          <w:sz w:val="24"/>
          <w:szCs w:val="21"/>
          <w:highlight w:val="none"/>
          <w:u w:val="single" w:color="000000"/>
        </w:rPr>
        <w:t xml:space="preserve">                    </w:t>
      </w: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rPr>
      </w:pPr>
      <w:r>
        <w:rPr>
          <w:rFonts w:hint="eastAsia" w:ascii="宋体" w:hAnsi="宋体" w:cs="宋体"/>
          <w:color w:val="auto"/>
          <w:sz w:val="24"/>
          <w:szCs w:val="21"/>
          <w:highlight w:val="none"/>
        </w:rPr>
        <w:t>通讯地址</w:t>
      </w:r>
      <w:r>
        <w:rPr>
          <w:rFonts w:hint="eastAsia" w:ascii="宋体" w:hAnsi="宋体" w:cs="宋体"/>
          <w:color w:val="auto"/>
          <w:sz w:val="24"/>
          <w:szCs w:val="21"/>
          <w:highlight w:val="none"/>
          <w:u w:val="none" w:color="auto"/>
        </w:rPr>
        <w:t>：</w:t>
      </w:r>
      <w:r>
        <w:rPr>
          <w:rFonts w:hint="eastAsia" w:ascii="宋体" w:hAnsi="宋体" w:eastAsia="宋体" w:cs="宋体"/>
          <w:color w:val="auto"/>
          <w:sz w:val="24"/>
          <w:szCs w:val="21"/>
          <w:highlight w:val="none"/>
          <w:u w:val="single" w:color="000000"/>
          <w:lang w:eastAsia="zh-CN"/>
        </w:rPr>
        <w:t>广州市中山一路</w:t>
      </w:r>
      <w:r>
        <w:rPr>
          <w:rFonts w:hint="eastAsia" w:ascii="宋体" w:hAnsi="宋体" w:eastAsia="宋体" w:cs="宋体"/>
          <w:color w:val="auto"/>
          <w:sz w:val="24"/>
          <w:szCs w:val="21"/>
          <w:highlight w:val="none"/>
          <w:u w:val="single" w:color="000000"/>
          <w:lang w:val="en-US" w:eastAsia="zh-CN"/>
        </w:rPr>
        <w:t>12号</w:t>
      </w:r>
      <w:r>
        <w:rPr>
          <w:rFonts w:hint="eastAsia" w:ascii="宋体" w:hAnsi="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 xml:space="preserve"> </w:t>
      </w:r>
      <w:r>
        <w:rPr>
          <w:rFonts w:hint="eastAsia" w:ascii="宋体" w:hAnsi="宋体" w:cs="宋体"/>
          <w:color w:val="auto"/>
          <w:sz w:val="24"/>
          <w:szCs w:val="21"/>
          <w:highlight w:val="none"/>
        </w:rPr>
        <w:t>通讯地址：</w:t>
      </w:r>
      <w:r>
        <w:rPr>
          <w:rFonts w:hint="eastAsia" w:ascii="宋体" w:hAnsi="宋体" w:cs="宋体"/>
          <w:color w:val="auto"/>
          <w:sz w:val="24"/>
          <w:szCs w:val="21"/>
          <w:highlight w:val="none"/>
          <w:u w:val="single" w:color="000000"/>
        </w:rPr>
        <w:t xml:space="preserve">                </w:t>
      </w:r>
    </w:p>
    <w:p>
      <w:pPr>
        <w:tabs>
          <w:tab w:val="left" w:pos="360"/>
        </w:tabs>
        <w:adjustRightInd w:val="0"/>
        <w:snapToGrid w:val="0"/>
        <w:spacing w:line="360" w:lineRule="auto"/>
        <w:ind w:right="11" w:firstLine="460" w:firstLineChars="192"/>
        <w:rPr>
          <w:rFonts w:hint="eastAsia" w:ascii="宋体" w:hAnsi="宋体" w:cs="宋体"/>
          <w:color w:val="auto"/>
          <w:sz w:val="24"/>
          <w:szCs w:val="21"/>
          <w:highlight w:val="none"/>
        </w:rPr>
      </w:pPr>
      <w:r>
        <w:rPr>
          <w:rFonts w:hint="eastAsia" w:ascii="宋体" w:hAnsi="宋体" w:cs="宋体"/>
          <w:color w:val="auto"/>
          <w:sz w:val="24"/>
          <w:szCs w:val="21"/>
          <w:highlight w:val="none"/>
        </w:rPr>
        <w:t xml:space="preserve">                                  开户银行：</w:t>
      </w:r>
      <w:r>
        <w:rPr>
          <w:rFonts w:hint="eastAsia" w:ascii="宋体" w:hAnsi="宋体" w:cs="宋体"/>
          <w:color w:val="auto"/>
          <w:sz w:val="24"/>
          <w:szCs w:val="21"/>
          <w:highlight w:val="none"/>
          <w:u w:val="single" w:color="000000"/>
        </w:rPr>
        <w:t xml:space="preserve">                </w:t>
      </w:r>
    </w:p>
    <w:p>
      <w:pPr>
        <w:tabs>
          <w:tab w:val="left" w:pos="360"/>
        </w:tabs>
        <w:adjustRightInd w:val="0"/>
        <w:snapToGrid w:val="0"/>
        <w:spacing w:line="360" w:lineRule="auto"/>
        <w:ind w:right="11" w:firstLine="460" w:firstLineChars="192"/>
        <w:rPr>
          <w:rFonts w:hint="eastAsia" w:ascii="宋体" w:hAnsi="宋体" w:cs="宋体"/>
          <w:color w:val="auto"/>
          <w:sz w:val="24"/>
          <w:szCs w:val="21"/>
          <w:highlight w:val="none"/>
        </w:rPr>
      </w:pPr>
      <w:r>
        <w:rPr>
          <w:rFonts w:hint="eastAsia" w:ascii="宋体" w:hAnsi="宋体" w:cs="宋体"/>
          <w:color w:val="auto"/>
          <w:sz w:val="24"/>
          <w:szCs w:val="21"/>
          <w:highlight w:val="none"/>
        </w:rPr>
        <w:t xml:space="preserve">                                  账户名称：</w:t>
      </w:r>
      <w:r>
        <w:rPr>
          <w:rFonts w:hint="eastAsia" w:ascii="宋体" w:hAnsi="宋体" w:cs="宋体"/>
          <w:color w:val="auto"/>
          <w:sz w:val="24"/>
          <w:szCs w:val="21"/>
          <w:highlight w:val="none"/>
          <w:u w:val="single" w:color="000000"/>
        </w:rPr>
        <w:t xml:space="preserve">                </w:t>
      </w:r>
    </w:p>
    <w:p>
      <w:pPr>
        <w:tabs>
          <w:tab w:val="left" w:pos="360"/>
        </w:tabs>
        <w:adjustRightInd w:val="0"/>
        <w:snapToGrid w:val="0"/>
        <w:spacing w:line="360" w:lineRule="auto"/>
        <w:ind w:right="11" w:firstLine="460" w:firstLineChars="192"/>
        <w:rPr>
          <w:rFonts w:hint="eastAsia" w:ascii="宋体" w:hAnsi="宋体" w:cs="宋体"/>
          <w:color w:val="auto"/>
          <w:sz w:val="24"/>
          <w:szCs w:val="21"/>
          <w:highlight w:val="none"/>
        </w:rPr>
      </w:pPr>
      <w:r>
        <w:rPr>
          <w:rFonts w:hint="eastAsia" w:ascii="宋体" w:hAnsi="宋体" w:cs="宋体"/>
          <w:color w:val="auto"/>
          <w:sz w:val="24"/>
          <w:szCs w:val="21"/>
          <w:highlight w:val="none"/>
        </w:rPr>
        <w:t xml:space="preserve">                                  账号：</w:t>
      </w:r>
      <w:r>
        <w:rPr>
          <w:rFonts w:hint="eastAsia" w:ascii="宋体" w:hAnsi="宋体" w:cs="宋体"/>
          <w:color w:val="auto"/>
          <w:sz w:val="24"/>
          <w:szCs w:val="21"/>
          <w:highlight w:val="none"/>
          <w:u w:val="single" w:color="000000"/>
        </w:rPr>
        <w:t xml:space="preserve">                    </w:t>
      </w:r>
    </w:p>
    <w:p>
      <w:pPr>
        <w:pStyle w:val="16"/>
        <w:tabs>
          <w:tab w:val="left" w:pos="3780"/>
        </w:tabs>
        <w:adjustRightInd w:val="0"/>
        <w:snapToGrid w:val="0"/>
        <w:spacing w:line="360" w:lineRule="auto"/>
        <w:ind w:left="2400"/>
        <w:rPr>
          <w:rFonts w:hint="eastAsia" w:ascii="宋体" w:hAnsi="宋体" w:cs="宋体"/>
          <w:color w:val="auto"/>
          <w:highlight w:val="none"/>
          <w:u w:val="single"/>
        </w:rPr>
      </w:pPr>
      <w:r>
        <w:rPr>
          <w:rFonts w:hint="eastAsia" w:ascii="宋体" w:hAnsi="宋体" w:cs="宋体"/>
          <w:color w:val="auto"/>
          <w:highlight w:val="none"/>
        </w:rPr>
        <w:t xml:space="preserve">                </w:t>
      </w:r>
    </w:p>
    <w:p>
      <w:pPr>
        <w:tabs>
          <w:tab w:val="left" w:pos="360"/>
        </w:tabs>
        <w:adjustRightInd w:val="0"/>
        <w:snapToGrid w:val="0"/>
        <w:spacing w:line="360" w:lineRule="auto"/>
        <w:ind w:right="11" w:firstLine="0" w:firstLineChars="0"/>
        <w:rPr>
          <w:rFonts w:hint="eastAsia" w:ascii="宋体" w:hAnsi="宋体" w:cs="宋体"/>
          <w:color w:val="auto"/>
          <w:sz w:val="24"/>
          <w:szCs w:val="21"/>
          <w:highlight w:val="none"/>
          <w:lang w:eastAsia="zh-CN"/>
        </w:rPr>
      </w:pPr>
    </w:p>
    <w:p>
      <w:pPr>
        <w:spacing w:line="360" w:lineRule="auto"/>
        <w:rPr>
          <w:rFonts w:hint="eastAsia" w:ascii="宋体" w:hAnsi="宋体" w:cs="宋体"/>
          <w:color w:val="auto"/>
          <w:sz w:val="24"/>
          <w:szCs w:val="21"/>
          <w:highlight w:val="none"/>
        </w:rPr>
      </w:pPr>
    </w:p>
    <w:p>
      <w:pPr>
        <w:spacing w:line="360" w:lineRule="auto"/>
        <w:rPr>
          <w:rFonts w:hint="eastAsia" w:ascii="宋体" w:hAnsi="宋体" w:cs="宋体"/>
          <w:color w:val="auto"/>
          <w:sz w:val="24"/>
          <w:szCs w:val="21"/>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szCs w:val="21"/>
          <w:highlight w:val="none"/>
        </w:rPr>
        <w:t>合同签订时间：</w:t>
      </w:r>
      <w:r>
        <w:rPr>
          <w:rFonts w:hint="eastAsia" w:ascii="宋体" w:hAnsi="宋体" w:cs="宋体"/>
          <w:color w:val="auto"/>
          <w:sz w:val="24"/>
          <w:szCs w:val="21"/>
          <w:highlight w:val="none"/>
          <w:u w:val="single"/>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szCs w:val="21"/>
          <w:highlight w:val="none"/>
        </w:rPr>
        <w:t>合同签订地点：</w:t>
      </w:r>
      <w:r>
        <w:rPr>
          <w:rFonts w:hint="eastAsia" w:ascii="宋体" w:hAnsi="宋体" w:cs="宋体"/>
          <w:color w:val="auto"/>
          <w:sz w:val="24"/>
          <w:szCs w:val="21"/>
          <w:highlight w:val="none"/>
          <w:u w:val="single"/>
        </w:rPr>
        <w:t>中国广州市</w:t>
      </w:r>
      <w:r>
        <w:rPr>
          <w:rFonts w:hint="eastAsia" w:ascii="宋体" w:hAnsi="宋体" w:eastAsia="宋体" w:cs="宋体"/>
          <w:color w:val="auto"/>
          <w:sz w:val="24"/>
          <w:szCs w:val="21"/>
          <w:highlight w:val="none"/>
          <w:u w:val="single"/>
          <w:lang w:eastAsia="zh-CN"/>
        </w:rPr>
        <w:t>越秀</w:t>
      </w:r>
      <w:r>
        <w:rPr>
          <w:rFonts w:hint="eastAsia" w:ascii="宋体" w:hAnsi="宋体" w:eastAsia="宋体" w:cs="宋体"/>
          <w:color w:val="auto"/>
          <w:sz w:val="24"/>
          <w:szCs w:val="21"/>
          <w:highlight w:val="none"/>
          <w:u w:val="single"/>
          <w:lang w:eastAsia="zh-CN"/>
        </w:rPr>
        <w:t>区</w:t>
      </w:r>
    </w:p>
    <w:p>
      <w:pPr>
        <w:spacing w:line="440" w:lineRule="atLeast"/>
        <w:jc w:val="center"/>
        <w:rPr>
          <w:rFonts w:hint="eastAsia" w:ascii="宋体" w:hAnsi="宋体" w:cs="宋体"/>
          <w:b/>
          <w:color w:val="auto"/>
          <w:sz w:val="32"/>
          <w:highlight w:val="none"/>
        </w:rPr>
      </w:pPr>
      <w:r>
        <w:rPr>
          <w:rFonts w:hint="eastAsia" w:ascii="宋体" w:hAnsi="宋体" w:cs="宋体"/>
          <w:b/>
          <w:color w:val="auto"/>
          <w:sz w:val="32"/>
          <w:szCs w:val="21"/>
          <w:highlight w:val="none"/>
        </w:rPr>
        <w:br w:type="page"/>
      </w:r>
      <w:r>
        <w:rPr>
          <w:rFonts w:hint="eastAsia" w:ascii="宋体" w:hAnsi="宋体" w:cs="宋体"/>
          <w:b/>
          <w:color w:val="auto"/>
          <w:sz w:val="32"/>
          <w:szCs w:val="21"/>
          <w:highlight w:val="none"/>
        </w:rPr>
        <w:t>第二篇  通用条款</w:t>
      </w:r>
    </w:p>
    <w:p>
      <w:pPr>
        <w:rPr>
          <w:rFonts w:hint="eastAsia" w:ascii="宋体" w:hAnsi="宋体" w:cs="宋体"/>
          <w:color w:val="auto"/>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一、词语定义、适用法律和法规</w:t>
      </w:r>
    </w:p>
    <w:p>
      <w:pPr>
        <w:pStyle w:val="23"/>
        <w:widowControl w:val="0"/>
        <w:tabs>
          <w:tab w:val="left" w:pos="3780"/>
        </w:tabs>
        <w:spacing w:before="0" w:beforeAutospacing="0" w:after="0" w:afterAutospacing="0" w:line="440" w:lineRule="atLeast"/>
        <w:ind w:firstLine="2928" w:firstLineChars="1200"/>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ind w:firstLine="600" w:firstLineChars="245"/>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下列名词和用语，除上下文另有规定外，有如下含义：</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w:t>
      </w:r>
      <w:r>
        <w:rPr>
          <w:rFonts w:hint="eastAsia" w:ascii="宋体" w:hAnsi="宋体" w:eastAsia="宋体" w:cs="宋体"/>
          <w:color w:val="auto"/>
          <w:spacing w:val="2"/>
          <w:position w:val="2"/>
          <w:szCs w:val="24"/>
          <w:highlight w:val="none"/>
        </w:rPr>
        <w:t>）本工程：是指</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委托实施监理的工程。</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2</w:t>
      </w:r>
      <w:r>
        <w:rPr>
          <w:rFonts w:hint="eastAsia" w:ascii="宋体" w:hAnsi="宋体" w:eastAsia="宋体" w:cs="宋体"/>
          <w:color w:val="auto"/>
          <w:spacing w:val="2"/>
          <w:position w:val="2"/>
          <w:szCs w:val="24"/>
          <w:highlight w:val="none"/>
        </w:rPr>
        <w:t>）委托人：是指承担直接投资责任和委托监理业务的一方以及其合法继承人或受让人。</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3</w:t>
      </w:r>
      <w:r>
        <w:rPr>
          <w:rFonts w:hint="eastAsia" w:ascii="宋体" w:hAnsi="宋体" w:eastAsia="宋体" w:cs="宋体"/>
          <w:color w:val="auto"/>
          <w:spacing w:val="2"/>
          <w:position w:val="2"/>
          <w:szCs w:val="24"/>
          <w:highlight w:val="none"/>
        </w:rPr>
        <w:t>）监理人：是指承担监理业务和监理责任的一方，及其合法继承人。</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4</w:t>
      </w:r>
      <w:r>
        <w:rPr>
          <w:rFonts w:hint="eastAsia" w:ascii="宋体" w:hAnsi="宋体" w:eastAsia="宋体" w:cs="宋体"/>
          <w:color w:val="auto"/>
          <w:spacing w:val="2"/>
          <w:position w:val="2"/>
          <w:szCs w:val="24"/>
          <w:highlight w:val="none"/>
        </w:rPr>
        <w:t>）监理机构：是指监理人派驻本工程现场实施监理业务的组织，由总监理工程师、监理工程师、监理员以及其他人员组成。</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5</w:t>
      </w:r>
      <w:r>
        <w:rPr>
          <w:rFonts w:hint="eastAsia" w:ascii="宋体" w:hAnsi="宋体" w:eastAsia="宋体" w:cs="宋体"/>
          <w:color w:val="auto"/>
          <w:spacing w:val="2"/>
          <w:position w:val="2"/>
          <w:szCs w:val="24"/>
          <w:highlight w:val="none"/>
        </w:rPr>
        <w:t>）总监理工程师：是指经</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同意，监理人派到监理机构全面履行本合同的全权负责人。</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6</w:t>
      </w:r>
      <w:r>
        <w:rPr>
          <w:rFonts w:hint="eastAsia" w:ascii="宋体" w:hAnsi="宋体" w:eastAsia="宋体" w:cs="宋体"/>
          <w:color w:val="auto"/>
          <w:spacing w:val="2"/>
          <w:position w:val="2"/>
          <w:szCs w:val="24"/>
          <w:highlight w:val="none"/>
        </w:rPr>
        <w:t>）承包人：是指除监理人以外，与</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就工程建设有关事宜签订《施工合同》的当事人。</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7</w:t>
      </w:r>
      <w:r>
        <w:rPr>
          <w:rFonts w:hint="eastAsia" w:ascii="宋体" w:hAnsi="宋体" w:eastAsia="宋体" w:cs="宋体"/>
          <w:color w:val="auto"/>
          <w:spacing w:val="2"/>
          <w:position w:val="2"/>
          <w:szCs w:val="24"/>
          <w:highlight w:val="none"/>
        </w:rPr>
        <w:t>）工程监理的正常工作：是指</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在专用条款中约定，</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委托的监理工作范围和内容。</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8</w:t>
      </w:r>
      <w:r>
        <w:rPr>
          <w:rFonts w:hint="eastAsia" w:ascii="宋体" w:hAnsi="宋体" w:eastAsia="宋体" w:cs="宋体"/>
          <w:color w:val="auto"/>
          <w:spacing w:val="2"/>
          <w:position w:val="2"/>
          <w:szCs w:val="24"/>
          <w:highlight w:val="none"/>
        </w:rPr>
        <w:t>）工程监理的附加工作：是指</w:t>
      </w:r>
      <w:r>
        <w:rPr>
          <w:rFonts w:ascii="宋体" w:hAnsi="宋体" w:eastAsia="宋体" w:cs="宋体"/>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①</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委托监理范围以外，通过</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书面协议另外增加的工作内容；②由于委托人或承包人</w:t>
      </w:r>
      <w:r>
        <w:rPr>
          <w:rFonts w:hint="eastAsia" w:ascii="宋体" w:hAnsi="宋体" w:eastAsia="宋体" w:cs="宋体"/>
          <w:color w:val="auto"/>
          <w:spacing w:val="2"/>
          <w:position w:val="2"/>
          <w:szCs w:val="24"/>
          <w:highlight w:val="none"/>
          <w:lang w:eastAsia="zh-CN"/>
        </w:rPr>
        <w:t>或项目业主</w:t>
      </w:r>
      <w:r>
        <w:rPr>
          <w:rFonts w:hint="eastAsia" w:ascii="宋体" w:hAnsi="宋体" w:eastAsia="宋体" w:cs="宋体"/>
          <w:color w:val="auto"/>
          <w:spacing w:val="2"/>
          <w:position w:val="2"/>
          <w:szCs w:val="24"/>
          <w:highlight w:val="none"/>
        </w:rPr>
        <w:t>原因，使监理工作受到阻碍或延误，因增加工作量或持续时间而增加的工作。</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9</w:t>
      </w:r>
      <w:r>
        <w:rPr>
          <w:rFonts w:hint="eastAsia" w:ascii="宋体" w:hAnsi="宋体" w:eastAsia="宋体" w:cs="宋体"/>
          <w:color w:val="auto"/>
          <w:spacing w:val="2"/>
          <w:position w:val="2"/>
          <w:szCs w:val="24"/>
          <w:highlight w:val="none"/>
        </w:rPr>
        <w:t>）工程监理的额外工作：是指正常工作和附加工作以外，根据招标文件规定监理人必须完成的工作，或非监理人自己的原因而暂停或终止监理业务，其善后工作及恢复监理业务的工作。</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10</w:t>
      </w:r>
      <w:r>
        <w:rPr>
          <w:rFonts w:hint="eastAsia" w:ascii="宋体" w:hAnsi="宋体" w:eastAsia="宋体" w:cs="宋体"/>
          <w:color w:val="auto"/>
          <w:spacing w:val="2"/>
          <w:position w:val="2"/>
          <w:szCs w:val="24"/>
          <w:highlight w:val="none"/>
        </w:rPr>
        <w:t>）日：是指任何一日零时至第二日零时的时间段。</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11</w:t>
      </w:r>
      <w:r>
        <w:rPr>
          <w:rFonts w:hint="eastAsia" w:ascii="宋体" w:hAnsi="宋体" w:eastAsia="宋体" w:cs="宋体"/>
          <w:color w:val="auto"/>
          <w:spacing w:val="2"/>
          <w:position w:val="2"/>
          <w:szCs w:val="24"/>
          <w:highlight w:val="none"/>
        </w:rPr>
        <w:t>）月：是指根据公历从一个月份中任何一日开始到下一个月相应日期的前一日的时间段。</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12</w:t>
      </w:r>
      <w:r>
        <w:rPr>
          <w:rFonts w:hint="eastAsia" w:ascii="宋体" w:hAnsi="宋体" w:eastAsia="宋体" w:cs="宋体"/>
          <w:color w:val="auto"/>
          <w:spacing w:val="2"/>
          <w:position w:val="2"/>
          <w:szCs w:val="24"/>
          <w:highlight w:val="none"/>
        </w:rPr>
        <w:t>）地方法规、地方规章：是指省级人民代表大会或常务委员会和人民政府制定的法规和规章。</w:t>
      </w:r>
    </w:p>
    <w:p>
      <w:pPr>
        <w:pStyle w:val="23"/>
        <w:widowControl w:val="0"/>
        <w:tabs>
          <w:tab w:val="left" w:pos="3780"/>
        </w:tabs>
        <w:spacing w:before="0" w:beforeAutospacing="0" w:after="0" w:afterAutospacing="0" w:line="440" w:lineRule="atLeast"/>
        <w:ind w:firstLine="490" w:firstLineChars="20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本施工监理合同适用的法律是指国家的法律、行政法规，以及专用条款中议定的部门规章或工程所在地的地方法规、地方规章及其他文件。</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本合同适用的语言文字及本合同文件的组成和解释次序</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3.1</w:t>
      </w:r>
      <w:r>
        <w:rPr>
          <w:rFonts w:hint="eastAsia" w:ascii="宋体" w:hAnsi="宋体" w:eastAsia="宋体" w:cs="宋体"/>
          <w:color w:val="auto"/>
          <w:spacing w:val="2"/>
          <w:position w:val="2"/>
          <w:szCs w:val="24"/>
          <w:highlight w:val="none"/>
        </w:rPr>
        <w:t>本合同文件使用汉语语言文字书写、解释和说明。如专用条款约定使用两种以上（含两种）语言文字时，汉语应为解释和说明本合同的标准语言文字。</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3.2 </w:t>
      </w:r>
      <w:r>
        <w:rPr>
          <w:rFonts w:hint="eastAsia" w:ascii="宋体" w:hAnsi="宋体" w:eastAsia="宋体" w:cs="宋体"/>
          <w:color w:val="auto"/>
          <w:spacing w:val="2"/>
          <w:position w:val="2"/>
          <w:szCs w:val="24"/>
          <w:highlight w:val="none"/>
        </w:rPr>
        <w:t>本合同文件的组成和解释次序在专用条款中约定。</w:t>
      </w:r>
    </w:p>
    <w:p>
      <w:pPr>
        <w:pStyle w:val="23"/>
        <w:widowControl w:val="0"/>
        <w:tabs>
          <w:tab w:val="left" w:pos="3780"/>
        </w:tabs>
        <w:spacing w:before="0" w:beforeAutospacing="0" w:after="0" w:afterAutospacing="0" w:line="440" w:lineRule="atLeast"/>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二、监理人义务</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监理人按合同约定派出监理工作需要的监理机构及监理人员，向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报送委派的总监理工程师及其监理机构主要成员名单、监理规划。按合同约定对本工程建设施工过程进行监理，圆满完成本建设工程的监理业务。在履行合同义务期间，应按合同约定定期向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报告监理工作。</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5</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监理人在履行本合同的义务期间，应认真、勤奋地工作，为</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提供与其水平相适应的咨询意见，公正维护各方面的合法权益。</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6</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监理人使用</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提供的设施和物品属</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的财产，在监理工作完成或中止时，应将其设施和剩余的物品按合同约定的时间和方式移交给</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7</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在合同期内或合同终止后，未征得有关方书面同意，不得泄露与本工程、本合同业务有关的保密资料。</w:t>
      </w:r>
    </w:p>
    <w:p>
      <w:pPr>
        <w:pStyle w:val="23"/>
        <w:widowControl w:val="0"/>
        <w:tabs>
          <w:tab w:val="left" w:pos="3780"/>
        </w:tabs>
        <w:spacing w:before="0" w:beforeAutospacing="0" w:after="0" w:afterAutospacing="0" w:line="440" w:lineRule="atLeast"/>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三、委托人义务</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8</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委托人在监理人开展监理业务之前应向监理人支付预付款。</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9</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委托人应当负责工程建设的所有外部关系的协调，为监理工作提供外部条件。根据需要，如将部分或全部协调工作委托监理人承担，则应在专用条款中明确委托的工作和相应的报酬。</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10</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委托人应当在</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约定的时间内免费向监理人提供与工程有关的为监理工作所需要的工程资料。</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11</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委托人应当在专用条款约定的时间内就监理人书面提交并要求作出决定的一切事宜作出书面决定。</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12</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委托人应当授权一名熟悉工程情况、能在规定时间内作出决定的常驻代表（在专用条款中约定），负责与监理人联系。更换常驻代表，要提前通知监理人。</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13</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委托人应当将授予监理人的监理权利，以及监理人主要成员的职能分工、监理权限及时书面通知已选定的承包合同的承包人，并在与第三人签订的合同中予以明确。</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14</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委托人应在不影响监理人开展监理工作的时间内提供如下资料：</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14.1</w:t>
      </w:r>
      <w:r>
        <w:rPr>
          <w:rFonts w:hint="eastAsia" w:ascii="宋体" w:hAnsi="宋体" w:eastAsia="宋体" w:cs="宋体"/>
          <w:color w:val="auto"/>
          <w:spacing w:val="2"/>
          <w:position w:val="2"/>
          <w:szCs w:val="24"/>
          <w:highlight w:val="none"/>
        </w:rPr>
        <w:t>与本工程合作的原材料、构配件、机械设备等生产厂家名录。</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14.2</w:t>
      </w:r>
      <w:r>
        <w:rPr>
          <w:rFonts w:hint="eastAsia" w:ascii="宋体" w:hAnsi="宋体" w:eastAsia="宋体" w:cs="宋体"/>
          <w:color w:val="auto"/>
          <w:spacing w:val="2"/>
          <w:position w:val="2"/>
          <w:szCs w:val="24"/>
          <w:highlight w:val="none"/>
        </w:rPr>
        <w:t>提供与本工程有关的协作单位、配合单位的名录。</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15</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委托人应免费向监理人提供办公用房、通讯设施、监理人员工地住房及合同专用条款约定的设施。</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16</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根据情况需要，如果</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约定，由委托人免费向监理人提供其他人员，应在本合同专用条款中予以明确。</w:t>
      </w:r>
    </w:p>
    <w:p>
      <w:pPr>
        <w:pStyle w:val="23"/>
        <w:widowControl w:val="0"/>
        <w:tabs>
          <w:tab w:val="left" w:pos="3780"/>
        </w:tabs>
        <w:spacing w:before="0" w:beforeAutospacing="0" w:after="0" w:afterAutospacing="0" w:line="440" w:lineRule="atLeast"/>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四、监理人权利</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17</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监理人在</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委托的范围内享有的权利　</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17.1 </w:t>
      </w:r>
      <w:r>
        <w:rPr>
          <w:rFonts w:hint="eastAsia" w:ascii="宋体" w:hAnsi="宋体" w:eastAsia="宋体" w:cs="宋体"/>
          <w:color w:val="auto"/>
          <w:spacing w:val="2"/>
          <w:position w:val="2"/>
          <w:szCs w:val="24"/>
          <w:highlight w:val="none"/>
        </w:rPr>
        <w:t>监理人在</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委托的工程范围内，享有以下权利：</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1</w:t>
      </w:r>
      <w:r>
        <w:rPr>
          <w:rFonts w:hint="eastAsia" w:ascii="宋体" w:hAnsi="宋体" w:eastAsia="宋体" w:cs="宋体"/>
          <w:color w:val="auto"/>
          <w:spacing w:val="2"/>
          <w:position w:val="2"/>
          <w:szCs w:val="24"/>
          <w:highlight w:val="none"/>
        </w:rPr>
        <w:t>）选择工程总承包人的建议权。</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2</w:t>
      </w:r>
      <w:r>
        <w:rPr>
          <w:rFonts w:hint="eastAsia" w:ascii="宋体" w:hAnsi="宋体" w:eastAsia="宋体" w:cs="宋体"/>
          <w:color w:val="auto"/>
          <w:spacing w:val="2"/>
          <w:position w:val="2"/>
          <w:szCs w:val="24"/>
          <w:highlight w:val="none"/>
        </w:rPr>
        <w:t>）对工程建设有关事项包括工程规模、设计标准、规划设计、生产工艺设计和使用功能要求，向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的建议权。</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3</w:t>
      </w:r>
      <w:r>
        <w:rPr>
          <w:rFonts w:hint="eastAsia" w:ascii="宋体" w:hAnsi="宋体" w:eastAsia="宋体" w:cs="宋体"/>
          <w:color w:val="auto"/>
          <w:spacing w:val="2"/>
          <w:position w:val="2"/>
          <w:szCs w:val="24"/>
          <w:highlight w:val="none"/>
        </w:rPr>
        <w:t>）对工程设计中的技术问题，按照安全和优化的原则，向勘察设计人提出建议；如果拟提出的建议可能会提高工程造价，或延长工期，应当事先征得</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的同意。当发现工程设计不符合国家颁布的建设工程质量标准或设计合同约定的质量标准时，监理人应当书面报告</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并要求勘测设计人更正。</w:t>
      </w:r>
    </w:p>
    <w:p>
      <w:pPr>
        <w:pStyle w:val="23"/>
        <w:widowControl w:val="0"/>
        <w:tabs>
          <w:tab w:val="left" w:pos="2160"/>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4</w:t>
      </w:r>
      <w:r>
        <w:rPr>
          <w:rFonts w:hint="eastAsia" w:ascii="宋体" w:hAnsi="宋体" w:eastAsia="宋体" w:cs="宋体"/>
          <w:color w:val="auto"/>
          <w:spacing w:val="2"/>
          <w:position w:val="2"/>
          <w:szCs w:val="24"/>
          <w:highlight w:val="none"/>
        </w:rPr>
        <w:t>）审批工程施工组织设计和技术方案，按照保质量、保工期、降低成本、安全和文明施工的原则，向承包人提出建议，并向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提出书面报告。</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5</w:t>
      </w:r>
      <w:r>
        <w:rPr>
          <w:rFonts w:hint="eastAsia" w:ascii="宋体" w:hAnsi="宋体" w:eastAsia="宋体" w:cs="宋体"/>
          <w:color w:val="auto"/>
          <w:spacing w:val="2"/>
          <w:position w:val="2"/>
          <w:szCs w:val="24"/>
          <w:highlight w:val="none"/>
        </w:rPr>
        <w:t>）主持工程建设有关协作单位的组织协调，重要协调事项应当事先向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报告。</w:t>
      </w:r>
    </w:p>
    <w:p>
      <w:pPr>
        <w:pStyle w:val="23"/>
        <w:widowControl w:val="0"/>
        <w:tabs>
          <w:tab w:val="left" w:pos="3780"/>
        </w:tabs>
        <w:spacing w:before="0" w:beforeAutospacing="0" w:after="0" w:afterAutospacing="0" w:line="440" w:lineRule="atLeast"/>
        <w:ind w:firstLine="366" w:firstLineChars="15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6</w:t>
      </w:r>
      <w:r>
        <w:rPr>
          <w:rFonts w:hint="eastAsia" w:ascii="宋体" w:hAnsi="宋体" w:eastAsia="宋体" w:cs="宋体"/>
          <w:color w:val="auto"/>
          <w:spacing w:val="2"/>
          <w:position w:val="2"/>
          <w:szCs w:val="24"/>
          <w:highlight w:val="none"/>
        </w:rPr>
        <w:t>）征得</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同意，监理人有权发布开工令、停工令、复工令，但应当事先向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报告。如在紧急情况下未能事先报告时，则应在</w:t>
      </w:r>
      <w:r>
        <w:rPr>
          <w:rFonts w:ascii="宋体" w:hAnsi="宋体" w:eastAsia="宋体" w:cs="宋体"/>
          <w:color w:val="auto"/>
          <w:spacing w:val="2"/>
          <w:position w:val="2"/>
          <w:szCs w:val="24"/>
          <w:highlight w:val="none"/>
        </w:rPr>
        <w:t>24</w:t>
      </w:r>
      <w:r>
        <w:rPr>
          <w:rFonts w:hint="eastAsia" w:ascii="宋体" w:hAnsi="宋体" w:eastAsia="宋体" w:cs="宋体"/>
          <w:color w:val="auto"/>
          <w:spacing w:val="2"/>
          <w:position w:val="2"/>
          <w:szCs w:val="24"/>
          <w:highlight w:val="none"/>
        </w:rPr>
        <w:t>小时内向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作出书面报告。</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7</w:t>
      </w:r>
      <w:r>
        <w:rPr>
          <w:rFonts w:hint="eastAsia" w:ascii="宋体" w:hAnsi="宋体" w:eastAsia="宋体" w:cs="宋体"/>
          <w:color w:val="auto"/>
          <w:spacing w:val="2"/>
          <w:position w:val="2"/>
          <w:szCs w:val="24"/>
          <w:highlight w:val="none"/>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8</w:t>
      </w:r>
      <w:r>
        <w:rPr>
          <w:rFonts w:hint="eastAsia" w:ascii="宋体" w:hAnsi="宋体" w:eastAsia="宋体" w:cs="宋体"/>
          <w:color w:val="auto"/>
          <w:spacing w:val="2"/>
          <w:position w:val="2"/>
          <w:szCs w:val="24"/>
          <w:highlight w:val="none"/>
        </w:rPr>
        <w:t>）工程施工进度的检查、监督权，以及工程实际竣工日期提前或超过工程施工合同规定的竣工期限的签认权。</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9</w:t>
      </w:r>
      <w:r>
        <w:rPr>
          <w:rFonts w:hint="eastAsia" w:ascii="宋体" w:hAnsi="宋体" w:eastAsia="宋体" w:cs="宋体"/>
          <w:color w:val="auto"/>
          <w:spacing w:val="2"/>
          <w:position w:val="2"/>
          <w:szCs w:val="24"/>
          <w:highlight w:val="none"/>
        </w:rPr>
        <w:t>）在工程施工合同约定的工程价格范围内，工程款支付的审核和签认权，以及工程结算的复核确认权与否决权。未经总监理工程师签字确认，</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不支付工程款。</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18</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监理人在</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授权下，可对任何承包人合同规定的义务提出变更。这种变更须经</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事先批准。在紧急情况下未能事先报</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批准时，监理人所做的变更也应尽快通知</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。在监理过程中如发现工程承包人人员工作不力，监理</w:t>
      </w:r>
      <w:r>
        <w:rPr>
          <w:rFonts w:hint="eastAsia" w:ascii="宋体" w:hAnsi="宋体" w:eastAsia="宋体" w:cs="宋体"/>
          <w:color w:val="auto"/>
          <w:spacing w:val="2"/>
          <w:position w:val="2"/>
          <w:szCs w:val="24"/>
          <w:highlight w:val="none"/>
          <w:lang w:eastAsia="zh-CN"/>
        </w:rPr>
        <w:t>人</w:t>
      </w:r>
      <w:r>
        <w:rPr>
          <w:rFonts w:hint="eastAsia" w:ascii="宋体" w:hAnsi="宋体" w:eastAsia="宋体" w:cs="宋体"/>
          <w:color w:val="auto"/>
          <w:spacing w:val="2"/>
          <w:position w:val="2"/>
          <w:szCs w:val="24"/>
          <w:highlight w:val="none"/>
        </w:rPr>
        <w:t>可要求承包人调换有关人员。</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19</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在委托的工程范围内，委托人或</w:t>
      </w:r>
      <w:r>
        <w:rPr>
          <w:rFonts w:hint="eastAsia" w:ascii="宋体" w:hAnsi="宋体" w:eastAsia="宋体" w:cs="宋体"/>
          <w:color w:val="auto"/>
          <w:spacing w:val="2"/>
          <w:position w:val="2"/>
          <w:szCs w:val="24"/>
          <w:highlight w:val="none"/>
          <w:lang w:eastAsia="zh-CN"/>
        </w:rPr>
        <w:t>项目业主或</w:t>
      </w:r>
      <w:r>
        <w:rPr>
          <w:rFonts w:hint="eastAsia" w:ascii="宋体" w:hAnsi="宋体" w:eastAsia="宋体" w:cs="宋体"/>
          <w:color w:val="auto"/>
          <w:spacing w:val="2"/>
          <w:position w:val="2"/>
          <w:szCs w:val="24"/>
          <w:highlight w:val="none"/>
        </w:rPr>
        <w:t>承包人对</w:t>
      </w:r>
      <w:r>
        <w:rPr>
          <w:rFonts w:hint="eastAsia" w:ascii="宋体" w:hAnsi="宋体" w:eastAsia="宋体" w:cs="宋体"/>
          <w:color w:val="auto"/>
          <w:spacing w:val="2"/>
          <w:position w:val="2"/>
          <w:szCs w:val="24"/>
          <w:highlight w:val="none"/>
          <w:lang w:eastAsia="zh-CN"/>
        </w:rPr>
        <w:t>各</w:t>
      </w:r>
      <w:r>
        <w:rPr>
          <w:rFonts w:hint="eastAsia" w:ascii="宋体" w:hAnsi="宋体" w:eastAsia="宋体" w:cs="宋体"/>
          <w:color w:val="auto"/>
          <w:spacing w:val="2"/>
          <w:position w:val="2"/>
          <w:szCs w:val="24"/>
          <w:highlight w:val="none"/>
        </w:rPr>
        <w:t>方的任何意见和要求（包括索赔要求），均必须首先向监理</w:t>
      </w:r>
      <w:r>
        <w:rPr>
          <w:rFonts w:hint="eastAsia" w:ascii="宋体" w:hAnsi="宋体" w:eastAsia="宋体" w:cs="宋体"/>
          <w:color w:val="auto"/>
          <w:spacing w:val="2"/>
          <w:position w:val="2"/>
          <w:szCs w:val="24"/>
          <w:highlight w:val="none"/>
          <w:lang w:eastAsia="zh-CN"/>
        </w:rPr>
        <w:t>人</w:t>
      </w:r>
      <w:r>
        <w:rPr>
          <w:rFonts w:hint="eastAsia" w:ascii="宋体" w:hAnsi="宋体" w:eastAsia="宋体" w:cs="宋体"/>
          <w:color w:val="auto"/>
          <w:spacing w:val="2"/>
          <w:position w:val="2"/>
          <w:szCs w:val="24"/>
          <w:highlight w:val="none"/>
        </w:rPr>
        <w:t>提出，由监理</w:t>
      </w:r>
      <w:r>
        <w:rPr>
          <w:rFonts w:hint="eastAsia" w:ascii="宋体" w:hAnsi="宋体" w:eastAsia="宋体" w:cs="宋体"/>
          <w:color w:val="auto"/>
          <w:spacing w:val="2"/>
          <w:position w:val="2"/>
          <w:szCs w:val="24"/>
          <w:highlight w:val="none"/>
          <w:lang w:eastAsia="zh-CN"/>
        </w:rPr>
        <w:t>人</w:t>
      </w:r>
      <w:r>
        <w:rPr>
          <w:rFonts w:hint="eastAsia" w:ascii="宋体" w:hAnsi="宋体" w:eastAsia="宋体" w:cs="宋体"/>
          <w:color w:val="auto"/>
          <w:spacing w:val="2"/>
          <w:position w:val="2"/>
          <w:szCs w:val="24"/>
          <w:highlight w:val="none"/>
        </w:rPr>
        <w:t>研究处置意见，再同</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协商确定。当</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和承包人发生争议时，监理</w:t>
      </w:r>
      <w:r>
        <w:rPr>
          <w:rFonts w:hint="eastAsia" w:ascii="宋体" w:hAnsi="宋体" w:eastAsia="宋体" w:cs="宋体"/>
          <w:color w:val="auto"/>
          <w:spacing w:val="2"/>
          <w:position w:val="2"/>
          <w:szCs w:val="24"/>
          <w:highlight w:val="none"/>
          <w:lang w:eastAsia="zh-CN"/>
        </w:rPr>
        <w:t>人</w:t>
      </w:r>
      <w:r>
        <w:rPr>
          <w:rFonts w:hint="eastAsia" w:ascii="宋体" w:hAnsi="宋体" w:eastAsia="宋体" w:cs="宋体"/>
          <w:color w:val="auto"/>
          <w:spacing w:val="2"/>
          <w:position w:val="2"/>
          <w:szCs w:val="24"/>
          <w:highlight w:val="none"/>
        </w:rPr>
        <w:t>应根据自己的职能，以独立的身份判断，公正地进行调解。当</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的争议由政府建设行政主管部门调解或诉讼时，监理人应当提供作证的事实材料。</w:t>
      </w:r>
    </w:p>
    <w:p>
      <w:pPr>
        <w:pStyle w:val="23"/>
        <w:widowControl w:val="0"/>
        <w:tabs>
          <w:tab w:val="left" w:pos="3780"/>
        </w:tabs>
        <w:spacing w:before="0" w:beforeAutospacing="0" w:after="0" w:afterAutospacing="0" w:line="440" w:lineRule="atLeast"/>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五、委托人权利</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20</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委托人有选定工程总承包人，以及与其订立合同的权利。</w:t>
      </w:r>
    </w:p>
    <w:p>
      <w:pPr>
        <w:pStyle w:val="23"/>
        <w:widowControl w:val="0"/>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21</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委托人有对工程规模、设计标准、规划设计、生产工艺设计和设计使用功能要求的认定权，</w:t>
      </w:r>
      <w:r>
        <w:rPr>
          <w:rFonts w:hint="eastAsia" w:ascii="宋体" w:hAnsi="宋体" w:eastAsia="宋体" w:cs="宋体"/>
          <w:color w:val="auto"/>
          <w:szCs w:val="24"/>
          <w:highlight w:val="none"/>
        </w:rPr>
        <w:t>以及对工程计量支付、工程设计变更及材料供应和使用等重大问题具有最后确定权。</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22</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监理人调换总监理工程师须事先经委托人同意。</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23</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委托人有权要求监理人提交监理工作周报、监理工作月报和年度报告及监理业务范围内的各类专项报告。</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24</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当委托人发现监理人员不按本合同履行监理职责，或与承包人串通给委托人或工程造成损失的，委托人有权要求监理人更换监理人员，直到终止合同并要求监理人承担相应的赔偿责任或连带赔偿责任。</w:t>
      </w: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六、监理人责任</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25</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监理人的责任期即本施工监理合同有效期。在监理过程中，如果因工程建设进度的推迟或延误而超过书面约定的日期，</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应进一步约定相应延长的合同期。</w:t>
      </w:r>
    </w:p>
    <w:p>
      <w:pPr>
        <w:pStyle w:val="23"/>
        <w:widowControl w:val="0"/>
        <w:tabs>
          <w:tab w:val="left" w:pos="3780"/>
        </w:tabs>
        <w:spacing w:before="0" w:beforeAutospacing="0" w:after="0" w:afterAutospacing="0" w:line="440" w:lineRule="atLeast"/>
        <w:ind w:firstLine="490" w:firstLineChars="20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26</w:t>
      </w:r>
      <w:r>
        <w:rPr>
          <w:rFonts w:hint="eastAsia" w:ascii="宋体" w:hAnsi="宋体" w:eastAsia="宋体" w:cs="宋体"/>
          <w:b/>
          <w:color w:val="auto"/>
          <w:spacing w:val="2"/>
          <w:position w:val="2"/>
          <w:szCs w:val="24"/>
          <w:highlight w:val="none"/>
        </w:rPr>
        <w:t>条</w:t>
      </w:r>
      <w:r>
        <w:rPr>
          <w:rFonts w:ascii="宋体" w:hAnsi="宋体" w:eastAsia="宋体" w:cs="宋体"/>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监理人的违约责任</w:t>
      </w:r>
      <w:r>
        <w:rPr>
          <w:rFonts w:ascii="宋体" w:hAnsi="宋体" w:eastAsia="宋体" w:cs="宋体"/>
          <w:color w:val="auto"/>
          <w:spacing w:val="2"/>
          <w:position w:val="2"/>
          <w:szCs w:val="24"/>
          <w:highlight w:val="none"/>
        </w:rPr>
        <w:t>:</w:t>
      </w:r>
      <w:r>
        <w:rPr>
          <w:rFonts w:hint="eastAsia" w:ascii="宋体" w:hAnsi="宋体" w:eastAsia="宋体" w:cs="宋体"/>
          <w:color w:val="auto"/>
          <w:spacing w:val="2"/>
          <w:position w:val="2"/>
          <w:szCs w:val="24"/>
          <w:highlight w:val="none"/>
        </w:rPr>
        <w:t>监理人在责任期内，应当履行约定的义务，如果因监理人违约造成了委托人的经济损失，应当向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赔偿，累计赔偿总额（除本合同第</w:t>
      </w:r>
      <w:r>
        <w:rPr>
          <w:rFonts w:ascii="宋体" w:hAnsi="宋体" w:eastAsia="宋体" w:cs="宋体"/>
          <w:color w:val="auto"/>
          <w:spacing w:val="2"/>
          <w:position w:val="2"/>
          <w:szCs w:val="24"/>
          <w:highlight w:val="none"/>
        </w:rPr>
        <w:t>24</w:t>
      </w:r>
      <w:r>
        <w:rPr>
          <w:rFonts w:hint="eastAsia" w:ascii="宋体" w:hAnsi="宋体" w:eastAsia="宋体" w:cs="宋体"/>
          <w:color w:val="auto"/>
          <w:spacing w:val="2"/>
          <w:position w:val="2"/>
          <w:szCs w:val="24"/>
          <w:highlight w:val="none"/>
        </w:rPr>
        <w:t>条规定以外）不应超过监理报酬总额（除去税金）。具体违约责任在专用条款中约定。</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27</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监理人对承包人违反合同规定的质量要求和完工（交图、交货）时限，不承担责任。因不可抗力导致施工监理合同不能全部或部分履行，监理人不承担责任。但对违反第</w:t>
      </w:r>
      <w:r>
        <w:rPr>
          <w:rFonts w:ascii="宋体" w:hAnsi="宋体" w:eastAsia="宋体" w:cs="宋体"/>
          <w:color w:val="auto"/>
          <w:spacing w:val="2"/>
          <w:position w:val="2"/>
          <w:szCs w:val="24"/>
          <w:highlight w:val="none"/>
        </w:rPr>
        <w:t>5</w:t>
      </w:r>
      <w:r>
        <w:rPr>
          <w:rFonts w:hint="eastAsia" w:ascii="宋体" w:hAnsi="宋体" w:eastAsia="宋体" w:cs="宋体"/>
          <w:color w:val="auto"/>
          <w:spacing w:val="2"/>
          <w:position w:val="2"/>
          <w:szCs w:val="24"/>
          <w:highlight w:val="none"/>
        </w:rPr>
        <w:t>条规定引起的与之有关的事宜，向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承担赔偿责任。</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28</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提出赔偿要求不能成立时，监理人应当补偿由于该索赔所导致</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的各种费用支出。</w:t>
      </w:r>
    </w:p>
    <w:p>
      <w:pPr>
        <w:pStyle w:val="23"/>
        <w:widowControl w:val="0"/>
        <w:tabs>
          <w:tab w:val="left" w:pos="3780"/>
        </w:tabs>
        <w:spacing w:before="0" w:beforeAutospacing="0" w:after="0" w:afterAutospacing="0" w:line="440" w:lineRule="atLeast"/>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七、委托人责任</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ind w:firstLine="490" w:firstLineChars="20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29</w:t>
      </w:r>
      <w:r>
        <w:rPr>
          <w:rFonts w:hint="eastAsia" w:ascii="宋体" w:hAnsi="宋体" w:eastAsia="宋体" w:cs="宋体"/>
          <w:b/>
          <w:color w:val="auto"/>
          <w:spacing w:val="2"/>
          <w:position w:val="2"/>
          <w:szCs w:val="24"/>
          <w:highlight w:val="none"/>
        </w:rPr>
        <w:t>条</w:t>
      </w:r>
      <w:r>
        <w:rPr>
          <w:rFonts w:ascii="宋体" w:hAnsi="宋体" w:eastAsia="宋体" w:cs="宋体"/>
          <w:b/>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委托人的违约责任</w:t>
      </w:r>
      <w:r>
        <w:rPr>
          <w:rFonts w:ascii="宋体" w:hAnsi="宋体" w:eastAsia="宋体" w:cs="宋体"/>
          <w:color w:val="auto"/>
          <w:spacing w:val="2"/>
          <w:position w:val="2"/>
          <w:szCs w:val="24"/>
          <w:highlight w:val="none"/>
        </w:rPr>
        <w:t xml:space="preserve"> </w:t>
      </w:r>
    </w:p>
    <w:p>
      <w:pPr>
        <w:pStyle w:val="23"/>
        <w:widowControl w:val="0"/>
        <w:tabs>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29.1 </w:t>
      </w:r>
      <w:r>
        <w:rPr>
          <w:rFonts w:hint="eastAsia" w:ascii="宋体" w:hAnsi="宋体" w:eastAsia="宋体" w:cs="宋体"/>
          <w:color w:val="auto"/>
          <w:spacing w:val="2"/>
          <w:position w:val="2"/>
          <w:szCs w:val="24"/>
          <w:highlight w:val="none"/>
        </w:rPr>
        <w:t>委托人应当履行本合同约定的义务，如有违反则应当承担违约责任，赔偿给监理人造成的经济损失。</w:t>
      </w:r>
    </w:p>
    <w:p>
      <w:pPr>
        <w:pStyle w:val="23"/>
        <w:widowControl w:val="0"/>
        <w:tabs>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29.2 </w:t>
      </w:r>
      <w:r>
        <w:rPr>
          <w:rFonts w:hint="eastAsia" w:ascii="宋体" w:hAnsi="宋体" w:eastAsia="宋体" w:cs="宋体"/>
          <w:color w:val="auto"/>
          <w:spacing w:val="2"/>
          <w:position w:val="2"/>
          <w:szCs w:val="24"/>
          <w:highlight w:val="none"/>
        </w:rPr>
        <w:t>监理人处理委托业务时，因非监理人原因的事由受到损失的，可以向委托人要求补偿损失。</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30</w:t>
      </w:r>
      <w:r>
        <w:rPr>
          <w:rFonts w:hint="eastAsia" w:ascii="宋体" w:hAnsi="宋体" w:eastAsia="宋体" w:cs="宋体"/>
          <w:b/>
          <w:color w:val="auto"/>
          <w:spacing w:val="2"/>
          <w:position w:val="2"/>
          <w:szCs w:val="24"/>
          <w:highlight w:val="none"/>
        </w:rPr>
        <w:t>条</w:t>
      </w:r>
      <w:r>
        <w:rPr>
          <w:rFonts w:ascii="宋体" w:hAnsi="宋体" w:eastAsia="宋体" w:cs="宋体"/>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委托人如果向监理人提出赔偿的要求不能成立，则应当补偿由该索赔所引起的监理人的各种费用支出。</w:t>
      </w:r>
    </w:p>
    <w:p>
      <w:pPr>
        <w:pStyle w:val="23"/>
        <w:widowControl w:val="0"/>
        <w:tabs>
          <w:tab w:val="left" w:pos="3780"/>
        </w:tabs>
        <w:spacing w:before="0" w:beforeAutospacing="0" w:after="0" w:afterAutospacing="0" w:line="440" w:lineRule="atLeast"/>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八、变更与终止</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31</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由于委托人</w:t>
      </w:r>
      <w:r>
        <w:rPr>
          <w:rFonts w:hint="eastAsia" w:ascii="宋体" w:hAnsi="宋体" w:eastAsia="宋体" w:cs="宋体"/>
          <w:color w:val="auto"/>
          <w:spacing w:val="2"/>
          <w:position w:val="2"/>
          <w:szCs w:val="24"/>
          <w:highlight w:val="none"/>
          <w:lang w:eastAsia="zh-CN"/>
        </w:rPr>
        <w:t>或项目业主</w:t>
      </w:r>
      <w:r>
        <w:rPr>
          <w:rFonts w:hint="eastAsia" w:ascii="宋体" w:hAnsi="宋体" w:eastAsia="宋体" w:cs="宋体"/>
          <w:color w:val="auto"/>
          <w:spacing w:val="2"/>
          <w:position w:val="2"/>
          <w:szCs w:val="24"/>
          <w:highlight w:val="none"/>
        </w:rPr>
        <w:t>或承包人的原因使监理工作受到阻碍或延误，以致发生了附加工作或延长了持续时间，则监理人应当将此情况与可能产生的影响及时通知</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。完成监理业务的时间相应延长，并得到附加工作的报酬。</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32</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在本合同签订后，实际情况发生变化，使得监理人不能全部或部分执行监理业务时，监理人应当立即通知</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。该监理业务的完成时间应予延长。当恢复执行监理业务时，应当增加不超过</w:t>
      </w:r>
      <w:r>
        <w:rPr>
          <w:rFonts w:ascii="宋体" w:hAnsi="宋体" w:eastAsia="宋体" w:cs="宋体"/>
          <w:color w:val="auto"/>
          <w:spacing w:val="2"/>
          <w:position w:val="2"/>
          <w:szCs w:val="24"/>
          <w:highlight w:val="none"/>
        </w:rPr>
        <w:t>42</w:t>
      </w:r>
      <w:r>
        <w:rPr>
          <w:rFonts w:hint="eastAsia" w:ascii="宋体" w:hAnsi="宋体" w:eastAsia="宋体" w:cs="宋体"/>
          <w:color w:val="auto"/>
          <w:spacing w:val="2"/>
          <w:position w:val="2"/>
          <w:szCs w:val="24"/>
          <w:highlight w:val="none"/>
        </w:rPr>
        <w:t>日的时间用于恢复执行监理业务，并按</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约定的数量支付监理报酬。</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33</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办理完竣工验收或工程移交手续，承包人和委托人已签订工程保修责任书，监理人收到监理报酬尾款，本合同即终止。保修期间的责任，</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在专用条款中约定。</w:t>
      </w:r>
    </w:p>
    <w:p>
      <w:pPr>
        <w:pStyle w:val="23"/>
        <w:widowControl w:val="0"/>
        <w:tabs>
          <w:tab w:val="left" w:pos="3780"/>
        </w:tabs>
        <w:spacing w:before="0" w:beforeAutospacing="0" w:after="0" w:afterAutospacing="0" w:line="440" w:lineRule="atLeast"/>
        <w:ind w:firstLine="490" w:firstLineChars="20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34</w:t>
      </w:r>
      <w:r>
        <w:rPr>
          <w:rFonts w:hint="eastAsia" w:ascii="宋体" w:hAnsi="宋体" w:eastAsia="宋体" w:cs="宋体"/>
          <w:b/>
          <w:color w:val="auto"/>
          <w:spacing w:val="2"/>
          <w:position w:val="2"/>
          <w:szCs w:val="24"/>
          <w:highlight w:val="none"/>
        </w:rPr>
        <w:t>条</w:t>
      </w:r>
      <w:r>
        <w:rPr>
          <w:rFonts w:ascii="宋体" w:hAnsi="宋体" w:eastAsia="宋体" w:cs="宋体"/>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合同的解除</w:t>
      </w:r>
      <w:r>
        <w:rPr>
          <w:rFonts w:ascii="宋体" w:hAnsi="宋体" w:eastAsia="宋体" w:cs="宋体"/>
          <w:color w:val="auto"/>
          <w:spacing w:val="2"/>
          <w:position w:val="2"/>
          <w:szCs w:val="24"/>
          <w:highlight w:val="none"/>
        </w:rPr>
        <w:t xml:space="preserve"> </w:t>
      </w:r>
    </w:p>
    <w:p>
      <w:pPr>
        <w:pStyle w:val="23"/>
        <w:widowControl w:val="0"/>
        <w:tabs>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34.1</w:t>
      </w:r>
      <w:r>
        <w:rPr>
          <w:rFonts w:hint="eastAsia" w:ascii="宋体" w:hAnsi="宋体" w:eastAsia="宋体" w:cs="宋体"/>
          <w:color w:val="auto"/>
          <w:spacing w:val="2"/>
          <w:position w:val="2"/>
          <w:szCs w:val="24"/>
          <w:highlight w:val="none"/>
        </w:rPr>
        <w:t>当事人一方要求变更或解除合同时，应当在</w:t>
      </w:r>
      <w:r>
        <w:rPr>
          <w:rFonts w:ascii="宋体" w:hAnsi="宋体" w:eastAsia="宋体" w:cs="宋体"/>
          <w:color w:val="auto"/>
          <w:spacing w:val="2"/>
          <w:position w:val="2"/>
          <w:szCs w:val="24"/>
          <w:highlight w:val="none"/>
        </w:rPr>
        <w:t>42</w:t>
      </w:r>
      <w:r>
        <w:rPr>
          <w:rFonts w:hint="eastAsia" w:ascii="宋体" w:hAnsi="宋体" w:eastAsia="宋体" w:cs="宋体"/>
          <w:color w:val="auto"/>
          <w:spacing w:val="2"/>
          <w:position w:val="2"/>
          <w:szCs w:val="24"/>
          <w:highlight w:val="none"/>
        </w:rPr>
        <w:t>日前通知对方，因解除合同使一方遭受损失的，除依法可以免除责任的外，应由责任方负责赔偿。</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 xml:space="preserve">  34.2</w:t>
      </w:r>
      <w:r>
        <w:rPr>
          <w:rFonts w:hint="eastAsia" w:ascii="宋体" w:hAnsi="宋体" w:eastAsia="宋体" w:cs="宋体"/>
          <w:color w:val="auto"/>
          <w:spacing w:val="2"/>
          <w:position w:val="2"/>
          <w:szCs w:val="24"/>
          <w:highlight w:val="none"/>
        </w:rPr>
        <w:t>变更或解除合同的通知或协议必须采取书面形式，协议未达成之前，原合同仍然有效。</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35</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监理人在应当获得监理报酬之日起</w:t>
      </w:r>
      <w:r>
        <w:rPr>
          <w:rFonts w:ascii="宋体" w:hAnsi="宋体" w:eastAsia="宋体" w:cs="宋体"/>
          <w:color w:val="auto"/>
          <w:spacing w:val="2"/>
          <w:position w:val="2"/>
          <w:szCs w:val="24"/>
          <w:highlight w:val="none"/>
        </w:rPr>
        <w:t>30</w:t>
      </w:r>
      <w:r>
        <w:rPr>
          <w:rFonts w:hint="eastAsia" w:ascii="宋体" w:hAnsi="宋体" w:eastAsia="宋体" w:cs="宋体"/>
          <w:color w:val="auto"/>
          <w:spacing w:val="2"/>
          <w:position w:val="2"/>
          <w:szCs w:val="24"/>
          <w:highlight w:val="none"/>
        </w:rPr>
        <w:t>日内仍未收到支付单据，而</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又未对监理人提出任何书面解释时，或根据第</w:t>
      </w:r>
      <w:r>
        <w:rPr>
          <w:rFonts w:ascii="宋体" w:hAnsi="宋体" w:eastAsia="宋体" w:cs="宋体"/>
          <w:color w:val="auto"/>
          <w:spacing w:val="2"/>
          <w:position w:val="2"/>
          <w:szCs w:val="24"/>
          <w:highlight w:val="none"/>
        </w:rPr>
        <w:t>33</w:t>
      </w:r>
      <w:r>
        <w:rPr>
          <w:rFonts w:hint="eastAsia" w:ascii="宋体" w:hAnsi="宋体" w:eastAsia="宋体" w:cs="宋体"/>
          <w:color w:val="auto"/>
          <w:spacing w:val="2"/>
          <w:position w:val="2"/>
          <w:szCs w:val="24"/>
          <w:highlight w:val="none"/>
        </w:rPr>
        <w:t>条及第</w:t>
      </w:r>
      <w:r>
        <w:rPr>
          <w:rFonts w:ascii="宋体" w:hAnsi="宋体" w:eastAsia="宋体" w:cs="宋体"/>
          <w:color w:val="auto"/>
          <w:spacing w:val="2"/>
          <w:position w:val="2"/>
          <w:szCs w:val="24"/>
          <w:highlight w:val="none"/>
        </w:rPr>
        <w:t>34</w:t>
      </w:r>
      <w:r>
        <w:rPr>
          <w:rFonts w:hint="eastAsia" w:ascii="宋体" w:hAnsi="宋体" w:eastAsia="宋体" w:cs="宋体"/>
          <w:color w:val="auto"/>
          <w:spacing w:val="2"/>
          <w:position w:val="2"/>
          <w:szCs w:val="24"/>
          <w:highlight w:val="none"/>
        </w:rPr>
        <w:t>条已暂停执行监理业务时限超过六个月的，监理人可向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发出终止合同的通知，发出通知后</w:t>
      </w:r>
      <w:r>
        <w:rPr>
          <w:rFonts w:ascii="宋体" w:hAnsi="宋体" w:eastAsia="宋体" w:cs="宋体"/>
          <w:color w:val="auto"/>
          <w:spacing w:val="2"/>
          <w:position w:val="2"/>
          <w:szCs w:val="24"/>
          <w:highlight w:val="none"/>
        </w:rPr>
        <w:t>14</w:t>
      </w:r>
      <w:r>
        <w:rPr>
          <w:rFonts w:hint="eastAsia" w:ascii="宋体" w:hAnsi="宋体" w:eastAsia="宋体" w:cs="宋体"/>
          <w:color w:val="auto"/>
          <w:spacing w:val="2"/>
          <w:position w:val="2"/>
          <w:szCs w:val="24"/>
          <w:highlight w:val="none"/>
        </w:rPr>
        <w:t>日内仍未得到</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答复，可进一步发出终止合同的通知，如果第二份通知发出后</w:t>
      </w:r>
      <w:r>
        <w:rPr>
          <w:rFonts w:ascii="宋体" w:hAnsi="宋体" w:eastAsia="宋体" w:cs="宋体"/>
          <w:color w:val="auto"/>
          <w:spacing w:val="2"/>
          <w:position w:val="2"/>
          <w:szCs w:val="24"/>
          <w:highlight w:val="none"/>
        </w:rPr>
        <w:t>42</w:t>
      </w:r>
      <w:r>
        <w:rPr>
          <w:rFonts w:hint="eastAsia" w:ascii="宋体" w:hAnsi="宋体" w:eastAsia="宋体" w:cs="宋体"/>
          <w:color w:val="auto"/>
          <w:spacing w:val="2"/>
          <w:position w:val="2"/>
          <w:szCs w:val="24"/>
          <w:highlight w:val="none"/>
        </w:rPr>
        <w:t>日内仍未得到</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答复，可终止合同或自行暂停或继续暂停执行全部或部分监理业务。</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承担违约责任。</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36</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监理人由于非自己的原因而暂停或终止执行监理业务，其善后工作以及恢复执行监理业务的工作，应当视为额外工作，有权得到额外的报酬。</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37</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当</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认为监理人无正当理由而又未履行监理义务时，可向监理人发出指明其未履行义务的通知。若</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发出通知后</w:t>
      </w:r>
      <w:r>
        <w:rPr>
          <w:rFonts w:ascii="宋体" w:hAnsi="宋体" w:eastAsia="宋体" w:cs="宋体"/>
          <w:color w:val="auto"/>
          <w:spacing w:val="2"/>
          <w:position w:val="2"/>
          <w:szCs w:val="24"/>
          <w:highlight w:val="none"/>
        </w:rPr>
        <w:t>21</w:t>
      </w:r>
      <w:r>
        <w:rPr>
          <w:rFonts w:hint="eastAsia" w:ascii="宋体" w:hAnsi="宋体" w:eastAsia="宋体" w:cs="宋体"/>
          <w:color w:val="auto"/>
          <w:spacing w:val="2"/>
          <w:position w:val="2"/>
          <w:szCs w:val="24"/>
          <w:highlight w:val="none"/>
        </w:rPr>
        <w:t>日内没有收到答复，可在第一个通知发出后</w:t>
      </w:r>
      <w:r>
        <w:rPr>
          <w:rFonts w:ascii="宋体" w:hAnsi="宋体" w:eastAsia="宋体" w:cs="宋体"/>
          <w:color w:val="auto"/>
          <w:spacing w:val="2"/>
          <w:position w:val="2"/>
          <w:szCs w:val="24"/>
          <w:highlight w:val="none"/>
        </w:rPr>
        <w:t>35</w:t>
      </w:r>
      <w:r>
        <w:rPr>
          <w:rFonts w:hint="eastAsia" w:ascii="宋体" w:hAnsi="宋体" w:eastAsia="宋体" w:cs="宋体"/>
          <w:color w:val="auto"/>
          <w:spacing w:val="2"/>
          <w:position w:val="2"/>
          <w:szCs w:val="24"/>
          <w:highlight w:val="none"/>
        </w:rPr>
        <w:t>日内发出终止委托监理合同的通知，合同即行终止。监理人承担违约责任。</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38</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本合同的终止并不影响各方应有的权利和应当承担的责任。</w:t>
      </w:r>
    </w:p>
    <w:p>
      <w:pPr>
        <w:pStyle w:val="23"/>
        <w:widowControl w:val="0"/>
        <w:tabs>
          <w:tab w:val="left" w:pos="3780"/>
        </w:tabs>
        <w:spacing w:before="0" w:beforeAutospacing="0" w:after="0" w:afterAutospacing="0" w:line="440" w:lineRule="atLeast"/>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九、监理报酬</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39</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正常的监理工作、附加工作和额外工作的报酬，按照本合同专用条款中第</w:t>
      </w:r>
      <w:r>
        <w:rPr>
          <w:rFonts w:ascii="宋体" w:hAnsi="宋体" w:eastAsia="宋体" w:cs="宋体"/>
          <w:color w:val="auto"/>
          <w:spacing w:val="2"/>
          <w:position w:val="2"/>
          <w:szCs w:val="24"/>
          <w:highlight w:val="none"/>
        </w:rPr>
        <w:t>39</w:t>
      </w:r>
      <w:r>
        <w:rPr>
          <w:rFonts w:hint="eastAsia" w:ascii="宋体" w:hAnsi="宋体" w:eastAsia="宋体" w:cs="宋体"/>
          <w:color w:val="auto"/>
          <w:spacing w:val="2"/>
          <w:position w:val="2"/>
          <w:szCs w:val="24"/>
          <w:highlight w:val="none"/>
        </w:rPr>
        <w:t>条的方法计算，并按约定的时间和数额支付。</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40</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如果</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在规定的支付期限内未支付监理报酬，自应支付之日起，还应向监理人支付滞纳金。滞纳金从规定支付期限最后一日起计算。</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41</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支付监理报酬所采取的货币币种、汇率由合同专用条款约定。</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42</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如果</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对监理人提交的支付通知中报酬或部分报酬项目提出异议，应当在收到支付通知书</w:t>
      </w:r>
      <w:r>
        <w:rPr>
          <w:rFonts w:ascii="宋体" w:hAnsi="宋体" w:eastAsia="宋体" w:cs="宋体"/>
          <w:color w:val="auto"/>
          <w:spacing w:val="2"/>
          <w:position w:val="2"/>
          <w:szCs w:val="24"/>
          <w:highlight w:val="none"/>
        </w:rPr>
        <w:t>24</w:t>
      </w:r>
      <w:r>
        <w:rPr>
          <w:rFonts w:hint="eastAsia" w:ascii="宋体" w:hAnsi="宋体" w:eastAsia="宋体" w:cs="宋体"/>
          <w:color w:val="auto"/>
          <w:spacing w:val="2"/>
          <w:position w:val="2"/>
          <w:szCs w:val="24"/>
          <w:highlight w:val="none"/>
        </w:rPr>
        <w:t>小时内向监理人发出表示异议的通知，但</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不得拖延其他无异议报酬项目的支付。</w:t>
      </w:r>
    </w:p>
    <w:p>
      <w:pPr>
        <w:pStyle w:val="23"/>
        <w:widowControl w:val="0"/>
        <w:tabs>
          <w:tab w:val="left" w:pos="3780"/>
        </w:tabs>
        <w:spacing w:before="0" w:beforeAutospacing="0" w:after="0" w:afterAutospacing="0" w:line="440" w:lineRule="atLeast"/>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十、其他</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43</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委托的建设工程监理所必要的监理人员出外考察、材料设备复试，其费用支出经</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同意的，在预算范围内向</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实报实销。</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44</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在监理业务范围内，如需聘用专家咨询或协助，由监理人聘用的，其费用由监理人承担；由</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聘用的，其费用由</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承担。</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45</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监理人在监理工作过程中提出的合理化建议，使</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得到了经济效益，</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应按专用条款中的约定给予经济奖励。</w:t>
      </w:r>
    </w:p>
    <w:p>
      <w:pPr>
        <w:pStyle w:val="23"/>
        <w:widowControl w:val="0"/>
        <w:tabs>
          <w:tab w:val="left" w:pos="3780"/>
        </w:tabs>
        <w:spacing w:before="0" w:beforeAutospacing="0" w:after="0" w:afterAutospacing="0" w:line="440" w:lineRule="atLeast"/>
        <w:ind w:left="48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46</w:t>
      </w:r>
      <w:r>
        <w:rPr>
          <w:rFonts w:hint="eastAsia" w:ascii="宋体" w:hAnsi="宋体" w:eastAsia="宋体" w:cs="宋体"/>
          <w:b/>
          <w:color w:val="auto"/>
          <w:spacing w:val="2"/>
          <w:position w:val="2"/>
          <w:szCs w:val="24"/>
          <w:highlight w:val="none"/>
        </w:rPr>
        <w:t>条</w:t>
      </w:r>
      <w:r>
        <w:rPr>
          <w:rFonts w:ascii="宋体" w:hAnsi="宋体" w:eastAsia="宋体" w:cs="宋体"/>
          <w:b/>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对监理人利益行为的禁止</w:t>
      </w:r>
    </w:p>
    <w:p>
      <w:pPr>
        <w:pStyle w:val="23"/>
        <w:widowControl w:val="0"/>
        <w:tabs>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46.1 </w:t>
      </w:r>
      <w:r>
        <w:rPr>
          <w:rFonts w:hint="eastAsia" w:ascii="宋体" w:hAnsi="宋体" w:eastAsia="宋体" w:cs="宋体"/>
          <w:color w:val="auto"/>
          <w:spacing w:val="2"/>
          <w:position w:val="2"/>
          <w:szCs w:val="24"/>
          <w:highlight w:val="none"/>
        </w:rPr>
        <w:t>监理人驻地监理机构及其职员不得接受监理工程项目承包人的任何报酬或者经济利益。</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ascii="宋体" w:hAnsi="宋体" w:eastAsia="宋体" w:cs="宋体"/>
          <w:color w:val="auto"/>
          <w:spacing w:val="2"/>
          <w:position w:val="2"/>
          <w:szCs w:val="24"/>
          <w:highlight w:val="none"/>
        </w:rPr>
        <w:t xml:space="preserve">46.2 </w:t>
      </w:r>
      <w:r>
        <w:rPr>
          <w:rFonts w:hint="eastAsia" w:ascii="宋体" w:hAnsi="宋体" w:eastAsia="宋体" w:cs="宋体"/>
          <w:color w:val="auto"/>
          <w:spacing w:val="2"/>
          <w:position w:val="2"/>
          <w:szCs w:val="24"/>
          <w:highlight w:val="none"/>
        </w:rPr>
        <w:t>监理人不得参与可能与本合同规定的与</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的利益相冲突的任何活动。</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47</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监理人在监理过程中，不得泄露</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申明的秘密，监理人亦不得泄露设计人、承包人等提供并申明的秘密。</w:t>
      </w:r>
    </w:p>
    <w:p>
      <w:pPr>
        <w:pStyle w:val="23"/>
        <w:widowControl w:val="0"/>
        <w:tabs>
          <w:tab w:val="left" w:pos="3780"/>
        </w:tabs>
        <w:spacing w:before="0" w:beforeAutospacing="0" w:after="0" w:afterAutospacing="0" w:line="440" w:lineRule="atLeast"/>
        <w:ind w:firstLine="498"/>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48</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监理人对于由其编制的所有文件拥有版权，</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仅有权为本工程使用或复制此类文件。</w:t>
      </w:r>
    </w:p>
    <w:p>
      <w:pPr>
        <w:pStyle w:val="23"/>
        <w:widowControl w:val="0"/>
        <w:tabs>
          <w:tab w:val="left" w:pos="3780"/>
        </w:tabs>
        <w:spacing w:before="0" w:beforeAutospacing="0" w:after="0" w:afterAutospacing="0" w:line="440" w:lineRule="atLeast"/>
        <w:ind w:firstLine="498"/>
        <w:jc w:val="both"/>
        <w:rPr>
          <w:rFonts w:ascii="宋体" w:hAnsi="宋体" w:eastAsia="宋体" w:cs="宋体"/>
          <w:color w:val="auto"/>
          <w:spacing w:val="2"/>
          <w:position w:val="2"/>
          <w:szCs w:val="24"/>
          <w:highlight w:val="none"/>
        </w:rPr>
      </w:pPr>
    </w:p>
    <w:p>
      <w:pPr>
        <w:pStyle w:val="23"/>
        <w:widowControl w:val="0"/>
        <w:tabs>
          <w:tab w:val="left" w:pos="3780"/>
        </w:tabs>
        <w:spacing w:before="0" w:beforeAutospacing="0" w:after="0" w:afterAutospacing="0" w:line="440" w:lineRule="atLeast"/>
        <w:jc w:val="center"/>
        <w:rPr>
          <w:rFonts w:ascii="宋体" w:hAnsi="宋体" w:eastAsia="宋体" w:cs="宋体"/>
          <w:b/>
          <w:color w:val="auto"/>
          <w:spacing w:val="2"/>
          <w:position w:val="2"/>
          <w:szCs w:val="24"/>
          <w:highlight w:val="none"/>
        </w:rPr>
      </w:pPr>
      <w:r>
        <w:rPr>
          <w:rFonts w:hint="eastAsia" w:ascii="宋体" w:hAnsi="宋体" w:eastAsia="宋体" w:cs="宋体"/>
          <w:b/>
          <w:color w:val="auto"/>
          <w:spacing w:val="2"/>
          <w:position w:val="2"/>
          <w:szCs w:val="24"/>
          <w:highlight w:val="none"/>
        </w:rPr>
        <w:t>十一、争议的解决</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p>
    <w:p>
      <w:pPr>
        <w:tabs>
          <w:tab w:val="left" w:pos="3780"/>
        </w:tabs>
        <w:spacing w:line="440" w:lineRule="atLeast"/>
        <w:jc w:val="both"/>
        <w:rPr>
          <w:rFonts w:hint="eastAsia" w:ascii="宋体" w:hAnsi="宋体" w:cs="宋体"/>
          <w:color w:val="auto"/>
          <w:sz w:val="24"/>
          <w:highlight w:val="none"/>
        </w:rPr>
      </w:pPr>
      <w:r>
        <w:rPr>
          <w:rFonts w:hint="eastAsia" w:ascii="宋体" w:hAnsi="宋体" w:cs="宋体"/>
          <w:color w:val="auto"/>
          <w:spacing w:val="2"/>
          <w:position w:val="2"/>
          <w:sz w:val="24"/>
          <w:highlight w:val="none"/>
        </w:rPr>
        <w:t>　　</w:t>
      </w:r>
      <w:r>
        <w:rPr>
          <w:rFonts w:hint="eastAsia" w:ascii="宋体" w:hAnsi="宋体" w:cs="宋体"/>
          <w:b/>
          <w:color w:val="auto"/>
          <w:spacing w:val="2"/>
          <w:position w:val="2"/>
          <w:sz w:val="24"/>
          <w:highlight w:val="none"/>
        </w:rPr>
        <w:t>第49条</w:t>
      </w:r>
      <w:r>
        <w:rPr>
          <w:rFonts w:hint="eastAsia" w:ascii="宋体" w:hAnsi="宋体" w:cs="宋体"/>
          <w:color w:val="auto"/>
          <w:spacing w:val="2"/>
          <w:position w:val="2"/>
          <w:sz w:val="24"/>
          <w:highlight w:val="none"/>
        </w:rPr>
        <w:t>　因违反或终止合同而引起的对对方损失和损害的赔偿，</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应当协商解决，如未能达成一致，可提交主管部门协调，如仍未能达成一致时，根据</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约定提交仲裁机关仲裁，或向人民法院起诉。</w:t>
      </w:r>
    </w:p>
    <w:p>
      <w:pPr>
        <w:adjustRightInd w:val="0"/>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（本页以下空白）</w:t>
      </w:r>
    </w:p>
    <w:p>
      <w:pPr>
        <w:adjustRightInd w:val="0"/>
        <w:snapToGrid w:val="0"/>
        <w:spacing w:line="360" w:lineRule="auto"/>
        <w:ind w:firstLine="643" w:firstLineChars="200"/>
        <w:rPr>
          <w:rFonts w:hint="eastAsia" w:ascii="宋体" w:hAnsi="宋体" w:cs="宋体"/>
          <w:b/>
          <w:color w:val="auto"/>
          <w:sz w:val="32"/>
          <w:highlight w:val="none"/>
        </w:rPr>
      </w:pPr>
    </w:p>
    <w:p>
      <w:pPr>
        <w:adjustRightInd w:val="0"/>
        <w:snapToGrid w:val="0"/>
        <w:spacing w:line="360" w:lineRule="auto"/>
        <w:rPr>
          <w:rFonts w:hint="eastAsia" w:ascii="宋体" w:hAnsi="宋体" w:cs="宋体"/>
          <w:b/>
          <w:color w:val="auto"/>
          <w:sz w:val="32"/>
          <w:highlight w:val="none"/>
        </w:rPr>
      </w:pPr>
    </w:p>
    <w:p>
      <w:pPr>
        <w:adjustRightInd w:val="0"/>
        <w:snapToGrid w:val="0"/>
        <w:spacing w:line="360" w:lineRule="auto"/>
        <w:ind w:firstLine="643" w:firstLineChars="200"/>
        <w:rPr>
          <w:rFonts w:hint="eastAsia" w:ascii="宋体" w:hAnsi="宋体" w:cs="宋体"/>
          <w:b/>
          <w:color w:val="auto"/>
          <w:sz w:val="32"/>
          <w:highlight w:val="none"/>
        </w:rPr>
      </w:pPr>
    </w:p>
    <w:p>
      <w:pPr>
        <w:adjustRightInd w:val="0"/>
        <w:snapToGrid w:val="0"/>
        <w:spacing w:line="360" w:lineRule="auto"/>
        <w:ind w:firstLine="643" w:firstLineChars="200"/>
        <w:rPr>
          <w:rFonts w:hint="eastAsia" w:ascii="宋体" w:hAnsi="宋体" w:cs="宋体"/>
          <w:b/>
          <w:color w:val="auto"/>
          <w:sz w:val="32"/>
          <w:highlight w:val="none"/>
        </w:rPr>
      </w:pPr>
    </w:p>
    <w:p>
      <w:pPr>
        <w:adjustRightInd w:val="0"/>
        <w:snapToGrid w:val="0"/>
        <w:spacing w:line="360" w:lineRule="auto"/>
        <w:ind w:firstLine="643" w:firstLineChars="200"/>
        <w:rPr>
          <w:rFonts w:hint="eastAsia" w:ascii="宋体" w:hAnsi="宋体" w:cs="宋体"/>
          <w:b/>
          <w:color w:val="auto"/>
          <w:sz w:val="32"/>
          <w:highlight w:val="none"/>
        </w:rPr>
      </w:pPr>
    </w:p>
    <w:p>
      <w:pPr>
        <w:adjustRightInd w:val="0"/>
        <w:snapToGrid w:val="0"/>
        <w:spacing w:line="360" w:lineRule="auto"/>
        <w:ind w:firstLine="643" w:firstLineChars="200"/>
        <w:rPr>
          <w:rFonts w:hint="eastAsia" w:ascii="宋体" w:hAnsi="宋体" w:cs="宋体"/>
          <w:b/>
          <w:color w:val="auto"/>
          <w:sz w:val="32"/>
          <w:highlight w:val="none"/>
        </w:rPr>
      </w:pPr>
    </w:p>
    <w:p>
      <w:pPr>
        <w:adjustRightInd w:val="0"/>
        <w:snapToGrid w:val="0"/>
        <w:spacing w:line="360" w:lineRule="auto"/>
        <w:ind w:firstLine="643" w:firstLineChars="200"/>
        <w:rPr>
          <w:rFonts w:hint="eastAsia" w:ascii="宋体" w:hAnsi="宋体" w:cs="宋体"/>
          <w:b/>
          <w:color w:val="auto"/>
          <w:sz w:val="32"/>
          <w:highlight w:val="none"/>
        </w:rPr>
      </w:pPr>
    </w:p>
    <w:p>
      <w:pPr>
        <w:adjustRightInd w:val="0"/>
        <w:snapToGrid w:val="0"/>
        <w:spacing w:line="360" w:lineRule="auto"/>
        <w:ind w:firstLine="643" w:firstLineChars="200"/>
        <w:rPr>
          <w:rFonts w:hint="eastAsia" w:ascii="宋体" w:hAnsi="宋体" w:cs="宋体"/>
          <w:b/>
          <w:color w:val="auto"/>
          <w:sz w:val="32"/>
          <w:highlight w:val="none"/>
        </w:rPr>
      </w:pPr>
    </w:p>
    <w:p>
      <w:pPr>
        <w:adjustRightInd w:val="0"/>
        <w:snapToGrid w:val="0"/>
        <w:spacing w:line="360" w:lineRule="auto"/>
        <w:ind w:firstLine="643" w:firstLineChars="200"/>
        <w:rPr>
          <w:rFonts w:hint="eastAsia" w:ascii="宋体" w:hAnsi="宋体" w:cs="宋体"/>
          <w:b/>
          <w:color w:val="auto"/>
          <w:sz w:val="32"/>
          <w:highlight w:val="none"/>
        </w:rPr>
      </w:pPr>
    </w:p>
    <w:p>
      <w:pPr>
        <w:adjustRightInd w:val="0"/>
        <w:snapToGrid w:val="0"/>
        <w:spacing w:line="360" w:lineRule="auto"/>
        <w:ind w:firstLine="643" w:firstLineChars="200"/>
        <w:rPr>
          <w:rFonts w:hint="eastAsia" w:ascii="宋体" w:hAnsi="宋体" w:cs="宋体"/>
          <w:b/>
          <w:color w:val="auto"/>
          <w:sz w:val="32"/>
          <w:highlight w:val="none"/>
        </w:rPr>
      </w:pPr>
    </w:p>
    <w:p>
      <w:pPr>
        <w:spacing w:before="120"/>
        <w:jc w:val="center"/>
        <w:rPr>
          <w:rFonts w:hint="eastAsia" w:ascii="宋体" w:hAnsi="宋体" w:cs="宋体"/>
          <w:color w:val="auto"/>
          <w:sz w:val="32"/>
          <w:highlight w:val="none"/>
        </w:rPr>
      </w:pPr>
      <w:r>
        <w:rPr>
          <w:rFonts w:hint="eastAsia" w:ascii="宋体" w:hAnsi="宋体" w:cs="宋体"/>
          <w:b/>
          <w:bCs/>
          <w:color w:val="auto"/>
          <w:sz w:val="32"/>
          <w:highlight w:val="none"/>
        </w:rPr>
        <w:t>第三篇  专用条款</w:t>
      </w:r>
    </w:p>
    <w:p>
      <w:pPr>
        <w:pStyle w:val="16"/>
        <w:tabs>
          <w:tab w:val="left" w:pos="3780"/>
        </w:tabs>
        <w:adjustRightInd w:val="0"/>
        <w:snapToGrid w:val="0"/>
        <w:spacing w:line="360" w:lineRule="auto"/>
        <w:ind w:left="2400"/>
        <w:jc w:val="center"/>
        <w:rPr>
          <w:rFonts w:hint="eastAsia" w:hAnsi="宋体" w:cs="宋体"/>
          <w:b/>
          <w:color w:val="auto"/>
          <w:szCs w:val="24"/>
          <w:highlight w:val="none"/>
        </w:rPr>
      </w:pPr>
    </w:p>
    <w:p>
      <w:pPr>
        <w:pStyle w:val="16"/>
        <w:tabs>
          <w:tab w:val="left" w:pos="3780"/>
        </w:tabs>
        <w:adjustRightInd w:val="0"/>
        <w:snapToGrid w:val="0"/>
        <w:spacing w:line="360" w:lineRule="auto"/>
        <w:jc w:val="center"/>
        <w:rPr>
          <w:rFonts w:hint="eastAsia" w:hAnsi="宋体" w:cs="宋体"/>
          <w:b/>
          <w:color w:val="auto"/>
          <w:sz w:val="32"/>
          <w:highlight w:val="none"/>
        </w:rPr>
      </w:pPr>
      <w:r>
        <w:rPr>
          <w:rFonts w:hint="eastAsia" w:hAnsi="宋体" w:cs="宋体"/>
          <w:b/>
          <w:color w:val="auto"/>
          <w:sz w:val="32"/>
          <w:highlight w:val="none"/>
        </w:rPr>
        <w:t>前 言</w:t>
      </w:r>
    </w:p>
    <w:p>
      <w:pPr>
        <w:pStyle w:val="23"/>
        <w:widowControl w:val="0"/>
        <w:tabs>
          <w:tab w:val="left" w:pos="3780"/>
        </w:tabs>
        <w:spacing w:before="0" w:beforeAutospacing="0" w:after="0" w:afterAutospacing="0" w:line="440" w:lineRule="atLeast"/>
        <w:jc w:val="both"/>
        <w:rPr>
          <w:rFonts w:ascii="宋体" w:hAnsi="宋体" w:eastAsia="宋体" w:cs="宋体"/>
          <w:color w:val="auto"/>
          <w:szCs w:val="24"/>
          <w:highlight w:val="none"/>
        </w:rPr>
      </w:pPr>
      <w:r>
        <w:rPr>
          <w:rFonts w:ascii="宋体" w:hAnsi="宋体" w:eastAsia="宋体" w:cs="宋体"/>
          <w:color w:val="auto"/>
          <w:szCs w:val="21"/>
          <w:highlight w:val="none"/>
        </w:rPr>
        <w:t xml:space="preserve">  </w:t>
      </w:r>
      <w:r>
        <w:rPr>
          <w:rFonts w:ascii="宋体" w:hAnsi="宋体" w:eastAsia="宋体" w:cs="宋体"/>
          <w:color w:val="auto"/>
          <w:szCs w:val="24"/>
          <w:highlight w:val="none"/>
        </w:rPr>
        <w:t xml:space="preserve"> </w:t>
      </w:r>
      <w:r>
        <w:rPr>
          <w:rFonts w:ascii="宋体" w:hAnsi="宋体" w:eastAsia="宋体" w:cs="宋体"/>
          <w:color w:val="auto"/>
          <w:spacing w:val="2"/>
          <w:position w:val="2"/>
          <w:szCs w:val="24"/>
          <w:highlight w:val="none"/>
        </w:rPr>
        <w:t xml:space="preserve"> 1</w:t>
      </w:r>
      <w:r>
        <w:rPr>
          <w:rFonts w:hint="eastAsia" w:ascii="宋体" w:hAnsi="宋体" w:eastAsia="宋体" w:cs="宋体"/>
          <w:color w:val="auto"/>
          <w:spacing w:val="2"/>
          <w:position w:val="2"/>
          <w:szCs w:val="24"/>
          <w:highlight w:val="none"/>
        </w:rPr>
        <w:t>、专用条款中的各条款是</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同意补充和修改通用条款中条款号相同的条款或当需要时增加新的条款，两者应对照执行。一旦出现矛盾或不一致，则以专用条款为准，通用条款中未补充和修改的部分仍有效。</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    2</w:t>
      </w:r>
      <w:r>
        <w:rPr>
          <w:rFonts w:hint="eastAsia" w:ascii="宋体" w:hAnsi="宋体" w:eastAsia="宋体" w:cs="宋体"/>
          <w:color w:val="auto"/>
          <w:spacing w:val="2"/>
          <w:position w:val="2"/>
          <w:szCs w:val="24"/>
          <w:highlight w:val="none"/>
        </w:rPr>
        <w:t>、</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将授权监理人，依据监理条例、监理规范和本监理合同，充分行使其严格控制工程进度、质量和投资，严格监督工程合同执行、防范安全事故发生以及从事工程信息管理和协调处理现场有关工程问题的权利。</w:t>
      </w:r>
    </w:p>
    <w:p>
      <w:pPr>
        <w:pStyle w:val="23"/>
        <w:widowControl w:val="0"/>
        <w:tabs>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3</w:t>
      </w:r>
      <w:r>
        <w:rPr>
          <w:rFonts w:hint="eastAsia" w:ascii="宋体" w:hAnsi="宋体" w:eastAsia="宋体" w:cs="宋体"/>
          <w:color w:val="auto"/>
          <w:spacing w:val="2"/>
          <w:position w:val="2"/>
          <w:szCs w:val="24"/>
          <w:highlight w:val="none"/>
        </w:rPr>
        <w:t>、</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通过监理人下达指令，监督承包人履约行为，承包人所有请求事项通过监理人接受或提出处理意见后报</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审批。</w:t>
      </w:r>
    </w:p>
    <w:p>
      <w:pPr>
        <w:pStyle w:val="23"/>
        <w:widowControl w:val="0"/>
        <w:tabs>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4</w:t>
      </w:r>
      <w:r>
        <w:rPr>
          <w:rFonts w:hint="eastAsia" w:ascii="宋体" w:hAnsi="宋体" w:eastAsia="宋体" w:cs="宋体"/>
          <w:color w:val="auto"/>
          <w:spacing w:val="2"/>
          <w:position w:val="2"/>
          <w:szCs w:val="24"/>
          <w:highlight w:val="none"/>
        </w:rPr>
        <w:t>、监理人承诺遵守</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所制订的针对本工程建设管理的各项制度、规定，这些管理制度、规定必须符合下列原则：</w:t>
      </w:r>
    </w:p>
    <w:p>
      <w:pPr>
        <w:pStyle w:val="23"/>
        <w:widowControl w:val="0"/>
        <w:tabs>
          <w:tab w:val="left" w:pos="3780"/>
        </w:tabs>
        <w:spacing w:before="0" w:beforeAutospacing="0" w:after="0" w:afterAutospacing="0" w:line="440" w:lineRule="atLeast"/>
        <w:ind w:left="42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(1) </w:t>
      </w:r>
      <w:r>
        <w:rPr>
          <w:rFonts w:hint="eastAsia" w:ascii="宋体" w:hAnsi="宋体" w:eastAsia="宋体" w:cs="宋体"/>
          <w:color w:val="auto"/>
          <w:spacing w:val="2"/>
          <w:position w:val="2"/>
          <w:szCs w:val="24"/>
          <w:highlight w:val="none"/>
        </w:rPr>
        <w:t>符合国家、省、市的有关政策、法规、规范和标准；</w:t>
      </w:r>
    </w:p>
    <w:p>
      <w:pPr>
        <w:pStyle w:val="23"/>
        <w:widowControl w:val="0"/>
        <w:tabs>
          <w:tab w:val="left" w:pos="3780"/>
        </w:tabs>
        <w:spacing w:before="0" w:beforeAutospacing="0" w:after="0" w:afterAutospacing="0" w:line="440" w:lineRule="atLeast"/>
        <w:ind w:left="42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(2) </w:t>
      </w:r>
      <w:r>
        <w:rPr>
          <w:rFonts w:hint="eastAsia" w:ascii="宋体" w:hAnsi="宋体" w:eastAsia="宋体" w:cs="宋体"/>
          <w:color w:val="auto"/>
          <w:spacing w:val="2"/>
          <w:position w:val="2"/>
          <w:szCs w:val="24"/>
          <w:highlight w:val="none"/>
        </w:rPr>
        <w:t>符合招标文件和本合同对项目管理的基本精神和要求；</w:t>
      </w:r>
    </w:p>
    <w:p>
      <w:pPr>
        <w:pStyle w:val="23"/>
        <w:widowControl w:val="0"/>
        <w:tabs>
          <w:tab w:val="left" w:pos="3780"/>
        </w:tabs>
        <w:spacing w:before="0" w:beforeAutospacing="0" w:after="0" w:afterAutospacing="0" w:line="440" w:lineRule="atLeast"/>
        <w:ind w:left="42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(3) </w:t>
      </w:r>
      <w:r>
        <w:rPr>
          <w:rFonts w:hint="eastAsia" w:ascii="宋体" w:hAnsi="宋体" w:eastAsia="宋体" w:cs="宋体"/>
          <w:color w:val="auto"/>
          <w:spacing w:val="2"/>
          <w:position w:val="2"/>
          <w:szCs w:val="24"/>
          <w:highlight w:val="none"/>
        </w:rPr>
        <w:t>为确保工程质量、进度、安全文明施工管理所必须；</w:t>
      </w:r>
    </w:p>
    <w:p>
      <w:pPr>
        <w:pStyle w:val="23"/>
        <w:widowControl w:val="0"/>
        <w:tabs>
          <w:tab w:val="left" w:pos="3780"/>
        </w:tabs>
        <w:spacing w:before="0" w:beforeAutospacing="0" w:after="0" w:afterAutospacing="0" w:line="440" w:lineRule="atLeast"/>
        <w:ind w:left="42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(4) </w:t>
      </w:r>
      <w:r>
        <w:rPr>
          <w:rFonts w:hint="eastAsia" w:ascii="宋体" w:hAnsi="宋体" w:eastAsia="宋体" w:cs="宋体"/>
          <w:color w:val="auto"/>
          <w:spacing w:val="2"/>
          <w:position w:val="2"/>
          <w:szCs w:val="24"/>
          <w:highlight w:val="none"/>
        </w:rPr>
        <w:t>不是针对某一特定的监理人。</w:t>
      </w:r>
    </w:p>
    <w:p>
      <w:pPr>
        <w:pStyle w:val="23"/>
        <w:widowControl w:val="0"/>
        <w:tabs>
          <w:tab w:val="left" w:pos="3780"/>
        </w:tabs>
        <w:spacing w:before="0" w:beforeAutospacing="0" w:after="0" w:afterAutospacing="0" w:line="440" w:lineRule="atLeast"/>
        <w:ind w:firstLine="490" w:firstLineChars="200"/>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ascii="宋体" w:hAnsi="宋体" w:eastAsia="宋体" w:cs="宋体"/>
          <w:b/>
          <w:color w:val="auto"/>
          <w:spacing w:val="2"/>
          <w:position w:val="2"/>
          <w:szCs w:val="24"/>
          <w:highlight w:val="none"/>
        </w:rPr>
        <w:t xml:space="preserve">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w:t>
      </w:r>
      <w:r>
        <w:rPr>
          <w:rFonts w:hint="eastAsia" w:ascii="宋体" w:hAnsi="宋体" w:eastAsia="宋体" w:cs="宋体"/>
          <w:b/>
          <w:color w:val="auto"/>
          <w:spacing w:val="2"/>
          <w:position w:val="2"/>
          <w:szCs w:val="24"/>
          <w:highlight w:val="none"/>
        </w:rPr>
        <w:t>词语词义</w:t>
      </w:r>
    </w:p>
    <w:p>
      <w:pPr>
        <w:pStyle w:val="23"/>
        <w:widowControl w:val="0"/>
        <w:tabs>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下列名词和用语，除上下文另有规定外，有如下含义：</w:t>
      </w:r>
    </w:p>
    <w:p>
      <w:pPr>
        <w:pStyle w:val="23"/>
        <w:widowControl w:val="0"/>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2</w:t>
      </w:r>
      <w:r>
        <w:rPr>
          <w:rFonts w:hint="eastAsia" w:ascii="宋体" w:hAnsi="宋体" w:eastAsia="宋体" w:cs="宋体"/>
          <w:color w:val="auto"/>
          <w:spacing w:val="2"/>
          <w:position w:val="2"/>
          <w:szCs w:val="24"/>
          <w:highlight w:val="none"/>
        </w:rPr>
        <w:t>）委托人：此专指广州市自来水有限公司。</w:t>
      </w:r>
    </w:p>
    <w:p>
      <w:pPr>
        <w:pStyle w:val="23"/>
        <w:widowControl w:val="0"/>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3</w:t>
      </w:r>
      <w:r>
        <w:rPr>
          <w:rFonts w:hint="eastAsia" w:ascii="宋体" w:hAnsi="宋体" w:eastAsia="宋体" w:cs="宋体"/>
          <w:color w:val="auto"/>
          <w:spacing w:val="2"/>
          <w:position w:val="2"/>
          <w:szCs w:val="24"/>
          <w:highlight w:val="none"/>
        </w:rPr>
        <w:t>）监理人：此专指</w:t>
      </w:r>
      <w:r>
        <w:rPr>
          <w:rFonts w:ascii="宋体" w:hAnsi="宋体" w:eastAsia="宋体" w:cs="宋体"/>
          <w:color w:val="auto"/>
          <w:spacing w:val="2"/>
          <w:position w:val="2"/>
          <w:szCs w:val="24"/>
          <w:highlight w:val="none"/>
          <w:u w:val="single"/>
        </w:rPr>
        <w:t xml:space="preserve">                 </w:t>
      </w:r>
      <w:r>
        <w:rPr>
          <w:rFonts w:hint="eastAsia" w:ascii="宋体" w:hAnsi="宋体" w:eastAsia="宋体" w:cs="宋体"/>
          <w:color w:val="auto"/>
          <w:spacing w:val="2"/>
          <w:position w:val="2"/>
          <w:szCs w:val="24"/>
          <w:highlight w:val="none"/>
        </w:rPr>
        <w:t>。</w:t>
      </w:r>
    </w:p>
    <w:p>
      <w:pPr>
        <w:pStyle w:val="23"/>
        <w:widowControl w:val="0"/>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6</w:t>
      </w:r>
      <w:r>
        <w:rPr>
          <w:rFonts w:hint="eastAsia" w:ascii="宋体" w:hAnsi="宋体" w:eastAsia="宋体" w:cs="宋体"/>
          <w:color w:val="auto"/>
          <w:spacing w:val="2"/>
          <w:position w:val="2"/>
          <w:szCs w:val="24"/>
          <w:highlight w:val="none"/>
        </w:rPr>
        <w:t>）承包人：此专指</w:t>
      </w:r>
      <w:r>
        <w:rPr>
          <w:rFonts w:hint="eastAsia" w:ascii="宋体" w:hAnsi="宋体" w:eastAsia="宋体" w:cs="宋体"/>
          <w:color w:val="auto"/>
          <w:spacing w:val="2"/>
          <w:position w:val="2"/>
          <w:szCs w:val="24"/>
          <w:highlight w:val="none"/>
          <w:u w:val="single"/>
        </w:rPr>
        <w:t>（待</w:t>
      </w:r>
      <w:r>
        <w:rPr>
          <w:rFonts w:hint="eastAsia" w:eastAsia="宋体" w:cs="宋体"/>
          <w:color w:val="auto"/>
          <w:spacing w:val="2"/>
          <w:position w:val="2"/>
          <w:szCs w:val="24"/>
          <w:highlight w:val="none"/>
          <w:u w:val="single"/>
          <w:lang w:eastAsia="zh-CN"/>
        </w:rPr>
        <w:t>委托人或项目业主</w:t>
      </w:r>
      <w:r>
        <w:rPr>
          <w:rFonts w:hint="eastAsia" w:ascii="宋体" w:hAnsi="宋体" w:eastAsia="宋体" w:cs="宋体"/>
          <w:color w:val="auto"/>
          <w:spacing w:val="2"/>
          <w:position w:val="2"/>
          <w:szCs w:val="24"/>
          <w:highlight w:val="none"/>
          <w:u w:val="single"/>
        </w:rPr>
        <w:t>选定后另行通知）</w:t>
      </w:r>
      <w:r>
        <w:rPr>
          <w:rFonts w:hint="eastAsia" w:ascii="宋体" w:hAnsi="宋体" w:eastAsia="宋体" w:cs="宋体"/>
          <w:color w:val="auto"/>
          <w:spacing w:val="2"/>
          <w:position w:val="2"/>
          <w:szCs w:val="24"/>
          <w:highlight w:val="none"/>
        </w:rPr>
        <w:t>。</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13</w:t>
      </w:r>
      <w:r>
        <w:rPr>
          <w:rFonts w:hint="eastAsia" w:ascii="宋体" w:hAnsi="宋体" w:eastAsia="宋体" w:cs="宋体"/>
          <w:color w:val="auto"/>
          <w:spacing w:val="2"/>
          <w:position w:val="2"/>
          <w:szCs w:val="24"/>
          <w:highlight w:val="none"/>
        </w:rPr>
        <w:t>）工程总承包项目经理：指承包人根据《</w:t>
      </w:r>
      <w:r>
        <w:rPr>
          <w:rFonts w:hint="eastAsia" w:ascii="宋体" w:hAnsi="宋体" w:eastAsia="宋体" w:cs="宋体"/>
          <w:color w:val="auto"/>
          <w:spacing w:val="2"/>
          <w:position w:val="2"/>
          <w:szCs w:val="24"/>
          <w:highlight w:val="none"/>
          <w:lang w:eastAsia="zh-CN"/>
        </w:rPr>
        <w:t>工程总承包</w:t>
      </w:r>
      <w:r>
        <w:rPr>
          <w:rFonts w:hint="eastAsia" w:ascii="宋体" w:hAnsi="宋体" w:eastAsia="宋体" w:cs="宋体"/>
          <w:color w:val="auto"/>
          <w:spacing w:val="2"/>
          <w:position w:val="2"/>
          <w:szCs w:val="24"/>
          <w:highlight w:val="none"/>
        </w:rPr>
        <w:t>合同》而派驻施工现场负责项目管理和合同履行的代表人。</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14</w:t>
      </w:r>
      <w:r>
        <w:rPr>
          <w:rFonts w:hint="eastAsia" w:ascii="宋体" w:hAnsi="宋体" w:eastAsia="宋体" w:cs="宋体"/>
          <w:color w:val="auto"/>
          <w:spacing w:val="2"/>
          <w:position w:val="2"/>
          <w:szCs w:val="24"/>
          <w:highlight w:val="none"/>
        </w:rPr>
        <w:t>）施工项目负责人：指施工单位派驻施工现场负责施工管理并具有相应资格的人员（又称注册建造师）。</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15</w:t>
      </w:r>
      <w:r>
        <w:rPr>
          <w:rFonts w:hint="eastAsia" w:ascii="宋体" w:hAnsi="宋体" w:eastAsia="宋体" w:cs="宋体"/>
          <w:color w:val="auto"/>
          <w:spacing w:val="2"/>
          <w:position w:val="2"/>
          <w:szCs w:val="24"/>
          <w:highlight w:val="none"/>
        </w:rPr>
        <w:t>）勘察设计人：指负责本工程勘察设计并取得相应工程勘察设计资质等级证书的单位。</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16</w:t>
      </w:r>
      <w:r>
        <w:rPr>
          <w:rFonts w:hint="eastAsia" w:ascii="宋体" w:hAnsi="宋体" w:eastAsia="宋体" w:cs="宋体"/>
          <w:color w:val="auto"/>
          <w:spacing w:val="2"/>
          <w:position w:val="2"/>
          <w:szCs w:val="24"/>
          <w:highlight w:val="none"/>
        </w:rPr>
        <w:t>）勘察设计人驻场代表：指本工程勘察设计人派驻施工现场履行工程勘察设计职责的代表人。</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17</w:t>
      </w:r>
      <w:r>
        <w:rPr>
          <w:rFonts w:hint="eastAsia" w:ascii="宋体" w:hAnsi="宋体" w:eastAsia="宋体" w:cs="宋体"/>
          <w:color w:val="auto"/>
          <w:spacing w:val="2"/>
          <w:position w:val="2"/>
          <w:szCs w:val="24"/>
          <w:highlight w:val="none"/>
        </w:rPr>
        <w:t>）监理工期：指自</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签订本合同之日起至竣工结算完毕及保修期结束之日止，包括工程施工阶段（含施工准备阶段、竣工备案期）、竣工结算阶段和工程保修阶段监理工期之和。</w:t>
      </w:r>
      <w:r>
        <w:rPr>
          <w:rFonts w:ascii="宋体" w:hAnsi="宋体" w:eastAsia="宋体" w:cs="宋体"/>
          <w:color w:val="auto"/>
          <w:spacing w:val="2"/>
          <w:position w:val="2"/>
          <w:szCs w:val="24"/>
          <w:highlight w:val="none"/>
        </w:rPr>
        <w:t xml:space="preserve"> </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18</w:t>
      </w:r>
      <w:r>
        <w:rPr>
          <w:rFonts w:hint="eastAsia" w:ascii="宋体" w:hAnsi="宋体" w:eastAsia="宋体" w:cs="宋体"/>
          <w:color w:val="auto"/>
          <w:spacing w:val="2"/>
          <w:position w:val="2"/>
          <w:szCs w:val="24"/>
          <w:highlight w:val="none"/>
        </w:rPr>
        <w:t>）合同有效期：是指自合同生效之日起至合同失效之日止。</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rPr>
        <w:t>19</w:t>
      </w:r>
      <w:r>
        <w:rPr>
          <w:rFonts w:hint="eastAsia" w:ascii="宋体" w:hAnsi="宋体" w:eastAsia="宋体" w:cs="宋体"/>
          <w:color w:val="auto"/>
          <w:spacing w:val="2"/>
          <w:position w:val="2"/>
          <w:szCs w:val="24"/>
          <w:highlight w:val="none"/>
        </w:rPr>
        <w:t>）不可抗力：</w:t>
      </w:r>
      <w:r>
        <w:rPr>
          <w:rFonts w:hint="eastAsia" w:ascii="宋体" w:hAnsi="宋体" w:eastAsia="宋体" w:cs="宋体"/>
          <w:color w:val="auto"/>
          <w:szCs w:val="24"/>
          <w:highlight w:val="none"/>
        </w:rPr>
        <w:t>不可抗力是指承包人和</w:t>
      </w:r>
      <w:r>
        <w:rPr>
          <w:rFonts w:hint="eastAsia" w:ascii="宋体" w:hAnsi="宋体" w:eastAsia="宋体" w:cs="宋体"/>
          <w:color w:val="auto"/>
          <w:szCs w:val="24"/>
          <w:highlight w:val="none"/>
          <w:lang w:eastAsia="zh-CN"/>
        </w:rPr>
        <w:t>委托</w:t>
      </w:r>
      <w:r>
        <w:rPr>
          <w:rFonts w:hint="eastAsia" w:ascii="宋体" w:hAnsi="宋体" w:eastAsia="宋体" w:cs="宋体"/>
          <w:color w:val="auto"/>
          <w:szCs w:val="24"/>
          <w:highlight w:val="none"/>
        </w:rPr>
        <w:t>人在订立合同时不可预见，在履行合同过程中不可避免发生并不能克服的自然灾害，如</w:t>
      </w:r>
      <w:r>
        <w:rPr>
          <w:rFonts w:ascii="宋体" w:hAnsi="宋体" w:eastAsia="宋体" w:cs="宋体"/>
          <w:color w:val="auto"/>
          <w:szCs w:val="24"/>
          <w:highlight w:val="none"/>
        </w:rPr>
        <w:t>10</w:t>
      </w:r>
      <w:r>
        <w:rPr>
          <w:rFonts w:hint="eastAsia" w:ascii="宋体" w:hAnsi="宋体" w:eastAsia="宋体" w:cs="宋体"/>
          <w:color w:val="auto"/>
          <w:szCs w:val="24"/>
          <w:highlight w:val="none"/>
        </w:rPr>
        <w:t>级以上大风、</w:t>
      </w:r>
      <w:r>
        <w:rPr>
          <w:rFonts w:ascii="宋体" w:hAnsi="宋体" w:eastAsia="宋体" w:cs="宋体"/>
          <w:color w:val="auto"/>
          <w:szCs w:val="24"/>
          <w:highlight w:val="none"/>
        </w:rPr>
        <w:t>5</w:t>
      </w:r>
      <w:r>
        <w:rPr>
          <w:rFonts w:hint="eastAsia" w:ascii="宋体" w:hAnsi="宋体" w:eastAsia="宋体" w:cs="宋体"/>
          <w:color w:val="auto"/>
          <w:szCs w:val="24"/>
          <w:highlight w:val="none"/>
        </w:rPr>
        <w:t>级以上地震（以国家、省、市气象局或地震局公布信息为准），社会性突发事件以及政府行为。</w:t>
      </w:r>
    </w:p>
    <w:p>
      <w:pPr>
        <w:pStyle w:val="23"/>
        <w:widowControl w:val="0"/>
        <w:spacing w:before="0" w:beforeAutospacing="0" w:after="0" w:afterAutospacing="0" w:line="440" w:lineRule="atLeast"/>
        <w:ind w:firstLine="510"/>
        <w:jc w:val="both"/>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20</w:t>
      </w:r>
      <w:r>
        <w:rPr>
          <w:rFonts w:hint="eastAsia" w:ascii="宋体" w:hAnsi="宋体" w:eastAsia="宋体" w:cs="宋体"/>
          <w:color w:val="auto"/>
          <w:szCs w:val="24"/>
          <w:highlight w:val="none"/>
        </w:rPr>
        <w:t>）</w:t>
      </w:r>
      <w:r>
        <w:rPr>
          <w:rFonts w:hint="eastAsia" w:ascii="宋体" w:hAnsi="宋体" w:eastAsia="宋体" w:cs="宋体"/>
          <w:color w:val="auto"/>
          <w:spacing w:val="2"/>
          <w:position w:val="2"/>
          <w:szCs w:val="24"/>
          <w:highlight w:val="none"/>
        </w:rPr>
        <w:t>制造商：与</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签订《采购合同》的当事人，即采购合同中的卖方，此专</w:t>
      </w:r>
      <w:r>
        <w:rPr>
          <w:rFonts w:hint="eastAsia" w:ascii="宋体" w:hAnsi="宋体" w:eastAsia="宋体" w:cs="宋体"/>
          <w:color w:val="auto"/>
          <w:szCs w:val="24"/>
          <w:highlight w:val="none"/>
        </w:rPr>
        <w:t>指</w:t>
      </w:r>
      <w:r>
        <w:rPr>
          <w:rFonts w:ascii="宋体" w:hAnsi="宋体" w:eastAsia="宋体" w:cs="宋体"/>
          <w:color w:val="auto"/>
          <w:szCs w:val="24"/>
          <w:highlight w:val="none"/>
          <w:u w:val="single"/>
        </w:rPr>
        <w:t xml:space="preserve"> </w:t>
      </w:r>
      <w:r>
        <w:rPr>
          <w:rFonts w:hint="eastAsia" w:ascii="宋体" w:hAnsi="宋体" w:eastAsia="宋体" w:cs="宋体"/>
          <w:color w:val="auto"/>
          <w:spacing w:val="2"/>
          <w:position w:val="2"/>
          <w:szCs w:val="24"/>
          <w:highlight w:val="none"/>
          <w:u w:val="single"/>
        </w:rPr>
        <w:t>（待</w:t>
      </w:r>
      <w:r>
        <w:rPr>
          <w:rFonts w:hint="eastAsia" w:eastAsia="宋体" w:cs="宋体"/>
          <w:color w:val="auto"/>
          <w:spacing w:val="2"/>
          <w:position w:val="2"/>
          <w:szCs w:val="24"/>
          <w:highlight w:val="none"/>
          <w:u w:val="single"/>
          <w:lang w:eastAsia="zh-CN"/>
        </w:rPr>
        <w:t>委托人或项目业主</w:t>
      </w:r>
      <w:r>
        <w:rPr>
          <w:rFonts w:hint="eastAsia" w:ascii="宋体" w:hAnsi="宋体" w:eastAsia="宋体" w:cs="宋体"/>
          <w:color w:val="auto"/>
          <w:spacing w:val="2"/>
          <w:position w:val="2"/>
          <w:szCs w:val="24"/>
          <w:highlight w:val="none"/>
          <w:u w:val="single"/>
        </w:rPr>
        <w:t>选定后另行通知）</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pPr>
        <w:pStyle w:val="23"/>
        <w:widowControl w:val="0"/>
        <w:spacing w:before="0" w:beforeAutospacing="0" w:after="0" w:afterAutospacing="0" w:line="440" w:lineRule="atLeast"/>
        <w:ind w:firstLine="510"/>
        <w:jc w:val="both"/>
        <w:rPr>
          <w:rFonts w:ascii="宋体" w:hAnsi="宋体" w:eastAsia="宋体" w:cs="宋体"/>
          <w:color w:val="auto"/>
          <w:szCs w:val="24"/>
          <w:highlight w:val="none"/>
        </w:rPr>
      </w:pPr>
      <w:r>
        <w:rPr>
          <w:rFonts w:hint="eastAsia" w:ascii="宋体" w:hAnsi="宋体" w:eastAsia="宋体" w:cs="宋体"/>
          <w:color w:val="auto"/>
          <w:szCs w:val="24"/>
          <w:highlight w:val="none"/>
        </w:rPr>
        <w:t>（21）质量监督人：</w:t>
      </w:r>
      <w:r>
        <w:rPr>
          <w:rFonts w:hint="eastAsia" w:ascii="宋体" w:hAnsi="宋体" w:eastAsia="宋体" w:cs="宋体"/>
          <w:color w:val="auto"/>
          <w:highlight w:val="none"/>
        </w:rPr>
        <w:t>与</w:t>
      </w:r>
      <w:r>
        <w:rPr>
          <w:rFonts w:hint="eastAsia" w:eastAsia="宋体" w:cs="宋体"/>
          <w:color w:val="auto"/>
          <w:szCs w:val="24"/>
          <w:highlight w:val="none"/>
          <w:lang w:eastAsia="zh-CN"/>
        </w:rPr>
        <w:t>委托人或项目业主</w:t>
      </w:r>
      <w:r>
        <w:rPr>
          <w:rFonts w:hint="eastAsia" w:ascii="宋体" w:hAnsi="宋体" w:eastAsia="宋体" w:cs="宋体"/>
          <w:color w:val="auto"/>
          <w:highlight w:val="none"/>
        </w:rPr>
        <w:t>签订《</w:t>
      </w:r>
      <w:r>
        <w:rPr>
          <w:rFonts w:hint="eastAsia" w:ascii="宋体" w:hAnsi="宋体" w:eastAsia="宋体" w:cs="宋体"/>
          <w:color w:val="auto"/>
          <w:szCs w:val="24"/>
          <w:highlight w:val="none"/>
        </w:rPr>
        <w:t>建设工程质量检测、监测合同</w:t>
      </w:r>
      <w:r>
        <w:rPr>
          <w:rFonts w:hint="eastAsia" w:ascii="宋体" w:hAnsi="宋体" w:eastAsia="宋体" w:cs="宋体"/>
          <w:color w:val="auto"/>
          <w:highlight w:val="none"/>
        </w:rPr>
        <w:t>》的当事人，即《</w:t>
      </w:r>
      <w:r>
        <w:rPr>
          <w:rFonts w:hint="eastAsia" w:ascii="宋体" w:hAnsi="宋体" w:eastAsia="宋体" w:cs="宋体"/>
          <w:color w:val="auto"/>
          <w:szCs w:val="24"/>
          <w:highlight w:val="none"/>
        </w:rPr>
        <w:t>建设工程质量检测、监测合同</w:t>
      </w:r>
      <w:r>
        <w:rPr>
          <w:rFonts w:hint="eastAsia" w:ascii="宋体" w:hAnsi="宋体" w:eastAsia="宋体" w:cs="宋体"/>
          <w:color w:val="auto"/>
          <w:highlight w:val="none"/>
        </w:rPr>
        <w:t>》中的受托人</w:t>
      </w:r>
      <w:r>
        <w:rPr>
          <w:rFonts w:hint="eastAsia" w:ascii="宋体" w:hAnsi="宋体" w:eastAsia="宋体" w:cs="宋体"/>
          <w:color w:val="auto"/>
          <w:szCs w:val="24"/>
          <w:highlight w:val="none"/>
          <w:lang w:eastAsia="zh-CN"/>
        </w:rPr>
        <w:t>，</w:t>
      </w:r>
      <w:r>
        <w:rPr>
          <w:rFonts w:hint="eastAsia" w:ascii="宋体" w:hAnsi="宋体" w:eastAsia="宋体" w:cs="宋体"/>
          <w:color w:val="auto"/>
          <w:spacing w:val="2"/>
          <w:position w:val="2"/>
          <w:szCs w:val="24"/>
          <w:highlight w:val="none"/>
        </w:rPr>
        <w:t>此专</w:t>
      </w:r>
      <w:r>
        <w:rPr>
          <w:rFonts w:hint="eastAsia" w:ascii="宋体" w:hAnsi="宋体" w:eastAsia="宋体" w:cs="宋体"/>
          <w:color w:val="auto"/>
          <w:szCs w:val="24"/>
          <w:highlight w:val="none"/>
        </w:rPr>
        <w:t>指</w:t>
      </w:r>
      <w:r>
        <w:rPr>
          <w:rFonts w:ascii="宋体" w:hAnsi="宋体" w:eastAsia="宋体" w:cs="宋体"/>
          <w:color w:val="auto"/>
          <w:szCs w:val="24"/>
          <w:highlight w:val="none"/>
          <w:u w:val="single"/>
        </w:rPr>
        <w:t xml:space="preserve"> </w:t>
      </w:r>
      <w:r>
        <w:rPr>
          <w:rFonts w:hint="eastAsia" w:ascii="宋体" w:hAnsi="宋体" w:eastAsia="宋体" w:cs="宋体"/>
          <w:color w:val="auto"/>
          <w:spacing w:val="2"/>
          <w:position w:val="2"/>
          <w:szCs w:val="24"/>
          <w:highlight w:val="none"/>
          <w:u w:val="single"/>
        </w:rPr>
        <w:t>（待</w:t>
      </w:r>
      <w:r>
        <w:rPr>
          <w:rFonts w:hint="eastAsia" w:eastAsia="宋体" w:cs="宋体"/>
          <w:color w:val="auto"/>
          <w:spacing w:val="2"/>
          <w:position w:val="2"/>
          <w:szCs w:val="24"/>
          <w:highlight w:val="none"/>
          <w:u w:val="single"/>
          <w:lang w:eastAsia="zh-CN"/>
        </w:rPr>
        <w:t>委托人或项目业主</w:t>
      </w:r>
      <w:r>
        <w:rPr>
          <w:rFonts w:hint="eastAsia" w:ascii="宋体" w:hAnsi="宋体" w:eastAsia="宋体" w:cs="宋体"/>
          <w:color w:val="auto"/>
          <w:spacing w:val="2"/>
          <w:position w:val="2"/>
          <w:szCs w:val="24"/>
          <w:highlight w:val="none"/>
          <w:u w:val="single"/>
        </w:rPr>
        <w:t>选定后另行通知）</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（22）《</w:t>
      </w:r>
      <w:r>
        <w:rPr>
          <w:rFonts w:hint="eastAsia" w:ascii="宋体" w:hAnsi="宋体" w:eastAsia="宋体" w:cs="宋体"/>
          <w:color w:val="auto"/>
          <w:spacing w:val="2"/>
          <w:position w:val="2"/>
          <w:szCs w:val="24"/>
          <w:highlight w:val="none"/>
          <w:lang w:eastAsia="zh-CN"/>
        </w:rPr>
        <w:t>工程总承包</w:t>
      </w:r>
      <w:r>
        <w:rPr>
          <w:rFonts w:hint="eastAsia" w:ascii="宋体" w:hAnsi="宋体" w:eastAsia="宋体" w:cs="宋体"/>
          <w:color w:val="auto"/>
          <w:spacing w:val="2"/>
          <w:position w:val="2"/>
          <w:szCs w:val="24"/>
          <w:highlight w:val="none"/>
        </w:rPr>
        <w:t>合同》：是指</w:t>
      </w:r>
      <w:r>
        <w:rPr>
          <w:rFonts w:hint="eastAsia" w:ascii="宋体" w:hAnsi="宋体" w:eastAsia="宋体" w:cs="宋体"/>
          <w:color w:val="auto"/>
          <w:spacing w:val="2"/>
          <w:position w:val="2"/>
          <w:szCs w:val="24"/>
          <w:highlight w:val="none"/>
          <w:u w:val="single"/>
        </w:rPr>
        <w:t>与</w:t>
      </w:r>
      <w:r>
        <w:rPr>
          <w:rFonts w:hint="eastAsia" w:ascii="宋体" w:hAnsi="宋体" w:eastAsia="宋体" w:cs="宋体"/>
          <w:color w:val="auto"/>
          <w:spacing w:val="2"/>
          <w:position w:val="2"/>
          <w:highlight w:val="none"/>
          <w:u w:val="single"/>
        </w:rPr>
        <w:t>越秀区老旧小区共用用水设施改造项目</w:t>
      </w:r>
      <w:r>
        <w:rPr>
          <w:rFonts w:hint="eastAsia" w:ascii="宋体" w:hAnsi="宋体" w:eastAsia="宋体" w:cs="宋体"/>
          <w:color w:val="auto"/>
          <w:spacing w:val="2"/>
          <w:position w:val="2"/>
          <w:szCs w:val="24"/>
          <w:highlight w:val="none"/>
          <w:u w:val="single"/>
        </w:rPr>
        <w:t>有关的《</w:t>
      </w:r>
      <w:r>
        <w:rPr>
          <w:rFonts w:hint="eastAsia" w:ascii="宋体" w:hAnsi="宋体" w:eastAsia="宋体" w:cs="宋体"/>
          <w:color w:val="auto"/>
          <w:spacing w:val="2"/>
          <w:position w:val="2"/>
          <w:szCs w:val="24"/>
          <w:highlight w:val="none"/>
          <w:u w:val="single"/>
          <w:lang w:eastAsia="zh-CN"/>
        </w:rPr>
        <w:t>工程总承包</w:t>
      </w:r>
      <w:r>
        <w:rPr>
          <w:rFonts w:hint="eastAsia" w:ascii="宋体" w:hAnsi="宋体" w:eastAsia="宋体" w:cs="宋体"/>
          <w:color w:val="auto"/>
          <w:spacing w:val="2"/>
          <w:position w:val="2"/>
          <w:szCs w:val="24"/>
          <w:highlight w:val="none"/>
          <w:u w:val="single"/>
        </w:rPr>
        <w:t>合同》</w:t>
      </w:r>
      <w:r>
        <w:rPr>
          <w:rFonts w:hint="eastAsia" w:ascii="宋体" w:hAnsi="宋体" w:eastAsia="宋体" w:cs="宋体"/>
          <w:color w:val="auto"/>
          <w:spacing w:val="2"/>
          <w:position w:val="2"/>
          <w:szCs w:val="24"/>
          <w:highlight w:val="none"/>
        </w:rPr>
        <w:t>。</w:t>
      </w:r>
    </w:p>
    <w:p>
      <w:pPr>
        <w:pStyle w:val="23"/>
        <w:widowControl w:val="0"/>
        <w:spacing w:before="0" w:beforeAutospacing="0" w:after="0" w:afterAutospacing="0" w:line="440" w:lineRule="atLeast"/>
        <w:ind w:firstLine="510"/>
        <w:jc w:val="both"/>
        <w:rPr>
          <w:rFonts w:ascii="宋体" w:hAnsi="宋体" w:eastAsia="宋体" w:cs="宋体"/>
          <w:color w:val="auto"/>
          <w:spacing w:val="2"/>
          <w:position w:val="2"/>
          <w:szCs w:val="24"/>
          <w:highlight w:val="none"/>
        </w:rPr>
      </w:pPr>
      <w:r>
        <w:rPr>
          <w:rFonts w:hint="eastAsia" w:ascii="宋体" w:hAnsi="宋体" w:eastAsia="宋体" w:cs="宋体"/>
          <w:color w:val="auto"/>
          <w:spacing w:val="2"/>
          <w:position w:val="2"/>
          <w:szCs w:val="24"/>
          <w:highlight w:val="none"/>
        </w:rPr>
        <w:t>（23）《采购合同》：是指</w:t>
      </w:r>
      <w:r>
        <w:rPr>
          <w:rFonts w:hint="eastAsia" w:ascii="宋体" w:hAnsi="宋体" w:eastAsia="宋体" w:cs="宋体"/>
          <w:color w:val="auto"/>
          <w:spacing w:val="2"/>
          <w:position w:val="2"/>
          <w:highlight w:val="none"/>
          <w:u w:val="single"/>
        </w:rPr>
        <w:t>与越秀区老旧小区共用用水设施改造项目的</w:t>
      </w:r>
      <w:r>
        <w:rPr>
          <w:rFonts w:hint="eastAsia" w:ascii="宋体" w:hAnsi="宋体" w:eastAsia="宋体" w:cs="宋体"/>
          <w:color w:val="auto"/>
          <w:spacing w:val="2"/>
          <w:position w:val="2"/>
          <w:szCs w:val="24"/>
          <w:highlight w:val="none"/>
          <w:u w:val="single"/>
        </w:rPr>
        <w:t>《采购合同》</w:t>
      </w:r>
      <w:r>
        <w:rPr>
          <w:rFonts w:hint="eastAsia" w:ascii="宋体" w:hAnsi="宋体" w:eastAsia="宋体" w:cs="宋体"/>
          <w:color w:val="auto"/>
          <w:spacing w:val="2"/>
          <w:position w:val="2"/>
          <w:szCs w:val="24"/>
          <w:highlight w:val="none"/>
        </w:rPr>
        <w:t>。</w:t>
      </w:r>
    </w:p>
    <w:p>
      <w:pPr>
        <w:pStyle w:val="23"/>
        <w:widowControl w:val="0"/>
        <w:spacing w:before="0" w:beforeAutospacing="0" w:after="0" w:afterAutospacing="0" w:line="440" w:lineRule="atLeast"/>
        <w:ind w:firstLine="510"/>
        <w:jc w:val="both"/>
        <w:rPr>
          <w:rFonts w:ascii="宋体" w:hAnsi="宋体" w:eastAsia="宋体" w:cs="宋体"/>
          <w:color w:val="auto"/>
          <w:szCs w:val="24"/>
          <w:highlight w:val="none"/>
        </w:rPr>
      </w:pPr>
      <w:r>
        <w:rPr>
          <w:rFonts w:hint="eastAsia" w:ascii="宋体" w:hAnsi="宋体" w:eastAsia="宋体" w:cs="宋体"/>
          <w:color w:val="auto"/>
          <w:szCs w:val="24"/>
          <w:highlight w:val="none"/>
        </w:rPr>
        <w:t>（24）《</w:t>
      </w:r>
      <w:r>
        <w:rPr>
          <w:rFonts w:hint="eastAsia" w:ascii="宋体" w:hAnsi="宋体" w:eastAsia="宋体" w:cs="宋体"/>
          <w:color w:val="auto"/>
          <w:highlight w:val="none"/>
        </w:rPr>
        <w:t>建设工程质量检测、监测合同</w:t>
      </w:r>
      <w:r>
        <w:rPr>
          <w:rFonts w:hint="eastAsia" w:ascii="宋体" w:hAnsi="宋体" w:eastAsia="宋体" w:cs="宋体"/>
          <w:color w:val="auto"/>
          <w:szCs w:val="24"/>
          <w:highlight w:val="none"/>
        </w:rPr>
        <w:t>》：</w:t>
      </w:r>
      <w:r>
        <w:rPr>
          <w:rFonts w:hint="eastAsia" w:ascii="宋体" w:hAnsi="宋体" w:eastAsia="宋体" w:cs="宋体"/>
          <w:color w:val="auto"/>
          <w:spacing w:val="2"/>
          <w:position w:val="2"/>
          <w:szCs w:val="24"/>
          <w:highlight w:val="none"/>
        </w:rPr>
        <w:t>是指</w:t>
      </w:r>
      <w:r>
        <w:rPr>
          <w:rFonts w:hint="eastAsia" w:ascii="宋体" w:hAnsi="宋体" w:eastAsia="宋体" w:cs="宋体"/>
          <w:color w:val="auto"/>
          <w:spacing w:val="2"/>
          <w:position w:val="2"/>
          <w:szCs w:val="24"/>
          <w:highlight w:val="none"/>
          <w:u w:val="single"/>
          <w:lang w:eastAsia="zh-CN"/>
        </w:rPr>
        <w:t>与</w:t>
      </w:r>
      <w:r>
        <w:rPr>
          <w:rFonts w:hint="eastAsia" w:ascii="宋体" w:hAnsi="宋体" w:eastAsia="宋体" w:cs="宋体"/>
          <w:color w:val="auto"/>
          <w:spacing w:val="2"/>
          <w:position w:val="2"/>
          <w:highlight w:val="none"/>
          <w:u w:val="single"/>
        </w:rPr>
        <w:t>越秀区老旧小区共用用水设施改造项目有关的</w:t>
      </w:r>
      <w:r>
        <w:rPr>
          <w:rFonts w:hint="eastAsia" w:ascii="宋体" w:hAnsi="宋体" w:eastAsia="宋体" w:cs="宋体"/>
          <w:color w:val="auto"/>
          <w:szCs w:val="24"/>
          <w:highlight w:val="none"/>
          <w:u w:val="single"/>
        </w:rPr>
        <w:t>《建设工程质量检测、监测合同》</w:t>
      </w:r>
      <w:r>
        <w:rPr>
          <w:rFonts w:hint="eastAsia" w:ascii="宋体" w:hAnsi="宋体" w:eastAsia="宋体" w:cs="宋体"/>
          <w:color w:val="auto"/>
          <w:szCs w:val="24"/>
          <w:highlight w:val="none"/>
        </w:rPr>
        <w:t>。</w:t>
      </w:r>
    </w:p>
    <w:p>
      <w:pPr>
        <w:pStyle w:val="23"/>
        <w:widowControl w:val="0"/>
        <w:spacing w:before="0" w:beforeAutospacing="0" w:after="0" w:afterAutospacing="0" w:line="440" w:lineRule="atLeast"/>
        <w:ind w:firstLine="51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（25）总施工工程量：即施工中标工程量。</w:t>
      </w:r>
    </w:p>
    <w:p>
      <w:pPr>
        <w:pStyle w:val="23"/>
        <w:widowControl w:val="0"/>
        <w:spacing w:before="0" w:beforeAutospacing="0" w:after="0" w:afterAutospacing="0" w:line="440" w:lineRule="atLeast"/>
        <w:ind w:firstLine="51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lang w:eastAsia="zh-CN"/>
        </w:rPr>
        <w:t>）</w:t>
      </w:r>
      <w:r>
        <w:rPr>
          <w:rFonts w:hint="eastAsia" w:ascii="宋体" w:hAnsi="宋体" w:eastAsia="宋体" w:cs="宋体"/>
          <w:color w:val="auto"/>
          <w:highlight w:val="none"/>
        </w:rPr>
        <w:t>项目业主：广州市</w:t>
      </w:r>
      <w:r>
        <w:rPr>
          <w:rFonts w:hint="eastAsia" w:ascii="宋体" w:hAnsi="宋体" w:eastAsia="宋体" w:cs="宋体"/>
          <w:color w:val="auto"/>
          <w:highlight w:val="none"/>
          <w:lang w:eastAsia="zh-CN"/>
        </w:rPr>
        <w:t>越秀</w:t>
      </w:r>
      <w:r>
        <w:rPr>
          <w:rFonts w:hint="eastAsia" w:ascii="宋体" w:hAnsi="宋体" w:eastAsia="宋体" w:cs="宋体"/>
          <w:color w:val="auto"/>
          <w:highlight w:val="none"/>
        </w:rPr>
        <w:t>区水务局</w:t>
      </w:r>
    </w:p>
    <w:p>
      <w:pPr>
        <w:spacing w:line="360" w:lineRule="auto"/>
        <w:rPr>
          <w:rFonts w:hint="eastAsia" w:ascii="宋体" w:hAnsi="宋体" w:cs="宋体"/>
          <w:color w:val="auto"/>
          <w:sz w:val="24"/>
          <w:highlight w:val="none"/>
        </w:rPr>
      </w:pPr>
    </w:p>
    <w:p>
      <w:pPr>
        <w:spacing w:line="360" w:lineRule="auto"/>
        <w:ind w:left="788" w:leftChars="228" w:hanging="241" w:hangingChars="100"/>
        <w:rPr>
          <w:rFonts w:hint="eastAsia" w:ascii="宋体" w:hAnsi="宋体" w:cs="宋体"/>
          <w:b/>
          <w:color w:val="auto"/>
          <w:sz w:val="24"/>
          <w:highlight w:val="none"/>
        </w:rPr>
      </w:pPr>
      <w:r>
        <w:rPr>
          <w:rFonts w:hint="eastAsia" w:ascii="宋体" w:hAnsi="宋体" w:cs="宋体"/>
          <w:b/>
          <w:color w:val="auto"/>
          <w:sz w:val="24"/>
          <w:highlight w:val="none"/>
        </w:rPr>
        <w:t>第2条 本合同适用的法律、法规、规章、规范性法律文件及监理依据：</w:t>
      </w:r>
    </w:p>
    <w:p>
      <w:pPr>
        <w:spacing w:line="360" w:lineRule="auto"/>
        <w:ind w:left="804" w:leftChars="285" w:hanging="120" w:hangingChars="50"/>
        <w:rPr>
          <w:rFonts w:hint="eastAsia" w:ascii="宋体" w:hAnsi="宋体" w:cs="宋体"/>
          <w:b/>
          <w:color w:val="auto"/>
          <w:sz w:val="24"/>
          <w:highlight w:val="none"/>
        </w:rPr>
      </w:pPr>
      <w:r>
        <w:rPr>
          <w:rFonts w:hint="eastAsia" w:ascii="宋体" w:hAnsi="宋体" w:cs="宋体"/>
          <w:color w:val="auto"/>
          <w:sz w:val="24"/>
          <w:highlight w:val="none"/>
        </w:rPr>
        <w:t>2.1、适用</w:t>
      </w:r>
      <w:r>
        <w:rPr>
          <w:rFonts w:hint="eastAsia" w:ascii="宋体" w:hAnsi="宋体" w:cs="宋体"/>
          <w:b/>
          <w:color w:val="auto"/>
          <w:sz w:val="24"/>
          <w:highlight w:val="none"/>
        </w:rPr>
        <w:t>法律、法规、规章、规范性法律文件</w:t>
      </w:r>
      <w:r>
        <w:rPr>
          <w:rFonts w:hint="eastAsia" w:ascii="宋体" w:hAnsi="宋体" w:cs="宋体"/>
          <w:color w:val="auto"/>
          <w:sz w:val="24"/>
          <w:highlight w:val="none"/>
        </w:rPr>
        <w:t>（包括但不限于）：</w:t>
      </w:r>
    </w:p>
    <w:p>
      <w:pPr>
        <w:tabs>
          <w:tab w:val="left" w:pos="7740"/>
        </w:tabs>
        <w:spacing w:line="360" w:lineRule="auto"/>
        <w:ind w:left="787"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（1）《中华人民共和国民法典》、《中华人民共和国建筑法》；</w:t>
      </w:r>
    </w:p>
    <w:p>
      <w:pPr>
        <w:spacing w:line="360" w:lineRule="auto"/>
        <w:ind w:left="787"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（2）《建设工程质量管理条例》及其它有关的法规、条例；</w:t>
      </w:r>
    </w:p>
    <w:p>
      <w:pPr>
        <w:spacing w:line="360" w:lineRule="auto"/>
        <w:ind w:left="787"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（3）《水利工程质量管理规定》及其它有关水利工程的法规、条例；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（4）广东省、广州市有关工程建设管理方面及工程建设监理方面的规定和办法；</w:t>
      </w:r>
    </w:p>
    <w:p>
      <w:pPr>
        <w:spacing w:line="360" w:lineRule="auto"/>
        <w:ind w:left="787"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（5）国家、省、市市政及水利行业的法律、法规、规章和技术标准。</w:t>
      </w:r>
    </w:p>
    <w:p>
      <w:pPr>
        <w:spacing w:line="360" w:lineRule="auto"/>
        <w:ind w:left="804" w:leftChars="285" w:hanging="120" w:hangingChars="50"/>
        <w:rPr>
          <w:rFonts w:hint="eastAsia" w:ascii="宋体" w:hAnsi="宋体" w:cs="宋体"/>
          <w:color w:val="auto"/>
          <w:sz w:val="24"/>
          <w:highlight w:val="none"/>
        </w:rPr>
      </w:pPr>
      <w:r>
        <w:rPr>
          <w:rFonts w:hint="eastAsia" w:ascii="宋体" w:hAnsi="宋体" w:cs="宋体"/>
          <w:color w:val="auto"/>
          <w:sz w:val="24"/>
          <w:highlight w:val="none"/>
        </w:rPr>
        <w:t>2.2、监理依据（包括但不限于）：</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（1）本工程建设监理合同；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和承包人签订的《</w:t>
      </w:r>
      <w:r>
        <w:rPr>
          <w:rFonts w:hint="eastAsia" w:ascii="宋体" w:hAnsi="宋体" w:cs="宋体"/>
          <w:color w:val="auto"/>
          <w:sz w:val="24"/>
          <w:highlight w:val="none"/>
          <w:lang w:eastAsia="zh-CN"/>
        </w:rPr>
        <w:t>工程总承包</w:t>
      </w:r>
      <w:r>
        <w:rPr>
          <w:rFonts w:hint="eastAsia" w:ascii="宋体" w:hAnsi="宋体" w:cs="宋体"/>
          <w:color w:val="auto"/>
          <w:sz w:val="24"/>
          <w:highlight w:val="none"/>
        </w:rPr>
        <w:t>合同》及补充协议或备忘录；</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和制造商签订的《采购合同》及补充协议或备忘录；</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（4）国家行政主管部门批复的意见要求；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（5）经</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审查认可的本工程正式的工程地质勘察报告、施工图纸、技术标准、说明以及会审记录、有关工程洽商的技术、施工洽商记录、设计修改和变更文件；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（6）广州地区现行的有关工程结算定额和文件；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（7）国家、省、市现行的设计规范（规程）、建设工程质量检测评定标准、施工和验收规范；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（8）《给排水管道工程施工及验收规范》；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（9）《建设工程监理规范》（GB</w:t>
      </w:r>
      <w:r>
        <w:rPr>
          <w:rFonts w:hint="eastAsia" w:ascii="宋体" w:hAnsi="宋体" w:eastAsia="宋体" w:cs="宋体"/>
          <w:color w:val="auto"/>
          <w:sz w:val="24"/>
          <w:highlight w:val="none"/>
          <w:lang w:val="en-US" w:eastAsia="zh-CN"/>
        </w:rPr>
        <w:t xml:space="preserve">/T </w:t>
      </w:r>
      <w:r>
        <w:rPr>
          <w:rFonts w:hint="eastAsia" w:ascii="宋体" w:hAnsi="宋体" w:cs="宋体"/>
          <w:color w:val="auto"/>
          <w:sz w:val="24"/>
          <w:highlight w:val="none"/>
        </w:rPr>
        <w:t>50319-2013）；</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（10）《水利工程施工监理规范》（SL</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288－20</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rPr>
        <w:t>）《水利水电工程施工监理规范》（DL/T5111－20</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rPr>
        <w:t>）；</w:t>
      </w:r>
    </w:p>
    <w:p>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rPr>
        <w:t>）《水利工程建设监理规定》（水利部令第28号）；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rPr>
        <w:t>）经</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审批认可，由监理人编制的监理规划；</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发出的指令；</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szCs w:val="24"/>
          <w:highlight w:val="none"/>
        </w:rPr>
        <w:t>广州市自来水</w:t>
      </w:r>
      <w:r>
        <w:rPr>
          <w:rFonts w:hint="eastAsia" w:ascii="宋体" w:hAnsi="宋体" w:cs="宋体"/>
          <w:color w:val="auto"/>
          <w:sz w:val="24"/>
          <w:szCs w:val="24"/>
          <w:highlight w:val="none"/>
          <w:lang w:eastAsia="zh-CN"/>
        </w:rPr>
        <w:t>有限</w:t>
      </w:r>
      <w:r>
        <w:rPr>
          <w:rFonts w:hint="eastAsia" w:ascii="宋体" w:hAnsi="宋体" w:cs="宋体"/>
          <w:color w:val="auto"/>
          <w:sz w:val="24"/>
          <w:szCs w:val="24"/>
          <w:highlight w:val="none"/>
        </w:rPr>
        <w:t>公司建设管理中心制定的相关工程管理办法，如工程设计变更管理办法、工程进度控制奖惩办法等。</w:t>
      </w:r>
    </w:p>
    <w:p>
      <w:pPr>
        <w:spacing w:line="360" w:lineRule="auto"/>
        <w:ind w:left="570"/>
        <w:rPr>
          <w:rFonts w:hint="eastAsia" w:ascii="宋体" w:hAnsi="宋体" w:cs="宋体"/>
          <w:color w:val="auto"/>
          <w:sz w:val="24"/>
          <w:highlight w:val="none"/>
        </w:rPr>
      </w:pPr>
    </w:p>
    <w:p>
      <w:pPr>
        <w:tabs>
          <w:tab w:val="left" w:pos="360"/>
          <w:tab w:val="left" w:pos="1080"/>
          <w:tab w:val="left" w:pos="3780"/>
        </w:tabs>
        <w:spacing w:line="440" w:lineRule="atLeast"/>
        <w:ind w:right="11" w:firstLine="472" w:firstLineChars="196"/>
        <w:rPr>
          <w:rFonts w:hint="eastAsia" w:ascii="宋体" w:hAnsi="宋体" w:cs="宋体"/>
          <w:color w:val="auto"/>
          <w:sz w:val="24"/>
          <w:highlight w:val="none"/>
        </w:rPr>
      </w:pPr>
      <w:r>
        <w:rPr>
          <w:rFonts w:hint="eastAsia" w:ascii="宋体" w:hAnsi="宋体" w:cs="宋体"/>
          <w:b/>
          <w:color w:val="auto"/>
          <w:sz w:val="24"/>
          <w:highlight w:val="none"/>
        </w:rPr>
        <w:t xml:space="preserve">第3条 </w:t>
      </w:r>
      <w:r>
        <w:rPr>
          <w:rFonts w:hint="eastAsia" w:ascii="宋体" w:hAnsi="宋体" w:cs="宋体"/>
          <w:color w:val="auto"/>
          <w:sz w:val="24"/>
          <w:highlight w:val="none"/>
        </w:rPr>
        <w:t xml:space="preserve"> 本合同适用的语言及合同文件的组成和解释次序</w:t>
      </w:r>
    </w:p>
    <w:p>
      <w:pPr>
        <w:tabs>
          <w:tab w:val="left" w:pos="360"/>
        </w:tabs>
        <w:spacing w:line="440" w:lineRule="atLeast"/>
        <w:ind w:right="11" w:firstLine="460" w:firstLineChars="192"/>
        <w:rPr>
          <w:rFonts w:hint="eastAsia" w:ascii="宋体" w:hAnsi="宋体" w:cs="宋体"/>
          <w:color w:val="auto"/>
          <w:sz w:val="24"/>
          <w:highlight w:val="none"/>
        </w:rPr>
      </w:pPr>
      <w:r>
        <w:rPr>
          <w:rFonts w:hint="eastAsia" w:ascii="宋体" w:hAnsi="宋体" w:cs="宋体"/>
          <w:color w:val="auto"/>
          <w:sz w:val="24"/>
          <w:highlight w:val="none"/>
        </w:rPr>
        <w:t>3.2  组成本合同的文件及优先解释次序按协议书第7.2款执行。</w:t>
      </w:r>
    </w:p>
    <w:p>
      <w:pPr>
        <w:pStyle w:val="23"/>
        <w:widowControl w:val="0"/>
        <w:tabs>
          <w:tab w:val="left" w:pos="3780"/>
        </w:tabs>
        <w:spacing w:before="0" w:beforeAutospacing="0" w:after="0" w:afterAutospacing="0" w:line="440" w:lineRule="atLeast"/>
        <w:ind w:firstLine="490" w:firstLineChars="200"/>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ind w:firstLine="490" w:firstLineChars="20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监理人员和监理工作内容：</w:t>
      </w:r>
    </w:p>
    <w:p>
      <w:pPr>
        <w:pStyle w:val="23"/>
        <w:widowControl w:val="0"/>
        <w:tabs>
          <w:tab w:val="left" w:pos="360"/>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4.1</w:t>
      </w:r>
      <w:r>
        <w:rPr>
          <w:rFonts w:hint="eastAsia" w:ascii="宋体" w:hAnsi="宋体" w:eastAsia="宋体" w:cs="宋体"/>
          <w:color w:val="auto"/>
          <w:spacing w:val="2"/>
          <w:position w:val="2"/>
          <w:szCs w:val="24"/>
          <w:highlight w:val="none"/>
        </w:rPr>
        <w:t>　监理人员：</w:t>
      </w:r>
    </w:p>
    <w:p>
      <w:pPr>
        <w:pStyle w:val="23"/>
        <w:widowControl w:val="0"/>
        <w:tabs>
          <w:tab w:val="left" w:pos="360"/>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4.1.1</w:t>
      </w:r>
      <w:r>
        <w:rPr>
          <w:rFonts w:hint="eastAsia" w:ascii="宋体" w:hAnsi="宋体" w:eastAsia="宋体" w:cs="宋体"/>
          <w:color w:val="auto"/>
          <w:spacing w:val="2"/>
          <w:position w:val="2"/>
          <w:szCs w:val="24"/>
          <w:highlight w:val="none"/>
        </w:rPr>
        <w:t>监理人派驻到工程所在地履行监理服务的监理人员中，必须有一名专职负责环境保护的监理人员，负责督促施工单位在水土保持、施工和生活中产生的废水和污水的处理、施工中造成的大气污染防治、施工中的噪声控制等方面采取有效的措施保护环境。</w:t>
      </w:r>
    </w:p>
    <w:p>
      <w:pPr>
        <w:pStyle w:val="23"/>
        <w:widowControl w:val="0"/>
        <w:tabs>
          <w:tab w:val="left" w:pos="360"/>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4.1.2</w:t>
      </w:r>
      <w:r>
        <w:rPr>
          <w:rFonts w:hint="eastAsia" w:ascii="宋体" w:hAnsi="宋体" w:eastAsia="宋体" w:cs="宋体"/>
          <w:color w:val="auto"/>
          <w:spacing w:val="2"/>
          <w:position w:val="2"/>
          <w:szCs w:val="24"/>
          <w:highlight w:val="none"/>
        </w:rPr>
        <w:t>监理人派驻到工程所在地履行监理服务的监理人员，必须能够适应监理合同规定的监理服务工作，应具备较强的组织、指挥、协调能力和技术能力。监理人员的职务、资质、配额另在附件中明确（见附件）。</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（1） 监理人必须按监理规划派出专业配套、符合资格条件的监理人员履行监理服务，组建监理机构，确保正常有序地开展监理工作。</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 监理人委派的总监理工程师等全部监理人员的名单、简历、资格条件、职务、配额等必须与投标文件所报资料一致，且符合招标文件关于监理人员的资质要求。</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 为了履行监理服务，监理人应在监理大纲中委派总监理工程师与</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的授权代表建立工作联系。</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（4） 监理人因工作安排或其它原因，需要更换派驻到项目所在地履行监理服务的监理人员时，应事先得到</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w:t>
      </w:r>
      <w:r>
        <w:rPr>
          <w:rFonts w:hint="eastAsia" w:ascii="宋体" w:hAnsi="宋体" w:eastAsia="宋体" w:cs="宋体"/>
          <w:color w:val="auto"/>
          <w:spacing w:val="2"/>
          <w:position w:val="2"/>
          <w:sz w:val="24"/>
          <w:highlight w:val="none"/>
          <w:lang w:eastAsia="zh-CN"/>
        </w:rPr>
        <w:t>书面</w:t>
      </w:r>
      <w:r>
        <w:rPr>
          <w:rFonts w:hint="eastAsia" w:ascii="宋体" w:hAnsi="宋体" w:cs="宋体"/>
          <w:color w:val="auto"/>
          <w:spacing w:val="2"/>
          <w:position w:val="2"/>
          <w:sz w:val="24"/>
          <w:highlight w:val="none"/>
        </w:rPr>
        <w:t>同意。</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（5） </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有权以书面形式要求监理人更换不能按照本施工监理合同的规定履行监理服务的派驻人员，监理人必须在接到</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通知之日起两周内安排更换。</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（6） 即使是</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要求或同意更换的监理人员，其代替人员的资质仍应得到</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的认可。由于更换人员引起的费用由监理人承担。</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（7） 监理人派驻到项目所在地履行监理服务的总监理工程师及主要监理人员，必须常驻现场（每月不少于2</w:t>
      </w:r>
      <w:r>
        <w:rPr>
          <w:rFonts w:hint="eastAsia" w:ascii="宋体" w:hAnsi="宋体" w:cs="宋体"/>
          <w:color w:val="auto"/>
          <w:spacing w:val="2"/>
          <w:position w:val="2"/>
          <w:sz w:val="24"/>
          <w:highlight w:val="none"/>
          <w:lang w:val="en-US" w:eastAsia="zh-CN"/>
        </w:rPr>
        <w:t>5</w:t>
      </w:r>
      <w:r>
        <w:rPr>
          <w:rFonts w:hint="eastAsia" w:ascii="宋体" w:hAnsi="宋体" w:cs="宋体"/>
          <w:color w:val="auto"/>
          <w:spacing w:val="2"/>
          <w:position w:val="2"/>
          <w:sz w:val="24"/>
          <w:highlight w:val="none"/>
        </w:rPr>
        <w:t>日）。</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（8） 监理人员在本合同授权范围内行使合同规定的权利，履行相应的职责。</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（9） 监理人应保证足够的监理人员从事要求的施工准备期至工程收尾、工程整改、工程竣工、工程结算、工程质量备案、工程质量保修期监理工作。</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（10）监理人应对驻地监理人员的人身安全负全部责任。</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（11）在监理期间，监理人员必须遵守监理工作的职业道德和行为规范，运用合理的技能提供优质服务；应坚持“守法、诚信、公正、科学”的原则，勤奋、高效、独立自主地开展监理服务，维护</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的利益和承包人的合法权益。监理人员不得受雇于承包人或接受其利益。</w:t>
      </w:r>
    </w:p>
    <w:p>
      <w:pPr>
        <w:tabs>
          <w:tab w:val="left" w:pos="360"/>
          <w:tab w:val="left" w:pos="3780"/>
        </w:tabs>
        <w:autoSpaceDE w:val="0"/>
        <w:autoSpaceDN w:val="0"/>
        <w:adjustRightInd w:val="0"/>
        <w:spacing w:line="44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(12</w:t>
      </w:r>
      <w:r>
        <w:rPr>
          <w:rFonts w:hint="eastAsia" w:ascii="宋体" w:hAnsi="宋体" w:cs="宋体"/>
          <w:color w:val="auto"/>
          <w:sz w:val="24"/>
          <w:highlight w:val="none"/>
        </w:rPr>
        <w:t>）新增人员须报经</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备案批准。</w:t>
      </w:r>
    </w:p>
    <w:p>
      <w:pPr>
        <w:tabs>
          <w:tab w:val="left" w:pos="3780"/>
        </w:tabs>
        <w:spacing w:line="440" w:lineRule="atLeas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4.2监理主要工作内容（包括但不限于）：</w:t>
      </w:r>
    </w:p>
    <w:p>
      <w:pPr>
        <w:tabs>
          <w:tab w:val="left" w:pos="3780"/>
        </w:tabs>
        <w:spacing w:line="440" w:lineRule="atLeast"/>
        <w:ind w:firstLine="490" w:firstLineChars="200"/>
        <w:rPr>
          <w:rFonts w:hint="eastAsia" w:ascii="宋体" w:hAnsi="宋体" w:cs="宋体"/>
          <w:b/>
          <w:color w:val="auto"/>
          <w:sz w:val="24"/>
          <w:highlight w:val="none"/>
        </w:rPr>
      </w:pPr>
      <w:r>
        <w:rPr>
          <w:rFonts w:hint="eastAsia" w:ascii="宋体" w:hAnsi="宋体" w:cs="宋体"/>
          <w:b/>
          <w:color w:val="auto"/>
          <w:spacing w:val="2"/>
          <w:position w:val="2"/>
          <w:sz w:val="24"/>
          <w:highlight w:val="none"/>
        </w:rPr>
        <w:t>4.2.1</w:t>
      </w:r>
      <w:r>
        <w:rPr>
          <w:rFonts w:hint="eastAsia" w:ascii="宋体" w:hAnsi="宋体" w:cs="宋体"/>
          <w:color w:val="auto"/>
          <w:sz w:val="24"/>
          <w:highlight w:val="none"/>
        </w:rPr>
        <w:t>与</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方面：</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（1）监理人作为</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的顾问，在执行和遵守国家有关建设法规的前提下，维护</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的正当权益，在受委托的监理业务范围内，向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负责。</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（2）代表</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 xml:space="preserve">监督、管理本合同项下的工程，包括工程的前期准备、工程施工、竣工验收、环境保护、后期保修等。监理人应按照本合同专用条款第2条相关法规和监理依据中，关于“监理人”、“总监理工程师”的相关规定监理工程、行使权利。 </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（3）先行处理工程施工中所发生的纠纷，协调与本合同项下工程相关的各单位及部门的关系，并及时将相关情况报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或根据</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的要求进一步处理。</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（4）定期组织、主持现场工程协调会议并做好会议纪要分送各有关单位；负责组织和协调承包人以及勘察设计人或勘察设计人驻现场代表之间的工作和关系。</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（5）根据有关文件规定，及时完成质量验收时应由监理人填写的各种资料，交</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归档。</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（6）接受</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关于本合同项下工程的新指示并安排实施或完成</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另行委托的与本合同项下工程有关的工作。</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（7）督促</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按工程施工合同的约定，落实必须提供的施工条件。</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（8）按照本合同专用条款第2条相关法规和监理依据组织与工程相关的管材、管件、机电产品等物资设备的到货验收和检查检验等工作。</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（9）接受</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按照相关管理办法对工程建设的进度进行监督、检查和控制等的工作。</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（10）配合</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做好资产管理工作。</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（11）账户监管。监理人应允许</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对其监理款账户进行监管，</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应及时掌握账户内资金流出情</w:t>
      </w:r>
      <w:r>
        <w:rPr>
          <w:rFonts w:hint="eastAsia" w:ascii="宋体" w:hAnsi="宋体" w:cs="宋体"/>
          <w:color w:val="auto"/>
          <w:sz w:val="24"/>
          <w:highlight w:val="none"/>
        </w:rPr>
        <w:t>况。监理人依法分包或劳务分包的，监理人应对分包企业及劳务企业的相应账户进行监管，掌握资金流出情况。</w:t>
      </w:r>
      <w:r>
        <w:rPr>
          <w:rFonts w:hint="eastAsia" w:ascii="宋体" w:hAnsi="宋体" w:cs="宋体"/>
          <w:color w:val="auto"/>
          <w:sz w:val="24"/>
          <w:highlight w:val="none"/>
          <w:lang w:eastAsia="zh-CN"/>
        </w:rPr>
        <w:t>委托人或项目业主</w:t>
      </w:r>
      <w:r>
        <w:rPr>
          <w:rFonts w:hint="eastAsia" w:ascii="宋体" w:hAnsi="宋体" w:cs="宋体"/>
          <w:color w:val="auto"/>
          <w:sz w:val="24"/>
          <w:highlight w:val="none"/>
        </w:rPr>
        <w:t>或监理人发现问题的，应及时向相关行政监督部门报备。</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（12）在施工实施前，监理人需向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提供工程准备工作的计划及实施指引</w:t>
      </w:r>
      <w:r>
        <w:rPr>
          <w:rFonts w:hint="eastAsia" w:ascii="宋体" w:hAnsi="宋体" w:cs="宋体"/>
          <w:color w:val="auto"/>
          <w:sz w:val="24"/>
          <w:highlight w:val="none"/>
        </w:rPr>
        <w:t>并做好开工报监资料、施工组织设计、第三方检测方案等资料的审核工作。</w:t>
      </w:r>
      <w:r>
        <w:rPr>
          <w:rFonts w:hint="eastAsia" w:ascii="宋体" w:hAnsi="宋体" w:cs="宋体"/>
          <w:color w:val="auto"/>
          <w:sz w:val="24"/>
          <w:highlight w:val="none"/>
        </w:rPr>
        <w:t>如项目实施处于设计阶段，监理人需提前审阅施工图，提出意见，减少后续的非必要变更；在项目施工阶段，监理人每周进行工作汇报，汇报内容包括并不限于（项目进度、工程实施问题、需协调问题、后续改进建议及下周目标等），同时针对承包人每日的工作量需进行核实整理为报告；项目施工过程中需督促承包人相关过程资料的完成，如监理人前期未提出在后续竣工过程才提出相关资料完成则属于监理人的工作失责，此项监管不到位情况被</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累计发现三次，监理人需支付按监理签约合同价的1‰/次的违约金。监理人应保证投入人员真实有效，以满足</w:t>
      </w:r>
      <w:r>
        <w:rPr>
          <w:rFonts w:hint="eastAsia" w:ascii="宋体" w:hAnsi="宋体" w:cs="宋体"/>
          <w:color w:val="auto"/>
          <w:sz w:val="24"/>
          <w:highlight w:val="none"/>
          <w:lang w:eastAsia="zh-CN"/>
        </w:rPr>
        <w:t>委托</w:t>
      </w:r>
      <w:r>
        <w:rPr>
          <w:rFonts w:hint="eastAsia" w:ascii="宋体" w:hAnsi="宋体" w:cs="宋体"/>
          <w:color w:val="auto"/>
          <w:sz w:val="24"/>
          <w:highlight w:val="none"/>
        </w:rPr>
        <w:t>人要求开展项目监理工作，如由监理人原因造成包括但不限于项目总监锁定等原因造成未能顺利办理开工报监工作的，</w:t>
      </w:r>
      <w:r>
        <w:rPr>
          <w:rFonts w:hint="eastAsia" w:ascii="宋体" w:hAnsi="宋体" w:cs="宋体"/>
          <w:color w:val="auto"/>
          <w:sz w:val="24"/>
          <w:highlight w:val="none"/>
          <w:lang w:eastAsia="zh-CN"/>
        </w:rPr>
        <w:t>监理</w:t>
      </w:r>
      <w:r>
        <w:rPr>
          <w:rFonts w:hint="eastAsia" w:ascii="宋体" w:hAnsi="宋体" w:cs="宋体"/>
          <w:color w:val="auto"/>
          <w:sz w:val="24"/>
          <w:highlight w:val="none"/>
        </w:rPr>
        <w:t>人需支付按监理签约合同价的10%的违约金。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（13）监理人需根据施工图监督承包人施工，并控制承包人的施工预算不得超出市财政评审的标准，如因实际现场施工特性需采用特殊材料或增加工程量等情况，监理人需向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及时确认并在变更单中注明费用核增情况，如未通知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直接批准实施则属于监管不到位情况，监理人需支付按合同价的1‰的违约金。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（14）监理人未能及时按工程进度监管督促项目的检验监测工作，</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累计二次发现上述情况，则监理人需支付按合同价的1‰的违约金。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（15）监理人需配合</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将工程资料上传至线上系统以便</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监督工程的进度情况，包括并不限于线下文件电子化，数据抽取及上传等，监理人需监督承包人及监理人工程资料的上传，如监理人未按</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时间要求上传资料，</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累计二次发现上述情况仍未改正，则监理人需支付按合同价的1‰的违约金。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16）在项目施工阶段，监理人按每周不少于一次的频率组织召开项目专题会，督促施工单位做好项目实施过程中的各项安全、质量管理工作。及时处理施工单位提交的变更联系单、现场需协调事宜等资料，对资料的完整性及合理性进行把关，并在2个工作日内将已审核合理的资料盖章确认送至</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（17）监理人收到承包人提交的项目变更预算、结算等资料后，应于2周内出具审核报告，并提交至</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w:t>
      </w:r>
    </w:p>
    <w:p>
      <w:pPr>
        <w:tabs>
          <w:tab w:val="left" w:pos="3780"/>
        </w:tabs>
        <w:spacing w:line="440" w:lineRule="atLeast"/>
        <w:ind w:firstLine="490" w:firstLineChars="200"/>
        <w:rPr>
          <w:rFonts w:hint="eastAsia" w:ascii="宋体" w:hAnsi="宋体" w:cs="宋体"/>
          <w:color w:val="auto"/>
          <w:sz w:val="24"/>
          <w:highlight w:val="none"/>
        </w:rPr>
      </w:pPr>
      <w:r>
        <w:rPr>
          <w:rFonts w:hint="eastAsia" w:ascii="宋体" w:hAnsi="宋体" w:cs="宋体"/>
          <w:b/>
          <w:color w:val="auto"/>
          <w:spacing w:val="2"/>
          <w:position w:val="2"/>
          <w:sz w:val="24"/>
          <w:highlight w:val="none"/>
        </w:rPr>
        <w:t>4.2.2</w:t>
      </w:r>
      <w:r>
        <w:rPr>
          <w:rFonts w:hint="eastAsia" w:ascii="宋体" w:hAnsi="宋体" w:cs="宋体"/>
          <w:color w:val="auto"/>
          <w:sz w:val="24"/>
          <w:highlight w:val="none"/>
        </w:rPr>
        <w:t>与承包人方面：</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（1）审核承包人选择的分包人资格。</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（2）检查承包人的开工准备工作，审查合格并经</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审批后签发工程开工令。</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审查由承包人编制，并经承包人的技术部门审批盖章的施工组织设计、施工进度计划、施工技术措施、作业规程、工艺试验成果、临建工程设计以及使用的原材料等，并监督检查及实施；协助审批各单项工程开工报告，组织施工图纸的会审和技术交底。</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（4）督促承包人在施工前进行施工场地地下设施、障碍物的探测，避免因施工对其造成损坏。</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（5）督促承包人对坐标点、水准点进行复测，并对承包人的复测和联测结果给予复核、确认，若因复测和联测结果不准确造成</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的经济损失，由监理人与承包人承担连带法律责任。</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（6）监督承包人按</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的要求做好施工期间施工现场内施工便道及现有道路至施工现场的临时道路的修筑、加固、使用、维护、恢复原状等工作。</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（7）监督承包人在施工过程中做好施工场地周围地下管线和邻近建构筑物、构筑物（含文物保护建筑）、古树名木的保护工作。</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8）督促承包人做好水土保持、施工中产生的废水污水的处理、施工中产生的大气污染防治、施工中产生的噪声控制等环境保护工作，并按政府有关主管部门对施工场地交通、施工噪音以及环境保护和安全生产等管理规定办理有关手续。</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（9）审查承包人及</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提供的材料和设备清单及其所列的规格与质量。</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10）督促承包人严格执行合同和严格按照国家技术规范、标准、地方建筑安装规程以及设计图纸文件的要求进行施工、安装，并检查其实施情况；对施工过程中的主要部位、环节、主要工序以及隐蔽工程的施工进行跟踪和旁站监督，核查其验收签证，控制工程质量。</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（11）督促承包人，按国家相关法律法规规定的检测频率、批次对所有材料进行检测，若因承包人检测不到位致使不合格材料用于工程中，造成</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的经济损失，由监理人与承包人承担连带法律责任。</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（12）对用于本工程的所有材料、构件的出厂合格证、材质化验单等进行核定。若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或监理人对材质有疑问，经</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同意，监理人有权责成承包人或自行组织对材质进行再化验(并指定化验单位)。化验合格者，化验费用由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支付；不合格者，化验费用由承包人支付。若因监理人不进行核定或再化验，致使不符合质量要求的产品用于工程，造成</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的经济损失，监理人须承担违约责任并赔偿</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的损失。</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（13） 检查本工程采用的主要设备及关键材料是否符合设计文件或标书所规定的厂家、型号、规格、数量以及质量标准，在承包人或</w:t>
      </w:r>
      <w:r>
        <w:rPr>
          <w:rFonts w:hint="eastAsia" w:ascii="宋体" w:hAnsi="宋体" w:cs="宋体"/>
          <w:color w:val="auto"/>
          <w:sz w:val="24"/>
          <w:highlight w:val="none"/>
          <w:lang w:eastAsia="zh-CN"/>
        </w:rPr>
        <w:t>委托人或项目业主</w:t>
      </w:r>
      <w:r>
        <w:rPr>
          <w:rFonts w:hint="eastAsia" w:ascii="宋体" w:hAnsi="宋体" w:cs="宋体"/>
          <w:color w:val="auto"/>
          <w:sz w:val="24"/>
          <w:highlight w:val="none"/>
        </w:rPr>
        <w:t>订货前，视乎需要并经</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同意可对生产厂家进行了解考察，所发生的差旅费用由采购方负担。</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（14） 根据《施工合同》的规定，及承包人所提出的工程进度计划，签收检查承包人填报的周、月、季、年等报表，并检查其实施情况，随时提出监理意见，督促承包人采取措施，实现合同工期目标要求，控制工程进度计划。当实施进度发生较大偏差时，要求承包人调整进度计划，并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提出调整进度计划的建议意见，经</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批准后，完成进度计划的调整。</w:t>
      </w:r>
    </w:p>
    <w:p>
      <w:pPr>
        <w:tabs>
          <w:tab w:val="left" w:pos="3780"/>
        </w:tabs>
        <w:spacing w:line="440" w:lineRule="atLeast"/>
        <w:ind w:firstLine="360" w:firstLineChars="150"/>
        <w:rPr>
          <w:rFonts w:hint="eastAsia" w:ascii="宋体" w:hAnsi="宋体" w:eastAsia="宋体" w:cs="宋体"/>
          <w:color w:val="auto"/>
          <w:sz w:val="24"/>
          <w:highlight w:val="none"/>
        </w:rPr>
      </w:pPr>
      <w:r>
        <w:rPr>
          <w:rFonts w:hint="eastAsia" w:ascii="宋体" w:hAnsi="宋体" w:cs="宋体"/>
          <w:color w:val="auto"/>
          <w:sz w:val="24"/>
          <w:highlight w:val="none"/>
        </w:rPr>
        <w:t>（15）根据《施工合同》的规定和定额精神，负责现场施工图预算、包干系数和包干范围外的技术经</w:t>
      </w:r>
      <w:r>
        <w:rPr>
          <w:rFonts w:hint="eastAsia" w:ascii="宋体" w:hAnsi="宋体" w:eastAsia="宋体" w:cs="宋体"/>
          <w:color w:val="auto"/>
          <w:sz w:val="24"/>
          <w:highlight w:val="none"/>
        </w:rPr>
        <w:t>济签证，控制建造成本。</w:t>
      </w:r>
    </w:p>
    <w:p>
      <w:pPr>
        <w:tabs>
          <w:tab w:val="left" w:pos="3780"/>
        </w:tabs>
        <w:spacing w:line="440" w:lineRule="atLeast"/>
        <w:ind w:firstLine="360" w:firstLineChars="150"/>
        <w:rPr>
          <w:rFonts w:hint="eastAsia" w:ascii="宋体" w:hAnsi="宋体" w:cs="宋体"/>
          <w:color w:val="auto"/>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根据《施工合同》的规定，在开工后，及时检查承包人的开工资料完整、齐备、准备后，签发开工意见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审核时限为2天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，对工程质量和数里进行核实，在检查承包人的工程资料完整、齐备、准确后，签发工程进度审核意见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审核时限为2天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，通知</w:t>
      </w:r>
      <w:r>
        <w:rPr>
          <w:rFonts w:hint="eastAsia" w:ascii="宋体" w:hAnsi="宋体" w:eastAsia="宋体" w:cs="宋体"/>
          <w:color w:val="auto"/>
          <w:sz w:val="24"/>
          <w:highlight w:val="none"/>
          <w:lang w:eastAsia="zh-CN"/>
        </w:rPr>
        <w:t>委托人或项目业主</w:t>
      </w:r>
      <w:r>
        <w:rPr>
          <w:rFonts w:hint="eastAsia" w:ascii="宋体" w:hAnsi="宋体" w:eastAsia="宋体" w:cs="宋体"/>
          <w:color w:val="auto"/>
          <w:sz w:val="24"/>
          <w:highlight w:val="none"/>
        </w:rPr>
        <w:t>拨付工程进度款。审核承包人提交的设计变更、新增项目预算，并对设计变更、新增项目申请出县技术及经济意见。监理人应当督促承包人在工程竣工后30日内提交工程竣工资料和结算资料，并在承包人提交竣工资料和结算资料</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日内完成审查。监理人审核承包人资料需确保准确性，如监理人因审核过失累计三次，则监理人需支付按合同价的1%的违约金。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根据《施工合同》的规定，在开工后，及时检查承包人的开工资料完整、齐备、准备后，签发开工意见（审核时限为2天），对工程质量和数量进行核实，在检查承包人的工程资料完整、齐备、准确后，签发工程进度审核意见（审核时限为2天），通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 xml:space="preserve">拨付工程进度款。审核承包人提交的设计变更、新增项目预算，并对设计变更、新增项目申请出具技术及经济意见。工程竣工后，审查竣工资料及工程结算价款（审核时限为自承包人提交资料后的30天）。监理人审核承包人资料需确保准确性，如监理人因审核过失累计三次，则监理人需支付按合同价的1‰的违约金。 </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）监督检查工程的文明施工及安全防护措施，若发生安全事故时，迅速采取措施，减少事故对工程的影响，事后配合有关部门查明事故原因，恢复施工生产。</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）根据承包人提出的阶段、部位、环节、各系统的分段工程检验、验收以及整体工程竣工验收申请报告，负责组织初验；签署由承包人提出的全部工程竣工验收报告，负责组织竣工验收前的准备工作；参加</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组织的工程竣工验收。</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）根据工程档案管理及</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的有关要求，督促检查承包人及时完成各阶段的工程资料及全套竣工图的工作和整理各种必须归档的资料，交</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归档。</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）主持调查工程中出现的质量事故，组织质量听证会，提出调查报告及处理意见，所发生的费用由责任当事人负担。</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）在监理工期内，检查工程状况，督促承包人及时整改工程质量问题，并设立专项整改台账，将整改前及整改后情况以照片记录形式做好登记，按周汇报给</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，若承包人整改力度不足，监理人勒令承包人整改，如针对同一地址同一整改要求，在监理人发出三次整改通知后承包人仍未作整改，监理人因未能有效落实监督承包人整改需支付按合同价的1‰的违约金。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）定期巡查施工现场，做好工程旁站监督工作。巡查时发现应在施工现场的施工人员不在场，应要求承包人书面解释，解释理由不充分，应对承包人作出警告并要求改正，情节严重且造成施工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经济损失的或不按要求改正或查出该情况两次以上的，应及时上报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根据《</w:t>
      </w:r>
      <w:r>
        <w:rPr>
          <w:rFonts w:hint="eastAsia" w:ascii="宋体" w:hAnsi="宋体" w:cs="宋体"/>
          <w:color w:val="auto"/>
          <w:sz w:val="24"/>
          <w:highlight w:val="none"/>
          <w:lang w:eastAsia="zh-CN"/>
        </w:rPr>
        <w:t>工程总承包</w:t>
      </w:r>
      <w:r>
        <w:rPr>
          <w:rFonts w:hint="eastAsia" w:ascii="宋体" w:hAnsi="宋体" w:cs="宋体"/>
          <w:color w:val="auto"/>
          <w:sz w:val="24"/>
          <w:highlight w:val="none"/>
        </w:rPr>
        <w:t>合同》相关规定追究承包人违约责任。</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）监督承包人向有关部门申请工程所需的供水电、电信、消防、煤气、公共天线等专业报装工作，并按时交纳有关费用。</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）审查承包人派驻到施工现场的主要技术、管理人员的资格；督促承包人报本工程质量监督站备案；审查承包人进场的主要机械、设备的性能、数量、规格。</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）签发补充设计文件、技术要求等，答复承包人提出的建议和意见。</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）监督承包人认真执行保修期的工作计划，检查和验收剩余工程，对已移交工程中出现的质量缺陷等调查原因并提出专题报告；签发保修责任终止证书。</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）监理人应根据《广东省建设工程施工扬尘污染防治管理办法（试行）的通知》（粤办函〔2017〕708号）、《广州市2018年度大气污染综合防治工作计划》（穗水质安</w:t>
      </w:r>
      <w:r>
        <w:rPr>
          <w:rFonts w:hint="eastAsia" w:ascii="宋体" w:hAnsi="宋体" w:eastAsia="宋体" w:cs="宋体"/>
          <w:color w:val="auto"/>
          <w:sz w:val="24"/>
          <w:highlight w:val="none"/>
        </w:rPr>
        <w:t>〔201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cs="宋体"/>
          <w:color w:val="auto"/>
          <w:sz w:val="24"/>
          <w:highlight w:val="none"/>
        </w:rPr>
        <w:t>45号）、《市水投集团关于进一步加强工地扬尘防治“六个100%”管理要求的通知》（穗水投业务</w:t>
      </w:r>
      <w:r>
        <w:rPr>
          <w:rFonts w:hint="eastAsia" w:ascii="宋体" w:hAnsi="宋体" w:eastAsia="宋体" w:cs="宋体"/>
          <w:color w:val="auto"/>
          <w:sz w:val="24"/>
          <w:highlight w:val="none"/>
        </w:rPr>
        <w:t>〔201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cs="宋体"/>
          <w:color w:val="auto"/>
          <w:sz w:val="24"/>
          <w:highlight w:val="none"/>
        </w:rPr>
        <w:t>160号文）、《广州市住房和城乡建设局等9部门关于印发广州市建设工程绿色施工围蔽指导图集(V2.0版）的通知》(穗建质</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w:t>
      </w:r>
      <w:r>
        <w:rPr>
          <w:rFonts w:hint="eastAsia" w:ascii="宋体" w:hAnsi="宋体" w:cs="宋体"/>
          <w:color w:val="auto"/>
          <w:sz w:val="24"/>
          <w:highlight w:val="none"/>
        </w:rPr>
        <w:t>1号）和《广州市住房和城乡建设局等8部门关于印发广州市建设工程扬尘防治“6个100%”管理标准图集（V2.0版）的通知》的要求，督促施工单位制定施工现场扬尘污染防治方案并对方案进行审核。监理人在实施监理过程中，应对扬尘治理措施实行监理，做好施工现场100%围蔽、工地砂土100%覆盖、工地路面100%硬地化、拆除工程100%洒水压尘、出工地车辆100%冲净车轮车身、暂不开发的场地100%绿化等工作，并定期组织检查。</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）监理人根据《广州市建筑施工实名制管理办法》（穗建规字〔2020〕18号）、《关于印发广州市建设领域工人工资支付分账管理实施细则的通知》（穗建规字〔2020〕37号）、</w:t>
      </w:r>
      <w:r>
        <w:rPr>
          <w:rFonts w:hint="eastAsia" w:ascii="宋体" w:hAnsi="宋体" w:eastAsia="宋体" w:cs="宋体"/>
          <w:b w:val="0"/>
          <w:bCs w:val="0"/>
          <w:color w:val="auto"/>
          <w:sz w:val="24"/>
          <w:szCs w:val="20"/>
          <w:highlight w:val="none"/>
          <w:lang w:val="en-US" w:eastAsia="zh-CN"/>
        </w:rPr>
        <w:t>《广州市住房和城乡建设局关于进一步规范落实实名制和工人工资分账管理的通知》（穗建筑〔2022〕287号）、</w:t>
      </w:r>
      <w:r>
        <w:rPr>
          <w:rFonts w:hint="eastAsia" w:ascii="宋体" w:hAnsi="宋体" w:eastAsia="宋体" w:cs="宋体"/>
          <w:color w:val="auto"/>
          <w:sz w:val="24"/>
          <w:highlight w:val="none"/>
        </w:rPr>
        <w:t>《广州市水务局转发广州市根治拖欠农民工工资工作领导小组办公室关于广州市建设领域工程项目全面实施农民工工资总包代发制度的通知》（穗水投收字〔2020〕5031号）、《广州市水务投资集团有限公司农民工工资纠纷突发事件应急处置工作指引（试行）》、《广州市水务局关于落实水务工程建设领域实名制和工人工资分账管理工作的通知》（穗水质安〔2018〕10号）等有关要求，督促承包人落实实名制和工人工资支付分账制度。</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）监理人应督促承包人根据《广州市水务局关于在水务建设工程施工现场安装视频监控系统的通知》要求，做好视频监控系统安装的相关工作。</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如因工程实施过程涉及的用户投诉、缺水缺压及各类影响居民的行为，承包人应马上处理协调，并在一日历天内处理，监理人应督促承包人及时整改并进行现场监管，如承包人拖延未能及时处理，总监理工程师可向承包人发出整改通知，要求其在指定的期限内纠正。</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针对工程实施过程中的各类应急事项，监理人需及时响应，监管承包方切实确保工程安全、居民用水充足、安全。承包人如未能按要求抢险抢修则总监理工程师可向承包人发出整改通知，要求其在指定的期限内纠正。</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为确保本工程按期完工，施工现场的监理人员需配备完善，确保现场的有效安全监管及防护。监理人员应对每个施工工地现场巡查次数每天不少于一次，并保留相应巡查记录及照片。对于本项目涉及高风险作业（包括但不限于脚手架搭设、高处作业、受限空间作业、起重作业、动火作业、动土作业涉及钩机破路开挖等）的施工现场，必须落实现场承包人的安全人员及监理人员旁站。监理人应及时针对承包人的安全措施及人员配备等进行监管，若在实际施工过程中，监理人未能达到上述人员要求（如</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进行现场检查发现监理人员不到位），应及时增加相应人员投入，且增加人员所产生的费用应包含在项目施工费内，</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不另外支付费用，如</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累计三次发现监理人不到位的情况，监理人需支付按监理签约合同价的1‰/次的违约金。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）承包人在施工过程中需确保在更换水表期间，24小时需有施工人员驻场，以应对用户用水的各种情况，监理人员需确保在场应对紧急事项，同时监管检查承包方每天撤场后检查阀门，保障用户正常用水。</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因监理人现场监管不力，由于施工质量问题导致非正常停水（如按施工完成后可正常通水却不能通水）及用户用水困难、发现现场使用不合格材料而未要求整改或在主要设备及关键材料未达到设计文件及质量标准前则放行批准购买，监理人需支付按监理签约合同价的1‰/次的违约金，同时对于不符合要求的材料或设备需整改退回。</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）承包人如未能按要求及时完成过程资料及竣工验收资料则总监理工程师需向承包人发出整改通知，要求其在指定的期限内纠正，如监理人未能及时督促整改则监理人需支付按合同价的1‰的违约金。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）监理人需监督承包人按《</w:t>
      </w:r>
      <w:r>
        <w:rPr>
          <w:rFonts w:hint="eastAsia" w:ascii="宋体" w:hAnsi="宋体" w:cs="宋体"/>
          <w:color w:val="auto"/>
          <w:sz w:val="24"/>
          <w:highlight w:val="none"/>
          <w:lang w:eastAsia="zh-CN"/>
        </w:rPr>
        <w:t>工程总承包</w:t>
      </w:r>
      <w:r>
        <w:rPr>
          <w:rFonts w:hint="eastAsia" w:ascii="宋体" w:hAnsi="宋体" w:cs="宋体"/>
          <w:color w:val="auto"/>
          <w:sz w:val="24"/>
          <w:highlight w:val="none"/>
        </w:rPr>
        <w:t>合同》及</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的相关制度规定要求做好用户管网接驳及新旧管网切换工作，监督承包人对每个接驳点进行汇总登记，形成台账。如</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累计三次发现监理人未能监督承包人管网接驳及新旧管网切换的情况，监理人需支付按合同价的1‰的违约金。</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监理人需贯彻落实中共中央办公厅、国务院办公厅《关于推动城乡建设绿色发展的意见》《关于在城乡建设中加强历史文化保护传承的意见》和《国务院办公厅关于科学绿化的指导意见》《住房和城乡建设部关于在实施城市更新行动中防止大拆大建问题的通知》等文件精神，注重绿化保护、文物保护，承包人做好设计方案需征得居民同意并报总监理工程师及</w:t>
      </w:r>
      <w:r>
        <w:rPr>
          <w:rFonts w:hint="eastAsia" w:ascii="宋体" w:hAnsi="宋体" w:cs="宋体"/>
          <w:color w:val="auto"/>
          <w:sz w:val="24"/>
          <w:highlight w:val="none"/>
          <w:lang w:eastAsia="zh-CN"/>
        </w:rPr>
        <w:t>委托</w:t>
      </w:r>
      <w:r>
        <w:rPr>
          <w:rFonts w:hint="eastAsia" w:ascii="宋体" w:hAnsi="宋体" w:cs="宋体"/>
          <w:color w:val="auto"/>
          <w:sz w:val="24"/>
          <w:highlight w:val="none"/>
        </w:rPr>
        <w:t>人审核，严格控制大规模拆除大规模增建、大规模搬迁，坚决防止破坏性建设行为。本项目涉及文物保护单位保护范围的，承包人应在初步设计阶段将初步方案报当地文物行政主管部门，取得本项目文物保护单位或文物行政主管部门批复；施工现场挖掘的文物、具有考古价值的物品需妥善保管并立即报告当地文物行政部门，监理人需监督承包人完成上述工作，如存在监理人疏忽职守让承包人出现未经相关行政主管部门许可，随意砍伐树木、破坏绿化或文物等行为，监理人需支付按签约合同价的1‰作为违约金。</w:t>
      </w:r>
    </w:p>
    <w:p>
      <w:pPr>
        <w:tabs>
          <w:tab w:val="left" w:pos="3780"/>
        </w:tabs>
        <w:spacing w:line="440" w:lineRule="atLeast"/>
        <w:ind w:firstLine="360" w:firstLineChars="150"/>
        <w:rPr>
          <w:rFonts w:hint="eastAsia"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监理人需贯彻落《国务院办公厅关于生态环境保护综合行政执法有关事项的通知》、《广东省人民政府办公厅关于明确生态环境保护综合行政执法有关事项的通知》及《广州市生态环境局关于印发广州市生态环境保护综合行政执法事项指导目录（2021年版）》等文件精神，依法按规落实生态环境保护，项目实施前提交环境保护具体落实方案报总监理工程师及</w:t>
      </w:r>
      <w:r>
        <w:rPr>
          <w:rFonts w:hint="eastAsia" w:ascii="宋体" w:hAnsi="宋体" w:cs="宋体"/>
          <w:color w:val="auto"/>
          <w:sz w:val="24"/>
          <w:highlight w:val="none"/>
          <w:lang w:eastAsia="zh-CN"/>
        </w:rPr>
        <w:t>委托</w:t>
      </w:r>
      <w:r>
        <w:rPr>
          <w:rFonts w:hint="eastAsia" w:ascii="宋体" w:hAnsi="宋体" w:cs="宋体"/>
          <w:color w:val="auto"/>
          <w:sz w:val="24"/>
          <w:highlight w:val="none"/>
        </w:rPr>
        <w:t>人审核，项目实施过程中落实环境监察制度，每日上报现场施工环境情况，对于由于</w:t>
      </w:r>
      <w:r>
        <w:rPr>
          <w:rFonts w:hint="eastAsia" w:ascii="宋体" w:hAnsi="宋体" w:eastAsia="宋体" w:cs="宋体"/>
          <w:color w:val="auto"/>
          <w:sz w:val="24"/>
          <w:highlight w:val="none"/>
        </w:rPr>
        <w:t>施工暂时性造成居民环境影响情况落实整改时限及整改措施，确保施工过程中产生的气体排放物、粉尘、噪声、地面排水及排污等，符合法律规定和</w:t>
      </w:r>
      <w:r>
        <w:rPr>
          <w:rFonts w:hint="eastAsia" w:ascii="宋体" w:hAnsi="宋体" w:eastAsia="宋体" w:cs="宋体"/>
          <w:color w:val="auto"/>
          <w:sz w:val="24"/>
          <w:highlight w:val="none"/>
          <w:lang w:eastAsia="zh-CN"/>
        </w:rPr>
        <w:t>委托</w:t>
      </w:r>
      <w:r>
        <w:rPr>
          <w:rFonts w:hint="eastAsia" w:ascii="宋体" w:hAnsi="宋体" w:eastAsia="宋体" w:cs="宋体"/>
          <w:color w:val="auto"/>
          <w:sz w:val="24"/>
          <w:highlight w:val="none"/>
        </w:rPr>
        <w:t>人要求。如</w:t>
      </w:r>
      <w:r>
        <w:rPr>
          <w:rFonts w:hint="eastAsia" w:ascii="宋体" w:hAnsi="宋体" w:eastAsia="宋体" w:cs="宋体"/>
          <w:color w:val="auto"/>
          <w:sz w:val="24"/>
          <w:highlight w:val="none"/>
          <w:lang w:eastAsia="zh-CN"/>
        </w:rPr>
        <w:t>委托</w:t>
      </w:r>
      <w:r>
        <w:rPr>
          <w:rFonts w:hint="eastAsia" w:ascii="宋体" w:hAnsi="宋体" w:eastAsia="宋体" w:cs="宋体"/>
          <w:color w:val="auto"/>
          <w:sz w:val="24"/>
          <w:highlight w:val="none"/>
        </w:rPr>
        <w:t>人或行政主管部门检查发现施工现场环境不合规问题则监理人需支付按签约合同价的1‰作为违约金。如发现问题后仍未能督促承包人按规定时限整改需再另外支付按签约合同价的1‰作为违约金。</w:t>
      </w:r>
    </w:p>
    <w:p>
      <w:pPr>
        <w:tabs>
          <w:tab w:val="left" w:pos="3780"/>
        </w:tabs>
        <w:spacing w:line="4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）监理人负责审核承包人编制的各类专项方案，方可报</w:t>
      </w:r>
      <w:r>
        <w:rPr>
          <w:rFonts w:hint="eastAsia" w:ascii="宋体" w:hAnsi="宋体" w:eastAsia="宋体" w:cs="宋体"/>
          <w:color w:val="auto"/>
          <w:sz w:val="24"/>
          <w:highlight w:val="none"/>
          <w:lang w:eastAsia="zh-CN"/>
        </w:rPr>
        <w:t>委托</w:t>
      </w:r>
      <w:r>
        <w:rPr>
          <w:rFonts w:hint="eastAsia" w:ascii="宋体" w:hAnsi="宋体" w:eastAsia="宋体" w:cs="宋体"/>
          <w:color w:val="auto"/>
          <w:sz w:val="24"/>
          <w:highlight w:val="none"/>
        </w:rPr>
        <w:t>人审批，督促承包人做好项目的管线交底工作，督促施工单位根据最新防疫政策做好在建工地防疫工作。</w:t>
      </w:r>
    </w:p>
    <w:p>
      <w:pPr>
        <w:tabs>
          <w:tab w:val="left" w:pos="3780"/>
        </w:tabs>
        <w:spacing w:line="4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）监理人负责督促承包人落实工程所在地相关政府管理部门、</w:t>
      </w:r>
      <w:r>
        <w:rPr>
          <w:rFonts w:hint="eastAsia" w:ascii="宋体" w:hAnsi="宋体" w:eastAsia="宋体" w:cs="宋体"/>
          <w:color w:val="auto"/>
          <w:sz w:val="24"/>
          <w:highlight w:val="none"/>
          <w:lang w:eastAsia="zh-CN"/>
        </w:rPr>
        <w:t>委托人或项目业主</w:t>
      </w:r>
      <w:r>
        <w:rPr>
          <w:rFonts w:hint="eastAsia" w:ascii="宋体" w:hAnsi="宋体" w:eastAsia="宋体" w:cs="宋体"/>
          <w:color w:val="auto"/>
          <w:sz w:val="24"/>
          <w:highlight w:val="none"/>
        </w:rPr>
        <w:t>及广州市水务投资集团公司关于在线智慧水务建设及水务工程信息建设等信息报送等有关工作，配合</w:t>
      </w:r>
      <w:r>
        <w:rPr>
          <w:rFonts w:hint="eastAsia" w:ascii="宋体" w:hAnsi="宋体" w:eastAsia="宋体" w:cs="宋体"/>
          <w:color w:val="auto"/>
          <w:sz w:val="24"/>
          <w:highlight w:val="none"/>
          <w:lang w:eastAsia="zh-CN"/>
        </w:rPr>
        <w:t>委托人或项目业主</w:t>
      </w:r>
      <w:r>
        <w:rPr>
          <w:rFonts w:hint="eastAsia" w:ascii="宋体" w:hAnsi="宋体" w:eastAsia="宋体" w:cs="宋体"/>
          <w:color w:val="auto"/>
          <w:sz w:val="24"/>
          <w:highlight w:val="none"/>
        </w:rPr>
        <w:t>做好在建工地的工程数据采集、填报、信息化管理等一系列工作。</w:t>
      </w:r>
    </w:p>
    <w:p>
      <w:pPr>
        <w:tabs>
          <w:tab w:val="left" w:pos="3780"/>
        </w:tabs>
        <w:spacing w:line="440" w:lineRule="atLeast"/>
        <w:ind w:firstLine="480" w:firstLineChars="196"/>
        <w:rPr>
          <w:rFonts w:hint="eastAsia" w:ascii="宋体" w:hAnsi="宋体" w:cs="宋体"/>
          <w:color w:val="auto"/>
          <w:sz w:val="24"/>
          <w:highlight w:val="none"/>
        </w:rPr>
      </w:pPr>
      <w:r>
        <w:rPr>
          <w:rFonts w:hint="eastAsia" w:ascii="宋体" w:hAnsi="宋体" w:cs="宋体"/>
          <w:b/>
          <w:color w:val="auto"/>
          <w:spacing w:val="2"/>
          <w:position w:val="2"/>
          <w:sz w:val="24"/>
          <w:highlight w:val="none"/>
        </w:rPr>
        <w:t>4.2.3</w:t>
      </w:r>
      <w:r>
        <w:rPr>
          <w:rFonts w:hint="eastAsia" w:ascii="宋体" w:hAnsi="宋体" w:cs="宋体"/>
          <w:color w:val="auto"/>
          <w:sz w:val="24"/>
          <w:highlight w:val="none"/>
        </w:rPr>
        <w:t>与勘察设计人方面：</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（1）对施工中发现设计与现场情况不符应及时报告</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委托勘察设计人进行修改和补充，并通知承包人按照设计单位修改或补充后的图纸或方案进行施工。</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（2）根据《施工合同》的要求对勘察设计人的设计文件进行判断并向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出具勘察设计单位是否有错的报告或意见，监督勘察设计人现场设计服务工作。</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（3）其他相关工作。</w:t>
      </w:r>
    </w:p>
    <w:p>
      <w:pPr>
        <w:tabs>
          <w:tab w:val="left" w:pos="3780"/>
        </w:tabs>
        <w:spacing w:line="440" w:lineRule="atLeast"/>
        <w:ind w:firstLine="491"/>
        <w:rPr>
          <w:rFonts w:hint="eastAsia" w:ascii="宋体" w:hAnsi="宋体" w:cs="宋体"/>
          <w:color w:val="auto"/>
          <w:sz w:val="24"/>
          <w:highlight w:val="none"/>
        </w:rPr>
      </w:pPr>
      <w:r>
        <w:rPr>
          <w:rFonts w:hint="eastAsia" w:ascii="宋体" w:hAnsi="宋体" w:cs="宋体"/>
          <w:b/>
          <w:bCs/>
          <w:color w:val="auto"/>
          <w:sz w:val="24"/>
          <w:highlight w:val="none"/>
        </w:rPr>
        <w:t>4.2.4</w:t>
      </w:r>
      <w:r>
        <w:rPr>
          <w:rFonts w:hint="eastAsia" w:ascii="宋体" w:hAnsi="宋体" w:cs="宋体"/>
          <w:color w:val="auto"/>
          <w:sz w:val="24"/>
          <w:highlight w:val="none"/>
        </w:rPr>
        <w:t>与</w:t>
      </w:r>
      <w:r>
        <w:rPr>
          <w:rFonts w:hint="eastAsia" w:ascii="宋体" w:hAnsi="宋体" w:cs="宋体"/>
          <w:color w:val="auto"/>
          <w:sz w:val="24"/>
          <w:highlight w:val="none"/>
        </w:rPr>
        <w:t>质量监督人方面：</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（1）根据国家工程法律法规、相关工程规范对本工程质量监督人的方案进行初审。</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（2）根据承包人的施工进度，协助</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对质量监督人工作进度、进场时间进行管理。</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（3）监督承包人配合质量监督人的现场工作。</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（4）其他相关工作。</w:t>
      </w:r>
    </w:p>
    <w:p>
      <w:pPr>
        <w:tabs>
          <w:tab w:val="left" w:pos="3780"/>
        </w:tabs>
        <w:spacing w:line="440" w:lineRule="atLeast"/>
        <w:ind w:firstLine="480"/>
        <w:rPr>
          <w:rFonts w:hint="eastAsia" w:ascii="宋体" w:hAnsi="宋体" w:cs="宋体"/>
          <w:color w:val="auto"/>
          <w:sz w:val="24"/>
          <w:highlight w:val="none"/>
        </w:rPr>
      </w:pPr>
      <w:r>
        <w:rPr>
          <w:rFonts w:hint="eastAsia" w:ascii="宋体" w:hAnsi="宋体" w:cs="宋体"/>
          <w:b/>
          <w:color w:val="auto"/>
          <w:spacing w:val="2"/>
          <w:position w:val="2"/>
          <w:sz w:val="24"/>
          <w:highlight w:val="none"/>
        </w:rPr>
        <w:t>4.2.6</w:t>
      </w:r>
      <w:r>
        <w:rPr>
          <w:rFonts w:hint="eastAsia" w:ascii="宋体" w:hAnsi="宋体" w:cs="宋体"/>
          <w:color w:val="auto"/>
          <w:sz w:val="24"/>
          <w:highlight w:val="none"/>
        </w:rPr>
        <w:t>与当地政府、权属单位和居民方面：</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（1）协调与当地政府、权属单位和居民在施工期间产生的各类纠纷，收集有关意见、证据，在</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的指示下进行处理，并将处理意见上报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（2）其他相关工作。 </w:t>
      </w:r>
    </w:p>
    <w:p>
      <w:pPr>
        <w:tabs>
          <w:tab w:val="left" w:pos="3780"/>
        </w:tabs>
        <w:spacing w:line="440" w:lineRule="atLeast"/>
        <w:ind w:firstLine="480"/>
        <w:rPr>
          <w:rFonts w:hint="eastAsia" w:ascii="宋体" w:hAnsi="宋体" w:cs="宋体"/>
          <w:color w:val="auto"/>
          <w:sz w:val="24"/>
          <w:highlight w:val="none"/>
        </w:rPr>
      </w:pPr>
      <w:r>
        <w:rPr>
          <w:rFonts w:hint="eastAsia" w:ascii="宋体" w:hAnsi="宋体" w:cs="宋体"/>
          <w:b/>
          <w:color w:val="auto"/>
          <w:spacing w:val="2"/>
          <w:position w:val="2"/>
          <w:sz w:val="24"/>
          <w:highlight w:val="none"/>
        </w:rPr>
        <w:t>4.2.7</w:t>
      </w:r>
      <w:r>
        <w:rPr>
          <w:rFonts w:hint="eastAsia" w:ascii="宋体" w:hAnsi="宋体" w:cs="宋体"/>
          <w:color w:val="auto"/>
          <w:sz w:val="24"/>
          <w:highlight w:val="none"/>
        </w:rPr>
        <w:t>监理工作指示发出途径和程序：</w:t>
      </w:r>
    </w:p>
    <w:p>
      <w:pPr>
        <w:tabs>
          <w:tab w:val="left" w:pos="3780"/>
        </w:tabs>
        <w:spacing w:line="440" w:lineRule="atLeast"/>
        <w:rPr>
          <w:rFonts w:hint="eastAsia" w:ascii="宋体" w:hAnsi="宋体" w:cs="宋体"/>
          <w:color w:val="auto"/>
          <w:sz w:val="24"/>
          <w:highlight w:val="none"/>
        </w:rPr>
      </w:pPr>
      <w:r>
        <w:rPr>
          <w:rFonts w:hint="eastAsia" w:ascii="宋体" w:hAnsi="宋体" w:cs="宋体"/>
          <w:color w:val="auto"/>
          <w:sz w:val="24"/>
          <w:highlight w:val="none"/>
        </w:rPr>
        <w:t xml:space="preserve">   （1） 监理人员在履行监理职责时，分别向承包人的工程总承包项目经理、施工项目负责人、制造商、勘察设计人的驻场代表发出指示。</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、监理人、承包人的工作往来程序：除</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另有明确之外，原则上</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与承包人</w:t>
      </w:r>
      <w:r>
        <w:rPr>
          <w:rFonts w:hint="eastAsia" w:ascii="宋体" w:hAnsi="宋体" w:cs="宋体"/>
          <w:color w:val="auto"/>
          <w:sz w:val="24"/>
          <w:highlight w:val="none"/>
          <w:lang w:eastAsia="zh-CN"/>
        </w:rPr>
        <w:t>三</w:t>
      </w:r>
      <w:r>
        <w:rPr>
          <w:rFonts w:hint="eastAsia" w:ascii="宋体" w:hAnsi="宋体" w:cs="宋体"/>
          <w:color w:val="auto"/>
          <w:sz w:val="24"/>
          <w:highlight w:val="none"/>
        </w:rPr>
        <w:t>方的工作往来均应先经过监理人，由监理人签署意见后报</w:t>
      </w:r>
      <w:r>
        <w:rPr>
          <w:rFonts w:hint="eastAsia" w:ascii="宋体" w:hAnsi="宋体" w:cs="宋体"/>
          <w:color w:val="auto"/>
          <w:sz w:val="24"/>
          <w:highlight w:val="none"/>
          <w:lang w:eastAsia="zh-CN"/>
        </w:rPr>
        <w:t>委托人或项目业主</w:t>
      </w:r>
      <w:r>
        <w:rPr>
          <w:rFonts w:hint="eastAsia" w:ascii="宋体" w:hAnsi="宋体" w:cs="宋体"/>
          <w:color w:val="auto"/>
          <w:sz w:val="24"/>
          <w:highlight w:val="none"/>
        </w:rPr>
        <w:t>或送承包人。</w:t>
      </w:r>
    </w:p>
    <w:p>
      <w:pPr>
        <w:tabs>
          <w:tab w:val="left" w:pos="3780"/>
        </w:tabs>
        <w:spacing w:line="440" w:lineRule="atLeast"/>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4.2.8</w:t>
      </w:r>
      <w:r>
        <w:rPr>
          <w:rFonts w:hint="eastAsia" w:ascii="宋体" w:hAnsi="宋体" w:eastAsia="宋体" w:cs="宋体"/>
          <w:color w:val="auto"/>
          <w:sz w:val="24"/>
          <w:highlight w:val="none"/>
          <w:lang w:val="en-US" w:eastAsia="zh-CN"/>
        </w:rPr>
        <w:t xml:space="preserve"> 监理人应配合委托人做好在建水务工程的信息化建设工作，包括但不限于委托人及上级管理部门、水务质监、各级行政部门的建设工程领域的信息化收集及报送工作，包括纸质的电子化、数据处理及上报资料归集等工作。</w:t>
      </w:r>
    </w:p>
    <w:p>
      <w:pPr>
        <w:tabs>
          <w:tab w:val="left" w:pos="3780"/>
        </w:tabs>
        <w:spacing w:line="440" w:lineRule="atLeast"/>
        <w:ind w:firstLine="360" w:firstLineChars="150"/>
        <w:rPr>
          <w:rFonts w:hint="eastAsia" w:ascii="宋体" w:hAnsi="宋体" w:cs="宋体"/>
          <w:color w:val="auto"/>
          <w:sz w:val="24"/>
          <w:highlight w:val="none"/>
        </w:rPr>
      </w:pPr>
    </w:p>
    <w:p>
      <w:pPr>
        <w:tabs>
          <w:tab w:val="left" w:pos="3780"/>
        </w:tabs>
        <w:spacing w:line="440" w:lineRule="atLeast"/>
        <w:ind w:firstLine="480" w:firstLineChars="196"/>
        <w:rPr>
          <w:rFonts w:hint="eastAsia" w:ascii="宋体" w:hAnsi="宋体" w:cs="宋体"/>
          <w:color w:val="auto"/>
          <w:sz w:val="24"/>
          <w:highlight w:val="none"/>
        </w:rPr>
      </w:pPr>
      <w:r>
        <w:rPr>
          <w:rFonts w:hint="eastAsia" w:ascii="宋体" w:hAnsi="宋体" w:cs="宋体"/>
          <w:b/>
          <w:color w:val="auto"/>
          <w:spacing w:val="2"/>
          <w:position w:val="2"/>
          <w:sz w:val="24"/>
          <w:highlight w:val="none"/>
        </w:rPr>
        <w:t>第5条</w:t>
      </w:r>
      <w:r>
        <w:rPr>
          <w:rFonts w:hint="eastAsia" w:ascii="宋体" w:hAnsi="宋体" w:cs="宋体"/>
          <w:color w:val="auto"/>
          <w:spacing w:val="2"/>
          <w:position w:val="2"/>
          <w:sz w:val="24"/>
          <w:highlight w:val="none"/>
        </w:rPr>
        <w:t>　监理人在履行本合同的义务期间，应做好以下工作：</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5.1监理人在本合同的有效期内必须接受</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有关项目管理机构的约束，监理人对提供本项目监理服务的人员应经常进行检查、指导、管理及后方支持，并且对他们完成的服务承担责任。</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5.2 监理人将对其派驻的监理机构在监理业务范围内的工作全面负责，并提供一切必要的支持。</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5.3 监理人必须在收到图纸、勘察资料等技术文件后14日内向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提供其制定的《监理规划》及《监理实施细则》,明确本工程中需要旁站监理的关键部位和关键工序，经</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审核批准后执行，</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以此具体考核监理人的监理工作。如</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要求监理人对《监理规划》等进行调整，监理人必须在3日内完成调整并报</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审批。</w:t>
      </w:r>
    </w:p>
    <w:p>
      <w:pPr>
        <w:tabs>
          <w:tab w:val="left" w:pos="360"/>
          <w:tab w:val="left" w:pos="3780"/>
        </w:tabs>
        <w:spacing w:line="440" w:lineRule="atLeast"/>
        <w:ind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5.4监理人应</w:t>
      </w:r>
      <w:r>
        <w:rPr>
          <w:rFonts w:hint="eastAsia" w:ascii="宋体" w:hAnsi="宋体" w:cs="宋体"/>
          <w:color w:val="auto"/>
          <w:sz w:val="24"/>
          <w:highlight w:val="none"/>
        </w:rPr>
        <w:t>根据监理规范做好施工现场记录与信息反馈，编制监理日志、日报、周报、月报、季报、年报及各类监理工作总结报告等，并按</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的要求提供工程进度简报</w:t>
      </w:r>
      <w:r>
        <w:rPr>
          <w:rFonts w:hint="eastAsia" w:ascii="宋体" w:hAnsi="宋体" w:cs="宋体"/>
          <w:color w:val="auto"/>
          <w:spacing w:val="2"/>
          <w:position w:val="2"/>
          <w:sz w:val="24"/>
          <w:highlight w:val="none"/>
        </w:rPr>
        <w:t>、按月审核项目工作量及工程量统计报表（包括但不限于工程计量汇总表、分部分项计量报表、措施项目清单等报表），</w:t>
      </w:r>
      <w:r>
        <w:rPr>
          <w:rFonts w:hint="eastAsia" w:ascii="宋体" w:hAnsi="宋体" w:cs="宋体"/>
          <w:color w:val="auto"/>
          <w:sz w:val="24"/>
          <w:highlight w:val="none"/>
        </w:rPr>
        <w:t>各类汇报及报告必须对工程的进度、质量、完成情况等，尤其对重点、难点或关键部位的工程，除做好文字资料记录外，必须做好声像图文资料的记录，并按</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的要求按时提交。</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5.5</w:t>
      </w:r>
      <w:r>
        <w:rPr>
          <w:rFonts w:hint="eastAsia" w:ascii="宋体" w:hAnsi="宋体" w:cs="宋体"/>
          <w:color w:val="auto"/>
          <w:sz w:val="24"/>
          <w:highlight w:val="none"/>
        </w:rPr>
        <w:t>监理人应严格按照广州市及</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关于档案管理的相关要求按期整编工程资料和工程档案，做好文、录、表、单的日常管理，在期限届满时按照档案管理要求整理、归档并移交一式六份给</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5.6 监理人必须在</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签订本合同之日起开始履行本合同约定的服务。监理人必须按照其投标文件和监理规划的承诺，足额、按时派驻监理人员和投入机械设备。</w:t>
      </w:r>
    </w:p>
    <w:p>
      <w:pPr>
        <w:tabs>
          <w:tab w:val="left" w:pos="360"/>
          <w:tab w:val="left" w:pos="2581"/>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5.7 总监理工程师应及时按相关规定办理各项手续，不得扣押和延误。</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5.8 在任何情况下（包括合同另有规定的情况），凡涉及工程变更、工程量增减、议价、索赔、事故处理、协调合同争议、改变工期、改变技术标准、改变重大施工方案等及一切有关费用的问题，均须向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提出监理意见，报</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批准。由承包人提出的，监理人需在收到承包人书面资料后的7天内向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提出监理意见。</w:t>
      </w:r>
    </w:p>
    <w:p>
      <w:pPr>
        <w:pStyle w:val="23"/>
        <w:widowControl w:val="0"/>
        <w:tabs>
          <w:tab w:val="left" w:pos="360"/>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5.9 </w:t>
      </w:r>
      <w:r>
        <w:rPr>
          <w:rFonts w:hint="eastAsia" w:ascii="宋体" w:hAnsi="宋体" w:eastAsia="宋体" w:cs="宋体"/>
          <w:color w:val="auto"/>
          <w:spacing w:val="2"/>
          <w:position w:val="2"/>
          <w:szCs w:val="24"/>
          <w:highlight w:val="none"/>
        </w:rPr>
        <w:t>监理人在监理工期内，必须不折不扣履行其工作职责，不得推托或耽误，如果因监理人的工作失职或失误而导致安全事故或工程质量问题或工期延误等情况的发生，必须承担相应的违约责任。</w:t>
      </w:r>
    </w:p>
    <w:p>
      <w:pPr>
        <w:tabs>
          <w:tab w:val="left" w:pos="360"/>
          <w:tab w:val="left" w:pos="2205"/>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5.10 对于</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lang w:eastAsia="zh-CN"/>
        </w:rPr>
        <w:t>、</w:t>
      </w:r>
      <w:r>
        <w:rPr>
          <w:rFonts w:hint="eastAsia" w:ascii="宋体" w:hAnsi="宋体" w:cs="宋体"/>
          <w:color w:val="auto"/>
          <w:spacing w:val="2"/>
          <w:position w:val="2"/>
          <w:sz w:val="24"/>
          <w:highlight w:val="none"/>
        </w:rPr>
        <w:t>承包人书面提交并要求作出处理的事宜，监理人应在3日内作出书面答复；对影响施工现场进度的事项应在24小时内作出具有明确处理意见的书面答复。</w:t>
      </w:r>
    </w:p>
    <w:p>
      <w:pPr>
        <w:pStyle w:val="23"/>
        <w:widowControl w:val="0"/>
        <w:tabs>
          <w:tab w:val="left" w:pos="360"/>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5.11</w:t>
      </w:r>
      <w:r>
        <w:rPr>
          <w:rFonts w:hint="eastAsia" w:ascii="宋体" w:hAnsi="宋体" w:eastAsia="宋体" w:cs="宋体"/>
          <w:color w:val="auto"/>
          <w:spacing w:val="2"/>
          <w:position w:val="2"/>
          <w:szCs w:val="24"/>
          <w:highlight w:val="none"/>
        </w:rPr>
        <w:t>在紧急情况下，监理人可以当场签发临时书面指示，但监理人应在发出临时书面指示后</w:t>
      </w:r>
      <w:r>
        <w:rPr>
          <w:rFonts w:ascii="宋体" w:hAnsi="宋体" w:eastAsia="宋体" w:cs="宋体"/>
          <w:color w:val="auto"/>
          <w:spacing w:val="2"/>
          <w:position w:val="2"/>
          <w:szCs w:val="24"/>
          <w:highlight w:val="none"/>
        </w:rPr>
        <w:t>48</w:t>
      </w:r>
      <w:r>
        <w:rPr>
          <w:rFonts w:hint="eastAsia" w:ascii="宋体" w:hAnsi="宋体" w:eastAsia="宋体" w:cs="宋体"/>
          <w:color w:val="auto"/>
          <w:spacing w:val="2"/>
          <w:position w:val="2"/>
          <w:szCs w:val="24"/>
          <w:highlight w:val="none"/>
        </w:rPr>
        <w:t>小时内补发正式书面指示，如监理人未在</w:t>
      </w:r>
      <w:r>
        <w:rPr>
          <w:rFonts w:ascii="宋体" w:hAnsi="宋体" w:eastAsia="宋体" w:cs="宋体"/>
          <w:color w:val="auto"/>
          <w:spacing w:val="2"/>
          <w:position w:val="2"/>
          <w:szCs w:val="24"/>
          <w:highlight w:val="none"/>
        </w:rPr>
        <w:t>48</w:t>
      </w:r>
      <w:r>
        <w:rPr>
          <w:rFonts w:hint="eastAsia" w:ascii="宋体" w:hAnsi="宋体" w:eastAsia="宋体" w:cs="宋体"/>
          <w:color w:val="auto"/>
          <w:spacing w:val="2"/>
          <w:position w:val="2"/>
          <w:szCs w:val="24"/>
          <w:highlight w:val="none"/>
        </w:rPr>
        <w:t>小时内及时补发，则承包人可提出书面确认函，声明已视临时书面指示为正式指示。</w:t>
      </w:r>
    </w:p>
    <w:p>
      <w:pPr>
        <w:pStyle w:val="23"/>
        <w:widowControl w:val="0"/>
        <w:tabs>
          <w:tab w:val="left" w:pos="360"/>
          <w:tab w:val="left" w:pos="3780"/>
        </w:tabs>
        <w:spacing w:before="0" w:beforeAutospacing="0" w:after="0" w:afterAutospacing="0" w:line="440" w:lineRule="atLeast"/>
        <w:ind w:firstLine="488" w:firstLineChars="200"/>
        <w:jc w:val="both"/>
        <w:rPr>
          <w:rFonts w:ascii="宋体" w:hAnsi="宋体" w:eastAsia="宋体" w:cs="宋体"/>
          <w:color w:val="auto"/>
          <w:spacing w:val="2"/>
          <w:position w:val="2"/>
          <w:szCs w:val="24"/>
          <w:highlight w:val="none"/>
        </w:rPr>
      </w:pPr>
      <w:r>
        <w:rPr>
          <w:rFonts w:ascii="宋体" w:hAnsi="宋体" w:eastAsia="宋体" w:cs="宋体"/>
          <w:color w:val="auto"/>
          <w:spacing w:val="2"/>
          <w:position w:val="2"/>
          <w:szCs w:val="24"/>
          <w:highlight w:val="none"/>
        </w:rPr>
        <w:t xml:space="preserve">5.12 </w:t>
      </w:r>
      <w:r>
        <w:rPr>
          <w:rFonts w:hint="eastAsia" w:ascii="宋体" w:hAnsi="宋体" w:eastAsia="宋体" w:cs="宋体"/>
          <w:color w:val="auto"/>
          <w:spacing w:val="2"/>
          <w:position w:val="2"/>
          <w:szCs w:val="24"/>
          <w:highlight w:val="none"/>
        </w:rPr>
        <w:t>监理人应在合同签订之日起30日内提交履约保证金给</w:t>
      </w:r>
      <w:r>
        <w:rPr>
          <w:rFonts w:hint="eastAsia" w:ascii="宋体" w:hAnsi="宋体" w:eastAsia="宋体" w:cs="宋体"/>
          <w:color w:val="auto"/>
          <w:spacing w:val="2"/>
          <w:position w:val="2"/>
          <w:szCs w:val="24"/>
          <w:highlight w:val="none"/>
          <w:lang w:eastAsia="zh-CN"/>
        </w:rPr>
        <w:t>委托人、项目业主</w:t>
      </w:r>
      <w:r>
        <w:rPr>
          <w:rFonts w:hint="eastAsia" w:ascii="宋体" w:hAnsi="宋体" w:eastAsia="宋体" w:cs="宋体"/>
          <w:color w:val="auto"/>
          <w:spacing w:val="2"/>
          <w:position w:val="2"/>
          <w:szCs w:val="24"/>
          <w:highlight w:val="none"/>
        </w:rPr>
        <w:t>，</w:t>
      </w:r>
      <w:r>
        <w:rPr>
          <w:rFonts w:hint="eastAsia" w:ascii="宋体" w:hAnsi="宋体" w:eastAsia="宋体" w:cs="宋体"/>
          <w:color w:val="auto"/>
          <w:szCs w:val="24"/>
          <w:highlight w:val="none"/>
        </w:rPr>
        <w:t>履约保证金为合同总价的</w:t>
      </w:r>
      <w:r>
        <w:rPr>
          <w:rFonts w:ascii="宋体" w:hAnsi="宋体" w:eastAsia="宋体" w:cs="宋体"/>
          <w:color w:val="auto"/>
          <w:szCs w:val="24"/>
          <w:highlight w:val="none"/>
        </w:rPr>
        <w:t>5%</w:t>
      </w:r>
      <w:r>
        <w:rPr>
          <w:rFonts w:hint="eastAsia" w:ascii="宋体" w:hAnsi="宋体" w:eastAsia="宋体" w:cs="宋体"/>
          <w:color w:val="auto"/>
          <w:szCs w:val="24"/>
          <w:highlight w:val="none"/>
        </w:rPr>
        <w:t>，</w:t>
      </w:r>
      <w:r>
        <w:rPr>
          <w:rFonts w:hint="eastAsia" w:ascii="宋体" w:hAnsi="宋体" w:eastAsia="宋体" w:cs="宋体"/>
          <w:color w:val="auto"/>
          <w:spacing w:val="2"/>
          <w:position w:val="2"/>
          <w:szCs w:val="24"/>
          <w:highlight w:val="none"/>
        </w:rPr>
        <w:t>金额为人民币</w:t>
      </w:r>
      <w:r>
        <w:rPr>
          <w:rFonts w:ascii="宋体" w:hAnsi="宋体" w:eastAsia="宋体" w:cs="宋体"/>
          <w:color w:val="auto"/>
          <w:spacing w:val="2"/>
          <w:position w:val="2"/>
          <w:szCs w:val="24"/>
          <w:highlight w:val="none"/>
        </w:rPr>
        <w:t>¥</w:t>
      </w:r>
      <w:r>
        <w:rPr>
          <w:rFonts w:ascii="宋体" w:hAnsi="宋体" w:eastAsia="宋体" w:cs="宋体"/>
          <w:color w:val="auto"/>
          <w:spacing w:val="2"/>
          <w:position w:val="2"/>
          <w:szCs w:val="24"/>
          <w:highlight w:val="none"/>
          <w:u w:val="single"/>
        </w:rPr>
        <w:t xml:space="preserve">      </w:t>
      </w:r>
      <w:r>
        <w:rPr>
          <w:rFonts w:hint="eastAsia" w:ascii="宋体" w:hAnsi="宋体" w:eastAsia="宋体" w:cs="宋体"/>
          <w:color w:val="auto"/>
          <w:spacing w:val="2"/>
          <w:position w:val="2"/>
          <w:szCs w:val="24"/>
          <w:highlight w:val="none"/>
          <w:u w:val="single"/>
        </w:rPr>
        <w:t>元</w:t>
      </w:r>
      <w:r>
        <w:rPr>
          <w:rFonts w:hint="eastAsia" w:ascii="宋体" w:hAnsi="宋体" w:eastAsia="宋体" w:cs="宋体"/>
          <w:color w:val="auto"/>
          <w:spacing w:val="2"/>
          <w:position w:val="2"/>
          <w:szCs w:val="24"/>
          <w:highlight w:val="none"/>
        </w:rPr>
        <w:t>（大写</w:t>
      </w:r>
      <w:r>
        <w:rPr>
          <w:rFonts w:ascii="宋体" w:hAnsi="宋体" w:eastAsia="宋体" w:cs="宋体"/>
          <w:color w:val="auto"/>
          <w:spacing w:val="2"/>
          <w:position w:val="2"/>
          <w:szCs w:val="24"/>
          <w:highlight w:val="none"/>
          <w:u w:val="single"/>
        </w:rPr>
        <w:t xml:space="preserve">      </w:t>
      </w:r>
      <w:r>
        <w:rPr>
          <w:rFonts w:hint="eastAsia" w:ascii="宋体" w:hAnsi="宋体" w:eastAsia="宋体" w:cs="宋体"/>
          <w:color w:val="auto"/>
          <w:spacing w:val="2"/>
          <w:position w:val="2"/>
          <w:szCs w:val="24"/>
          <w:highlight w:val="none"/>
        </w:rPr>
        <w:t>）。</w:t>
      </w:r>
      <w:r>
        <w:rPr>
          <w:rFonts w:hint="eastAsia" w:ascii="宋体" w:hAnsi="宋体" w:eastAsia="宋体" w:cs="宋体"/>
          <w:color w:val="auto"/>
          <w:szCs w:val="24"/>
          <w:highlight w:val="none"/>
        </w:rPr>
        <w:t>监理人向</w:t>
      </w:r>
      <w:r>
        <w:rPr>
          <w:rFonts w:hint="eastAsia" w:ascii="宋体" w:hAnsi="宋体" w:eastAsia="宋体" w:cs="宋体"/>
          <w:color w:val="auto"/>
          <w:szCs w:val="24"/>
          <w:highlight w:val="none"/>
          <w:lang w:eastAsia="zh-CN"/>
        </w:rPr>
        <w:t>委托人、项目业主</w:t>
      </w:r>
      <w:r>
        <w:rPr>
          <w:rFonts w:hint="eastAsia" w:ascii="宋体" w:hAnsi="宋体" w:eastAsia="宋体" w:cs="宋体"/>
          <w:color w:val="auto"/>
          <w:szCs w:val="24"/>
          <w:highlight w:val="none"/>
        </w:rPr>
        <w:t>提交履约保证金。在监理人监理的工程竣工验收合格</w:t>
      </w:r>
      <w:r>
        <w:rPr>
          <w:rFonts w:hint="eastAsia" w:ascii="宋体" w:hAnsi="宋体" w:eastAsia="宋体" w:cs="宋体"/>
          <w:color w:val="auto"/>
          <w:spacing w:val="2"/>
          <w:position w:val="2"/>
          <w:szCs w:val="24"/>
          <w:highlight w:val="none"/>
        </w:rPr>
        <w:t>之日起</w:t>
      </w:r>
      <w:r>
        <w:rPr>
          <w:rFonts w:hint="eastAsia" w:ascii="宋体" w:hAnsi="宋体" w:eastAsia="宋体" w:cs="宋体"/>
          <w:color w:val="auto"/>
          <w:szCs w:val="24"/>
          <w:highlight w:val="none"/>
        </w:rPr>
        <w:t>满六个月，且监理人履行完本合同约定的全部义务后，</w:t>
      </w:r>
      <w:r>
        <w:rPr>
          <w:rFonts w:hint="eastAsia" w:ascii="宋体" w:hAnsi="宋体" w:eastAsia="宋体" w:cs="宋体"/>
          <w:color w:val="auto"/>
          <w:spacing w:val="2"/>
          <w:position w:val="2"/>
          <w:szCs w:val="24"/>
          <w:highlight w:val="none"/>
          <w:lang w:eastAsia="zh-CN"/>
        </w:rPr>
        <w:t>委托人、项目业主</w:t>
      </w:r>
      <w:r>
        <w:rPr>
          <w:rFonts w:hint="eastAsia" w:ascii="宋体" w:hAnsi="宋体" w:eastAsia="宋体" w:cs="宋体"/>
          <w:color w:val="auto"/>
          <w:spacing w:val="2"/>
          <w:position w:val="2"/>
          <w:szCs w:val="24"/>
          <w:highlight w:val="none"/>
        </w:rPr>
        <w:t>将履约保证金一次性无息退还监理人。但如果因监理人不履行或不完全履行合同义务的行为导致</w:t>
      </w:r>
      <w:r>
        <w:rPr>
          <w:rFonts w:hint="eastAsia" w:ascii="宋体" w:hAnsi="宋体" w:eastAsia="宋体" w:cs="宋体"/>
          <w:color w:val="auto"/>
          <w:spacing w:val="2"/>
          <w:position w:val="2"/>
          <w:szCs w:val="24"/>
          <w:highlight w:val="none"/>
          <w:lang w:eastAsia="zh-CN"/>
        </w:rPr>
        <w:t>委托人、项目业主</w:t>
      </w:r>
      <w:r>
        <w:rPr>
          <w:rFonts w:hint="eastAsia" w:ascii="宋体" w:hAnsi="宋体" w:eastAsia="宋体" w:cs="宋体"/>
          <w:color w:val="auto"/>
          <w:spacing w:val="2"/>
          <w:position w:val="2"/>
          <w:szCs w:val="24"/>
          <w:highlight w:val="none"/>
        </w:rPr>
        <w:t>扣取履约保证金的一部分或全部的，则扣取相应部分的履约保证金不予退还。</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5.13 监理人应在监理服务期内，办理派驻到项目所在地人员人身和自有财产的有关保险，保险时间应随服务时间的延长而顺延，并在出险后自行办理索赔。如果监理人不办理上述保险，则应对有关风险及后果自负其责。同时，监理人应该尽一切合理的努力，按</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可接受的条件对监理人的责任、第三方的责任以及</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为监理服务提供的财产等向保险公司进行投保。上述有关费用由监理人承担。</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5.14 监理人派驻到项目所在地履行监理服务的监理人员在施工监理期间必须全天24小时保持通讯工具畅通，确保施工现场各方能及时与监理人取得联系。</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5.15 本工程监理人不得设置总监代表。</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eastAsia="宋体" w:cs="宋体"/>
          <w:color w:val="auto"/>
          <w:spacing w:val="2"/>
          <w:position w:val="2"/>
          <w:sz w:val="24"/>
          <w:highlight w:val="none"/>
        </w:rPr>
        <w:t>5.16 监理人应严格按《广州市水务局关于严格规范落实水务工程建设质量终身责任制有关规定的通知》、《广州市水务局关于印发广州市水务工程建设质量监督管理办法的通知》（穗水规字〔2020〕4号）</w:t>
      </w:r>
      <w:r>
        <w:rPr>
          <w:rFonts w:hint="eastAsia" w:ascii="宋体" w:hAnsi="宋体" w:eastAsia="宋体" w:cs="宋体"/>
          <w:color w:val="auto"/>
          <w:spacing w:val="2"/>
          <w:position w:val="2"/>
          <w:sz w:val="24"/>
          <w:highlight w:val="none"/>
          <w:lang w:eastAsia="zh-CN"/>
        </w:rPr>
        <w:t>、</w:t>
      </w:r>
      <w:r>
        <w:rPr>
          <w:rFonts w:hint="eastAsia" w:ascii="宋体" w:hAnsi="宋体" w:eastAsia="宋体" w:cs="宋体"/>
          <w:color w:val="auto"/>
          <w:spacing w:val="2"/>
          <w:position w:val="2"/>
          <w:sz w:val="24"/>
          <w:highlight w:val="none"/>
        </w:rPr>
        <w:t>《广州市水务局转发关于水利工程建设质量终身责任的管理办法（试行）的通知》(穗水质安〔2018〕139号)</w:t>
      </w:r>
      <w:r>
        <w:rPr>
          <w:rFonts w:hint="eastAsia" w:ascii="宋体" w:hAnsi="宋体" w:eastAsia="宋体" w:cs="宋体"/>
          <w:color w:val="auto"/>
          <w:spacing w:val="2"/>
          <w:position w:val="2"/>
          <w:sz w:val="24"/>
          <w:highlight w:val="none"/>
          <w:lang w:val="en-US" w:eastAsia="zh-CN"/>
        </w:rPr>
        <w:t>和《广东省水利厅关于水利工程建设质量终身责任的管理办法（试行）》（粤水规范字〔2018〕1号）</w:t>
      </w:r>
      <w:r>
        <w:rPr>
          <w:rFonts w:hint="eastAsia" w:ascii="宋体" w:hAnsi="宋体" w:eastAsia="宋体" w:cs="宋体"/>
          <w:color w:val="auto"/>
          <w:spacing w:val="2"/>
          <w:position w:val="2"/>
          <w:sz w:val="24"/>
          <w:highlight w:val="none"/>
        </w:rPr>
        <w:t>等国家的有关规定和文件要求，建立监理岗位责任制和工程质量终身负责制，落实工程质量终身责任管理工作。</w:t>
      </w:r>
    </w:p>
    <w:p>
      <w:pPr>
        <w:tabs>
          <w:tab w:val="left" w:pos="3780"/>
        </w:tabs>
        <w:spacing w:line="440" w:lineRule="atLeast"/>
        <w:ind w:firstLine="488" w:firstLineChars="200"/>
        <w:rPr>
          <w:rFonts w:hint="eastAsia" w:ascii="宋体" w:hAnsi="宋体" w:cs="宋体"/>
          <w:color w:val="auto"/>
          <w:spacing w:val="2"/>
          <w:position w:val="2"/>
          <w:sz w:val="24"/>
          <w:highlight w:val="none"/>
        </w:rPr>
      </w:pPr>
    </w:p>
    <w:p>
      <w:pPr>
        <w:tabs>
          <w:tab w:val="left" w:pos="3780"/>
        </w:tabs>
        <w:spacing w:line="440" w:lineRule="atLeas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 xml:space="preserve">第7条 </w:t>
      </w:r>
      <w:r>
        <w:rPr>
          <w:rFonts w:hint="eastAsia" w:ascii="宋体" w:hAnsi="宋体" w:cs="宋体"/>
          <w:color w:val="auto"/>
          <w:sz w:val="24"/>
          <w:highlight w:val="none"/>
        </w:rPr>
        <w:t xml:space="preserve"> 合同</w:t>
      </w:r>
      <w:r>
        <w:rPr>
          <w:rFonts w:hint="eastAsia" w:ascii="宋体" w:hAnsi="宋体" w:cs="宋体"/>
          <w:color w:val="auto"/>
          <w:sz w:val="24"/>
          <w:highlight w:val="none"/>
          <w:lang w:eastAsia="zh-CN"/>
        </w:rPr>
        <w:t>双方</w:t>
      </w:r>
      <w:r>
        <w:rPr>
          <w:rFonts w:hint="eastAsia" w:ascii="宋体" w:hAnsi="宋体" w:cs="宋体"/>
          <w:color w:val="auto"/>
          <w:sz w:val="24"/>
          <w:highlight w:val="none"/>
        </w:rPr>
        <w:t>对提供给对方的本工程、本合同业务活动的有关资料，如有保密要求的，要在提供的资料上注明保密等级，另一方应按密级为对方保密，如发生泄密，由责任方承担有关责任。</w:t>
      </w:r>
    </w:p>
    <w:p>
      <w:pPr>
        <w:tabs>
          <w:tab w:val="left" w:pos="3780"/>
        </w:tabs>
        <w:spacing w:line="440" w:lineRule="atLeast"/>
        <w:ind w:left="482"/>
        <w:rPr>
          <w:rFonts w:hint="eastAsia" w:ascii="宋体" w:hAnsi="宋体" w:cs="宋体"/>
          <w:b/>
          <w:color w:val="auto"/>
          <w:sz w:val="24"/>
          <w:highlight w:val="none"/>
        </w:rPr>
      </w:pPr>
    </w:p>
    <w:p>
      <w:pPr>
        <w:tabs>
          <w:tab w:val="left" w:pos="3780"/>
        </w:tabs>
        <w:spacing w:line="440" w:lineRule="atLeast"/>
        <w:ind w:left="482"/>
        <w:rPr>
          <w:rFonts w:hint="eastAsia" w:ascii="宋体" w:hAnsi="宋体" w:cs="宋体"/>
          <w:bCs/>
          <w:color w:val="auto"/>
          <w:sz w:val="24"/>
          <w:highlight w:val="none"/>
        </w:rPr>
      </w:pPr>
      <w:r>
        <w:rPr>
          <w:rFonts w:hint="eastAsia" w:ascii="宋体" w:hAnsi="宋体" w:cs="宋体"/>
          <w:b/>
          <w:color w:val="auto"/>
          <w:sz w:val="24"/>
          <w:highlight w:val="none"/>
        </w:rPr>
        <w:t xml:space="preserve">第8条 </w:t>
      </w:r>
      <w:r>
        <w:rPr>
          <w:rFonts w:hint="eastAsia" w:ascii="宋体" w:hAnsi="宋体" w:cs="宋体"/>
          <w:bCs/>
          <w:color w:val="auto"/>
          <w:sz w:val="24"/>
          <w:highlight w:val="none"/>
        </w:rPr>
        <w:t>如果监理人申请</w:t>
      </w:r>
      <w:r>
        <w:rPr>
          <w:rFonts w:hint="eastAsia" w:ascii="宋体" w:hAnsi="宋体" w:cs="宋体"/>
          <w:bCs/>
          <w:color w:val="auto"/>
          <w:sz w:val="24"/>
          <w:highlight w:val="none"/>
          <w:lang w:eastAsia="zh-CN"/>
        </w:rPr>
        <w:t>委托人、项目业主</w:t>
      </w:r>
      <w:r>
        <w:rPr>
          <w:rFonts w:hint="eastAsia" w:ascii="宋体" w:hAnsi="宋体" w:cs="宋体"/>
          <w:bCs/>
          <w:color w:val="auto"/>
          <w:sz w:val="24"/>
          <w:highlight w:val="none"/>
        </w:rPr>
        <w:t>预付监理报酬的，按以下约定执行：</w:t>
      </w:r>
    </w:p>
    <w:p>
      <w:pPr>
        <w:tabs>
          <w:tab w:val="left" w:pos="3780"/>
        </w:tabs>
        <w:spacing w:line="44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（1）项目业主和</w:t>
      </w:r>
      <w:r>
        <w:rPr>
          <w:rFonts w:hint="eastAsia" w:ascii="宋体" w:hAnsi="宋体" w:cs="宋体"/>
          <w:bCs/>
          <w:color w:val="auto"/>
          <w:sz w:val="24"/>
          <w:highlight w:val="none"/>
          <w:lang w:eastAsia="zh-CN"/>
        </w:rPr>
        <w:t>委托人</w:t>
      </w:r>
      <w:r>
        <w:rPr>
          <w:rFonts w:hint="eastAsia" w:ascii="宋体" w:hAnsi="宋体" w:cs="宋体"/>
          <w:bCs/>
          <w:color w:val="auto"/>
          <w:sz w:val="24"/>
          <w:highlight w:val="none"/>
        </w:rPr>
        <w:t>双方各自分别出资，原则上不超各自应负担比例(其中出资比例为区财政资金出资80%、</w:t>
      </w:r>
      <w:r>
        <w:rPr>
          <w:rFonts w:hint="eastAsia" w:ascii="宋体" w:hAnsi="宋体" w:cs="宋体"/>
          <w:bCs/>
          <w:color w:val="auto"/>
          <w:sz w:val="24"/>
          <w:highlight w:val="none"/>
          <w:lang w:eastAsia="zh-CN"/>
        </w:rPr>
        <w:t>委托</w:t>
      </w:r>
      <w:r>
        <w:rPr>
          <w:rFonts w:hint="eastAsia" w:ascii="宋体" w:hAnsi="宋体" w:cs="宋体"/>
          <w:bCs/>
          <w:color w:val="auto"/>
          <w:sz w:val="24"/>
          <w:highlight w:val="none"/>
        </w:rPr>
        <w:t>人出资20%)。由</w:t>
      </w:r>
      <w:r>
        <w:rPr>
          <w:rFonts w:hint="eastAsia" w:ascii="宋体" w:hAnsi="宋体" w:cs="宋体"/>
          <w:bCs/>
          <w:color w:val="auto"/>
          <w:sz w:val="24"/>
          <w:highlight w:val="none"/>
          <w:lang w:eastAsia="zh-CN"/>
        </w:rPr>
        <w:t>委托人</w:t>
      </w:r>
      <w:r>
        <w:rPr>
          <w:rFonts w:hint="eastAsia" w:ascii="宋体" w:hAnsi="宋体" w:cs="宋体"/>
          <w:bCs/>
          <w:color w:val="auto"/>
          <w:sz w:val="24"/>
          <w:highlight w:val="none"/>
        </w:rPr>
        <w:t>统筹工程资金的请款，负责对工程预付款及进度款进行审核，经</w:t>
      </w:r>
      <w:r>
        <w:rPr>
          <w:rFonts w:hint="eastAsia" w:ascii="宋体" w:hAnsi="宋体" w:cs="宋体"/>
          <w:bCs/>
          <w:color w:val="auto"/>
          <w:sz w:val="24"/>
          <w:highlight w:val="none"/>
          <w:lang w:eastAsia="zh-CN"/>
        </w:rPr>
        <w:t>委托人</w:t>
      </w:r>
      <w:r>
        <w:rPr>
          <w:rFonts w:hint="eastAsia" w:ascii="宋体" w:hAnsi="宋体" w:cs="宋体"/>
          <w:bCs/>
          <w:color w:val="auto"/>
          <w:sz w:val="24"/>
          <w:highlight w:val="none"/>
        </w:rPr>
        <w:t>与项目业主复核确认后，报市或区财政国库支付拨付或</w:t>
      </w:r>
      <w:r>
        <w:rPr>
          <w:rFonts w:hint="eastAsia" w:ascii="宋体" w:hAnsi="宋体" w:cs="宋体"/>
          <w:bCs/>
          <w:color w:val="auto"/>
          <w:sz w:val="24"/>
          <w:highlight w:val="none"/>
          <w:lang w:eastAsia="zh-CN"/>
        </w:rPr>
        <w:t>委托人</w:t>
      </w:r>
      <w:r>
        <w:rPr>
          <w:rFonts w:hint="eastAsia" w:ascii="宋体" w:hAnsi="宋体" w:cs="宋体"/>
          <w:bCs/>
          <w:color w:val="auto"/>
          <w:sz w:val="24"/>
          <w:highlight w:val="none"/>
        </w:rPr>
        <w:t>支付至</w:t>
      </w:r>
      <w:r>
        <w:rPr>
          <w:rFonts w:hint="eastAsia" w:ascii="宋体" w:hAnsi="宋体" w:cs="宋体"/>
          <w:bCs/>
          <w:color w:val="auto"/>
          <w:sz w:val="24"/>
          <w:highlight w:val="none"/>
          <w:lang w:eastAsia="zh-CN"/>
        </w:rPr>
        <w:t>监理人</w:t>
      </w:r>
      <w:r>
        <w:rPr>
          <w:rFonts w:hint="eastAsia" w:ascii="宋体" w:hAnsi="宋体" w:cs="宋体"/>
          <w:bCs/>
          <w:color w:val="auto"/>
          <w:sz w:val="24"/>
          <w:highlight w:val="none"/>
        </w:rPr>
        <w:t>。</w:t>
      </w:r>
    </w:p>
    <w:p>
      <w:pPr>
        <w:tabs>
          <w:tab w:val="left" w:pos="3780"/>
        </w:tabs>
        <w:spacing w:line="44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（2）预付款比例为暂定合同总价（中标价）的</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0%，</w:t>
      </w:r>
      <w:r>
        <w:rPr>
          <w:rFonts w:hint="eastAsia" w:ascii="宋体" w:hAnsi="宋体" w:cs="宋体"/>
          <w:bCs/>
          <w:color w:val="auto"/>
          <w:sz w:val="24"/>
          <w:highlight w:val="none"/>
          <w:lang w:eastAsia="zh-CN"/>
        </w:rPr>
        <w:t>委托人、项目业主</w:t>
      </w:r>
      <w:r>
        <w:rPr>
          <w:rFonts w:hint="eastAsia" w:ascii="宋体" w:hAnsi="宋体" w:cs="宋体"/>
          <w:bCs/>
          <w:color w:val="auto"/>
          <w:sz w:val="24"/>
          <w:highlight w:val="none"/>
        </w:rPr>
        <w:t>在监理人提出申请并提交等额</w:t>
      </w:r>
      <w:r>
        <w:rPr>
          <w:rFonts w:hint="eastAsia" w:ascii="宋体" w:hAnsi="宋体"/>
          <w:color w:val="auto"/>
          <w:sz w:val="24"/>
          <w:highlight w:val="none"/>
        </w:rPr>
        <w:t>增值税普通发票</w:t>
      </w:r>
      <w:r>
        <w:rPr>
          <w:rFonts w:hint="eastAsia" w:ascii="宋体" w:hAnsi="宋体" w:cs="宋体"/>
          <w:bCs/>
          <w:color w:val="auto"/>
          <w:sz w:val="24"/>
          <w:highlight w:val="none"/>
        </w:rPr>
        <w:t>后14天内支付。</w:t>
      </w:r>
    </w:p>
    <w:p>
      <w:pPr>
        <w:tabs>
          <w:tab w:val="left" w:pos="3780"/>
        </w:tabs>
        <w:spacing w:line="440" w:lineRule="atLeas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lang w:eastAsia="zh-CN"/>
        </w:rPr>
        <w:t>委托人、项目业主</w:t>
      </w:r>
      <w:r>
        <w:rPr>
          <w:rFonts w:hint="eastAsia" w:ascii="宋体" w:hAnsi="宋体" w:cs="宋体"/>
          <w:bCs/>
          <w:color w:val="auto"/>
          <w:sz w:val="24"/>
          <w:highlight w:val="none"/>
        </w:rPr>
        <w:t>在支付给监理人第一次、第二次监理报酬的进度款中分两次扣回全部预付款（各50%）。</w:t>
      </w:r>
    </w:p>
    <w:p>
      <w:pPr>
        <w:tabs>
          <w:tab w:val="left" w:pos="3780"/>
        </w:tabs>
        <w:spacing w:line="440" w:lineRule="atLeast"/>
        <w:ind w:left="482"/>
        <w:rPr>
          <w:rFonts w:hint="eastAsia" w:ascii="宋体" w:hAnsi="宋体" w:cs="宋体"/>
          <w:color w:val="auto"/>
          <w:spacing w:val="2"/>
          <w:position w:val="2"/>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预付款应专用于本工程监理项目。</w:t>
      </w:r>
    </w:p>
    <w:p>
      <w:pPr>
        <w:tabs>
          <w:tab w:val="left" w:pos="3780"/>
        </w:tabs>
        <w:spacing w:line="440" w:lineRule="atLeast"/>
        <w:ind w:left="482"/>
        <w:rPr>
          <w:rFonts w:hint="eastAsia" w:ascii="宋体" w:hAnsi="宋体" w:cs="宋体"/>
          <w:color w:val="auto"/>
          <w:spacing w:val="2"/>
          <w:position w:val="2"/>
          <w:sz w:val="24"/>
          <w:highlight w:val="none"/>
        </w:rPr>
      </w:pPr>
    </w:p>
    <w:p>
      <w:pPr>
        <w:tabs>
          <w:tab w:val="left" w:pos="3780"/>
        </w:tabs>
        <w:spacing w:line="440" w:lineRule="atLeast"/>
        <w:ind w:left="788" w:leftChars="228" w:hanging="241" w:hangingChars="100"/>
        <w:rPr>
          <w:rFonts w:hint="eastAsia" w:ascii="宋体" w:hAnsi="宋体" w:cs="宋体"/>
          <w:b/>
          <w:color w:val="auto"/>
          <w:sz w:val="24"/>
          <w:highlight w:val="none"/>
        </w:rPr>
      </w:pPr>
      <w:r>
        <w:rPr>
          <w:rFonts w:hint="eastAsia" w:ascii="宋体" w:hAnsi="宋体" w:cs="宋体"/>
          <w:b/>
          <w:color w:val="auto"/>
          <w:sz w:val="24"/>
          <w:highlight w:val="none"/>
        </w:rPr>
        <w:t>第9条  外部条件包括：</w:t>
      </w:r>
    </w:p>
    <w:p>
      <w:pPr>
        <w:tabs>
          <w:tab w:val="left" w:pos="3780"/>
        </w:tabs>
        <w:spacing w:line="440" w:lineRule="atLeast"/>
        <w:ind w:firstLine="573"/>
        <w:rPr>
          <w:rFonts w:hint="eastAsia" w:ascii="宋体" w:hAnsi="宋体" w:cs="宋体"/>
          <w:color w:val="auto"/>
          <w:sz w:val="24"/>
          <w:highlight w:val="none"/>
        </w:rPr>
      </w:pPr>
      <w:r>
        <w:rPr>
          <w:rFonts w:hint="eastAsia" w:ascii="宋体" w:hAnsi="宋体" w:cs="宋体"/>
          <w:color w:val="auto"/>
          <w:sz w:val="24"/>
          <w:highlight w:val="none"/>
        </w:rPr>
        <w:t>9.1由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负责完善工程开工的前期条件，获得政府有关部门的批准文件，支付有关费用。具体内容如下(有关资料和副本提供给监理人)：</w:t>
      </w:r>
    </w:p>
    <w:p>
      <w:pPr>
        <w:tabs>
          <w:tab w:val="left" w:pos="3780"/>
        </w:tabs>
        <w:spacing w:line="440" w:lineRule="atLeast"/>
        <w:ind w:firstLine="573"/>
        <w:rPr>
          <w:rFonts w:hint="eastAsia" w:ascii="宋体" w:hAnsi="宋体" w:cs="宋体"/>
          <w:color w:val="auto"/>
          <w:sz w:val="24"/>
          <w:highlight w:val="none"/>
        </w:rPr>
      </w:pPr>
      <w:r>
        <w:rPr>
          <w:rFonts w:hint="eastAsia" w:ascii="宋体" w:hAnsi="宋体" w:cs="宋体"/>
          <w:color w:val="auto"/>
          <w:sz w:val="24"/>
          <w:highlight w:val="none"/>
        </w:rPr>
        <w:t>(1) 设计条件：具有工程地质勘探资料及工程设计施工图纸；</w:t>
      </w:r>
    </w:p>
    <w:p>
      <w:pPr>
        <w:tabs>
          <w:tab w:val="left" w:pos="3780"/>
        </w:tabs>
        <w:spacing w:line="440" w:lineRule="atLeast"/>
        <w:ind w:firstLine="573"/>
        <w:rPr>
          <w:rFonts w:hint="eastAsia" w:ascii="宋体" w:hAnsi="宋体" w:cs="宋体"/>
          <w:color w:val="auto"/>
          <w:sz w:val="24"/>
          <w:highlight w:val="none"/>
        </w:rPr>
      </w:pPr>
      <w:r>
        <w:rPr>
          <w:rFonts w:hint="eastAsia" w:ascii="宋体" w:hAnsi="宋体" w:cs="宋体"/>
          <w:color w:val="auto"/>
          <w:sz w:val="24"/>
          <w:highlight w:val="none"/>
        </w:rPr>
        <w:t>(2) 规划报建资料。应具有规划部门出具的《规划许可证》、《报建审核书》和《建设工程放线、验线册》、《用地批准书》和四至红线图、规划报建图以及其它有关资料，这些资料应能满足办理《施工许可证》和施工标牌的需要。</w:t>
      </w:r>
    </w:p>
    <w:p>
      <w:pPr>
        <w:tabs>
          <w:tab w:val="left" w:pos="3780"/>
        </w:tabs>
        <w:spacing w:line="440" w:lineRule="atLeast"/>
        <w:ind w:firstLine="573"/>
        <w:rPr>
          <w:rFonts w:hint="eastAsia" w:ascii="宋体" w:hAnsi="宋体" w:cs="宋体"/>
          <w:color w:val="auto"/>
          <w:sz w:val="24"/>
          <w:highlight w:val="none"/>
        </w:rPr>
      </w:pPr>
      <w:r>
        <w:rPr>
          <w:rFonts w:hint="eastAsia" w:ascii="宋体" w:hAnsi="宋体" w:cs="宋体"/>
          <w:color w:val="auto"/>
          <w:sz w:val="24"/>
          <w:highlight w:val="none"/>
        </w:rPr>
        <w:t>9.2 施工阶段</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应完善以下工作，并及时将有关资料和副本提供给监理人：</w:t>
      </w:r>
    </w:p>
    <w:p>
      <w:pPr>
        <w:tabs>
          <w:tab w:val="left" w:pos="3780"/>
        </w:tabs>
        <w:spacing w:line="440" w:lineRule="atLeast"/>
        <w:ind w:firstLine="573"/>
        <w:rPr>
          <w:rFonts w:hint="eastAsia" w:ascii="宋体" w:hAnsi="宋体" w:cs="宋体"/>
          <w:color w:val="auto"/>
          <w:sz w:val="24"/>
          <w:highlight w:val="none"/>
        </w:rPr>
      </w:pPr>
      <w:r>
        <w:rPr>
          <w:rFonts w:hint="eastAsia" w:ascii="宋体" w:hAnsi="宋体" w:cs="宋体"/>
          <w:color w:val="auto"/>
          <w:sz w:val="24"/>
          <w:highlight w:val="none"/>
        </w:rPr>
        <w:t>(1) 选择或委托总承包人或各专业工程承包人，并签订工程施工合同；</w:t>
      </w:r>
    </w:p>
    <w:p>
      <w:pPr>
        <w:tabs>
          <w:tab w:val="left" w:pos="3780"/>
        </w:tabs>
        <w:spacing w:line="440" w:lineRule="atLeast"/>
        <w:ind w:firstLine="573"/>
        <w:rPr>
          <w:rFonts w:hint="eastAsia" w:ascii="宋体" w:hAnsi="宋体" w:cs="宋体"/>
          <w:color w:val="auto"/>
          <w:sz w:val="24"/>
          <w:highlight w:val="none"/>
        </w:rPr>
      </w:pPr>
      <w:r>
        <w:rPr>
          <w:rFonts w:hint="eastAsia" w:ascii="宋体" w:hAnsi="宋体" w:cs="宋体"/>
          <w:color w:val="auto"/>
          <w:sz w:val="24"/>
          <w:highlight w:val="none"/>
        </w:rPr>
        <w:t>(2) 用书面形式通知有关外部关系各方，明确监理人在工程建设监理过程的义务、责任与权利；</w:t>
      </w:r>
    </w:p>
    <w:p>
      <w:pPr>
        <w:tabs>
          <w:tab w:val="left" w:pos="3780"/>
        </w:tabs>
        <w:spacing w:line="440" w:lineRule="atLeast"/>
        <w:ind w:firstLine="573"/>
        <w:rPr>
          <w:rFonts w:hint="eastAsia" w:ascii="宋体" w:hAnsi="宋体" w:cs="宋体"/>
          <w:color w:val="auto"/>
          <w:sz w:val="24"/>
          <w:highlight w:val="none"/>
        </w:rPr>
      </w:pPr>
      <w:r>
        <w:rPr>
          <w:rFonts w:hint="eastAsia" w:ascii="宋体" w:hAnsi="宋体" w:cs="宋体"/>
          <w:color w:val="auto"/>
          <w:sz w:val="24"/>
          <w:highlight w:val="none"/>
        </w:rPr>
        <w:t>(3) 按竣工计划办理建管验收工作和门牌申报工作；</w:t>
      </w:r>
    </w:p>
    <w:p>
      <w:pPr>
        <w:tabs>
          <w:tab w:val="left" w:pos="3780"/>
        </w:tabs>
        <w:spacing w:line="440" w:lineRule="atLeast"/>
        <w:ind w:firstLine="573"/>
        <w:rPr>
          <w:rFonts w:hint="eastAsia" w:ascii="宋体" w:hAnsi="宋体" w:cs="宋体"/>
          <w:color w:val="auto"/>
          <w:sz w:val="24"/>
          <w:highlight w:val="none"/>
        </w:rPr>
      </w:pPr>
      <w:r>
        <w:rPr>
          <w:rFonts w:hint="eastAsia" w:ascii="宋体" w:hAnsi="宋体" w:cs="宋体"/>
          <w:color w:val="auto"/>
          <w:sz w:val="24"/>
          <w:highlight w:val="none"/>
        </w:rPr>
        <w:t>(4) 组织工程竣工验收和工程移交。</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p>
    <w:p>
      <w:pPr>
        <w:tabs>
          <w:tab w:val="left" w:pos="3780"/>
        </w:tabs>
        <w:spacing w:line="440" w:lineRule="atLeast"/>
        <w:ind w:left="788" w:leftChars="228" w:hanging="241" w:hangingChars="100"/>
        <w:rPr>
          <w:rFonts w:hint="eastAsia" w:ascii="宋体" w:hAnsi="宋体" w:cs="宋体"/>
          <w:color w:val="auto"/>
          <w:sz w:val="24"/>
          <w:highlight w:val="none"/>
        </w:rPr>
      </w:pPr>
      <w:r>
        <w:rPr>
          <w:rFonts w:hint="eastAsia" w:ascii="宋体" w:hAnsi="宋体" w:cs="宋体"/>
          <w:b/>
          <w:color w:val="auto"/>
          <w:sz w:val="24"/>
          <w:highlight w:val="none"/>
        </w:rPr>
        <w:t xml:space="preserve">第10条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双方</w:t>
      </w:r>
      <w:r>
        <w:rPr>
          <w:rFonts w:hint="eastAsia" w:ascii="宋体" w:hAnsi="宋体" w:cs="宋体"/>
          <w:color w:val="auto"/>
          <w:sz w:val="24"/>
          <w:highlight w:val="none"/>
        </w:rPr>
        <w:t>约定，</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应按下述时间提供工程资料：</w:t>
      </w:r>
    </w:p>
    <w:p>
      <w:pPr>
        <w:tabs>
          <w:tab w:val="left" w:pos="3780"/>
        </w:tabs>
        <w:spacing w:line="440" w:lineRule="atLeast"/>
        <w:ind w:left="14" w:leftChars="6" w:firstLine="525" w:firstLineChars="219"/>
        <w:rPr>
          <w:rFonts w:hint="eastAsia" w:ascii="宋体" w:hAnsi="宋体" w:cs="宋体"/>
          <w:color w:val="auto"/>
          <w:sz w:val="24"/>
          <w:highlight w:val="none"/>
        </w:rPr>
      </w:pPr>
      <w:r>
        <w:rPr>
          <w:rFonts w:hint="eastAsia" w:ascii="宋体" w:hAnsi="宋体" w:cs="宋体"/>
          <w:color w:val="auto"/>
          <w:sz w:val="24"/>
          <w:highlight w:val="none"/>
        </w:rPr>
        <w:t>对于第9条中有关资料和副本，</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应在</w:t>
      </w:r>
      <w:r>
        <w:rPr>
          <w:rFonts w:hint="eastAsia" w:ascii="宋体" w:hAnsi="宋体" w:cs="宋体"/>
          <w:color w:val="auto"/>
          <w:sz w:val="24"/>
          <w:highlight w:val="none"/>
          <w:lang w:eastAsia="zh-CN"/>
        </w:rPr>
        <w:t>双方</w:t>
      </w:r>
      <w:r>
        <w:rPr>
          <w:rFonts w:hint="eastAsia" w:ascii="宋体" w:hAnsi="宋体" w:cs="宋体"/>
          <w:color w:val="auto"/>
          <w:sz w:val="24"/>
          <w:highlight w:val="none"/>
        </w:rPr>
        <w:t>签订本合同后7天内无偿提供一套给监理人。缺项的资料，在</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收到资料后一周内向监理人提供。关于缺项施工图纸的出图计划，监理人将在监理工程进度简报中另列。</w:t>
      </w:r>
    </w:p>
    <w:p>
      <w:pPr>
        <w:pStyle w:val="23"/>
        <w:widowControl w:val="0"/>
        <w:tabs>
          <w:tab w:val="left" w:pos="3780"/>
        </w:tabs>
        <w:spacing w:before="0" w:beforeAutospacing="0" w:after="0" w:afterAutospacing="0" w:line="440" w:lineRule="atLeast"/>
        <w:ind w:left="480"/>
        <w:jc w:val="both"/>
        <w:rPr>
          <w:rFonts w:ascii="宋体" w:hAnsi="宋体" w:eastAsia="宋体" w:cs="宋体"/>
          <w:b/>
          <w:color w:val="auto"/>
          <w:spacing w:val="2"/>
          <w:position w:val="2"/>
          <w:szCs w:val="24"/>
          <w:highlight w:val="none"/>
        </w:rPr>
      </w:pPr>
    </w:p>
    <w:p>
      <w:pPr>
        <w:tabs>
          <w:tab w:val="left" w:pos="3780"/>
        </w:tabs>
        <w:spacing w:line="440" w:lineRule="atLeast"/>
        <w:rPr>
          <w:rFonts w:hint="eastAsia" w:ascii="宋体" w:hAnsi="宋体" w:cs="宋体"/>
          <w:color w:val="auto"/>
          <w:sz w:val="24"/>
          <w:highlight w:val="none"/>
        </w:rPr>
      </w:pPr>
      <w:r>
        <w:rPr>
          <w:rFonts w:hint="eastAsia" w:ascii="宋体" w:hAnsi="宋体" w:cs="宋体"/>
          <w:b/>
          <w:color w:val="auto"/>
          <w:sz w:val="24"/>
          <w:highlight w:val="none"/>
        </w:rPr>
        <w:t xml:space="preserve">    第11条  </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原则上应在</w:t>
      </w:r>
      <w:r>
        <w:rPr>
          <w:rFonts w:hint="eastAsia" w:ascii="宋体" w:hAnsi="宋体" w:cs="宋体"/>
          <w:color w:val="auto"/>
          <w:sz w:val="24"/>
          <w:highlight w:val="none"/>
          <w:u w:val="single"/>
        </w:rPr>
        <w:t>5</w:t>
      </w:r>
      <w:r>
        <w:rPr>
          <w:rFonts w:hint="eastAsia" w:ascii="宋体" w:hAnsi="宋体" w:cs="宋体"/>
          <w:color w:val="auto"/>
          <w:sz w:val="24"/>
          <w:highlight w:val="none"/>
        </w:rPr>
        <w:t>天内对监理人书面提交并要求作出决定的事宜作出书面答复，重大事件回复时间可以适当延长。若在特殊情况下有特殊时间要求的，</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应根据情况按监理人要求的时间及时答复。</w:t>
      </w:r>
    </w:p>
    <w:p>
      <w:pPr>
        <w:tabs>
          <w:tab w:val="left" w:pos="3780"/>
        </w:tabs>
        <w:spacing w:line="440" w:lineRule="atLeast"/>
        <w:ind w:left="788" w:leftChars="228" w:hanging="241" w:hangingChars="100"/>
        <w:rPr>
          <w:rFonts w:hint="eastAsia" w:ascii="宋体" w:hAnsi="宋体" w:cs="宋体"/>
          <w:b/>
          <w:color w:val="auto"/>
          <w:sz w:val="24"/>
          <w:highlight w:val="none"/>
        </w:rPr>
      </w:pPr>
    </w:p>
    <w:p>
      <w:pPr>
        <w:tabs>
          <w:tab w:val="left" w:pos="3780"/>
        </w:tabs>
        <w:spacing w:line="440" w:lineRule="atLeast"/>
        <w:ind w:left="788" w:leftChars="228" w:hanging="241" w:hangingChars="100"/>
        <w:rPr>
          <w:rFonts w:hint="eastAsia" w:ascii="宋体" w:hAnsi="宋体" w:cs="宋体"/>
          <w:color w:val="auto"/>
          <w:sz w:val="24"/>
          <w:highlight w:val="none"/>
        </w:rPr>
      </w:pPr>
      <w:r>
        <w:rPr>
          <w:rFonts w:hint="eastAsia" w:ascii="宋体" w:hAnsi="宋体" w:cs="宋体"/>
          <w:b/>
          <w:color w:val="auto"/>
          <w:sz w:val="24"/>
          <w:highlight w:val="none"/>
        </w:rPr>
        <w:t xml:space="preserve">第12条 </w:t>
      </w:r>
      <w:r>
        <w:rPr>
          <w:rFonts w:hint="eastAsia" w:ascii="宋体" w:hAnsi="宋体" w:cs="宋体"/>
          <w:color w:val="auto"/>
          <w:sz w:val="24"/>
          <w:highlight w:val="none"/>
        </w:rPr>
        <w:t xml:space="preserve"> 委托人的常驻代表为</w:t>
      </w:r>
      <w:r>
        <w:rPr>
          <w:rFonts w:hint="eastAsia" w:ascii="宋体" w:hAnsi="宋体" w:cs="宋体"/>
          <w:color w:val="auto"/>
          <w:sz w:val="24"/>
          <w:highlight w:val="none"/>
          <w:u w:val="single"/>
          <w:lang w:val="en-US" w:eastAsia="zh-CN"/>
        </w:rPr>
        <w:t>庄楚武</w:t>
      </w:r>
      <w:r>
        <w:rPr>
          <w:rFonts w:hint="eastAsia" w:ascii="宋体" w:hAnsi="宋体" w:cs="宋体"/>
          <w:color w:val="auto"/>
          <w:sz w:val="24"/>
          <w:highlight w:val="none"/>
        </w:rPr>
        <w:t>。</w:t>
      </w:r>
    </w:p>
    <w:p>
      <w:pPr>
        <w:tabs>
          <w:tab w:val="left" w:pos="3780"/>
        </w:tabs>
        <w:spacing w:line="440" w:lineRule="atLeast"/>
        <w:ind w:left="787" w:leftChars="228" w:hanging="240" w:hangingChars="100"/>
        <w:rPr>
          <w:rFonts w:hint="eastAsia" w:ascii="宋体" w:hAnsi="宋体" w:cs="宋体"/>
          <w:color w:val="auto"/>
          <w:sz w:val="24"/>
          <w:highlight w:val="none"/>
        </w:rPr>
      </w:pPr>
    </w:p>
    <w:p>
      <w:pPr>
        <w:numPr>
          <w:ilvl w:val="0"/>
          <w:numId w:val="1"/>
        </w:numPr>
        <w:tabs>
          <w:tab w:val="left" w:pos="3780"/>
        </w:tabs>
        <w:spacing w:line="440" w:lineRule="atLeast"/>
        <w:jc w:val="both"/>
        <w:rPr>
          <w:rFonts w:hint="eastAsia" w:ascii="宋体" w:hAnsi="宋体" w:cs="宋体"/>
          <w:color w:val="auto"/>
          <w:sz w:val="24"/>
          <w:highlight w:val="none"/>
          <w:u w:val="single"/>
        </w:rPr>
      </w:pP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免费向监理机构提供如下设施：</w:t>
      </w:r>
      <w:r>
        <w:rPr>
          <w:rFonts w:hint="eastAsia" w:ascii="宋体" w:hAnsi="宋体" w:cs="宋体"/>
          <w:color w:val="auto"/>
          <w:sz w:val="24"/>
          <w:highlight w:val="none"/>
          <w:u w:val="single"/>
        </w:rPr>
        <w:t xml:space="preserve">无  </w:t>
      </w:r>
    </w:p>
    <w:p>
      <w:pPr>
        <w:tabs>
          <w:tab w:val="left" w:pos="3780"/>
        </w:tabs>
        <w:spacing w:line="440" w:lineRule="atLeast"/>
        <w:rPr>
          <w:rFonts w:hint="eastAsia" w:ascii="宋体" w:hAnsi="宋体" w:cs="宋体"/>
          <w:b/>
          <w:color w:val="auto"/>
          <w:sz w:val="24"/>
          <w:highlight w:val="none"/>
          <w:u w:val="single"/>
        </w:rPr>
      </w:pPr>
    </w:p>
    <w:p>
      <w:pPr>
        <w:pStyle w:val="23"/>
        <w:widowControl w:val="0"/>
        <w:tabs>
          <w:tab w:val="left" w:pos="360"/>
          <w:tab w:val="left" w:pos="3780"/>
        </w:tabs>
        <w:spacing w:before="0" w:beforeAutospacing="0" w:after="0" w:afterAutospacing="0" w:line="440" w:lineRule="atLeast"/>
        <w:jc w:val="both"/>
        <w:rPr>
          <w:rFonts w:ascii="宋体" w:hAnsi="宋体" w:eastAsia="宋体" w:cs="宋体"/>
          <w:color w:val="auto"/>
          <w:spacing w:val="2"/>
          <w:position w:val="2"/>
          <w:szCs w:val="24"/>
          <w:highlight w:val="none"/>
        </w:rPr>
      </w:pPr>
      <w:r>
        <w:rPr>
          <w:rFonts w:ascii="宋体" w:hAnsi="宋体" w:eastAsia="宋体" w:cs="宋体"/>
          <w:b/>
          <w:color w:val="auto"/>
          <w:spacing w:val="2"/>
          <w:position w:val="2"/>
          <w:szCs w:val="24"/>
          <w:highlight w:val="none"/>
        </w:rPr>
        <w:t xml:space="preserve">    </w:t>
      </w: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16</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在监理服务期间，</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不免费向监理人提供工作人员和服务人员。</w:t>
      </w:r>
    </w:p>
    <w:p>
      <w:pPr>
        <w:tabs>
          <w:tab w:val="left" w:pos="360"/>
          <w:tab w:val="left" w:pos="3780"/>
        </w:tabs>
        <w:adjustRightInd w:val="0"/>
        <w:snapToGrid w:val="0"/>
        <w:spacing w:line="440" w:lineRule="atLeast"/>
        <w:ind w:firstLine="490" w:firstLineChars="200"/>
        <w:rPr>
          <w:rFonts w:hint="eastAsia" w:ascii="宋体" w:hAnsi="宋体" w:cs="宋体"/>
          <w:b/>
          <w:color w:val="auto"/>
          <w:spacing w:val="2"/>
          <w:position w:val="2"/>
          <w:sz w:val="24"/>
          <w:highlight w:val="none"/>
        </w:rPr>
      </w:pPr>
    </w:p>
    <w:p>
      <w:pPr>
        <w:tabs>
          <w:tab w:val="left" w:pos="360"/>
          <w:tab w:val="left" w:pos="3780"/>
        </w:tabs>
        <w:adjustRightInd w:val="0"/>
        <w:snapToGrid w:val="0"/>
        <w:spacing w:line="440" w:lineRule="atLeast"/>
        <w:ind w:firstLine="490" w:firstLineChars="200"/>
        <w:rPr>
          <w:rFonts w:hint="eastAsia" w:ascii="宋体" w:hAnsi="宋体" w:cs="宋体"/>
          <w:color w:val="auto"/>
          <w:spacing w:val="2"/>
          <w:position w:val="2"/>
          <w:sz w:val="24"/>
          <w:highlight w:val="none"/>
        </w:rPr>
      </w:pPr>
      <w:r>
        <w:rPr>
          <w:rFonts w:hint="eastAsia" w:ascii="宋体" w:hAnsi="宋体" w:cs="宋体"/>
          <w:b/>
          <w:color w:val="auto"/>
          <w:spacing w:val="2"/>
          <w:position w:val="2"/>
          <w:sz w:val="24"/>
          <w:highlight w:val="none"/>
        </w:rPr>
        <w:t xml:space="preserve">第17条 </w:t>
      </w:r>
      <w:r>
        <w:rPr>
          <w:rFonts w:hint="eastAsia" w:ascii="宋体" w:hAnsi="宋体" w:cs="宋体"/>
          <w:color w:val="auto"/>
          <w:spacing w:val="2"/>
          <w:position w:val="2"/>
          <w:sz w:val="24"/>
          <w:highlight w:val="none"/>
        </w:rPr>
        <w:t xml:space="preserve"> 监理人在</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委托的工程范围内享有的权利</w:t>
      </w:r>
    </w:p>
    <w:p>
      <w:pPr>
        <w:tabs>
          <w:tab w:val="left" w:pos="360"/>
          <w:tab w:val="left" w:pos="3780"/>
        </w:tabs>
        <w:adjustRightInd w:val="0"/>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17.1 监理人在</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委托的工程范围内享有以下权利：</w:t>
      </w:r>
    </w:p>
    <w:p>
      <w:pPr>
        <w:tabs>
          <w:tab w:val="left" w:pos="360"/>
          <w:tab w:val="left" w:pos="3780"/>
        </w:tabs>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（1）本条款不适用于本工程。</w:t>
      </w:r>
    </w:p>
    <w:p>
      <w:pPr>
        <w:tabs>
          <w:tab w:val="left" w:pos="360"/>
          <w:tab w:val="left" w:pos="3780"/>
        </w:tabs>
        <w:adjustRightInd w:val="0"/>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（10）监理人还享有以下权利：</w:t>
      </w:r>
    </w:p>
    <w:p>
      <w:pPr>
        <w:tabs>
          <w:tab w:val="left" w:pos="360"/>
          <w:tab w:val="left" w:pos="3780"/>
        </w:tabs>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① 工程质量与分部分项工程（含隐蔽工程）质量的检验权。未经总监理工程师现场检验确认质量的工程，</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有权拒绝支付工程进度款。</w:t>
      </w:r>
    </w:p>
    <w:p>
      <w:pPr>
        <w:tabs>
          <w:tab w:val="left" w:pos="360"/>
          <w:tab w:val="left" w:pos="3780"/>
        </w:tabs>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② 对完工的分部分项工程的计量权。承包人已完工且要求支付工程进度款的项目，应首先由总监理工程师与承包人共同到现场进行计量。未经总监理工程师计量的工程，</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不予支付工程进度款。</w:t>
      </w:r>
    </w:p>
    <w:p>
      <w:pPr>
        <w:tabs>
          <w:tab w:val="left" w:pos="360"/>
          <w:tab w:val="left" w:pos="3780"/>
        </w:tabs>
        <w:adjustRightInd w:val="0"/>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③ 工程质量事故的调查权和处理建议权。当工程出现质量事故时，总监理工程师应组织质量听证会，结合现场调查的结果，提出调查报告和处理建议。</w:t>
      </w:r>
    </w:p>
    <w:p>
      <w:pPr>
        <w:tabs>
          <w:tab w:val="left" w:pos="360"/>
          <w:tab w:val="left" w:pos="3780"/>
        </w:tabs>
        <w:adjustRightInd w:val="0"/>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④ </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授权监理人行使的其他职权。</w:t>
      </w:r>
    </w:p>
    <w:p>
      <w:pPr>
        <w:tabs>
          <w:tab w:val="left" w:pos="360"/>
          <w:tab w:val="left" w:pos="3780"/>
        </w:tabs>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⑤ 监理人对工程进度款支付的审核必须在承包人申报计量之日起2日内完成，其审核工作应由具有相应造价资质的人员进行，并出具监理审批表。</w:t>
      </w:r>
    </w:p>
    <w:p>
      <w:pPr>
        <w:pStyle w:val="12"/>
        <w:tabs>
          <w:tab w:val="left" w:pos="360"/>
          <w:tab w:val="left" w:pos="3780"/>
        </w:tabs>
        <w:spacing w:after="0" w:line="440" w:lineRule="atLeast"/>
        <w:ind w:left="0" w:leftChars="0"/>
        <w:jc w:val="both"/>
        <w:rPr>
          <w:rFonts w:hint="eastAsia" w:ascii="宋体" w:hAnsi="宋体" w:cs="宋体"/>
          <w:color w:val="auto"/>
          <w:sz w:val="24"/>
          <w:szCs w:val="24"/>
          <w:highlight w:val="none"/>
        </w:rPr>
      </w:pPr>
      <w:r>
        <w:rPr>
          <w:rFonts w:hint="eastAsia" w:ascii="宋体" w:hAnsi="宋体" w:cs="宋体"/>
          <w:color w:val="auto"/>
          <w:spacing w:val="2"/>
          <w:position w:val="2"/>
          <w:sz w:val="24"/>
          <w:szCs w:val="24"/>
          <w:highlight w:val="none"/>
        </w:rPr>
        <w:t xml:space="preserve">     ⑥ 本合同中约定的监理人的权利应当理解为</w:t>
      </w:r>
      <w:r>
        <w:rPr>
          <w:rFonts w:hint="eastAsia" w:ascii="宋体" w:hAnsi="宋体" w:eastAsia="宋体" w:cs="宋体"/>
          <w:color w:val="auto"/>
          <w:spacing w:val="2"/>
          <w:position w:val="2"/>
          <w:sz w:val="24"/>
          <w:szCs w:val="24"/>
          <w:highlight w:val="none"/>
          <w:lang w:eastAsia="zh-CN"/>
        </w:rPr>
        <w:t>委托人或项目业主</w:t>
      </w:r>
      <w:r>
        <w:rPr>
          <w:rFonts w:hint="eastAsia" w:ascii="宋体" w:hAnsi="宋体" w:cs="宋体"/>
          <w:color w:val="auto"/>
          <w:spacing w:val="2"/>
          <w:position w:val="2"/>
          <w:sz w:val="24"/>
          <w:szCs w:val="24"/>
          <w:highlight w:val="none"/>
        </w:rPr>
        <w:t>赋予监理人的职责，监理人必须履行</w:t>
      </w:r>
      <w:r>
        <w:rPr>
          <w:rFonts w:hint="eastAsia" w:ascii="宋体" w:hAnsi="宋体" w:cs="宋体"/>
          <w:color w:val="auto"/>
          <w:sz w:val="24"/>
          <w:szCs w:val="24"/>
          <w:highlight w:val="none"/>
        </w:rPr>
        <w:t>。</w:t>
      </w:r>
    </w:p>
    <w:p>
      <w:pPr>
        <w:pStyle w:val="23"/>
        <w:widowControl w:val="0"/>
        <w:tabs>
          <w:tab w:val="left" w:pos="360"/>
          <w:tab w:val="left" w:pos="3780"/>
        </w:tabs>
        <w:spacing w:before="0" w:beforeAutospacing="0" w:after="0" w:afterAutospacing="0" w:line="440" w:lineRule="atLeast"/>
        <w:ind w:left="-2" w:leftChars="-1" w:firstLine="490" w:firstLineChars="200"/>
        <w:jc w:val="both"/>
        <w:rPr>
          <w:rFonts w:ascii="宋体" w:hAnsi="宋体" w:eastAsia="宋体" w:cs="宋体"/>
          <w:b/>
          <w:color w:val="auto"/>
          <w:spacing w:val="2"/>
          <w:position w:val="2"/>
          <w:szCs w:val="24"/>
          <w:highlight w:val="none"/>
        </w:rPr>
      </w:pPr>
    </w:p>
    <w:p>
      <w:pPr>
        <w:pStyle w:val="23"/>
        <w:widowControl w:val="0"/>
        <w:tabs>
          <w:tab w:val="left" w:pos="360"/>
          <w:tab w:val="left" w:pos="3780"/>
        </w:tabs>
        <w:spacing w:before="0" w:beforeAutospacing="0" w:after="0" w:afterAutospacing="0" w:line="440" w:lineRule="atLeast"/>
        <w:ind w:left="-2" w:leftChars="-1" w:firstLine="490" w:firstLineChars="20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18</w:t>
      </w:r>
      <w:r>
        <w:rPr>
          <w:rFonts w:hint="eastAsia" w:ascii="宋体" w:hAnsi="宋体" w:eastAsia="宋体" w:cs="宋体"/>
          <w:b/>
          <w:color w:val="auto"/>
          <w:spacing w:val="2"/>
          <w:position w:val="2"/>
          <w:szCs w:val="24"/>
          <w:highlight w:val="none"/>
        </w:rPr>
        <w:t>条</w:t>
      </w:r>
      <w:r>
        <w:rPr>
          <w:rFonts w:ascii="宋体" w:hAnsi="宋体" w:eastAsia="宋体" w:cs="宋体"/>
          <w:b/>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监理人在</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授权下，可对任何承包人合同规定的义务提出变更。这种变更须经</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事先批准。在监理过程中如发现人员工作不力，监理机构可要求承包人调换有关人员。</w:t>
      </w:r>
    </w:p>
    <w:p>
      <w:pPr>
        <w:pStyle w:val="23"/>
        <w:widowControl w:val="0"/>
        <w:tabs>
          <w:tab w:val="left" w:pos="360"/>
          <w:tab w:val="left" w:pos="3780"/>
        </w:tabs>
        <w:spacing w:before="0" w:beforeAutospacing="0" w:after="0" w:afterAutospacing="0" w:line="440" w:lineRule="atLeast"/>
        <w:ind w:left="-2" w:leftChars="-1" w:firstLine="490" w:firstLineChars="200"/>
        <w:jc w:val="both"/>
        <w:rPr>
          <w:rFonts w:ascii="宋体" w:hAnsi="宋体" w:eastAsia="宋体" w:cs="宋体"/>
          <w:b/>
          <w:color w:val="auto"/>
          <w:spacing w:val="2"/>
          <w:position w:val="2"/>
          <w:szCs w:val="24"/>
          <w:highlight w:val="none"/>
        </w:rPr>
      </w:pPr>
    </w:p>
    <w:p>
      <w:pPr>
        <w:pStyle w:val="23"/>
        <w:widowControl w:val="0"/>
        <w:tabs>
          <w:tab w:val="left" w:pos="360"/>
          <w:tab w:val="left" w:pos="3780"/>
        </w:tabs>
        <w:spacing w:before="0" w:beforeAutospacing="0" w:after="0" w:afterAutospacing="0" w:line="440" w:lineRule="atLeast"/>
        <w:ind w:left="-2" w:leftChars="-1" w:firstLine="490" w:firstLineChars="20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19</w:t>
      </w:r>
      <w:r>
        <w:rPr>
          <w:rFonts w:hint="eastAsia" w:ascii="宋体" w:hAnsi="宋体" w:eastAsia="宋体" w:cs="宋体"/>
          <w:b/>
          <w:color w:val="auto"/>
          <w:spacing w:val="2"/>
          <w:position w:val="2"/>
          <w:szCs w:val="24"/>
          <w:highlight w:val="none"/>
        </w:rPr>
        <w:t>条</w:t>
      </w:r>
      <w:r>
        <w:rPr>
          <w:rFonts w:ascii="宋体" w:hAnsi="宋体" w:eastAsia="宋体" w:cs="宋体"/>
          <w:b/>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在委托的工程范围内，</w:t>
      </w:r>
      <w:r>
        <w:rPr>
          <w:rFonts w:hint="eastAsia" w:ascii="宋体" w:hAnsi="宋体"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或承包人对</w:t>
      </w:r>
      <w:r>
        <w:rPr>
          <w:rFonts w:hint="eastAsia" w:ascii="宋体" w:hAnsi="宋体" w:eastAsia="宋体" w:cs="宋体"/>
          <w:color w:val="auto"/>
          <w:spacing w:val="2"/>
          <w:position w:val="2"/>
          <w:szCs w:val="24"/>
          <w:highlight w:val="none"/>
          <w:lang w:eastAsia="zh-CN"/>
        </w:rPr>
        <w:t>各</w:t>
      </w:r>
      <w:r>
        <w:rPr>
          <w:rFonts w:hint="eastAsia" w:ascii="宋体" w:hAnsi="宋体" w:eastAsia="宋体" w:cs="宋体"/>
          <w:color w:val="auto"/>
          <w:spacing w:val="2"/>
          <w:position w:val="2"/>
          <w:szCs w:val="24"/>
          <w:highlight w:val="none"/>
        </w:rPr>
        <w:t>方的任何意见和要求（包括索赔要求），均必须首先向监理</w:t>
      </w:r>
      <w:r>
        <w:rPr>
          <w:rFonts w:hint="eastAsia" w:ascii="宋体" w:hAnsi="宋体" w:eastAsia="宋体" w:cs="宋体"/>
          <w:color w:val="auto"/>
          <w:spacing w:val="2"/>
          <w:position w:val="2"/>
          <w:szCs w:val="24"/>
          <w:highlight w:val="none"/>
          <w:lang w:eastAsia="zh-CN"/>
        </w:rPr>
        <w:t>人</w:t>
      </w:r>
      <w:r>
        <w:rPr>
          <w:rFonts w:hint="eastAsia" w:ascii="宋体" w:hAnsi="宋体" w:eastAsia="宋体" w:cs="宋体"/>
          <w:color w:val="auto"/>
          <w:spacing w:val="2"/>
          <w:position w:val="2"/>
          <w:szCs w:val="24"/>
          <w:highlight w:val="none"/>
        </w:rPr>
        <w:t>提出，由监理</w:t>
      </w:r>
      <w:r>
        <w:rPr>
          <w:rFonts w:hint="eastAsia" w:ascii="宋体" w:hAnsi="宋体" w:eastAsia="宋体" w:cs="宋体"/>
          <w:color w:val="auto"/>
          <w:spacing w:val="2"/>
          <w:position w:val="2"/>
          <w:szCs w:val="24"/>
          <w:highlight w:val="none"/>
          <w:lang w:eastAsia="zh-CN"/>
        </w:rPr>
        <w:t>人</w:t>
      </w:r>
      <w:r>
        <w:rPr>
          <w:rFonts w:hint="eastAsia" w:ascii="宋体" w:hAnsi="宋体" w:eastAsia="宋体" w:cs="宋体"/>
          <w:color w:val="auto"/>
          <w:spacing w:val="2"/>
          <w:position w:val="2"/>
          <w:szCs w:val="24"/>
          <w:highlight w:val="none"/>
        </w:rPr>
        <w:t>研究处置意见，再同</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协商确定。当</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和承包人发生争议时，监理</w:t>
      </w:r>
      <w:r>
        <w:rPr>
          <w:rFonts w:hint="eastAsia" w:ascii="宋体" w:hAnsi="宋体" w:eastAsia="宋体" w:cs="宋体"/>
          <w:color w:val="auto"/>
          <w:spacing w:val="2"/>
          <w:position w:val="2"/>
          <w:szCs w:val="24"/>
          <w:highlight w:val="none"/>
          <w:lang w:eastAsia="zh-CN"/>
        </w:rPr>
        <w:t>人</w:t>
      </w:r>
      <w:r>
        <w:rPr>
          <w:rFonts w:hint="eastAsia" w:ascii="宋体" w:hAnsi="宋体" w:eastAsia="宋体" w:cs="宋体"/>
          <w:color w:val="auto"/>
          <w:spacing w:val="2"/>
          <w:position w:val="2"/>
          <w:szCs w:val="24"/>
          <w:highlight w:val="none"/>
        </w:rPr>
        <w:t>应根据自己的职能，以独立的身份判断，公正地进行调解。当</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的争议由政府建设行政主管部门调解或进行诉讼时，监理人应当提供作证的事实材料。</w:t>
      </w:r>
    </w:p>
    <w:p>
      <w:pPr>
        <w:pStyle w:val="23"/>
        <w:widowControl w:val="0"/>
        <w:tabs>
          <w:tab w:val="left" w:pos="360"/>
          <w:tab w:val="left" w:pos="3780"/>
        </w:tabs>
        <w:spacing w:before="0" w:beforeAutospacing="0" w:after="0" w:afterAutospacing="0" w:line="440" w:lineRule="atLeast"/>
        <w:ind w:left="-2" w:leftChars="-1" w:firstLine="490" w:firstLineChars="200"/>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ind w:firstLine="48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23</w:t>
      </w:r>
      <w:r>
        <w:rPr>
          <w:rFonts w:hint="eastAsia" w:ascii="宋体" w:hAnsi="宋体" w:eastAsia="宋体" w:cs="宋体"/>
          <w:b/>
          <w:color w:val="auto"/>
          <w:spacing w:val="2"/>
          <w:position w:val="2"/>
          <w:szCs w:val="24"/>
          <w:highlight w:val="none"/>
        </w:rPr>
        <w:t>条</w:t>
      </w:r>
      <w:r>
        <w:rPr>
          <w:rFonts w:hint="eastAsia" w:ascii="宋体" w:hAnsi="宋体" w:eastAsia="宋体" w:cs="宋体"/>
          <w:color w:val="auto"/>
          <w:spacing w:val="2"/>
          <w:position w:val="2"/>
          <w:szCs w:val="24"/>
          <w:highlight w:val="none"/>
        </w:rPr>
        <w:t>　</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有权要求监理人提交监理工作日报、周报、月报、季报、年度报告及监理业务范围内的各类专项报告。</w:t>
      </w:r>
    </w:p>
    <w:p>
      <w:pPr>
        <w:pStyle w:val="23"/>
        <w:widowControl w:val="0"/>
        <w:tabs>
          <w:tab w:val="left" w:pos="3780"/>
        </w:tabs>
        <w:spacing w:before="0" w:beforeAutospacing="0" w:after="0" w:afterAutospacing="0" w:line="440" w:lineRule="atLeast"/>
        <w:ind w:firstLine="480"/>
        <w:jc w:val="both"/>
        <w:rPr>
          <w:rFonts w:ascii="宋体" w:hAnsi="宋体" w:eastAsia="宋体" w:cs="宋体"/>
          <w:b/>
          <w:color w:val="auto"/>
          <w:spacing w:val="2"/>
          <w:position w:val="2"/>
          <w:szCs w:val="24"/>
          <w:highlight w:val="none"/>
        </w:rPr>
      </w:pPr>
    </w:p>
    <w:p>
      <w:pPr>
        <w:pStyle w:val="23"/>
        <w:widowControl w:val="0"/>
        <w:tabs>
          <w:tab w:val="left" w:pos="3780"/>
        </w:tabs>
        <w:spacing w:before="0" w:beforeAutospacing="0" w:after="0" w:afterAutospacing="0" w:line="440" w:lineRule="atLeast"/>
        <w:ind w:firstLine="490" w:firstLineChars="200"/>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25</w:t>
      </w:r>
      <w:r>
        <w:rPr>
          <w:rFonts w:hint="eastAsia" w:ascii="宋体" w:hAnsi="宋体" w:eastAsia="宋体" w:cs="宋体"/>
          <w:b/>
          <w:color w:val="auto"/>
          <w:spacing w:val="2"/>
          <w:position w:val="2"/>
          <w:szCs w:val="24"/>
          <w:highlight w:val="none"/>
        </w:rPr>
        <w:t>条</w:t>
      </w:r>
      <w:r>
        <w:rPr>
          <w:rFonts w:ascii="宋体" w:hAnsi="宋体" w:eastAsia="宋体" w:cs="宋体"/>
          <w:b/>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监理服务的期限</w:t>
      </w:r>
      <w:r>
        <w:rPr>
          <w:rFonts w:hint="eastAsia" w:ascii="宋体" w:hAnsi="宋体" w:eastAsia="宋体" w:cs="宋体"/>
          <w:color w:val="auto"/>
          <w:szCs w:val="24"/>
          <w:highlight w:val="none"/>
        </w:rPr>
        <w:t>自</w:t>
      </w:r>
      <w:r>
        <w:rPr>
          <w:rFonts w:hint="eastAsia" w:ascii="宋体" w:hAnsi="宋体" w:eastAsia="宋体" w:cs="宋体"/>
          <w:color w:val="auto"/>
          <w:szCs w:val="24"/>
          <w:highlight w:val="none"/>
          <w:lang w:eastAsia="zh-CN"/>
        </w:rPr>
        <w:t>双方</w:t>
      </w:r>
      <w:r>
        <w:rPr>
          <w:rFonts w:hint="eastAsia" w:ascii="宋体" w:hAnsi="宋体" w:eastAsia="宋体" w:cs="宋体"/>
          <w:color w:val="auto"/>
          <w:szCs w:val="24"/>
          <w:highlight w:val="none"/>
        </w:rPr>
        <w:t>签订本合同之日起至竣工结算及保修期结束之日止，包括工程施工阶段</w:t>
      </w:r>
      <w:r>
        <w:rPr>
          <w:rFonts w:ascii="宋体" w:hAnsi="宋体" w:eastAsia="宋体" w:cs="宋体"/>
          <w:color w:val="auto"/>
          <w:szCs w:val="24"/>
          <w:highlight w:val="none"/>
        </w:rPr>
        <w:t>(</w:t>
      </w:r>
      <w:r>
        <w:rPr>
          <w:rFonts w:hint="eastAsia" w:ascii="宋体" w:hAnsi="宋体" w:eastAsia="宋体" w:cs="宋体"/>
          <w:color w:val="auto"/>
          <w:szCs w:val="24"/>
          <w:highlight w:val="none"/>
        </w:rPr>
        <w:t>含施工准备期、竣工备案期</w:t>
      </w:r>
      <w:r>
        <w:rPr>
          <w:rFonts w:ascii="宋体" w:hAnsi="宋体" w:eastAsia="宋体" w:cs="宋体"/>
          <w:color w:val="auto"/>
          <w:szCs w:val="24"/>
          <w:highlight w:val="none"/>
        </w:rPr>
        <w:t>)</w:t>
      </w:r>
      <w:r>
        <w:rPr>
          <w:rFonts w:hint="eastAsia" w:ascii="宋体" w:hAnsi="宋体" w:eastAsia="宋体" w:cs="宋体"/>
          <w:color w:val="auto"/>
          <w:szCs w:val="24"/>
          <w:highlight w:val="none"/>
        </w:rPr>
        <w:t>、竣工结算完毕阶段和工程保修阶段。</w:t>
      </w:r>
      <w:r>
        <w:rPr>
          <w:rFonts w:hint="eastAsia" w:ascii="宋体" w:hAnsi="宋体" w:eastAsia="宋体" w:cs="宋体"/>
          <w:color w:val="auto"/>
          <w:spacing w:val="2"/>
          <w:position w:val="2"/>
          <w:szCs w:val="24"/>
          <w:highlight w:val="none"/>
        </w:rPr>
        <w:t>在监理过程中，如果因工程建设进度的推迟或延误而超过书面约定的日期，</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应进一步书面约定相应延长的合同期。</w:t>
      </w:r>
    </w:p>
    <w:p>
      <w:pPr>
        <w:tabs>
          <w:tab w:val="left" w:pos="360"/>
          <w:tab w:val="left" w:pos="3780"/>
        </w:tabs>
        <w:adjustRightInd w:val="0"/>
        <w:snapToGrid w:val="0"/>
        <w:spacing w:line="440" w:lineRule="atLeast"/>
        <w:ind w:firstLine="490" w:firstLineChars="200"/>
        <w:rPr>
          <w:rFonts w:hint="eastAsia" w:ascii="宋体" w:hAnsi="宋体" w:cs="宋体"/>
          <w:b/>
          <w:color w:val="auto"/>
          <w:spacing w:val="2"/>
          <w:position w:val="2"/>
          <w:sz w:val="24"/>
          <w:highlight w:val="none"/>
        </w:rPr>
      </w:pPr>
    </w:p>
    <w:p>
      <w:pPr>
        <w:tabs>
          <w:tab w:val="left" w:pos="360"/>
          <w:tab w:val="left" w:pos="3780"/>
        </w:tabs>
        <w:adjustRightInd w:val="0"/>
        <w:snapToGrid w:val="0"/>
        <w:spacing w:line="440" w:lineRule="atLeast"/>
        <w:ind w:firstLine="490" w:firstLineChars="200"/>
        <w:rPr>
          <w:rFonts w:hint="eastAsia" w:ascii="宋体" w:hAnsi="宋体" w:cs="宋体"/>
          <w:color w:val="auto"/>
          <w:spacing w:val="2"/>
          <w:position w:val="2"/>
          <w:sz w:val="24"/>
          <w:highlight w:val="none"/>
        </w:rPr>
      </w:pPr>
      <w:r>
        <w:rPr>
          <w:rFonts w:hint="eastAsia" w:ascii="宋体" w:hAnsi="宋体" w:cs="宋体"/>
          <w:b/>
          <w:color w:val="auto"/>
          <w:spacing w:val="2"/>
          <w:position w:val="2"/>
          <w:sz w:val="24"/>
          <w:highlight w:val="none"/>
        </w:rPr>
        <w:t xml:space="preserve">第26条 </w:t>
      </w:r>
      <w:r>
        <w:rPr>
          <w:rFonts w:hint="eastAsia" w:ascii="宋体" w:hAnsi="宋体" w:cs="宋体"/>
          <w:color w:val="auto"/>
          <w:spacing w:val="2"/>
          <w:position w:val="2"/>
          <w:sz w:val="24"/>
          <w:highlight w:val="none"/>
        </w:rPr>
        <w:t>监理人的违约责任：</w:t>
      </w:r>
    </w:p>
    <w:p>
      <w:pPr>
        <w:tabs>
          <w:tab w:val="left" w:pos="360"/>
          <w:tab w:val="left" w:pos="3780"/>
        </w:tabs>
        <w:adjustRightInd w:val="0"/>
        <w:snapToGrid w:val="0"/>
        <w:spacing w:line="440" w:lineRule="atLeas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26.1 违约责任形式</w:t>
      </w:r>
    </w:p>
    <w:p>
      <w:pPr>
        <w:tabs>
          <w:tab w:val="left" w:pos="360"/>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监理人违反本合同的约定，应当按约定向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承担相应的违约责任。违约责任形式包括但不限于：</w:t>
      </w:r>
    </w:p>
    <w:p>
      <w:pPr>
        <w:tabs>
          <w:tab w:val="left" w:pos="360"/>
          <w:tab w:val="left" w:pos="1125"/>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26.1.1警告限期改正。监理人未履行或未按时履行或未按质履行义务时，</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有权提出书面警告，监理人必须在</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限定的时间内履行义务。每一次书面警告必须向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支付违约金5000元。</w:t>
      </w:r>
    </w:p>
    <w:p>
      <w:pPr>
        <w:tabs>
          <w:tab w:val="left" w:pos="360"/>
          <w:tab w:val="left" w:pos="1125"/>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26.1.2 一般违约责任。监理人按本合同约定应当承担一般违约责任时，必须向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支付违约金人民币2万元/次。</w:t>
      </w:r>
    </w:p>
    <w:p>
      <w:pPr>
        <w:tabs>
          <w:tab w:val="left" w:pos="360"/>
          <w:tab w:val="left" w:pos="1125"/>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26.1.3 严重违约责任。监理人按本合同约定应当承担严重违约责任时，必须向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支付违约金人民币5万元/次。</w:t>
      </w:r>
    </w:p>
    <w:p>
      <w:pPr>
        <w:tabs>
          <w:tab w:val="left" w:pos="360"/>
          <w:tab w:val="left" w:pos="1125"/>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26.1.4 支付违约金。监理人违反本合同时应按本合同约定向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支付违约金。</w:t>
      </w:r>
      <w:r>
        <w:rPr>
          <w:rFonts w:hint="eastAsia" w:ascii="宋体" w:hAnsi="宋体" w:eastAsia="宋体" w:cs="宋体"/>
          <w:color w:val="auto"/>
          <w:sz w:val="24"/>
          <w:highlight w:val="none"/>
        </w:rPr>
        <w:t>违约金可优先在履约保证金中扣除。</w:t>
      </w:r>
    </w:p>
    <w:p>
      <w:pPr>
        <w:tabs>
          <w:tab w:val="left" w:pos="360"/>
          <w:tab w:val="left" w:pos="1125"/>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26.1.5部分解除合同。</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向监理人发出部分解除合同通知后，本合同部分解除即生效，监理人必须在3日内停止被解除部分的工作，5日内配合</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完成现场工作和有关资料的移交，所交接资料必须完整。监理人无特殊原因未在规定期限内完成移交和撤出，或交接资料不完整的，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有权处理其留在现场的材料、设备和其他物件，处理费用由监理人承担，并且，</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有权视情况全部解除合同；因监理人拒交或延误交接现场工作和有关资料而引致</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工期延误及其它方面的损失，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有权要求监理人赔偿有关损失。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在发出部分解除合同的通知后，</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即可委托新的监理人承接该部分工程。同时，监理人不得影响或阻碍新的监理人办理进场手续和相关工作。</w:t>
      </w:r>
    </w:p>
    <w:p>
      <w:pPr>
        <w:tabs>
          <w:tab w:val="left" w:pos="360"/>
          <w:tab w:val="left" w:pos="1125"/>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26.1.6解除合同。</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向监理人发出解除合同通知后，本合同即解除，监理人必须在3日内停止全部工作，5日内配合</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完成现场工作和有关资料的移交，并于完成交接工作当日内离场。监理人应保证所移交的资料齐全完整，监理人无特殊原因未在规定期限内完成移交和离场或所移交的资料不完整的，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有权处理其留在现场的材料、设备和其他物件，处理费用由监理人承担，如果</w:t>
      </w:r>
      <w:r>
        <w:rPr>
          <w:rFonts w:hint="eastAsia" w:ascii="宋体" w:hAnsi="宋体" w:cs="宋体"/>
          <w:color w:val="auto"/>
          <w:sz w:val="24"/>
          <w:highlight w:val="none"/>
        </w:rPr>
        <w:t>引致</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工期延误和其他方面的损失，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将要求监理人赔偿有关损失。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在发出解除合同的通知后，</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即可委托新的监理人承接该工程。同时，监理人不得影响或阻碍新的监理人办理进场手续和相关工作。</w:t>
      </w:r>
    </w:p>
    <w:p>
      <w:pPr>
        <w:tabs>
          <w:tab w:val="left" w:pos="360"/>
          <w:tab w:val="left" w:pos="1125"/>
          <w:tab w:val="left" w:pos="3780"/>
        </w:tabs>
        <w:adjustRightInd w:val="0"/>
        <w:snapToGrid w:val="0"/>
        <w:spacing w:line="480" w:lineRule="atLeast"/>
        <w:ind w:right="-154" w:rightChars="-64" w:firstLine="480" w:firstLineChars="200"/>
        <w:rPr>
          <w:rFonts w:hint="eastAsia" w:ascii="宋体" w:hAnsi="宋体" w:cs="宋体"/>
          <w:color w:val="auto"/>
          <w:sz w:val="24"/>
          <w:highlight w:val="none"/>
        </w:rPr>
      </w:pPr>
      <w:r>
        <w:rPr>
          <w:rFonts w:hint="eastAsia" w:ascii="宋体" w:hAnsi="宋体" w:cs="宋体"/>
          <w:color w:val="auto"/>
          <w:sz w:val="24"/>
          <w:highlight w:val="none"/>
        </w:rPr>
        <w:t>26.1.7赔偿损失。监理人违约造成损失的，应先承担赔偿约定违约金责任，赔偿违约金后还应赔偿实际损失。</w:t>
      </w:r>
    </w:p>
    <w:p>
      <w:pPr>
        <w:tabs>
          <w:tab w:val="left" w:pos="360"/>
          <w:tab w:val="left" w:pos="3780"/>
        </w:tabs>
        <w:adjustRightInd w:val="0"/>
        <w:snapToGrid w:val="0"/>
        <w:spacing w:line="480" w:lineRule="atLeas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26.2 违约承担原则</w:t>
      </w:r>
    </w:p>
    <w:p>
      <w:pPr>
        <w:tabs>
          <w:tab w:val="left" w:pos="360"/>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26.2.1</w:t>
      </w:r>
      <w:r>
        <w:rPr>
          <w:rFonts w:hint="eastAsia" w:ascii="宋体" w:hAnsi="宋体" w:cs="宋体"/>
          <w:color w:val="auto"/>
          <w:spacing w:val="2"/>
          <w:position w:val="2"/>
          <w:sz w:val="24"/>
          <w:highlight w:val="none"/>
        </w:rPr>
        <w:t>当监理人无正当理由而不履行或没有充分履行其相关承诺及监理义务、本专用条款中约定的监理工作内容，</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发现一次，追究监理人一般违约责任一次，如有具体违约约定的，依据具体约定追究违约责任；当监理人出现违约行为时，</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可书面通知监理人，并指明其未能履约的内容和</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要求其承担违约责任的等级。</w:t>
      </w:r>
    </w:p>
    <w:p>
      <w:pPr>
        <w:tabs>
          <w:tab w:val="left" w:pos="360"/>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26.2.2三次警告限期改正责任相当于一次一般违约责任，三次一般违约责任相当于一次严重违约责任，累计三次严重违约责任，</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有权单方部分或全部解除合同。</w:t>
      </w:r>
    </w:p>
    <w:p>
      <w:pPr>
        <w:tabs>
          <w:tab w:val="left" w:pos="360"/>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26.2.3 如因监理人违约行为造成</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的经济损失，由</w:t>
      </w:r>
      <w:r>
        <w:rPr>
          <w:rFonts w:hint="eastAsia" w:ascii="宋体" w:hAnsi="宋体" w:cs="宋体"/>
          <w:color w:val="auto"/>
          <w:spacing w:val="2"/>
          <w:position w:val="2"/>
          <w:sz w:val="24"/>
          <w:highlight w:val="none"/>
        </w:rPr>
        <w:t>监理人承担经济赔偿责任。</w:t>
      </w:r>
    </w:p>
    <w:p>
      <w:pPr>
        <w:tabs>
          <w:tab w:val="left" w:pos="360"/>
          <w:tab w:val="left" w:pos="3780"/>
        </w:tabs>
        <w:adjustRightInd w:val="0"/>
        <w:snapToGrid w:val="0"/>
        <w:spacing w:line="48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26.2.4监理人违约需向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支付违约金、赔偿金时，</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有权从当期支付给监理人的监理报酬中直接抵扣，若工程已完工，违约金、赔偿金在结算时一次性扣除，监理人不得异议。</w:t>
      </w:r>
    </w:p>
    <w:p>
      <w:pPr>
        <w:tabs>
          <w:tab w:val="left" w:pos="0"/>
          <w:tab w:val="left" w:pos="360"/>
          <w:tab w:val="left" w:pos="3780"/>
        </w:tabs>
        <w:spacing w:line="480" w:lineRule="atLeast"/>
        <w:ind w:firstLine="490" w:firstLineChars="200"/>
        <w:rPr>
          <w:rFonts w:hint="eastAsia" w:ascii="宋体" w:hAnsi="宋体" w:cs="宋体"/>
          <w:color w:val="auto"/>
          <w:spacing w:val="2"/>
          <w:position w:val="2"/>
          <w:sz w:val="24"/>
          <w:highlight w:val="none"/>
        </w:rPr>
      </w:pPr>
      <w:r>
        <w:rPr>
          <w:rFonts w:hint="eastAsia" w:ascii="宋体" w:hAnsi="宋体" w:cs="宋体"/>
          <w:b/>
          <w:color w:val="auto"/>
          <w:spacing w:val="2"/>
          <w:position w:val="2"/>
          <w:sz w:val="24"/>
          <w:highlight w:val="none"/>
        </w:rPr>
        <w:t>26.3 具体违约约定</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26.3.1监理组织及人员方面违约</w:t>
      </w:r>
    </w:p>
    <w:p>
      <w:pPr>
        <w:tabs>
          <w:tab w:val="left" w:pos="360"/>
          <w:tab w:val="left" w:pos="3780"/>
        </w:tabs>
        <w:spacing w:line="440" w:lineRule="atLeast"/>
        <w:ind w:firstLine="488" w:firstLineChars="200"/>
        <w:rPr>
          <w:rFonts w:hint="eastAsia" w:ascii="宋体" w:hAnsi="宋体" w:cs="宋体"/>
          <w:b/>
          <w:color w:val="auto"/>
          <w:spacing w:val="2"/>
          <w:position w:val="2"/>
          <w:sz w:val="24"/>
          <w:highlight w:val="none"/>
        </w:rPr>
      </w:pPr>
      <w:r>
        <w:rPr>
          <w:rFonts w:hint="eastAsia" w:ascii="宋体" w:hAnsi="宋体" w:cs="宋体"/>
          <w:color w:val="auto"/>
          <w:spacing w:val="2"/>
          <w:position w:val="2"/>
          <w:sz w:val="24"/>
          <w:highlight w:val="none"/>
        </w:rPr>
        <w:t>(1) 监理组织未建立：监理人未按承诺建立组织架构、派驻监理人员和投入设备，监理人必须按</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要求限期整改，并承担相应违约责任。</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 总监不到位:在</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书面通知监理人进场后3日内，监理人承诺的总监理工程师不到位，或到位后又离开，造成该岗位空缺。</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一旦发现，将要求监理人做出书面解释并保证人员限期到位，同时将要求监理人承担一般违约责任1次；如果监理人拒不配合，未在</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提出限期改正的期限内进行整改的，应按合同总价的5%支付违约金，同时</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有权单方解除合同，并要求监理人承担由此造成的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损失。</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 主要监理人员不足:在</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书面通知监理人进场后3日内，监理人在投标文件中承诺的主要和一般监理人员未能足额到位，或到位后又离开，造成该岗位空缺，以及未按承诺依时、足额投入有关设备，</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一旦发现将要求监理人做出书面解释并保证人员、设备限期到位；上述情况每发生1次，监理人应承担限期改正责任1次；如果监理人拒不配合，未在</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提出限期改正的期限内进行整改的，应按合同总价的2%支付违约金，同时</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有权单方解除合同，并要求监理人承担由此造成的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损失。</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(4) 总监擅离职守: 总监理工程师若需离开施工现场需经</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批准。总请假日数每月不得超过8日（含节假日）。在其请假离开的时间段内应书面委托其他驻场监理人员全权代表其行使职权。若出现总监理工程师缺位的情况每次按承担严重违约责任1次。</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 其他监理人员擅离职守: 其他主要和一般监理人员需离开施工现场需经</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批准。总请假日数每月不得超过8日（含节假日）。在其请假离开的时间段内应书面委托其他驻场监理人员全权代表其行使相应职权。否则，每违约一次，</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 xml:space="preserve">将要求监理人承担一般违约责任1次。若出现其他主要和一般监理人员缺位的情况每次按承担严重违约责任1次。 </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(6) 不参加会议:</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要求监理人必须派出合适人员依时参加的会议，未经</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 xml:space="preserve">同意不到会者，每人次按承担一般违约责任1次。 </w:t>
      </w:r>
    </w:p>
    <w:p>
      <w:pPr>
        <w:tabs>
          <w:tab w:val="left" w:pos="0"/>
          <w:tab w:val="left" w:pos="360"/>
          <w:tab w:val="left" w:pos="3780"/>
        </w:tabs>
        <w:spacing w:line="440" w:lineRule="atLeast"/>
        <w:ind w:firstLine="488" w:firstLineChars="200"/>
        <w:rPr>
          <w:rFonts w:hint="eastAsia" w:ascii="宋体" w:hAnsi="宋体" w:cs="宋体"/>
          <w:b/>
          <w:color w:val="auto"/>
          <w:spacing w:val="2"/>
          <w:position w:val="2"/>
          <w:sz w:val="24"/>
          <w:highlight w:val="none"/>
        </w:rPr>
      </w:pPr>
      <w:r>
        <w:rPr>
          <w:rFonts w:hint="eastAsia" w:ascii="宋体" w:hAnsi="宋体" w:cs="宋体"/>
          <w:color w:val="auto"/>
          <w:spacing w:val="2"/>
          <w:position w:val="2"/>
          <w:sz w:val="24"/>
          <w:highlight w:val="none"/>
        </w:rPr>
        <w:t>26.3.2 监理工作方面的违约</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(1) 不及时决定：监理人在自己职责范围内应当作出决定的事项故意拖延或者不作出明确的处理意见，监理人须承担一般违约责任1次，造成损失的监理人应承担相应的责任。</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 不及时报告:</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① 对于工程承包人现场的管理机构人员不到位、擅自离场，管理人员工作能力不胜任、工作态度消极，监理人不进行检查、督促、处理，不及时向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报告，被</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发现后，监理人除必须限期改正外，监理人须承担一般违约责任1次。</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② 工程承包人未按投标书所作的承诺投入机械、设备、材料等，监理人对此不进行检查、督促、处理，不及时向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报告，被</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发现后，监理人除必须限期改正外，须承担一般违约责任1次。</w:t>
      </w:r>
    </w:p>
    <w:p>
      <w:pPr>
        <w:tabs>
          <w:tab w:val="left" w:pos="360"/>
          <w:tab w:val="left" w:pos="3780"/>
        </w:tabs>
        <w:spacing w:line="440" w:lineRule="atLeast"/>
        <w:ind w:firstLine="480" w:firstLineChars="200"/>
        <w:rPr>
          <w:rFonts w:hint="eastAsia" w:ascii="宋体" w:hAnsi="宋体" w:cs="宋体"/>
          <w:color w:val="auto"/>
          <w:spacing w:val="2"/>
          <w:position w:val="2"/>
          <w:sz w:val="24"/>
          <w:highlight w:val="none"/>
        </w:rPr>
      </w:pPr>
      <w:r>
        <w:rPr>
          <w:rFonts w:hint="eastAsia" w:ascii="宋体" w:hAnsi="宋体" w:cs="宋体"/>
          <w:color w:val="auto"/>
          <w:sz w:val="24"/>
          <w:highlight w:val="none"/>
        </w:rPr>
        <w:t xml:space="preserve">(3) </w:t>
      </w:r>
      <w:r>
        <w:rPr>
          <w:rFonts w:hint="eastAsia" w:ascii="宋体" w:hAnsi="宋体" w:cs="宋体"/>
          <w:color w:val="auto"/>
          <w:spacing w:val="2"/>
          <w:position w:val="2"/>
          <w:sz w:val="24"/>
          <w:highlight w:val="none"/>
        </w:rPr>
        <w:t>不及时检查检验：对于工程承包人每次进场材料，监理人不进行检查和登记；对已进场的材料，监理人不按有关规定及时进行抽查、送检，监理人承担一般违约责任1次。如由此出现不合格材料使用于工程上并造成质量缺陷，监理人必须承担一般违约责任1次。若由此出现质量事故或经济损失一次10万元以上的，监理人必须承担严重违约责任1次。若由此造成轻微质量安全事故，监理人必须承担严重违约责任1次，</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并可视情况部分或全部解除合同，同时不免除追究当事人和监理人的其它法律责任。</w:t>
      </w:r>
    </w:p>
    <w:p>
      <w:pPr>
        <w:tabs>
          <w:tab w:val="left" w:pos="360"/>
          <w:tab w:val="left" w:pos="3780"/>
        </w:tabs>
        <w:spacing w:line="440" w:lineRule="atLeast"/>
        <w:ind w:firstLine="480" w:firstLineChars="200"/>
        <w:rPr>
          <w:rFonts w:hint="eastAsia" w:ascii="宋体" w:hAnsi="宋体" w:cs="宋体"/>
          <w:color w:val="auto"/>
          <w:spacing w:val="2"/>
          <w:position w:val="2"/>
          <w:sz w:val="24"/>
          <w:highlight w:val="none"/>
        </w:rPr>
      </w:pPr>
      <w:r>
        <w:rPr>
          <w:rFonts w:hint="eastAsia" w:ascii="宋体" w:hAnsi="宋体" w:cs="宋体"/>
          <w:color w:val="auto"/>
          <w:sz w:val="24"/>
          <w:highlight w:val="none"/>
        </w:rPr>
        <w:t xml:space="preserve">(4) </w:t>
      </w:r>
      <w:r>
        <w:rPr>
          <w:rFonts w:hint="eastAsia" w:ascii="宋体" w:hAnsi="宋体" w:cs="宋体"/>
          <w:color w:val="auto"/>
          <w:spacing w:val="2"/>
          <w:position w:val="2"/>
          <w:sz w:val="24"/>
          <w:highlight w:val="none"/>
        </w:rPr>
        <w:t>没有旁站</w:t>
      </w:r>
      <w:r>
        <w:rPr>
          <w:rFonts w:hint="eastAsia" w:ascii="宋体" w:hAnsi="宋体" w:cs="宋体"/>
          <w:b/>
          <w:color w:val="auto"/>
          <w:spacing w:val="2"/>
          <w:position w:val="2"/>
          <w:sz w:val="24"/>
          <w:highlight w:val="none"/>
        </w:rPr>
        <w:t>：</w:t>
      </w:r>
      <w:r>
        <w:rPr>
          <w:rFonts w:hint="eastAsia" w:ascii="宋体" w:hAnsi="宋体" w:cs="宋体"/>
          <w:color w:val="auto"/>
          <w:spacing w:val="2"/>
          <w:position w:val="2"/>
          <w:sz w:val="24"/>
          <w:highlight w:val="none"/>
        </w:rPr>
        <w:t>监理人在编制项目实施细则中，应按监理规范列明需监理人旁站的工序，并应得到</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的批准。工程施工过程中，需要监理人进行旁站监督的，监理人没有到场，或到场后没有进行监督，或发现质量问题后没有及时处理，没有向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报告，每次按合同总价的10%支付违约金，同时不免除追究监理人的其它法律责任。</w:t>
      </w:r>
      <w:r>
        <w:rPr>
          <w:rFonts w:hint="eastAsia" w:ascii="宋体" w:hAnsi="宋体" w:cs="宋体"/>
          <w:color w:val="auto"/>
          <w:spacing w:val="2"/>
          <w:position w:val="2"/>
          <w:sz w:val="24"/>
          <w:highlight w:val="none"/>
        </w:rPr>
        <w:tab/>
      </w:r>
    </w:p>
    <w:p>
      <w:pPr>
        <w:tabs>
          <w:tab w:val="left" w:pos="360"/>
          <w:tab w:val="left" w:pos="3780"/>
        </w:tabs>
        <w:spacing w:line="440" w:lineRule="atLeast"/>
        <w:ind w:firstLine="480" w:firstLineChars="200"/>
        <w:rPr>
          <w:rFonts w:hint="eastAsia" w:ascii="宋体" w:hAnsi="宋体" w:cs="宋体"/>
          <w:color w:val="auto"/>
          <w:spacing w:val="2"/>
          <w:position w:val="2"/>
          <w:sz w:val="24"/>
          <w:highlight w:val="none"/>
        </w:rPr>
      </w:pPr>
      <w:r>
        <w:rPr>
          <w:rFonts w:hint="eastAsia" w:ascii="宋体" w:hAnsi="宋体" w:cs="宋体"/>
          <w:color w:val="auto"/>
          <w:sz w:val="24"/>
          <w:highlight w:val="none"/>
        </w:rPr>
        <w:t xml:space="preserve">(5) </w:t>
      </w:r>
      <w:r>
        <w:rPr>
          <w:rFonts w:hint="eastAsia" w:ascii="宋体" w:hAnsi="宋体" w:cs="宋体"/>
          <w:color w:val="auto"/>
          <w:spacing w:val="2"/>
          <w:position w:val="2"/>
          <w:sz w:val="24"/>
          <w:highlight w:val="none"/>
        </w:rPr>
        <w:t>不认真审核方案：对承包人提交的施工方案、设计变更等所有工程资料，监理人对其中明显不符合现场实际的部分，或明显不真实、不合理、不合法，或与招投标文件不符、会引起</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投资增加和工期延误的部分，不进行认真审核、不进行优化、不提出质疑就给予同意，被审查发现后，除必须限期改正外，监理人必须承担严重违约责任1次。</w:t>
      </w:r>
    </w:p>
    <w:p>
      <w:pPr>
        <w:tabs>
          <w:tab w:val="left" w:pos="360"/>
          <w:tab w:val="left" w:pos="3780"/>
        </w:tabs>
        <w:spacing w:line="440" w:lineRule="atLeast"/>
        <w:ind w:firstLine="480" w:firstLineChars="200"/>
        <w:rPr>
          <w:rFonts w:hint="eastAsia" w:ascii="宋体" w:hAnsi="宋体" w:cs="宋体"/>
          <w:color w:val="auto"/>
          <w:spacing w:val="2"/>
          <w:position w:val="2"/>
          <w:sz w:val="24"/>
          <w:highlight w:val="none"/>
        </w:rPr>
      </w:pPr>
      <w:r>
        <w:rPr>
          <w:rFonts w:hint="eastAsia" w:ascii="宋体" w:hAnsi="宋体" w:cs="宋体"/>
          <w:color w:val="auto"/>
          <w:sz w:val="24"/>
          <w:highlight w:val="none"/>
        </w:rPr>
        <w:t xml:space="preserve">(6) </w:t>
      </w:r>
      <w:r>
        <w:rPr>
          <w:rFonts w:hint="eastAsia" w:ascii="宋体" w:hAnsi="宋体" w:cs="宋体"/>
          <w:color w:val="auto"/>
          <w:spacing w:val="2"/>
          <w:position w:val="2"/>
          <w:sz w:val="24"/>
          <w:highlight w:val="none"/>
        </w:rPr>
        <w:t>不认真督促文明施工和环境保护：工程承包人没有按投标承诺做好文明施工和环境保护措施，没有按有关规定做到安全生产，监理人未及时发现、不督促承包人进行整改，不作及时处理，不及时向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报告，被</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发现后，监理人除必须限期改正外， 每发生一次，监理人必须承担限期改正责任1次。由此而发生安全生产事故，或被上级主管部门通报批评，或被新闻媒体曝光的，监理人应承担严重违约责任1次。情节严重的，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有权部分或全部解除合同。</w:t>
      </w:r>
    </w:p>
    <w:p>
      <w:pPr>
        <w:tabs>
          <w:tab w:val="left" w:pos="0"/>
          <w:tab w:val="left" w:pos="360"/>
          <w:tab w:val="left" w:pos="3780"/>
        </w:tabs>
        <w:spacing w:line="440" w:lineRule="atLeast"/>
        <w:ind w:firstLine="488" w:firstLineChars="200"/>
        <w:rPr>
          <w:rFonts w:hint="eastAsia" w:ascii="宋体" w:hAnsi="宋体" w:cs="宋体"/>
          <w:b/>
          <w:color w:val="auto"/>
          <w:spacing w:val="2"/>
          <w:position w:val="2"/>
          <w:sz w:val="24"/>
          <w:highlight w:val="none"/>
        </w:rPr>
      </w:pPr>
      <w:r>
        <w:rPr>
          <w:rFonts w:hint="eastAsia" w:ascii="宋体" w:hAnsi="宋体" w:cs="宋体"/>
          <w:color w:val="auto"/>
          <w:spacing w:val="2"/>
          <w:position w:val="2"/>
          <w:sz w:val="24"/>
          <w:highlight w:val="none"/>
        </w:rPr>
        <w:t>26.3.3监理错误方面的违约</w:t>
      </w:r>
    </w:p>
    <w:p>
      <w:pPr>
        <w:tabs>
          <w:tab w:val="left" w:pos="360"/>
          <w:tab w:val="left" w:pos="3780"/>
        </w:tabs>
        <w:spacing w:line="440" w:lineRule="atLeast"/>
        <w:ind w:firstLine="480" w:firstLineChars="197"/>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(1) 再检不合格：承包人的施工质量，经监理人检验为合格，但经</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或工程质量监督机构抽查，发现质量有不合格、或未按设计要求和有关规范进行施工的、或对存在明显缺陷的部位不提出质疑或责令承包人返工，每次按合同总价的2%支付违约金，而且承包人和监理人应赔偿</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的经济损失。</w:t>
      </w:r>
    </w:p>
    <w:p>
      <w:pPr>
        <w:tabs>
          <w:tab w:val="left" w:pos="360"/>
          <w:tab w:val="left" w:pos="3780"/>
        </w:tabs>
        <w:spacing w:line="440" w:lineRule="atLeast"/>
        <w:ind w:right="-5" w:rightChars="-2"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 错误签证：对于承包人提交的现场签证资料未经过注册造价工程师审核、或经过注册造价工程师审核但未在规定时间内报送</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，除必须立即改正外，每累计出现2次监理人必须承担一般违约责任1次。对于承包人提交的现场签证资料监理人未有准确、真实的现场原始记录或不进行现场复核就给予签认，经</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检查，发现签认的文件有误的，除必须立即改正外，每次按合同总价的2%支付违约金。对签证错误有可能给</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造成直接经济损失10万元（含10万元）以上的还应按严重违约1次处理，同时</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有权部分或全部解除合同，并追究监理人其它法律责任。</w:t>
      </w:r>
    </w:p>
    <w:p>
      <w:pPr>
        <w:keepNext w:val="0"/>
        <w:keepLines w:val="0"/>
        <w:pageBreakBefore w:val="0"/>
        <w:widowControl/>
        <w:tabs>
          <w:tab w:val="left" w:pos="360"/>
          <w:tab w:val="left" w:pos="3780"/>
        </w:tabs>
        <w:kinsoku/>
        <w:wordWrap/>
        <w:overflowPunct/>
        <w:topLinePunct w:val="0"/>
        <w:autoSpaceDE/>
        <w:autoSpaceDN/>
        <w:bidi w:val="0"/>
        <w:snapToGrid/>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 错误审核：对于承包人提交的请款报告，监理人不按实际完成的工作量进行审核，不按本合同要求签署拨款意见，被审查发现后，除必须限期改正外，每出现2次，监理人必须承担一般违约责任1次；如造成</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超形象进度、超合同支付工程款10万元以上，监理人必须承担严重违约责任1次。若由此给</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造成10万元以上（含10万元）损失的，监理人除必须承担相应的经济赔偿外，</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将视情况部分或全部解除合同。</w:t>
      </w:r>
    </w:p>
    <w:p>
      <w:pPr>
        <w:keepNext w:val="0"/>
        <w:keepLines w:val="0"/>
        <w:pageBreakBefore w:val="0"/>
        <w:widowControl/>
        <w:tabs>
          <w:tab w:val="left" w:pos="360"/>
          <w:tab w:val="left" w:pos="3780"/>
        </w:tabs>
        <w:kinsoku/>
        <w:wordWrap/>
        <w:overflowPunct/>
        <w:topLinePunct w:val="0"/>
        <w:autoSpaceDE/>
        <w:autoSpaceDN/>
        <w:bidi w:val="0"/>
        <w:snapToGrid/>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监理人应严格按照相关规定和依据审核工程结算，如监理人审核的结算造价与最终审定造价偏离 15%以上的（含15%），监理人按以下约定承担违约责任： </w:t>
      </w:r>
    </w:p>
    <w:p>
      <w:pPr>
        <w:keepNext w:val="0"/>
        <w:keepLines w:val="0"/>
        <w:pageBreakBefore w:val="0"/>
        <w:widowControl/>
        <w:tabs>
          <w:tab w:val="left" w:pos="360"/>
          <w:tab w:val="left" w:pos="3780"/>
        </w:tabs>
        <w:kinsoku/>
        <w:wordWrap/>
        <w:overflowPunct/>
        <w:topLinePunct w:val="0"/>
        <w:autoSpaceDE/>
        <w:autoSpaceDN/>
        <w:bidi w:val="0"/>
        <w:snapToGrid/>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highlight w:val="none"/>
        </w:rPr>
        <w:t>①如</w:t>
      </w:r>
      <w:r>
        <w:rPr>
          <w:rFonts w:hint="eastAsia" w:ascii="宋体" w:hAnsi="宋体" w:cs="宋体"/>
          <w:color w:val="auto"/>
          <w:spacing w:val="2"/>
          <w:position w:val="2"/>
          <w:highlight w:val="none"/>
          <w:lang w:eastAsia="zh-CN"/>
        </w:rPr>
        <w:t>双方</w:t>
      </w:r>
      <w:r>
        <w:rPr>
          <w:rFonts w:hint="eastAsia" w:ascii="宋体" w:hAnsi="宋体" w:cs="宋体"/>
          <w:color w:val="auto"/>
          <w:spacing w:val="2"/>
          <w:position w:val="2"/>
          <w:highlight w:val="none"/>
        </w:rPr>
        <w:t>约定，本工程的建筑安装工程费结算价由委托人收到监理审核结算成果后报区财政评审中心进行结算评审，若监理人审核的结算造价和区财政评审中心结算审核金额偏离 15%以上的（含 15%），</w:t>
      </w:r>
      <w:r>
        <w:rPr>
          <w:rFonts w:hint="eastAsia" w:ascii="宋体" w:hAnsi="宋体" w:cs="宋体"/>
          <w:color w:val="auto"/>
          <w:spacing w:val="2"/>
          <w:position w:val="2"/>
          <w:highlight w:val="none"/>
          <w:lang w:val="en-US" w:eastAsia="zh-CN"/>
        </w:rPr>
        <w:t>偏离部分的造价审核费用由监理人承担</w:t>
      </w:r>
      <w:r>
        <w:rPr>
          <w:rFonts w:hint="eastAsia" w:ascii="宋体" w:hAnsi="宋体" w:cs="宋体"/>
          <w:color w:val="auto"/>
          <w:spacing w:val="2"/>
          <w:position w:val="2"/>
          <w:highlight w:val="none"/>
        </w:rPr>
        <w:t>，</w:t>
      </w:r>
      <w:r>
        <w:rPr>
          <w:rFonts w:hint="eastAsia" w:ascii="宋体" w:hAnsi="宋体" w:cs="宋体"/>
          <w:color w:val="auto"/>
          <w:spacing w:val="2"/>
          <w:position w:val="2"/>
          <w:highlight w:val="none"/>
        </w:rPr>
        <w:t>由委托人、项目业主在监理酬金结算款中扣减。</w:t>
      </w:r>
      <w:r>
        <w:rPr>
          <w:rFonts w:hint="eastAsia" w:ascii="宋体" w:hAnsi="宋体" w:cs="宋体"/>
          <w:color w:val="auto"/>
          <w:spacing w:val="2"/>
          <w:position w:val="2"/>
          <w:sz w:val="24"/>
          <w:highlight w:val="none"/>
        </w:rPr>
        <w:t xml:space="preserve"> </w:t>
      </w:r>
    </w:p>
    <w:p>
      <w:pPr>
        <w:pStyle w:val="25"/>
        <w:keepNext w:val="0"/>
        <w:keepLines w:val="0"/>
        <w:pageBreakBefore w:val="0"/>
        <w:widowControl/>
        <w:kinsoku/>
        <w:wordWrap/>
        <w:overflowPunct/>
        <w:topLinePunct w:val="0"/>
        <w:autoSpaceDE/>
        <w:autoSpaceDN/>
        <w:bidi w:val="0"/>
        <w:snapToGrid/>
        <w:spacing w:line="440" w:lineRule="atLeast"/>
        <w:ind w:left="0" w:leftChars="0" w:firstLine="488"/>
        <w:rPr>
          <w:rFonts w:hint="eastAsia" w:ascii="宋体" w:hAnsi="宋体" w:cs="宋体"/>
          <w:color w:val="auto"/>
          <w:highlight w:val="none"/>
        </w:rPr>
      </w:pPr>
      <w:r>
        <w:rPr>
          <w:rFonts w:hint="eastAsia" w:ascii="宋体" w:hAnsi="宋体" w:cs="宋体"/>
          <w:color w:val="auto"/>
          <w:spacing w:val="2"/>
          <w:position w:val="2"/>
          <w:sz w:val="24"/>
          <w:highlight w:val="none"/>
        </w:rPr>
        <w:t>②如</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约定，本工程的建筑安装工程费结算价由委托人审定的，则监理人审核的结算造价和委托人最终审定造价偏离 15%以上的（含 15%），监理人按监理酬金 1%支付违约金，由委托人在监理酬金结算款中扣减。</w:t>
      </w:r>
    </w:p>
    <w:p>
      <w:pPr>
        <w:tabs>
          <w:tab w:val="left" w:pos="360"/>
          <w:tab w:val="left" w:pos="54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(4) 错误监理：</w:t>
      </w:r>
    </w:p>
    <w:p>
      <w:pPr>
        <w:tabs>
          <w:tab w:val="left" w:pos="360"/>
          <w:tab w:val="left" w:pos="540"/>
          <w:tab w:val="left" w:pos="3780"/>
        </w:tabs>
        <w:spacing w:line="440" w:lineRule="atLeast"/>
        <w:ind w:firstLine="488" w:firstLineChars="200"/>
        <w:rPr>
          <w:rFonts w:hint="eastAsia" w:ascii="宋体" w:hAnsi="宋体" w:cs="宋体"/>
          <w:b/>
          <w:color w:val="auto"/>
          <w:spacing w:val="2"/>
          <w:position w:val="2"/>
          <w:sz w:val="24"/>
          <w:highlight w:val="none"/>
        </w:rPr>
      </w:pPr>
      <w:r>
        <w:rPr>
          <w:rFonts w:hint="eastAsia" w:ascii="宋体" w:hAnsi="宋体" w:cs="宋体"/>
          <w:color w:val="auto"/>
          <w:spacing w:val="2"/>
          <w:position w:val="2"/>
          <w:sz w:val="24"/>
          <w:highlight w:val="none"/>
        </w:rPr>
        <w:t>监理人因下列原因：</w:t>
      </w:r>
    </w:p>
    <w:p>
      <w:pPr>
        <w:tabs>
          <w:tab w:val="left" w:pos="2400"/>
          <w:tab w:val="left" w:pos="3780"/>
          <w:tab w:val="left" w:pos="5698"/>
        </w:tabs>
        <w:spacing w:line="440" w:lineRule="atLeast"/>
        <w:ind w:left="29" w:leftChars="12"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① 在施工过程中，监理人发出错误指令；</w:t>
      </w:r>
    </w:p>
    <w:p>
      <w:pPr>
        <w:tabs>
          <w:tab w:val="left" w:pos="2400"/>
          <w:tab w:val="left" w:pos="3780"/>
          <w:tab w:val="left" w:pos="5698"/>
        </w:tabs>
        <w:spacing w:line="440" w:lineRule="atLeast"/>
        <w:ind w:left="29" w:leftChars="12"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② 监理人越权审批设计变更；</w:t>
      </w:r>
    </w:p>
    <w:p>
      <w:pPr>
        <w:tabs>
          <w:tab w:val="left" w:pos="2400"/>
          <w:tab w:val="left" w:pos="3780"/>
          <w:tab w:val="left" w:pos="5698"/>
        </w:tabs>
        <w:spacing w:line="440" w:lineRule="atLeast"/>
        <w:ind w:left="29" w:leftChars="12"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③ 其它因监理人自身失误造成的原因。</w:t>
      </w:r>
    </w:p>
    <w:p>
      <w:pPr>
        <w:pStyle w:val="17"/>
        <w:tabs>
          <w:tab w:val="left" w:pos="3780"/>
        </w:tabs>
        <w:spacing w:line="44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使本工程在投资、工期、质量等方面给</w:t>
      </w:r>
      <w:r>
        <w:rPr>
          <w:rFonts w:hint="eastAsia" w:ascii="宋体" w:hAnsi="宋体" w:eastAsia="宋体" w:cs="宋体"/>
          <w:color w:val="auto"/>
          <w:sz w:val="24"/>
          <w:szCs w:val="24"/>
          <w:highlight w:val="none"/>
          <w:lang w:eastAsia="zh-CN"/>
        </w:rPr>
        <w:t>委托人或项目业主</w:t>
      </w:r>
      <w:r>
        <w:rPr>
          <w:rFonts w:hint="eastAsia" w:ascii="宋体" w:hAnsi="宋体" w:cs="宋体"/>
          <w:color w:val="auto"/>
          <w:sz w:val="24"/>
          <w:szCs w:val="24"/>
          <w:highlight w:val="none"/>
        </w:rPr>
        <w:t>造成损失的，</w:t>
      </w:r>
      <w:r>
        <w:rPr>
          <w:rFonts w:hint="eastAsia" w:ascii="宋体" w:hAnsi="宋体" w:eastAsia="宋体" w:cs="宋体"/>
          <w:color w:val="auto"/>
          <w:sz w:val="24"/>
          <w:szCs w:val="24"/>
          <w:highlight w:val="none"/>
          <w:lang w:eastAsia="zh-CN"/>
        </w:rPr>
        <w:t>委托人或项目业主</w:t>
      </w:r>
      <w:r>
        <w:rPr>
          <w:rFonts w:hint="eastAsia" w:ascii="宋体" w:hAnsi="宋体" w:cs="宋体"/>
          <w:color w:val="auto"/>
          <w:sz w:val="24"/>
          <w:szCs w:val="24"/>
          <w:highlight w:val="none"/>
        </w:rPr>
        <w:t>将要求监理人进行赔偿，累计赔偿总额不应超过合同总价总额（除去税金）。具体约定为：</w:t>
      </w:r>
    </w:p>
    <w:p>
      <w:pPr>
        <w:tabs>
          <w:tab w:val="left" w:pos="360"/>
          <w:tab w:val="left" w:pos="1080"/>
          <w:tab w:val="left" w:pos="240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A、因监理人原因造成工程投资增加的，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将根据工程投资的增加额与原合同监理报酬总额的比率，按相应比例乘以监理报酬总额的双倍支付违约金；若增加工程投资比例超过原合同总价总额的20%时，</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有权单方解除本施工监理合同，并要求监理人赔偿</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由此遭受的实际损失中的50%。</w:t>
      </w:r>
    </w:p>
    <w:p>
      <w:pPr>
        <w:tabs>
          <w:tab w:val="left" w:pos="360"/>
          <w:tab w:val="left" w:pos="240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B、因监理人责任造成质量事故，需要返工的，监理人应承担严重违约责任1次，同时按该部分违约金额的双倍支付违约金，监理人还应赔偿</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的实际损失；情节严重的，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有权单方面解除合同，并有权要求监理人赔偿</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由此遭受的经济损失。</w:t>
      </w:r>
    </w:p>
    <w:p>
      <w:pPr>
        <w:tabs>
          <w:tab w:val="left" w:pos="360"/>
          <w:tab w:val="left" w:pos="3780"/>
        </w:tabs>
        <w:spacing w:line="440" w:lineRule="atLeast"/>
        <w:ind w:firstLine="478" w:firstLineChars="196"/>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C、因监理人责任所导致工程（各分部、单位及整体工程）质量一次性验收不符合质量目标时，按相应工程占总工程的比例乘以监理报酬总额的双倍支付违约金；若导致工程（各分部、单位及整体工程）质量一次性验收不合格而造成</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的直接损失达</w:t>
      </w:r>
      <w:r>
        <w:rPr>
          <w:rFonts w:hint="eastAsia" w:ascii="宋体" w:hAnsi="宋体" w:cs="宋体"/>
          <w:color w:val="auto"/>
          <w:spacing w:val="2"/>
          <w:position w:val="2"/>
          <w:sz w:val="24"/>
          <w:highlight w:val="none"/>
          <w:u w:val="single"/>
        </w:rPr>
        <w:t xml:space="preserve"> 100</w:t>
      </w:r>
      <w:r>
        <w:rPr>
          <w:rFonts w:hint="eastAsia" w:ascii="宋体" w:hAnsi="宋体" w:cs="宋体"/>
          <w:color w:val="auto"/>
          <w:spacing w:val="2"/>
          <w:position w:val="2"/>
          <w:sz w:val="24"/>
          <w:highlight w:val="none"/>
        </w:rPr>
        <w:t>万元以上时，</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有权单方解除本合同。并有权要求监理人赔偿相应的经济损失。</w:t>
      </w:r>
    </w:p>
    <w:p>
      <w:pPr>
        <w:tabs>
          <w:tab w:val="left" w:pos="360"/>
          <w:tab w:val="left" w:pos="3780"/>
        </w:tabs>
        <w:spacing w:line="440" w:lineRule="atLeast"/>
        <w:ind w:firstLine="478" w:firstLineChars="196"/>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(5) 延误工期：</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①</w:t>
      </w:r>
      <w:r>
        <w:rPr>
          <w:rFonts w:hint="eastAsia" w:ascii="宋体" w:hAnsi="宋体" w:cs="宋体"/>
          <w:b/>
          <w:color w:val="auto"/>
          <w:spacing w:val="2"/>
          <w:position w:val="2"/>
          <w:sz w:val="24"/>
          <w:highlight w:val="none"/>
        </w:rPr>
        <w:t xml:space="preserve"> </w:t>
      </w:r>
      <w:r>
        <w:rPr>
          <w:rFonts w:hint="eastAsia" w:ascii="宋体" w:hAnsi="宋体" w:cs="宋体"/>
          <w:color w:val="auto"/>
          <w:spacing w:val="2"/>
          <w:position w:val="2"/>
          <w:sz w:val="24"/>
          <w:highlight w:val="none"/>
        </w:rPr>
        <w:t>监理人未能按照</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要求履行监理职责，对承包人节点进度计划未能进行有效监督，致使工程节点进度未能按计划完成的，每推迟一天按合同总价的5%支付违约金,直至实际进度符合计划进度时间为止。</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有权在下季度的监理进度款支付中直接扣除监理人应当承担的违约金之金额。如出现关键线路工期滞后10天以上（含10天）并确实表明监理人在工期控制上作用失效，除支付违约金外，</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有权部分或全部解除合同。</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② 监理人应当按时对承包人的申请计量事项予以审批，因监理人的原因造成关键工期延误，每延误一天按合同总价的5%支付违约金。</w:t>
      </w:r>
    </w:p>
    <w:p>
      <w:pPr>
        <w:tabs>
          <w:tab w:val="left" w:pos="360"/>
          <w:tab w:val="left" w:pos="3780"/>
        </w:tabs>
        <w:spacing w:line="440" w:lineRule="atLeast"/>
        <w:ind w:right="-5" w:rightChars="-2"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(6) 重大责任事故：监理人应确保监理工作质量，所监理的工程发生重大安全质量事故（按国家有关规定界定），监理人必须承担违约责任，造成</w:t>
      </w:r>
      <w:r>
        <w:rPr>
          <w:rFonts w:hint="eastAsia" w:ascii="宋体" w:hAnsi="宋体" w:cs="宋体"/>
          <w:color w:val="auto"/>
          <w:sz w:val="24"/>
          <w:highlight w:val="none"/>
        </w:rPr>
        <w:t>特别重大事故的，</w:t>
      </w:r>
      <w:r>
        <w:rPr>
          <w:rFonts w:hint="eastAsia" w:ascii="宋体" w:hAnsi="宋体" w:cs="宋体"/>
          <w:color w:val="auto"/>
          <w:spacing w:val="2"/>
          <w:position w:val="2"/>
          <w:sz w:val="24"/>
          <w:highlight w:val="none"/>
        </w:rPr>
        <w:t>合同总价100%承担违约金；造成</w:t>
      </w:r>
      <w:r>
        <w:rPr>
          <w:rFonts w:hint="eastAsia" w:ascii="宋体" w:hAnsi="宋体" w:cs="宋体"/>
          <w:color w:val="auto"/>
          <w:sz w:val="24"/>
          <w:highlight w:val="none"/>
        </w:rPr>
        <w:t>重大事故，按</w:t>
      </w:r>
      <w:r>
        <w:rPr>
          <w:rFonts w:hint="eastAsia" w:ascii="宋体" w:hAnsi="宋体" w:cs="宋体"/>
          <w:color w:val="auto"/>
          <w:spacing w:val="2"/>
          <w:position w:val="2"/>
          <w:sz w:val="24"/>
          <w:highlight w:val="none"/>
        </w:rPr>
        <w:t>合同总价75%承担违约金；</w:t>
      </w:r>
      <w:r>
        <w:rPr>
          <w:rFonts w:hint="eastAsia" w:ascii="宋体" w:hAnsi="宋体" w:cs="宋体"/>
          <w:color w:val="auto"/>
          <w:sz w:val="24"/>
          <w:highlight w:val="none"/>
        </w:rPr>
        <w:t>造成较大事故的，按</w:t>
      </w:r>
      <w:r>
        <w:rPr>
          <w:rFonts w:hint="eastAsia" w:ascii="宋体" w:hAnsi="宋体" w:cs="宋体"/>
          <w:color w:val="auto"/>
          <w:spacing w:val="2"/>
          <w:position w:val="2"/>
          <w:sz w:val="24"/>
          <w:highlight w:val="none"/>
        </w:rPr>
        <w:t>合同总价50%承担违约金；</w:t>
      </w:r>
      <w:r>
        <w:rPr>
          <w:rFonts w:hint="eastAsia" w:ascii="宋体" w:hAnsi="宋体" w:cs="宋体"/>
          <w:color w:val="auto"/>
          <w:sz w:val="24"/>
          <w:highlight w:val="none"/>
        </w:rPr>
        <w:t>造成一般事故的，按</w:t>
      </w:r>
      <w:r>
        <w:rPr>
          <w:rFonts w:hint="eastAsia" w:ascii="宋体" w:hAnsi="宋体" w:cs="宋体"/>
          <w:color w:val="auto"/>
          <w:spacing w:val="2"/>
          <w:position w:val="2"/>
          <w:sz w:val="24"/>
          <w:highlight w:val="none"/>
        </w:rPr>
        <w:t>合同总价25%承担违约金；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并有权要求监理人承担赔偿责任，赔偿金为</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的实际损失。</w:t>
      </w:r>
    </w:p>
    <w:p>
      <w:pPr>
        <w:tabs>
          <w:tab w:val="left" w:pos="360"/>
          <w:tab w:val="left" w:pos="3780"/>
        </w:tabs>
        <w:spacing w:line="440" w:lineRule="atLeast"/>
        <w:ind w:right="-5" w:rightChars="-2"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(7) 违反职业道德操守： 监理人必须加强监理人员职业操守的教育，本项目监理人员需共同遵守监理人员职业道德守则，并严格遵守以下规定：</w:t>
      </w:r>
    </w:p>
    <w:p>
      <w:pPr>
        <w:tabs>
          <w:tab w:val="left" w:pos="360"/>
          <w:tab w:val="left" w:pos="3780"/>
        </w:tabs>
        <w:spacing w:line="440" w:lineRule="atLeast"/>
        <w:ind w:right="-175" w:rightChars="-73"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 xml:space="preserve">① </w:t>
      </w:r>
      <w:r>
        <w:rPr>
          <w:rFonts w:hint="eastAsia" w:ascii="宋体" w:hAnsi="宋体" w:cs="宋体"/>
          <w:color w:val="auto"/>
          <w:sz w:val="24"/>
          <w:highlight w:val="none"/>
        </w:rPr>
        <w:t>禁止向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及承包人推销材料、设备，或以倾向性、排他性变相推销；</w:t>
      </w:r>
    </w:p>
    <w:p>
      <w:pPr>
        <w:tabs>
          <w:tab w:val="left" w:pos="360"/>
          <w:tab w:val="left" w:pos="3780"/>
        </w:tabs>
        <w:spacing w:line="440" w:lineRule="atLeast"/>
        <w:ind w:right="-938" w:rightChars="-391"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 xml:space="preserve">② </w:t>
      </w:r>
      <w:r>
        <w:rPr>
          <w:rFonts w:hint="eastAsia" w:ascii="宋体" w:hAnsi="宋体" w:cs="宋体"/>
          <w:color w:val="auto"/>
          <w:sz w:val="24"/>
          <w:highlight w:val="none"/>
        </w:rPr>
        <w:t>禁止与承包人串通，对不合格材料、产品、工程进行包庇及验收；</w:t>
      </w:r>
    </w:p>
    <w:p>
      <w:pPr>
        <w:tabs>
          <w:tab w:val="left" w:pos="360"/>
          <w:tab w:val="left" w:pos="3780"/>
        </w:tabs>
        <w:spacing w:line="440" w:lineRule="atLeast"/>
        <w:ind w:right="-938" w:rightChars="-391"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③ 禁止与承包人串通，对材料用量、工程量进行虚假签认；</w:t>
      </w:r>
    </w:p>
    <w:p>
      <w:pPr>
        <w:tabs>
          <w:tab w:val="left" w:pos="360"/>
          <w:tab w:val="left" w:pos="3780"/>
        </w:tabs>
        <w:spacing w:line="440" w:lineRule="atLeast"/>
        <w:ind w:right="-5" w:rightChars="-2"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④ 监理人与承包人串通，对材料用量、工程量等现场签证资料进行虚假签认，监理人每次应按合同总价的10%支付违约金，同时</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有权部分或全部解除合同，并追究监理人其它法律责任；</w:t>
      </w:r>
    </w:p>
    <w:p>
      <w:pPr>
        <w:tabs>
          <w:tab w:val="left" w:pos="360"/>
          <w:tab w:val="left" w:pos="3780"/>
        </w:tabs>
        <w:spacing w:line="440" w:lineRule="atLeast"/>
        <w:ind w:right="-5" w:rightChars="-2"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 xml:space="preserve">⑤ </w:t>
      </w:r>
      <w:r>
        <w:rPr>
          <w:rFonts w:hint="eastAsia" w:ascii="宋体" w:hAnsi="宋体" w:cs="宋体"/>
          <w:color w:val="auto"/>
          <w:sz w:val="24"/>
          <w:highlight w:val="none"/>
        </w:rPr>
        <w:t>禁止与承包人串通，不合理提高施工难度及增加材料用量，以增大施工费用，获取不正当收益；</w:t>
      </w:r>
    </w:p>
    <w:p>
      <w:pPr>
        <w:tabs>
          <w:tab w:val="left" w:pos="360"/>
          <w:tab w:val="left" w:pos="3780"/>
        </w:tabs>
        <w:spacing w:line="440" w:lineRule="atLeast"/>
        <w:ind w:right="-938" w:rightChars="-391"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 xml:space="preserve">⑥ </w:t>
      </w:r>
      <w:r>
        <w:rPr>
          <w:rFonts w:hint="eastAsia" w:ascii="宋体" w:hAnsi="宋体" w:cs="宋体"/>
          <w:color w:val="auto"/>
          <w:sz w:val="24"/>
          <w:highlight w:val="none"/>
        </w:rPr>
        <w:t>禁止接受承包人的请吃送礼，或变相受礼；</w:t>
      </w:r>
    </w:p>
    <w:p>
      <w:pPr>
        <w:tabs>
          <w:tab w:val="left" w:pos="3780"/>
        </w:tabs>
        <w:spacing w:line="440" w:lineRule="atLeast"/>
        <w:ind w:right="-938" w:rightChars="-391"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 xml:space="preserve">⑦ </w:t>
      </w:r>
      <w:r>
        <w:rPr>
          <w:rFonts w:hint="eastAsia" w:ascii="宋体" w:hAnsi="宋体" w:cs="宋体"/>
          <w:color w:val="auto"/>
          <w:sz w:val="24"/>
          <w:highlight w:val="none"/>
        </w:rPr>
        <w:t>禁止向施工单位介绍分包或推销材料、设备等；</w:t>
      </w:r>
    </w:p>
    <w:p>
      <w:pPr>
        <w:tabs>
          <w:tab w:val="left" w:pos="360"/>
          <w:tab w:val="left" w:pos="3780"/>
        </w:tabs>
        <w:spacing w:line="440" w:lineRule="atLeast"/>
        <w:ind w:right="-938" w:rightChars="-391"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 xml:space="preserve">⑧ </w:t>
      </w:r>
      <w:r>
        <w:rPr>
          <w:rFonts w:hint="eastAsia" w:ascii="宋体" w:hAnsi="宋体" w:cs="宋体"/>
          <w:color w:val="auto"/>
          <w:sz w:val="24"/>
          <w:highlight w:val="none"/>
        </w:rPr>
        <w:t>禁止故意刁难承包人以谋取私利，损害</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的合法利益。</w:t>
      </w:r>
    </w:p>
    <w:p>
      <w:pPr>
        <w:tabs>
          <w:tab w:val="left" w:pos="360"/>
          <w:tab w:val="left" w:pos="3780"/>
        </w:tabs>
        <w:spacing w:line="440" w:lineRule="atLeast"/>
        <w:ind w:firstLine="530" w:firstLineChars="221"/>
        <w:rPr>
          <w:rFonts w:hint="eastAsia" w:ascii="宋体" w:hAnsi="宋体" w:cs="宋体"/>
          <w:color w:val="auto"/>
          <w:sz w:val="24"/>
          <w:highlight w:val="none"/>
        </w:rPr>
      </w:pPr>
      <w:r>
        <w:rPr>
          <w:rFonts w:hint="eastAsia" w:ascii="宋体" w:hAnsi="宋体" w:cs="宋体"/>
          <w:color w:val="auto"/>
          <w:sz w:val="24"/>
          <w:highlight w:val="none"/>
        </w:rPr>
        <w:t>凡违反以上任一规定者，一经查实</w:t>
      </w:r>
      <w:r>
        <w:rPr>
          <w:rFonts w:hint="eastAsia" w:ascii="宋体" w:hAnsi="宋体" w:cs="宋体"/>
          <w:color w:val="auto"/>
          <w:spacing w:val="2"/>
          <w:position w:val="2"/>
          <w:sz w:val="24"/>
          <w:highlight w:val="none"/>
        </w:rPr>
        <w:t>，</w:t>
      </w:r>
      <w:r>
        <w:rPr>
          <w:rFonts w:hint="eastAsia" w:ascii="宋体" w:hAnsi="宋体" w:cs="宋体"/>
          <w:color w:val="auto"/>
          <w:sz w:val="24"/>
          <w:highlight w:val="none"/>
        </w:rPr>
        <w:t>按一次严重违约处理（以上第</w:t>
      </w:r>
      <w:r>
        <w:rPr>
          <w:rFonts w:hint="eastAsia" w:ascii="宋体" w:hAnsi="宋体" w:cs="宋体"/>
          <w:color w:val="auto"/>
          <w:spacing w:val="2"/>
          <w:position w:val="2"/>
          <w:sz w:val="24"/>
          <w:highlight w:val="none"/>
        </w:rPr>
        <w:t>④点</w:t>
      </w:r>
      <w:r>
        <w:rPr>
          <w:rFonts w:hint="eastAsia" w:ascii="宋体" w:hAnsi="宋体" w:cs="宋体"/>
          <w:color w:val="auto"/>
          <w:sz w:val="24"/>
          <w:highlight w:val="none"/>
        </w:rPr>
        <w:t>除</w:t>
      </w:r>
      <w:r>
        <w:rPr>
          <w:rFonts w:hint="eastAsia" w:ascii="宋体" w:hAnsi="宋体" w:cs="宋体"/>
          <w:color w:val="auto"/>
          <w:spacing w:val="2"/>
          <w:position w:val="2"/>
          <w:sz w:val="24"/>
          <w:highlight w:val="none"/>
        </w:rPr>
        <w:t>外）</w:t>
      </w:r>
      <w:r>
        <w:rPr>
          <w:rFonts w:hint="eastAsia" w:ascii="宋体" w:hAnsi="宋体" w:cs="宋体"/>
          <w:color w:val="auto"/>
          <w:sz w:val="24"/>
          <w:highlight w:val="none"/>
        </w:rPr>
        <w:t>，情节严重的，</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有权部分或全部解除合同，并追究监理人的其它法律责任。其它条款有规定的从其规定。</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(8) 串通作假：当监理人出现了本专用条款第26.3.3款(1)(2)(3)项的行为同时发生，并且情节严重的，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将视为监理人和承包人串通作假，</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有权单方解除合同，造成</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损失的，</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有权要求监理人承担赔偿责任。</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(9) 通讯不畅：监理人派驻到项目所在地履行监理服务的监理人员在施工监理期间出现因通讯工具不畅通而联系不上的，被发现一次，应承担一般违约责任1次。</w:t>
      </w:r>
    </w:p>
    <w:p>
      <w:pPr>
        <w:tabs>
          <w:tab w:val="left" w:pos="0"/>
          <w:tab w:val="left" w:pos="360"/>
          <w:tab w:val="left" w:pos="3780"/>
        </w:tabs>
        <w:spacing w:line="440" w:lineRule="atLeast"/>
        <w:ind w:firstLine="488" w:firstLineChars="200"/>
        <w:rPr>
          <w:rFonts w:hint="eastAsia" w:ascii="宋体" w:hAnsi="宋体" w:cs="宋体"/>
          <w:b/>
          <w:color w:val="auto"/>
          <w:spacing w:val="2"/>
          <w:position w:val="2"/>
          <w:sz w:val="24"/>
          <w:highlight w:val="none"/>
        </w:rPr>
      </w:pPr>
      <w:r>
        <w:rPr>
          <w:rFonts w:hint="eastAsia" w:ascii="宋体" w:hAnsi="宋体" w:cs="宋体"/>
          <w:color w:val="auto"/>
          <w:spacing w:val="2"/>
          <w:position w:val="2"/>
          <w:sz w:val="24"/>
          <w:highlight w:val="none"/>
        </w:rPr>
        <w:t>26.3.4累计违约方面</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(1) 监理人员累计违约</w:t>
      </w:r>
      <w:r>
        <w:rPr>
          <w:rFonts w:hint="eastAsia" w:ascii="宋体" w:hAnsi="宋体" w:cs="宋体"/>
          <w:b/>
          <w:color w:val="auto"/>
          <w:spacing w:val="2"/>
          <w:position w:val="2"/>
          <w:sz w:val="24"/>
          <w:highlight w:val="none"/>
        </w:rPr>
        <w:t>：</w:t>
      </w:r>
      <w:r>
        <w:rPr>
          <w:rFonts w:hint="eastAsia" w:ascii="宋体" w:hAnsi="宋体" w:cs="宋体"/>
          <w:color w:val="auto"/>
          <w:spacing w:val="2"/>
          <w:position w:val="2"/>
          <w:sz w:val="24"/>
          <w:highlight w:val="none"/>
        </w:rPr>
        <w:t>监理人违约行为的直接责任人，其违约行为达到严重违约（或相当于严重违约）1次，主管人员因其下属的严重违约（或相当于严重违约）累计次数达到3次，则</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有权认为该直接责任人或主管人员已不适于继续担任本工程的监理工作，并有权要求监理人两周内更换该人员，监理人必须无条件接受，并承担由此引起的后果及费用。</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 违约累计：当累计赔偿金额达到履约保证金金额时，</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有权单方面解除施工监理合同,并追究监理人由此而造成的一切经济损失。</w:t>
      </w:r>
    </w:p>
    <w:p>
      <w:pPr>
        <w:tabs>
          <w:tab w:val="left" w:pos="360"/>
          <w:tab w:val="left" w:pos="3780"/>
        </w:tabs>
        <w:adjustRightInd w:val="0"/>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 违约金、赔偿金的支付：以上违约金或赔偿金将在每期监理报酬支付中按相应金额予以扣除。</w:t>
      </w:r>
    </w:p>
    <w:p>
      <w:pPr>
        <w:tabs>
          <w:tab w:val="left" w:pos="360"/>
          <w:tab w:val="left" w:pos="3780"/>
        </w:tabs>
        <w:adjustRightInd w:val="0"/>
        <w:snapToGrid w:val="0"/>
        <w:spacing w:line="440" w:lineRule="atLeast"/>
        <w:ind w:firstLine="490" w:firstLineChars="200"/>
        <w:rPr>
          <w:rFonts w:hint="eastAsia" w:ascii="宋体" w:hAnsi="宋体" w:cs="宋体"/>
          <w:b/>
          <w:color w:val="auto"/>
          <w:spacing w:val="2"/>
          <w:position w:val="2"/>
          <w:sz w:val="24"/>
          <w:highlight w:val="none"/>
        </w:rPr>
      </w:pPr>
      <w:r>
        <w:rPr>
          <w:rFonts w:hint="eastAsia" w:ascii="宋体" w:hAnsi="宋体" w:cs="宋体"/>
          <w:b/>
          <w:color w:val="auto"/>
          <w:spacing w:val="2"/>
          <w:position w:val="2"/>
          <w:sz w:val="24"/>
          <w:highlight w:val="none"/>
        </w:rPr>
        <w:t>26.4 特殊违约约定</w:t>
      </w:r>
    </w:p>
    <w:p>
      <w:pPr>
        <w:tabs>
          <w:tab w:val="left" w:pos="360"/>
          <w:tab w:val="left" w:pos="3780"/>
        </w:tabs>
        <w:adjustRightInd w:val="0"/>
        <w:snapToGrid w:val="0"/>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26.4.1</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签订本合同后，监理人解除本合同或以行为表示不履行的，监理人按合同总价的20%支付违约金。</w:t>
      </w:r>
    </w:p>
    <w:p>
      <w:pPr>
        <w:tabs>
          <w:tab w:val="left" w:pos="360"/>
          <w:tab w:val="left" w:pos="3780"/>
        </w:tabs>
        <w:adjustRightInd w:val="0"/>
        <w:snapToGrid w:val="0"/>
        <w:spacing w:line="48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26.4.2</w:t>
      </w:r>
      <w:r>
        <w:rPr>
          <w:rFonts w:hint="eastAsia" w:ascii="宋体" w:hAnsi="宋体" w:cs="宋体"/>
          <w:color w:val="auto"/>
          <w:spacing w:val="2"/>
          <w:position w:val="2"/>
          <w:sz w:val="24"/>
          <w:highlight w:val="none"/>
          <w:lang w:val="en-US" w:eastAsia="zh-CN"/>
        </w:rPr>
        <w:t>总监理工程师在本工程验收前未经</w:t>
      </w:r>
      <w:r>
        <w:rPr>
          <w:rFonts w:hint="eastAsia" w:ascii="宋体" w:hAnsi="宋体" w:eastAsia="宋体" w:cs="宋体"/>
          <w:color w:val="auto"/>
          <w:spacing w:val="2"/>
          <w:position w:val="2"/>
          <w:sz w:val="24"/>
          <w:highlight w:val="none"/>
          <w:lang w:val="en-US" w:eastAsia="zh-CN"/>
        </w:rPr>
        <w:t>委托人或项目业主</w:t>
      </w:r>
      <w:r>
        <w:rPr>
          <w:rFonts w:hint="eastAsia" w:ascii="宋体" w:hAnsi="宋体" w:cs="宋体"/>
          <w:color w:val="auto"/>
          <w:spacing w:val="2"/>
          <w:position w:val="2"/>
          <w:sz w:val="24"/>
          <w:highlight w:val="none"/>
          <w:lang w:val="en-US" w:eastAsia="zh-CN"/>
        </w:rPr>
        <w:t>同意不允许更换，由于监理人的原因更换总监理工程师，或监理人擅自更换总监理工程师，或因总监理工程师不胜任</w:t>
      </w:r>
      <w:r>
        <w:rPr>
          <w:rFonts w:hint="eastAsia" w:ascii="宋体" w:hAnsi="宋体" w:eastAsia="宋体" w:cs="宋体"/>
          <w:color w:val="auto"/>
          <w:spacing w:val="2"/>
          <w:position w:val="2"/>
          <w:sz w:val="24"/>
          <w:highlight w:val="none"/>
          <w:lang w:val="en-US" w:eastAsia="zh-CN"/>
        </w:rPr>
        <w:t>委托人或项目业主</w:t>
      </w:r>
      <w:r>
        <w:rPr>
          <w:rFonts w:hint="eastAsia" w:ascii="宋体" w:hAnsi="宋体" w:cs="宋体"/>
          <w:color w:val="auto"/>
          <w:spacing w:val="2"/>
          <w:position w:val="2"/>
          <w:sz w:val="24"/>
          <w:highlight w:val="none"/>
          <w:lang w:val="en-US" w:eastAsia="zh-CN"/>
        </w:rPr>
        <w:t>要求更换而监理人拒不更换的，监理人按10-50万元/人/次支付违约金（具体由</w:t>
      </w:r>
      <w:r>
        <w:rPr>
          <w:rFonts w:hint="eastAsia" w:ascii="宋体" w:hAnsi="宋体" w:eastAsia="宋体" w:cs="宋体"/>
          <w:color w:val="auto"/>
          <w:spacing w:val="2"/>
          <w:position w:val="2"/>
          <w:sz w:val="24"/>
          <w:highlight w:val="none"/>
          <w:lang w:val="en-US" w:eastAsia="zh-CN"/>
        </w:rPr>
        <w:t>委托人或项目业主</w:t>
      </w:r>
      <w:r>
        <w:rPr>
          <w:rFonts w:hint="eastAsia" w:ascii="宋体" w:hAnsi="宋体" w:cs="宋体"/>
          <w:color w:val="auto"/>
          <w:spacing w:val="2"/>
          <w:position w:val="2"/>
          <w:sz w:val="24"/>
          <w:highlight w:val="none"/>
          <w:lang w:val="en-US" w:eastAsia="zh-CN"/>
        </w:rPr>
        <w:t>视工程重要程度及合同金额确定），且</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有权单方提出部分或全部解除合同，并由监理人承担由此造成</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的经济损失。若总监理工程师出现人身意外、</w:t>
      </w:r>
      <w:r>
        <w:rPr>
          <w:rFonts w:hint="eastAsia" w:ascii="宋体" w:hAnsi="宋体" w:cs="宋体"/>
          <w:color w:val="auto"/>
          <w:spacing w:val="2"/>
          <w:position w:val="2"/>
          <w:sz w:val="24"/>
          <w:highlight w:val="none"/>
          <w:lang w:val="en-US" w:eastAsia="zh-CN"/>
        </w:rPr>
        <w:t>突发</w:t>
      </w:r>
      <w:r>
        <w:rPr>
          <w:rFonts w:hint="eastAsia" w:ascii="宋体" w:hAnsi="宋体" w:cs="宋体"/>
          <w:color w:val="auto"/>
          <w:spacing w:val="2"/>
          <w:position w:val="2"/>
          <w:sz w:val="24"/>
          <w:highlight w:val="none"/>
        </w:rPr>
        <w:t>重大疾病、司法（含行政、刑事）拘留的情况（不含辞职或调换岗位），</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同意或要求监理人更换总监理工程师的，监理人必须保证新更换的总监理工程师</w:t>
      </w:r>
      <w:r>
        <w:rPr>
          <w:rFonts w:hint="eastAsia" w:ascii="宋体" w:hAnsi="宋体" w:cs="宋体"/>
          <w:color w:val="auto"/>
          <w:sz w:val="24"/>
          <w:highlight w:val="none"/>
        </w:rPr>
        <w:t>必须与原总监理工程师的专业一致且资质等级一致或高于</w:t>
      </w:r>
      <w:r>
        <w:rPr>
          <w:rFonts w:hint="eastAsia" w:ascii="宋体" w:hAnsi="宋体" w:cs="宋体"/>
          <w:color w:val="auto"/>
          <w:spacing w:val="2"/>
          <w:position w:val="2"/>
          <w:sz w:val="24"/>
          <w:highlight w:val="none"/>
        </w:rPr>
        <w:t>，并且</w:t>
      </w:r>
      <w:r>
        <w:rPr>
          <w:rFonts w:hint="eastAsia" w:ascii="宋体" w:hAnsi="宋体" w:cs="宋体"/>
          <w:color w:val="auto"/>
          <w:sz w:val="24"/>
          <w:highlight w:val="none"/>
        </w:rPr>
        <w:t>至少提前7天以书面形式通知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，并征得</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书面同意。</w:t>
      </w:r>
    </w:p>
    <w:p>
      <w:pPr>
        <w:tabs>
          <w:tab w:val="left" w:pos="360"/>
          <w:tab w:val="left" w:pos="3780"/>
        </w:tabs>
        <w:adjustRightInd w:val="0"/>
        <w:snapToGrid w:val="0"/>
        <w:spacing w:line="480" w:lineRule="atLeast"/>
        <w:ind w:firstLine="366" w:firstLineChars="15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26.4.3</w:t>
      </w:r>
      <w:r>
        <w:rPr>
          <w:rFonts w:hint="eastAsia" w:ascii="宋体" w:hAnsi="宋体" w:cs="宋体"/>
          <w:color w:val="auto"/>
          <w:spacing w:val="2"/>
          <w:position w:val="2"/>
          <w:sz w:val="24"/>
          <w:highlight w:val="none"/>
          <w:lang w:val="en-US" w:eastAsia="zh-CN"/>
        </w:rPr>
        <w:t>主要监理人员和一般监理人员在本工程验收前未经</w:t>
      </w:r>
      <w:r>
        <w:rPr>
          <w:rFonts w:hint="eastAsia" w:ascii="宋体" w:hAnsi="宋体" w:eastAsia="宋体" w:cs="宋体"/>
          <w:color w:val="auto"/>
          <w:spacing w:val="2"/>
          <w:position w:val="2"/>
          <w:sz w:val="24"/>
          <w:highlight w:val="none"/>
          <w:lang w:val="en-US" w:eastAsia="zh-CN"/>
        </w:rPr>
        <w:t>委托人或项目业主</w:t>
      </w:r>
      <w:r>
        <w:rPr>
          <w:rFonts w:hint="eastAsia" w:ascii="宋体" w:hAnsi="宋体" w:cs="宋体"/>
          <w:color w:val="auto"/>
          <w:spacing w:val="2"/>
          <w:position w:val="2"/>
          <w:sz w:val="24"/>
          <w:highlight w:val="none"/>
          <w:lang w:val="en-US" w:eastAsia="zh-CN"/>
        </w:rPr>
        <w:t>同意不允许更换，由于监理人原因更换主要监理人员和一般监理人员，或监理人擅自更换主要监理人员和一般监理人员，或因主要监理人员和一般监理人员不胜任</w:t>
      </w:r>
      <w:r>
        <w:rPr>
          <w:rFonts w:hint="eastAsia" w:ascii="宋体" w:hAnsi="宋体" w:eastAsia="宋体" w:cs="宋体"/>
          <w:color w:val="auto"/>
          <w:spacing w:val="2"/>
          <w:position w:val="2"/>
          <w:sz w:val="24"/>
          <w:highlight w:val="none"/>
          <w:lang w:val="en-US" w:eastAsia="zh-CN"/>
        </w:rPr>
        <w:t>委托人或项目业主</w:t>
      </w:r>
      <w:r>
        <w:rPr>
          <w:rFonts w:hint="eastAsia" w:ascii="宋体" w:hAnsi="宋体" w:cs="宋体"/>
          <w:color w:val="auto"/>
          <w:spacing w:val="2"/>
          <w:position w:val="2"/>
          <w:sz w:val="24"/>
          <w:highlight w:val="none"/>
          <w:lang w:val="en-US" w:eastAsia="zh-CN"/>
        </w:rPr>
        <w:t>要求更换而监理人拒不更换的，监理人按5-25万元/人/次支付违约金（具体由</w:t>
      </w:r>
      <w:r>
        <w:rPr>
          <w:rFonts w:hint="eastAsia" w:ascii="宋体" w:hAnsi="宋体" w:eastAsia="宋体" w:cs="宋体"/>
          <w:color w:val="auto"/>
          <w:spacing w:val="2"/>
          <w:position w:val="2"/>
          <w:sz w:val="24"/>
          <w:highlight w:val="none"/>
          <w:lang w:val="en-US" w:eastAsia="zh-CN"/>
        </w:rPr>
        <w:t>委托人或项目业主</w:t>
      </w:r>
      <w:r>
        <w:rPr>
          <w:rFonts w:hint="eastAsia" w:ascii="宋体" w:hAnsi="宋体" w:cs="宋体"/>
          <w:color w:val="auto"/>
          <w:spacing w:val="2"/>
          <w:position w:val="2"/>
          <w:sz w:val="24"/>
          <w:highlight w:val="none"/>
          <w:lang w:val="en-US" w:eastAsia="zh-CN"/>
        </w:rPr>
        <w:t>视工程重要程度及合同金额确定）</w:t>
      </w:r>
      <w:r>
        <w:rPr>
          <w:rFonts w:hint="eastAsia" w:ascii="宋体" w:hAnsi="宋体" w:cs="宋体"/>
          <w:color w:val="auto"/>
          <w:spacing w:val="2"/>
          <w:position w:val="2"/>
          <w:sz w:val="24"/>
          <w:highlight w:val="none"/>
        </w:rPr>
        <w:t>。若主要监理人员和一般监理人员出现人身意外、</w:t>
      </w:r>
      <w:r>
        <w:rPr>
          <w:rFonts w:hint="eastAsia" w:ascii="宋体" w:hAnsi="宋体" w:cs="宋体"/>
          <w:color w:val="auto"/>
          <w:spacing w:val="2"/>
          <w:position w:val="2"/>
          <w:sz w:val="24"/>
          <w:highlight w:val="none"/>
          <w:lang w:val="en-US" w:eastAsia="zh-CN"/>
        </w:rPr>
        <w:t>突发</w:t>
      </w:r>
      <w:r>
        <w:rPr>
          <w:rFonts w:hint="eastAsia" w:ascii="宋体" w:hAnsi="宋体" w:cs="宋体"/>
          <w:color w:val="auto"/>
          <w:spacing w:val="2"/>
          <w:position w:val="2"/>
          <w:sz w:val="24"/>
          <w:highlight w:val="none"/>
        </w:rPr>
        <w:t>重大疾病、司法（含行政、刑事）拘留的情况（不含辞职或调换岗位），</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同意或要求监理人更换主要监理人员和一般监理人员的，监理人必须保证新更换的主要监理人员和一般监理人员</w:t>
      </w:r>
      <w:r>
        <w:rPr>
          <w:rFonts w:hint="eastAsia" w:ascii="宋体" w:hAnsi="宋体" w:cs="宋体"/>
          <w:color w:val="auto"/>
          <w:sz w:val="24"/>
          <w:highlight w:val="none"/>
        </w:rPr>
        <w:t>必须与原</w:t>
      </w:r>
      <w:r>
        <w:rPr>
          <w:rFonts w:hint="eastAsia" w:ascii="宋体" w:hAnsi="宋体" w:cs="宋体"/>
          <w:color w:val="auto"/>
          <w:spacing w:val="2"/>
          <w:position w:val="2"/>
          <w:sz w:val="24"/>
          <w:highlight w:val="none"/>
        </w:rPr>
        <w:t>主要监理人员和一般监理人员</w:t>
      </w:r>
      <w:r>
        <w:rPr>
          <w:rFonts w:hint="eastAsia" w:ascii="宋体" w:hAnsi="宋体" w:cs="宋体"/>
          <w:color w:val="auto"/>
          <w:sz w:val="24"/>
          <w:highlight w:val="none"/>
        </w:rPr>
        <w:t>的专业一致且资质等级一致或高于</w:t>
      </w:r>
      <w:r>
        <w:rPr>
          <w:rFonts w:hint="eastAsia" w:ascii="宋体" w:hAnsi="宋体" w:cs="宋体"/>
          <w:color w:val="auto"/>
          <w:spacing w:val="2"/>
          <w:position w:val="2"/>
          <w:sz w:val="24"/>
          <w:highlight w:val="none"/>
        </w:rPr>
        <w:t>，并且</w:t>
      </w:r>
      <w:r>
        <w:rPr>
          <w:rFonts w:hint="eastAsia" w:ascii="宋体" w:hAnsi="宋体" w:cs="宋体"/>
          <w:color w:val="auto"/>
          <w:sz w:val="24"/>
          <w:highlight w:val="none"/>
        </w:rPr>
        <w:t>至少提前7天以书面形式通知</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，并征得</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书面同意。</w:t>
      </w:r>
    </w:p>
    <w:p>
      <w:pPr>
        <w:tabs>
          <w:tab w:val="left" w:pos="360"/>
          <w:tab w:val="left" w:pos="3780"/>
        </w:tabs>
        <w:adjustRightInd w:val="0"/>
        <w:snapToGrid w:val="0"/>
        <w:spacing w:line="48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26.4.4监理人应在工程完成相应内容后,收齐有关资料（含电子和声像文件），并按纸质文件与电子文件相一致的要求，将质量验收时应由监理人填写、立卷、归档的文件资料（原件四份）提交给</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之日起10个工作日内，交</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 xml:space="preserve">归档。否则，每迟交一天，监理人应按合同总价的1%/日支付违约金。 </w:t>
      </w:r>
    </w:p>
    <w:p>
      <w:pPr>
        <w:tabs>
          <w:tab w:val="left" w:pos="360"/>
          <w:tab w:val="left" w:pos="3780"/>
        </w:tabs>
        <w:adjustRightInd w:val="0"/>
        <w:snapToGrid w:val="0"/>
        <w:spacing w:line="480" w:lineRule="atLeast"/>
        <w:ind w:firstLine="488" w:firstLineChars="200"/>
        <w:rPr>
          <w:rFonts w:hint="eastAsia" w:ascii="宋体" w:hAnsi="宋体" w:cs="宋体"/>
          <w:color w:val="auto"/>
          <w:sz w:val="24"/>
          <w:highlight w:val="none"/>
        </w:rPr>
      </w:pPr>
      <w:r>
        <w:rPr>
          <w:rFonts w:hint="eastAsia" w:ascii="宋体" w:hAnsi="宋体" w:cs="宋体"/>
          <w:color w:val="auto"/>
          <w:spacing w:val="2"/>
          <w:position w:val="2"/>
          <w:sz w:val="24"/>
          <w:highlight w:val="none"/>
        </w:rPr>
        <w:t>26.4.5</w:t>
      </w:r>
      <w:r>
        <w:rPr>
          <w:rFonts w:hint="eastAsia" w:ascii="宋体" w:hAnsi="宋体" w:cs="宋体"/>
          <w:color w:val="auto"/>
          <w:sz w:val="24"/>
          <w:highlight w:val="none"/>
        </w:rPr>
        <w:t>出现专用条款第34.2</w:t>
      </w:r>
      <w:r>
        <w:rPr>
          <w:rFonts w:hint="eastAsia" w:ascii="宋体" w:hAnsi="宋体" w:cs="宋体"/>
          <w:color w:val="auto"/>
          <w:sz w:val="24"/>
          <w:highlight w:val="none"/>
        </w:rPr>
        <w:t>款情况，由</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解除合同的，监理人应按</w:t>
      </w:r>
      <w:r>
        <w:rPr>
          <w:rFonts w:hint="eastAsia" w:ascii="宋体" w:hAnsi="宋体" w:cs="宋体"/>
          <w:color w:val="auto"/>
          <w:spacing w:val="2"/>
          <w:position w:val="2"/>
          <w:sz w:val="24"/>
          <w:highlight w:val="none"/>
        </w:rPr>
        <w:t>合同总价的</w:t>
      </w:r>
      <w:r>
        <w:rPr>
          <w:rFonts w:hint="eastAsia" w:ascii="宋体" w:hAnsi="宋体" w:cs="宋体"/>
          <w:color w:val="auto"/>
          <w:sz w:val="24"/>
          <w:highlight w:val="none"/>
        </w:rPr>
        <w:t>10%</w:t>
      </w:r>
      <w:r>
        <w:rPr>
          <w:rFonts w:hint="eastAsia" w:ascii="宋体" w:hAnsi="宋体" w:cs="宋体"/>
          <w:color w:val="auto"/>
          <w:sz w:val="24"/>
          <w:highlight w:val="none"/>
        </w:rPr>
        <w:t>向</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支付违约金。其中监理人因吊销营业执照或破产的，监理人承诺放弃没有结算未付的监理报酬，不得异议。</w:t>
      </w:r>
    </w:p>
    <w:p>
      <w:pPr>
        <w:tabs>
          <w:tab w:val="left" w:pos="360"/>
          <w:tab w:val="left" w:pos="3780"/>
        </w:tabs>
        <w:adjustRightInd w:val="0"/>
        <w:snapToGrid w:val="0"/>
        <w:spacing w:line="480" w:lineRule="atLeast"/>
        <w:ind w:firstLine="488" w:firstLineChars="200"/>
        <w:rPr>
          <w:rFonts w:hint="eastAsia" w:ascii="宋体" w:hAnsi="宋体" w:eastAsia="宋体" w:cs="宋体"/>
          <w:color w:val="auto"/>
          <w:spacing w:val="2"/>
          <w:position w:val="2"/>
          <w:sz w:val="24"/>
          <w:highlight w:val="none"/>
        </w:rPr>
      </w:pPr>
      <w:r>
        <w:rPr>
          <w:rFonts w:hint="eastAsia" w:ascii="宋体" w:hAnsi="宋体" w:cs="宋体"/>
          <w:color w:val="auto"/>
          <w:spacing w:val="2"/>
          <w:position w:val="2"/>
          <w:sz w:val="24"/>
          <w:highlight w:val="none"/>
        </w:rPr>
        <w:t>26.4.6禁止转包</w:t>
      </w:r>
      <w:r>
        <w:rPr>
          <w:rFonts w:hint="eastAsia" w:ascii="宋体" w:hAnsi="宋体" w:eastAsia="宋体" w:cs="宋体"/>
          <w:color w:val="auto"/>
          <w:spacing w:val="2"/>
          <w:position w:val="2"/>
          <w:sz w:val="24"/>
          <w:highlight w:val="none"/>
        </w:rPr>
        <w:t>，未经</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eastAsia="宋体" w:cs="宋体"/>
          <w:color w:val="auto"/>
          <w:spacing w:val="2"/>
          <w:position w:val="2"/>
          <w:sz w:val="24"/>
          <w:highlight w:val="none"/>
        </w:rPr>
        <w:t>同意不得分包。否则，</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eastAsia="宋体" w:cs="宋体"/>
          <w:color w:val="auto"/>
          <w:spacing w:val="2"/>
          <w:position w:val="2"/>
          <w:sz w:val="24"/>
          <w:highlight w:val="none"/>
        </w:rPr>
        <w:t>有权提出部分或全部解除合同，监理人按合同总价的20%支付违约金并承担由此造成</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eastAsia="宋体" w:cs="宋体"/>
          <w:color w:val="auto"/>
          <w:spacing w:val="2"/>
          <w:position w:val="2"/>
          <w:sz w:val="24"/>
          <w:highlight w:val="none"/>
        </w:rPr>
        <w:t>的经济损失。</w:t>
      </w:r>
    </w:p>
    <w:p>
      <w:pPr>
        <w:tabs>
          <w:tab w:val="left" w:pos="360"/>
          <w:tab w:val="left" w:pos="3780"/>
        </w:tabs>
        <w:snapToGrid w:val="0"/>
        <w:spacing w:line="480" w:lineRule="atLeast"/>
        <w:ind w:firstLine="488" w:firstLineChars="200"/>
        <w:rPr>
          <w:rFonts w:hint="eastAsia" w:ascii="宋体" w:hAnsi="宋体" w:eastAsia="宋体" w:cs="宋体"/>
          <w:color w:val="auto"/>
          <w:spacing w:val="2"/>
          <w:position w:val="2"/>
          <w:sz w:val="24"/>
          <w:highlight w:val="none"/>
        </w:rPr>
      </w:pPr>
      <w:r>
        <w:rPr>
          <w:rFonts w:hint="eastAsia" w:ascii="宋体" w:hAnsi="宋体" w:eastAsia="宋体" w:cs="宋体"/>
          <w:color w:val="auto"/>
          <w:spacing w:val="2"/>
          <w:position w:val="2"/>
          <w:sz w:val="24"/>
          <w:highlight w:val="none"/>
        </w:rPr>
        <w:t>26.4.7如监理人未能按照《监理大纲》、《监理规划》及《监理实施细则》及合同中约定的主要义务履行的，监理人应按合同总价的 2%</w:t>
      </w:r>
      <w:r>
        <w:rPr>
          <w:rFonts w:hint="eastAsia" w:ascii="宋体" w:hAnsi="宋体" w:eastAsia="宋体" w:cs="宋体"/>
          <w:color w:val="auto"/>
          <w:spacing w:val="2"/>
          <w:position w:val="2"/>
          <w:sz w:val="24"/>
          <w:highlight w:val="none"/>
          <w:lang w:eastAsia="zh-CN"/>
        </w:rPr>
        <w:t>/</w:t>
      </w:r>
      <w:r>
        <w:rPr>
          <w:rFonts w:hint="eastAsia" w:ascii="宋体" w:hAnsi="宋体" w:eastAsia="宋体" w:cs="宋体"/>
          <w:color w:val="auto"/>
          <w:spacing w:val="2"/>
          <w:position w:val="2"/>
          <w:sz w:val="24"/>
          <w:highlight w:val="none"/>
        </w:rPr>
        <w:t>次支付违约金。</w:t>
      </w:r>
    </w:p>
    <w:p>
      <w:pPr>
        <w:tabs>
          <w:tab w:val="left" w:pos="360"/>
          <w:tab w:val="left" w:pos="3780"/>
        </w:tabs>
        <w:adjustRightInd w:val="0"/>
        <w:snapToGrid w:val="0"/>
        <w:spacing w:line="480" w:lineRule="atLeast"/>
        <w:ind w:firstLine="490" w:firstLineChars="200"/>
        <w:rPr>
          <w:rFonts w:hint="eastAsia" w:ascii="宋体" w:hAnsi="宋体" w:cs="宋体"/>
          <w:color w:val="auto"/>
          <w:spacing w:val="2"/>
          <w:position w:val="2"/>
          <w:sz w:val="24"/>
          <w:highlight w:val="none"/>
        </w:rPr>
      </w:pPr>
      <w:r>
        <w:rPr>
          <w:rFonts w:hint="eastAsia" w:ascii="宋体" w:hAnsi="宋体" w:cs="宋体"/>
          <w:b/>
          <w:color w:val="auto"/>
          <w:spacing w:val="2"/>
          <w:position w:val="2"/>
          <w:sz w:val="24"/>
          <w:highlight w:val="none"/>
        </w:rPr>
        <w:t xml:space="preserve">第27条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27条的约定，监理人对承包人违反《施工合同》规定的质量要求和完工时限，应承担连带责任；承包人对质量和工期的违约，即视为监理人对本施工监理合同的违约。除非有充分的证据证明监理人严格履行了本合同的责任和义务，上述问题的发生仅为承包人自身原因所致。</w:t>
      </w:r>
    </w:p>
    <w:p>
      <w:pPr>
        <w:tabs>
          <w:tab w:val="left" w:pos="360"/>
          <w:tab w:val="left" w:pos="3780"/>
        </w:tabs>
        <w:adjustRightInd w:val="0"/>
        <w:snapToGrid w:val="0"/>
        <w:spacing w:line="440" w:lineRule="atLeast"/>
        <w:ind w:firstLine="490" w:firstLineChars="200"/>
        <w:rPr>
          <w:rFonts w:hint="eastAsia" w:ascii="宋体" w:hAnsi="宋体" w:cs="宋体"/>
          <w:b/>
          <w:color w:val="auto"/>
          <w:spacing w:val="2"/>
          <w:position w:val="2"/>
          <w:sz w:val="24"/>
          <w:highlight w:val="none"/>
        </w:rPr>
      </w:pPr>
    </w:p>
    <w:p>
      <w:pPr>
        <w:tabs>
          <w:tab w:val="left" w:pos="3780"/>
        </w:tabs>
        <w:spacing w:line="440" w:lineRule="atLeas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第29条</w:t>
      </w:r>
      <w:r>
        <w:rPr>
          <w:rFonts w:hint="eastAsia" w:ascii="宋体" w:hAnsi="宋体" w:cs="宋体"/>
          <w:color w:val="auto"/>
          <w:sz w:val="24"/>
          <w:highlight w:val="none"/>
        </w:rPr>
        <w:t xml:space="preserve">  委托人违约</w:t>
      </w:r>
    </w:p>
    <w:p>
      <w:pPr>
        <w:tabs>
          <w:tab w:val="left" w:pos="3780"/>
        </w:tabs>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29.1若因委托人未履行本合同专用条款第9条和第10条约定的内容而导致本工程产生的一切不良后果，其责任由委托人承担；如因此造成监理人损失，委托人应补偿监理人的直接损失。不可抗力原因除外。</w:t>
      </w:r>
    </w:p>
    <w:p>
      <w:pPr>
        <w:tabs>
          <w:tab w:val="left" w:pos="3780"/>
        </w:tabs>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pacing w:val="2"/>
          <w:position w:val="2"/>
          <w:sz w:val="24"/>
          <w:highlight w:val="none"/>
          <w:lang w:eastAsia="zh-CN"/>
        </w:rPr>
        <w:t>双方</w:t>
      </w:r>
      <w:r>
        <w:rPr>
          <w:rFonts w:hint="eastAsia" w:ascii="宋体" w:hAnsi="宋体" w:eastAsia="宋体" w:cs="宋体"/>
          <w:color w:val="auto"/>
          <w:spacing w:val="2"/>
          <w:position w:val="2"/>
          <w:sz w:val="24"/>
          <w:highlight w:val="none"/>
        </w:rPr>
        <w:t>一致同意不适用通用条款第29.2款。</w:t>
      </w:r>
    </w:p>
    <w:p>
      <w:pPr>
        <w:tabs>
          <w:tab w:val="left" w:pos="3780"/>
        </w:tabs>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29.3 </w:t>
      </w:r>
      <w:r>
        <w:rPr>
          <w:rFonts w:hint="eastAsia" w:ascii="宋体" w:hAnsi="宋体" w:cs="宋体"/>
          <w:color w:val="auto"/>
          <w:sz w:val="24"/>
          <w:highlight w:val="none"/>
        </w:rPr>
        <w:t>委托人无正当理由解除本合同的，按合同总价的</w:t>
      </w:r>
      <w:r>
        <w:rPr>
          <w:rFonts w:hint="eastAsia" w:ascii="宋体" w:hAnsi="宋体" w:cs="宋体"/>
          <w:color w:val="auto"/>
          <w:sz w:val="24"/>
          <w:highlight w:val="none"/>
        </w:rPr>
        <w:t>10%</w:t>
      </w:r>
      <w:r>
        <w:rPr>
          <w:rFonts w:hint="eastAsia" w:ascii="宋体" w:hAnsi="宋体" w:cs="宋体"/>
          <w:color w:val="auto"/>
          <w:sz w:val="24"/>
          <w:highlight w:val="none"/>
        </w:rPr>
        <w:t>向监理人支付违约金。</w:t>
      </w:r>
    </w:p>
    <w:p>
      <w:pPr>
        <w:tabs>
          <w:tab w:val="left" w:pos="360"/>
          <w:tab w:val="left" w:pos="3780"/>
        </w:tabs>
        <w:adjustRightInd w:val="0"/>
        <w:snapToGrid w:val="0"/>
        <w:spacing w:line="440" w:lineRule="atLeast"/>
        <w:ind w:firstLine="488" w:firstLineChars="200"/>
        <w:rPr>
          <w:rFonts w:hint="eastAsia" w:ascii="宋体" w:hAnsi="宋体" w:cs="宋体"/>
          <w:color w:val="auto"/>
          <w:spacing w:val="2"/>
          <w:position w:val="2"/>
          <w:sz w:val="24"/>
          <w:highlight w:val="none"/>
        </w:rPr>
      </w:pPr>
    </w:p>
    <w:p>
      <w:pPr>
        <w:tabs>
          <w:tab w:val="left" w:pos="360"/>
          <w:tab w:val="left" w:pos="3780"/>
        </w:tabs>
        <w:adjustRightInd w:val="0"/>
        <w:snapToGrid w:val="0"/>
        <w:spacing w:line="440" w:lineRule="atLeast"/>
        <w:ind w:firstLine="490" w:firstLineChars="200"/>
        <w:rPr>
          <w:rFonts w:hint="eastAsia" w:ascii="宋体" w:hAnsi="宋体" w:cs="宋体"/>
          <w:color w:val="auto"/>
          <w:spacing w:val="2"/>
          <w:position w:val="2"/>
          <w:sz w:val="24"/>
          <w:highlight w:val="none"/>
        </w:rPr>
      </w:pPr>
      <w:r>
        <w:rPr>
          <w:rFonts w:hint="eastAsia" w:ascii="宋体" w:hAnsi="宋体" w:cs="宋体"/>
          <w:b/>
          <w:smallCaps/>
          <w:color w:val="auto"/>
          <w:spacing w:val="2"/>
          <w:position w:val="2"/>
          <w:sz w:val="24"/>
          <w:highlight w:val="none"/>
        </w:rPr>
        <w:t xml:space="preserve">第30条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一致同意不适用本合同通用条款第30条的约定。</w:t>
      </w:r>
    </w:p>
    <w:p>
      <w:pPr>
        <w:tabs>
          <w:tab w:val="left" w:pos="360"/>
          <w:tab w:val="left" w:pos="3780"/>
        </w:tabs>
        <w:adjustRightInd w:val="0"/>
        <w:snapToGrid w:val="0"/>
        <w:spacing w:line="440" w:lineRule="atLeast"/>
        <w:ind w:firstLine="490" w:firstLineChars="200"/>
        <w:rPr>
          <w:rFonts w:hint="eastAsia" w:ascii="宋体" w:hAnsi="宋体" w:cs="宋体"/>
          <w:b/>
          <w:smallCaps/>
          <w:color w:val="auto"/>
          <w:spacing w:val="2"/>
          <w:position w:val="2"/>
          <w:sz w:val="24"/>
          <w:highlight w:val="none"/>
        </w:rPr>
      </w:pPr>
    </w:p>
    <w:p>
      <w:pPr>
        <w:tabs>
          <w:tab w:val="left" w:pos="360"/>
          <w:tab w:val="left" w:pos="3780"/>
        </w:tabs>
        <w:adjustRightInd w:val="0"/>
        <w:snapToGrid w:val="0"/>
        <w:spacing w:line="480" w:lineRule="atLeast"/>
        <w:ind w:firstLine="490" w:firstLineChars="200"/>
        <w:rPr>
          <w:rFonts w:hint="eastAsia" w:ascii="宋体" w:hAnsi="宋体" w:cs="宋体"/>
          <w:color w:val="auto"/>
          <w:spacing w:val="2"/>
          <w:position w:val="2"/>
          <w:sz w:val="24"/>
          <w:highlight w:val="none"/>
        </w:rPr>
      </w:pPr>
      <w:r>
        <w:rPr>
          <w:rFonts w:hint="eastAsia" w:ascii="宋体" w:hAnsi="宋体" w:cs="宋体"/>
          <w:b/>
          <w:smallCaps/>
          <w:color w:val="auto"/>
          <w:spacing w:val="2"/>
          <w:position w:val="2"/>
          <w:sz w:val="24"/>
          <w:highlight w:val="none"/>
        </w:rPr>
        <w:t xml:space="preserve">第31条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一致同意不适用本合同通用条款第31条的约定，由于</w:t>
      </w:r>
      <w:r>
        <w:rPr>
          <w:rFonts w:hint="eastAsia" w:ascii="宋体" w:hAnsi="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或承包人的原因使监理工作受到阻碍或延误，则监理人应当将此情况与可能产生的影响及时通知</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,完成监理业务的时间相应延长，监理人的报酬不变。</w:t>
      </w:r>
    </w:p>
    <w:p>
      <w:pPr>
        <w:tabs>
          <w:tab w:val="left" w:pos="360"/>
          <w:tab w:val="left" w:pos="3780"/>
        </w:tabs>
        <w:adjustRightInd w:val="0"/>
        <w:snapToGrid w:val="0"/>
        <w:spacing w:line="440" w:lineRule="atLeast"/>
        <w:ind w:firstLine="490" w:firstLineChars="200"/>
        <w:rPr>
          <w:rFonts w:hint="eastAsia" w:ascii="宋体" w:hAnsi="宋体" w:cs="宋体"/>
          <w:b/>
          <w:color w:val="auto"/>
          <w:spacing w:val="2"/>
          <w:position w:val="2"/>
          <w:sz w:val="24"/>
          <w:highlight w:val="none"/>
        </w:rPr>
      </w:pPr>
    </w:p>
    <w:p>
      <w:pPr>
        <w:tabs>
          <w:tab w:val="left" w:pos="360"/>
          <w:tab w:val="left" w:pos="3780"/>
        </w:tabs>
        <w:spacing w:line="440" w:lineRule="atLeast"/>
        <w:ind w:firstLine="490" w:firstLineChars="200"/>
        <w:rPr>
          <w:rFonts w:hint="eastAsia" w:ascii="宋体" w:hAnsi="宋体" w:cs="宋体"/>
          <w:color w:val="auto"/>
          <w:spacing w:val="2"/>
          <w:position w:val="2"/>
          <w:sz w:val="24"/>
          <w:highlight w:val="none"/>
        </w:rPr>
      </w:pPr>
      <w:r>
        <w:rPr>
          <w:rFonts w:hint="eastAsia" w:ascii="宋体" w:hAnsi="宋体" w:cs="宋体"/>
          <w:b/>
          <w:color w:val="auto"/>
          <w:spacing w:val="2"/>
          <w:position w:val="2"/>
          <w:sz w:val="24"/>
          <w:highlight w:val="none"/>
        </w:rPr>
        <w:t xml:space="preserve">第32条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一致同意不适用本合同通用条款第32条的约定，在实际情况发生变化，使得监理人不能全部或部分执行监理业务时，监理人应当立即通知</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，该监理业务的完成时间应予延长。当恢复执行监理业务时，监理人应当立即恢复执行监理业务，监理人的报酬不变。</w:t>
      </w:r>
    </w:p>
    <w:p>
      <w:pPr>
        <w:tabs>
          <w:tab w:val="left" w:pos="3780"/>
        </w:tabs>
        <w:spacing w:line="440" w:lineRule="atLeast"/>
        <w:ind w:firstLine="490" w:firstLineChars="200"/>
        <w:rPr>
          <w:rFonts w:hint="eastAsia" w:ascii="宋体" w:hAnsi="宋体" w:cs="宋体"/>
          <w:b/>
          <w:smallCaps/>
          <w:color w:val="auto"/>
          <w:spacing w:val="2"/>
          <w:position w:val="2"/>
          <w:sz w:val="24"/>
          <w:highlight w:val="none"/>
        </w:rPr>
      </w:pPr>
    </w:p>
    <w:p>
      <w:pPr>
        <w:tabs>
          <w:tab w:val="left" w:pos="3780"/>
        </w:tabs>
        <w:spacing w:line="440" w:lineRule="atLeast"/>
        <w:ind w:firstLine="490" w:firstLineChars="200"/>
        <w:rPr>
          <w:rFonts w:hint="eastAsia" w:ascii="宋体" w:hAnsi="宋体" w:cs="宋体"/>
          <w:b/>
          <w:smallCaps/>
          <w:color w:val="auto"/>
          <w:spacing w:val="2"/>
          <w:position w:val="2"/>
          <w:sz w:val="24"/>
          <w:highlight w:val="none"/>
        </w:rPr>
      </w:pPr>
      <w:r>
        <w:rPr>
          <w:rFonts w:hint="eastAsia" w:ascii="宋体" w:hAnsi="宋体" w:cs="宋体"/>
          <w:b/>
          <w:smallCaps/>
          <w:color w:val="auto"/>
          <w:spacing w:val="2"/>
          <w:position w:val="2"/>
          <w:sz w:val="24"/>
          <w:highlight w:val="none"/>
        </w:rPr>
        <w:t>第33条</w:t>
      </w:r>
      <w:r>
        <w:rPr>
          <w:rFonts w:hint="eastAsia" w:ascii="宋体" w:hAnsi="宋体" w:cs="宋体"/>
          <w:color w:val="auto"/>
          <w:spacing w:val="2"/>
          <w:position w:val="2"/>
          <w:sz w:val="24"/>
          <w:highlight w:val="none"/>
        </w:rPr>
        <w:t xml:space="preserve">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一致同意不适用本合同通用条款第33条的约定，本合同至工程竣工备案完成和</w:t>
      </w:r>
      <w:r>
        <w:rPr>
          <w:rFonts w:hint="eastAsia" w:ascii="宋体" w:hAnsi="宋体" w:cs="宋体"/>
          <w:color w:val="auto"/>
          <w:sz w:val="24"/>
          <w:highlight w:val="none"/>
        </w:rPr>
        <w:t>竣工结算完毕及</w:t>
      </w:r>
      <w:r>
        <w:rPr>
          <w:rFonts w:hint="eastAsia" w:ascii="宋体" w:hAnsi="宋体" w:cs="宋体"/>
          <w:color w:val="auto"/>
          <w:spacing w:val="2"/>
          <w:position w:val="2"/>
          <w:sz w:val="24"/>
          <w:highlight w:val="none"/>
        </w:rPr>
        <w:t>质量</w:t>
      </w:r>
      <w:r>
        <w:rPr>
          <w:rFonts w:hint="eastAsia" w:ascii="宋体" w:hAnsi="宋体" w:cs="宋体"/>
          <w:color w:val="auto"/>
          <w:sz w:val="24"/>
          <w:highlight w:val="none"/>
        </w:rPr>
        <w:t>保修期结束之日</w:t>
      </w:r>
      <w:r>
        <w:rPr>
          <w:rFonts w:hint="eastAsia" w:ascii="宋体" w:hAnsi="宋体" w:cs="宋体"/>
          <w:color w:val="auto"/>
          <w:spacing w:val="2"/>
          <w:position w:val="2"/>
          <w:sz w:val="24"/>
          <w:highlight w:val="none"/>
        </w:rPr>
        <w:t>并同时</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的责任、义务履行完毕时终止。本工程保修期间，监理人仍须承担监理责任。</w:t>
      </w:r>
    </w:p>
    <w:p>
      <w:pPr>
        <w:tabs>
          <w:tab w:val="left" w:pos="360"/>
          <w:tab w:val="left" w:pos="3780"/>
        </w:tabs>
        <w:spacing w:line="440" w:lineRule="atLeast"/>
        <w:ind w:firstLine="490" w:firstLineChars="200"/>
        <w:rPr>
          <w:rFonts w:hint="eastAsia" w:ascii="宋体" w:hAnsi="宋体" w:cs="宋体"/>
          <w:b/>
          <w:smallCaps/>
          <w:color w:val="auto"/>
          <w:spacing w:val="2"/>
          <w:position w:val="2"/>
          <w:sz w:val="24"/>
          <w:highlight w:val="none"/>
        </w:rPr>
      </w:pPr>
    </w:p>
    <w:p>
      <w:pPr>
        <w:tabs>
          <w:tab w:val="left" w:pos="360"/>
          <w:tab w:val="left" w:pos="3780"/>
        </w:tabs>
        <w:spacing w:line="440" w:lineRule="atLeast"/>
        <w:ind w:firstLine="490" w:firstLineChars="200"/>
        <w:rPr>
          <w:rFonts w:hint="eastAsia" w:ascii="宋体" w:hAnsi="宋体" w:cs="宋体"/>
          <w:color w:val="auto"/>
          <w:spacing w:val="2"/>
          <w:position w:val="2"/>
          <w:sz w:val="24"/>
          <w:highlight w:val="none"/>
        </w:rPr>
      </w:pPr>
      <w:r>
        <w:rPr>
          <w:rFonts w:hint="eastAsia" w:ascii="宋体" w:hAnsi="宋体" w:cs="宋体"/>
          <w:b/>
          <w:smallCaps/>
          <w:color w:val="auto"/>
          <w:spacing w:val="2"/>
          <w:position w:val="2"/>
          <w:sz w:val="24"/>
          <w:highlight w:val="none"/>
        </w:rPr>
        <w:t>第34条</w:t>
      </w:r>
      <w:r>
        <w:rPr>
          <w:rFonts w:hint="eastAsia" w:ascii="宋体" w:hAnsi="宋体" w:cs="宋体"/>
          <w:color w:val="auto"/>
          <w:spacing w:val="2"/>
          <w:position w:val="2"/>
          <w:sz w:val="24"/>
          <w:highlight w:val="none"/>
        </w:rPr>
        <w:t xml:space="preserve">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一致同意不适用本合同通用条款第34条的约定，经</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 xml:space="preserve">协商一致，同意按以下约定执行： </w:t>
      </w:r>
    </w:p>
    <w:p>
      <w:pPr>
        <w:tabs>
          <w:tab w:val="left" w:pos="360"/>
          <w:tab w:val="left" w:pos="3780"/>
        </w:tabs>
        <w:spacing w:line="440" w:lineRule="atLeast"/>
        <w:ind w:firstLine="488" w:firstLineChars="200"/>
        <w:rPr>
          <w:rFonts w:hint="eastAsia" w:ascii="宋体" w:hAnsi="宋体" w:cs="宋体"/>
          <w:b/>
          <w:smallCaps/>
          <w:color w:val="auto"/>
          <w:spacing w:val="2"/>
          <w:position w:val="2"/>
          <w:sz w:val="24"/>
          <w:highlight w:val="none"/>
        </w:rPr>
      </w:pPr>
      <w:r>
        <w:rPr>
          <w:rFonts w:hint="eastAsia" w:ascii="宋体" w:hAnsi="宋体" w:cs="宋体"/>
          <w:color w:val="auto"/>
          <w:spacing w:val="2"/>
          <w:position w:val="2"/>
          <w:sz w:val="24"/>
          <w:highlight w:val="none"/>
        </w:rPr>
        <w:t>34.1本合同未经</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协商一致，不得变更或解除。但</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根据本专用条款的约定解除本合同时，自</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书面通知监理人时起本合同即自行解除。</w:t>
      </w:r>
    </w:p>
    <w:p>
      <w:pPr>
        <w:tabs>
          <w:tab w:val="left" w:pos="3780"/>
        </w:tabs>
        <w:spacing w:line="440" w:lineRule="atLeast"/>
        <w:ind w:firstLine="480"/>
        <w:rPr>
          <w:rFonts w:hint="eastAsia" w:ascii="宋体" w:hAnsi="宋体" w:cs="宋体"/>
          <w:color w:val="auto"/>
          <w:sz w:val="24"/>
          <w:highlight w:val="none"/>
        </w:rPr>
      </w:pPr>
      <w:r>
        <w:rPr>
          <w:rFonts w:hint="eastAsia" w:ascii="宋体" w:hAnsi="宋体" w:cs="宋体"/>
          <w:color w:val="auto"/>
          <w:spacing w:val="2"/>
          <w:position w:val="2"/>
          <w:sz w:val="24"/>
          <w:highlight w:val="none"/>
        </w:rPr>
        <w:t>34.2</w:t>
      </w:r>
      <w:r>
        <w:rPr>
          <w:rFonts w:hint="eastAsia" w:ascii="宋体" w:hAnsi="宋体" w:cs="宋体"/>
          <w:color w:val="auto"/>
          <w:sz w:val="24"/>
          <w:highlight w:val="none"/>
        </w:rPr>
        <w:t>监理工作开始后，监理人有以下情况之一的，</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可以解除本合同。</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（1）监理人转让本合同或非法分包的；</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 (2)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监理人投标文件中选定的监理人员更换三分之一以上的；</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 (3) 监理人被降低资质的；</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 (4) 发现总监理工程师擅离职守三次以上的（含三次）；</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 (5) 监理人的工作人员有索贿或受贿行为的；</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 (6) 监理人被吊销营业执照或被法院裁定破产的；</w:t>
      </w:r>
    </w:p>
    <w:p>
      <w:pPr>
        <w:tabs>
          <w:tab w:val="left" w:pos="3780"/>
        </w:tabs>
        <w:spacing w:line="44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 (7)专用条款第26条中详细规定的其他情况。</w:t>
      </w:r>
    </w:p>
    <w:p>
      <w:pPr>
        <w:tabs>
          <w:tab w:val="left" w:pos="360"/>
          <w:tab w:val="left" w:pos="3780"/>
        </w:tabs>
        <w:spacing w:line="440" w:lineRule="atLeast"/>
        <w:ind w:firstLine="490" w:firstLineChars="200"/>
        <w:rPr>
          <w:rFonts w:hint="eastAsia" w:ascii="宋体" w:hAnsi="宋体" w:cs="宋体"/>
          <w:b/>
          <w:smallCaps/>
          <w:color w:val="auto"/>
          <w:spacing w:val="2"/>
          <w:position w:val="2"/>
          <w:sz w:val="24"/>
          <w:highlight w:val="none"/>
        </w:rPr>
      </w:pPr>
    </w:p>
    <w:p>
      <w:pPr>
        <w:tabs>
          <w:tab w:val="left" w:pos="360"/>
          <w:tab w:val="left" w:pos="3780"/>
        </w:tabs>
        <w:spacing w:line="440" w:lineRule="atLeast"/>
        <w:ind w:firstLine="490" w:firstLineChars="200"/>
        <w:rPr>
          <w:rFonts w:hint="eastAsia" w:ascii="宋体" w:hAnsi="宋体" w:cs="宋体"/>
          <w:color w:val="auto"/>
          <w:spacing w:val="2"/>
          <w:position w:val="2"/>
          <w:sz w:val="24"/>
          <w:highlight w:val="none"/>
        </w:rPr>
      </w:pPr>
      <w:r>
        <w:rPr>
          <w:rFonts w:hint="eastAsia" w:ascii="宋体" w:hAnsi="宋体" w:cs="宋体"/>
          <w:b/>
          <w:smallCaps/>
          <w:color w:val="auto"/>
          <w:spacing w:val="2"/>
          <w:position w:val="2"/>
          <w:sz w:val="24"/>
          <w:highlight w:val="none"/>
        </w:rPr>
        <w:t>第35条</w:t>
      </w:r>
      <w:r>
        <w:rPr>
          <w:rFonts w:hint="eastAsia" w:ascii="宋体" w:hAnsi="宋体" w:cs="宋体"/>
          <w:color w:val="auto"/>
          <w:spacing w:val="2"/>
          <w:position w:val="2"/>
          <w:sz w:val="24"/>
          <w:highlight w:val="none"/>
        </w:rPr>
        <w:t xml:space="preserve">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一致同意不适用本合同通用条款第35条的约定，经</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 xml:space="preserve">协商一致，同意按以下约定执行： </w:t>
      </w:r>
    </w:p>
    <w:p>
      <w:pPr>
        <w:tabs>
          <w:tab w:val="left" w:pos="360"/>
          <w:tab w:val="left" w:pos="3780"/>
        </w:tabs>
        <w:adjustRightInd w:val="0"/>
        <w:snapToGrid w:val="0"/>
        <w:spacing w:line="440" w:lineRule="atLeast"/>
        <w:ind w:firstLine="480" w:firstLineChars="200"/>
        <w:rPr>
          <w:rFonts w:hint="eastAsia" w:ascii="宋体" w:hAnsi="宋体" w:cs="宋体"/>
          <w:color w:val="auto"/>
          <w:spacing w:val="2"/>
          <w:position w:val="2"/>
          <w:sz w:val="24"/>
          <w:highlight w:val="none"/>
        </w:rPr>
      </w:pPr>
      <w:r>
        <w:rPr>
          <w:rFonts w:hint="eastAsia" w:ascii="宋体" w:hAnsi="宋体" w:cs="宋体"/>
          <w:color w:val="auto"/>
          <w:sz w:val="24"/>
          <w:highlight w:val="none"/>
        </w:rPr>
        <w:t>监理工作开始后，监理人不得因</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没有按期支付酬金而解除合同或变相以消极工作的方式不认真履行监理职责。超期监理的补充协议未达成前而工程仍未完工的，监理人不得停止监理工作。</w:t>
      </w:r>
      <w:r>
        <w:rPr>
          <w:rFonts w:hint="eastAsia" w:ascii="宋体" w:hAnsi="宋体" w:cs="宋体"/>
          <w:color w:val="auto"/>
          <w:spacing w:val="2"/>
          <w:position w:val="2"/>
          <w:sz w:val="24"/>
          <w:highlight w:val="none"/>
        </w:rPr>
        <w:t>违者按专用条款第26条的约定处理。</w:t>
      </w:r>
    </w:p>
    <w:p>
      <w:pPr>
        <w:tabs>
          <w:tab w:val="left" w:pos="360"/>
          <w:tab w:val="left" w:pos="3780"/>
        </w:tabs>
        <w:spacing w:line="440" w:lineRule="atLeast"/>
        <w:ind w:firstLine="490" w:firstLineChars="200"/>
        <w:rPr>
          <w:rFonts w:hint="eastAsia" w:ascii="宋体" w:hAnsi="宋体" w:cs="宋体"/>
          <w:b/>
          <w:smallCaps/>
          <w:color w:val="auto"/>
          <w:spacing w:val="2"/>
          <w:position w:val="2"/>
          <w:sz w:val="24"/>
          <w:highlight w:val="none"/>
        </w:rPr>
      </w:pPr>
    </w:p>
    <w:p>
      <w:pPr>
        <w:tabs>
          <w:tab w:val="left" w:pos="360"/>
          <w:tab w:val="left" w:pos="3780"/>
        </w:tabs>
        <w:spacing w:line="440" w:lineRule="atLeast"/>
        <w:ind w:firstLine="490" w:firstLineChars="200"/>
        <w:rPr>
          <w:rFonts w:hint="eastAsia" w:ascii="宋体" w:hAnsi="宋体" w:cs="宋体"/>
          <w:color w:val="auto"/>
          <w:spacing w:val="2"/>
          <w:position w:val="2"/>
          <w:sz w:val="24"/>
          <w:highlight w:val="none"/>
        </w:rPr>
      </w:pPr>
      <w:r>
        <w:rPr>
          <w:rFonts w:hint="eastAsia" w:ascii="宋体" w:hAnsi="宋体" w:cs="宋体"/>
          <w:b/>
          <w:smallCaps/>
          <w:color w:val="auto"/>
          <w:spacing w:val="2"/>
          <w:position w:val="2"/>
          <w:sz w:val="24"/>
          <w:highlight w:val="none"/>
        </w:rPr>
        <w:t>第36条</w:t>
      </w:r>
      <w:r>
        <w:rPr>
          <w:rFonts w:hint="eastAsia" w:ascii="宋体" w:hAnsi="宋体" w:cs="宋体"/>
          <w:color w:val="auto"/>
          <w:spacing w:val="2"/>
          <w:position w:val="2"/>
          <w:sz w:val="24"/>
          <w:highlight w:val="none"/>
        </w:rPr>
        <w:t xml:space="preserve">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一致同意不适用本合同通用条款第36条的约定。</w:t>
      </w:r>
    </w:p>
    <w:p>
      <w:pPr>
        <w:tabs>
          <w:tab w:val="left" w:pos="360"/>
          <w:tab w:val="left" w:pos="3780"/>
        </w:tabs>
        <w:spacing w:line="440" w:lineRule="atLeast"/>
        <w:ind w:firstLine="490" w:firstLineChars="200"/>
        <w:rPr>
          <w:rFonts w:hint="eastAsia" w:ascii="宋体" w:hAnsi="宋体" w:cs="宋体"/>
          <w:b/>
          <w:smallCaps/>
          <w:color w:val="auto"/>
          <w:spacing w:val="2"/>
          <w:position w:val="2"/>
          <w:sz w:val="24"/>
          <w:highlight w:val="none"/>
        </w:rPr>
      </w:pPr>
    </w:p>
    <w:p>
      <w:pPr>
        <w:tabs>
          <w:tab w:val="left" w:pos="360"/>
          <w:tab w:val="left" w:pos="3780"/>
        </w:tabs>
        <w:spacing w:line="440" w:lineRule="atLeast"/>
        <w:ind w:firstLine="490" w:firstLineChars="200"/>
        <w:rPr>
          <w:rFonts w:hint="eastAsia" w:ascii="宋体" w:hAnsi="宋体" w:cs="宋体"/>
          <w:color w:val="auto"/>
          <w:spacing w:val="2"/>
          <w:position w:val="2"/>
          <w:sz w:val="24"/>
          <w:highlight w:val="none"/>
        </w:rPr>
      </w:pPr>
      <w:r>
        <w:rPr>
          <w:rFonts w:hint="eastAsia" w:ascii="宋体" w:hAnsi="宋体" w:cs="宋体"/>
          <w:b/>
          <w:smallCaps/>
          <w:color w:val="auto"/>
          <w:spacing w:val="2"/>
          <w:position w:val="2"/>
          <w:sz w:val="24"/>
          <w:highlight w:val="none"/>
        </w:rPr>
        <w:t>第37条</w:t>
      </w:r>
      <w:r>
        <w:rPr>
          <w:rFonts w:hint="eastAsia" w:ascii="宋体" w:hAnsi="宋体" w:cs="宋体"/>
          <w:color w:val="auto"/>
          <w:spacing w:val="2"/>
          <w:position w:val="2"/>
          <w:sz w:val="24"/>
          <w:highlight w:val="none"/>
        </w:rPr>
        <w:t xml:space="preserve">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一致同意不适用本合同通用条款第37条的约定，当</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认为监理人无正当理由而又未履行监理义务时，按专用条款第26条的约定处理。</w:t>
      </w:r>
    </w:p>
    <w:p>
      <w:pPr>
        <w:tabs>
          <w:tab w:val="left" w:pos="360"/>
          <w:tab w:val="left" w:pos="3780"/>
        </w:tabs>
        <w:spacing w:line="440" w:lineRule="atLeast"/>
        <w:ind w:firstLine="490" w:firstLineChars="200"/>
        <w:rPr>
          <w:rFonts w:hint="eastAsia" w:ascii="宋体" w:hAnsi="宋体" w:cs="宋体"/>
          <w:b/>
          <w:color w:val="auto"/>
          <w:spacing w:val="2"/>
          <w:position w:val="2"/>
          <w:sz w:val="24"/>
          <w:highlight w:val="none"/>
        </w:rPr>
      </w:pPr>
    </w:p>
    <w:p>
      <w:pPr>
        <w:keepNext w:val="0"/>
        <w:keepLines w:val="0"/>
        <w:pageBreakBefore w:val="0"/>
        <w:widowControl/>
        <w:pBdr>
          <w:top w:val="none" w:color="auto" w:sz="0" w:space="1"/>
          <w:left w:val="none" w:color="auto" w:sz="0" w:space="4"/>
          <w:bottom w:val="none" w:color="auto" w:sz="0" w:space="1"/>
          <w:right w:val="none" w:color="auto" w:sz="0" w:space="4"/>
        </w:pBdr>
        <w:tabs>
          <w:tab w:val="left" w:pos="360"/>
          <w:tab w:val="left" w:pos="3780"/>
        </w:tabs>
        <w:kinsoku/>
        <w:wordWrap/>
        <w:overflowPunct/>
        <w:topLinePunct w:val="0"/>
        <w:autoSpaceDE/>
        <w:autoSpaceDN/>
        <w:bidi w:val="0"/>
        <w:adjustRightInd w:val="0"/>
        <w:snapToGrid w:val="0"/>
        <w:spacing w:line="360" w:lineRule="auto"/>
        <w:ind w:firstLine="490" w:firstLineChars="200"/>
        <w:textAlignment w:val="auto"/>
        <w:rPr>
          <w:rFonts w:hint="eastAsia" w:ascii="宋体" w:hAnsi="宋体" w:cs="宋体"/>
          <w:color w:val="auto"/>
          <w:spacing w:val="2"/>
          <w:position w:val="2"/>
          <w:sz w:val="24"/>
          <w:highlight w:val="none"/>
        </w:rPr>
      </w:pPr>
      <w:r>
        <w:rPr>
          <w:rFonts w:hint="eastAsia" w:ascii="宋体" w:hAnsi="宋体" w:cs="宋体"/>
          <w:b/>
          <w:color w:val="auto"/>
          <w:spacing w:val="2"/>
          <w:position w:val="2"/>
          <w:sz w:val="24"/>
          <w:highlight w:val="none"/>
        </w:rPr>
        <w:t>第39条</w:t>
      </w:r>
      <w:r>
        <w:rPr>
          <w:rFonts w:hint="eastAsia" w:ascii="宋体" w:hAnsi="宋体" w:cs="宋体"/>
          <w:color w:val="auto"/>
          <w:spacing w:val="2"/>
          <w:position w:val="2"/>
          <w:sz w:val="24"/>
          <w:highlight w:val="none"/>
        </w:rPr>
        <w:t xml:space="preserve">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一致同意不适用本合同通用条款第39条的约定，经</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协商一致，同意按以下的计算方法、支付时间与金额支付监理人的报酬：</w:t>
      </w:r>
    </w:p>
    <w:p>
      <w:pPr>
        <w:keepNext w:val="0"/>
        <w:keepLines w:val="0"/>
        <w:pageBreakBefore w:val="0"/>
        <w:widowControl/>
        <w:pBdr>
          <w:top w:val="none" w:color="auto" w:sz="0" w:space="1"/>
          <w:left w:val="none" w:color="auto" w:sz="0" w:space="4"/>
          <w:bottom w:val="none" w:color="auto" w:sz="0" w:space="1"/>
          <w:right w:val="none" w:color="auto" w:sz="0" w:space="4"/>
        </w:pBdr>
        <w:tabs>
          <w:tab w:val="left" w:pos="3780"/>
        </w:tabs>
        <w:kinsoku/>
        <w:wordWrap/>
        <w:overflowPunct/>
        <w:topLinePunct w:val="0"/>
        <w:autoSpaceDE/>
        <w:autoSpaceDN/>
        <w:bidi w:val="0"/>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 xml:space="preserve"> 39.1计算</w:t>
      </w:r>
      <w:r>
        <w:rPr>
          <w:rFonts w:hint="eastAsia" w:ascii="宋体" w:hAnsi="宋体" w:cs="宋体"/>
          <w:color w:val="auto"/>
          <w:sz w:val="24"/>
          <w:highlight w:val="none"/>
        </w:rPr>
        <w:t xml:space="preserve">方法： </w:t>
      </w:r>
    </w:p>
    <w:p>
      <w:pPr>
        <w:pStyle w:val="22"/>
        <w:keepNext w:val="0"/>
        <w:keepLines w:val="0"/>
        <w:pageBreakBefore w:val="0"/>
        <w:widowControl/>
        <w:pBdr>
          <w:top w:val="none" w:color="auto" w:sz="0" w:space="1"/>
          <w:left w:val="none" w:color="auto" w:sz="0" w:space="4"/>
          <w:bottom w:val="none" w:color="auto" w:sz="0" w:space="1"/>
          <w:right w:val="none" w:color="auto" w:sz="0" w:space="4"/>
        </w:pBdr>
        <w:tabs>
          <w:tab w:val="left" w:pos="378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合同总价（中标价）暂定为￥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pPr>
        <w:pStyle w:val="22"/>
        <w:keepNext w:val="0"/>
        <w:keepLines w:val="0"/>
        <w:pageBreakBefore w:val="0"/>
        <w:widowControl/>
        <w:pBdr>
          <w:top w:val="none" w:color="auto" w:sz="0" w:space="1"/>
          <w:left w:val="none" w:color="auto" w:sz="0" w:space="4"/>
          <w:bottom w:val="none" w:color="auto" w:sz="0" w:space="1"/>
          <w:right w:val="none" w:color="auto" w:sz="0" w:space="4"/>
        </w:pBdr>
        <w:tabs>
          <w:tab w:val="left" w:pos="3780"/>
        </w:tabs>
        <w:kinsoku/>
        <w:wordWrap/>
        <w:overflowPunct/>
        <w:topLinePunct w:val="0"/>
        <w:autoSpaceDE/>
        <w:autoSpaceDN/>
        <w:bidi w:val="0"/>
        <w:adjustRightInd w:val="0"/>
        <w:snapToGrid w:val="0"/>
        <w:spacing w:line="360" w:lineRule="auto"/>
        <w:ind w:left="0" w:leftChars="0" w:firstLine="398" w:firstLineChars="166"/>
        <w:jc w:val="both"/>
        <w:textAlignment w:val="auto"/>
        <w:rPr>
          <w:rFonts w:hint="eastAsia" w:ascii="宋体" w:hAnsi="宋体" w:cs="宋体"/>
          <w:color w:val="auto"/>
          <w:sz w:val="24"/>
          <w:highlight w:val="none"/>
        </w:rPr>
      </w:pPr>
      <w:r>
        <w:rPr>
          <w:rFonts w:hint="eastAsia" w:ascii="宋体" w:hAnsi="宋体" w:cs="宋体"/>
          <w:color w:val="auto"/>
          <w:sz w:val="24"/>
          <w:highlight w:val="none"/>
        </w:rPr>
        <w:t>（1）在监理范围内全部工程项目结算完成后</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，由监理人提交书面结算申请。监理</w:t>
      </w:r>
      <w:r>
        <w:rPr>
          <w:rFonts w:hint="eastAsia" w:ascii="宋体" w:hAnsi="宋体" w:cs="宋体"/>
          <w:color w:val="auto"/>
          <w:sz w:val="24"/>
          <w:highlight w:val="none"/>
          <w:lang w:eastAsia="zh-CN"/>
        </w:rPr>
        <w:t>报酬</w:t>
      </w:r>
      <w:r>
        <w:rPr>
          <w:rFonts w:hint="eastAsia" w:ascii="宋体" w:hAnsi="宋体" w:cs="宋体"/>
          <w:color w:val="auto"/>
          <w:sz w:val="24"/>
          <w:highlight w:val="none"/>
        </w:rPr>
        <w:t>结算价以经</w:t>
      </w:r>
      <w:r>
        <w:rPr>
          <w:rFonts w:hint="eastAsia" w:ascii="宋体" w:hAnsi="宋体" w:cs="宋体"/>
          <w:color w:val="auto"/>
          <w:sz w:val="24"/>
          <w:highlight w:val="none"/>
          <w:lang w:eastAsia="zh-CN"/>
        </w:rPr>
        <w:t>委托</w:t>
      </w:r>
      <w:r>
        <w:rPr>
          <w:rFonts w:hint="eastAsia" w:ascii="宋体" w:hAnsi="宋体" w:cs="宋体"/>
          <w:color w:val="auto"/>
          <w:sz w:val="24"/>
          <w:highlight w:val="none"/>
        </w:rPr>
        <w:t>人审定的</w:t>
      </w:r>
      <w:r>
        <w:rPr>
          <w:rFonts w:hint="eastAsia" w:ascii="宋体" w:hAnsi="宋体" w:cs="宋体"/>
          <w:color w:val="auto"/>
          <w:kern w:val="2"/>
          <w:sz w:val="24"/>
          <w:szCs w:val="24"/>
          <w:highlight w:val="none"/>
          <w:lang w:val="en-US" w:eastAsia="zh-CN"/>
        </w:rPr>
        <w:t>施工费</w:t>
      </w:r>
      <w:r>
        <w:rPr>
          <w:rFonts w:hint="eastAsia" w:ascii="宋体" w:hAnsi="宋体" w:cs="宋体"/>
          <w:color w:val="auto"/>
          <w:kern w:val="2"/>
          <w:sz w:val="24"/>
          <w:szCs w:val="24"/>
          <w:highlight w:val="none"/>
        </w:rPr>
        <w:t>结算</w:t>
      </w:r>
      <w:r>
        <w:rPr>
          <w:rFonts w:hint="eastAsia" w:ascii="宋体" w:hAnsi="宋体" w:cs="宋体"/>
          <w:color w:val="auto"/>
          <w:sz w:val="24"/>
          <w:highlight w:val="none"/>
        </w:rPr>
        <w:t>费用与甲供材费用之和（剔除耗水费）为计费基数，参照《建设工程监理与相关服务收费管理规定》(发改价格〔2007〕670号)及《国家发展改革委关于进一步放开建设项目专业服务价格的通知》（发改价格〔2015〕299号）等文件，并按照投标计价程序及投标文件所报下浮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%计算。其中，专业调整系数为1.0，工程复杂程度调整系数为</w:t>
      </w:r>
      <w:r>
        <w:rPr>
          <w:rFonts w:hint="eastAsia" w:ascii="宋体" w:hAnsi="宋体" w:cs="宋体"/>
          <w:color w:val="auto"/>
          <w:sz w:val="24"/>
          <w:highlight w:val="none"/>
          <w:lang w:val="en-US" w:eastAsia="zh-CN"/>
        </w:rPr>
        <w:t>0.85</w:t>
      </w:r>
      <w:r>
        <w:rPr>
          <w:rFonts w:hint="eastAsia" w:ascii="宋体" w:hAnsi="宋体" w:cs="宋体"/>
          <w:color w:val="auto"/>
          <w:sz w:val="24"/>
          <w:highlight w:val="none"/>
        </w:rPr>
        <w:t>，高程调整系数为1.0。结算时，约定的综合下浮及相关系数不作调整。</w:t>
      </w:r>
    </w:p>
    <w:p>
      <w:pPr>
        <w:pStyle w:val="22"/>
        <w:keepNext w:val="0"/>
        <w:keepLines w:val="0"/>
        <w:pageBreakBefore w:val="0"/>
        <w:widowControl/>
        <w:pBdr>
          <w:top w:val="none" w:color="auto" w:sz="0" w:space="1"/>
          <w:left w:val="none" w:color="auto" w:sz="0" w:space="4"/>
          <w:bottom w:val="none" w:color="auto" w:sz="0" w:space="1"/>
          <w:right w:val="none" w:color="auto" w:sz="0" w:space="4"/>
        </w:pBdr>
        <w:tabs>
          <w:tab w:val="left" w:pos="3780"/>
        </w:tabs>
        <w:kinsoku/>
        <w:wordWrap/>
        <w:overflowPunct/>
        <w:topLinePunct w:val="0"/>
        <w:autoSpaceDE/>
        <w:autoSpaceDN/>
        <w:bidi w:val="0"/>
        <w:adjustRightInd w:val="0"/>
        <w:snapToGrid w:val="0"/>
        <w:spacing w:line="360" w:lineRule="auto"/>
        <w:ind w:left="0" w:leftChars="0" w:firstLine="398" w:firstLineChars="166"/>
        <w:jc w:val="both"/>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kern w:val="0"/>
          <w:sz w:val="24"/>
          <w:szCs w:val="20"/>
          <w:highlight w:val="none"/>
          <w:lang w:val="en-US" w:eastAsia="zh-CN" w:bidi="ar"/>
        </w:rPr>
        <w:t>本项目的最终结算价以委托人、委托人委托的第三方审价机构或区财政评审中心审定的结算价为准，如遇政策调整报送财政评审限额的则根据最新要求办理。</w:t>
      </w:r>
    </w:p>
    <w:p>
      <w:pPr>
        <w:pStyle w:val="22"/>
        <w:keepNext w:val="0"/>
        <w:keepLines w:val="0"/>
        <w:pageBreakBefore w:val="0"/>
        <w:widowControl/>
        <w:pBdr>
          <w:top w:val="none" w:color="auto" w:sz="0" w:space="1"/>
          <w:left w:val="none" w:color="auto" w:sz="0" w:space="4"/>
          <w:bottom w:val="none" w:color="auto" w:sz="0" w:space="1"/>
          <w:right w:val="none" w:color="auto" w:sz="0" w:space="4"/>
        </w:pBdr>
        <w:tabs>
          <w:tab w:val="left" w:pos="3780"/>
        </w:tabs>
        <w:kinsoku/>
        <w:wordWrap/>
        <w:overflowPunct/>
        <w:topLinePunct w:val="0"/>
        <w:autoSpaceDE/>
        <w:autoSpaceDN/>
        <w:bidi w:val="0"/>
        <w:adjustRightInd w:val="0"/>
        <w:snapToGrid w:val="0"/>
        <w:spacing w:line="360" w:lineRule="auto"/>
        <w:ind w:left="0" w:leftChars="0" w:firstLine="398" w:firstLineChars="166"/>
        <w:jc w:val="both"/>
        <w:textAlignment w:val="auto"/>
        <w:rPr>
          <w:rFonts w:hint="eastAsia" w:ascii="宋体" w:hAnsi="宋体" w:cs="宋体"/>
          <w:color w:val="auto"/>
          <w:sz w:val="24"/>
          <w:highlight w:val="none"/>
        </w:rPr>
      </w:pPr>
      <w:r>
        <w:rPr>
          <w:rFonts w:hint="eastAsia" w:ascii="宋体" w:hAnsi="宋体" w:cs="宋体"/>
          <w:color w:val="auto"/>
          <w:sz w:val="24"/>
          <w:highlight w:val="none"/>
        </w:rPr>
        <w:t>（3）有关税金按国家税务部门的规定执行。</w:t>
      </w:r>
    </w:p>
    <w:p>
      <w:pPr>
        <w:keepNext w:val="0"/>
        <w:keepLines w:val="0"/>
        <w:pageBreakBefore w:val="0"/>
        <w:widowControl/>
        <w:pBdr>
          <w:top w:val="none" w:color="auto" w:sz="0" w:space="1"/>
          <w:left w:val="none" w:color="auto" w:sz="0" w:space="4"/>
          <w:bottom w:val="none" w:color="auto" w:sz="0" w:space="1"/>
          <w:right w:val="none" w:color="auto" w:sz="0" w:space="4"/>
        </w:pBdr>
        <w:tabs>
          <w:tab w:val="left" w:pos="3780"/>
        </w:tabs>
        <w:kinsoku/>
        <w:wordWrap/>
        <w:overflowPunct/>
        <w:topLinePunct w:val="0"/>
        <w:autoSpaceDE/>
        <w:autoSpaceDN/>
        <w:bidi w:val="0"/>
        <w:spacing w:line="360" w:lineRule="auto"/>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39.2 支付时间：</w:t>
      </w:r>
    </w:p>
    <w:p>
      <w:pPr>
        <w:keepNext w:val="0"/>
        <w:keepLines w:val="0"/>
        <w:pageBreakBefore w:val="0"/>
        <w:widowControl/>
        <w:tabs>
          <w:tab w:val="left" w:pos="3780"/>
        </w:tabs>
        <w:kinsoku/>
        <w:wordWrap/>
        <w:overflowPunct/>
        <w:topLinePunct w:val="0"/>
        <w:autoSpaceDE/>
        <w:autoSpaceDN/>
        <w:bidi w:val="0"/>
        <w:spacing w:line="360" w:lineRule="auto"/>
        <w:ind w:firstLine="480"/>
        <w:textAlignment w:val="auto"/>
        <w:rPr>
          <w:rFonts w:hint="eastAsia" w:ascii="宋体" w:hAnsi="宋体" w:cs="宋体"/>
          <w:color w:val="auto"/>
          <w:sz w:val="24"/>
          <w:szCs w:val="21"/>
          <w:highlight w:val="none"/>
        </w:rPr>
      </w:pPr>
      <w:r>
        <w:rPr>
          <w:rFonts w:hint="eastAsia" w:ascii="宋体" w:hAnsi="宋体" w:cs="宋体"/>
          <w:color w:val="auto"/>
          <w:sz w:val="24"/>
          <w:szCs w:val="21"/>
          <w:highlight w:val="none"/>
        </w:rPr>
        <w:t xml:space="preserve">(1) </w:t>
      </w:r>
      <w:r>
        <w:rPr>
          <w:rFonts w:hint="eastAsia" w:ascii="宋体" w:hAnsi="宋体" w:cs="宋体"/>
          <w:color w:val="auto"/>
          <w:sz w:val="24"/>
          <w:szCs w:val="21"/>
          <w:highlight w:val="none"/>
          <w:lang w:eastAsia="zh-CN"/>
        </w:rPr>
        <w:t>委托人、项目业主</w:t>
      </w:r>
      <w:r>
        <w:rPr>
          <w:rFonts w:hint="eastAsia" w:ascii="宋体" w:hAnsi="宋体" w:cs="宋体"/>
          <w:color w:val="auto"/>
          <w:sz w:val="24"/>
          <w:szCs w:val="21"/>
          <w:highlight w:val="none"/>
        </w:rPr>
        <w:t>按月向监理人支付监理报酬，支付金额不超过本月监理报酬的80%,即 本月各工程项目监理报酬=本月施工工程量造价/总施工工程量造价×本合同暂定合同价×80%。工程形象进度完成100%时，</w:t>
      </w:r>
      <w:r>
        <w:rPr>
          <w:rFonts w:hint="eastAsia" w:ascii="宋体" w:hAnsi="宋体" w:cs="宋体"/>
          <w:color w:val="auto"/>
          <w:sz w:val="24"/>
          <w:szCs w:val="21"/>
          <w:highlight w:val="none"/>
          <w:lang w:eastAsia="zh-CN"/>
        </w:rPr>
        <w:t>委托人、项目业主</w:t>
      </w:r>
      <w:r>
        <w:rPr>
          <w:rFonts w:hint="eastAsia" w:ascii="宋体" w:hAnsi="宋体" w:cs="宋体"/>
          <w:color w:val="auto"/>
          <w:sz w:val="24"/>
          <w:szCs w:val="21"/>
          <w:highlight w:val="none"/>
        </w:rPr>
        <w:t>最多支付至合同</w:t>
      </w:r>
      <w:r>
        <w:rPr>
          <w:rFonts w:hint="eastAsia" w:ascii="宋体" w:hAnsi="宋体" w:cs="宋体"/>
          <w:color w:val="auto"/>
          <w:sz w:val="24"/>
          <w:szCs w:val="21"/>
          <w:highlight w:val="none"/>
          <w:lang w:eastAsia="zh-CN"/>
        </w:rPr>
        <w:t>总</w:t>
      </w:r>
      <w:r>
        <w:rPr>
          <w:rFonts w:hint="eastAsia" w:ascii="宋体" w:hAnsi="宋体" w:cs="宋体"/>
          <w:color w:val="auto"/>
          <w:sz w:val="24"/>
          <w:szCs w:val="21"/>
          <w:highlight w:val="none"/>
        </w:rPr>
        <w:t>价的80%给监理人。</w:t>
      </w:r>
    </w:p>
    <w:p>
      <w:pPr>
        <w:tabs>
          <w:tab w:val="left" w:pos="3780"/>
        </w:tabs>
        <w:spacing w:line="440" w:lineRule="atLeast"/>
        <w:ind w:firstLine="480"/>
        <w:rPr>
          <w:rFonts w:hint="eastAsia" w:ascii="宋体" w:hAnsi="宋体" w:cs="宋体"/>
          <w:color w:val="auto"/>
          <w:sz w:val="24"/>
          <w:szCs w:val="21"/>
          <w:highlight w:val="none"/>
        </w:rPr>
      </w:pPr>
      <w:r>
        <w:rPr>
          <w:rFonts w:hint="eastAsia" w:ascii="宋体" w:hAnsi="宋体" w:cs="宋体"/>
          <w:color w:val="auto"/>
          <w:sz w:val="24"/>
          <w:szCs w:val="21"/>
          <w:highlight w:val="none"/>
        </w:rPr>
        <w:t>(2) 在工程竣工验收合格、竣工验收资料备案并且工程结算经第三方造价咨询审核后，</w:t>
      </w:r>
      <w:r>
        <w:rPr>
          <w:rFonts w:hint="eastAsia" w:ascii="宋体" w:hAnsi="宋体" w:cs="宋体"/>
          <w:color w:val="auto"/>
          <w:sz w:val="24"/>
          <w:szCs w:val="21"/>
          <w:highlight w:val="none"/>
          <w:lang w:eastAsia="zh-CN"/>
        </w:rPr>
        <w:t>委托人、项目业主</w:t>
      </w:r>
      <w:r>
        <w:rPr>
          <w:rFonts w:hint="eastAsia" w:ascii="宋体" w:hAnsi="宋体" w:cs="宋体"/>
          <w:color w:val="auto"/>
          <w:sz w:val="24"/>
          <w:szCs w:val="21"/>
          <w:highlight w:val="none"/>
        </w:rPr>
        <w:t>付款至监理</w:t>
      </w:r>
      <w:r>
        <w:rPr>
          <w:rFonts w:hint="eastAsia" w:ascii="宋体" w:hAnsi="宋体" w:cs="宋体"/>
          <w:color w:val="auto"/>
          <w:sz w:val="24"/>
          <w:szCs w:val="21"/>
          <w:highlight w:val="none"/>
          <w:lang w:eastAsia="zh-CN"/>
        </w:rPr>
        <w:t>报酬</w:t>
      </w:r>
      <w:r>
        <w:rPr>
          <w:rFonts w:hint="eastAsia" w:ascii="宋体" w:hAnsi="宋体" w:cs="宋体"/>
          <w:color w:val="auto"/>
          <w:sz w:val="24"/>
          <w:szCs w:val="21"/>
          <w:highlight w:val="none"/>
        </w:rPr>
        <w:t>结算价的97%，终审结算价的3%作为工程质量保证金</w:t>
      </w:r>
      <w:r>
        <w:rPr>
          <w:rFonts w:hint="eastAsia" w:ascii="宋体" w:hAnsi="宋体" w:cs="宋体"/>
          <w:color w:val="auto"/>
          <w:szCs w:val="21"/>
          <w:highlight w:val="none"/>
        </w:rPr>
        <w:t>（采取银行保函、担保、保险等方式）</w:t>
      </w:r>
      <w:r>
        <w:rPr>
          <w:rFonts w:hint="eastAsia" w:ascii="宋体" w:hAnsi="宋体" w:cs="宋体"/>
          <w:color w:val="auto"/>
          <w:sz w:val="24"/>
          <w:szCs w:val="21"/>
          <w:highlight w:val="none"/>
        </w:rPr>
        <w:t>，在保修期期满后三个月内支付（无息）。</w:t>
      </w:r>
    </w:p>
    <w:p>
      <w:pPr>
        <w:tabs>
          <w:tab w:val="left" w:pos="3780"/>
        </w:tabs>
        <w:spacing w:line="440" w:lineRule="atLeast"/>
        <w:ind w:firstLine="482"/>
        <w:jc w:val="both"/>
        <w:rPr>
          <w:rFonts w:hint="eastAsia" w:ascii="宋体" w:hAnsi="宋体" w:eastAsia="宋体" w:cs="宋体"/>
          <w:color w:val="auto"/>
          <w:sz w:val="24"/>
          <w:szCs w:val="21"/>
          <w:highlight w:val="none"/>
        </w:rPr>
      </w:pPr>
      <w:r>
        <w:rPr>
          <w:rFonts w:hint="eastAsia" w:ascii="宋体" w:hAnsi="宋体" w:cs="宋体"/>
          <w:color w:val="auto"/>
          <w:sz w:val="24"/>
          <w:szCs w:val="21"/>
          <w:highlight w:val="none"/>
        </w:rPr>
        <w:t>(3) 付款程序：在每月20日前监理人应书面提出经</w:t>
      </w:r>
      <w:r>
        <w:rPr>
          <w:rFonts w:hint="eastAsia" w:ascii="宋体" w:hAnsi="宋体" w:cs="宋体"/>
          <w:color w:val="auto"/>
          <w:sz w:val="24"/>
          <w:szCs w:val="21"/>
          <w:highlight w:val="none"/>
          <w:lang w:eastAsia="zh-CN"/>
        </w:rPr>
        <w:t>委托人、项目业主</w:t>
      </w:r>
      <w:r>
        <w:rPr>
          <w:rFonts w:hint="eastAsia" w:ascii="宋体" w:hAnsi="宋体" w:cs="宋体"/>
          <w:color w:val="auto"/>
          <w:sz w:val="24"/>
          <w:szCs w:val="21"/>
          <w:highlight w:val="none"/>
        </w:rPr>
        <w:t>确认的本月度施工工程量造价计算出的监理报酬（应扣除本期应扣回预付款）、理由，</w:t>
      </w:r>
      <w:r>
        <w:rPr>
          <w:rFonts w:hint="eastAsia" w:ascii="宋体" w:hAnsi="宋体" w:cs="宋体"/>
          <w:color w:val="auto"/>
          <w:sz w:val="24"/>
          <w:szCs w:val="21"/>
          <w:highlight w:val="none"/>
          <w:lang w:eastAsia="zh-CN"/>
        </w:rPr>
        <w:t>委托人、项目业主</w:t>
      </w:r>
      <w:r>
        <w:rPr>
          <w:rFonts w:hint="eastAsia" w:ascii="宋体" w:hAnsi="宋体" w:cs="宋体"/>
          <w:color w:val="auto"/>
          <w:sz w:val="24"/>
          <w:szCs w:val="21"/>
          <w:highlight w:val="none"/>
        </w:rPr>
        <w:t>以此为依据，编制下月资金安排计划，并通知监理人开出已批准的等额有效发票给</w:t>
      </w:r>
      <w:r>
        <w:rPr>
          <w:rFonts w:hint="eastAsia" w:ascii="宋体" w:hAnsi="宋体" w:cs="宋体"/>
          <w:color w:val="auto"/>
          <w:sz w:val="24"/>
          <w:szCs w:val="21"/>
          <w:highlight w:val="none"/>
          <w:lang w:eastAsia="zh-CN"/>
        </w:rPr>
        <w:t>委托人、项目业主</w:t>
      </w:r>
      <w:r>
        <w:rPr>
          <w:rFonts w:hint="eastAsia" w:ascii="宋体" w:hAnsi="宋体" w:cs="宋体"/>
          <w:color w:val="auto"/>
          <w:sz w:val="24"/>
          <w:szCs w:val="21"/>
          <w:highlight w:val="none"/>
        </w:rPr>
        <w:t>，</w:t>
      </w:r>
      <w:r>
        <w:rPr>
          <w:rFonts w:hint="eastAsia" w:ascii="宋体" w:hAnsi="宋体" w:cs="宋体"/>
          <w:color w:val="auto"/>
          <w:sz w:val="24"/>
          <w:szCs w:val="21"/>
          <w:highlight w:val="none"/>
          <w:lang w:eastAsia="zh-CN"/>
        </w:rPr>
        <w:t>委托人、项目业主</w:t>
      </w:r>
      <w:r>
        <w:rPr>
          <w:rFonts w:hint="eastAsia" w:ascii="宋体" w:hAnsi="宋体" w:cs="宋体"/>
          <w:color w:val="auto"/>
          <w:sz w:val="24"/>
          <w:szCs w:val="21"/>
          <w:highlight w:val="none"/>
        </w:rPr>
        <w:t>审核确定无误后，在下月20日前支付当期报酬款。</w:t>
      </w:r>
    </w:p>
    <w:p>
      <w:pPr>
        <w:tabs>
          <w:tab w:val="left" w:pos="3780"/>
        </w:tabs>
        <w:spacing w:line="440" w:lineRule="atLeast"/>
        <w:ind w:firstLine="482"/>
        <w:jc w:val="both"/>
        <w:rPr>
          <w:rFonts w:hint="eastAsia" w:ascii="宋体" w:hAnsi="宋体" w:cs="宋体"/>
          <w:color w:val="auto"/>
          <w:szCs w:val="24"/>
          <w:highlight w:val="none"/>
        </w:rPr>
      </w:pPr>
      <w:r>
        <w:rPr>
          <w:rFonts w:hint="eastAsia" w:ascii="宋体" w:hAnsi="宋体" w:cs="宋体"/>
          <w:color w:val="auto"/>
          <w:szCs w:val="21"/>
          <w:highlight w:val="none"/>
        </w:rPr>
        <w:t>（4）鉴于项目业主使用的是财政资金，付款遵循特定流程，项目业主于合同约定期限内向资金审核拨付部门提出付款申请，即视为按期付款。付款前，受托人应提供相应金额的有效发票，否则，委托人</w:t>
      </w:r>
      <w:r>
        <w:rPr>
          <w:rFonts w:hint="eastAsia" w:ascii="宋体" w:hAnsi="宋体" w:cs="宋体"/>
          <w:color w:val="auto"/>
          <w:szCs w:val="21"/>
          <w:highlight w:val="none"/>
          <w:lang w:eastAsia="zh-CN"/>
        </w:rPr>
        <w:t>或项目业主</w:t>
      </w:r>
      <w:r>
        <w:rPr>
          <w:rFonts w:hint="eastAsia" w:ascii="宋体" w:hAnsi="宋体" w:cs="宋体"/>
          <w:color w:val="auto"/>
          <w:szCs w:val="21"/>
          <w:highlight w:val="none"/>
        </w:rPr>
        <w:t>有权拒付。</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39.3</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委托监理人担负本监理合同外的咨询、鉴定等活动时，</w:t>
      </w:r>
      <w:r>
        <w:rPr>
          <w:rFonts w:hint="eastAsia" w:ascii="宋体" w:hAnsi="宋体" w:cs="宋体"/>
          <w:color w:val="auto"/>
          <w:sz w:val="24"/>
          <w:highlight w:val="none"/>
          <w:lang w:eastAsia="zh-CN"/>
        </w:rPr>
        <w:t>双方</w:t>
      </w:r>
      <w:r>
        <w:rPr>
          <w:rFonts w:hint="eastAsia" w:ascii="宋体" w:hAnsi="宋体" w:cs="宋体"/>
          <w:color w:val="auto"/>
          <w:sz w:val="24"/>
          <w:highlight w:val="none"/>
        </w:rPr>
        <w:t>可另行协商该附加监理工作的报酬。</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39.4在监理服务期内,监理人不得以任何理由要求附加工作和额外工作的监理报酬。</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39.5在监理服务期内,当工程量增加、或设计变更、或设计工程变化、或设计规模变化时,监理人工作的变化均应视为本合同约定的监理工作范围。</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39.6除非</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另有约定,本合同规定的服务期间,其各种费率和费用不会因为物价变动、人员工资福利调整以及其它政策性文件的下达而对监理报酬的增减而给予弥补或调整。</w:t>
      </w:r>
    </w:p>
    <w:p>
      <w:pPr>
        <w:tabs>
          <w:tab w:val="left" w:pos="360"/>
          <w:tab w:val="left" w:pos="3780"/>
        </w:tabs>
        <w:spacing w:line="440" w:lineRule="atLeast"/>
        <w:ind w:firstLine="488" w:firstLineChars="200"/>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39.7如在监理服务期内,非因监理人原因造成工程未完工,使监理人服务期出现延长,监理人的责任期也应相应延长,监理人监理报酬总额不作调整。</w:t>
      </w:r>
    </w:p>
    <w:p>
      <w:pPr>
        <w:tabs>
          <w:tab w:val="left" w:pos="360"/>
          <w:tab w:val="left" w:pos="3780"/>
        </w:tabs>
        <w:snapToGrid w:val="0"/>
        <w:spacing w:line="440" w:lineRule="atLeast"/>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39.8因工程的特殊性,如在工程实施期间,因政策变化、计划调整及其它不可抗力的自然及人为原因,造成本工程停建,则监理人必须接受并终止服务,并应积极配合</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作好善后工作,按已发生工程数量结清监理报酬, 并且不能要求增加额外费用及任何形式补偿。结算审定后,</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发现监理报酬超付,则监理人必须在14日内无条件退还给</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,若监理人迟延退还监理报酬,除向</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退还超付的监理报酬外,还应按须退还的超付监理报酬总额每日千分之一的标准支付违约金给</w:t>
      </w:r>
      <w:r>
        <w:rPr>
          <w:rFonts w:hint="eastAsia" w:ascii="宋体" w:hAnsi="宋体" w:eastAsia="宋体" w:cs="宋体"/>
          <w:color w:val="auto"/>
          <w:spacing w:val="2"/>
          <w:position w:val="2"/>
          <w:sz w:val="24"/>
          <w:highlight w:val="none"/>
          <w:lang w:eastAsia="zh-CN"/>
        </w:rPr>
        <w:t>委托人或项目业主</w:t>
      </w:r>
      <w:r>
        <w:rPr>
          <w:rFonts w:hint="eastAsia" w:ascii="宋体" w:hAnsi="宋体" w:cs="宋体"/>
          <w:color w:val="auto"/>
          <w:spacing w:val="2"/>
          <w:position w:val="2"/>
          <w:sz w:val="24"/>
          <w:highlight w:val="none"/>
        </w:rPr>
        <w:t>。</w:t>
      </w:r>
    </w:p>
    <w:p>
      <w:pPr>
        <w:tabs>
          <w:tab w:val="left" w:pos="360"/>
          <w:tab w:val="left" w:pos="7815"/>
        </w:tabs>
        <w:snapToGrid w:val="0"/>
        <w:spacing w:line="440" w:lineRule="atLeast"/>
        <w:rPr>
          <w:rFonts w:hint="eastAsia" w:ascii="宋体" w:hAnsi="宋体" w:cs="宋体"/>
          <w:color w:val="auto"/>
          <w:spacing w:val="2"/>
          <w:position w:val="2"/>
          <w:sz w:val="24"/>
          <w:highlight w:val="none"/>
        </w:rPr>
      </w:pPr>
      <w:r>
        <w:rPr>
          <w:rFonts w:hint="eastAsia" w:ascii="宋体" w:hAnsi="宋体" w:cs="宋体"/>
          <w:color w:val="auto"/>
          <w:spacing w:val="2"/>
          <w:position w:val="2"/>
          <w:sz w:val="24"/>
          <w:highlight w:val="none"/>
        </w:rPr>
        <w:t xml:space="preserve">   </w:t>
      </w:r>
      <w:r>
        <w:rPr>
          <w:rFonts w:hint="eastAsia" w:ascii="宋体" w:hAnsi="宋体" w:cs="宋体"/>
          <w:color w:val="auto"/>
          <w:spacing w:val="2"/>
          <w:position w:val="2"/>
          <w:sz w:val="24"/>
          <w:highlight w:val="none"/>
        </w:rPr>
        <w:tab/>
      </w:r>
    </w:p>
    <w:p>
      <w:pPr>
        <w:tabs>
          <w:tab w:val="left" w:pos="360"/>
          <w:tab w:val="left" w:pos="3780"/>
        </w:tabs>
        <w:adjustRightInd w:val="0"/>
        <w:snapToGrid w:val="0"/>
        <w:spacing w:line="440" w:lineRule="atLeast"/>
        <w:ind w:firstLine="490" w:firstLineChars="200"/>
        <w:rPr>
          <w:rFonts w:hint="eastAsia" w:ascii="宋体" w:hAnsi="宋体" w:cs="宋体"/>
          <w:b/>
          <w:color w:val="auto"/>
          <w:spacing w:val="2"/>
          <w:position w:val="2"/>
          <w:sz w:val="24"/>
          <w:highlight w:val="none"/>
        </w:rPr>
      </w:pPr>
      <w:r>
        <w:rPr>
          <w:rFonts w:hint="eastAsia" w:ascii="宋体" w:hAnsi="宋体" w:cs="宋体"/>
          <w:b/>
          <w:color w:val="auto"/>
          <w:spacing w:val="2"/>
          <w:position w:val="2"/>
          <w:sz w:val="24"/>
          <w:highlight w:val="none"/>
        </w:rPr>
        <w:t xml:space="preserve">第41条 </w:t>
      </w:r>
      <w:r>
        <w:rPr>
          <w:rFonts w:hint="eastAsia" w:ascii="宋体" w:hAnsi="宋体" w:cs="宋体"/>
          <w:color w:val="auto"/>
          <w:spacing w:val="2"/>
          <w:position w:val="2"/>
          <w:sz w:val="24"/>
          <w:highlight w:val="none"/>
          <w:lang w:eastAsia="zh-CN"/>
        </w:rPr>
        <w:t>委托人</w:t>
      </w:r>
      <w:r>
        <w:rPr>
          <w:rFonts w:hint="eastAsia" w:ascii="宋体" w:hAnsi="宋体" w:cs="宋体"/>
          <w:color w:val="auto"/>
          <w:spacing w:val="2"/>
          <w:position w:val="2"/>
          <w:sz w:val="24"/>
          <w:highlight w:val="none"/>
        </w:rPr>
        <w:t>与监理人</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同意用人民币支付本合同涉及的相关款项。</w:t>
      </w:r>
    </w:p>
    <w:p>
      <w:pPr>
        <w:tabs>
          <w:tab w:val="left" w:pos="360"/>
          <w:tab w:val="left" w:pos="1800"/>
          <w:tab w:val="left" w:pos="3780"/>
        </w:tabs>
        <w:snapToGrid w:val="0"/>
        <w:spacing w:line="440" w:lineRule="atLeast"/>
        <w:ind w:firstLine="490" w:firstLineChars="200"/>
        <w:rPr>
          <w:rFonts w:hint="eastAsia" w:ascii="宋体" w:hAnsi="宋体" w:cs="宋体"/>
          <w:b/>
          <w:color w:val="auto"/>
          <w:spacing w:val="2"/>
          <w:position w:val="2"/>
          <w:sz w:val="24"/>
          <w:highlight w:val="none"/>
        </w:rPr>
      </w:pPr>
    </w:p>
    <w:p>
      <w:pPr>
        <w:pStyle w:val="23"/>
        <w:widowControl w:val="0"/>
        <w:tabs>
          <w:tab w:val="left" w:pos="3780"/>
        </w:tabs>
        <w:spacing w:before="0" w:beforeAutospacing="0" w:after="0" w:afterAutospacing="0" w:line="440" w:lineRule="atLeast"/>
        <w:ind w:firstLine="480" w:firstLineChars="196"/>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42</w:t>
      </w:r>
      <w:r>
        <w:rPr>
          <w:rFonts w:hint="eastAsia" w:ascii="宋体" w:hAnsi="宋体" w:eastAsia="宋体" w:cs="宋体"/>
          <w:b/>
          <w:color w:val="auto"/>
          <w:spacing w:val="2"/>
          <w:position w:val="2"/>
          <w:szCs w:val="24"/>
          <w:highlight w:val="none"/>
        </w:rPr>
        <w:t>条</w:t>
      </w:r>
      <w:r>
        <w:rPr>
          <w:rFonts w:ascii="宋体" w:hAnsi="宋体" w:eastAsia="宋体" w:cs="宋体"/>
          <w:b/>
          <w:color w:val="auto"/>
          <w:spacing w:val="2"/>
          <w:position w:val="2"/>
          <w:szCs w:val="24"/>
          <w:highlight w:val="none"/>
        </w:rPr>
        <w:t xml:space="preserve"> </w:t>
      </w:r>
      <w:r>
        <w:rPr>
          <w:rFonts w:hint="eastAsia" w:ascii="宋体" w:hAnsi="宋体" w:eastAsia="宋体" w:cs="宋体"/>
          <w:color w:val="auto"/>
          <w:spacing w:val="2"/>
          <w:position w:val="2"/>
          <w:szCs w:val="24"/>
          <w:highlight w:val="none"/>
          <w:lang w:eastAsia="zh-CN"/>
        </w:rPr>
        <w:t>双方</w:t>
      </w:r>
      <w:r>
        <w:rPr>
          <w:rFonts w:hint="eastAsia" w:ascii="宋体" w:hAnsi="宋体" w:eastAsia="宋体" w:cs="宋体"/>
          <w:color w:val="auto"/>
          <w:spacing w:val="2"/>
          <w:position w:val="2"/>
          <w:szCs w:val="24"/>
          <w:highlight w:val="none"/>
        </w:rPr>
        <w:t>一致同意不适用本合同通用条款第</w:t>
      </w:r>
      <w:r>
        <w:rPr>
          <w:rFonts w:ascii="宋体" w:hAnsi="宋体" w:eastAsia="宋体" w:cs="宋体"/>
          <w:color w:val="auto"/>
          <w:spacing w:val="2"/>
          <w:position w:val="2"/>
          <w:szCs w:val="24"/>
          <w:highlight w:val="none"/>
        </w:rPr>
        <w:t>42</w:t>
      </w:r>
      <w:r>
        <w:rPr>
          <w:rFonts w:hint="eastAsia" w:ascii="宋体" w:hAnsi="宋体" w:eastAsia="宋体" w:cs="宋体"/>
          <w:color w:val="auto"/>
          <w:spacing w:val="2"/>
          <w:position w:val="2"/>
          <w:szCs w:val="24"/>
          <w:highlight w:val="none"/>
        </w:rPr>
        <w:t>条的约定，监理人</w:t>
      </w:r>
      <w:r>
        <w:rPr>
          <w:rFonts w:hint="eastAsia" w:ascii="宋体" w:hAnsi="宋体" w:eastAsia="宋体" w:cs="宋体"/>
          <w:color w:val="auto"/>
          <w:spacing w:val="2"/>
          <w:position w:val="2"/>
          <w:szCs w:val="24"/>
          <w:highlight w:val="none"/>
        </w:rPr>
        <w:t>申请</w:t>
      </w:r>
      <w:r>
        <w:rPr>
          <w:rFonts w:hint="eastAsia" w:ascii="宋体" w:hAnsi="宋体" w:eastAsia="宋体" w:cs="宋体"/>
          <w:color w:val="auto"/>
          <w:spacing w:val="2"/>
          <w:position w:val="2"/>
          <w:szCs w:val="24"/>
          <w:highlight w:val="none"/>
        </w:rPr>
        <w:t>付款</w:t>
      </w:r>
      <w:r>
        <w:rPr>
          <w:rFonts w:hint="eastAsia" w:eastAsia="宋体" w:cs="宋体"/>
          <w:color w:val="auto"/>
          <w:spacing w:val="2"/>
          <w:position w:val="2"/>
          <w:szCs w:val="24"/>
          <w:highlight w:val="none"/>
          <w:lang w:eastAsia="zh-CN"/>
        </w:rPr>
        <w:t>时</w:t>
      </w:r>
      <w:r>
        <w:rPr>
          <w:rFonts w:hint="eastAsia" w:ascii="宋体" w:hAnsi="宋体" w:eastAsia="宋体" w:cs="宋体"/>
          <w:color w:val="auto"/>
          <w:spacing w:val="2"/>
          <w:position w:val="2"/>
          <w:szCs w:val="24"/>
          <w:highlight w:val="none"/>
        </w:rPr>
        <w:t>应向</w:t>
      </w:r>
      <w:r>
        <w:rPr>
          <w:rFonts w:hint="eastAsia" w:ascii="宋体" w:hAnsi="宋体" w:eastAsia="宋体" w:cs="宋体"/>
          <w:color w:val="auto"/>
          <w:spacing w:val="2"/>
          <w:position w:val="2"/>
          <w:szCs w:val="24"/>
          <w:highlight w:val="none"/>
          <w:lang w:eastAsia="zh-CN"/>
        </w:rPr>
        <w:t>委托人、项目业主</w:t>
      </w:r>
      <w:r>
        <w:rPr>
          <w:rFonts w:hint="eastAsia" w:ascii="宋体" w:hAnsi="宋体" w:eastAsia="宋体" w:cs="宋体"/>
          <w:color w:val="auto"/>
          <w:spacing w:val="2"/>
          <w:position w:val="2"/>
          <w:szCs w:val="24"/>
          <w:highlight w:val="none"/>
        </w:rPr>
        <w:t>提交本次付款申请正副本各四份以及其他合适的证明材料。</w:t>
      </w:r>
      <w:r>
        <w:rPr>
          <w:rFonts w:hint="eastAsia" w:ascii="宋体" w:hAnsi="宋体" w:eastAsia="宋体" w:cs="宋体"/>
          <w:color w:val="auto"/>
          <w:spacing w:val="2"/>
          <w:position w:val="2"/>
          <w:szCs w:val="24"/>
          <w:highlight w:val="none"/>
          <w:lang w:eastAsia="zh-CN"/>
        </w:rPr>
        <w:t>委托人、项目业主</w:t>
      </w:r>
      <w:r>
        <w:rPr>
          <w:rFonts w:hint="eastAsia" w:ascii="宋体" w:hAnsi="宋体" w:eastAsia="宋体" w:cs="宋体"/>
          <w:color w:val="auto"/>
          <w:spacing w:val="2"/>
          <w:position w:val="2"/>
          <w:szCs w:val="24"/>
          <w:highlight w:val="none"/>
        </w:rPr>
        <w:t>在收到监理人附有证明材料的付款申请并经</w:t>
      </w:r>
      <w:r>
        <w:rPr>
          <w:rFonts w:hint="eastAsia" w:ascii="宋体" w:hAnsi="宋体" w:eastAsia="宋体" w:cs="宋体"/>
          <w:color w:val="auto"/>
          <w:spacing w:val="2"/>
          <w:position w:val="2"/>
          <w:szCs w:val="24"/>
          <w:highlight w:val="none"/>
          <w:lang w:eastAsia="zh-CN"/>
        </w:rPr>
        <w:t>委托人、项目业主</w:t>
      </w:r>
      <w:r>
        <w:rPr>
          <w:rFonts w:hint="eastAsia" w:ascii="宋体" w:hAnsi="宋体" w:eastAsia="宋体" w:cs="宋体"/>
          <w:color w:val="auto"/>
          <w:spacing w:val="2"/>
          <w:position w:val="2"/>
          <w:szCs w:val="24"/>
          <w:highlight w:val="none"/>
        </w:rPr>
        <w:t>审核确认无误，且监理人提交等额有效的发票后</w:t>
      </w:r>
      <w:r>
        <w:rPr>
          <w:rFonts w:ascii="宋体" w:hAnsi="宋体" w:eastAsia="宋体" w:cs="宋体"/>
          <w:color w:val="auto"/>
          <w:spacing w:val="2"/>
          <w:position w:val="2"/>
          <w:szCs w:val="24"/>
          <w:highlight w:val="none"/>
        </w:rPr>
        <w:t>14</w:t>
      </w:r>
      <w:r>
        <w:rPr>
          <w:rFonts w:hint="eastAsia" w:ascii="宋体" w:hAnsi="宋体" w:eastAsia="宋体" w:cs="宋体"/>
          <w:color w:val="auto"/>
          <w:spacing w:val="2"/>
          <w:position w:val="2"/>
          <w:szCs w:val="24"/>
          <w:highlight w:val="none"/>
        </w:rPr>
        <w:t>个工作日内进行支付。如果</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对监理人提交的付款申请提出异议，应当在收到付款申请</w:t>
      </w:r>
      <w:r>
        <w:rPr>
          <w:rFonts w:ascii="宋体" w:hAnsi="宋体" w:eastAsia="宋体" w:cs="宋体"/>
          <w:color w:val="auto"/>
          <w:spacing w:val="2"/>
          <w:position w:val="2"/>
          <w:szCs w:val="24"/>
          <w:highlight w:val="none"/>
        </w:rPr>
        <w:t>5</w:t>
      </w:r>
      <w:r>
        <w:rPr>
          <w:rFonts w:hint="eastAsia" w:ascii="宋体" w:hAnsi="宋体" w:eastAsia="宋体" w:cs="宋体"/>
          <w:color w:val="auto"/>
          <w:spacing w:val="2"/>
          <w:position w:val="2"/>
          <w:szCs w:val="24"/>
          <w:highlight w:val="none"/>
        </w:rPr>
        <w:t>个工作日内向监理人发出表示异议的通知。</w:t>
      </w:r>
    </w:p>
    <w:p>
      <w:pPr>
        <w:tabs>
          <w:tab w:val="left" w:pos="360"/>
          <w:tab w:val="left" w:pos="3780"/>
        </w:tabs>
        <w:spacing w:line="440" w:lineRule="atLeast"/>
        <w:ind w:firstLine="480" w:firstLineChars="196"/>
        <w:rPr>
          <w:rFonts w:hint="eastAsia" w:ascii="宋体" w:hAnsi="宋体" w:cs="宋体"/>
          <w:b/>
          <w:smallCaps/>
          <w:color w:val="auto"/>
          <w:spacing w:val="2"/>
          <w:position w:val="2"/>
          <w:sz w:val="24"/>
          <w:highlight w:val="none"/>
        </w:rPr>
      </w:pPr>
    </w:p>
    <w:p>
      <w:pPr>
        <w:tabs>
          <w:tab w:val="left" w:pos="360"/>
          <w:tab w:val="left" w:pos="3780"/>
        </w:tabs>
        <w:spacing w:line="440" w:lineRule="atLeast"/>
        <w:ind w:firstLine="480" w:firstLineChars="196"/>
        <w:rPr>
          <w:rFonts w:hint="eastAsia" w:ascii="宋体" w:hAnsi="宋体" w:cs="宋体"/>
          <w:color w:val="auto"/>
          <w:spacing w:val="2"/>
          <w:position w:val="2"/>
          <w:sz w:val="24"/>
          <w:highlight w:val="none"/>
        </w:rPr>
      </w:pPr>
      <w:r>
        <w:rPr>
          <w:rFonts w:hint="eastAsia" w:ascii="宋体" w:hAnsi="宋体" w:cs="宋体"/>
          <w:b/>
          <w:smallCaps/>
          <w:color w:val="auto"/>
          <w:spacing w:val="2"/>
          <w:position w:val="2"/>
          <w:sz w:val="24"/>
          <w:highlight w:val="none"/>
        </w:rPr>
        <w:t xml:space="preserve">第43条 </w:t>
      </w:r>
      <w:r>
        <w:rPr>
          <w:rFonts w:hint="eastAsia" w:ascii="宋体" w:hAnsi="宋体" w:cs="宋体"/>
          <w:color w:val="auto"/>
          <w:spacing w:val="2"/>
          <w:position w:val="2"/>
          <w:sz w:val="24"/>
          <w:highlight w:val="none"/>
          <w:lang w:eastAsia="zh-CN"/>
        </w:rPr>
        <w:t>双方</w:t>
      </w:r>
      <w:r>
        <w:rPr>
          <w:rFonts w:hint="eastAsia" w:ascii="宋体" w:hAnsi="宋体" w:cs="宋体"/>
          <w:color w:val="auto"/>
          <w:spacing w:val="2"/>
          <w:position w:val="2"/>
          <w:sz w:val="24"/>
          <w:highlight w:val="none"/>
        </w:rPr>
        <w:t>一致同意不适用本合同通用条款第43条的约定，委托的建设工程监理所必要的监理人员出外考察、材料、设备复试、监造，其费用支出由监理人自行解决。</w:t>
      </w:r>
    </w:p>
    <w:p>
      <w:pPr>
        <w:tabs>
          <w:tab w:val="left" w:pos="360"/>
          <w:tab w:val="left" w:pos="3780"/>
        </w:tabs>
        <w:adjustRightInd w:val="0"/>
        <w:snapToGrid w:val="0"/>
        <w:spacing w:line="440" w:lineRule="atLeast"/>
        <w:ind w:firstLine="490" w:firstLineChars="200"/>
        <w:rPr>
          <w:rFonts w:hint="eastAsia" w:ascii="宋体" w:hAnsi="宋体" w:cs="宋体"/>
          <w:b/>
          <w:color w:val="auto"/>
          <w:spacing w:val="2"/>
          <w:position w:val="2"/>
          <w:sz w:val="24"/>
          <w:highlight w:val="none"/>
        </w:rPr>
      </w:pPr>
    </w:p>
    <w:p>
      <w:pPr>
        <w:pStyle w:val="23"/>
        <w:widowControl w:val="0"/>
        <w:tabs>
          <w:tab w:val="left" w:pos="3780"/>
        </w:tabs>
        <w:spacing w:before="0" w:beforeAutospacing="0" w:after="0" w:afterAutospacing="0" w:line="440" w:lineRule="atLeast"/>
        <w:ind w:firstLine="480" w:firstLineChars="196"/>
        <w:jc w:val="both"/>
        <w:rPr>
          <w:rFonts w:ascii="宋体" w:hAnsi="宋体" w:eastAsia="宋体" w:cs="宋体"/>
          <w:color w:val="auto"/>
          <w:spacing w:val="2"/>
          <w:position w:val="2"/>
          <w:szCs w:val="24"/>
          <w:highlight w:val="none"/>
        </w:rPr>
      </w:pPr>
      <w:r>
        <w:rPr>
          <w:rFonts w:hint="eastAsia" w:ascii="宋体" w:hAnsi="宋体" w:eastAsia="宋体" w:cs="宋体"/>
          <w:b/>
          <w:color w:val="auto"/>
          <w:spacing w:val="2"/>
          <w:position w:val="2"/>
          <w:szCs w:val="24"/>
          <w:highlight w:val="none"/>
        </w:rPr>
        <w:t>第</w:t>
      </w:r>
      <w:r>
        <w:rPr>
          <w:rFonts w:ascii="宋体" w:hAnsi="宋体" w:eastAsia="宋体" w:cs="宋体"/>
          <w:b/>
          <w:color w:val="auto"/>
          <w:spacing w:val="2"/>
          <w:position w:val="2"/>
          <w:szCs w:val="24"/>
          <w:highlight w:val="none"/>
        </w:rPr>
        <w:t>44</w:t>
      </w:r>
      <w:r>
        <w:rPr>
          <w:rFonts w:hint="eastAsia" w:ascii="宋体" w:hAnsi="宋体" w:eastAsia="宋体" w:cs="宋体"/>
          <w:b/>
          <w:color w:val="auto"/>
          <w:spacing w:val="2"/>
          <w:position w:val="2"/>
          <w:szCs w:val="24"/>
          <w:highlight w:val="none"/>
        </w:rPr>
        <w:t>条</w:t>
      </w:r>
      <w:r>
        <w:rPr>
          <w:rFonts w:ascii="宋体" w:hAnsi="宋体" w:eastAsia="宋体" w:cs="宋体"/>
          <w:b/>
          <w:color w:val="auto"/>
          <w:spacing w:val="2"/>
          <w:position w:val="2"/>
          <w:szCs w:val="24"/>
          <w:highlight w:val="none"/>
        </w:rPr>
        <w:t xml:space="preserve"> </w:t>
      </w:r>
      <w:r>
        <w:rPr>
          <w:rFonts w:hint="eastAsia" w:ascii="宋体" w:hAnsi="宋体" w:eastAsia="宋体" w:cs="宋体"/>
          <w:color w:val="auto"/>
          <w:spacing w:val="2"/>
          <w:position w:val="2"/>
          <w:szCs w:val="24"/>
          <w:highlight w:val="none"/>
        </w:rPr>
        <w:t>在监理业务范围内，如需聘用专家咨询或协助，其费用由监理人承担。</w:t>
      </w:r>
    </w:p>
    <w:p>
      <w:pPr>
        <w:tabs>
          <w:tab w:val="left" w:pos="3780"/>
        </w:tabs>
        <w:spacing w:line="440" w:lineRule="atLeast"/>
        <w:ind w:firstLine="480" w:firstLineChars="196"/>
        <w:rPr>
          <w:rFonts w:hint="eastAsia" w:ascii="宋体" w:hAnsi="宋体" w:cs="宋体"/>
          <w:b/>
          <w:color w:val="auto"/>
          <w:spacing w:val="2"/>
          <w:position w:val="2"/>
          <w:sz w:val="24"/>
          <w:highlight w:val="none"/>
        </w:rPr>
      </w:pPr>
    </w:p>
    <w:p>
      <w:pPr>
        <w:tabs>
          <w:tab w:val="left" w:pos="3780"/>
        </w:tabs>
        <w:spacing w:line="440" w:lineRule="atLeast"/>
        <w:ind w:firstLine="480" w:firstLineChars="196"/>
        <w:rPr>
          <w:rFonts w:hint="eastAsia" w:ascii="宋体" w:hAnsi="宋体" w:cs="宋体"/>
          <w:color w:val="auto"/>
          <w:sz w:val="24"/>
          <w:highlight w:val="none"/>
          <w:u w:val="single"/>
        </w:rPr>
      </w:pPr>
      <w:r>
        <w:rPr>
          <w:rFonts w:hint="eastAsia" w:ascii="宋体" w:hAnsi="宋体" w:cs="宋体"/>
          <w:b/>
          <w:color w:val="auto"/>
          <w:spacing w:val="2"/>
          <w:position w:val="2"/>
          <w:sz w:val="24"/>
          <w:highlight w:val="none"/>
        </w:rPr>
        <w:t xml:space="preserve">第45条 </w:t>
      </w:r>
      <w:r>
        <w:rPr>
          <w:rFonts w:hint="eastAsia" w:ascii="宋体" w:hAnsi="宋体" w:cs="宋体"/>
          <w:color w:val="auto"/>
          <w:spacing w:val="2"/>
          <w:position w:val="2"/>
          <w:sz w:val="24"/>
          <w:highlight w:val="none"/>
        </w:rPr>
        <w:t>监理人在监理工作中全面正确履行本合同义务。</w:t>
      </w:r>
      <w:r>
        <w:rPr>
          <w:rFonts w:hint="eastAsia" w:ascii="宋体" w:hAnsi="宋体" w:cs="宋体"/>
          <w:color w:val="auto"/>
          <w:sz w:val="24"/>
          <w:highlight w:val="none"/>
        </w:rPr>
        <w:t>奖励办法</w:t>
      </w:r>
      <w:r>
        <w:rPr>
          <w:rFonts w:hint="eastAsia" w:ascii="宋体" w:hAnsi="宋体" w:cs="宋体"/>
          <w:color w:val="auto"/>
          <w:sz w:val="24"/>
          <w:highlight w:val="none"/>
          <w:u w:val="single"/>
        </w:rPr>
        <w:t>：无。</w:t>
      </w:r>
    </w:p>
    <w:p>
      <w:pPr>
        <w:pStyle w:val="23"/>
        <w:widowControl w:val="0"/>
        <w:tabs>
          <w:tab w:val="left" w:pos="360"/>
          <w:tab w:val="left" w:pos="3780"/>
        </w:tabs>
        <w:spacing w:before="0" w:beforeAutospacing="0" w:after="0" w:afterAutospacing="0" w:line="440" w:lineRule="atLeast"/>
        <w:ind w:firstLine="482" w:firstLineChars="200"/>
        <w:jc w:val="both"/>
        <w:rPr>
          <w:rFonts w:ascii="宋体" w:hAnsi="宋体" w:eastAsia="宋体" w:cs="宋体"/>
          <w:b/>
          <w:color w:val="auto"/>
          <w:szCs w:val="24"/>
          <w:highlight w:val="none"/>
        </w:rPr>
      </w:pPr>
    </w:p>
    <w:p>
      <w:pPr>
        <w:pStyle w:val="23"/>
        <w:widowControl w:val="0"/>
        <w:tabs>
          <w:tab w:val="left" w:pos="3780"/>
        </w:tabs>
        <w:spacing w:before="0" w:beforeAutospacing="0" w:after="0" w:afterAutospacing="0" w:line="440" w:lineRule="atLeast"/>
        <w:ind w:firstLine="472" w:firstLineChars="196"/>
        <w:jc w:val="both"/>
        <w:rPr>
          <w:rFonts w:ascii="宋体" w:hAnsi="宋体" w:eastAsia="宋体" w:cs="宋体"/>
          <w:color w:val="auto"/>
          <w:spacing w:val="2"/>
          <w:position w:val="2"/>
          <w:szCs w:val="24"/>
          <w:highlight w:val="none"/>
        </w:rPr>
      </w:pPr>
      <w:r>
        <w:rPr>
          <w:rFonts w:hint="eastAsia" w:ascii="宋体" w:hAnsi="宋体" w:eastAsia="宋体" w:cs="宋体"/>
          <w:b/>
          <w:color w:val="auto"/>
          <w:szCs w:val="24"/>
          <w:highlight w:val="none"/>
        </w:rPr>
        <w:t>第</w:t>
      </w:r>
      <w:r>
        <w:rPr>
          <w:rFonts w:ascii="宋体" w:hAnsi="宋体" w:eastAsia="宋体" w:cs="宋体"/>
          <w:b/>
          <w:color w:val="auto"/>
          <w:szCs w:val="24"/>
          <w:highlight w:val="none"/>
        </w:rPr>
        <w:t>48</w:t>
      </w:r>
      <w:r>
        <w:rPr>
          <w:rFonts w:hint="eastAsia" w:ascii="宋体" w:hAnsi="宋体" w:eastAsia="宋体" w:cs="宋体"/>
          <w:b/>
          <w:color w:val="auto"/>
          <w:szCs w:val="24"/>
          <w:highlight w:val="none"/>
        </w:rPr>
        <w:t>条</w:t>
      </w:r>
      <w:r>
        <w:rPr>
          <w:rFonts w:ascii="宋体" w:hAnsi="宋体" w:eastAsia="宋体" w:cs="宋体"/>
          <w:b/>
          <w:color w:val="auto"/>
          <w:szCs w:val="24"/>
          <w:highlight w:val="none"/>
        </w:rPr>
        <w:t xml:space="preserve"> </w:t>
      </w:r>
      <w:r>
        <w:rPr>
          <w:rFonts w:hint="eastAsia" w:ascii="宋体" w:hAnsi="宋体" w:eastAsia="宋体" w:cs="宋体"/>
          <w:color w:val="auto"/>
          <w:spacing w:val="2"/>
          <w:position w:val="2"/>
          <w:szCs w:val="24"/>
          <w:highlight w:val="none"/>
        </w:rPr>
        <w:t>监理人对于由其为完成本合同义务所编制的所有文件版权归</w:t>
      </w:r>
      <w:r>
        <w:rPr>
          <w:rFonts w:hint="eastAsia" w:eastAsia="宋体" w:cs="宋体"/>
          <w:color w:val="auto"/>
          <w:spacing w:val="2"/>
          <w:position w:val="2"/>
          <w:szCs w:val="24"/>
          <w:highlight w:val="none"/>
          <w:lang w:eastAsia="zh-CN"/>
        </w:rPr>
        <w:t>委托人或项目业主</w:t>
      </w:r>
      <w:r>
        <w:rPr>
          <w:rFonts w:hint="eastAsia" w:ascii="宋体" w:hAnsi="宋体" w:eastAsia="宋体" w:cs="宋体"/>
          <w:color w:val="auto"/>
          <w:spacing w:val="2"/>
          <w:position w:val="2"/>
          <w:szCs w:val="24"/>
          <w:highlight w:val="none"/>
        </w:rPr>
        <w:t>，监理人拥有署名权。</w:t>
      </w:r>
    </w:p>
    <w:p>
      <w:pPr>
        <w:pStyle w:val="23"/>
        <w:widowControl w:val="0"/>
        <w:tabs>
          <w:tab w:val="left" w:pos="360"/>
          <w:tab w:val="left" w:pos="3780"/>
        </w:tabs>
        <w:spacing w:before="0" w:beforeAutospacing="0" w:after="0" w:afterAutospacing="0" w:line="440" w:lineRule="atLeast"/>
        <w:ind w:firstLine="482" w:firstLineChars="200"/>
        <w:jc w:val="both"/>
        <w:rPr>
          <w:rFonts w:ascii="宋体" w:hAnsi="宋体" w:eastAsia="宋体" w:cs="宋体"/>
          <w:b/>
          <w:color w:val="auto"/>
          <w:szCs w:val="24"/>
          <w:highlight w:val="none"/>
        </w:rPr>
      </w:pPr>
    </w:p>
    <w:p>
      <w:pPr>
        <w:pStyle w:val="23"/>
        <w:widowControl w:val="0"/>
        <w:tabs>
          <w:tab w:val="left" w:pos="360"/>
          <w:tab w:val="left" w:pos="3780"/>
        </w:tabs>
        <w:spacing w:before="0" w:beforeAutospacing="0" w:after="0" w:afterAutospacing="0" w:line="440" w:lineRule="atLeast"/>
        <w:ind w:firstLine="482" w:firstLineChars="200"/>
        <w:jc w:val="both"/>
        <w:rPr>
          <w:rFonts w:ascii="宋体" w:hAnsi="宋体" w:eastAsia="宋体" w:cs="宋体"/>
          <w:color w:val="auto"/>
          <w:szCs w:val="24"/>
          <w:highlight w:val="none"/>
        </w:rPr>
      </w:pPr>
      <w:r>
        <w:rPr>
          <w:rFonts w:hint="eastAsia" w:ascii="宋体" w:hAnsi="宋体" w:eastAsia="宋体" w:cs="宋体"/>
          <w:b/>
          <w:color w:val="auto"/>
          <w:szCs w:val="24"/>
          <w:highlight w:val="none"/>
        </w:rPr>
        <w:t xml:space="preserve">第49条 </w:t>
      </w:r>
      <w:r>
        <w:rPr>
          <w:rFonts w:hint="eastAsia" w:ascii="宋体" w:hAnsi="宋体" w:eastAsia="宋体" w:cs="宋体"/>
          <w:color w:val="auto"/>
          <w:szCs w:val="24"/>
          <w:highlight w:val="none"/>
        </w:rPr>
        <w:t>本合同在履行过程中发生的争议，</w:t>
      </w:r>
      <w:r>
        <w:rPr>
          <w:rFonts w:hint="eastAsia" w:ascii="宋体" w:hAnsi="宋体" w:eastAsia="宋体" w:cs="宋体"/>
          <w:color w:val="auto"/>
          <w:szCs w:val="24"/>
          <w:highlight w:val="none"/>
          <w:lang w:eastAsia="zh-CN"/>
        </w:rPr>
        <w:t>双方</w:t>
      </w:r>
      <w:r>
        <w:rPr>
          <w:rFonts w:hint="eastAsia" w:ascii="宋体" w:hAnsi="宋体" w:eastAsia="宋体" w:cs="宋体"/>
          <w:color w:val="auto"/>
          <w:szCs w:val="24"/>
          <w:highlight w:val="none"/>
        </w:rPr>
        <w:t>当事人应友好协商解决，如在一周内未能解决，</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可先行作出处理决定；经协商未果，任何一方可以向广州市</w:t>
      </w:r>
      <w:r>
        <w:rPr>
          <w:rFonts w:hint="eastAsia" w:ascii="宋体" w:hAnsi="宋体" w:eastAsia="宋体" w:cs="宋体"/>
          <w:color w:val="auto"/>
          <w:szCs w:val="24"/>
          <w:highlight w:val="none"/>
          <w:lang w:eastAsia="zh-CN"/>
        </w:rPr>
        <w:t>越秀</w:t>
      </w:r>
      <w:r>
        <w:rPr>
          <w:rFonts w:hint="eastAsia" w:ascii="宋体" w:hAnsi="宋体" w:eastAsia="宋体" w:cs="宋体"/>
          <w:color w:val="auto"/>
          <w:szCs w:val="24"/>
          <w:highlight w:val="none"/>
        </w:rPr>
        <w:t>区人民法院提出起诉。在解除合同之前，诉讼期间监理人不得停止监理工作。但诉讼不影响</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仍有权同其他监理人另行签订施工监理合同。</w:t>
      </w:r>
    </w:p>
    <w:p>
      <w:pPr>
        <w:pStyle w:val="23"/>
        <w:widowControl w:val="0"/>
        <w:tabs>
          <w:tab w:val="left" w:pos="360"/>
          <w:tab w:val="left" w:pos="3780"/>
        </w:tabs>
        <w:spacing w:before="0" w:beforeAutospacing="0" w:after="0" w:afterAutospacing="0" w:line="440" w:lineRule="atLeast"/>
        <w:jc w:val="both"/>
        <w:rPr>
          <w:rFonts w:ascii="宋体" w:hAnsi="宋体" w:eastAsia="宋体" w:cs="宋体"/>
          <w:color w:val="auto"/>
          <w:szCs w:val="24"/>
          <w:highlight w:val="none"/>
        </w:rPr>
      </w:pPr>
    </w:p>
    <w:p>
      <w:pPr>
        <w:pStyle w:val="23"/>
        <w:widowControl w:val="0"/>
        <w:tabs>
          <w:tab w:val="left" w:pos="360"/>
          <w:tab w:val="left" w:pos="3780"/>
        </w:tabs>
        <w:spacing w:before="0" w:beforeAutospacing="0" w:after="0" w:afterAutospacing="0" w:line="440" w:lineRule="atLeast"/>
        <w:ind w:firstLine="482" w:firstLineChars="200"/>
        <w:jc w:val="both"/>
        <w:rPr>
          <w:rFonts w:ascii="宋体" w:hAnsi="宋体" w:eastAsia="宋体" w:cs="宋体"/>
          <w:b/>
          <w:color w:val="auto"/>
          <w:szCs w:val="24"/>
          <w:highlight w:val="none"/>
        </w:rPr>
      </w:pPr>
      <w:r>
        <w:rPr>
          <w:rFonts w:hint="eastAsia" w:ascii="宋体" w:hAnsi="宋体" w:eastAsia="宋体" w:cs="宋体"/>
          <w:b/>
          <w:color w:val="auto"/>
          <w:szCs w:val="24"/>
          <w:highlight w:val="none"/>
        </w:rPr>
        <w:t>第</w:t>
      </w:r>
      <w:r>
        <w:rPr>
          <w:rFonts w:ascii="宋体" w:hAnsi="宋体" w:eastAsia="宋体" w:cs="宋体"/>
          <w:b/>
          <w:color w:val="auto"/>
          <w:szCs w:val="24"/>
          <w:highlight w:val="none"/>
        </w:rPr>
        <w:t>50</w:t>
      </w:r>
      <w:r>
        <w:rPr>
          <w:rFonts w:hint="eastAsia" w:ascii="宋体" w:hAnsi="宋体" w:eastAsia="宋体" w:cs="宋体"/>
          <w:b/>
          <w:color w:val="auto"/>
          <w:szCs w:val="24"/>
          <w:highlight w:val="none"/>
        </w:rPr>
        <w:t>条</w:t>
      </w:r>
      <w:r>
        <w:rPr>
          <w:rFonts w:ascii="宋体" w:hAnsi="宋体" w:eastAsia="宋体" w:cs="宋体"/>
          <w:b/>
          <w:color w:val="auto"/>
          <w:szCs w:val="24"/>
          <w:highlight w:val="none"/>
        </w:rPr>
        <w:t xml:space="preserve">  </w:t>
      </w:r>
      <w:r>
        <w:rPr>
          <w:rFonts w:hint="eastAsia" w:ascii="宋体" w:hAnsi="宋体" w:eastAsia="宋体" w:cs="宋体"/>
          <w:b/>
          <w:color w:val="auto"/>
          <w:szCs w:val="24"/>
          <w:highlight w:val="none"/>
        </w:rPr>
        <w:t>补充条款</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b w:val="0"/>
          <w:bCs/>
          <w:color w:val="auto"/>
          <w:szCs w:val="24"/>
          <w:highlight w:val="none"/>
        </w:rPr>
      </w:pPr>
      <w:r>
        <w:rPr>
          <w:rFonts w:ascii="宋体" w:hAnsi="宋体" w:eastAsia="宋体" w:cs="宋体"/>
          <w:b w:val="0"/>
          <w:bCs/>
          <w:color w:val="auto"/>
          <w:szCs w:val="24"/>
          <w:highlight w:val="none"/>
        </w:rPr>
        <w:t xml:space="preserve">50.1 </w:t>
      </w:r>
      <w:r>
        <w:rPr>
          <w:rFonts w:hint="eastAsia" w:ascii="宋体" w:hAnsi="宋体" w:eastAsia="宋体" w:cs="宋体"/>
          <w:b w:val="0"/>
          <w:bCs/>
          <w:color w:val="auto"/>
          <w:szCs w:val="24"/>
          <w:highlight w:val="none"/>
        </w:rPr>
        <w:t>分包</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50.1.1</w:t>
      </w:r>
      <w:r>
        <w:rPr>
          <w:rFonts w:hint="eastAsia" w:ascii="宋体" w:hAnsi="宋体" w:eastAsia="宋体" w:cs="宋体"/>
          <w:color w:val="auto"/>
          <w:szCs w:val="24"/>
          <w:highlight w:val="none"/>
        </w:rPr>
        <w:t>工程监理分包应经批准</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监理人不得将其承包的工程监理事项肢解后分包出去。主体工程的监理不允许分包。除合同另有规定外，未经</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同意，监理人不得把工程监理的任何部分分包出去。经</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同意分包的监理工程不允许分包人再分包出去。监理人应对其分包出去的监理工程以及分包人的任何工作和行为负全部责任。即使是</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同意的部分分包工作，亦不能免除监理人按合同规定应负的责任。分包人应就其完成的工作成果向</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承担连带责任。</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认为有必要时，监理人应向</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提交分包合同副本。</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 xml:space="preserve">50.1.2 </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指定分包人</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1</w:t>
      </w:r>
      <w:r>
        <w:rPr>
          <w:rFonts w:hint="eastAsia" w:ascii="宋体" w:hAnsi="宋体" w:eastAsia="宋体" w:cs="宋体"/>
          <w:color w:val="auto"/>
          <w:szCs w:val="24"/>
          <w:highlight w:val="none"/>
        </w:rPr>
        <w:t>）</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根据工程特殊情况欲指定分包人时，应写明分包工作内容和指定分包人的资质情况。若监理人在投标时接受了</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指定的分包人，则该指定分包人应与监理人的其它分包人一样被视为监理人雇用的分包人，由监理人与其签订分包合同，并对其工作和行为负全部责任。</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指定的分包人的分包工作内容和资质如下：</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①</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分包的监理工作内容；</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②</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分包人名称及地址；</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③</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分包人应具有的与分包工作相类似的监理工作经验包括但不限于以下</w:t>
      </w:r>
      <w:r>
        <w:rPr>
          <w:rFonts w:ascii="宋体" w:hAnsi="宋体" w:eastAsia="宋体" w:cs="宋体"/>
          <w:color w:val="auto"/>
          <w:szCs w:val="24"/>
          <w:highlight w:val="none"/>
        </w:rPr>
        <w:t>:</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a.</w:t>
      </w:r>
      <w:r>
        <w:rPr>
          <w:rFonts w:hint="eastAsia" w:ascii="宋体" w:hAnsi="宋体" w:eastAsia="宋体" w:cs="宋体"/>
          <w:color w:val="auto"/>
          <w:szCs w:val="24"/>
          <w:highlight w:val="none"/>
        </w:rPr>
        <w:t>工程名称及地点；</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b.</w:t>
      </w:r>
      <w:r>
        <w:rPr>
          <w:rFonts w:hint="eastAsia" w:ascii="宋体" w:hAnsi="宋体" w:eastAsia="宋体" w:cs="宋体"/>
          <w:color w:val="auto"/>
          <w:szCs w:val="24"/>
          <w:highlight w:val="none"/>
        </w:rPr>
        <w:t>工程主要特性；</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c.</w:t>
      </w:r>
      <w:r>
        <w:rPr>
          <w:rFonts w:hint="eastAsia" w:ascii="宋体" w:hAnsi="宋体" w:eastAsia="宋体" w:cs="宋体"/>
          <w:color w:val="auto"/>
          <w:szCs w:val="24"/>
          <w:highlight w:val="none"/>
        </w:rPr>
        <w:t>合同价格；</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d.</w:t>
      </w:r>
      <w:r>
        <w:rPr>
          <w:rFonts w:hint="eastAsia" w:ascii="宋体" w:hAnsi="宋体" w:eastAsia="宋体" w:cs="宋体"/>
          <w:color w:val="auto"/>
          <w:szCs w:val="24"/>
          <w:highlight w:val="none"/>
        </w:rPr>
        <w:t>工程完成年月；</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e.</w:t>
      </w:r>
      <w:r>
        <w:rPr>
          <w:rFonts w:hint="eastAsia" w:ascii="宋体" w:hAnsi="宋体" w:eastAsia="宋体" w:cs="宋体"/>
          <w:color w:val="auto"/>
          <w:szCs w:val="24"/>
          <w:highlight w:val="none"/>
        </w:rPr>
        <w:t>工作内容和履行合同情况；</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f.</w:t>
      </w:r>
      <w:r>
        <w:rPr>
          <w:rFonts w:hint="eastAsia" w:ascii="宋体" w:hAnsi="宋体" w:eastAsia="宋体" w:cs="宋体"/>
          <w:color w:val="auto"/>
          <w:szCs w:val="24"/>
          <w:highlight w:val="none"/>
        </w:rPr>
        <w:t>该工程的委托人名称及地址。</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2</w:t>
      </w:r>
      <w:r>
        <w:rPr>
          <w:rFonts w:hint="eastAsia" w:ascii="宋体" w:hAnsi="宋体" w:eastAsia="宋体" w:cs="宋体"/>
          <w:color w:val="auto"/>
          <w:szCs w:val="24"/>
          <w:highlight w:val="none"/>
        </w:rPr>
        <w:t>）在合同实施过程中，若</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需要指定分包人时，应征得监理人的同意，此时</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应负责协调监理人与分包人之间签订分包合同。</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应保证监理人不因此项分包而增加额外费用；监理人则应负责该分包工作的管理和协调，并向指定分包人计取管理费；指定分包人应接受监理人的统一安排和监督。由于指定分包人造成的与其分包工作有关而又属于监理人的安排和监督责任所无法控制的索赔、诉讼和损失赔偿均应由指定分包人直接对</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负责，</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也应直接向指定分包人追索，监理人不对此承担责任。</w:t>
      </w:r>
      <w:r>
        <w:rPr>
          <w:rFonts w:ascii="宋体" w:hAnsi="宋体" w:eastAsia="宋体" w:cs="宋体"/>
          <w:color w:val="auto"/>
          <w:szCs w:val="24"/>
          <w:highlight w:val="none"/>
        </w:rPr>
        <w:t xml:space="preserve">  </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3</w:t>
      </w:r>
      <w:r>
        <w:rPr>
          <w:rFonts w:hint="eastAsia" w:ascii="宋体" w:hAnsi="宋体" w:eastAsia="宋体" w:cs="宋体"/>
          <w:color w:val="auto"/>
          <w:szCs w:val="24"/>
          <w:highlight w:val="none"/>
        </w:rPr>
        <w:t>）分包的监理报酬固定由监理人与分包人结算。</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无义务向分包人支付各种监理报酬。</w:t>
      </w:r>
      <w:r>
        <w:rPr>
          <w:rFonts w:ascii="宋体" w:hAnsi="宋体" w:eastAsia="宋体" w:cs="宋体"/>
          <w:color w:val="auto"/>
          <w:szCs w:val="24"/>
          <w:highlight w:val="none"/>
        </w:rPr>
        <w:t xml:space="preserve"> </w:t>
      </w:r>
    </w:p>
    <w:p>
      <w:pPr>
        <w:pStyle w:val="23"/>
        <w:widowControl w:val="0"/>
        <w:tabs>
          <w:tab w:val="left" w:pos="360"/>
          <w:tab w:val="left" w:pos="3780"/>
        </w:tabs>
        <w:spacing w:before="0" w:beforeAutospacing="0" w:after="0" w:afterAutospacing="0" w:line="440" w:lineRule="atLeast"/>
        <w:ind w:firstLine="600" w:firstLineChars="250"/>
        <w:jc w:val="both"/>
        <w:rPr>
          <w:rFonts w:ascii="宋体" w:hAnsi="宋体" w:eastAsia="宋体" w:cs="宋体"/>
          <w:color w:val="auto"/>
          <w:szCs w:val="24"/>
          <w:highlight w:val="none"/>
        </w:rPr>
      </w:pPr>
      <w:r>
        <w:rPr>
          <w:rFonts w:ascii="宋体" w:hAnsi="宋体" w:eastAsia="宋体" w:cs="宋体"/>
          <w:color w:val="auto"/>
          <w:szCs w:val="24"/>
          <w:highlight w:val="none"/>
        </w:rPr>
        <w:t xml:space="preserve">50.1.3 </w:t>
      </w:r>
      <w:r>
        <w:rPr>
          <w:rFonts w:hint="eastAsia" w:ascii="宋体" w:hAnsi="宋体" w:eastAsia="宋体" w:cs="宋体"/>
          <w:color w:val="auto"/>
          <w:szCs w:val="24"/>
          <w:highlight w:val="none"/>
        </w:rPr>
        <w:t>分包条件</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1</w:t>
      </w:r>
      <w:r>
        <w:rPr>
          <w:rFonts w:hint="eastAsia" w:ascii="宋体" w:hAnsi="宋体" w:eastAsia="宋体" w:cs="宋体"/>
          <w:color w:val="auto"/>
          <w:szCs w:val="24"/>
          <w:highlight w:val="none"/>
        </w:rPr>
        <w:t>）原则上不准分包：工程监理原则上不准分包，以保证工程质量。</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2</w:t>
      </w:r>
      <w:r>
        <w:rPr>
          <w:rFonts w:hint="eastAsia" w:ascii="宋体" w:hAnsi="宋体" w:eastAsia="宋体" w:cs="宋体"/>
          <w:color w:val="auto"/>
          <w:szCs w:val="24"/>
          <w:highlight w:val="none"/>
        </w:rPr>
        <w:t>）特殊分包：对于有些特殊要求或专业性强的分部（或分项）监理，监理人自己完成确有困难时，可分包出去，但要按下列原则执行：</w:t>
      </w:r>
    </w:p>
    <w:p>
      <w:pPr>
        <w:pStyle w:val="23"/>
        <w:widowControl w:val="0"/>
        <w:tabs>
          <w:tab w:val="left" w:pos="360"/>
          <w:tab w:val="left" w:pos="3780"/>
        </w:tabs>
        <w:spacing w:before="0" w:beforeAutospacing="0" w:after="0" w:afterAutospacing="0" w:line="440" w:lineRule="atLeast"/>
        <w:ind w:firstLine="600" w:firstLineChars="250"/>
        <w:jc w:val="both"/>
        <w:rPr>
          <w:rFonts w:ascii="宋体" w:hAnsi="宋体" w:eastAsia="宋体" w:cs="宋体"/>
          <w:color w:val="auto"/>
          <w:szCs w:val="24"/>
          <w:highlight w:val="none"/>
        </w:rPr>
      </w:pPr>
      <w:r>
        <w:rPr>
          <w:rFonts w:hint="eastAsia" w:ascii="宋体" w:hAnsi="宋体" w:eastAsia="宋体" w:cs="宋体"/>
          <w:color w:val="auto"/>
          <w:szCs w:val="24"/>
          <w:highlight w:val="none"/>
        </w:rPr>
        <w:t>①</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监理人分包出去的监理工程，一定要分包给可靠的符合工程技术资质的监理人，并要将分包人的技术力量、装备以及社会信誉等情况报送给</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备案，</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不同意的分包人，监理人不能选用。未报经</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同意的分包人，一律不能进场。</w:t>
      </w:r>
    </w:p>
    <w:p>
      <w:pPr>
        <w:pStyle w:val="23"/>
        <w:widowControl w:val="0"/>
        <w:tabs>
          <w:tab w:val="left" w:pos="360"/>
          <w:tab w:val="left" w:pos="3780"/>
        </w:tabs>
        <w:spacing w:before="0" w:beforeAutospacing="0" w:after="0" w:afterAutospacing="0" w:line="440" w:lineRule="atLeast"/>
        <w:ind w:firstLine="600" w:firstLineChars="250"/>
        <w:jc w:val="both"/>
        <w:rPr>
          <w:rFonts w:ascii="宋体" w:hAnsi="宋体" w:eastAsia="宋体" w:cs="宋体"/>
          <w:color w:val="auto"/>
          <w:szCs w:val="24"/>
          <w:highlight w:val="none"/>
        </w:rPr>
      </w:pPr>
      <w:r>
        <w:rPr>
          <w:rFonts w:hint="eastAsia" w:ascii="宋体" w:hAnsi="宋体" w:eastAsia="宋体" w:cs="宋体"/>
          <w:color w:val="auto"/>
          <w:szCs w:val="24"/>
          <w:highlight w:val="none"/>
        </w:rPr>
        <w:t>②</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监理人与分包人签订的监理合同不能约定分包人直接向</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申请支付监理报酬（进度款）。</w:t>
      </w:r>
    </w:p>
    <w:p>
      <w:pPr>
        <w:pStyle w:val="23"/>
        <w:widowControl w:val="0"/>
        <w:tabs>
          <w:tab w:val="left" w:pos="360"/>
          <w:tab w:val="left" w:pos="3780"/>
        </w:tabs>
        <w:spacing w:before="0" w:beforeAutospacing="0" w:after="0" w:afterAutospacing="0" w:line="440" w:lineRule="atLeast"/>
        <w:ind w:firstLine="600" w:firstLineChars="250"/>
        <w:jc w:val="both"/>
        <w:rPr>
          <w:rFonts w:ascii="宋体" w:hAnsi="宋体" w:eastAsia="宋体" w:cs="宋体"/>
          <w:color w:val="auto"/>
          <w:szCs w:val="24"/>
          <w:highlight w:val="none"/>
        </w:rPr>
      </w:pPr>
      <w:r>
        <w:rPr>
          <w:rFonts w:hint="eastAsia" w:ascii="宋体" w:hAnsi="宋体" w:eastAsia="宋体" w:cs="宋体"/>
          <w:color w:val="auto"/>
          <w:szCs w:val="24"/>
          <w:highlight w:val="none"/>
        </w:rPr>
        <w:t>③</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监理人不得授权分包人或与分包人签订的合同中约定可以直接向</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递交竣工结算报告等结算资料及进行工程竣工的监理报酬的结算。</w:t>
      </w:r>
    </w:p>
    <w:p>
      <w:pPr>
        <w:pStyle w:val="23"/>
        <w:widowControl w:val="0"/>
        <w:tabs>
          <w:tab w:val="left" w:pos="360"/>
          <w:tab w:val="left" w:pos="3780"/>
        </w:tabs>
        <w:spacing w:before="0" w:beforeAutospacing="0" w:after="0" w:afterAutospacing="0" w:line="440" w:lineRule="atLeast"/>
        <w:ind w:firstLine="600" w:firstLineChars="250"/>
        <w:jc w:val="both"/>
        <w:rPr>
          <w:rFonts w:ascii="宋体" w:hAnsi="宋体" w:eastAsia="宋体" w:cs="宋体"/>
          <w:color w:val="auto"/>
          <w:szCs w:val="24"/>
          <w:highlight w:val="none"/>
        </w:rPr>
      </w:pPr>
      <w:r>
        <w:rPr>
          <w:rFonts w:hint="eastAsia" w:ascii="宋体" w:hAnsi="宋体" w:eastAsia="宋体" w:cs="宋体"/>
          <w:color w:val="auto"/>
          <w:szCs w:val="24"/>
          <w:highlight w:val="none"/>
        </w:rPr>
        <w:t>④</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工程监理分包不能解除监理人任何责任与义务。监理人应在分包场地派驻相应管理人员，保证本合同的履行。</w:t>
      </w:r>
    </w:p>
    <w:p>
      <w:pPr>
        <w:pStyle w:val="23"/>
        <w:widowControl w:val="0"/>
        <w:tabs>
          <w:tab w:val="left" w:pos="360"/>
          <w:tab w:val="left" w:pos="3780"/>
        </w:tabs>
        <w:spacing w:before="0" w:beforeAutospacing="0" w:after="0" w:afterAutospacing="0" w:line="440" w:lineRule="atLeast"/>
        <w:ind w:firstLine="600" w:firstLineChars="250"/>
        <w:jc w:val="both"/>
        <w:rPr>
          <w:rFonts w:ascii="宋体" w:hAnsi="宋体" w:eastAsia="宋体" w:cs="宋体"/>
          <w:color w:val="auto"/>
          <w:szCs w:val="24"/>
          <w:highlight w:val="none"/>
        </w:rPr>
      </w:pPr>
      <w:r>
        <w:rPr>
          <w:rFonts w:hint="eastAsia" w:ascii="宋体" w:hAnsi="宋体" w:eastAsia="宋体" w:cs="宋体"/>
          <w:color w:val="auto"/>
          <w:szCs w:val="24"/>
          <w:highlight w:val="none"/>
        </w:rPr>
        <w:t>⑤</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分包的监理报酬由监理人与</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结算，监理人应保证不得以任何形式与分包人约定分包人就监理报酬（进度款）支付及工程监理报酬的结算问题直接向</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主张民事权利。如监理人与分包人就监理报酬诉讼，分包人直接起诉监理人、</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的，监理人保证承担全部赔偿责任。</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因此受到损失的，有权直接从支付给监理人的监理报酬（进度款）中扣除，并有权选择解除监理合同。如</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代监理人支付监理报酬的，</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有权向监理人追偿。</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⑥</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监理人取得批准分包并不解除监理人在合同规定任何责任和义务，其分包的监理费用、分包管理费、利润以及税费，均已由监理人在投标报价中充分考虑，不得以任何理由向</w:t>
      </w:r>
      <w:r>
        <w:rPr>
          <w:rFonts w:hint="eastAsia" w:eastAsia="宋体" w:cs="宋体"/>
          <w:color w:val="auto"/>
          <w:szCs w:val="24"/>
          <w:highlight w:val="none"/>
          <w:lang w:eastAsia="zh-CN"/>
        </w:rPr>
        <w:t>委托人或项目业主</w:t>
      </w:r>
      <w:r>
        <w:rPr>
          <w:rFonts w:hint="eastAsia" w:ascii="宋体" w:hAnsi="宋体" w:eastAsia="宋体" w:cs="宋体"/>
          <w:color w:val="auto"/>
          <w:szCs w:val="24"/>
          <w:highlight w:val="none"/>
        </w:rPr>
        <w:t>要求追加费用。</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 xml:space="preserve">50.2 </w:t>
      </w:r>
      <w:r>
        <w:rPr>
          <w:rFonts w:hint="eastAsia" w:ascii="宋体" w:hAnsi="宋体" w:eastAsia="宋体" w:cs="宋体"/>
          <w:color w:val="auto"/>
          <w:szCs w:val="24"/>
          <w:highlight w:val="none"/>
        </w:rPr>
        <w:t>工程进度控制</w:t>
      </w:r>
    </w:p>
    <w:p>
      <w:pPr>
        <w:pStyle w:val="23"/>
        <w:widowControl w:val="0"/>
        <w:tabs>
          <w:tab w:val="left" w:pos="360"/>
          <w:tab w:val="left" w:pos="3780"/>
        </w:tabs>
        <w:spacing w:before="0" w:beforeAutospacing="0" w:after="0" w:afterAutospacing="0" w:line="440" w:lineRule="atLeas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监理人须按照工程的总工期和以下节点工期的要求，督促施工单位按照工程节点进度按计划按时完成。</w:t>
      </w:r>
    </w:p>
    <w:p>
      <w:pPr>
        <w:spacing w:before="120" w:beforeLines="50" w:after="120" w:afterLines="5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50.2.1工程进度计划：</w:t>
      </w:r>
    </w:p>
    <w:p>
      <w:pPr>
        <w:spacing w:before="120" w:beforeLines="50" w:after="120" w:afterLines="5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施工合同》约定的内容和期限，编制详细的进度计划，包括采购、制造、检验、运达现场、施工、安装、试验的各个阶段的预期时间以及设计和施工组织方案说明等报送监理人。监理人应在收到计划3天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before="120" w:beforeLines="5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50.2.</w:t>
      </w:r>
      <w:r>
        <w:rPr>
          <w:rFonts w:hint="eastAsia" w:ascii="宋体" w:hAnsi="宋体" w:cs="宋体"/>
          <w:color w:val="auto"/>
          <w:sz w:val="24"/>
          <w:highlight w:val="none"/>
        </w:rPr>
        <w:t>2</w:t>
      </w:r>
      <w:r>
        <w:rPr>
          <w:rFonts w:hint="eastAsia" w:ascii="宋体" w:hAnsi="宋体" w:cs="宋体"/>
          <w:color w:val="auto"/>
          <w:sz w:val="24"/>
          <w:highlight w:val="none"/>
        </w:rPr>
        <w:t>奖罚办法</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（1）工程按以上工程节点进度工期完成计划工程量，不奖不罚。</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（2）工程监理人未能按照以上</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的要求履行监理职责，对施工单位节点进度计划进行有效监督，工程节点进度工期未能按以上计划完成工程量的，每推迟1天，按专用条款第26.3.3款(5)项规定执行。违约金从进度审核完成后的下一月度应付给监理人的监理报酬进度款中扣除。</w:t>
      </w:r>
    </w:p>
    <w:p>
      <w:pPr>
        <w:pStyle w:val="23"/>
        <w:widowControl w:val="0"/>
        <w:tabs>
          <w:tab w:val="left" w:pos="360"/>
          <w:tab w:val="left" w:pos="3780"/>
        </w:tabs>
        <w:spacing w:before="0" w:beforeAutospacing="0" w:after="0" w:afterAutospacing="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50.3 </w:t>
      </w:r>
      <w:r>
        <w:rPr>
          <w:rFonts w:hint="eastAsia" w:ascii="宋体" w:hAnsi="宋体" w:eastAsia="宋体" w:cs="宋体"/>
          <w:color w:val="auto"/>
          <w:szCs w:val="24"/>
          <w:highlight w:val="none"/>
        </w:rPr>
        <w:t>其它事项</w:t>
      </w:r>
    </w:p>
    <w:p>
      <w:pPr>
        <w:tabs>
          <w:tab w:val="left" w:pos="3780"/>
        </w:tabs>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50.3.1 本合同的合同总价已包含了监理人履行本合同义务与责任所发生的一切费用以及因工期顺延而可能发生的一切费用。</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50.3.2 </w:t>
      </w:r>
      <w:r>
        <w:rPr>
          <w:rFonts w:hint="eastAsia" w:ascii="宋体" w:hAnsi="宋体" w:cs="宋体"/>
          <w:color w:val="auto"/>
          <w:sz w:val="24"/>
          <w:highlight w:val="none"/>
        </w:rPr>
        <w:t>有关</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制定的管理制度或办法中，所述及的“罚款、罚金、扣罚”等金额均属于惩罚性违约金性质，凡有此规定的均应视为监理人应当支付给</w:t>
      </w:r>
      <w:r>
        <w:rPr>
          <w:rFonts w:hint="eastAsia" w:ascii="宋体" w:hAnsi="宋体" w:eastAsia="宋体" w:cs="宋体"/>
          <w:color w:val="auto"/>
          <w:sz w:val="24"/>
          <w:highlight w:val="none"/>
          <w:lang w:eastAsia="zh-CN"/>
        </w:rPr>
        <w:t>委托人或项目业主</w:t>
      </w:r>
      <w:r>
        <w:rPr>
          <w:rFonts w:hint="eastAsia" w:ascii="宋体" w:hAnsi="宋体" w:cs="宋体"/>
          <w:color w:val="auto"/>
          <w:sz w:val="24"/>
          <w:highlight w:val="none"/>
        </w:rPr>
        <w:t>惩罚性违约金。</w:t>
      </w:r>
    </w:p>
    <w:p>
      <w:pPr>
        <w:tabs>
          <w:tab w:val="left" w:pos="3780"/>
        </w:tabs>
        <w:spacing w:line="440" w:lineRule="atLeast"/>
        <w:ind w:firstLine="482"/>
        <w:rPr>
          <w:rFonts w:hint="eastAsia" w:ascii="宋体" w:hAnsi="宋体" w:cs="宋体"/>
          <w:color w:val="auto"/>
          <w:sz w:val="24"/>
          <w:highlight w:val="none"/>
        </w:rPr>
      </w:pPr>
      <w:r>
        <w:rPr>
          <w:rFonts w:hint="eastAsia" w:ascii="宋体" w:hAnsi="宋体" w:cs="宋体"/>
          <w:color w:val="auto"/>
          <w:sz w:val="24"/>
          <w:highlight w:val="none"/>
        </w:rPr>
        <w:t xml:space="preserve">50.3.3 </w:t>
      </w:r>
      <w:r>
        <w:rPr>
          <w:rFonts w:hint="eastAsia" w:ascii="宋体" w:hAnsi="宋体" w:eastAsia="宋体" w:cs="宋体"/>
          <w:color w:val="auto"/>
          <w:sz w:val="24"/>
          <w:highlight w:val="none"/>
          <w:lang w:eastAsia="zh-CN"/>
        </w:rPr>
        <w:t>本合同项下任何一方向对方发出的通知、文件、资料等，应当以书面形式通过</w:t>
      </w:r>
      <w:r>
        <w:rPr>
          <w:rFonts w:hint="eastAsia" w:ascii="宋体" w:hAnsi="宋体" w:cs="宋体"/>
          <w:color w:val="auto"/>
          <w:sz w:val="24"/>
          <w:highlight w:val="none"/>
        </w:rPr>
        <w:t>邮政部门快递方式</w:t>
      </w:r>
      <w:r>
        <w:rPr>
          <w:rFonts w:hint="eastAsia" w:ascii="宋体" w:hAnsi="宋体" w:eastAsia="宋体" w:cs="宋体"/>
          <w:color w:val="auto"/>
          <w:sz w:val="24"/>
          <w:highlight w:val="none"/>
          <w:lang w:eastAsia="zh-CN"/>
        </w:rPr>
        <w:t>送达至本合同约定的送达地址。一方变更送达地址、联系方式的，应当及时书面通知另外两方，未履行书面通知义务的，一方按原地址邮寄相关材料或通知相关信息即视为已履行送达义务。合同送达条款为独立条款，不受合同整体或其他条款的效力的影响。若一方不肯签收有关文件时，其他两方以邮政部门快递方式向本合同书写明的地址邮寄的视为合理送达。</w:t>
      </w:r>
    </w:p>
    <w:p>
      <w:pPr>
        <w:tabs>
          <w:tab w:val="left" w:pos="3780"/>
        </w:tabs>
        <w:spacing w:line="440" w:lineRule="atLeast"/>
        <w:ind w:firstLine="482"/>
        <w:rPr>
          <w:rFonts w:hint="eastAsia" w:ascii="宋体" w:hAnsi="宋体" w:cs="宋体"/>
          <w:color w:val="auto"/>
          <w:sz w:val="24"/>
          <w:highlight w:val="none"/>
          <w:lang w:eastAsia="zh-CN"/>
        </w:rPr>
      </w:pPr>
      <w:r>
        <w:rPr>
          <w:rFonts w:hint="eastAsia" w:ascii="宋体" w:hAnsi="宋体" w:cs="宋体"/>
          <w:color w:val="auto"/>
          <w:sz w:val="24"/>
          <w:highlight w:val="none"/>
        </w:rPr>
        <w:t xml:space="preserve">50.4 </w:t>
      </w:r>
      <w:r>
        <w:rPr>
          <w:rFonts w:hint="eastAsia" w:ascii="宋体" w:hAnsi="宋体" w:cs="宋体"/>
          <w:color w:val="auto"/>
          <w:sz w:val="24"/>
          <w:highlight w:val="none"/>
          <w:lang w:eastAsia="zh-CN"/>
        </w:rPr>
        <w:t>项目业主的权利义务</w:t>
      </w:r>
    </w:p>
    <w:p>
      <w:pPr>
        <w:tabs>
          <w:tab w:val="left" w:pos="3780"/>
        </w:tabs>
        <w:spacing w:line="440" w:lineRule="atLeast"/>
        <w:ind w:firstLine="482"/>
        <w:rPr>
          <w:rFonts w:hint="eastAsia" w:ascii="宋体" w:hAnsi="宋体" w:cs="宋体"/>
          <w:color w:val="auto"/>
          <w:highlight w:val="none"/>
        </w:rPr>
      </w:pPr>
      <w:r>
        <w:rPr>
          <w:rFonts w:hint="eastAsia" w:ascii="宋体" w:hAnsi="宋体" w:cs="宋体"/>
          <w:color w:val="auto"/>
          <w:sz w:val="24"/>
          <w:highlight w:val="none"/>
          <w:lang w:eastAsia="zh-CN"/>
        </w:rPr>
        <w:t>5</w:t>
      </w:r>
      <w:r>
        <w:rPr>
          <w:rFonts w:hint="eastAsia" w:ascii="宋体" w:hAnsi="宋体" w:cs="宋体"/>
          <w:color w:val="auto"/>
          <w:highlight w:val="none"/>
        </w:rPr>
        <w:t>0.4.1项目业主有权按照相关管理规定对</w:t>
      </w:r>
      <w:r>
        <w:rPr>
          <w:rFonts w:hint="eastAsia" w:ascii="宋体" w:hAnsi="宋体" w:cs="宋体"/>
          <w:color w:val="auto"/>
          <w:sz w:val="24"/>
          <w:highlight w:val="none"/>
          <w:lang w:eastAsia="zh-CN"/>
        </w:rPr>
        <w:t>监理</w:t>
      </w:r>
      <w:r>
        <w:rPr>
          <w:rFonts w:hint="eastAsia" w:ascii="宋体" w:hAnsi="宋体" w:cs="宋体"/>
          <w:color w:val="auto"/>
          <w:highlight w:val="none"/>
        </w:rPr>
        <w:t>人进行监督检查。</w:t>
      </w:r>
    </w:p>
    <w:p>
      <w:pPr>
        <w:tabs>
          <w:tab w:val="left" w:pos="3780"/>
        </w:tabs>
        <w:spacing w:line="440" w:lineRule="atLeast"/>
        <w:ind w:firstLine="482"/>
        <w:rPr>
          <w:rFonts w:hint="eastAsia" w:ascii="宋体" w:hAnsi="宋体" w:cs="宋体"/>
          <w:color w:val="auto"/>
          <w:highlight w:val="none"/>
        </w:rPr>
      </w:pPr>
      <w:r>
        <w:rPr>
          <w:rFonts w:hint="eastAsia" w:ascii="宋体" w:hAnsi="宋体" w:cs="宋体"/>
          <w:color w:val="auto"/>
          <w:sz w:val="24"/>
          <w:highlight w:val="none"/>
          <w:lang w:eastAsia="zh-CN"/>
        </w:rPr>
        <w:t>5</w:t>
      </w:r>
      <w:r>
        <w:rPr>
          <w:rFonts w:hint="eastAsia" w:ascii="宋体" w:hAnsi="宋体" w:cs="宋体"/>
          <w:color w:val="auto"/>
          <w:highlight w:val="none"/>
        </w:rPr>
        <w:t>0.4.2项目业主根据工程进度情况就委托人书面提交并要求作出决定的一切事宜给予书面答复。</w:t>
      </w:r>
    </w:p>
    <w:p>
      <w:pPr>
        <w:tabs>
          <w:tab w:val="left" w:pos="3780"/>
        </w:tabs>
        <w:spacing w:line="440" w:lineRule="atLeas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highlight w:val="none"/>
        </w:rPr>
        <w:t>0.4.3对于涉及到委托人与项目业主签订的委托代建合同项下工程价款、工期、建设规模、建设标准变更等事项须得到项目业主书面确认</w:t>
      </w:r>
      <w:r>
        <w:rPr>
          <w:rFonts w:hint="eastAsia" w:ascii="宋体" w:hAnsi="宋体" w:cs="宋体"/>
          <w:color w:val="auto"/>
          <w:sz w:val="24"/>
          <w:highlight w:val="none"/>
        </w:rPr>
        <w:t>。</w:t>
      </w:r>
    </w:p>
    <w:p>
      <w:pPr>
        <w:pStyle w:val="9"/>
        <w:rPr>
          <w:rFonts w:hint="eastAsia" w:ascii="宋体" w:hAnsi="宋体" w:eastAsia="宋体" w:cs="宋体"/>
          <w:color w:val="auto"/>
          <w:highlight w:val="none"/>
        </w:rPr>
      </w:pPr>
    </w:p>
    <w:p>
      <w:pPr>
        <w:tabs>
          <w:tab w:val="left" w:pos="3780"/>
        </w:tabs>
        <w:adjustRightInd w:val="0"/>
        <w:snapToGrid w:val="0"/>
        <w:spacing w:line="360" w:lineRule="auto"/>
        <w:rPr>
          <w:rFonts w:hint="eastAsia" w:ascii="宋体" w:hAnsi="宋体" w:cs="宋体"/>
          <w:b/>
          <w:color w:val="auto"/>
          <w:sz w:val="32"/>
          <w:highlight w:val="none"/>
        </w:rPr>
      </w:pPr>
      <w:r>
        <w:rPr>
          <w:rFonts w:hint="eastAsia" w:ascii="宋体" w:hAnsi="宋体" w:cs="宋体"/>
          <w:b/>
          <w:color w:val="auto"/>
          <w:sz w:val="32"/>
          <w:szCs w:val="21"/>
          <w:highlight w:val="none"/>
        </w:rPr>
        <w:t>（本页以下空白）</w:t>
      </w:r>
    </w:p>
    <w:p>
      <w:pPr>
        <w:keepNext w:val="0"/>
        <w:keepLines w:val="0"/>
        <w:pageBreakBefore w:val="0"/>
        <w:widowControl/>
        <w:kinsoku/>
        <w:wordWrap/>
        <w:overflowPunct/>
        <w:topLinePunct w:val="0"/>
        <w:bidi w:val="0"/>
        <w:spacing w:line="360" w:lineRule="auto"/>
        <w:textAlignment w:val="auto"/>
        <w:rPr>
          <w:rFonts w:hint="eastAsia" w:ascii="宋体" w:hAnsi="宋体" w:cs="宋体"/>
          <w:b/>
          <w:color w:val="auto"/>
          <w:sz w:val="28"/>
          <w:szCs w:val="28"/>
          <w:highlight w:val="none"/>
        </w:rPr>
      </w:pPr>
      <w:bookmarkStart w:id="132" w:name="_Toc212947452"/>
      <w:bookmarkStart w:id="133" w:name="_Toc212947161"/>
      <w:bookmarkStart w:id="134" w:name="_Toc212946349"/>
      <w:bookmarkStart w:id="135" w:name="_Toc212948001"/>
    </w:p>
    <w:p>
      <w:pPr>
        <w:keepNext w:val="0"/>
        <w:keepLines w:val="0"/>
        <w:pageBreakBefore w:val="0"/>
        <w:widowControl/>
        <w:kinsoku/>
        <w:wordWrap/>
        <w:overflowPunct/>
        <w:topLinePunct w:val="0"/>
        <w:bidi w:val="0"/>
        <w:spacing w:line="360" w:lineRule="auto"/>
        <w:textAlignment w:val="auto"/>
        <w:rPr>
          <w:rFonts w:hint="eastAsia" w:ascii="宋体" w:hAnsi="宋体" w:cs="宋体"/>
          <w:b/>
          <w:color w:val="auto"/>
          <w:sz w:val="28"/>
          <w:szCs w:val="28"/>
          <w:highlight w:val="none"/>
        </w:rPr>
      </w:pPr>
    </w:p>
    <w:p>
      <w:pPr>
        <w:keepNext w:val="0"/>
        <w:keepLines w:val="0"/>
        <w:pageBreakBefore w:val="0"/>
        <w:widowControl/>
        <w:kinsoku/>
        <w:wordWrap/>
        <w:overflowPunct/>
        <w:topLinePunct w:val="0"/>
        <w:bidi w:val="0"/>
        <w:spacing w:line="360" w:lineRule="auto"/>
        <w:textAlignment w:val="auto"/>
        <w:rPr>
          <w:rFonts w:hint="eastAsia" w:ascii="宋体" w:hAnsi="宋体" w:cs="宋体"/>
          <w:b/>
          <w:color w:val="auto"/>
          <w:sz w:val="28"/>
          <w:szCs w:val="28"/>
          <w:highlight w:val="none"/>
        </w:rPr>
      </w:pPr>
    </w:p>
    <w:p>
      <w:pPr>
        <w:pStyle w:val="2"/>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pStyle w:val="2"/>
        <w:rPr>
          <w:rFonts w:hint="default"/>
          <w:b w:val="0"/>
          <w:color w:val="auto"/>
          <w:sz w:val="21"/>
          <w:szCs w:val="24"/>
          <w:highlight w:val="none"/>
        </w:rPr>
      </w:pPr>
    </w:p>
    <w:p>
      <w:pPr>
        <w:keepNext w:val="0"/>
        <w:keepLines w:val="0"/>
        <w:pageBreakBefore w:val="0"/>
        <w:widowControl/>
        <w:kinsoku/>
        <w:wordWrap/>
        <w:overflowPunct/>
        <w:topLinePunct w:val="0"/>
        <w:bidi w:val="0"/>
        <w:spacing w:line="360" w:lineRule="auto"/>
        <w:textAlignment w:val="auto"/>
        <w:rPr>
          <w:rFonts w:hint="eastAsia" w:ascii="宋体" w:hAnsi="宋体" w:cs="宋体"/>
          <w:b/>
          <w:color w:val="auto"/>
          <w:sz w:val="28"/>
          <w:szCs w:val="28"/>
          <w:highlight w:val="none"/>
        </w:rPr>
      </w:pPr>
    </w:p>
    <w:p>
      <w:pPr>
        <w:keepNext w:val="0"/>
        <w:keepLines w:val="0"/>
        <w:pageBreakBefore w:val="0"/>
        <w:widowControl/>
        <w:kinsoku/>
        <w:wordWrap/>
        <w:overflowPunct/>
        <w:topLinePunct w:val="0"/>
        <w:bidi w:val="0"/>
        <w:spacing w:line="360" w:lineRule="auto"/>
        <w:textAlignment w:val="auto"/>
        <w:rPr>
          <w:rFonts w:hint="eastAsia" w:ascii="宋体" w:hAnsi="宋体" w:cs="宋体"/>
          <w:b/>
          <w:color w:val="auto"/>
          <w:sz w:val="32"/>
          <w:highlight w:val="none"/>
        </w:rPr>
      </w:pPr>
      <w:r>
        <w:rPr>
          <w:rFonts w:hint="eastAsia" w:ascii="宋体" w:hAnsi="宋体" w:cs="宋体"/>
          <w:b/>
          <w:color w:val="auto"/>
          <w:sz w:val="28"/>
          <w:szCs w:val="28"/>
          <w:highlight w:val="none"/>
        </w:rPr>
        <w:t>附件1：监理服务的形式、范围与内容</w:t>
      </w:r>
      <w:bookmarkEnd w:id="132"/>
      <w:bookmarkEnd w:id="133"/>
      <w:bookmarkEnd w:id="134"/>
      <w:bookmarkEnd w:id="135"/>
    </w:p>
    <w:p>
      <w:pPr>
        <w:keepNext w:val="0"/>
        <w:keepLines w:val="0"/>
        <w:pageBreakBefore w:val="0"/>
        <w:widowControl/>
        <w:tabs>
          <w:tab w:val="left" w:pos="0"/>
        </w:tabs>
        <w:kinsoku/>
        <w:wordWrap/>
        <w:overflowPunct/>
        <w:topLinePunct w:val="0"/>
        <w:autoSpaceDE w:val="0"/>
        <w:autoSpaceDN w:val="0"/>
        <w:bidi w:val="0"/>
        <w:adjustRightInd w:val="0"/>
        <w:snapToGrid w:val="0"/>
        <w:spacing w:line="360" w:lineRule="auto"/>
        <w:ind w:firstLine="540"/>
        <w:textAlignment w:val="auto"/>
        <w:rPr>
          <w:rFonts w:hint="eastAsia" w:ascii="宋体" w:hAnsi="宋体" w:eastAsia="宋体" w:cs="宋体"/>
          <w:color w:val="auto"/>
          <w:position w:val="2"/>
          <w:sz w:val="24"/>
          <w:szCs w:val="21"/>
          <w:highlight w:val="none"/>
        </w:rPr>
      </w:pPr>
      <w:r>
        <w:rPr>
          <w:rFonts w:hint="eastAsia" w:ascii="宋体" w:hAnsi="宋体" w:eastAsia="宋体" w:cs="宋体"/>
          <w:color w:val="auto"/>
          <w:position w:val="2"/>
          <w:sz w:val="24"/>
          <w:szCs w:val="21"/>
          <w:highlight w:val="none"/>
        </w:rPr>
        <w:t>一、监理服务要求</w:t>
      </w:r>
    </w:p>
    <w:p>
      <w:pPr>
        <w:tabs>
          <w:tab w:val="left" w:pos="0"/>
        </w:tabs>
        <w:autoSpaceDE w:val="0"/>
        <w:autoSpaceDN w:val="0"/>
        <w:adjustRightInd w:val="0"/>
        <w:snapToGrid w:val="0"/>
        <w:spacing w:line="360" w:lineRule="auto"/>
        <w:ind w:firstLine="540"/>
        <w:rPr>
          <w:rFonts w:hint="eastAsia" w:ascii="宋体" w:hAnsi="宋体" w:cs="宋体"/>
          <w:color w:val="auto"/>
          <w:position w:val="2"/>
          <w:sz w:val="24"/>
          <w:highlight w:val="none"/>
        </w:rPr>
      </w:pPr>
      <w:r>
        <w:rPr>
          <w:rFonts w:hint="eastAsia" w:ascii="宋体" w:hAnsi="宋体" w:cs="宋体"/>
          <w:color w:val="auto"/>
          <w:position w:val="2"/>
          <w:szCs w:val="21"/>
          <w:highlight w:val="none"/>
        </w:rPr>
        <w:t>监理人应依据项目合同条件的规定，通过有效地计划、组织和协调，监督相关各方履行各自的职责，如实地记录、作证，以实施质量控制为主,进行进度、投资控制及合同管理，并按期完工。</w:t>
      </w:r>
    </w:p>
    <w:p>
      <w:pPr>
        <w:adjustRightInd w:val="0"/>
        <w:snapToGrid w:val="0"/>
        <w:spacing w:line="360" w:lineRule="auto"/>
        <w:ind w:firstLine="480" w:firstLineChars="200"/>
        <w:rPr>
          <w:rFonts w:hint="eastAsia" w:ascii="宋体" w:hAnsi="宋体" w:cs="宋体"/>
          <w:color w:val="auto"/>
          <w:position w:val="2"/>
          <w:sz w:val="24"/>
          <w:highlight w:val="none"/>
        </w:rPr>
      </w:pPr>
      <w:r>
        <w:rPr>
          <w:rFonts w:hint="eastAsia" w:ascii="宋体" w:hAnsi="宋体" w:cs="宋体"/>
          <w:color w:val="auto"/>
          <w:position w:val="2"/>
          <w:sz w:val="24"/>
          <w:szCs w:val="21"/>
          <w:highlight w:val="none"/>
        </w:rPr>
        <w:t>二、监理服务的范围</w:t>
      </w:r>
    </w:p>
    <w:p>
      <w:pPr>
        <w:tabs>
          <w:tab w:val="left" w:pos="0"/>
        </w:tabs>
        <w:autoSpaceDE w:val="0"/>
        <w:autoSpaceDN w:val="0"/>
        <w:adjustRightInd w:val="0"/>
        <w:snapToGrid w:val="0"/>
        <w:spacing w:line="360" w:lineRule="auto"/>
        <w:ind w:firstLine="539" w:firstLineChars="0"/>
        <w:rPr>
          <w:rFonts w:hint="eastAsia" w:ascii="宋体" w:hAnsi="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1、</w:t>
      </w:r>
      <w:r>
        <w:rPr>
          <w:rFonts w:hint="eastAsia" w:ascii="宋体" w:hAnsi="宋体" w:cs="宋体"/>
          <w:color w:val="auto"/>
          <w:position w:val="2"/>
          <w:szCs w:val="21"/>
          <w:highlight w:val="none"/>
          <w:lang w:eastAsia="zh-CN"/>
        </w:rPr>
        <w:t>项目施工监理：包括《建设工程监理规范》（GB/T 50319-2013）规定的隶属于本项目的施工准备期、施工期、竣工备案期、竣工结算期、项目保修期阶段的质量控制、投资控制、进度控制、组织协调、合同管理、安全文明的施工监理工作。</w:t>
      </w:r>
    </w:p>
    <w:p>
      <w:pPr>
        <w:tabs>
          <w:tab w:val="left" w:pos="0"/>
        </w:tabs>
        <w:autoSpaceDE w:val="0"/>
        <w:autoSpaceDN w:val="0"/>
        <w:adjustRightInd w:val="0"/>
        <w:snapToGrid w:val="0"/>
        <w:spacing w:line="360" w:lineRule="auto"/>
        <w:ind w:firstLine="539" w:firstLineChars="0"/>
        <w:rPr>
          <w:rFonts w:hint="eastAsia" w:ascii="宋体" w:hAnsi="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2、</w:t>
      </w:r>
      <w:r>
        <w:rPr>
          <w:rFonts w:hint="eastAsia" w:ascii="宋体" w:hAnsi="宋体" w:cs="宋体"/>
          <w:color w:val="auto"/>
          <w:position w:val="2"/>
          <w:szCs w:val="21"/>
          <w:highlight w:val="none"/>
          <w:lang w:eastAsia="zh-CN"/>
        </w:rPr>
        <w:t>项目管理：协调整个项目内各专项项目的统一规划、统一调度、统一协调。包括但不限于协调各进驻单位项目同步建设，对各进驻单位项目进度统一调控，以使各进驻单位施工期间能够做到井然有序，不相互干扰、制约。</w:t>
      </w:r>
    </w:p>
    <w:p>
      <w:pPr>
        <w:tabs>
          <w:tab w:val="left" w:pos="0"/>
        </w:tabs>
        <w:autoSpaceDE w:val="0"/>
        <w:autoSpaceDN w:val="0"/>
        <w:adjustRightInd w:val="0"/>
        <w:snapToGrid w:val="0"/>
        <w:spacing w:line="360" w:lineRule="auto"/>
        <w:ind w:firstLine="539" w:firstLineChars="0"/>
        <w:rPr>
          <w:rFonts w:hint="eastAsia" w:ascii="宋体" w:hAnsi="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3、</w:t>
      </w:r>
      <w:r>
        <w:rPr>
          <w:rFonts w:hint="eastAsia" w:ascii="宋体" w:hAnsi="宋体" w:cs="宋体"/>
          <w:color w:val="auto"/>
          <w:position w:val="2"/>
          <w:szCs w:val="21"/>
          <w:highlight w:val="none"/>
          <w:lang w:eastAsia="zh-CN"/>
        </w:rPr>
        <w:t>监理阶段范围：施工准备期、施工期、竣工备案期、竣工结算期、缺陷责任期及保修阶段。</w:t>
      </w:r>
    </w:p>
    <w:p>
      <w:pPr>
        <w:tabs>
          <w:tab w:val="left" w:pos="0"/>
        </w:tabs>
        <w:autoSpaceDE w:val="0"/>
        <w:autoSpaceDN w:val="0"/>
        <w:snapToGrid w:val="0"/>
        <w:spacing w:line="360" w:lineRule="auto"/>
        <w:ind w:firstLine="539"/>
        <w:rPr>
          <w:rFonts w:hint="eastAsia" w:ascii="宋体" w:hAnsi="宋体" w:eastAsia="宋体" w:cs="宋体"/>
          <w:color w:val="auto"/>
          <w:position w:val="2"/>
          <w:sz w:val="24"/>
          <w:szCs w:val="21"/>
          <w:highlight w:val="none"/>
          <w:lang w:eastAsia="zh-CN"/>
        </w:rPr>
      </w:pPr>
      <w:r>
        <w:rPr>
          <w:rFonts w:hint="eastAsia" w:ascii="宋体" w:hAnsi="宋体" w:eastAsia="宋体" w:cs="宋体"/>
          <w:color w:val="auto"/>
          <w:position w:val="2"/>
          <w:szCs w:val="21"/>
          <w:highlight w:val="none"/>
          <w:lang w:val="en-US" w:eastAsia="zh-CN"/>
        </w:rPr>
        <w:t>4、</w:t>
      </w:r>
      <w:r>
        <w:rPr>
          <w:rFonts w:hint="eastAsia" w:ascii="宋体" w:hAnsi="宋体" w:cs="宋体"/>
          <w:color w:val="auto"/>
          <w:position w:val="2"/>
          <w:szCs w:val="21"/>
          <w:highlight w:val="none"/>
          <w:lang w:eastAsia="zh-CN"/>
        </w:rPr>
        <w:t>监理工作范围：质量控制、进度控制、投资控制、合同管理、信息管理、组织协调和安全监理等工作。</w:t>
      </w:r>
    </w:p>
    <w:p>
      <w:pPr>
        <w:tabs>
          <w:tab w:val="left" w:pos="0"/>
        </w:tabs>
        <w:autoSpaceDE w:val="0"/>
        <w:autoSpaceDN w:val="0"/>
        <w:adjustRightInd w:val="0"/>
        <w:snapToGrid w:val="0"/>
        <w:spacing w:line="360" w:lineRule="auto"/>
        <w:ind w:firstLine="540"/>
        <w:rPr>
          <w:rFonts w:hint="eastAsia" w:ascii="宋体" w:hAnsi="宋体" w:cs="宋体"/>
          <w:color w:val="auto"/>
          <w:position w:val="2"/>
          <w:sz w:val="24"/>
          <w:highlight w:val="none"/>
        </w:rPr>
      </w:pPr>
      <w:r>
        <w:rPr>
          <w:rFonts w:hint="eastAsia" w:ascii="宋体" w:hAnsi="宋体" w:cs="宋体"/>
          <w:color w:val="auto"/>
          <w:position w:val="2"/>
          <w:sz w:val="24"/>
          <w:szCs w:val="21"/>
          <w:highlight w:val="none"/>
        </w:rPr>
        <w:t>三、监理服务的内容</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 xml:space="preserve">本项目全过程施工监理及项目保修阶段的监理。协助项目业主、委托人做好开工前准备工作、负责项目计量审查、项目进度款审核、项目进度计划审查、工程施工质量监督、项目施工安全监督、项目施工环境监督、路面修复监督、审核竣工资料和项目结算工作，做好施工、保修阶段监理应做的各项工作。 </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监理服务各阶段内的具体监理工作，按照《建设工程监理规范》（GB/T 50319-2013）中规定的监理内容，并结合本项目具体情况对项目实施全过程监理，包括但不限于以下内容：</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（1）编制监理规划或计划；</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（2）熟悉合同文件、设计文件，了解施工现场；</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（3）参与交桩并组织图纸会审和设计交底工作，审查承包人提交的复测成果和施工组织设计；</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（4）督促和检查承包人建立质量保证体系；</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（5）督促和检查承包人建立施工安全保证体系；</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（6）做为项目业主、委托人的监理方负责管理监督各运营商和相关部门的设备安装与调试，并协调其相互关系；</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（7）发布开（复）工令，批准单项工程开工报告；</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（8）审核承包人授权的常驻现场代表的资质，以及其它派驻到现场的主要技术、管理人员的资质；</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（9）建立监理的试验、检测、监测工作体系。按照国家相关法律法规规定的检测频率独立开展市政工程监理的试验、检测及监测工作。</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（10）审批承包人拟用于本工程的原始材料、成套设备的品质以及工艺试验和标准试验；</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（11）审查承包人拟用于本工程的机械装备的性能与数量；</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（12）审批承包人实施本工程的施工方案及主要方法或工艺；</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（13）审查分包合同和分包人的资质，控制重要外购成品件或半成品件的质量；</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（14）审批承包人提交的总体进度计划，检查和督促承包人实施进度计划，核批承包人的修正计划；</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（15）要求承包人按照合同条款、图纸要求、技术规范和监理规划进行施工，通过旁站、巡视、录像、拍照、检测、试验和整体验收等手段全面监督、检查和控制工程质量；</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（16）签发中间交工证书；</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（17）调查、处理工程质量缺陷和事故，出现重大质量事故时，督促承包人按规定上报有关部门；</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（18）发布停工令；</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（19）对已完工程进行准确的计量；</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（20）签认中期支付凭证；</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 xml:space="preserve">（21）提出变更要求；  </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（22）受理合同事宜，根据合同规定进行评估和处理；</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（23）根据合同规定处理违约事件，协调争端，在仲裁过程中作证；</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（24）编制监理工作日报、周报、月报、季报和年报和各类专项报告；</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（25）对承包人的交工申请进行评估，组织对拟交工工程的检查和验收；</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（26）签发交工证书；</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（27）督促、检查承包人按工程管理部门和委托人的要求编制竣工文件；</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（28）编制监理方面的竣工文件；</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（29）监督承包人认真执行缺陷责任期的工作计划，检查和验收剩余工程，对已交工工程中出现的缺陷、病害调查其原因并确定相应责任；</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（30）签发工程缺陷责任终止证书；</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（31）签发最终支付证书；</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（32）配合项目业主、委托人的竣工验收和工程移交工作；</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（33）工程施工质量监督、工程施工安全文明监督、工程施工环境监督；</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（34）工程计量审查、工程进度款审核、工程进度计划审查；</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（35）审核竣工资料、变更资料、工程结算和保修阶段监理；</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（36）审查施工单位申报的安全生产专项施工方案,分析专项施工方案是否符合国家强制标准及安全生产规范；</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（37）审查施工单位特种作业人员资格是否符合要求，是否持证上岗；</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（38）检查施工单位用于本工程的安全措施材料质量是否符合规范要求，质保证明材料是否齐全，铭牌、标志是否齐全。对不合格的安全生产材料禁止在本工程中使用；</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（39）对施工现场各作业点进行巡视检查，对施工现场关键部位或关键环节进行全过程旁站监督，并填写旁站记录。</w:t>
      </w:r>
    </w:p>
    <w:p>
      <w:pPr>
        <w:tabs>
          <w:tab w:val="left" w:pos="0"/>
        </w:tabs>
        <w:autoSpaceDE w:val="0"/>
        <w:autoSpaceDN w:val="0"/>
        <w:adjustRightInd w:val="0"/>
        <w:snapToGrid w:val="0"/>
        <w:spacing w:line="360" w:lineRule="auto"/>
        <w:ind w:firstLine="539"/>
        <w:rPr>
          <w:rFonts w:hint="eastAsia" w:ascii="宋体" w:hAnsi="宋体" w:cs="宋体"/>
          <w:color w:val="auto"/>
          <w:position w:val="2"/>
          <w:szCs w:val="21"/>
          <w:highlight w:val="none"/>
        </w:rPr>
      </w:pPr>
      <w:r>
        <w:rPr>
          <w:rFonts w:hint="eastAsia" w:ascii="宋体" w:hAnsi="宋体" w:cs="宋体"/>
          <w:color w:val="auto"/>
          <w:position w:val="2"/>
          <w:szCs w:val="21"/>
          <w:highlight w:val="none"/>
        </w:rPr>
        <w:t>（40）督促检查施工单位建立有效的安全生产保证体系,严格按规范要求操作，按批复的安全生产实施方案组织实施；（41）督促施工单位建立日常检查制度，确保安全生产，杜绝安全事故发生；</w:t>
      </w:r>
    </w:p>
    <w:p>
      <w:pPr>
        <w:tabs>
          <w:tab w:val="left" w:pos="0"/>
        </w:tabs>
        <w:autoSpaceDE w:val="0"/>
        <w:autoSpaceDN w:val="0"/>
        <w:adjustRightInd w:val="0"/>
        <w:snapToGrid w:val="0"/>
        <w:spacing w:line="360" w:lineRule="auto"/>
        <w:ind w:firstLine="539"/>
        <w:rPr>
          <w:rFonts w:hint="eastAsia" w:ascii="宋体" w:hAnsi="宋体" w:cs="宋体"/>
          <w:color w:val="auto"/>
          <w:position w:val="2"/>
          <w:sz w:val="24"/>
          <w:highlight w:val="none"/>
        </w:rPr>
      </w:pPr>
      <w:r>
        <w:rPr>
          <w:rFonts w:hint="eastAsia" w:ascii="宋体" w:hAnsi="宋体" w:cs="宋体"/>
          <w:color w:val="auto"/>
          <w:position w:val="2"/>
          <w:szCs w:val="21"/>
          <w:highlight w:val="none"/>
        </w:rPr>
        <w:t>（42）其它。</w:t>
      </w:r>
    </w:p>
    <w:p>
      <w:pPr>
        <w:rPr>
          <w:rFonts w:hint="eastAsia" w:ascii="宋体" w:hAnsi="宋体" w:eastAsia="宋体" w:cs="宋体"/>
          <w:bCs/>
          <w:color w:val="auto"/>
          <w:highlight w:val="none"/>
        </w:rPr>
      </w:pPr>
      <w:r>
        <w:rPr>
          <w:rFonts w:hint="eastAsia" w:ascii="宋体" w:hAnsi="宋体" w:cs="宋体"/>
          <w:color w:val="auto"/>
          <w:highlight w:val="none"/>
        </w:rPr>
        <w:br w:type="page"/>
      </w:r>
      <w:r>
        <w:rPr>
          <w:rFonts w:hint="eastAsia" w:ascii="宋体" w:hAnsi="宋体" w:cs="宋体"/>
          <w:b/>
          <w:color w:val="auto"/>
          <w:sz w:val="32"/>
          <w:szCs w:val="21"/>
          <w:highlight w:val="none"/>
        </w:rPr>
        <w:t>附件2</w:t>
      </w:r>
    </w:p>
    <w:p>
      <w:pPr>
        <w:tabs>
          <w:tab w:val="left" w:pos="709"/>
        </w:tabs>
        <w:jc w:val="center"/>
        <w:rPr>
          <w:rFonts w:hint="eastAsia" w:ascii="宋体" w:hAnsi="宋体" w:eastAsia="宋体" w:cs="宋体"/>
          <w:color w:val="auto"/>
          <w:sz w:val="44"/>
          <w:szCs w:val="44"/>
          <w:highlight w:val="none"/>
        </w:rPr>
      </w:pPr>
      <w:r>
        <w:rPr>
          <w:rFonts w:hint="eastAsia" w:ascii="宋体" w:hAnsi="宋体" w:cs="宋体"/>
          <w:b/>
          <w:color w:val="auto"/>
          <w:sz w:val="44"/>
          <w:szCs w:val="44"/>
          <w:highlight w:val="none"/>
        </w:rPr>
        <w:t>廉洁责任书</w:t>
      </w:r>
    </w:p>
    <w:p>
      <w:pPr>
        <w:spacing w:line="560" w:lineRule="exact"/>
        <w:rPr>
          <w:rFonts w:hint="eastAsia" w:ascii="宋体" w:hAnsi="宋体" w:eastAsia="宋体" w:cs="宋体"/>
          <w:color w:val="auto"/>
          <w:sz w:val="32"/>
          <w:szCs w:val="32"/>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发包人（甲方）：广州市自来水有限公司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承包人（乙方）：                                               </w:t>
      </w:r>
    </w:p>
    <w:p>
      <w:pPr>
        <w:tabs>
          <w:tab w:val="left" w:pos="709"/>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为加强廉洁建设，防止主合同履约过程中发生各种谋取不正当利益的违法违纪行为，甲、乙双方经共同协商，在双方签订的</w:t>
      </w:r>
      <w:r>
        <w:rPr>
          <w:rFonts w:hint="eastAsia" w:ascii="宋体" w:hAnsi="宋体" w:cs="宋体"/>
          <w:color w:val="auto"/>
          <w:highlight w:val="none"/>
          <w:u w:val="single"/>
        </w:rPr>
        <w:t>越秀区老旧小区共用用水设施改造项目监理</w:t>
      </w:r>
      <w:r>
        <w:rPr>
          <w:rFonts w:hint="eastAsia" w:ascii="宋体" w:hAnsi="宋体" w:cs="宋体"/>
          <w:color w:val="auto"/>
          <w:sz w:val="24"/>
          <w:highlight w:val="none"/>
        </w:rPr>
        <w:t>项目（以下简称“本项目”）合同（合同编号：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，以下简称“主合同”）约定条款的基础上，根据国家有关法律法规和廉政建设的有关规定，特订立本廉洁责任书，以资共同遵守。</w:t>
      </w:r>
    </w:p>
    <w:p>
      <w:pPr>
        <w:spacing w:before="72" w:beforeLines="30" w:line="360" w:lineRule="auto"/>
        <w:ind w:firstLine="477" w:firstLineChars="199"/>
        <w:rPr>
          <w:rFonts w:hint="eastAsia" w:ascii="宋体" w:hAnsi="宋体" w:cs="宋体"/>
          <w:color w:val="auto"/>
          <w:sz w:val="24"/>
          <w:highlight w:val="none"/>
        </w:rPr>
      </w:pPr>
      <w:r>
        <w:rPr>
          <w:rFonts w:hint="eastAsia" w:ascii="宋体" w:hAnsi="宋体" w:cs="宋体"/>
          <w:color w:val="auto"/>
          <w:sz w:val="24"/>
          <w:highlight w:val="none"/>
        </w:rPr>
        <w:t>一、双方的责任</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（一）严格遵守国家关于</w:t>
      </w:r>
      <w:r>
        <w:rPr>
          <w:rFonts w:hint="eastAsia" w:ascii="宋体" w:hAnsi="宋体" w:eastAsia="宋体" w:cs="宋体"/>
          <w:color w:val="auto"/>
          <w:spacing w:val="75"/>
          <w:sz w:val="24"/>
          <w:highlight w:val="none"/>
        </w:rPr>
        <w:t>☑</w:t>
      </w:r>
      <w:r>
        <w:rPr>
          <w:rFonts w:hint="eastAsia" w:ascii="宋体" w:hAnsi="宋体" w:cs="宋体"/>
          <w:color w:val="auto"/>
          <w:sz w:val="24"/>
          <w:highlight w:val="none"/>
          <w:u w:val="single"/>
        </w:rPr>
        <w:t>建设工程、</w:t>
      </w:r>
      <w:r>
        <w:rPr>
          <w:rFonts w:hint="eastAsia" w:ascii="宋体" w:hAnsi="宋体" w:eastAsia="宋体" w:cs="宋体"/>
          <w:color w:val="auto"/>
          <w:spacing w:val="75"/>
          <w:sz w:val="24"/>
          <w:highlight w:val="none"/>
        </w:rPr>
        <w:t>☒</w:t>
      </w:r>
      <w:r>
        <w:rPr>
          <w:rFonts w:hint="eastAsia" w:ascii="宋体" w:hAnsi="宋体" w:cs="宋体"/>
          <w:color w:val="auto"/>
          <w:sz w:val="24"/>
          <w:highlight w:val="none"/>
          <w:u w:val="single"/>
        </w:rPr>
        <w:t>物资采购、</w:t>
      </w:r>
      <w:r>
        <w:rPr>
          <w:rFonts w:hint="eastAsia" w:ascii="宋体" w:hAnsi="宋体" w:eastAsia="宋体" w:cs="宋体"/>
          <w:color w:val="auto"/>
          <w:spacing w:val="75"/>
          <w:sz w:val="24"/>
          <w:highlight w:val="none"/>
        </w:rPr>
        <w:t>☒</w:t>
      </w:r>
      <w:r>
        <w:rPr>
          <w:rFonts w:hint="eastAsia" w:ascii="宋体" w:hAnsi="宋体" w:cs="宋体"/>
          <w:color w:val="auto"/>
          <w:sz w:val="24"/>
          <w:highlight w:val="none"/>
          <w:u w:val="single"/>
        </w:rPr>
        <w:t>营运类服务</w:t>
      </w:r>
      <w:r>
        <w:rPr>
          <w:rFonts w:hint="eastAsia" w:ascii="宋体" w:hAnsi="宋体" w:cs="宋体"/>
          <w:color w:val="auto"/>
          <w:sz w:val="24"/>
          <w:highlight w:val="none"/>
        </w:rPr>
        <w:t>等有关法律法规、相关政策以及廉政建设的各项规定。</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（二）严格执行主合同条款，自觉按合同办事。</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（三）业务活动必须坚持公开、公平、公正、诚信的原则，不得为获取不正当利益，损害国家、集体和对方利益，不得违反</w:t>
      </w:r>
      <w:r>
        <w:rPr>
          <w:rFonts w:hint="eastAsia" w:ascii="宋体" w:hAnsi="宋体" w:eastAsia="宋体" w:cs="宋体"/>
          <w:color w:val="auto"/>
          <w:spacing w:val="75"/>
          <w:sz w:val="24"/>
          <w:highlight w:val="none"/>
        </w:rPr>
        <w:t>☑</w:t>
      </w:r>
      <w:r>
        <w:rPr>
          <w:rFonts w:hint="eastAsia" w:ascii="宋体" w:hAnsi="宋体" w:cs="宋体"/>
          <w:color w:val="auto"/>
          <w:sz w:val="24"/>
          <w:highlight w:val="none"/>
          <w:u w:val="single"/>
        </w:rPr>
        <w:t>建设工程、</w:t>
      </w:r>
      <w:r>
        <w:rPr>
          <w:rFonts w:hint="eastAsia" w:ascii="宋体" w:hAnsi="宋体" w:eastAsia="宋体" w:cs="宋体"/>
          <w:color w:val="auto"/>
          <w:spacing w:val="75"/>
          <w:sz w:val="24"/>
          <w:highlight w:val="none"/>
        </w:rPr>
        <w:t>☒</w:t>
      </w:r>
      <w:r>
        <w:rPr>
          <w:rFonts w:hint="eastAsia" w:ascii="宋体" w:hAnsi="宋体" w:cs="宋体"/>
          <w:color w:val="auto"/>
          <w:sz w:val="24"/>
          <w:highlight w:val="none"/>
          <w:u w:val="single"/>
        </w:rPr>
        <w:t>物资采购、</w:t>
      </w:r>
      <w:r>
        <w:rPr>
          <w:rFonts w:hint="eastAsia" w:ascii="宋体" w:hAnsi="宋体" w:eastAsia="宋体" w:cs="宋体"/>
          <w:color w:val="auto"/>
          <w:spacing w:val="75"/>
          <w:sz w:val="24"/>
          <w:highlight w:val="none"/>
        </w:rPr>
        <w:t>☒</w:t>
      </w:r>
      <w:r>
        <w:rPr>
          <w:rFonts w:hint="eastAsia" w:ascii="宋体" w:hAnsi="宋体" w:cs="宋体"/>
          <w:color w:val="auto"/>
          <w:sz w:val="24"/>
          <w:highlight w:val="none"/>
          <w:u w:val="single"/>
        </w:rPr>
        <w:t>营运类服务</w:t>
      </w:r>
      <w:r>
        <w:rPr>
          <w:rFonts w:hint="eastAsia" w:ascii="宋体" w:hAnsi="宋体" w:cs="宋体"/>
          <w:color w:val="auto"/>
          <w:sz w:val="24"/>
          <w:highlight w:val="none"/>
        </w:rPr>
        <w:t>管理的规章制度。</w:t>
      </w:r>
    </w:p>
    <w:p>
      <w:pPr>
        <w:tabs>
          <w:tab w:val="left" w:pos="709"/>
        </w:tabs>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（四）在业务活动中任何一方如发现单位或人员有违规、违纪、违法行为的，均有义务向其上级主管部门或纪检监察、司法等机关举报。</w:t>
      </w:r>
    </w:p>
    <w:p>
      <w:pPr>
        <w:spacing w:before="72" w:beforeLines="30" w:line="360" w:lineRule="auto"/>
        <w:ind w:firstLine="477" w:firstLineChars="199"/>
        <w:rPr>
          <w:rFonts w:hint="eastAsia" w:ascii="宋体" w:hAnsi="宋体" w:cs="宋体"/>
          <w:color w:val="auto"/>
          <w:sz w:val="24"/>
          <w:highlight w:val="none"/>
        </w:rPr>
      </w:pPr>
      <w:r>
        <w:rPr>
          <w:rFonts w:hint="eastAsia" w:ascii="宋体" w:hAnsi="宋体" w:cs="宋体"/>
          <w:color w:val="auto"/>
          <w:sz w:val="24"/>
          <w:highlight w:val="none"/>
        </w:rPr>
        <w:t xml:space="preserve">二、甲方责任 </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（一）甲方须向乙方介绍本单位有关廉政建设的各项制度和规定，并有权监督乙方履行主合同的廉洁情况。</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（二）甲方须对本单位工作人员开展廉洁</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"http://www.jianshe99.com/web/wangxiao/" \t "_blank" \o "教育" </w:instrText>
      </w:r>
      <w:r>
        <w:rPr>
          <w:rFonts w:hint="eastAsia" w:ascii="宋体" w:hAnsi="宋体" w:cs="宋体"/>
          <w:color w:val="auto"/>
          <w:highlight w:val="none"/>
        </w:rPr>
        <w:fldChar w:fldCharType="separate"/>
      </w:r>
      <w:r>
        <w:rPr>
          <w:rFonts w:hint="eastAsia" w:ascii="宋体" w:hAnsi="宋体" w:cs="宋体"/>
          <w:color w:val="auto"/>
          <w:sz w:val="24"/>
          <w:highlight w:val="none"/>
        </w:rPr>
        <w:t>教育</w:t>
      </w:r>
      <w:r>
        <w:rPr>
          <w:rFonts w:hint="eastAsia" w:ascii="宋体" w:hAnsi="宋体" w:cs="宋体"/>
          <w:color w:val="auto"/>
          <w:sz w:val="24"/>
          <w:highlight w:val="none"/>
        </w:rPr>
        <w:fldChar w:fldCharType="end"/>
      </w:r>
      <w:r>
        <w:rPr>
          <w:rFonts w:hint="eastAsia" w:ascii="宋体" w:hAnsi="宋体" w:cs="宋体"/>
          <w:color w:val="auto"/>
          <w:sz w:val="24"/>
          <w:highlight w:val="none"/>
        </w:rPr>
        <w:t>,督促本单位从业人员遵守以下规定：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1.不得向乙方索要或接受回扣、礼金、有价证券、贵重物品等，难以拒收的，必须按有关规定登记上交。</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2.不得要求乙方报销任何应由甲方或其工作人员支付的费用。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3.不得要求、暗示或接受乙方为甲方工作人员的住房装修、婚丧嫁娶、配偶子女工作安排以及出国（境）、旅游等事项提供方便。</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4.不得参加有可能影响公正履行岗位职责的乙方安排的宴请、健身、娱乐等活动。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5.不得向乙方推荐与主合同有关的劳务分包单位。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6.不得向乙方推荐甲方工作人员的配偶、子女、亲属参与主合同的设备材料、劳务分包等经济活动。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7.不得有其他可能影响公正履行岗位职责的行为。</w:t>
      </w:r>
    </w:p>
    <w:p>
      <w:pPr>
        <w:spacing w:before="72" w:beforeLines="30" w:line="360" w:lineRule="auto"/>
        <w:ind w:firstLine="477" w:firstLineChars="199"/>
        <w:rPr>
          <w:rFonts w:hint="eastAsia" w:ascii="宋体" w:hAnsi="宋体" w:cs="宋体"/>
          <w:color w:val="auto"/>
          <w:sz w:val="24"/>
          <w:highlight w:val="none"/>
        </w:rPr>
      </w:pPr>
      <w:r>
        <w:rPr>
          <w:rFonts w:hint="eastAsia" w:ascii="宋体" w:hAnsi="宋体" w:cs="宋体"/>
          <w:color w:val="auto"/>
          <w:sz w:val="24"/>
          <w:highlight w:val="none"/>
        </w:rPr>
        <w:t>三、乙方责任</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（一）乙方应了解并支持执行甲方有关廉政建设的各项制度和规定。</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（二）乙方应对本单位工作人员开展廉洁教育（包括甲方制定的有关廉政建设方面的各项制度和规定），按时出席甲方召集的有关会议。</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（三）乙方应与甲方保持正常的业务交往，按照有关法律法规和程序开展业务工作，严格执行有关政策规定，并遵守以下规定：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1.不得向甲方及其工作人员赠送回扣、礼金、有价证券、贵重物品等。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2.不得为甲方报销应由甲方或其工作人员支付的费用。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3.不得接受为甲方工作人员的住房装修、婚丧嫁娶、配偶子女工作安排以及出国（境）、旅游等事项提供方便。</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4.不得为甲方及其工作人员安排、组织有可能影响公正履行岗位职责的宴请、健身、娱乐等活动。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5.不得接受甲方推荐的与主合同有关的劳务分包单位。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6.不得接受甲方工作人员推荐其配偶、子女、亲属参与主合同的设备材料、劳务分包等经济活动。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7.不得有其他可能影响甲方工作人员公正履行岗位职责的行为。</w:t>
      </w:r>
    </w:p>
    <w:p>
      <w:pPr>
        <w:spacing w:before="72" w:beforeLines="30" w:line="360" w:lineRule="auto"/>
        <w:ind w:firstLine="477" w:firstLineChars="199"/>
        <w:rPr>
          <w:rFonts w:hint="eastAsia" w:ascii="宋体" w:hAnsi="宋体" w:cs="宋体"/>
          <w:color w:val="auto"/>
          <w:sz w:val="24"/>
          <w:highlight w:val="none"/>
        </w:rPr>
      </w:pPr>
      <w:r>
        <w:rPr>
          <w:rFonts w:hint="eastAsia" w:ascii="宋体" w:hAnsi="宋体" w:cs="宋体"/>
          <w:color w:val="auto"/>
          <w:sz w:val="24"/>
          <w:highlight w:val="none"/>
        </w:rPr>
        <w:t>四、违约责任及处理</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（一）甲方工作人员有违反本责任书“一”“二”款约定的，视情节轻重，依据有关法律法规和甲方相关制度规定给予组织处理、党纪政纪处分；涉嫌犯罪的，移交司法机关追究刑事责任；</w:t>
      </w:r>
    </w:p>
    <w:p>
      <w:pPr>
        <w:adjustRightInd w:val="0"/>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（二）乙方工作人员有违反本责任书“一”、“三”款约定的，甲方有权向乙方单位上级纪检监察部门、有关行政管理部门等提出对乙方进行责任追究和处罚；涉嫌犯罪的，移送司法机关追究刑事责任；</w:t>
      </w:r>
    </w:p>
    <w:p>
      <w:pPr>
        <w:tabs>
          <w:tab w:val="left" w:pos="709"/>
        </w:tabs>
        <w:spacing w:line="360" w:lineRule="auto"/>
        <w:rPr>
          <w:rFonts w:hint="eastAsia" w:ascii="宋体" w:hAnsi="宋体" w:cs="宋体"/>
          <w:b/>
          <w:bCs/>
          <w:color w:val="auto"/>
          <w:sz w:val="24"/>
          <w:highlight w:val="none"/>
        </w:rPr>
      </w:pPr>
      <w:r>
        <w:rPr>
          <w:rFonts w:hint="eastAsia" w:ascii="宋体" w:hAnsi="宋体" w:cs="宋体"/>
          <w:color w:val="auto"/>
          <w:spacing w:val="75"/>
          <w:sz w:val="24"/>
          <w:highlight w:val="none"/>
        </w:rPr>
        <w:t xml:space="preserve">   </w:t>
      </w:r>
      <w:r>
        <w:rPr>
          <w:rFonts w:hint="eastAsia" w:ascii="宋体" w:hAnsi="宋体" w:eastAsia="宋体" w:cs="宋体"/>
          <w:color w:val="auto"/>
          <w:spacing w:val="75"/>
          <w:sz w:val="24"/>
          <w:highlight w:val="none"/>
        </w:rPr>
        <w:t>☑</w:t>
      </w:r>
      <w:r>
        <w:rPr>
          <w:rFonts w:hint="eastAsia" w:ascii="宋体" w:hAnsi="宋体" w:cs="宋体"/>
          <w:b/>
          <w:bCs/>
          <w:color w:val="auto"/>
          <w:sz w:val="24"/>
          <w:highlight w:val="none"/>
        </w:rPr>
        <w:t xml:space="preserve"> 工程建设项目选择此项</w:t>
      </w:r>
    </w:p>
    <w:p>
      <w:pPr>
        <w:tabs>
          <w:tab w:val="left" w:pos="709"/>
        </w:tabs>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三）乙方应严格执行有关勘察设计、建筑施工安装的强制性标准和规范，以及监理法规，根据广州市及甲方关于水务工程勘察设计、施工和监理企业诚信评价的有关规定，如乙方存在被纪检监察部门认定有行贿行为、被法院判决犯有行贿罪记录等违反廉政规定的，甲方书面提请水务行政主管部门处理。</w:t>
      </w:r>
    </w:p>
    <w:p>
      <w:pPr>
        <w:tabs>
          <w:tab w:val="left" w:pos="7513"/>
        </w:tabs>
        <w:spacing w:before="72" w:beforeLines="30" w:line="360" w:lineRule="auto"/>
        <w:ind w:firstLine="477" w:firstLineChars="199"/>
        <w:rPr>
          <w:rFonts w:hint="eastAsia" w:ascii="宋体" w:hAnsi="宋体" w:cs="宋体"/>
          <w:color w:val="auto"/>
          <w:sz w:val="24"/>
          <w:highlight w:val="none"/>
        </w:rPr>
      </w:pPr>
      <w:r>
        <w:rPr>
          <w:rFonts w:hint="eastAsia" w:ascii="宋体" w:hAnsi="宋体" w:cs="宋体"/>
          <w:color w:val="auto"/>
          <w:sz w:val="24"/>
          <w:highlight w:val="none"/>
        </w:rPr>
        <w:t>五、责任书有效期</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（一）本责任书作为主合同组成部分，与主合同具有同等法律效力。经双方签署后立即生效。</w:t>
      </w:r>
    </w:p>
    <w:p>
      <w:pPr>
        <w:spacing w:line="360" w:lineRule="auto"/>
        <w:ind w:firstLine="352" w:firstLineChars="147"/>
        <w:rPr>
          <w:rFonts w:hint="eastAsia" w:ascii="宋体" w:hAnsi="宋体" w:cs="宋体"/>
          <w:color w:val="auto"/>
          <w:sz w:val="24"/>
          <w:highlight w:val="none"/>
        </w:rPr>
      </w:pPr>
      <w:r>
        <w:rPr>
          <w:rFonts w:hint="eastAsia" w:ascii="宋体" w:hAnsi="宋体" w:cs="宋体"/>
          <w:color w:val="auto"/>
          <w:sz w:val="24"/>
          <w:highlight w:val="none"/>
        </w:rPr>
        <w:t>（二）本责任书的有效期为合同生效之日起至主合同履约结束时止。</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甲方单位：（盖章）                     乙方单位：（盖章）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甲方监督单位：广州市自来水有限公司     乙方监督单位：</w:t>
      </w:r>
    </w:p>
    <w:p>
      <w:pPr>
        <w:spacing w:line="360" w:lineRule="auto"/>
        <w:ind w:firstLine="1680" w:firstLineChars="700"/>
        <w:rPr>
          <w:rFonts w:hint="eastAsia" w:ascii="宋体" w:hAnsi="宋体" w:cs="宋体"/>
          <w:color w:val="auto"/>
          <w:sz w:val="24"/>
          <w:highlight w:val="none"/>
        </w:rPr>
      </w:pPr>
      <w:r>
        <w:rPr>
          <w:rFonts w:hint="eastAsia" w:ascii="宋体" w:hAnsi="宋体" w:cs="宋体"/>
          <w:color w:val="auto"/>
          <w:sz w:val="24"/>
          <w:highlight w:val="none"/>
        </w:rPr>
        <w:t>纪检室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甲方监督电话：020-87159082             乙方监督电话：</w:t>
      </w:r>
    </w:p>
    <w:p>
      <w:pPr>
        <w:rPr>
          <w:rFonts w:hint="eastAsia" w:ascii="宋体" w:hAnsi="宋体" w:eastAsia="宋体" w:cs="宋体"/>
          <w:b/>
          <w:color w:val="auto"/>
          <w:sz w:val="24"/>
          <w:highlight w:val="none"/>
        </w:rPr>
        <w:sectPr>
          <w:pgSz w:w="11849" w:h="16781"/>
          <w:pgMar w:top="1134" w:right="1134" w:bottom="1134" w:left="1134" w:header="0" w:footer="624" w:gutter="0"/>
          <w:pgBorders>
            <w:top w:val="none" w:sz="0" w:space="0"/>
            <w:left w:val="none" w:sz="0" w:space="0"/>
            <w:bottom w:val="none" w:sz="0" w:space="0"/>
            <w:right w:val="none" w:sz="0" w:space="0"/>
          </w:pgBorders>
          <w:pgNumType w:fmt="decimal"/>
          <w:cols w:space="720" w:num="1"/>
          <w:docGrid w:linePitch="360" w:charSpace="0"/>
        </w:sectPr>
      </w:pPr>
    </w:p>
    <w:p>
      <w:pPr>
        <w:spacing w:before="145"/>
        <w:rPr>
          <w:rFonts w:hint="eastAsia" w:ascii="宋体" w:hAnsi="宋体" w:cs="宋体"/>
          <w:color w:val="auto"/>
          <w:highlight w:val="none"/>
        </w:rPr>
      </w:pPr>
      <w:r>
        <w:rPr>
          <w:rFonts w:hint="eastAsia" w:ascii="宋体" w:hAnsi="宋体" w:cs="宋体"/>
          <w:color w:val="auto"/>
          <w:highlight w:val="none"/>
        </w:rPr>
        <w:t>附件3：履约保证金</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szCs w:val="24"/>
          <w:highlight w:val="none"/>
        </w:rPr>
        <w:t>按专用条款第5.12条规定递交履约保证金（原件另存）。</w:t>
      </w:r>
    </w:p>
    <w:p>
      <w:pPr>
        <w:spacing w:before="145"/>
        <w:rPr>
          <w:rFonts w:hint="eastAsia" w:ascii="宋体" w:hAnsi="宋体" w:cs="宋体"/>
          <w:color w:val="auto"/>
          <w:highlight w:val="none"/>
        </w:rPr>
      </w:pPr>
      <w:r>
        <w:rPr>
          <w:rFonts w:hint="eastAsia" w:ascii="宋体" w:hAnsi="宋体" w:cs="宋体"/>
          <w:color w:val="auto"/>
          <w:highlight w:val="none"/>
        </w:rPr>
        <w:t>附件4：本项目的监理组织机构</w:t>
      </w:r>
    </w:p>
    <w:p>
      <w:pPr>
        <w:adjustRightInd w:val="0"/>
        <w:snapToGrid w:val="0"/>
        <w:spacing w:line="360" w:lineRule="auto"/>
        <w:rPr>
          <w:rFonts w:hint="eastAsia" w:ascii="宋体" w:hAnsi="宋体" w:cs="宋体"/>
          <w:color w:val="auto"/>
          <w:highlight w:val="none"/>
        </w:rPr>
      </w:pPr>
    </w:p>
    <w:p>
      <w:pPr>
        <w:spacing w:before="145"/>
        <w:rPr>
          <w:rFonts w:hint="eastAsia" w:ascii="宋体" w:hAnsi="宋体" w:cs="宋体"/>
          <w:color w:val="auto"/>
          <w:highlight w:val="none"/>
        </w:rPr>
      </w:pPr>
      <w:r>
        <w:rPr>
          <w:rFonts w:hint="eastAsia" w:ascii="宋体" w:hAnsi="宋体" w:cs="宋体"/>
          <w:color w:val="auto"/>
          <w:highlight w:val="none"/>
        </w:rPr>
        <w:t>附件5：拟投入本项目的总监理工程师信息表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897"/>
        <w:gridCol w:w="1439"/>
        <w:gridCol w:w="1213"/>
        <w:gridCol w:w="1229"/>
        <w:gridCol w:w="1486"/>
        <w:gridCol w:w="1183"/>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9"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897"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439"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在本项目</w:t>
            </w:r>
          </w:p>
          <w:p>
            <w:pPr>
              <w:jc w:val="center"/>
              <w:rPr>
                <w:rFonts w:hint="eastAsia" w:ascii="宋体" w:hAnsi="宋体" w:cs="宋体"/>
                <w:color w:val="auto"/>
                <w:sz w:val="24"/>
                <w:highlight w:val="none"/>
              </w:rPr>
            </w:pPr>
            <w:r>
              <w:rPr>
                <w:rFonts w:hint="eastAsia" w:ascii="宋体" w:hAnsi="宋体" w:cs="宋体"/>
                <w:color w:val="auto"/>
                <w:sz w:val="24"/>
                <w:highlight w:val="none"/>
              </w:rPr>
              <w:t>担任职务</w:t>
            </w:r>
          </w:p>
        </w:tc>
        <w:tc>
          <w:tcPr>
            <w:tcW w:w="121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29"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148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监理工程师注册（或岗位）证号</w:t>
            </w:r>
          </w:p>
        </w:tc>
        <w:tc>
          <w:tcPr>
            <w:tcW w:w="118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从事监理工作时间</w:t>
            </w:r>
          </w:p>
        </w:tc>
        <w:tc>
          <w:tcPr>
            <w:tcW w:w="987"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49" w:type="dxa"/>
            <w:noWrap w:val="0"/>
            <w:vAlign w:val="center"/>
          </w:tcPr>
          <w:p>
            <w:pPr>
              <w:rPr>
                <w:rFonts w:hint="eastAsia" w:ascii="宋体" w:hAnsi="宋体" w:cs="宋体"/>
                <w:color w:val="auto"/>
                <w:sz w:val="28"/>
                <w:highlight w:val="none"/>
              </w:rPr>
            </w:pPr>
          </w:p>
        </w:tc>
        <w:tc>
          <w:tcPr>
            <w:tcW w:w="897" w:type="dxa"/>
            <w:noWrap w:val="0"/>
            <w:vAlign w:val="center"/>
          </w:tcPr>
          <w:p>
            <w:pPr>
              <w:rPr>
                <w:rFonts w:hint="eastAsia" w:ascii="宋体" w:hAnsi="宋体" w:cs="宋体"/>
                <w:color w:val="auto"/>
                <w:sz w:val="28"/>
                <w:highlight w:val="none"/>
              </w:rPr>
            </w:pPr>
          </w:p>
        </w:tc>
        <w:tc>
          <w:tcPr>
            <w:tcW w:w="1439" w:type="dxa"/>
            <w:noWrap w:val="0"/>
            <w:vAlign w:val="center"/>
          </w:tcPr>
          <w:p>
            <w:pPr>
              <w:rPr>
                <w:rFonts w:hint="eastAsia" w:ascii="宋体" w:hAnsi="宋体" w:cs="宋体"/>
                <w:color w:val="auto"/>
                <w:sz w:val="28"/>
                <w:highlight w:val="none"/>
              </w:rPr>
            </w:pPr>
          </w:p>
        </w:tc>
        <w:tc>
          <w:tcPr>
            <w:tcW w:w="1213" w:type="dxa"/>
            <w:noWrap w:val="0"/>
            <w:vAlign w:val="center"/>
          </w:tcPr>
          <w:p>
            <w:pPr>
              <w:rPr>
                <w:rFonts w:hint="eastAsia" w:ascii="宋体" w:hAnsi="宋体" w:cs="宋体"/>
                <w:color w:val="auto"/>
                <w:sz w:val="28"/>
                <w:highlight w:val="none"/>
              </w:rPr>
            </w:pPr>
          </w:p>
        </w:tc>
        <w:tc>
          <w:tcPr>
            <w:tcW w:w="1229" w:type="dxa"/>
            <w:noWrap w:val="0"/>
            <w:vAlign w:val="center"/>
          </w:tcPr>
          <w:p>
            <w:pPr>
              <w:rPr>
                <w:rFonts w:hint="eastAsia" w:ascii="宋体" w:hAnsi="宋体" w:cs="宋体"/>
                <w:color w:val="auto"/>
                <w:sz w:val="28"/>
                <w:highlight w:val="none"/>
              </w:rPr>
            </w:pPr>
          </w:p>
        </w:tc>
        <w:tc>
          <w:tcPr>
            <w:tcW w:w="1486" w:type="dxa"/>
            <w:noWrap w:val="0"/>
            <w:vAlign w:val="center"/>
          </w:tcPr>
          <w:p>
            <w:pPr>
              <w:rPr>
                <w:rFonts w:hint="eastAsia" w:ascii="宋体" w:hAnsi="宋体" w:cs="宋体"/>
                <w:color w:val="auto"/>
                <w:sz w:val="28"/>
                <w:highlight w:val="none"/>
              </w:rPr>
            </w:pPr>
          </w:p>
        </w:tc>
        <w:tc>
          <w:tcPr>
            <w:tcW w:w="1183" w:type="dxa"/>
            <w:noWrap w:val="0"/>
            <w:vAlign w:val="center"/>
          </w:tcPr>
          <w:p>
            <w:pPr>
              <w:rPr>
                <w:rFonts w:hint="eastAsia" w:ascii="宋体" w:hAnsi="宋体" w:cs="宋体"/>
                <w:color w:val="auto"/>
                <w:sz w:val="28"/>
                <w:highlight w:val="none"/>
              </w:rPr>
            </w:pPr>
          </w:p>
        </w:tc>
        <w:tc>
          <w:tcPr>
            <w:tcW w:w="987" w:type="dxa"/>
            <w:noWrap w:val="0"/>
            <w:vAlign w:val="center"/>
          </w:tcPr>
          <w:p>
            <w:pPr>
              <w:rPr>
                <w:rFonts w:hint="eastAsia" w:ascii="宋体" w:hAnsi="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49" w:type="dxa"/>
            <w:noWrap w:val="0"/>
            <w:vAlign w:val="center"/>
          </w:tcPr>
          <w:p>
            <w:pPr>
              <w:rPr>
                <w:rFonts w:hint="eastAsia" w:ascii="宋体" w:hAnsi="宋体" w:cs="宋体"/>
                <w:color w:val="auto"/>
                <w:sz w:val="28"/>
                <w:highlight w:val="none"/>
              </w:rPr>
            </w:pPr>
          </w:p>
        </w:tc>
        <w:tc>
          <w:tcPr>
            <w:tcW w:w="897" w:type="dxa"/>
            <w:noWrap w:val="0"/>
            <w:vAlign w:val="center"/>
          </w:tcPr>
          <w:p>
            <w:pPr>
              <w:rPr>
                <w:rFonts w:hint="eastAsia" w:ascii="宋体" w:hAnsi="宋体" w:cs="宋体"/>
                <w:color w:val="auto"/>
                <w:sz w:val="28"/>
                <w:highlight w:val="none"/>
              </w:rPr>
            </w:pPr>
          </w:p>
        </w:tc>
        <w:tc>
          <w:tcPr>
            <w:tcW w:w="1439" w:type="dxa"/>
            <w:noWrap w:val="0"/>
            <w:vAlign w:val="center"/>
          </w:tcPr>
          <w:p>
            <w:pPr>
              <w:rPr>
                <w:rFonts w:hint="eastAsia" w:ascii="宋体" w:hAnsi="宋体" w:cs="宋体"/>
                <w:color w:val="auto"/>
                <w:sz w:val="28"/>
                <w:highlight w:val="none"/>
              </w:rPr>
            </w:pPr>
          </w:p>
        </w:tc>
        <w:tc>
          <w:tcPr>
            <w:tcW w:w="1213" w:type="dxa"/>
            <w:noWrap w:val="0"/>
            <w:vAlign w:val="center"/>
          </w:tcPr>
          <w:p>
            <w:pPr>
              <w:rPr>
                <w:rFonts w:hint="eastAsia" w:ascii="宋体" w:hAnsi="宋体" w:cs="宋体"/>
                <w:color w:val="auto"/>
                <w:sz w:val="28"/>
                <w:highlight w:val="none"/>
              </w:rPr>
            </w:pPr>
          </w:p>
        </w:tc>
        <w:tc>
          <w:tcPr>
            <w:tcW w:w="1229" w:type="dxa"/>
            <w:noWrap w:val="0"/>
            <w:vAlign w:val="center"/>
          </w:tcPr>
          <w:p>
            <w:pPr>
              <w:rPr>
                <w:rFonts w:hint="eastAsia" w:ascii="宋体" w:hAnsi="宋体" w:cs="宋体"/>
                <w:color w:val="auto"/>
                <w:sz w:val="28"/>
                <w:highlight w:val="none"/>
              </w:rPr>
            </w:pPr>
          </w:p>
        </w:tc>
        <w:tc>
          <w:tcPr>
            <w:tcW w:w="1486" w:type="dxa"/>
            <w:noWrap w:val="0"/>
            <w:vAlign w:val="center"/>
          </w:tcPr>
          <w:p>
            <w:pPr>
              <w:rPr>
                <w:rFonts w:hint="eastAsia" w:ascii="宋体" w:hAnsi="宋体" w:cs="宋体"/>
                <w:color w:val="auto"/>
                <w:sz w:val="28"/>
                <w:highlight w:val="none"/>
              </w:rPr>
            </w:pPr>
          </w:p>
        </w:tc>
        <w:tc>
          <w:tcPr>
            <w:tcW w:w="1183" w:type="dxa"/>
            <w:noWrap w:val="0"/>
            <w:vAlign w:val="center"/>
          </w:tcPr>
          <w:p>
            <w:pPr>
              <w:rPr>
                <w:rFonts w:hint="eastAsia" w:ascii="宋体" w:hAnsi="宋体" w:cs="宋体"/>
                <w:color w:val="auto"/>
                <w:sz w:val="28"/>
                <w:highlight w:val="none"/>
              </w:rPr>
            </w:pPr>
          </w:p>
        </w:tc>
        <w:tc>
          <w:tcPr>
            <w:tcW w:w="987" w:type="dxa"/>
            <w:noWrap w:val="0"/>
            <w:vAlign w:val="center"/>
          </w:tcPr>
          <w:p>
            <w:pPr>
              <w:rPr>
                <w:rFonts w:hint="eastAsia" w:ascii="宋体" w:hAnsi="宋体" w:cs="宋体"/>
                <w:color w:val="auto"/>
                <w:sz w:val="28"/>
                <w:highlight w:val="none"/>
              </w:rPr>
            </w:pPr>
          </w:p>
        </w:tc>
      </w:tr>
    </w:tbl>
    <w:p>
      <w:pPr>
        <w:pStyle w:val="9"/>
        <w:ind w:firstLine="0"/>
        <w:rPr>
          <w:rFonts w:hint="eastAsia" w:ascii="宋体" w:hAnsi="宋体" w:eastAsia="宋体" w:cs="宋体"/>
          <w:color w:val="auto"/>
          <w:highlight w:val="none"/>
        </w:rPr>
      </w:pPr>
    </w:p>
    <w:p>
      <w:pPr>
        <w:spacing w:before="145"/>
        <w:rPr>
          <w:rFonts w:hint="eastAsia" w:ascii="宋体" w:hAnsi="宋体" w:cs="宋体"/>
          <w:color w:val="auto"/>
          <w:szCs w:val="24"/>
          <w:highlight w:val="none"/>
        </w:rPr>
      </w:pPr>
      <w:r>
        <w:rPr>
          <w:rFonts w:hint="eastAsia" w:ascii="宋体" w:hAnsi="宋体" w:cs="宋体"/>
          <w:color w:val="auto"/>
          <w:szCs w:val="24"/>
          <w:highlight w:val="none"/>
        </w:rPr>
        <w:t>附件6：</w:t>
      </w:r>
      <w:r>
        <w:rPr>
          <w:rFonts w:hint="eastAsia" w:ascii="宋体" w:hAnsi="宋体" w:cs="宋体"/>
          <w:color w:val="auto"/>
          <w:highlight w:val="none"/>
        </w:rPr>
        <w:t>总监理工程师</w:t>
      </w:r>
      <w:r>
        <w:rPr>
          <w:rFonts w:hint="eastAsia" w:ascii="宋体" w:hAnsi="宋体" w:cs="宋体"/>
          <w:color w:val="auto"/>
          <w:szCs w:val="24"/>
          <w:highlight w:val="none"/>
        </w:rPr>
        <w:t>证明材料</w:t>
      </w:r>
    </w:p>
    <w:p>
      <w:pPr>
        <w:spacing w:before="145"/>
        <w:ind w:firstLine="480" w:firstLineChars="200"/>
        <w:rPr>
          <w:rFonts w:hint="eastAsia" w:ascii="宋体" w:hAnsi="宋体" w:cs="宋体"/>
          <w:color w:val="auto"/>
          <w:sz w:val="24"/>
          <w:highlight w:val="none"/>
        </w:rPr>
      </w:pPr>
      <w:r>
        <w:rPr>
          <w:rFonts w:hint="eastAsia" w:ascii="宋体" w:hAnsi="宋体" w:cs="宋体"/>
          <w:color w:val="auto"/>
          <w:szCs w:val="24"/>
          <w:highlight w:val="none"/>
        </w:rPr>
        <w:t>总监理工程师的职称证、注册监理工程师执业证书和业绩等证明资料。</w:t>
      </w:r>
    </w:p>
    <w:p>
      <w:pPr>
        <w:tabs>
          <w:tab w:val="left" w:pos="1200"/>
          <w:tab w:val="left" w:pos="3780"/>
        </w:tabs>
        <w:adjustRightInd w:val="0"/>
        <w:snapToGrid w:val="0"/>
        <w:spacing w:line="360" w:lineRule="auto"/>
        <w:rPr>
          <w:rFonts w:hint="eastAsia" w:ascii="宋体" w:hAnsi="宋体" w:cs="宋体"/>
          <w:b/>
          <w:color w:val="auto"/>
          <w:sz w:val="24"/>
          <w:highlight w:val="none"/>
        </w:rPr>
      </w:pPr>
    </w:p>
    <w:p>
      <w:pPr>
        <w:spacing w:before="145"/>
        <w:rPr>
          <w:rFonts w:hint="eastAsia" w:ascii="宋体" w:hAnsi="宋体" w:cs="宋体"/>
          <w:b/>
          <w:color w:val="auto"/>
          <w:highlight w:val="none"/>
        </w:rPr>
      </w:pPr>
    </w:p>
    <w:p>
      <w:pPr>
        <w:spacing w:before="145"/>
        <w:rPr>
          <w:rFonts w:hint="eastAsia" w:ascii="宋体" w:hAnsi="宋体" w:cs="宋体"/>
          <w:color w:val="auto"/>
          <w:highlight w:val="none"/>
        </w:rPr>
      </w:pPr>
      <w:r>
        <w:rPr>
          <w:rFonts w:hint="eastAsia" w:ascii="宋体" w:hAnsi="宋体" w:cs="宋体"/>
          <w:color w:val="auto"/>
          <w:highlight w:val="none"/>
        </w:rPr>
        <w:t>附件7：拟投入本项目的主要监理人员汇总表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96"/>
        <w:gridCol w:w="1015"/>
        <w:gridCol w:w="914"/>
        <w:gridCol w:w="959"/>
        <w:gridCol w:w="1078"/>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Merge w:val="restart"/>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396" w:type="dxa"/>
            <w:vMerge w:val="restart"/>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本项目任职</w:t>
            </w:r>
          </w:p>
        </w:tc>
        <w:tc>
          <w:tcPr>
            <w:tcW w:w="1015" w:type="dxa"/>
            <w:vMerge w:val="restart"/>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姓名</w:t>
            </w:r>
          </w:p>
        </w:tc>
        <w:tc>
          <w:tcPr>
            <w:tcW w:w="914" w:type="dxa"/>
            <w:vMerge w:val="restart"/>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职称</w:t>
            </w:r>
          </w:p>
        </w:tc>
        <w:tc>
          <w:tcPr>
            <w:tcW w:w="959" w:type="dxa"/>
            <w:vMerge w:val="restart"/>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专业</w:t>
            </w:r>
          </w:p>
        </w:tc>
        <w:tc>
          <w:tcPr>
            <w:tcW w:w="2996" w:type="dxa"/>
            <w:gridSpan w:val="3"/>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执业或职业资格证明</w:t>
            </w:r>
          </w:p>
        </w:tc>
        <w:tc>
          <w:tcPr>
            <w:tcW w:w="959" w:type="dxa"/>
            <w:vMerge w:val="restart"/>
            <w:noWrap w:val="0"/>
            <w:vAlign w:val="center"/>
          </w:tcPr>
          <w:p>
            <w:pPr>
              <w:jc w:val="center"/>
              <w:rPr>
                <w:rFonts w:hint="eastAsia" w:ascii="宋体" w:hAnsi="宋体" w:cs="宋体"/>
                <w:bCs/>
                <w:color w:val="auto"/>
                <w:sz w:val="24"/>
                <w:highlight w:val="none"/>
              </w:rPr>
            </w:pPr>
            <w:r>
              <w:rPr>
                <w:rFonts w:hint="eastAsia" w:ascii="宋体" w:hAnsi="宋体" w:cs="宋体"/>
                <w:color w:val="auto"/>
                <w:sz w:val="24"/>
                <w:highlight w:val="none"/>
              </w:rPr>
              <w:t>从事监理工作时间</w:t>
            </w:r>
          </w:p>
        </w:tc>
        <w:tc>
          <w:tcPr>
            <w:tcW w:w="959" w:type="dxa"/>
            <w:vMerge w:val="restart"/>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Merge w:val="continue"/>
            <w:noWrap w:val="0"/>
            <w:vAlign w:val="center"/>
          </w:tcPr>
          <w:p>
            <w:pPr>
              <w:jc w:val="center"/>
              <w:rPr>
                <w:rFonts w:hint="eastAsia" w:ascii="宋体" w:hAnsi="宋体" w:cs="宋体"/>
                <w:bCs/>
                <w:color w:val="auto"/>
                <w:sz w:val="24"/>
                <w:highlight w:val="none"/>
              </w:rPr>
            </w:pPr>
          </w:p>
        </w:tc>
        <w:tc>
          <w:tcPr>
            <w:tcW w:w="1396" w:type="dxa"/>
            <w:vMerge w:val="continue"/>
            <w:noWrap w:val="0"/>
            <w:vAlign w:val="center"/>
          </w:tcPr>
          <w:p>
            <w:pPr>
              <w:jc w:val="center"/>
              <w:rPr>
                <w:rFonts w:hint="eastAsia" w:ascii="宋体" w:hAnsi="宋体" w:cs="宋体"/>
                <w:bCs/>
                <w:color w:val="auto"/>
                <w:sz w:val="24"/>
                <w:highlight w:val="none"/>
              </w:rPr>
            </w:pPr>
          </w:p>
        </w:tc>
        <w:tc>
          <w:tcPr>
            <w:tcW w:w="1015" w:type="dxa"/>
            <w:vMerge w:val="continue"/>
            <w:noWrap w:val="0"/>
            <w:vAlign w:val="center"/>
          </w:tcPr>
          <w:p>
            <w:pPr>
              <w:jc w:val="center"/>
              <w:rPr>
                <w:rFonts w:hint="eastAsia" w:ascii="宋体" w:hAnsi="宋体" w:cs="宋体"/>
                <w:bCs/>
                <w:color w:val="auto"/>
                <w:sz w:val="24"/>
                <w:highlight w:val="none"/>
              </w:rPr>
            </w:pPr>
          </w:p>
        </w:tc>
        <w:tc>
          <w:tcPr>
            <w:tcW w:w="914" w:type="dxa"/>
            <w:vMerge w:val="continue"/>
            <w:noWrap w:val="0"/>
            <w:vAlign w:val="center"/>
          </w:tcPr>
          <w:p>
            <w:pPr>
              <w:jc w:val="center"/>
              <w:rPr>
                <w:rFonts w:hint="eastAsia" w:ascii="宋体" w:hAnsi="宋体" w:cs="宋体"/>
                <w:bCs/>
                <w:color w:val="auto"/>
                <w:sz w:val="24"/>
                <w:highlight w:val="none"/>
              </w:rPr>
            </w:pPr>
          </w:p>
        </w:tc>
        <w:tc>
          <w:tcPr>
            <w:tcW w:w="959" w:type="dxa"/>
            <w:vMerge w:val="continue"/>
            <w:noWrap w:val="0"/>
            <w:vAlign w:val="center"/>
          </w:tcPr>
          <w:p>
            <w:pPr>
              <w:jc w:val="center"/>
              <w:rPr>
                <w:rFonts w:hint="eastAsia" w:ascii="宋体" w:hAnsi="宋体" w:cs="宋体"/>
                <w:bCs/>
                <w:color w:val="auto"/>
                <w:sz w:val="24"/>
                <w:highlight w:val="none"/>
              </w:rPr>
            </w:pPr>
          </w:p>
        </w:tc>
        <w:tc>
          <w:tcPr>
            <w:tcW w:w="1078" w:type="dxa"/>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证书</w:t>
            </w:r>
          </w:p>
          <w:p>
            <w:pPr>
              <w:jc w:val="center"/>
              <w:rPr>
                <w:rFonts w:hint="eastAsia" w:ascii="宋体" w:hAnsi="宋体" w:cs="宋体"/>
                <w:bCs/>
                <w:color w:val="auto"/>
                <w:sz w:val="24"/>
                <w:highlight w:val="none"/>
              </w:rPr>
            </w:pPr>
            <w:r>
              <w:rPr>
                <w:rFonts w:hint="eastAsia" w:ascii="宋体" w:hAnsi="宋体" w:cs="宋体"/>
                <w:bCs/>
                <w:color w:val="auto"/>
                <w:sz w:val="24"/>
                <w:highlight w:val="none"/>
              </w:rPr>
              <w:t>名称</w:t>
            </w:r>
          </w:p>
        </w:tc>
        <w:tc>
          <w:tcPr>
            <w:tcW w:w="959" w:type="dxa"/>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级别</w:t>
            </w:r>
          </w:p>
        </w:tc>
        <w:tc>
          <w:tcPr>
            <w:tcW w:w="959" w:type="dxa"/>
            <w:noWrap w:val="0"/>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证号</w:t>
            </w:r>
          </w:p>
        </w:tc>
        <w:tc>
          <w:tcPr>
            <w:tcW w:w="959" w:type="dxa"/>
            <w:vMerge w:val="continue"/>
            <w:noWrap w:val="0"/>
            <w:vAlign w:val="center"/>
          </w:tcPr>
          <w:p>
            <w:pPr>
              <w:jc w:val="center"/>
              <w:rPr>
                <w:rFonts w:hint="eastAsia" w:ascii="宋体" w:hAnsi="宋体" w:cs="宋体"/>
                <w:bCs/>
                <w:color w:val="auto"/>
                <w:sz w:val="24"/>
                <w:highlight w:val="none"/>
              </w:rPr>
            </w:pPr>
          </w:p>
        </w:tc>
        <w:tc>
          <w:tcPr>
            <w:tcW w:w="959" w:type="dxa"/>
            <w:vMerge w:val="continue"/>
            <w:noWrap w:val="0"/>
            <w:vAlign w:val="center"/>
          </w:tcPr>
          <w:p>
            <w:pPr>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noWrap w:val="0"/>
            <w:vAlign w:val="center"/>
          </w:tcPr>
          <w:p>
            <w:pPr>
              <w:jc w:val="center"/>
              <w:rPr>
                <w:rFonts w:hint="eastAsia" w:ascii="宋体" w:hAnsi="宋体" w:cs="宋体"/>
                <w:bCs/>
                <w:color w:val="auto"/>
                <w:sz w:val="24"/>
                <w:highlight w:val="none"/>
              </w:rPr>
            </w:pPr>
          </w:p>
        </w:tc>
        <w:tc>
          <w:tcPr>
            <w:tcW w:w="1396" w:type="dxa"/>
            <w:noWrap w:val="0"/>
            <w:vAlign w:val="center"/>
          </w:tcPr>
          <w:p>
            <w:pPr>
              <w:jc w:val="center"/>
              <w:rPr>
                <w:rFonts w:hint="eastAsia" w:ascii="宋体" w:hAnsi="宋体" w:cs="宋体"/>
                <w:bCs/>
                <w:color w:val="auto"/>
                <w:sz w:val="24"/>
                <w:highlight w:val="none"/>
              </w:rPr>
            </w:pPr>
          </w:p>
        </w:tc>
        <w:tc>
          <w:tcPr>
            <w:tcW w:w="1015" w:type="dxa"/>
            <w:noWrap w:val="0"/>
            <w:vAlign w:val="center"/>
          </w:tcPr>
          <w:p>
            <w:pPr>
              <w:jc w:val="center"/>
              <w:rPr>
                <w:rFonts w:hint="eastAsia" w:ascii="宋体" w:hAnsi="宋体" w:cs="宋体"/>
                <w:bCs/>
                <w:color w:val="auto"/>
                <w:sz w:val="24"/>
                <w:highlight w:val="none"/>
              </w:rPr>
            </w:pPr>
          </w:p>
        </w:tc>
        <w:tc>
          <w:tcPr>
            <w:tcW w:w="914"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c>
          <w:tcPr>
            <w:tcW w:w="1078"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noWrap w:val="0"/>
            <w:vAlign w:val="center"/>
          </w:tcPr>
          <w:p>
            <w:pPr>
              <w:jc w:val="center"/>
              <w:rPr>
                <w:rFonts w:hint="eastAsia" w:ascii="宋体" w:hAnsi="宋体" w:cs="宋体"/>
                <w:bCs/>
                <w:color w:val="auto"/>
                <w:sz w:val="24"/>
                <w:highlight w:val="none"/>
              </w:rPr>
            </w:pPr>
          </w:p>
        </w:tc>
        <w:tc>
          <w:tcPr>
            <w:tcW w:w="1396" w:type="dxa"/>
            <w:noWrap w:val="0"/>
            <w:vAlign w:val="center"/>
          </w:tcPr>
          <w:p>
            <w:pPr>
              <w:jc w:val="center"/>
              <w:rPr>
                <w:rFonts w:hint="eastAsia" w:ascii="宋体" w:hAnsi="宋体" w:cs="宋体"/>
                <w:bCs/>
                <w:color w:val="auto"/>
                <w:sz w:val="24"/>
                <w:highlight w:val="none"/>
              </w:rPr>
            </w:pPr>
          </w:p>
        </w:tc>
        <w:tc>
          <w:tcPr>
            <w:tcW w:w="1015" w:type="dxa"/>
            <w:noWrap w:val="0"/>
            <w:vAlign w:val="center"/>
          </w:tcPr>
          <w:p>
            <w:pPr>
              <w:jc w:val="center"/>
              <w:rPr>
                <w:rFonts w:hint="eastAsia" w:ascii="宋体" w:hAnsi="宋体" w:cs="宋体"/>
                <w:bCs/>
                <w:color w:val="auto"/>
                <w:sz w:val="24"/>
                <w:highlight w:val="none"/>
              </w:rPr>
            </w:pPr>
          </w:p>
        </w:tc>
        <w:tc>
          <w:tcPr>
            <w:tcW w:w="914"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c>
          <w:tcPr>
            <w:tcW w:w="1078"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c>
          <w:tcPr>
            <w:tcW w:w="959" w:type="dxa"/>
            <w:noWrap w:val="0"/>
            <w:vAlign w:val="center"/>
          </w:tcPr>
          <w:p>
            <w:pPr>
              <w:jc w:val="center"/>
              <w:rPr>
                <w:rFonts w:hint="eastAsia" w:ascii="宋体" w:hAnsi="宋体" w:cs="宋体"/>
                <w:bCs/>
                <w:color w:val="auto"/>
                <w:sz w:val="24"/>
                <w:highlight w:val="none"/>
              </w:rPr>
            </w:pPr>
          </w:p>
        </w:tc>
      </w:tr>
    </w:tbl>
    <w:p>
      <w:pPr>
        <w:adjustRightInd w:val="0"/>
        <w:snapToGrid w:val="0"/>
        <w:spacing w:line="360" w:lineRule="auto"/>
        <w:rPr>
          <w:rFonts w:hint="eastAsia" w:ascii="宋体" w:hAnsi="宋体" w:cs="宋体"/>
          <w:color w:val="auto"/>
          <w:highlight w:val="none"/>
        </w:rPr>
      </w:pPr>
    </w:p>
    <w:p>
      <w:pPr>
        <w:adjustRightInd w:val="0"/>
        <w:snapToGrid w:val="0"/>
        <w:spacing w:line="360" w:lineRule="auto"/>
        <w:rPr>
          <w:rFonts w:hint="eastAsia" w:ascii="宋体" w:hAnsi="宋体" w:cs="宋体"/>
          <w:color w:val="auto"/>
          <w:highlight w:val="none"/>
        </w:rPr>
      </w:pPr>
    </w:p>
    <w:p>
      <w:pPr>
        <w:spacing w:before="145"/>
        <w:rPr>
          <w:rFonts w:hint="eastAsia" w:ascii="宋体" w:hAnsi="宋体" w:cs="宋体"/>
          <w:color w:val="auto"/>
          <w:szCs w:val="24"/>
          <w:highlight w:val="none"/>
        </w:rPr>
      </w:pPr>
      <w:r>
        <w:rPr>
          <w:rFonts w:hint="eastAsia" w:ascii="宋体" w:hAnsi="宋体" w:cs="宋体"/>
          <w:color w:val="auto"/>
          <w:szCs w:val="24"/>
          <w:highlight w:val="none"/>
        </w:rPr>
        <w:t>附件8：</w:t>
      </w:r>
      <w:r>
        <w:rPr>
          <w:rFonts w:hint="eastAsia" w:ascii="宋体" w:hAnsi="宋体" w:cs="宋体"/>
          <w:color w:val="auto"/>
          <w:highlight w:val="none"/>
        </w:rPr>
        <w:t>主要监理人员</w:t>
      </w:r>
      <w:r>
        <w:rPr>
          <w:rFonts w:hint="eastAsia" w:ascii="宋体" w:hAnsi="宋体" w:cs="宋体"/>
          <w:color w:val="auto"/>
          <w:szCs w:val="24"/>
          <w:highlight w:val="none"/>
        </w:rPr>
        <w:t>证明材料</w:t>
      </w:r>
    </w:p>
    <w:p>
      <w:pPr>
        <w:spacing w:before="145"/>
        <w:ind w:firstLine="480" w:firstLineChars="200"/>
        <w:rPr>
          <w:rFonts w:hint="eastAsia" w:ascii="宋体" w:hAnsi="宋体" w:cs="宋体"/>
          <w:color w:val="auto"/>
          <w:szCs w:val="24"/>
          <w:highlight w:val="none"/>
        </w:rPr>
      </w:pPr>
      <w:r>
        <w:rPr>
          <w:rFonts w:hint="eastAsia" w:ascii="宋体" w:hAnsi="宋体" w:cs="宋体"/>
          <w:color w:val="auto"/>
          <w:highlight w:val="none"/>
        </w:rPr>
        <w:t>主要监理人员</w:t>
      </w:r>
      <w:r>
        <w:rPr>
          <w:rFonts w:hint="eastAsia" w:ascii="宋体" w:hAnsi="宋体" w:cs="宋体"/>
          <w:color w:val="auto"/>
          <w:szCs w:val="24"/>
          <w:highlight w:val="none"/>
        </w:rPr>
        <w:t>的职称证、有关证书和业绩等证明资料。</w:t>
      </w:r>
    </w:p>
    <w:p>
      <w:pPr>
        <w:tabs>
          <w:tab w:val="left" w:pos="1200"/>
          <w:tab w:val="left" w:pos="3780"/>
        </w:tabs>
        <w:adjustRightInd w:val="0"/>
        <w:snapToGrid w:val="0"/>
        <w:spacing w:line="360" w:lineRule="auto"/>
        <w:rPr>
          <w:rFonts w:hint="eastAsia" w:ascii="宋体" w:hAnsi="宋体" w:cs="宋体"/>
          <w:b/>
          <w:color w:val="auto"/>
          <w:sz w:val="24"/>
          <w:highlight w:val="none"/>
        </w:rPr>
      </w:pPr>
      <w:bookmarkStart w:id="136" w:name="_Toc212948009"/>
      <w:bookmarkStart w:id="137" w:name="_Toc212947460"/>
      <w:bookmarkStart w:id="138" w:name="_Toc212947169"/>
      <w:bookmarkStart w:id="139" w:name="_Toc212946357"/>
    </w:p>
    <w:bookmarkEnd w:id="136"/>
    <w:bookmarkEnd w:id="137"/>
    <w:bookmarkEnd w:id="138"/>
    <w:bookmarkEnd w:id="139"/>
    <w:p>
      <w:pPr>
        <w:rPr>
          <w:rFonts w:hint="eastAsia" w:ascii="宋体" w:hAnsi="宋体" w:cs="宋体"/>
          <w:color w:val="auto"/>
          <w:highlight w:val="none"/>
        </w:rPr>
      </w:pPr>
    </w:p>
    <w:p>
      <w:pPr>
        <w:spacing w:before="145"/>
        <w:rPr>
          <w:rFonts w:hint="eastAsia" w:ascii="宋体" w:hAnsi="宋体" w:cs="宋体"/>
          <w:color w:val="auto"/>
          <w:highlight w:val="none"/>
        </w:rPr>
      </w:pPr>
    </w:p>
    <w:p>
      <w:pPr>
        <w:spacing w:before="145"/>
        <w:rPr>
          <w:rFonts w:hint="eastAsia" w:ascii="宋体" w:hAnsi="宋体" w:cs="宋体"/>
          <w:color w:val="auto"/>
          <w:highlight w:val="none"/>
        </w:rPr>
      </w:pPr>
      <w:r>
        <w:rPr>
          <w:rFonts w:hint="eastAsia" w:ascii="宋体" w:hAnsi="宋体" w:cs="宋体"/>
          <w:color w:val="auto"/>
          <w:highlight w:val="none"/>
        </w:rPr>
        <w:t>附件9：拟投入本项目的主要试验检测仪器设备表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97"/>
        <w:gridCol w:w="1149"/>
        <w:gridCol w:w="1149"/>
        <w:gridCol w:w="1149"/>
        <w:gridCol w:w="1149"/>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序号</w:t>
            </w:r>
          </w:p>
        </w:tc>
        <w:tc>
          <w:tcPr>
            <w:tcW w:w="209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仪器设备名称</w:t>
            </w:r>
          </w:p>
        </w:tc>
        <w:tc>
          <w:tcPr>
            <w:tcW w:w="1149"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规格型号</w:t>
            </w:r>
          </w:p>
        </w:tc>
        <w:tc>
          <w:tcPr>
            <w:tcW w:w="1149"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数量</w:t>
            </w:r>
          </w:p>
        </w:tc>
        <w:tc>
          <w:tcPr>
            <w:tcW w:w="1149"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国别</w:t>
            </w:r>
          </w:p>
          <w:p>
            <w:pPr>
              <w:jc w:val="center"/>
              <w:rPr>
                <w:rFonts w:hint="eastAsia" w:ascii="宋体" w:hAnsi="宋体" w:cs="宋体"/>
                <w:color w:val="auto"/>
                <w:highlight w:val="none"/>
              </w:rPr>
            </w:pPr>
            <w:r>
              <w:rPr>
                <w:rFonts w:hint="eastAsia" w:ascii="宋体" w:hAnsi="宋体" w:cs="宋体"/>
                <w:color w:val="auto"/>
                <w:highlight w:val="none"/>
              </w:rPr>
              <w:t>产地</w:t>
            </w:r>
          </w:p>
        </w:tc>
        <w:tc>
          <w:tcPr>
            <w:tcW w:w="1149"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用途</w:t>
            </w:r>
          </w:p>
        </w:tc>
        <w:tc>
          <w:tcPr>
            <w:tcW w:w="1149"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noWrap w:val="0"/>
            <w:vAlign w:val="center"/>
          </w:tcPr>
          <w:p>
            <w:pPr>
              <w:spacing w:line="360" w:lineRule="auto"/>
              <w:rPr>
                <w:rFonts w:hint="eastAsia" w:ascii="宋体" w:hAnsi="宋体" w:cs="宋体"/>
                <w:color w:val="auto"/>
                <w:sz w:val="24"/>
                <w:highlight w:val="none"/>
              </w:rPr>
            </w:pPr>
          </w:p>
        </w:tc>
        <w:tc>
          <w:tcPr>
            <w:tcW w:w="2097"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noWrap w:val="0"/>
            <w:vAlign w:val="center"/>
          </w:tcPr>
          <w:p>
            <w:pPr>
              <w:spacing w:line="360" w:lineRule="auto"/>
              <w:rPr>
                <w:rFonts w:hint="eastAsia" w:ascii="宋体" w:hAnsi="宋体" w:cs="宋体"/>
                <w:color w:val="auto"/>
                <w:sz w:val="24"/>
                <w:highlight w:val="none"/>
              </w:rPr>
            </w:pPr>
          </w:p>
        </w:tc>
        <w:tc>
          <w:tcPr>
            <w:tcW w:w="2097"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noWrap w:val="0"/>
            <w:vAlign w:val="center"/>
          </w:tcPr>
          <w:p>
            <w:pPr>
              <w:spacing w:line="360" w:lineRule="auto"/>
              <w:rPr>
                <w:rFonts w:hint="eastAsia" w:ascii="宋体" w:hAnsi="宋体" w:cs="宋体"/>
                <w:color w:val="auto"/>
                <w:sz w:val="24"/>
                <w:highlight w:val="none"/>
              </w:rPr>
            </w:pPr>
          </w:p>
        </w:tc>
        <w:tc>
          <w:tcPr>
            <w:tcW w:w="2097"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c>
          <w:tcPr>
            <w:tcW w:w="1149" w:type="dxa"/>
            <w:noWrap w:val="0"/>
            <w:vAlign w:val="center"/>
          </w:tcPr>
          <w:p>
            <w:pPr>
              <w:spacing w:line="360" w:lineRule="auto"/>
              <w:rPr>
                <w:rFonts w:hint="eastAsia" w:ascii="宋体" w:hAnsi="宋体" w:cs="宋体"/>
                <w:color w:val="auto"/>
                <w:sz w:val="24"/>
                <w:highlight w:val="none"/>
              </w:rPr>
            </w:pPr>
          </w:p>
        </w:tc>
      </w:tr>
    </w:tbl>
    <w:p>
      <w:pPr>
        <w:adjustRightInd w:val="0"/>
        <w:snapToGrid w:val="0"/>
        <w:spacing w:line="360" w:lineRule="auto"/>
        <w:rPr>
          <w:rFonts w:hint="eastAsia" w:ascii="宋体" w:hAnsi="宋体" w:cs="宋体"/>
          <w:color w:val="auto"/>
          <w:sz w:val="24"/>
          <w:highlight w:val="none"/>
        </w:rPr>
      </w:pPr>
    </w:p>
    <w:p>
      <w:pPr>
        <w:spacing w:line="360" w:lineRule="auto"/>
        <w:jc w:val="both"/>
        <w:rPr>
          <w:rFonts w:hint="eastAsia" w:ascii="宋体" w:hAnsi="宋体" w:eastAsia="宋体" w:cs="宋体"/>
          <w:b w:val="0"/>
          <w:color w:val="auto"/>
          <w:sz w:val="24"/>
          <w:szCs w:val="24"/>
          <w:highlight w:val="none"/>
        </w:rPr>
      </w:pPr>
      <w:r>
        <w:rPr>
          <w:rFonts w:hint="eastAsia" w:ascii="宋体" w:hAnsi="宋体" w:eastAsia="宋体" w:cs="宋体"/>
          <w:color w:val="auto"/>
          <w:sz w:val="24"/>
          <w:highlight w:val="none"/>
          <w:lang w:val="en-US" w:eastAsia="zh-CN"/>
        </w:rPr>
        <w:t>附件10：</w:t>
      </w:r>
      <w:r>
        <w:rPr>
          <w:rFonts w:hint="eastAsia" w:ascii="宋体" w:hAnsi="宋体" w:eastAsia="宋体" w:cs="宋体"/>
          <w:b w:val="0"/>
          <w:color w:val="auto"/>
          <w:sz w:val="24"/>
          <w:szCs w:val="24"/>
          <w:highlight w:val="none"/>
        </w:rPr>
        <w:t>项目监理人员最低配置承诺书</w:t>
      </w:r>
    </w:p>
    <w:p>
      <w:pPr>
        <w:rPr>
          <w:rFonts w:hint="eastAsia" w:ascii="宋体" w:hAnsi="宋体" w:cs="宋体"/>
          <w:color w:val="auto"/>
          <w:sz w:val="18"/>
          <w:highlight w:val="none"/>
        </w:rPr>
      </w:pPr>
    </w:p>
    <w:p>
      <w:pPr>
        <w:jc w:val="center"/>
        <w:rPr>
          <w:rFonts w:hint="eastAsia" w:ascii="宋体" w:hAnsi="宋体" w:cs="宋体"/>
          <w:b/>
          <w:color w:val="auto"/>
          <w:sz w:val="44"/>
          <w:szCs w:val="44"/>
          <w:highlight w:val="none"/>
        </w:rPr>
      </w:pPr>
      <w:r>
        <w:rPr>
          <w:rFonts w:hint="eastAsia" w:ascii="宋体" w:hAnsi="宋体" w:eastAsia="宋体" w:cs="宋体"/>
          <w:b/>
          <w:color w:val="auto"/>
          <w:sz w:val="44"/>
          <w:szCs w:val="44"/>
          <w:highlight w:val="none"/>
        </w:rPr>
        <w:br w:type="page"/>
      </w:r>
      <w:r>
        <w:rPr>
          <w:rFonts w:hint="eastAsia" w:ascii="宋体" w:hAnsi="宋体" w:cs="宋体"/>
          <w:b/>
          <w:color w:val="auto"/>
          <w:sz w:val="44"/>
          <w:szCs w:val="44"/>
          <w:highlight w:val="none"/>
        </w:rPr>
        <w:t>履约银行保函</w:t>
      </w:r>
    </w:p>
    <w:p>
      <w:pPr>
        <w:rPr>
          <w:rFonts w:hint="eastAsia" w:ascii="宋体" w:hAnsi="宋体" w:cs="宋体"/>
          <w:b/>
          <w:color w:val="auto"/>
          <w:sz w:val="44"/>
          <w:szCs w:val="44"/>
          <w:highlight w:val="none"/>
        </w:rPr>
      </w:pPr>
    </w:p>
    <w:p>
      <w:pPr>
        <w:spacing w:line="360" w:lineRule="atLeast"/>
        <w:ind w:right="840" w:firstLine="1644" w:firstLineChars="685"/>
        <w:rPr>
          <w:rFonts w:hint="eastAsia" w:ascii="宋体" w:hAnsi="宋体" w:cs="宋体"/>
          <w:color w:val="auto"/>
          <w:sz w:val="24"/>
          <w:highlight w:val="none"/>
        </w:rPr>
      </w:pPr>
    </w:p>
    <w:p>
      <w:pPr>
        <w:snapToGrid w:val="0"/>
        <w:spacing w:line="360" w:lineRule="auto"/>
        <w:ind w:left="495" w:hanging="495"/>
        <w:rPr>
          <w:rFonts w:hint="eastAsia" w:ascii="宋体" w:hAnsi="宋体" w:cs="宋体"/>
          <w:color w:val="auto"/>
          <w:sz w:val="24"/>
          <w:highlight w:val="none"/>
          <w:u w:val="single"/>
        </w:rPr>
      </w:pPr>
      <w:r>
        <w:rPr>
          <w:rFonts w:hint="eastAsia" w:ascii="宋体" w:hAnsi="宋体" w:cs="宋体"/>
          <w:color w:val="auto"/>
          <w:sz w:val="24"/>
          <w:highlight w:val="none"/>
        </w:rPr>
        <w:t>致：（买方）：</w:t>
      </w:r>
      <w:r>
        <w:rPr>
          <w:rFonts w:hint="eastAsia" w:ascii="宋体" w:hAnsi="宋体" w:eastAsia="宋体" w:cs="宋体"/>
          <w:bCs/>
          <w:color w:val="auto"/>
          <w:sz w:val="24"/>
          <w:highlight w:val="none"/>
          <w:u w:val="single"/>
          <w:lang w:eastAsia="zh-CN"/>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napToGrid w:val="0"/>
        <w:spacing w:line="360" w:lineRule="auto"/>
        <w:ind w:left="495" w:hanging="495"/>
        <w:rPr>
          <w:rFonts w:ascii="宋体" w:hAnsi="宋体" w:cs="宋体"/>
          <w:color w:val="auto"/>
          <w:sz w:val="24"/>
          <w:highlight w:val="none"/>
          <w:u w:val="single"/>
        </w:rPr>
      </w:pPr>
      <w:r>
        <w:rPr>
          <w:rFonts w:hint="eastAsia" w:ascii="宋体" w:hAnsi="宋体" w:cs="宋体"/>
          <w:color w:val="auto"/>
          <w:sz w:val="24"/>
          <w:highlight w:val="none"/>
        </w:rPr>
        <w:t xml:space="preserve">    (地址)：</w:t>
      </w:r>
      <w:r>
        <w:rPr>
          <w:rFonts w:hint="eastAsia" w:ascii="宋体" w:hAnsi="宋体" w:eastAsia="宋体" w:cs="宋体"/>
          <w:bCs/>
          <w:color w:val="auto"/>
          <w:sz w:val="24"/>
          <w:highlight w:val="none"/>
          <w:u w:val="single"/>
          <w:lang w:eastAsia="zh-CN"/>
        </w:rPr>
        <w:t xml:space="preserve"> </w:t>
      </w:r>
      <w:r>
        <w:rPr>
          <w:rFonts w:hint="eastAsia" w:ascii="宋体" w:hAnsi="宋体" w:eastAsia="宋体" w:cs="宋体"/>
          <w:bCs/>
          <w:color w:val="auto"/>
          <w:sz w:val="24"/>
          <w:highlight w:val="none"/>
          <w:u w:val="single"/>
          <w:lang w:val="en-US" w:eastAsia="zh-CN"/>
        </w:rPr>
        <w:t xml:space="preserve">                     </w:t>
      </w:r>
    </w:p>
    <w:p>
      <w:pPr>
        <w:snapToGrid w:val="0"/>
        <w:spacing w:line="360" w:lineRule="auto"/>
        <w:ind w:left="495" w:hanging="495"/>
        <w:rPr>
          <w:rFonts w:hint="eastAsia" w:ascii="宋体" w:hAnsi="宋体" w:cs="宋体"/>
          <w:color w:val="auto"/>
          <w:sz w:val="24"/>
          <w:highlight w:val="none"/>
        </w:rPr>
      </w:pP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（下称卖方）已保证按中标通知书（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日签署）实施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，又鉴于你方在招标文件中要求承包人按规定金额向你方提交一份已经认可的银行保函，作为承包人履行上述责任的担保，我行同意为承包人出具保函。</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我行作为担保人在此代表承包人向你方确认承担人民币（大写）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的责任，在你方第一次书面提出要求得到上述金额内的任何付款时，我行即予在</w:t>
      </w:r>
      <w:r>
        <w:rPr>
          <w:rFonts w:hint="eastAsia" w:ascii="宋体" w:hAnsi="宋体" w:cs="宋体"/>
          <w:color w:val="auto"/>
          <w:sz w:val="24"/>
          <w:highlight w:val="none"/>
          <w:u w:val="single"/>
        </w:rPr>
        <w:t>7</w:t>
      </w:r>
      <w:r>
        <w:rPr>
          <w:rFonts w:hint="eastAsia" w:ascii="宋体" w:hAnsi="宋体" w:cs="宋体"/>
          <w:color w:val="auto"/>
          <w:sz w:val="24"/>
          <w:highlight w:val="none"/>
        </w:rPr>
        <w:t>个工作日支付，不挑剔、不争辩、也不要求你方出具证明或说明理由。</w:t>
      </w:r>
    </w:p>
    <w:p>
      <w:pPr>
        <w:snapToGrid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我行放弃你方应先向承包人要求赔偿上述金额然后再向本行提出要求的权利。</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我行还同意，对你方和承包人之间签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的合同条款的任何变动、补充及其他修改，都不免除我行按本保函应负的责任，我行不要求你方发给我行上述变动、补充和修改的通知书, 但我行承担义务的范围以本保函规定的金额及有效期为限。</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本保函从签发生效之日起生效，有效期至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日。本保函有效期届满，或我行担保义务履行完毕，以上任一条件先成就时本保函失效。</w:t>
      </w:r>
    </w:p>
    <w:p>
      <w:pPr>
        <w:snapToGrid w:val="0"/>
        <w:spacing w:line="360" w:lineRule="auto"/>
        <w:ind w:firstLine="480" w:firstLineChars="200"/>
        <w:rPr>
          <w:rFonts w:hint="eastAsia" w:ascii="宋体" w:hAnsi="宋体" w:cs="宋体"/>
          <w:color w:val="auto"/>
          <w:sz w:val="24"/>
          <w:highlight w:val="none"/>
        </w:rPr>
      </w:pPr>
    </w:p>
    <w:p>
      <w:pPr>
        <w:snapToGrid w:val="0"/>
        <w:spacing w:line="360" w:lineRule="auto"/>
        <w:ind w:left="493" w:hanging="493"/>
        <w:jc w:val="right"/>
        <w:rPr>
          <w:rFonts w:hint="eastAsia" w:ascii="宋体" w:hAnsi="宋体" w:cs="宋体"/>
          <w:color w:val="auto"/>
          <w:sz w:val="24"/>
          <w:highlight w:val="none"/>
        </w:rPr>
      </w:pPr>
      <w:r>
        <w:rPr>
          <w:rFonts w:hint="eastAsia" w:ascii="宋体" w:hAnsi="宋体" w:cs="宋体"/>
          <w:color w:val="auto"/>
          <w:sz w:val="24"/>
          <w:highlight w:val="none"/>
        </w:rPr>
        <w:t>担保银行名称（公章）：</w:t>
      </w:r>
    </w:p>
    <w:p>
      <w:pPr>
        <w:snapToGrid w:val="0"/>
        <w:spacing w:line="360" w:lineRule="auto"/>
        <w:ind w:left="493" w:hanging="493"/>
        <w:jc w:val="right"/>
        <w:rPr>
          <w:rFonts w:hint="eastAsia" w:ascii="宋体" w:hAnsi="宋体" w:cs="宋体"/>
          <w:color w:val="auto"/>
          <w:sz w:val="24"/>
          <w:highlight w:val="none"/>
        </w:rPr>
      </w:pPr>
    </w:p>
    <w:p>
      <w:pPr>
        <w:snapToGrid w:val="0"/>
        <w:spacing w:line="360" w:lineRule="auto"/>
        <w:ind w:left="493" w:hanging="493"/>
        <w:jc w:val="right"/>
        <w:rPr>
          <w:rFonts w:hint="eastAsia" w:ascii="宋体" w:hAnsi="宋体" w:cs="宋体"/>
          <w:color w:val="auto"/>
          <w:sz w:val="24"/>
          <w:highlight w:val="none"/>
        </w:rPr>
      </w:pPr>
      <w:r>
        <w:rPr>
          <w:rFonts w:hint="eastAsia" w:ascii="宋体" w:hAnsi="宋体" w:cs="宋体"/>
          <w:color w:val="auto"/>
          <w:sz w:val="24"/>
          <w:highlight w:val="none"/>
        </w:rPr>
        <w:t>法定代表人或其授权人（签章）：</w:t>
      </w:r>
    </w:p>
    <w:p>
      <w:pPr>
        <w:snapToGrid w:val="0"/>
        <w:spacing w:line="360" w:lineRule="auto"/>
        <w:ind w:left="493" w:hanging="493"/>
        <w:jc w:val="right"/>
        <w:rPr>
          <w:rFonts w:hint="eastAsia" w:ascii="宋体" w:hAnsi="宋体" w:cs="宋体"/>
          <w:color w:val="auto"/>
          <w:sz w:val="24"/>
          <w:highlight w:val="none"/>
        </w:rPr>
      </w:pPr>
    </w:p>
    <w:p>
      <w:pPr>
        <w:snapToGrid w:val="0"/>
        <w:spacing w:line="360" w:lineRule="auto"/>
        <w:ind w:left="493" w:hanging="493"/>
        <w:jc w:val="right"/>
        <w:rPr>
          <w:rFonts w:hint="eastAsia" w:ascii="宋体" w:hAnsi="宋体" w:cs="宋体"/>
          <w:color w:val="auto"/>
          <w:highlight w:val="none"/>
        </w:rPr>
      </w:pPr>
      <w:r>
        <w:rPr>
          <w:rFonts w:hint="eastAsia" w:ascii="宋体" w:hAnsi="宋体" w:cs="宋体"/>
          <w:color w:val="auto"/>
          <w:sz w:val="24"/>
          <w:highlight w:val="none"/>
        </w:rPr>
        <w:t>日期：</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snapToGrid w:val="0"/>
        <w:spacing w:line="360" w:lineRule="atLeast"/>
        <w:rPr>
          <w:rFonts w:hint="eastAsia" w:ascii="宋体" w:hAnsi="宋体" w:cs="宋体"/>
          <w:b/>
          <w:color w:val="auto"/>
          <w:sz w:val="36"/>
          <w:szCs w:val="36"/>
          <w:highlight w:val="none"/>
        </w:rPr>
      </w:pPr>
    </w:p>
    <w:p>
      <w:pPr>
        <w:snapToGrid w:val="0"/>
        <w:spacing w:line="360" w:lineRule="atLeast"/>
        <w:rPr>
          <w:rFonts w:hint="eastAsia" w:ascii="宋体" w:hAnsi="宋体" w:cs="宋体"/>
          <w:b/>
          <w:color w:val="auto"/>
          <w:sz w:val="36"/>
          <w:szCs w:val="36"/>
          <w:highlight w:val="none"/>
        </w:rPr>
      </w:pPr>
    </w:p>
    <w:p>
      <w:pPr>
        <w:snapToGrid w:val="0"/>
        <w:spacing w:line="360" w:lineRule="atLeast"/>
        <w:rPr>
          <w:rFonts w:hint="eastAsia" w:ascii="宋体" w:hAnsi="宋体" w:cs="宋体"/>
          <w:b/>
          <w:color w:val="auto"/>
          <w:sz w:val="36"/>
          <w:szCs w:val="36"/>
          <w:highlight w:val="none"/>
        </w:rPr>
      </w:pPr>
    </w:p>
    <w:p>
      <w:pPr>
        <w:snapToGrid w:val="0"/>
        <w:spacing w:line="360" w:lineRule="atLeast"/>
        <w:rPr>
          <w:rFonts w:hint="eastAsia" w:ascii="宋体" w:hAnsi="宋体" w:cs="宋体"/>
          <w:b/>
          <w:color w:val="auto"/>
          <w:szCs w:val="21"/>
          <w:highlight w:val="none"/>
        </w:rPr>
      </w:pPr>
    </w:p>
    <w:p>
      <w:pPr>
        <w:snapToGrid w:val="0"/>
        <w:spacing w:line="360" w:lineRule="atLeast"/>
        <w:rPr>
          <w:rFonts w:hint="eastAsia" w:ascii="宋体" w:hAnsi="宋体" w:cs="宋体"/>
          <w:color w:val="auto"/>
          <w:szCs w:val="21"/>
          <w:highlight w:val="none"/>
        </w:rPr>
      </w:pPr>
    </w:p>
    <w:p>
      <w:pPr>
        <w:snapToGrid w:val="0"/>
        <w:spacing w:line="360" w:lineRule="atLeas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预 付 款 保 函</w:t>
      </w:r>
    </w:p>
    <w:p>
      <w:pPr>
        <w:snapToGrid w:val="0"/>
        <w:spacing w:line="360" w:lineRule="atLeast"/>
        <w:rPr>
          <w:rFonts w:hint="eastAsia" w:ascii="宋体" w:hAnsi="宋体" w:cs="宋体"/>
          <w:b/>
          <w:color w:val="auto"/>
          <w:szCs w:val="21"/>
          <w:highlight w:val="none"/>
        </w:rPr>
      </w:pPr>
    </w:p>
    <w:p>
      <w:pPr>
        <w:spacing w:line="360" w:lineRule="atLeast"/>
        <w:ind w:right="420" w:firstLine="1644" w:firstLineChars="685"/>
        <w:rPr>
          <w:rFonts w:hint="eastAsia" w:ascii="宋体" w:hAnsi="宋体" w:cs="宋体"/>
          <w:color w:val="auto"/>
          <w:szCs w:val="21"/>
          <w:highlight w:val="none"/>
        </w:rPr>
      </w:pPr>
    </w:p>
    <w:p>
      <w:pPr>
        <w:spacing w:line="360" w:lineRule="atLeast"/>
        <w:ind w:firstLine="420"/>
        <w:rPr>
          <w:rFonts w:hint="eastAsia" w:ascii="宋体" w:hAnsi="宋体" w:cs="宋体"/>
          <w:b/>
          <w:color w:val="auto"/>
          <w:szCs w:val="21"/>
          <w:highlight w:val="none"/>
        </w:rPr>
      </w:pPr>
    </w:p>
    <w:p>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eastAsia="宋体" w:cs="宋体"/>
          <w:bCs/>
          <w:color w:val="auto"/>
          <w:szCs w:val="21"/>
          <w:highlight w:val="none"/>
          <w:u w:val="single"/>
          <w:lang w:eastAsia="zh-CN"/>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cs="宋体"/>
          <w:color w:val="auto"/>
          <w:szCs w:val="21"/>
          <w:highlight w:val="none"/>
        </w:rPr>
        <w:t>（下称受益人）</w:t>
      </w:r>
    </w:p>
    <w:p>
      <w:pPr>
        <w:snapToGrid w:val="0"/>
        <w:spacing w:line="360" w:lineRule="atLeast"/>
        <w:rPr>
          <w:rFonts w:hint="eastAsia" w:ascii="宋体" w:hAnsi="宋体" w:cs="宋体"/>
          <w:color w:val="auto"/>
          <w:szCs w:val="21"/>
          <w:highlight w:val="none"/>
        </w:rPr>
      </w:pPr>
    </w:p>
    <w:p>
      <w:pPr>
        <w:snapToGrid w:val="0"/>
        <w:spacing w:line="360" w:lineRule="atLeas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（下称“保函申请人”）于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日与受益人签订的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合同，受益人将根据上述合同向保函申请人支付金额为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的预付款用于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。经保函申请人与我行协商一致，双方签</w:t>
      </w:r>
      <w:r>
        <w:rPr>
          <w:rFonts w:hint="eastAsia" w:ascii="宋体" w:hAnsi="宋体" w:cs="宋体"/>
          <w:color w:val="auto"/>
          <w:szCs w:val="21"/>
          <w:highlight w:val="none"/>
          <w:lang w:val="en-US" w:eastAsia="zh-CN"/>
        </w:rPr>
        <w:t>订</w:t>
      </w:r>
      <w:r>
        <w:rPr>
          <w:rFonts w:hint="eastAsia" w:ascii="宋体" w:hAnsi="宋体" w:cs="宋体"/>
          <w:color w:val="auto"/>
          <w:szCs w:val="21"/>
          <w:highlight w:val="none"/>
        </w:rPr>
        <w:t>《开立保函合同》（合同编号：   ），应保函申请人要求，我行向受益人开立预付款保函。本保函最高担保金额即担保范围为</w:t>
      </w:r>
      <w:r>
        <w:rPr>
          <w:rFonts w:hint="eastAsia" w:ascii="宋体" w:hAnsi="宋体" w:cs="宋体"/>
          <w:color w:val="auto"/>
          <w:szCs w:val="21"/>
          <w:highlight w:val="none"/>
          <w:u w:val="single"/>
        </w:rPr>
        <w:t>人民</w:t>
      </w:r>
      <w:r>
        <w:rPr>
          <w:rFonts w:hint="eastAsia" w:ascii="宋体" w:hAnsi="宋体" w:cs="宋体"/>
          <w:color w:val="auto"/>
          <w:szCs w:val="21"/>
          <w:highlight w:val="none"/>
          <w:u w:val="single"/>
          <w:lang w:eastAsia="zh-CN"/>
        </w:rPr>
        <w:t>币</w:t>
      </w:r>
      <w:r>
        <w:rPr>
          <w:rFonts w:hint="eastAsia" w:ascii="宋体" w:hAnsi="宋体" w:cs="宋体"/>
          <w:color w:val="auto"/>
          <w:szCs w:val="21"/>
          <w:highlight w:val="none"/>
        </w:rPr>
        <w:t>（币种）</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我行将在本保函有效期内收到受益人提交的本保函正本、受益人身份证明（受益人为法人的，应提交法人营业执照，受益人为个人的，提交身份证）及以下书面索赔文件后，在七个工作日内代保函申请人向受益人支付担保金额：</w:t>
      </w:r>
    </w:p>
    <w:p>
      <w:pPr>
        <w:snapToGrid w:val="0"/>
        <w:spacing w:line="360" w:lineRule="atLeast"/>
        <w:ind w:firstLine="420"/>
        <w:rPr>
          <w:rFonts w:hint="eastAsia" w:ascii="宋体" w:hAnsi="宋体" w:cs="宋体"/>
          <w:color w:val="auto"/>
          <w:szCs w:val="21"/>
          <w:highlight w:val="none"/>
        </w:rPr>
      </w:pPr>
      <w:r>
        <w:rPr>
          <w:rFonts w:hint="eastAsia" w:ascii="宋体" w:hAnsi="宋体" w:cs="宋体"/>
          <w:color w:val="auto"/>
          <w:szCs w:val="21"/>
          <w:highlight w:val="none"/>
        </w:rPr>
        <w:t>受益人出具的书面索赔通知书，声明保函申请人未按合同规定的用途和目的使用上述预付款，并要求我行退还预付款（写明币种、金额）。索赔通知书应由受益人法定代表人或委托代理人签字并加盖单位公章。</w:t>
      </w:r>
    </w:p>
    <w:p>
      <w:pPr>
        <w:snapToGrid w:val="0"/>
        <w:spacing w:line="360" w:lineRule="atLeast"/>
        <w:ind w:firstLine="420"/>
        <w:rPr>
          <w:rFonts w:hint="eastAsia" w:ascii="宋体" w:hAnsi="宋体" w:cs="宋体"/>
          <w:color w:val="auto"/>
          <w:szCs w:val="21"/>
          <w:highlight w:val="none"/>
        </w:rPr>
      </w:pPr>
      <w:r>
        <w:rPr>
          <w:rFonts w:hint="eastAsia" w:ascii="宋体" w:hAnsi="宋体" w:cs="宋体"/>
          <w:color w:val="auto"/>
          <w:szCs w:val="21"/>
          <w:highlight w:val="none"/>
        </w:rPr>
        <w:t>本保函不得转让，不得贴现，不得用于抵押。我行对除本保函项下受益人以外的任何组织或个人不承担担保责任。</w:t>
      </w:r>
    </w:p>
    <w:p>
      <w:pPr>
        <w:snapToGrid w:val="0"/>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本保函自我行负责人或其委托代理人签字并加盖公章之日起生效，有效期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日止。本保函有效期届满，或我行担保义务履行完毕，本保函失效。失效保函应退回我行注销；无论保函原件是否退回我行，均不影响本保函的失效。</w:t>
      </w:r>
    </w:p>
    <w:p>
      <w:pPr>
        <w:tabs>
          <w:tab w:val="left" w:pos="2700"/>
        </w:tabs>
        <w:spacing w:line="360" w:lineRule="exact"/>
        <w:rPr>
          <w:rFonts w:hint="eastAsia" w:ascii="宋体" w:hAnsi="宋体" w:cs="宋体"/>
          <w:b/>
          <w:color w:val="auto"/>
          <w:szCs w:val="21"/>
          <w:highlight w:val="none"/>
        </w:rPr>
      </w:pPr>
    </w:p>
    <w:p>
      <w:pPr>
        <w:tabs>
          <w:tab w:val="left" w:pos="2700"/>
        </w:tabs>
        <w:spacing w:line="360" w:lineRule="exact"/>
        <w:rPr>
          <w:rFonts w:hint="eastAsia" w:ascii="宋体" w:hAnsi="宋体" w:cs="宋体"/>
          <w:b/>
          <w:color w:val="auto"/>
          <w:szCs w:val="21"/>
          <w:highlight w:val="none"/>
        </w:rPr>
      </w:pPr>
    </w:p>
    <w:p>
      <w:pPr>
        <w:tabs>
          <w:tab w:val="left" w:pos="2700"/>
        </w:tabs>
        <w:spacing w:line="360" w:lineRule="exact"/>
        <w:rPr>
          <w:rFonts w:hint="eastAsia" w:ascii="宋体" w:hAnsi="宋体" w:cs="宋体"/>
          <w:b/>
          <w:color w:val="auto"/>
          <w:szCs w:val="21"/>
          <w:highlight w:val="none"/>
        </w:rPr>
      </w:pPr>
    </w:p>
    <w:p>
      <w:pPr>
        <w:tabs>
          <w:tab w:val="left" w:pos="2700"/>
        </w:tabs>
        <w:spacing w:line="360" w:lineRule="exact"/>
        <w:jc w:val="right"/>
        <w:rPr>
          <w:rFonts w:hint="eastAsia" w:ascii="宋体" w:hAnsi="宋体" w:cs="宋体"/>
          <w:color w:val="auto"/>
          <w:szCs w:val="21"/>
          <w:highlight w:val="none"/>
        </w:rPr>
      </w:pPr>
      <w:r>
        <w:rPr>
          <w:rFonts w:hint="eastAsia" w:ascii="宋体" w:hAnsi="宋体" w:cs="宋体"/>
          <w:color w:val="auto"/>
          <w:szCs w:val="21"/>
          <w:highlight w:val="none"/>
        </w:rPr>
        <w:t>银行盖章：</w:t>
      </w:r>
    </w:p>
    <w:p>
      <w:pPr>
        <w:tabs>
          <w:tab w:val="left" w:pos="2700"/>
        </w:tabs>
        <w:spacing w:line="360" w:lineRule="exact"/>
        <w:jc w:val="right"/>
        <w:rPr>
          <w:rFonts w:hint="eastAsia" w:ascii="宋体" w:hAnsi="宋体" w:cs="宋体"/>
          <w:color w:val="auto"/>
          <w:szCs w:val="21"/>
          <w:highlight w:val="none"/>
        </w:rPr>
      </w:pPr>
    </w:p>
    <w:p>
      <w:pPr>
        <w:spacing w:line="360" w:lineRule="exact"/>
        <w:jc w:val="right"/>
        <w:rPr>
          <w:rFonts w:hint="eastAsia" w:ascii="宋体" w:hAnsi="宋体" w:eastAsia="宋体" w:cs="宋体"/>
          <w:color w:val="auto"/>
          <w:szCs w:val="21"/>
          <w:highlight w:val="none"/>
        </w:rPr>
      </w:pPr>
      <w:r>
        <w:rPr>
          <w:rFonts w:hint="eastAsia" w:ascii="宋体" w:hAnsi="宋体" w:cs="宋体"/>
          <w:color w:val="auto"/>
          <w:szCs w:val="21"/>
          <w:highlight w:val="none"/>
        </w:rPr>
        <w:t>法定代表人（负责人）或委托代理人签字：</w:t>
      </w:r>
    </w:p>
    <w:p>
      <w:pPr>
        <w:pStyle w:val="25"/>
        <w:jc w:val="right"/>
        <w:rPr>
          <w:rFonts w:hint="eastAsia" w:ascii="宋体" w:hAnsi="宋体" w:eastAsia="宋体" w:cs="宋体"/>
          <w:color w:val="auto"/>
          <w:szCs w:val="21"/>
          <w:highlight w:val="none"/>
        </w:rPr>
      </w:pPr>
    </w:p>
    <w:p>
      <w:pPr>
        <w:pStyle w:val="25"/>
        <w:jc w:val="right"/>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日期：</w:t>
      </w:r>
    </w:p>
    <w:p>
      <w:pPr>
        <w:spacing w:line="360" w:lineRule="exact"/>
        <w:jc w:val="right"/>
        <w:rPr>
          <w:rFonts w:hint="eastAsia" w:ascii="宋体" w:hAnsi="宋体" w:cs="宋体"/>
          <w:color w:val="auto"/>
          <w:szCs w:val="21"/>
          <w:highlight w:val="none"/>
        </w:rPr>
      </w:pPr>
    </w:p>
    <w:p>
      <w:pPr>
        <w:spacing w:line="360" w:lineRule="auto"/>
        <w:jc w:val="both"/>
        <w:rPr>
          <w:rFonts w:hint="eastAsia" w:ascii="宋体" w:hAnsi="宋体" w:eastAsia="宋体" w:cs="宋体"/>
          <w:b/>
          <w:bCs/>
          <w:color w:val="auto"/>
          <w:sz w:val="52"/>
          <w:szCs w:val="52"/>
          <w:highlight w:val="none"/>
        </w:rPr>
      </w:pPr>
    </w:p>
    <w:p>
      <w:pPr>
        <w:pStyle w:val="2"/>
        <w:kinsoku w:val="0"/>
        <w:overflowPunct w:val="0"/>
        <w:ind w:left="0"/>
        <w:rPr>
          <w:rFonts w:hint="eastAsia" w:ascii="宋体" w:hAnsi="宋体" w:eastAsia="宋体" w:cs="宋体"/>
          <w:color w:val="auto"/>
          <w:sz w:val="20"/>
          <w:szCs w:val="24"/>
          <w:highlight w:val="none"/>
        </w:rPr>
      </w:pPr>
    </w:p>
    <w:p>
      <w:pPr>
        <w:pStyle w:val="3"/>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40" w:name="bookmark161"/>
      <w:bookmarkEnd w:id="140"/>
      <w:bookmarkStart w:id="141" w:name="_Toc2872"/>
      <w:r>
        <w:rPr>
          <w:rFonts w:hint="eastAsia" w:ascii="宋体" w:hAnsi="宋体" w:eastAsia="宋体" w:cs="宋体"/>
          <w:color w:val="auto"/>
          <w:sz w:val="52"/>
          <w:szCs w:val="52"/>
          <w:highlight w:val="none"/>
        </w:rPr>
        <w:t>第二卷</w:t>
      </w:r>
      <w:bookmarkEnd w:id="141"/>
    </w:p>
    <w:p>
      <w:pPr>
        <w:pStyle w:val="3"/>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992" w:footer="992" w:gutter="0"/>
          <w:lnNumType w:countBy="0" w:distance="360"/>
          <w:pgNumType w:fmt="decimal"/>
          <w:cols w:space="720" w:num="1"/>
        </w:sectPr>
      </w:pPr>
    </w:p>
    <w:p>
      <w:pPr>
        <w:pStyle w:val="4"/>
        <w:spacing w:line="360" w:lineRule="auto"/>
        <w:outlineLvl w:val="0"/>
        <w:rPr>
          <w:rFonts w:hint="eastAsia" w:ascii="宋体" w:hAnsi="宋体" w:eastAsia="宋体" w:cs="宋体"/>
          <w:color w:val="auto"/>
          <w:sz w:val="44"/>
          <w:szCs w:val="24"/>
          <w:highlight w:val="none"/>
        </w:rPr>
      </w:pPr>
      <w:bookmarkStart w:id="142" w:name="bookmark162"/>
      <w:bookmarkEnd w:id="142"/>
      <w:bookmarkStart w:id="143" w:name="_Toc23118"/>
      <w:r>
        <w:rPr>
          <w:rFonts w:hint="eastAsia" w:ascii="宋体" w:hAnsi="宋体" w:eastAsia="宋体" w:cs="宋体"/>
          <w:color w:val="auto"/>
          <w:sz w:val="44"/>
          <w:szCs w:val="24"/>
          <w:highlight w:val="none"/>
        </w:rPr>
        <w:t>第五章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委托人要求</w:t>
      </w:r>
      <w:bookmarkEnd w:id="143"/>
    </w:p>
    <w:p>
      <w:pPr>
        <w:spacing w:line="360" w:lineRule="auto"/>
        <w:jc w:val="center"/>
        <w:outlineLvl w:val="1"/>
        <w:rPr>
          <w:rFonts w:hint="eastAsia" w:ascii="宋体" w:hAnsi="宋体" w:eastAsia="宋体" w:cs="宋体"/>
          <w:b/>
          <w:color w:val="auto"/>
          <w:sz w:val="32"/>
          <w:szCs w:val="24"/>
          <w:highlight w:val="none"/>
        </w:rPr>
      </w:pPr>
      <w:bookmarkStart w:id="144" w:name="_Toc25658"/>
      <w:r>
        <w:rPr>
          <w:rFonts w:hint="eastAsia" w:ascii="宋体" w:hAnsi="宋体" w:eastAsia="宋体" w:cs="宋体"/>
          <w:b/>
          <w:color w:val="auto"/>
          <w:sz w:val="32"/>
          <w:szCs w:val="24"/>
          <w:highlight w:val="none"/>
        </w:rPr>
        <w:t>委托人要求</w:t>
      </w:r>
      <w:bookmarkEnd w:id="144"/>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委托人要求应尽可能清晰准确，对于可以进行定量评估的工作，委托人要求不仅应明确规 定其功能、用途、质量、环境、安全，并且要规定偏差的范围和计算方法，以及检验、试验、 试运行的具体要求。对于监理人负责提供的有关服务，在委托人要求中应一并明确规定。</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rPr>
          <w:rFonts w:hint="eastAsia" w:ascii="宋体" w:hAnsi="宋体" w:eastAsia="宋体" w:cs="宋体"/>
          <w:color w:val="auto"/>
          <w:sz w:val="20"/>
          <w:szCs w:val="24"/>
          <w:highlight w:val="none"/>
        </w:rPr>
      </w:pPr>
      <w:r>
        <w:rPr>
          <w:rFonts w:hint="eastAsia" w:ascii="宋体" w:hAnsi="宋体" w:eastAsia="宋体" w:cs="宋体"/>
          <w:color w:val="auto"/>
          <w:sz w:val="24"/>
          <w:szCs w:val="24"/>
          <w:highlight w:val="none"/>
        </w:rPr>
        <w:t>委托人要求通常包括但不限于以下内容：</w:t>
      </w:r>
    </w:p>
    <w:p>
      <w:pPr>
        <w:pStyle w:val="5"/>
        <w:outlineLvl w:val="1"/>
        <w:rPr>
          <w:rFonts w:hint="eastAsia" w:ascii="宋体" w:hAnsi="宋体" w:eastAsia="宋体" w:cs="宋体"/>
          <w:color w:val="auto"/>
          <w:sz w:val="31"/>
          <w:szCs w:val="24"/>
          <w:highlight w:val="none"/>
        </w:rPr>
      </w:pPr>
      <w:bookmarkStart w:id="145" w:name="bookmark163"/>
      <w:bookmarkEnd w:id="145"/>
      <w:bookmarkStart w:id="146" w:name="_Toc11038"/>
      <w:r>
        <w:rPr>
          <w:rFonts w:hint="eastAsia" w:ascii="宋体" w:hAnsi="宋体" w:eastAsia="宋体" w:cs="宋体"/>
          <w:color w:val="auto"/>
          <w:sz w:val="24"/>
          <w:szCs w:val="24"/>
          <w:highlight w:val="none"/>
        </w:rPr>
        <w:t>一、监理要求</w:t>
      </w:r>
      <w:bookmarkEnd w:id="146"/>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项目概况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详见招标文件</w:t>
      </w:r>
      <w:r>
        <w:rPr>
          <w:rFonts w:hint="eastAsia" w:ascii="宋体" w:hAnsi="宋体" w:eastAsia="宋体" w:cs="宋体"/>
          <w:color w:val="auto"/>
          <w:sz w:val="24"/>
          <w:szCs w:val="24"/>
          <w:highlight w:val="none"/>
        </w:rPr>
        <w:t>。</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  监理范围及内容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详见招标文件。</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  监理依据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详见监理合同。</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监理人员和试验检测仪器设备要求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详见招标文件。</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 其他要求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详见监理合同。</w:t>
      </w:r>
    </w:p>
    <w:p>
      <w:pPr>
        <w:pStyle w:val="5"/>
        <w:outlineLvl w:val="1"/>
        <w:rPr>
          <w:rFonts w:hint="eastAsia" w:ascii="宋体" w:hAnsi="宋体" w:eastAsia="宋体" w:cs="宋体"/>
          <w:color w:val="auto"/>
          <w:sz w:val="24"/>
          <w:szCs w:val="24"/>
          <w:highlight w:val="none"/>
        </w:rPr>
      </w:pPr>
      <w:bookmarkStart w:id="147" w:name="bookmark164"/>
      <w:bookmarkEnd w:id="147"/>
      <w:bookmarkStart w:id="148" w:name="_Toc2533"/>
      <w:r>
        <w:rPr>
          <w:rFonts w:hint="eastAsia" w:ascii="宋体" w:hAnsi="宋体" w:eastAsia="宋体" w:cs="宋体"/>
          <w:color w:val="auto"/>
          <w:sz w:val="24"/>
          <w:szCs w:val="24"/>
          <w:highlight w:val="none"/>
        </w:rPr>
        <w:t>二、适用规范标准</w:t>
      </w:r>
      <w:bookmarkEnd w:id="148"/>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pPr>
        <w:pStyle w:val="5"/>
        <w:outlineLvl w:val="1"/>
        <w:rPr>
          <w:rFonts w:hint="eastAsia" w:ascii="宋体" w:hAnsi="宋体" w:eastAsia="宋体" w:cs="宋体"/>
          <w:color w:val="auto"/>
          <w:sz w:val="24"/>
          <w:szCs w:val="24"/>
          <w:highlight w:val="none"/>
        </w:rPr>
      </w:pPr>
      <w:bookmarkStart w:id="149" w:name="bookmark165"/>
      <w:bookmarkEnd w:id="149"/>
      <w:bookmarkStart w:id="150" w:name="_Toc28391"/>
      <w:r>
        <w:rPr>
          <w:rFonts w:hint="eastAsia" w:ascii="宋体" w:hAnsi="宋体" w:eastAsia="宋体" w:cs="宋体"/>
          <w:color w:val="auto"/>
          <w:sz w:val="24"/>
          <w:szCs w:val="24"/>
          <w:highlight w:val="none"/>
        </w:rPr>
        <w:t>三、成果文件要求</w:t>
      </w:r>
      <w:bookmarkEnd w:id="150"/>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pPr>
        <w:pStyle w:val="5"/>
        <w:outlineLvl w:val="1"/>
        <w:rPr>
          <w:rFonts w:hint="eastAsia" w:ascii="宋体" w:hAnsi="宋体" w:eastAsia="宋体" w:cs="宋体"/>
          <w:color w:val="auto"/>
          <w:sz w:val="24"/>
          <w:szCs w:val="24"/>
          <w:highlight w:val="none"/>
        </w:rPr>
      </w:pPr>
      <w:bookmarkStart w:id="151" w:name="bookmark166"/>
      <w:bookmarkEnd w:id="151"/>
      <w:bookmarkStart w:id="152" w:name="_Toc10447"/>
      <w:r>
        <w:rPr>
          <w:rFonts w:hint="eastAsia" w:ascii="宋体" w:hAnsi="宋体" w:eastAsia="宋体" w:cs="宋体"/>
          <w:color w:val="auto"/>
          <w:sz w:val="24"/>
          <w:szCs w:val="24"/>
          <w:highlight w:val="none"/>
        </w:rPr>
        <w:t>四、委托人财产清单</w:t>
      </w:r>
      <w:bookmarkEnd w:id="152"/>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eastAsia="zh-CN"/>
        </w:rPr>
      </w:pPr>
      <w:bookmarkStart w:id="153" w:name="bookmark167"/>
      <w:bookmarkEnd w:id="153"/>
      <w:r>
        <w:rPr>
          <w:rFonts w:hint="eastAsia" w:ascii="宋体" w:hAnsi="宋体" w:eastAsia="宋体" w:cs="宋体"/>
          <w:color w:val="auto"/>
          <w:sz w:val="24"/>
          <w:szCs w:val="24"/>
          <w:highlight w:val="none"/>
        </w:rPr>
        <w:t>（一）委托人提供的设备、设施</w:t>
      </w:r>
      <w:r>
        <w:rPr>
          <w:rFonts w:hint="eastAsia" w:ascii="宋体" w:hAnsi="宋体" w:eastAsia="宋体" w:cs="宋体"/>
          <w:color w:val="auto"/>
          <w:sz w:val="24"/>
          <w:szCs w:val="24"/>
          <w:highlight w:val="none"/>
          <w:lang w:eastAsia="zh-CN"/>
        </w:rPr>
        <w:t>（若有）</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bookmarkStart w:id="154" w:name="bookmark168"/>
      <w:bookmarkEnd w:id="154"/>
      <w:r>
        <w:rPr>
          <w:rFonts w:hint="eastAsia" w:ascii="宋体" w:hAnsi="宋体" w:eastAsia="宋体" w:cs="宋体"/>
          <w:color w:val="auto"/>
          <w:sz w:val="24"/>
          <w:szCs w:val="24"/>
          <w:highlight w:val="none"/>
          <w:lang w:val="en-US" w:eastAsia="zh-CN"/>
        </w:rPr>
        <w:t>详见监理合同</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（二）委托人提供的资料</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bookmarkStart w:id="155" w:name="bookmark169"/>
      <w:bookmarkEnd w:id="155"/>
      <w:r>
        <w:rPr>
          <w:rFonts w:hint="eastAsia" w:ascii="宋体" w:hAnsi="宋体" w:eastAsia="宋体" w:cs="宋体"/>
          <w:color w:val="auto"/>
          <w:sz w:val="24"/>
          <w:szCs w:val="24"/>
          <w:highlight w:val="none"/>
        </w:rPr>
        <w:t>（三）委托人财产使用要求及退还要求</w:t>
      </w:r>
      <w:r>
        <w:rPr>
          <w:rFonts w:hint="eastAsia" w:ascii="宋体" w:hAnsi="宋体" w:eastAsia="宋体" w:cs="宋体"/>
          <w:color w:val="auto"/>
          <w:sz w:val="24"/>
          <w:szCs w:val="24"/>
          <w:highlight w:val="none"/>
          <w:lang w:eastAsia="zh-CN"/>
        </w:rPr>
        <w:t>（若有）</w:t>
      </w: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pPr>
        <w:pStyle w:val="5"/>
        <w:outlineLvl w:val="1"/>
        <w:rPr>
          <w:rFonts w:hint="eastAsia" w:ascii="宋体" w:hAnsi="宋体" w:eastAsia="宋体" w:cs="宋体"/>
          <w:color w:val="auto"/>
          <w:sz w:val="24"/>
          <w:szCs w:val="24"/>
          <w:highlight w:val="none"/>
        </w:rPr>
      </w:pPr>
      <w:bookmarkStart w:id="156" w:name="bookmark170"/>
      <w:bookmarkEnd w:id="156"/>
      <w:bookmarkStart w:id="157" w:name="_Toc14720"/>
      <w:r>
        <w:rPr>
          <w:rFonts w:hint="eastAsia" w:ascii="宋体" w:hAnsi="宋体" w:eastAsia="宋体" w:cs="宋体"/>
          <w:color w:val="auto"/>
          <w:sz w:val="24"/>
          <w:szCs w:val="24"/>
          <w:highlight w:val="none"/>
        </w:rPr>
        <w:t>五、委托人提供的便利条件</w:t>
      </w:r>
      <w:bookmarkEnd w:id="157"/>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pPr>
        <w:pStyle w:val="5"/>
        <w:outlineLvl w:val="1"/>
        <w:rPr>
          <w:rFonts w:hint="eastAsia" w:ascii="宋体" w:hAnsi="宋体" w:eastAsia="宋体" w:cs="宋体"/>
          <w:color w:val="auto"/>
          <w:sz w:val="24"/>
          <w:szCs w:val="24"/>
          <w:highlight w:val="none"/>
        </w:rPr>
      </w:pPr>
      <w:bookmarkStart w:id="158" w:name="bookmark171"/>
      <w:bookmarkEnd w:id="158"/>
      <w:bookmarkStart w:id="159" w:name="_Toc8350"/>
      <w:r>
        <w:rPr>
          <w:rFonts w:hint="eastAsia" w:ascii="宋体" w:hAnsi="宋体" w:eastAsia="宋体" w:cs="宋体"/>
          <w:color w:val="auto"/>
          <w:sz w:val="24"/>
          <w:szCs w:val="24"/>
          <w:highlight w:val="none"/>
        </w:rPr>
        <w:t>六、监理人需要自备的工作条件</w:t>
      </w:r>
      <w:bookmarkEnd w:id="159"/>
    </w:p>
    <w:p>
      <w:pPr>
        <w:pStyle w:val="2"/>
        <w:kinsoku w:val="0"/>
        <w:overflowPunct w:val="0"/>
        <w:spacing w:before="8"/>
        <w:ind w:left="0"/>
        <w:rPr>
          <w:rFonts w:hint="eastAsia" w:ascii="宋体" w:hAnsi="宋体" w:eastAsia="宋体" w:cs="宋体"/>
          <w:color w:val="auto"/>
          <w:sz w:val="20"/>
          <w:szCs w:val="24"/>
          <w:highlight w:val="none"/>
        </w:rPr>
      </w:pP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详见监理合同</w:t>
      </w:r>
    </w:p>
    <w:p>
      <w:pPr>
        <w:pStyle w:val="5"/>
        <w:outlineLvl w:val="1"/>
        <w:rPr>
          <w:rFonts w:hint="eastAsia" w:ascii="宋体" w:hAnsi="宋体" w:eastAsia="宋体" w:cs="宋体"/>
          <w:color w:val="auto"/>
          <w:sz w:val="24"/>
          <w:szCs w:val="24"/>
          <w:highlight w:val="none"/>
        </w:rPr>
      </w:pPr>
      <w:bookmarkStart w:id="160" w:name="bookmark172"/>
      <w:bookmarkEnd w:id="160"/>
      <w:bookmarkStart w:id="161" w:name="_Toc25185"/>
      <w:r>
        <w:rPr>
          <w:rFonts w:hint="eastAsia" w:ascii="宋体" w:hAnsi="宋体" w:eastAsia="宋体" w:cs="宋体"/>
          <w:color w:val="auto"/>
          <w:sz w:val="24"/>
          <w:szCs w:val="24"/>
          <w:highlight w:val="none"/>
        </w:rPr>
        <w:t>七、委托人的其他要求</w:t>
      </w:r>
      <w:bookmarkEnd w:id="161"/>
    </w:p>
    <w:p>
      <w:pPr>
        <w:pStyle w:val="2"/>
        <w:kinsoku w:val="0"/>
        <w:overflowPunct w:val="0"/>
        <w:spacing w:before="8"/>
        <w:ind w:left="0"/>
        <w:rPr>
          <w:rFonts w:hint="eastAsia" w:ascii="宋体" w:hAnsi="宋体" w:eastAsia="宋体" w:cs="宋体"/>
          <w:color w:val="auto"/>
          <w:sz w:val="20"/>
          <w:szCs w:val="24"/>
          <w:highlight w:val="none"/>
        </w:rPr>
      </w:pPr>
    </w:p>
    <w:p>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lang w:val="en-US" w:eastAsia="zh-CN"/>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color w:val="auto"/>
          <w:sz w:val="24"/>
          <w:szCs w:val="24"/>
          <w:highlight w:val="none"/>
          <w:lang w:val="en-US" w:eastAsia="zh-CN"/>
        </w:rPr>
        <w:t>详见监理合同</w:t>
      </w:r>
    </w:p>
    <w:p>
      <w:pPr>
        <w:pStyle w:val="2"/>
        <w:kinsoku w:val="0"/>
        <w:overflowPunct w:val="0"/>
        <w:ind w:left="0"/>
        <w:rPr>
          <w:rFonts w:hint="eastAsia" w:ascii="宋体" w:hAnsi="宋体" w:eastAsia="宋体" w:cs="宋体"/>
          <w:color w:val="auto"/>
          <w:sz w:val="20"/>
          <w:szCs w:val="24"/>
          <w:highlight w:val="none"/>
        </w:rPr>
      </w:pPr>
    </w:p>
    <w:p>
      <w:pPr>
        <w:pStyle w:val="3"/>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62" w:name="bookmark173"/>
      <w:bookmarkEnd w:id="162"/>
      <w:bookmarkStart w:id="163" w:name="_Toc12210"/>
      <w:r>
        <w:rPr>
          <w:rFonts w:hint="eastAsia" w:ascii="宋体" w:hAnsi="宋体" w:eastAsia="宋体" w:cs="宋体"/>
          <w:color w:val="auto"/>
          <w:sz w:val="52"/>
          <w:szCs w:val="52"/>
          <w:highlight w:val="none"/>
        </w:rPr>
        <w:t>第三卷</w:t>
      </w:r>
      <w:bookmarkEnd w:id="163"/>
    </w:p>
    <w:p>
      <w:pPr>
        <w:pStyle w:val="3"/>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992" w:footer="992" w:gutter="0"/>
          <w:lnNumType w:countBy="0" w:distance="360"/>
          <w:pgNumType w:fmt="decimal"/>
          <w:cols w:space="720" w:num="1"/>
        </w:sectPr>
      </w:pPr>
    </w:p>
    <w:p>
      <w:pPr>
        <w:pStyle w:val="4"/>
        <w:outlineLvl w:val="0"/>
        <w:rPr>
          <w:rFonts w:hint="eastAsia" w:ascii="宋体" w:hAnsi="宋体" w:eastAsia="宋体" w:cs="宋体"/>
          <w:color w:val="auto"/>
          <w:sz w:val="44"/>
          <w:szCs w:val="24"/>
          <w:highlight w:val="none"/>
        </w:rPr>
      </w:pPr>
      <w:bookmarkStart w:id="164" w:name="bookmark174"/>
      <w:bookmarkEnd w:id="164"/>
      <w:bookmarkStart w:id="165" w:name="_Toc26661"/>
      <w:r>
        <w:rPr>
          <w:rFonts w:hint="eastAsia" w:ascii="宋体" w:hAnsi="宋体" w:eastAsia="宋体" w:cs="宋体"/>
          <w:color w:val="auto"/>
          <w:sz w:val="44"/>
          <w:szCs w:val="24"/>
          <w:highlight w:val="none"/>
        </w:rPr>
        <w:t>第六章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投标文件格式</w:t>
      </w:r>
      <w:bookmarkEnd w:id="165"/>
    </w:p>
    <w:p>
      <w:pPr>
        <w:pStyle w:val="4"/>
        <w:outlineLvl w:val="9"/>
        <w:rPr>
          <w:rFonts w:hint="eastAsia" w:ascii="宋体" w:hAnsi="宋体" w:eastAsia="宋体" w:cs="宋体"/>
          <w:color w:val="auto"/>
          <w:sz w:val="30"/>
          <w:szCs w:val="24"/>
          <w:highlight w:val="none"/>
        </w:rPr>
        <w:sectPr>
          <w:pgSz w:w="11905" w:h="16838"/>
          <w:pgMar w:top="1417" w:right="1417" w:bottom="1417" w:left="1417" w:header="992" w:footer="992" w:gutter="0"/>
          <w:lnNumType w:countBy="0" w:distance="360"/>
          <w:pgNumType w:fmt="decimal"/>
          <w:cols w:space="720" w:num="1"/>
        </w:sectPr>
      </w:pPr>
    </w:p>
    <w:p>
      <w:pPr>
        <w:pStyle w:val="2"/>
        <w:kinsoku w:val="0"/>
        <w:overflowPunct w:val="0"/>
        <w:ind w:left="0"/>
        <w:rPr>
          <w:rFonts w:hint="eastAsia" w:ascii="宋体" w:hAnsi="宋体" w:eastAsia="宋体" w:cs="宋体"/>
          <w:b/>
          <w:color w:val="auto"/>
          <w:sz w:val="20"/>
          <w:szCs w:val="24"/>
          <w:highlight w:val="none"/>
        </w:rPr>
      </w:pPr>
    </w:p>
    <w:p>
      <w:pPr>
        <w:pStyle w:val="2"/>
        <w:kinsoku w:val="0"/>
        <w:overflowPunct w:val="0"/>
        <w:ind w:left="0"/>
        <w:rPr>
          <w:rFonts w:hint="eastAsia" w:ascii="宋体" w:hAnsi="宋体" w:eastAsia="宋体" w:cs="宋体"/>
          <w:b/>
          <w:color w:val="auto"/>
          <w:sz w:val="20"/>
          <w:szCs w:val="24"/>
          <w:highlight w:val="none"/>
        </w:rPr>
      </w:pPr>
    </w:p>
    <w:p>
      <w:pPr>
        <w:pStyle w:val="2"/>
        <w:kinsoku w:val="0"/>
        <w:overflowPunct w:val="0"/>
        <w:spacing w:before="1"/>
        <w:ind w:left="0"/>
        <w:rPr>
          <w:rFonts w:hint="eastAsia" w:ascii="宋体" w:hAnsi="宋体" w:eastAsia="宋体" w:cs="宋体"/>
          <w:b/>
          <w:color w:val="auto"/>
          <w:sz w:val="22"/>
          <w:szCs w:val="24"/>
          <w:highlight w:val="none"/>
        </w:rPr>
      </w:pPr>
    </w:p>
    <w:p>
      <w:pPr>
        <w:jc w:val="center"/>
        <w:rPr>
          <w:rFonts w:hint="eastAsia" w:ascii="宋体" w:hAnsi="宋体" w:eastAsia="宋体" w:cs="宋体"/>
          <w:color w:val="auto"/>
          <w:sz w:val="36"/>
          <w:szCs w:val="24"/>
          <w:highlight w:val="none"/>
          <w:lang w:eastAsia="zh-CN"/>
        </w:rPr>
      </w:pPr>
      <w:r>
        <w:rPr>
          <w:rFonts w:hint="eastAsia" w:ascii="宋体" w:hAnsi="宋体" w:eastAsia="宋体" w:cs="宋体"/>
          <w:color w:val="auto"/>
          <w:sz w:val="36"/>
          <w:szCs w:val="24"/>
          <w:highlight w:val="none"/>
          <w:u w:val="single"/>
          <w:lang w:val="en-US" w:eastAsia="zh-CN"/>
        </w:rPr>
        <w:t xml:space="preserve">                 </w:t>
      </w:r>
      <w:r>
        <w:rPr>
          <w:rFonts w:hint="eastAsia" w:ascii="宋体" w:hAnsi="宋体" w:eastAsia="宋体" w:cs="宋体"/>
          <w:color w:val="auto"/>
          <w:sz w:val="36"/>
          <w:szCs w:val="24"/>
          <w:highlight w:val="none"/>
          <w:u w:val="single"/>
        </w:rPr>
        <w:t>（项目名称/标段名称）</w:t>
      </w:r>
      <w:r>
        <w:rPr>
          <w:rFonts w:hint="eastAsia" w:ascii="宋体" w:hAnsi="宋体" w:eastAsia="宋体" w:cs="宋体"/>
          <w:color w:val="auto"/>
          <w:sz w:val="36"/>
          <w:szCs w:val="24"/>
          <w:highlight w:val="none"/>
          <w:lang w:val="en-US" w:eastAsia="zh-CN"/>
        </w:rPr>
        <w:t xml:space="preserve"> </w:t>
      </w:r>
    </w:p>
    <w:p>
      <w:pPr>
        <w:pStyle w:val="2"/>
        <w:kinsoku w:val="0"/>
        <w:overflowPunct w:val="0"/>
        <w:ind w:left="0"/>
        <w:rPr>
          <w:rFonts w:hint="eastAsia" w:ascii="宋体" w:hAnsi="宋体" w:eastAsia="宋体" w:cs="宋体"/>
          <w:color w:val="auto"/>
          <w:sz w:val="20"/>
          <w:szCs w:val="24"/>
          <w:highlight w:val="none"/>
        </w:rPr>
      </w:pPr>
    </w:p>
    <w:p>
      <w:pPr>
        <w:pStyle w:val="2"/>
        <w:kinsoku w:val="0"/>
        <w:overflowPunct w:val="0"/>
        <w:spacing w:before="9"/>
        <w:ind w:left="0"/>
        <w:rPr>
          <w:rFonts w:hint="eastAsia" w:ascii="宋体" w:hAnsi="宋体" w:eastAsia="宋体" w:cs="宋体"/>
          <w:color w:val="auto"/>
          <w:sz w:val="15"/>
          <w:szCs w:val="24"/>
          <w:highlight w:val="none"/>
        </w:rPr>
      </w:pPr>
    </w:p>
    <w:p>
      <w:pPr>
        <w:pStyle w:val="2"/>
        <w:kinsoku w:val="0"/>
        <w:overflowPunct w:val="0"/>
        <w:spacing w:line="539" w:lineRule="exact"/>
        <w:ind w:left="3" w:right="1"/>
        <w:jc w:val="center"/>
        <w:rPr>
          <w:rFonts w:hint="eastAsia" w:ascii="宋体" w:hAnsi="宋体" w:eastAsia="宋体" w:cs="宋体"/>
          <w:color w:val="auto"/>
          <w:sz w:val="44"/>
          <w:szCs w:val="24"/>
          <w:highlight w:val="none"/>
        </w:rPr>
      </w:pPr>
    </w:p>
    <w:p>
      <w:pPr>
        <w:pStyle w:val="2"/>
        <w:kinsoku w:val="0"/>
        <w:overflowPunct w:val="0"/>
        <w:spacing w:line="539" w:lineRule="exact"/>
        <w:ind w:left="3" w:right="1"/>
        <w:jc w:val="center"/>
        <w:rPr>
          <w:rFonts w:hint="eastAsia" w:ascii="宋体" w:hAnsi="宋体" w:eastAsia="宋体" w:cs="宋体"/>
          <w:color w:val="auto"/>
          <w:sz w:val="44"/>
          <w:szCs w:val="24"/>
          <w:highlight w:val="none"/>
        </w:rPr>
      </w:pPr>
    </w:p>
    <w:p>
      <w:pPr>
        <w:pStyle w:val="2"/>
        <w:kinsoku w:val="0"/>
        <w:overflowPunct w:val="0"/>
        <w:ind w:left="0"/>
        <w:jc w:val="center"/>
        <w:rPr>
          <w:rFonts w:hint="eastAsia" w:ascii="宋体" w:hAnsi="宋体" w:eastAsia="宋体" w:cs="宋体"/>
          <w:color w:val="auto"/>
          <w:sz w:val="44"/>
          <w:szCs w:val="24"/>
          <w:highlight w:val="none"/>
        </w:rPr>
      </w:pPr>
      <w:r>
        <w:rPr>
          <w:rFonts w:hint="eastAsia" w:ascii="宋体" w:hAnsi="宋体" w:eastAsia="宋体" w:cs="宋体"/>
          <w:color w:val="auto"/>
          <w:sz w:val="84"/>
          <w:szCs w:val="84"/>
          <w:highlight w:val="none"/>
        </w:rPr>
        <w:t>投标文件</w:t>
      </w: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ind w:left="0"/>
        <w:rPr>
          <w:rFonts w:hint="eastAsia" w:ascii="宋体" w:hAnsi="宋体" w:eastAsia="宋体" w:cs="宋体"/>
          <w:color w:val="auto"/>
          <w:sz w:val="44"/>
          <w:szCs w:val="24"/>
          <w:highlight w:val="none"/>
        </w:rPr>
      </w:pPr>
    </w:p>
    <w:p>
      <w:pPr>
        <w:pStyle w:val="2"/>
        <w:kinsoku w:val="0"/>
        <w:overflowPunct w:val="0"/>
        <w:spacing w:before="3"/>
        <w:ind w:left="0"/>
        <w:rPr>
          <w:rFonts w:hint="eastAsia" w:ascii="宋体" w:hAnsi="宋体" w:eastAsia="宋体" w:cs="宋体"/>
          <w:color w:val="auto"/>
          <w:sz w:val="41"/>
          <w:szCs w:val="24"/>
          <w:highlight w:val="none"/>
        </w:rPr>
      </w:pPr>
    </w:p>
    <w:p>
      <w:pPr>
        <w:pStyle w:val="2"/>
        <w:tabs>
          <w:tab w:val="left" w:pos="5577"/>
          <w:tab w:val="left" w:pos="6942"/>
        </w:tabs>
        <w:kinsoku w:val="0"/>
        <w:overflowPunct w:val="0"/>
        <w:spacing w:line="357" w:lineRule="auto"/>
        <w:ind w:left="1201" w:right="175"/>
        <w:rPr>
          <w:rFonts w:hint="eastAsia" w:ascii="宋体" w:hAnsi="宋体" w:eastAsia="宋体" w:cs="宋体"/>
          <w:color w:val="auto"/>
          <w:spacing w:val="-1"/>
          <w:sz w:val="28"/>
          <w:szCs w:val="24"/>
          <w:highlight w:val="none"/>
        </w:rPr>
      </w:pPr>
      <w:r>
        <w:rPr>
          <w:rFonts w:hint="eastAsia" w:ascii="宋体" w:hAnsi="宋体" w:eastAsia="宋体" w:cs="宋体"/>
          <w:color w:val="auto"/>
          <w:sz w:val="28"/>
          <w:szCs w:val="24"/>
          <w:highlight w:val="none"/>
        </w:rPr>
        <w:t>投标人：</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u w:val="single"/>
        </w:rPr>
        <w:tab/>
      </w:r>
      <w:r>
        <w:rPr>
          <w:rFonts w:hint="eastAsia" w:ascii="宋体" w:hAnsi="宋体" w:eastAsia="宋体" w:cs="宋体"/>
          <w:color w:val="auto"/>
          <w:spacing w:val="-1"/>
          <w:sz w:val="28"/>
          <w:szCs w:val="24"/>
          <w:highlight w:val="none"/>
        </w:rPr>
        <w:t>（盖单位章）</w:t>
      </w:r>
      <w:r>
        <w:rPr>
          <w:rFonts w:hint="eastAsia" w:ascii="宋体" w:hAnsi="宋体" w:eastAsia="宋体" w:cs="宋体"/>
          <w:color w:val="auto"/>
          <w:spacing w:val="-136"/>
          <w:sz w:val="28"/>
          <w:szCs w:val="24"/>
          <w:highlight w:val="none"/>
        </w:rPr>
        <w:t xml:space="preserve"> </w:t>
      </w:r>
      <w:r>
        <w:rPr>
          <w:rFonts w:hint="eastAsia" w:ascii="宋体" w:hAnsi="宋体" w:eastAsia="宋体" w:cs="宋体"/>
          <w:color w:val="auto"/>
          <w:spacing w:val="-1"/>
          <w:sz w:val="28"/>
          <w:szCs w:val="24"/>
          <w:highlight w:val="none"/>
        </w:rPr>
        <w:t>法定代表人或其委托代理人：</w:t>
      </w:r>
      <w:r>
        <w:rPr>
          <w:rFonts w:hint="eastAsia" w:ascii="宋体" w:hAnsi="宋体" w:eastAsia="宋体" w:cs="宋体"/>
          <w:color w:val="auto"/>
          <w:spacing w:val="-1"/>
          <w:sz w:val="28"/>
          <w:szCs w:val="24"/>
          <w:highlight w:val="none"/>
          <w:u w:val="single"/>
        </w:rPr>
        <w:tab/>
      </w:r>
      <w:r>
        <w:rPr>
          <w:rFonts w:hint="eastAsia" w:ascii="宋体" w:hAnsi="宋体" w:eastAsia="宋体" w:cs="宋体"/>
          <w:color w:val="auto"/>
          <w:spacing w:val="-1"/>
          <w:sz w:val="28"/>
          <w:szCs w:val="24"/>
          <w:highlight w:val="none"/>
        </w:rPr>
        <w:t>（签字）</w:t>
      </w:r>
    </w:p>
    <w:p>
      <w:pPr>
        <w:pStyle w:val="2"/>
        <w:kinsoku w:val="0"/>
        <w:overflowPunct w:val="0"/>
        <w:spacing w:before="10"/>
        <w:ind w:left="0"/>
        <w:rPr>
          <w:rFonts w:hint="eastAsia" w:ascii="宋体" w:hAnsi="宋体" w:eastAsia="宋体" w:cs="宋体"/>
          <w:color w:val="auto"/>
          <w:sz w:val="29"/>
          <w:szCs w:val="24"/>
          <w:highlight w:val="none"/>
        </w:rPr>
      </w:pPr>
    </w:p>
    <w:p>
      <w:pPr>
        <w:pStyle w:val="2"/>
        <w:tabs>
          <w:tab w:val="left" w:pos="3611"/>
          <w:tab w:val="left" w:pos="4626"/>
          <w:tab w:val="left" w:pos="5642"/>
        </w:tabs>
        <w:kinsoku w:val="0"/>
        <w:overflowPunct w:val="0"/>
        <w:spacing w:before="14"/>
        <w:ind w:left="2877" w:right="175"/>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年</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月</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日</w:t>
      </w:r>
    </w:p>
    <w:p>
      <w:pPr>
        <w:pStyle w:val="2"/>
        <w:tabs>
          <w:tab w:val="left" w:pos="3611"/>
          <w:tab w:val="left" w:pos="4626"/>
          <w:tab w:val="left" w:pos="5642"/>
        </w:tabs>
        <w:kinsoku w:val="0"/>
        <w:overflowPunct w:val="0"/>
        <w:spacing w:before="14"/>
        <w:ind w:left="2877" w:right="175"/>
        <w:rPr>
          <w:rFonts w:hint="eastAsia" w:ascii="宋体" w:hAnsi="宋体" w:eastAsia="宋体" w:cs="宋体"/>
          <w:color w:val="auto"/>
          <w:sz w:val="28"/>
          <w:szCs w:val="24"/>
          <w:highlight w:val="none"/>
        </w:rPr>
        <w:sectPr>
          <w:pgSz w:w="11905" w:h="16838"/>
          <w:pgMar w:top="1417" w:right="1417" w:bottom="1417" w:left="1417" w:header="992" w:footer="992" w:gutter="0"/>
          <w:lnNumType w:countBy="0" w:distance="360"/>
          <w:pgNumType w:fmt="decimal"/>
          <w:cols w:space="720" w:num="1"/>
        </w:sectPr>
      </w:pPr>
    </w:p>
    <w:p>
      <w:pPr>
        <w:pStyle w:val="2"/>
        <w:kinsoku w:val="0"/>
        <w:overflowPunct w:val="0"/>
        <w:spacing w:line="443" w:lineRule="exact"/>
        <w:ind w:left="1244" w:right="1222"/>
        <w:jc w:val="center"/>
        <w:rPr>
          <w:rFonts w:hint="eastAsia" w:ascii="宋体" w:hAnsi="宋体" w:eastAsia="宋体" w:cs="宋体"/>
          <w:color w:val="auto"/>
          <w:sz w:val="32"/>
          <w:szCs w:val="24"/>
          <w:highlight w:val="none"/>
        </w:rPr>
      </w:pPr>
      <w:bookmarkStart w:id="166" w:name="bookmark175"/>
      <w:bookmarkEnd w:id="166"/>
      <w:r>
        <w:rPr>
          <w:rFonts w:hint="eastAsia" w:ascii="宋体" w:hAnsi="宋体" w:eastAsia="宋体" w:cs="宋体"/>
          <w:b/>
          <w:color w:val="auto"/>
          <w:sz w:val="32"/>
          <w:szCs w:val="24"/>
          <w:highlight w:val="none"/>
        </w:rPr>
        <w:t>目录</w:t>
      </w:r>
    </w:p>
    <w:p>
      <w:pPr>
        <w:pStyle w:val="2"/>
        <w:kinsoku w:val="0"/>
        <w:overflowPunct w:val="0"/>
        <w:ind w:left="0"/>
        <w:rPr>
          <w:rFonts w:hint="eastAsia" w:ascii="宋体" w:hAnsi="宋体" w:eastAsia="宋体" w:cs="宋体"/>
          <w:b/>
          <w:color w:val="auto"/>
          <w:sz w:val="20"/>
          <w:szCs w:val="24"/>
          <w:highlight w:val="none"/>
        </w:rPr>
      </w:pPr>
    </w:p>
    <w:p>
      <w:pPr>
        <w:pStyle w:val="2"/>
        <w:kinsoku w:val="0"/>
        <w:overflowPunct w:val="0"/>
        <w:ind w:left="0"/>
        <w:rPr>
          <w:rFonts w:hint="eastAsia" w:ascii="宋体" w:hAnsi="宋体" w:eastAsia="宋体" w:cs="宋体"/>
          <w:b/>
          <w:color w:val="auto"/>
          <w:sz w:val="20"/>
          <w:szCs w:val="24"/>
          <w:highlight w:val="none"/>
        </w:rPr>
      </w:pPr>
    </w:p>
    <w:p>
      <w:pPr>
        <w:pStyle w:val="2"/>
        <w:kinsoku w:val="0"/>
        <w:overflowPunct w:val="0"/>
        <w:ind w:left="0"/>
        <w:rPr>
          <w:rFonts w:hint="eastAsia" w:ascii="宋体" w:hAnsi="宋体" w:eastAsia="宋体" w:cs="宋体"/>
          <w:b/>
          <w:color w:val="auto"/>
          <w:sz w:val="20"/>
          <w:szCs w:val="24"/>
          <w:highlight w:val="none"/>
        </w:rPr>
      </w:pPr>
    </w:p>
    <w:p>
      <w:pPr>
        <w:pStyle w:val="2"/>
        <w:kinsoku w:val="0"/>
        <w:overflowPunct w:val="0"/>
        <w:spacing w:before="6"/>
        <w:ind w:left="0"/>
        <w:rPr>
          <w:rFonts w:hint="eastAsia" w:ascii="宋体" w:hAnsi="宋体" w:eastAsia="宋体" w:cs="宋体"/>
          <w:b/>
          <w:color w:val="auto"/>
          <w:sz w:val="24"/>
          <w:szCs w:val="24"/>
          <w:highlight w:val="none"/>
        </w:rPr>
      </w:pPr>
    </w:p>
    <w:p>
      <w:pPr>
        <w:pStyle w:val="2"/>
        <w:numPr>
          <w:ilvl w:val="0"/>
          <w:numId w:val="0"/>
        </w:numPr>
        <w:kinsoku w:val="0"/>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投标函及投标函附录</w:t>
      </w:r>
    </w:p>
    <w:p>
      <w:pPr>
        <w:pStyle w:val="2"/>
        <w:numPr>
          <w:ilvl w:val="0"/>
          <w:numId w:val="0"/>
        </w:numPr>
        <w:kinsoku w:val="0"/>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二、法定代表人身份证明</w:t>
      </w:r>
    </w:p>
    <w:p>
      <w:pPr>
        <w:pStyle w:val="2"/>
        <w:numPr>
          <w:ilvl w:val="0"/>
          <w:numId w:val="0"/>
        </w:numPr>
        <w:kinsoku w:val="0"/>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二、授权委托书（适用于有委托代理人的情况）</w:t>
      </w:r>
    </w:p>
    <w:p>
      <w:pPr>
        <w:pStyle w:val="2"/>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三、联合体协议书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本项目不适用</w:t>
      </w:r>
      <w:r>
        <w:rPr>
          <w:rFonts w:hint="eastAsia" w:ascii="宋体" w:hAnsi="宋体" w:eastAsia="宋体" w:cs="宋体"/>
          <w:color w:val="auto"/>
          <w:sz w:val="24"/>
          <w:szCs w:val="24"/>
          <w:highlight w:val="none"/>
          <w:lang w:eastAsia="zh-CN"/>
        </w:rPr>
        <w:t>）</w:t>
      </w:r>
    </w:p>
    <w:p>
      <w:pPr>
        <w:pStyle w:val="2"/>
        <w:numPr>
          <w:ilvl w:val="0"/>
          <w:numId w:val="0"/>
        </w:numPr>
        <w:shd w:val="clear"/>
        <w:kinsoku/>
        <w:overflowPunct w:val="0"/>
        <w:spacing w:before="61" w:line="472" w:lineRule="auto"/>
        <w:ind w:left="0" w:right="49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本项目不适用</w:t>
      </w:r>
      <w:r>
        <w:rPr>
          <w:rFonts w:hint="eastAsia" w:ascii="宋体" w:hAnsi="宋体" w:eastAsia="宋体" w:cs="宋体"/>
          <w:color w:val="auto"/>
          <w:sz w:val="24"/>
          <w:szCs w:val="24"/>
          <w:highlight w:val="none"/>
          <w:lang w:eastAsia="zh-CN"/>
        </w:rPr>
        <w:t>）</w:t>
      </w:r>
    </w:p>
    <w:p>
      <w:pPr>
        <w:pStyle w:val="2"/>
        <w:numPr>
          <w:ilvl w:val="0"/>
          <w:numId w:val="0"/>
        </w:numPr>
        <w:shd w:val="clear"/>
        <w:kinsoku/>
        <w:overflowPunct w:val="0"/>
        <w:spacing w:before="61" w:line="472" w:lineRule="auto"/>
        <w:ind w:left="0" w:right="62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五、监理服务收费计算表</w:t>
      </w:r>
    </w:p>
    <w:p>
      <w:pPr>
        <w:pStyle w:val="2"/>
        <w:numPr>
          <w:ilvl w:val="0"/>
          <w:numId w:val="0"/>
        </w:numPr>
        <w:shd w:val="clear"/>
        <w:kinsoku/>
        <w:overflowPunct w:val="0"/>
        <w:spacing w:before="61" w:line="472" w:lineRule="auto"/>
        <w:ind w:left="0" w:right="6220"/>
        <w:rPr>
          <w:rFonts w:hint="eastAsia" w:ascii="宋体" w:hAnsi="宋体" w:eastAsia="宋体" w:cs="宋体"/>
          <w:color w:val="auto"/>
          <w:sz w:val="24"/>
          <w:szCs w:val="24"/>
          <w:highlight w:val="none"/>
        </w:rPr>
      </w:pP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pacing w:val="-2"/>
          <w:sz w:val="24"/>
          <w:szCs w:val="24"/>
          <w:highlight w:val="none"/>
        </w:rPr>
        <w:t>六、资格审查资料</w:t>
      </w:r>
    </w:p>
    <w:p>
      <w:pPr>
        <w:pStyle w:val="2"/>
        <w:numPr>
          <w:ilvl w:val="0"/>
          <w:numId w:val="0"/>
        </w:numPr>
        <w:shd w:val="clear"/>
        <w:kinsoku/>
        <w:overflowPunct w:val="0"/>
        <w:spacing w:before="61" w:line="472" w:lineRule="auto"/>
        <w:ind w:left="0" w:right="6220"/>
        <w:rPr>
          <w:rFonts w:hint="eastAsia" w:ascii="宋体" w:hAnsi="宋体" w:eastAsia="宋体" w:cs="宋体"/>
          <w:color w:val="auto"/>
          <w:sz w:val="24"/>
          <w:szCs w:val="24"/>
          <w:highlight w:val="none"/>
        </w:rPr>
      </w:pP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z w:val="24"/>
          <w:szCs w:val="24"/>
          <w:highlight w:val="none"/>
        </w:rPr>
        <w:t xml:space="preserve">七、监理大纲 </w:t>
      </w:r>
    </w:p>
    <w:p>
      <w:pPr>
        <w:pStyle w:val="2"/>
        <w:numPr>
          <w:ilvl w:val="0"/>
          <w:numId w:val="0"/>
        </w:numPr>
        <w:kinsoku w:val="0"/>
        <w:overflowPunct w:val="0"/>
        <w:spacing w:before="61" w:line="472" w:lineRule="auto"/>
        <w:ind w:left="0" w:right="6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八、其他资料</w:t>
      </w:r>
    </w:p>
    <w:p>
      <w:pPr>
        <w:pStyle w:val="2"/>
        <w:kinsoku w:val="0"/>
        <w:overflowPunct w:val="0"/>
        <w:spacing w:before="61" w:line="472" w:lineRule="auto"/>
        <w:ind w:left="100" w:right="6220"/>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pPr>
        <w:pStyle w:val="5"/>
        <w:jc w:val="center"/>
        <w:outlineLvl w:val="1"/>
        <w:rPr>
          <w:rFonts w:hint="eastAsia" w:ascii="宋体" w:hAnsi="宋体" w:eastAsia="宋体" w:cs="宋体"/>
          <w:color w:val="auto"/>
          <w:sz w:val="28"/>
          <w:szCs w:val="24"/>
          <w:highlight w:val="none"/>
        </w:rPr>
      </w:pPr>
      <w:bookmarkStart w:id="167" w:name="bookmark176"/>
      <w:bookmarkEnd w:id="167"/>
      <w:bookmarkStart w:id="168" w:name="_Toc5383"/>
      <w:r>
        <w:rPr>
          <w:rFonts w:hint="eastAsia" w:ascii="宋体" w:hAnsi="宋体" w:eastAsia="宋体" w:cs="宋体"/>
          <w:color w:val="auto"/>
          <w:sz w:val="28"/>
          <w:szCs w:val="24"/>
          <w:highlight w:val="none"/>
        </w:rPr>
        <w:t>一、投标函及投标函附录</w:t>
      </w:r>
      <w:bookmarkEnd w:id="168"/>
    </w:p>
    <w:p>
      <w:pPr>
        <w:pStyle w:val="6"/>
        <w:outlineLvl w:val="2"/>
        <w:rPr>
          <w:rFonts w:hint="eastAsia" w:ascii="宋体" w:hAnsi="宋体" w:eastAsia="宋体" w:cs="宋体"/>
          <w:b/>
          <w:color w:val="auto"/>
          <w:sz w:val="28"/>
          <w:szCs w:val="24"/>
          <w:highlight w:val="none"/>
        </w:rPr>
      </w:pPr>
      <w:bookmarkStart w:id="169" w:name="bookmark177"/>
      <w:bookmarkEnd w:id="169"/>
      <w:bookmarkStart w:id="170" w:name="_Toc9570"/>
      <w:r>
        <w:rPr>
          <w:rFonts w:hint="eastAsia" w:ascii="宋体" w:hAnsi="宋体" w:eastAsia="宋体" w:cs="宋体"/>
          <w:b/>
          <w:color w:val="auto"/>
          <w:sz w:val="28"/>
          <w:szCs w:val="24"/>
          <w:highlight w:val="none"/>
        </w:rPr>
        <w:t>（一）投标函</w:t>
      </w:r>
      <w:bookmarkEnd w:id="170"/>
    </w:p>
    <w:p>
      <w:pPr>
        <w:pStyle w:val="2"/>
        <w:kinsoku w:val="0"/>
        <w:overflowPunct w:val="0"/>
        <w:spacing w:before="1"/>
        <w:ind w:left="0"/>
        <w:rPr>
          <w:rFonts w:hint="eastAsia" w:ascii="宋体" w:hAnsi="宋体" w:eastAsia="宋体" w:cs="宋体"/>
          <w:color w:val="auto"/>
          <w:sz w:val="23"/>
          <w:szCs w:val="24"/>
          <w:highlight w:val="none"/>
        </w:rPr>
      </w:pPr>
    </w:p>
    <w:p>
      <w:pPr>
        <w:pStyle w:val="2"/>
        <w:tabs>
          <w:tab w:val="left" w:pos="1991"/>
        </w:tabs>
        <w:kinsoku w:val="0"/>
        <w:overflowPunct w:val="0"/>
        <w:ind w:left="100" w:right="113"/>
        <w:rPr>
          <w:rFonts w:hint="eastAsia" w:ascii="宋体" w:hAnsi="宋体" w:eastAsia="宋体"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5"/>
          <w:sz w:val="21"/>
          <w:szCs w:val="24"/>
          <w:highlight w:val="none"/>
        </w:rPr>
        <w:t>（招标人名称）：</w:t>
      </w:r>
    </w:p>
    <w:p>
      <w:pPr>
        <w:pStyle w:val="2"/>
        <w:kinsoku w:val="0"/>
        <w:overflowPunct w:val="0"/>
        <w:spacing w:before="13"/>
        <w:ind w:left="0"/>
        <w:rPr>
          <w:rFonts w:hint="eastAsia" w:ascii="宋体" w:hAnsi="宋体" w:eastAsia="宋体" w:cs="宋体"/>
          <w:color w:val="auto"/>
          <w:sz w:val="21"/>
          <w:szCs w:val="24"/>
          <w:highlight w:val="none"/>
        </w:rPr>
      </w:pP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1．我方已仔细研究了</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（项目名称</w:t>
      </w:r>
      <w:r>
        <w:rPr>
          <w:rFonts w:hint="eastAsia" w:ascii="宋体" w:hAnsi="宋体" w:eastAsia="宋体" w:cs="宋体"/>
          <w:color w:val="auto"/>
          <w:sz w:val="21"/>
          <w:szCs w:val="21"/>
          <w:highlight w:val="none"/>
          <w:u w:val="single"/>
          <w:lang w:val="en-US" w:eastAsia="zh-CN"/>
        </w:rPr>
        <w:t>/标段名称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招标项目招标文件的全部内容， 愿意以人民币（大写）</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）的投标总报价，监理服务期限：</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日历天，按合同约定完成监理工作。</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我方的投标文件包括下列内容：</w:t>
      </w:r>
    </w:p>
    <w:p>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（1）投标函及投标函附录；</w:t>
      </w:r>
    </w:p>
    <w:p>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（2）法定代表人身份证明</w:t>
      </w:r>
      <w:r>
        <w:rPr>
          <w:rFonts w:hint="eastAsia" w:ascii="宋体" w:hAnsi="宋体" w:eastAsia="宋体" w:cs="宋体"/>
          <w:color w:val="auto"/>
          <w:spacing w:val="8"/>
          <w:sz w:val="21"/>
          <w:szCs w:val="21"/>
          <w:highlight w:val="none"/>
        </w:rPr>
        <w:t>或附有法定代表人身份证明的授权委托书</w:t>
      </w:r>
      <w:r>
        <w:rPr>
          <w:rFonts w:hint="eastAsia" w:ascii="宋体" w:hAnsi="宋体" w:eastAsia="宋体" w:cs="宋体"/>
          <w:color w:val="auto"/>
          <w:kern w:val="2"/>
          <w:sz w:val="21"/>
          <w:szCs w:val="21"/>
          <w:highlight w:val="none"/>
          <w:lang w:val="en-US" w:eastAsia="zh-CN" w:bidi="ar-SA"/>
        </w:rPr>
        <w:t>；</w:t>
      </w:r>
    </w:p>
    <w:p>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（3）联合体协议书（本项目不适用）；</w:t>
      </w:r>
    </w:p>
    <w:p>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（4）投标保证金（本项目不适用）；</w:t>
      </w:r>
    </w:p>
    <w:p>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（5）监理服务收费计算表；</w:t>
      </w:r>
    </w:p>
    <w:p>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（6）资格审查资料；</w:t>
      </w:r>
    </w:p>
    <w:p>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（7）监理大纲；</w:t>
      </w:r>
    </w:p>
    <w:p>
      <w:pPr>
        <w:shd w:val="clear"/>
        <w:autoSpaceDE/>
        <w:autoSpaceDN/>
        <w:adjustRightInd/>
        <w:spacing w:line="360" w:lineRule="auto"/>
        <w:ind w:left="585" w:leftChars="200" w:hanging="105" w:hanging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（8）其他资料。</w:t>
      </w:r>
    </w:p>
    <w:p>
      <w:pPr>
        <w:pStyle w:val="2"/>
        <w:kinsoku w:val="0"/>
        <w:overflowPunct w:val="0"/>
        <w:spacing w:line="360" w:lineRule="auto"/>
        <w:ind w:left="522" w:right="2132" w:hanging="17"/>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投标文件的上述组成部分如存在内容不一致的，以投标函为准。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3．我方承诺在招标文件规定的投标有效期内不撤销投标文件。</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4．如我方中标，我方承诺：</w:t>
      </w:r>
    </w:p>
    <w:p>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（1）在收到中标通知书后，在中标通知书规定的期限内与你方签订合同；</w:t>
      </w:r>
    </w:p>
    <w:p>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（2）在签订合同时不向你方提出附加条件；</w:t>
      </w:r>
    </w:p>
    <w:p>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（3）按照招标文件要求提交履约保证金；</w:t>
      </w:r>
    </w:p>
    <w:p>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（4）在合同约定的期限内完成合同规定的全部义务。</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6．我方承诺投标有效期为自投标截止之日起90日。</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（其他补充说明）。</w:t>
      </w:r>
    </w:p>
    <w:p>
      <w:pPr>
        <w:pStyle w:val="2"/>
        <w:tabs>
          <w:tab w:val="left" w:pos="7241"/>
        </w:tabs>
        <w:kinsoku w:val="0"/>
        <w:overflowPunct w:val="0"/>
        <w:spacing w:before="36" w:line="360" w:lineRule="auto"/>
        <w:ind w:left="2621" w:right="113" w:firstLine="1260" w:firstLineChars="600"/>
        <w:rPr>
          <w:rFonts w:hint="eastAsia" w:ascii="宋体" w:hAnsi="宋体" w:eastAsia="宋体" w:cs="宋体"/>
          <w:color w:val="auto"/>
          <w:sz w:val="21"/>
          <w:szCs w:val="24"/>
          <w:highlight w:val="none"/>
        </w:rPr>
      </w:pPr>
    </w:p>
    <w:p>
      <w:pPr>
        <w:pStyle w:val="2"/>
        <w:tabs>
          <w:tab w:val="left" w:pos="7241"/>
        </w:tabs>
        <w:kinsoku w:val="0"/>
        <w:overflowPunct w:val="0"/>
        <w:spacing w:before="36" w:line="360" w:lineRule="auto"/>
        <w:ind w:left="2621" w:right="113" w:firstLine="1260" w:firstLineChars="6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 标</w:t>
      </w:r>
      <w:r>
        <w:rPr>
          <w:rFonts w:hint="eastAsia" w:ascii="宋体" w:hAnsi="宋体" w:eastAsia="宋体" w:cs="宋体"/>
          <w:color w:val="auto"/>
          <w:spacing w:val="-1"/>
          <w:sz w:val="21"/>
          <w:szCs w:val="24"/>
          <w:highlight w:val="none"/>
        </w:rPr>
        <w:t xml:space="preserve"> </w:t>
      </w:r>
      <w:r>
        <w:rPr>
          <w:rFonts w:hint="eastAsia" w:ascii="宋体" w:hAnsi="宋体" w:eastAsia="宋体" w:cs="宋体"/>
          <w:color w:val="auto"/>
          <w:sz w:val="21"/>
          <w:szCs w:val="24"/>
          <w:highlight w:val="none"/>
        </w:rPr>
        <w:t>人：</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rPr>
        <w:t>（盖单位章）</w:t>
      </w:r>
    </w:p>
    <w:p>
      <w:pPr>
        <w:widowControl/>
        <w:kinsoku w:val="0"/>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pPr>
        <w:widowControl/>
        <w:kinsoku w:val="0"/>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p>
    <w:p>
      <w:pPr>
        <w:pStyle w:val="37"/>
        <w:widowControl/>
        <w:kinsoku w:val="0"/>
        <w:snapToGrid w:val="0"/>
        <w:spacing w:line="360" w:lineRule="auto"/>
        <w:ind w:left="3840" w:leftChars="1600"/>
        <w:jc w:val="left"/>
        <w:textAlignment w:val="baseline"/>
        <w:rPr>
          <w:rFonts w:hint="eastAsia" w:ascii="宋体" w:hAnsi="宋体" w:eastAsia="宋体" w:cs="宋体"/>
          <w:b w:val="0"/>
          <w:snapToGrid w:val="0"/>
          <w:color w:val="auto"/>
          <w:spacing w:val="-4"/>
          <w:sz w:val="21"/>
          <w:szCs w:val="21"/>
          <w:highlight w:val="none"/>
          <w:lang w:eastAsia="zh-CN"/>
        </w:rPr>
      </w:pPr>
      <w:r>
        <w:rPr>
          <w:rFonts w:hint="eastAsia" w:ascii="宋体" w:hAnsi="宋体" w:eastAsia="宋体" w:cs="宋体"/>
          <w:b w:val="0"/>
          <w:snapToGrid w:val="0"/>
          <w:color w:val="auto"/>
          <w:spacing w:val="-4"/>
          <w:sz w:val="21"/>
          <w:szCs w:val="21"/>
          <w:highlight w:val="none"/>
          <w:lang w:eastAsia="zh-CN"/>
        </w:rPr>
        <w:t>项目负责人（总监理工程师）：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val="0"/>
          <w:color w:val="auto"/>
          <w:spacing w:val="-4"/>
          <w:sz w:val="21"/>
          <w:szCs w:val="21"/>
          <w:highlight w:val="none"/>
        </w:rPr>
        <w:t>(签字)</w:t>
      </w:r>
    </w:p>
    <w:p>
      <w:pPr>
        <w:pStyle w:val="2"/>
        <w:tabs>
          <w:tab w:val="left" w:pos="3232"/>
          <w:tab w:val="left" w:pos="8529"/>
        </w:tabs>
        <w:kinsoku w:val="0"/>
        <w:overflowPunct w:val="0"/>
        <w:spacing w:before="36" w:line="360" w:lineRule="auto"/>
        <w:ind w:left="2601" w:firstLine="1260" w:firstLineChars="60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地</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pPr>
        <w:pStyle w:val="2"/>
        <w:tabs>
          <w:tab w:val="left" w:pos="3232"/>
          <w:tab w:val="left" w:pos="8529"/>
        </w:tabs>
        <w:kinsoku w:val="0"/>
        <w:overflowPunct w:val="0"/>
        <w:spacing w:before="36" w:line="360" w:lineRule="auto"/>
        <w:ind w:firstLine="3360" w:firstLineChars="160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网</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pPr>
        <w:pStyle w:val="2"/>
        <w:tabs>
          <w:tab w:val="left" w:pos="3232"/>
          <w:tab w:val="left" w:pos="8529"/>
        </w:tabs>
        <w:kinsoku w:val="0"/>
        <w:overflowPunct w:val="0"/>
        <w:spacing w:before="36" w:line="360" w:lineRule="auto"/>
        <w:ind w:firstLine="3360" w:firstLineChars="1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电</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话：</w:t>
      </w:r>
      <w:r>
        <w:rPr>
          <w:rFonts w:hint="eastAsia" w:ascii="宋体" w:hAnsi="宋体" w:eastAsia="宋体" w:cs="宋体"/>
          <w:color w:val="auto"/>
          <w:sz w:val="21"/>
          <w:szCs w:val="24"/>
          <w:highlight w:val="none"/>
          <w:u w:val="single"/>
          <w:lang w:val="en-US" w:eastAsia="zh-CN"/>
        </w:rPr>
        <w:t xml:space="preserve">                          </w:t>
      </w:r>
    </w:p>
    <w:p>
      <w:pPr>
        <w:pStyle w:val="2"/>
        <w:tabs>
          <w:tab w:val="left" w:pos="3232"/>
          <w:tab w:val="left" w:pos="8529"/>
        </w:tabs>
        <w:kinsoku w:val="0"/>
        <w:overflowPunct w:val="0"/>
        <w:spacing w:before="36" w:line="360" w:lineRule="auto"/>
        <w:ind w:firstLine="3360" w:firstLineChars="1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传</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真：</w:t>
      </w:r>
      <w:r>
        <w:rPr>
          <w:rFonts w:hint="eastAsia" w:ascii="宋体" w:hAnsi="宋体" w:eastAsia="宋体" w:cs="宋体"/>
          <w:color w:val="auto"/>
          <w:sz w:val="21"/>
          <w:szCs w:val="24"/>
          <w:highlight w:val="none"/>
          <w:u w:val="single"/>
          <w:lang w:val="en-US" w:eastAsia="zh-CN"/>
        </w:rPr>
        <w:t xml:space="preserve">                          </w:t>
      </w:r>
    </w:p>
    <w:p>
      <w:pPr>
        <w:pStyle w:val="2"/>
        <w:tabs>
          <w:tab w:val="left" w:pos="8529"/>
        </w:tabs>
        <w:kinsoku w:val="0"/>
        <w:overflowPunct w:val="0"/>
        <w:spacing w:before="36" w:line="360" w:lineRule="auto"/>
        <w:ind w:left="2601" w:firstLine="1260" w:firstLineChars="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邮政编码：</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pPr>
        <w:pStyle w:val="2"/>
        <w:tabs>
          <w:tab w:val="left" w:pos="8529"/>
        </w:tabs>
        <w:kinsoku w:val="0"/>
        <w:overflowPunct w:val="0"/>
        <w:spacing w:before="36" w:line="360" w:lineRule="auto"/>
        <w:ind w:left="2601"/>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日</w:t>
      </w:r>
    </w:p>
    <w:p>
      <w:pPr>
        <w:pStyle w:val="2"/>
        <w:tabs>
          <w:tab w:val="left" w:pos="631"/>
          <w:tab w:val="left" w:pos="1471"/>
          <w:tab w:val="left" w:pos="2311"/>
        </w:tabs>
        <w:kinsoku w:val="0"/>
        <w:overflowPunct w:val="0"/>
        <w:spacing w:before="36" w:line="360" w:lineRule="auto"/>
        <w:ind w:left="0" w:right="117"/>
        <w:jc w:val="right"/>
        <w:rPr>
          <w:rFonts w:hint="eastAsia" w:ascii="宋体" w:hAnsi="宋体" w:eastAsia="宋体" w:cs="宋体"/>
          <w:color w:val="auto"/>
          <w:sz w:val="21"/>
          <w:szCs w:val="24"/>
          <w:highlight w:val="none"/>
        </w:rPr>
        <w:sectPr>
          <w:footerReference r:id="rId9" w:type="default"/>
          <w:pgSz w:w="11905" w:h="16838"/>
          <w:pgMar w:top="1417" w:right="1417" w:bottom="1417" w:left="1417" w:header="992" w:footer="992" w:gutter="0"/>
          <w:lnNumType w:countBy="0" w:distance="360"/>
          <w:pgNumType w:fmt="decimal"/>
          <w:cols w:space="720" w:num="1"/>
        </w:sectPr>
      </w:pPr>
    </w:p>
    <w:p>
      <w:pPr>
        <w:pStyle w:val="6"/>
        <w:outlineLvl w:val="2"/>
        <w:rPr>
          <w:rFonts w:hint="eastAsia" w:ascii="宋体" w:hAnsi="宋体" w:eastAsia="宋体" w:cs="宋体"/>
          <w:b/>
          <w:color w:val="auto"/>
          <w:sz w:val="28"/>
          <w:szCs w:val="24"/>
          <w:highlight w:val="none"/>
        </w:rPr>
      </w:pPr>
      <w:bookmarkStart w:id="171" w:name="bookmark178"/>
      <w:bookmarkEnd w:id="171"/>
      <w:bookmarkStart w:id="172" w:name="_Toc8767"/>
      <w:r>
        <w:rPr>
          <w:rFonts w:hint="eastAsia" w:ascii="宋体" w:hAnsi="宋体" w:eastAsia="宋体" w:cs="宋体"/>
          <w:b/>
          <w:color w:val="auto"/>
          <w:sz w:val="28"/>
          <w:szCs w:val="24"/>
          <w:highlight w:val="none"/>
        </w:rPr>
        <w:t>（二）投标函附录</w:t>
      </w:r>
      <w:bookmarkEnd w:id="172"/>
    </w:p>
    <w:p>
      <w:pPr>
        <w:pStyle w:val="2"/>
        <w:kinsoku w:val="0"/>
        <w:overflowPunct w:val="0"/>
        <w:ind w:left="0"/>
        <w:rPr>
          <w:rFonts w:hint="eastAsia" w:ascii="宋体" w:hAnsi="宋体" w:eastAsia="宋体" w:cs="宋体"/>
          <w:color w:val="auto"/>
          <w:sz w:val="20"/>
          <w:szCs w:val="24"/>
          <w:highlight w:val="none"/>
        </w:rPr>
      </w:pPr>
    </w:p>
    <w:p>
      <w:pPr>
        <w:pStyle w:val="6"/>
        <w:shd w:val="clear"/>
        <w:outlineLvl w:val="2"/>
        <w:rPr>
          <w:rFonts w:hint="eastAsia" w:ascii="宋体" w:hAnsi="宋体" w:eastAsia="宋体" w:cs="宋体"/>
          <w:b/>
          <w:color w:val="auto"/>
          <w:sz w:val="28"/>
          <w:szCs w:val="24"/>
          <w:highlight w:val="none"/>
        </w:rPr>
      </w:pPr>
    </w:p>
    <w:p>
      <w:pPr>
        <w:pStyle w:val="2"/>
        <w:shd w:val="clear"/>
        <w:kinsoku/>
        <w:overflowPunct w:val="0"/>
        <w:ind w:left="0"/>
        <w:rPr>
          <w:rFonts w:hint="eastAsia" w:ascii="宋体" w:hAnsi="宋体" w:eastAsia="宋体" w:cs="宋体"/>
          <w:color w:val="auto"/>
          <w:sz w:val="20"/>
          <w:szCs w:val="24"/>
          <w:highlight w:val="none"/>
          <w:lang w:val="en-US"/>
        </w:rPr>
      </w:pPr>
      <w:r>
        <w:rPr>
          <w:rFonts w:hint="eastAsia" w:ascii="宋体" w:hAnsi="宋体" w:eastAsia="宋体" w:cs="宋体"/>
          <w:color w:val="auto"/>
          <w:sz w:val="24"/>
          <w:szCs w:val="32"/>
          <w:highlight w:val="none"/>
          <w:lang w:val="en-US" w:eastAsia="zh-CN"/>
        </w:rPr>
        <w:t>项目名称/标段名称：</w:t>
      </w:r>
    </w:p>
    <w:tbl>
      <w:tblPr>
        <w:tblStyle w:val="26"/>
        <w:tblW w:w="9241"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1380"/>
        <w:gridCol w:w="2354"/>
        <w:gridCol w:w="1245"/>
        <w:gridCol w:w="2782"/>
        <w:gridCol w:w="1480"/>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93"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exact"/>
              <w:ind w:left="24" w:leftChars="10" w:right="24" w:rightChars="10"/>
              <w:jc w:val="center"/>
              <w:rPr>
                <w:rFonts w:hint="eastAsia" w:ascii="宋体" w:hAnsi="宋体" w:eastAsia="宋体" w:cs="宋体"/>
                <w:b/>
                <w:color w:val="auto"/>
                <w:w w:val="99"/>
                <w:sz w:val="21"/>
                <w:szCs w:val="20"/>
                <w:highlight w:val="none"/>
                <w:lang w:val="en-US" w:eastAsia="zh-CN" w:bidi="ar-SA"/>
              </w:rPr>
            </w:pPr>
            <w:r>
              <w:rPr>
                <w:rFonts w:hint="eastAsia" w:ascii="宋体" w:hAnsi="宋体" w:eastAsia="宋体" w:cs="宋体"/>
                <w:b/>
                <w:color w:val="auto"/>
                <w:w w:val="99"/>
                <w:sz w:val="21"/>
                <w:szCs w:val="20"/>
                <w:highlight w:val="none"/>
                <w:lang w:val="en-US" w:eastAsia="zh-CN" w:bidi="ar-SA"/>
              </w:rPr>
              <w:t>序号</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exact"/>
              <w:ind w:left="24" w:leftChars="10" w:right="24" w:rightChars="10"/>
              <w:jc w:val="center"/>
              <w:rPr>
                <w:rFonts w:hint="eastAsia" w:ascii="宋体" w:hAnsi="宋体" w:eastAsia="宋体" w:cs="宋体"/>
                <w:b/>
                <w:color w:val="auto"/>
                <w:sz w:val="21"/>
                <w:szCs w:val="20"/>
                <w:highlight w:val="none"/>
                <w:lang w:val="en-US" w:eastAsia="zh-CN" w:bidi="ar-SA"/>
              </w:rPr>
            </w:pPr>
            <w:r>
              <w:rPr>
                <w:rFonts w:hint="eastAsia" w:ascii="宋体" w:hAnsi="宋体" w:eastAsia="宋体" w:cs="宋体"/>
                <w:b/>
                <w:color w:val="auto"/>
                <w:sz w:val="21"/>
                <w:szCs w:val="20"/>
                <w:highlight w:val="none"/>
                <w:lang w:val="en-US" w:eastAsia="zh-CN" w:bidi="ar-SA"/>
              </w:rPr>
              <w:t>条款名称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exact"/>
              <w:ind w:left="24" w:leftChars="10" w:right="24" w:rightChars="10"/>
              <w:jc w:val="center"/>
              <w:rPr>
                <w:rFonts w:hint="eastAsia" w:ascii="宋体" w:hAnsi="宋体" w:eastAsia="宋体" w:cs="宋体"/>
                <w:b/>
                <w:color w:val="auto"/>
                <w:sz w:val="21"/>
                <w:szCs w:val="20"/>
                <w:highlight w:val="none"/>
                <w:lang w:val="en-US" w:eastAsia="zh-CN" w:bidi="ar-SA"/>
              </w:rPr>
            </w:pPr>
            <w:r>
              <w:rPr>
                <w:rFonts w:hint="eastAsia" w:ascii="宋体" w:hAnsi="宋体" w:eastAsia="宋体" w:cs="宋体"/>
                <w:b/>
                <w:color w:val="auto"/>
                <w:sz w:val="21"/>
                <w:szCs w:val="20"/>
                <w:highlight w:val="none"/>
                <w:lang w:val="en-US" w:eastAsia="zh-CN" w:bidi="ar-SA"/>
              </w:rPr>
              <w:t>合同条款号</w:t>
            </w:r>
          </w:p>
        </w:tc>
        <w:tc>
          <w:tcPr>
            <w:tcW w:w="2782"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exact"/>
              <w:ind w:left="24" w:leftChars="10" w:right="24" w:rightChars="10"/>
              <w:jc w:val="center"/>
              <w:rPr>
                <w:rFonts w:hint="eastAsia" w:ascii="宋体" w:hAnsi="宋体" w:eastAsia="宋体" w:cs="宋体"/>
                <w:b/>
                <w:color w:val="auto"/>
                <w:w w:val="99"/>
                <w:sz w:val="21"/>
                <w:szCs w:val="20"/>
                <w:highlight w:val="none"/>
                <w:lang w:val="en-US" w:eastAsia="zh-CN" w:bidi="ar-SA"/>
              </w:rPr>
            </w:pPr>
            <w:r>
              <w:rPr>
                <w:rFonts w:hint="eastAsia" w:ascii="宋体" w:hAnsi="宋体" w:eastAsia="宋体" w:cs="宋体"/>
                <w:b/>
                <w:color w:val="auto"/>
                <w:w w:val="99"/>
                <w:sz w:val="21"/>
                <w:szCs w:val="20"/>
                <w:highlight w:val="none"/>
                <w:lang w:val="en-US" w:eastAsia="zh-CN" w:bidi="ar-SA"/>
              </w:rPr>
              <w:t>约定内容</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exact"/>
              <w:ind w:left="24" w:leftChars="10" w:right="24" w:rightChars="10"/>
              <w:jc w:val="center"/>
              <w:rPr>
                <w:rFonts w:hint="eastAsia" w:ascii="宋体" w:hAnsi="宋体" w:eastAsia="宋体" w:cs="宋体"/>
                <w:b/>
                <w:color w:val="auto"/>
                <w:sz w:val="21"/>
                <w:szCs w:val="20"/>
                <w:highlight w:val="none"/>
                <w:lang w:val="en-US" w:eastAsia="zh-CN" w:bidi="ar-SA"/>
              </w:rPr>
            </w:pPr>
            <w:r>
              <w:rPr>
                <w:rFonts w:hint="eastAsia" w:ascii="宋体" w:hAnsi="宋体" w:eastAsia="宋体" w:cs="宋体"/>
                <w:b/>
                <w:color w:val="auto"/>
                <w:sz w:val="21"/>
                <w:szCs w:val="20"/>
                <w:highlight w:val="none"/>
                <w:lang w:val="en-US" w:eastAsia="zh-CN" w:bidi="ar-SA"/>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0"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center"/>
              <w:rPr>
                <w:rFonts w:hint="eastAsia" w:ascii="宋体" w:hAnsi="宋体" w:eastAsia="宋体" w:cs="宋体"/>
                <w:color w:val="auto"/>
                <w:w w:val="94"/>
                <w:sz w:val="21"/>
                <w:szCs w:val="21"/>
                <w:highlight w:val="none"/>
                <w:lang w:val="en-US" w:eastAsia="zh-CN" w:bidi="ar-SA"/>
              </w:rPr>
            </w:pPr>
            <w:r>
              <w:rPr>
                <w:rFonts w:hint="eastAsia" w:ascii="宋体" w:hAnsi="宋体" w:eastAsia="宋体" w:cs="宋体"/>
                <w:color w:val="auto"/>
                <w:w w:val="94"/>
                <w:sz w:val="21"/>
                <w:szCs w:val="21"/>
                <w:highlight w:val="none"/>
                <w:lang w:val="en-US" w:eastAsia="zh-CN" w:bidi="ar-SA"/>
              </w:rPr>
              <w:t>1</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exac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总监理工程师</w:t>
            </w:r>
          </w:p>
        </w:tc>
        <w:tc>
          <w:tcPr>
            <w:tcW w:w="1245"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2782"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240" w:lineRule="exac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姓名：</w:t>
            </w:r>
          </w:p>
          <w:p>
            <w:pPr>
              <w:widowControl/>
              <w:autoSpaceDE/>
              <w:autoSpaceDN/>
              <w:adjustRightInd/>
              <w:spacing w:line="240" w:lineRule="exac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身份证号：</w:t>
            </w:r>
          </w:p>
          <w:p>
            <w:pPr>
              <w:widowControl/>
              <w:autoSpaceDE/>
              <w:autoSpaceDN/>
              <w:adjustRightInd/>
              <w:spacing w:line="240" w:lineRule="exac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注册号：</w:t>
            </w: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4"/>
                <w:szCs w:val="20"/>
                <w:highlight w:val="none"/>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7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center"/>
              <w:rPr>
                <w:rFonts w:hint="eastAsia" w:ascii="宋体" w:hAnsi="宋体" w:eastAsia="宋体" w:cs="宋体"/>
                <w:color w:val="auto"/>
                <w:w w:val="94"/>
                <w:sz w:val="21"/>
                <w:szCs w:val="21"/>
                <w:highlight w:val="none"/>
                <w:lang w:val="en-US" w:eastAsia="zh-CN" w:bidi="ar-SA"/>
              </w:rPr>
            </w:pPr>
            <w:r>
              <w:rPr>
                <w:rFonts w:hint="eastAsia" w:ascii="宋体" w:hAnsi="宋体" w:eastAsia="宋体" w:cs="宋体"/>
                <w:color w:val="auto"/>
                <w:w w:val="94"/>
                <w:sz w:val="21"/>
                <w:szCs w:val="21"/>
                <w:highlight w:val="none"/>
                <w:lang w:val="en-US" w:eastAsia="zh-CN" w:bidi="ar-SA"/>
              </w:rPr>
              <w:t>2</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监理服务期限</w:t>
            </w:r>
          </w:p>
        </w:tc>
        <w:tc>
          <w:tcPr>
            <w:tcW w:w="1245"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第一篇协议书第5条期限</w:t>
            </w:r>
          </w:p>
        </w:tc>
        <w:tc>
          <w:tcPr>
            <w:tcW w:w="2782"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240" w:lineRule="exact"/>
              <w:ind w:left="24" w:leftChars="10" w:right="24" w:rightChars="10"/>
              <w:jc w:val="both"/>
              <w:rPr>
                <w:rFonts w:hint="eastAsia" w:ascii="宋体" w:hAnsi="宋体" w:eastAsia="宋体" w:cs="宋体"/>
                <w:color w:val="auto"/>
                <w:sz w:val="21"/>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4"/>
                <w:szCs w:val="20"/>
                <w:highlight w:val="none"/>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5"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center"/>
              <w:rPr>
                <w:rFonts w:hint="eastAsia" w:ascii="宋体" w:hAnsi="宋体" w:eastAsia="宋体" w:cs="宋体"/>
                <w:color w:val="auto"/>
                <w:w w:val="94"/>
                <w:sz w:val="21"/>
                <w:szCs w:val="21"/>
                <w:highlight w:val="none"/>
                <w:lang w:val="en-US" w:eastAsia="zh-CN" w:bidi="ar-SA"/>
              </w:rPr>
            </w:pPr>
            <w:r>
              <w:rPr>
                <w:rFonts w:hint="eastAsia" w:ascii="宋体" w:hAnsi="宋体" w:eastAsia="宋体" w:cs="宋体"/>
                <w:color w:val="auto"/>
                <w:w w:val="94"/>
                <w:sz w:val="21"/>
                <w:szCs w:val="21"/>
                <w:highlight w:val="none"/>
                <w:lang w:val="en-US" w:eastAsia="zh-CN" w:bidi="ar-SA"/>
              </w:rPr>
              <w:t>3</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exac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合同价款确定方式</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both"/>
              <w:rPr>
                <w:rFonts w:hint="eastAsia" w:ascii="宋体" w:hAnsi="宋体" w:eastAsia="宋体" w:cs="宋体"/>
                <w:color w:val="auto"/>
                <w:w w:val="99"/>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第一篇协议书第6条合同价</w:t>
            </w:r>
          </w:p>
        </w:tc>
        <w:tc>
          <w:tcPr>
            <w:tcW w:w="2782"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总报价：￥</w:t>
            </w:r>
            <w:r>
              <w:rPr>
                <w:rFonts w:hint="eastAsia" w:ascii="宋体" w:hAnsi="宋体" w:eastAsia="宋体" w:cs="宋体"/>
                <w:color w:val="auto"/>
                <w:sz w:val="21"/>
                <w:szCs w:val="21"/>
                <w:highlight w:val="none"/>
                <w:u w:val="single"/>
                <w:lang w:val="en-US" w:eastAsia="zh-CN" w:bidi="ar-SA"/>
              </w:rPr>
              <w:t xml:space="preserve">      万</w:t>
            </w:r>
            <w:r>
              <w:rPr>
                <w:rFonts w:hint="eastAsia" w:ascii="宋体" w:hAnsi="宋体" w:eastAsia="宋体" w:cs="宋体"/>
                <w:color w:val="auto"/>
                <w:sz w:val="21"/>
                <w:szCs w:val="21"/>
                <w:highlight w:val="none"/>
                <w:lang w:val="en-US" w:eastAsia="zh-CN" w:bidi="ar-SA"/>
              </w:rPr>
              <w:t>元（大写：</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，投标下浮率</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w:t>
            </w: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19"/>
                <w:szCs w:val="20"/>
                <w:highlight w:val="none"/>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9"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23" w:lineRule="exact"/>
              <w:ind w:left="24" w:leftChars="10" w:right="24" w:rightChars="10"/>
              <w:jc w:val="center"/>
              <w:rPr>
                <w:rFonts w:hint="eastAsia" w:ascii="宋体" w:hAnsi="宋体" w:eastAsia="宋体" w:cs="宋体"/>
                <w:color w:val="auto"/>
                <w:w w:val="99"/>
                <w:sz w:val="21"/>
                <w:szCs w:val="21"/>
                <w:highlight w:val="none"/>
                <w:lang w:val="en-US" w:eastAsia="zh-CN" w:bidi="ar-SA"/>
              </w:rPr>
            </w:pPr>
            <w:r>
              <w:rPr>
                <w:rFonts w:hint="eastAsia" w:ascii="宋体" w:hAnsi="宋体" w:eastAsia="宋体" w:cs="宋体"/>
                <w:color w:val="auto"/>
                <w:w w:val="99"/>
                <w:sz w:val="21"/>
                <w:szCs w:val="21"/>
                <w:highlight w:val="none"/>
                <w:lang w:val="en-US" w:eastAsia="zh-CN" w:bidi="ar-SA"/>
              </w:rPr>
              <w:t>4</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23" w:lineRule="exac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w:t>
            </w:r>
          </w:p>
        </w:tc>
        <w:tc>
          <w:tcPr>
            <w:tcW w:w="1245"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223" w:lineRule="exact"/>
              <w:ind w:left="24" w:leftChars="10" w:right="24" w:rightChars="10"/>
              <w:jc w:val="both"/>
              <w:rPr>
                <w:rFonts w:hint="eastAsia" w:ascii="宋体" w:hAnsi="宋体" w:eastAsia="宋体" w:cs="宋体"/>
                <w:color w:val="auto"/>
                <w:w w:val="99"/>
                <w:sz w:val="21"/>
                <w:szCs w:val="21"/>
                <w:highlight w:val="none"/>
                <w:lang w:val="en-US" w:eastAsia="zh-CN" w:bidi="ar-SA"/>
              </w:rPr>
            </w:pPr>
          </w:p>
        </w:tc>
        <w:tc>
          <w:tcPr>
            <w:tcW w:w="2782"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223" w:lineRule="exact"/>
              <w:ind w:left="24" w:leftChars="10" w:right="24" w:rightChars="10"/>
              <w:jc w:val="both"/>
              <w:rPr>
                <w:rFonts w:hint="eastAsia" w:ascii="宋体" w:hAnsi="宋体" w:eastAsia="宋体" w:cs="宋体"/>
                <w:color w:val="auto"/>
                <w:sz w:val="21"/>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19"/>
                <w:szCs w:val="20"/>
                <w:highlight w:val="none"/>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8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23" w:lineRule="exact"/>
              <w:ind w:left="24" w:leftChars="10" w:right="24" w:rightChars="10"/>
              <w:jc w:val="center"/>
              <w:rPr>
                <w:rFonts w:hint="eastAsia" w:ascii="宋体" w:hAnsi="宋体" w:eastAsia="宋体" w:cs="宋体"/>
                <w:color w:val="auto"/>
                <w:w w:val="99"/>
                <w:sz w:val="21"/>
                <w:szCs w:val="21"/>
                <w:highlight w:val="none"/>
                <w:lang w:val="en-US" w:eastAsia="zh-CN" w:bidi="ar-SA"/>
              </w:rPr>
            </w:pPr>
            <w:r>
              <w:rPr>
                <w:rFonts w:hint="eastAsia" w:ascii="宋体" w:hAnsi="宋体" w:eastAsia="宋体" w:cs="宋体"/>
                <w:color w:val="auto"/>
                <w:w w:val="99"/>
                <w:sz w:val="21"/>
                <w:szCs w:val="21"/>
                <w:highlight w:val="none"/>
                <w:lang w:val="en-US" w:eastAsia="zh-CN" w:bidi="ar-SA"/>
              </w:rPr>
              <w:t>5</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240" w:lineRule="auto"/>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投标人资质等级及证书号</w:t>
            </w:r>
          </w:p>
        </w:tc>
        <w:tc>
          <w:tcPr>
            <w:tcW w:w="1245"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223" w:lineRule="exact"/>
              <w:ind w:left="24" w:leftChars="10" w:right="24" w:rightChars="10"/>
              <w:jc w:val="both"/>
              <w:rPr>
                <w:rFonts w:hint="eastAsia" w:ascii="宋体" w:hAnsi="宋体" w:eastAsia="宋体" w:cs="宋体"/>
                <w:color w:val="auto"/>
                <w:w w:val="99"/>
                <w:sz w:val="21"/>
                <w:szCs w:val="21"/>
                <w:highlight w:val="none"/>
                <w:lang w:val="en-US" w:eastAsia="zh-CN" w:bidi="ar-SA"/>
              </w:rPr>
            </w:pPr>
          </w:p>
        </w:tc>
        <w:tc>
          <w:tcPr>
            <w:tcW w:w="2782"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223" w:lineRule="exact"/>
              <w:ind w:left="24" w:leftChars="10" w:right="24" w:rightChars="10"/>
              <w:jc w:val="both"/>
              <w:rPr>
                <w:rFonts w:hint="eastAsia" w:ascii="宋体" w:hAnsi="宋体" w:eastAsia="宋体" w:cs="宋体"/>
                <w:color w:val="auto"/>
                <w:sz w:val="21"/>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19"/>
                <w:szCs w:val="20"/>
                <w:highlight w:val="none"/>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6"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法人营业执照证号</w:t>
            </w:r>
          </w:p>
        </w:tc>
        <w:tc>
          <w:tcPr>
            <w:tcW w:w="1245"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2782"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18"/>
                <w:szCs w:val="20"/>
                <w:highlight w:val="none"/>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6"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监理质量目标</w:t>
            </w:r>
          </w:p>
        </w:tc>
        <w:tc>
          <w:tcPr>
            <w:tcW w:w="1245"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2782"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18"/>
                <w:szCs w:val="20"/>
                <w:highlight w:val="none"/>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6"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驻场监理机构人数（人）</w:t>
            </w:r>
          </w:p>
        </w:tc>
        <w:tc>
          <w:tcPr>
            <w:tcW w:w="1245"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2782"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18"/>
                <w:szCs w:val="20"/>
                <w:highlight w:val="none"/>
                <w:lang w:val="en-US" w:eastAsia="zh-CN" w:bidi="ar-SA"/>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6"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注册监理工程师人数（人）</w:t>
            </w:r>
          </w:p>
        </w:tc>
        <w:tc>
          <w:tcPr>
            <w:tcW w:w="1245"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2782"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21"/>
                <w:szCs w:val="21"/>
                <w:highlight w:val="none"/>
                <w:lang w:val="en-US" w:eastAsia="zh-CN" w:bidi="ar-SA"/>
              </w:rPr>
            </w:pPr>
          </w:p>
        </w:tc>
        <w:tc>
          <w:tcPr>
            <w:tcW w:w="1480" w:type="dxa"/>
            <w:tcBorders>
              <w:top w:val="single" w:color="auto" w:sz="4" w:space="0"/>
              <w:left w:val="single" w:color="auto" w:sz="4" w:space="0"/>
              <w:bottom w:val="single" w:color="auto" w:sz="4" w:space="0"/>
              <w:right w:val="single" w:color="auto" w:sz="4" w:space="0"/>
            </w:tcBorders>
            <w:noWrap w:val="0"/>
            <w:vAlign w:val="bottom"/>
          </w:tcPr>
          <w:p>
            <w:pPr>
              <w:widowControl/>
              <w:autoSpaceDE/>
              <w:autoSpaceDN/>
              <w:adjustRightInd/>
              <w:spacing w:line="0" w:lineRule="atLeast"/>
              <w:ind w:left="24" w:leftChars="10" w:right="24" w:rightChars="10"/>
              <w:jc w:val="both"/>
              <w:rPr>
                <w:rFonts w:hint="eastAsia" w:ascii="宋体" w:hAnsi="宋体" w:eastAsia="宋体" w:cs="宋体"/>
                <w:color w:val="auto"/>
                <w:sz w:val="18"/>
                <w:szCs w:val="20"/>
                <w:highlight w:val="none"/>
                <w:lang w:val="en-US" w:eastAsia="zh-CN" w:bidi="ar-SA"/>
              </w:rPr>
            </w:pPr>
          </w:p>
        </w:tc>
      </w:tr>
    </w:tbl>
    <w:p>
      <w:pPr>
        <w:widowControl/>
        <w:autoSpaceDE/>
        <w:autoSpaceDN/>
        <w:adjustRightInd/>
        <w:spacing w:line="342" w:lineRule="exact"/>
        <w:jc w:val="both"/>
        <w:rPr>
          <w:rFonts w:hint="eastAsia" w:ascii="宋体" w:hAnsi="宋体" w:eastAsia="宋体" w:cs="宋体"/>
          <w:color w:val="auto"/>
          <w:sz w:val="20"/>
          <w:szCs w:val="20"/>
          <w:highlight w:val="none"/>
          <w:lang w:val="en-US" w:eastAsia="zh-CN" w:bidi="ar-SA"/>
        </w:rPr>
      </w:pPr>
    </w:p>
    <w:p>
      <w:pPr>
        <w:widowControl/>
        <w:autoSpaceDE/>
        <w:autoSpaceDN/>
        <w:adjustRightInd/>
        <w:spacing w:line="200" w:lineRule="exact"/>
        <w:jc w:val="both"/>
        <w:rPr>
          <w:rFonts w:hint="eastAsia" w:ascii="宋体" w:hAnsi="宋体" w:eastAsia="宋体" w:cs="宋体"/>
          <w:color w:val="auto"/>
          <w:sz w:val="20"/>
          <w:szCs w:val="20"/>
          <w:highlight w:val="none"/>
          <w:lang w:val="en-US" w:eastAsia="zh-CN" w:bidi="ar-SA"/>
        </w:rPr>
      </w:pPr>
    </w:p>
    <w:p>
      <w:pPr>
        <w:adjustRightInd w:val="0"/>
        <w:spacing w:after="120" w:line="360" w:lineRule="auto"/>
        <w:ind w:left="0" w:leftChars="0" w:firstLine="420"/>
        <w:textAlignment w:val="baseline"/>
        <w:rPr>
          <w:rFonts w:hint="eastAsia" w:ascii="宋体" w:hAnsi="宋体" w:eastAsia="宋体" w:cs="宋体"/>
          <w:color w:val="auto"/>
          <w:highlight w:val="none"/>
          <w:lang w:val="en-US" w:eastAsia="zh-CN" w:bidi="ar-SA"/>
        </w:rPr>
      </w:pPr>
    </w:p>
    <w:p>
      <w:pPr>
        <w:spacing w:line="360" w:lineRule="auto"/>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            (盖公章)</w:t>
      </w:r>
    </w:p>
    <w:p>
      <w:pPr>
        <w:spacing w:line="360" w:lineRule="auto"/>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法定代表人或授权委托代理人:          （签字或签章)</w:t>
      </w:r>
    </w:p>
    <w:p>
      <w:pPr>
        <w:spacing w:line="360" w:lineRule="auto"/>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日期:   年  月  日</w:t>
      </w:r>
    </w:p>
    <w:p>
      <w:pPr>
        <w:rPr>
          <w:rFonts w:hint="eastAsia" w:ascii="宋体" w:hAnsi="宋体" w:eastAsia="宋体" w:cs="宋体"/>
          <w:color w:val="auto"/>
          <w:highlight w:val="none"/>
        </w:rPr>
      </w:pPr>
    </w:p>
    <w:p>
      <w:pPr>
        <w:pStyle w:val="2"/>
        <w:shd w:val="clear"/>
        <w:kinsoku/>
        <w:overflowPunct w:val="0"/>
        <w:ind w:left="0"/>
        <w:rPr>
          <w:rFonts w:hint="eastAsia" w:ascii="宋体" w:hAnsi="宋体" w:eastAsia="宋体" w:cs="宋体"/>
          <w:color w:val="auto"/>
          <w:sz w:val="19"/>
          <w:szCs w:val="24"/>
          <w:highlight w:val="none"/>
        </w:rPr>
      </w:pPr>
    </w:p>
    <w:p>
      <w:pPr>
        <w:pStyle w:val="2"/>
        <w:kinsoku w:val="0"/>
        <w:overflowPunct w:val="0"/>
        <w:spacing w:before="10"/>
        <w:ind w:left="0"/>
        <w:rPr>
          <w:rFonts w:hint="eastAsia" w:ascii="宋体" w:hAnsi="宋体" w:eastAsia="宋体" w:cs="宋体"/>
          <w:color w:val="auto"/>
          <w:sz w:val="24"/>
          <w:szCs w:val="24"/>
          <w:highlight w:val="none"/>
        </w:rPr>
      </w:pPr>
    </w:p>
    <w:p>
      <w:pPr>
        <w:pStyle w:val="2"/>
        <w:tabs>
          <w:tab w:val="left" w:pos="631"/>
          <w:tab w:val="left" w:pos="1471"/>
          <w:tab w:val="left" w:pos="2311"/>
        </w:tabs>
        <w:kinsoku w:val="0"/>
        <w:overflowPunct w:val="0"/>
        <w:spacing w:before="36"/>
        <w:ind w:left="0" w:right="177"/>
        <w:jc w:val="right"/>
        <w:rPr>
          <w:rFonts w:hint="eastAsia" w:ascii="宋体" w:hAnsi="宋体" w:eastAsia="宋体" w:cs="宋体"/>
          <w:color w:val="auto"/>
          <w:sz w:val="21"/>
          <w:szCs w:val="24"/>
          <w:highlight w:val="none"/>
        </w:rPr>
      </w:pPr>
      <w:r>
        <w:rPr>
          <w:rFonts w:hint="eastAsia" w:ascii="宋体" w:hAnsi="宋体" w:eastAsia="宋体" w:cs="宋体"/>
          <w:color w:val="auto"/>
          <w:sz w:val="24"/>
          <w:szCs w:val="24"/>
          <w:highlight w:val="none"/>
          <w:u w:val="single"/>
        </w:rPr>
        <w:t xml:space="preserve"> </w:t>
      </w:r>
    </w:p>
    <w:p>
      <w:pPr>
        <w:pStyle w:val="2"/>
        <w:tabs>
          <w:tab w:val="left" w:pos="631"/>
          <w:tab w:val="left" w:pos="1471"/>
          <w:tab w:val="left" w:pos="2311"/>
        </w:tabs>
        <w:kinsoku w:val="0"/>
        <w:overflowPunct w:val="0"/>
        <w:spacing w:before="36"/>
        <w:ind w:left="0" w:right="177"/>
        <w:jc w:val="right"/>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pgNumType w:fmt="decimal"/>
          <w:cols w:space="720" w:num="1"/>
        </w:sectPr>
      </w:pPr>
    </w:p>
    <w:p>
      <w:pPr>
        <w:pStyle w:val="5"/>
        <w:jc w:val="center"/>
        <w:outlineLvl w:val="1"/>
        <w:rPr>
          <w:rFonts w:hint="eastAsia" w:ascii="宋体" w:hAnsi="宋体" w:eastAsia="宋体" w:cs="宋体"/>
          <w:color w:val="auto"/>
          <w:sz w:val="28"/>
          <w:szCs w:val="24"/>
          <w:highlight w:val="none"/>
        </w:rPr>
      </w:pPr>
      <w:bookmarkStart w:id="173" w:name="bookmark179"/>
      <w:bookmarkEnd w:id="173"/>
      <w:bookmarkStart w:id="174" w:name="_Toc2313"/>
      <w:r>
        <w:rPr>
          <w:rFonts w:hint="eastAsia" w:ascii="宋体" w:hAnsi="宋体" w:eastAsia="宋体" w:cs="宋体"/>
          <w:color w:val="auto"/>
          <w:sz w:val="28"/>
          <w:szCs w:val="24"/>
          <w:highlight w:val="none"/>
        </w:rPr>
        <w:t>二、法定代表人身份证明</w:t>
      </w:r>
      <w:bookmarkEnd w:id="174"/>
    </w:p>
    <w:p>
      <w:pPr>
        <w:pStyle w:val="2"/>
        <w:kinsoku w:val="0"/>
        <w:overflowPunct w:val="0"/>
        <w:spacing w:before="8"/>
        <w:ind w:left="0"/>
        <w:rPr>
          <w:rFonts w:hint="eastAsia" w:ascii="宋体" w:hAnsi="宋体" w:eastAsia="宋体" w:cs="宋体"/>
          <w:b/>
          <w:color w:val="auto"/>
          <w:sz w:val="25"/>
          <w:szCs w:val="24"/>
          <w:highlight w:val="none"/>
        </w:rPr>
      </w:pPr>
    </w:p>
    <w:p>
      <w:pPr>
        <w:pStyle w:val="2"/>
        <w:tabs>
          <w:tab w:val="left" w:pos="3928"/>
        </w:tabs>
        <w:kinsoku w:val="0"/>
        <w:overflowPunct w:val="0"/>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2"/>
        <w:kinsoku w:val="0"/>
        <w:overflowPunct w:val="0"/>
        <w:spacing w:before="2"/>
        <w:ind w:left="0"/>
        <w:rPr>
          <w:rFonts w:hint="eastAsia" w:ascii="宋体" w:hAnsi="宋体" w:eastAsia="宋体" w:cs="宋体"/>
          <w:color w:val="auto"/>
          <w:sz w:val="24"/>
          <w:szCs w:val="24"/>
          <w:highlight w:val="none"/>
        </w:rPr>
      </w:pPr>
    </w:p>
    <w:p>
      <w:pPr>
        <w:pStyle w:val="2"/>
        <w:tabs>
          <w:tab w:val="left" w:pos="2412"/>
          <w:tab w:val="left" w:pos="3883"/>
          <w:tab w:val="left" w:pos="5352"/>
          <w:tab w:val="left" w:pos="6869"/>
        </w:tabs>
        <w:kinsoku w:val="0"/>
        <w:overflowPunct w:val="0"/>
        <w:spacing w:before="36"/>
        <w:ind w:left="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2"/>
          <w:sz w:val="24"/>
          <w:szCs w:val="24"/>
          <w:highlight w:val="none"/>
        </w:rPr>
        <w:t>年龄：</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2"/>
        <w:kinsoku w:val="0"/>
        <w:overflowPunct w:val="0"/>
        <w:spacing w:before="5"/>
        <w:ind w:left="0"/>
        <w:rPr>
          <w:rFonts w:hint="eastAsia" w:ascii="宋体" w:hAnsi="宋体" w:eastAsia="宋体" w:cs="宋体"/>
          <w:color w:val="auto"/>
          <w:sz w:val="24"/>
          <w:szCs w:val="24"/>
          <w:highlight w:val="none"/>
        </w:rPr>
      </w:pPr>
    </w:p>
    <w:p>
      <w:pPr>
        <w:pStyle w:val="2"/>
        <w:tabs>
          <w:tab w:val="left" w:pos="2832"/>
        </w:tabs>
        <w:kinsoku w:val="0"/>
        <w:overflowPunct w:val="0"/>
        <w:spacing w:before="36"/>
        <w:ind w:left="100"/>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系</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2"/>
          <w:sz w:val="24"/>
          <w:szCs w:val="24"/>
          <w:highlight w:val="none"/>
        </w:rPr>
        <w:t>（投标人名称）的法定代表人。</w:t>
      </w:r>
    </w:p>
    <w:p>
      <w:pPr>
        <w:pStyle w:val="2"/>
        <w:kinsoku w:val="0"/>
        <w:overflowPunct w:val="0"/>
        <w:spacing w:before="10"/>
        <w:ind w:left="0"/>
        <w:rPr>
          <w:rFonts w:hint="eastAsia" w:ascii="宋体" w:hAnsi="宋体" w:eastAsia="宋体" w:cs="宋体"/>
          <w:color w:val="auto"/>
          <w:sz w:val="24"/>
          <w:szCs w:val="24"/>
          <w:highlight w:val="none"/>
        </w:rPr>
      </w:pPr>
    </w:p>
    <w:p>
      <w:pPr>
        <w:pStyle w:val="2"/>
        <w:kinsoku w:val="0"/>
        <w:overflowPunct w:val="0"/>
        <w:spacing w:before="36"/>
        <w:ind w:left="100" w:firstLine="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2"/>
        <w:kinsoku w:val="0"/>
        <w:overflowPunct w:val="0"/>
        <w:ind w:left="0"/>
        <w:rPr>
          <w:rFonts w:hint="eastAsia" w:ascii="宋体" w:hAnsi="宋体" w:eastAsia="宋体" w:cs="宋体"/>
          <w:color w:val="auto"/>
          <w:sz w:val="24"/>
          <w:szCs w:val="24"/>
          <w:highlight w:val="none"/>
        </w:rPr>
      </w:pPr>
    </w:p>
    <w:p>
      <w:pPr>
        <w:pStyle w:val="2"/>
        <w:kinsoku w:val="0"/>
        <w:overflowPunct w:val="0"/>
        <w:spacing w:before="4"/>
        <w:ind w:left="0"/>
        <w:rPr>
          <w:rFonts w:hint="eastAsia" w:ascii="宋体" w:hAnsi="宋体" w:eastAsia="宋体" w:cs="宋体"/>
          <w:color w:val="auto"/>
          <w:sz w:val="24"/>
          <w:szCs w:val="24"/>
          <w:highlight w:val="none"/>
        </w:rPr>
      </w:pPr>
    </w:p>
    <w:p>
      <w:pPr>
        <w:pStyle w:val="2"/>
        <w:kinsoku w:val="0"/>
        <w:overflowPunct w:val="0"/>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正反面扫描</w:t>
      </w:r>
      <w:r>
        <w:rPr>
          <w:rFonts w:hint="eastAsia" w:ascii="宋体" w:hAnsi="宋体" w:eastAsia="宋体" w:cs="宋体"/>
          <w:color w:val="auto"/>
          <w:sz w:val="24"/>
          <w:szCs w:val="24"/>
          <w:highlight w:val="none"/>
        </w:rPr>
        <w:t>件。</w:t>
      </w:r>
    </w:p>
    <w:p>
      <w:pPr>
        <w:pStyle w:val="2"/>
        <w:kinsoku w:val="0"/>
        <w:overflowPunct w:val="0"/>
        <w:ind w:left="0"/>
        <w:rPr>
          <w:rFonts w:hint="eastAsia" w:ascii="宋体" w:hAnsi="宋体" w:eastAsia="宋体" w:cs="宋体"/>
          <w:color w:val="auto"/>
          <w:sz w:val="24"/>
          <w:szCs w:val="24"/>
          <w:highlight w:val="none"/>
        </w:rPr>
      </w:pPr>
    </w:p>
    <w:p>
      <w:pPr>
        <w:pStyle w:val="2"/>
        <w:kinsoku w:val="0"/>
        <w:overflowPunct w:val="0"/>
        <w:spacing w:before="2"/>
        <w:ind w:left="0"/>
        <w:rPr>
          <w:rFonts w:hint="eastAsia" w:ascii="宋体" w:hAnsi="宋体" w:eastAsia="宋体" w:cs="宋体"/>
          <w:color w:val="auto"/>
          <w:sz w:val="24"/>
          <w:szCs w:val="24"/>
          <w:highlight w:val="none"/>
        </w:rPr>
      </w:pPr>
    </w:p>
    <w:p>
      <w:pPr>
        <w:pStyle w:val="2"/>
        <w:kinsoku w:val="0"/>
        <w:overflowPunct w:val="0"/>
        <w:ind w:left="0"/>
        <w:rPr>
          <w:rFonts w:hint="eastAsia" w:ascii="宋体" w:hAnsi="宋体" w:eastAsia="宋体" w:cs="宋体"/>
          <w:color w:val="auto"/>
          <w:sz w:val="24"/>
          <w:szCs w:val="24"/>
          <w:highlight w:val="none"/>
        </w:rPr>
      </w:pPr>
    </w:p>
    <w:p>
      <w:pPr>
        <w:pStyle w:val="2"/>
        <w:kinsoku w:val="0"/>
        <w:overflowPunct w:val="0"/>
        <w:ind w:left="0"/>
        <w:rPr>
          <w:rFonts w:hint="eastAsia" w:ascii="宋体" w:hAnsi="宋体" w:eastAsia="宋体" w:cs="宋体"/>
          <w:color w:val="auto"/>
          <w:sz w:val="24"/>
          <w:szCs w:val="24"/>
          <w:highlight w:val="none"/>
        </w:rPr>
      </w:pPr>
    </w:p>
    <w:p>
      <w:pPr>
        <w:pStyle w:val="2"/>
        <w:kinsoku w:val="0"/>
        <w:overflowPunct w:val="0"/>
        <w:ind w:left="0"/>
        <w:rPr>
          <w:rFonts w:hint="eastAsia" w:ascii="宋体" w:hAnsi="宋体" w:eastAsia="宋体" w:cs="宋体"/>
          <w:color w:val="auto"/>
          <w:sz w:val="24"/>
          <w:szCs w:val="24"/>
          <w:highlight w:val="none"/>
        </w:rPr>
      </w:pPr>
    </w:p>
    <w:p>
      <w:pPr>
        <w:pStyle w:val="2"/>
        <w:kinsoku w:val="0"/>
        <w:overflowPunct w:val="0"/>
        <w:spacing w:before="2"/>
        <w:ind w:left="0"/>
        <w:rPr>
          <w:rFonts w:hint="eastAsia" w:ascii="宋体" w:hAnsi="宋体" w:eastAsia="宋体" w:cs="宋体"/>
          <w:color w:val="auto"/>
          <w:sz w:val="24"/>
          <w:szCs w:val="24"/>
          <w:highlight w:val="none"/>
        </w:rPr>
      </w:pPr>
    </w:p>
    <w:p>
      <w:pPr>
        <w:pStyle w:val="2"/>
        <w:tabs>
          <w:tab w:val="left" w:pos="6521"/>
        </w:tabs>
        <w:kinsoku w:val="0"/>
        <w:overflowPunct w:val="0"/>
        <w:spacing w:before="36"/>
        <w:ind w:left="4212"/>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1"/>
          <w:sz w:val="24"/>
          <w:szCs w:val="24"/>
          <w:highlight w:val="none"/>
        </w:rPr>
        <w:t>（盖单位章）</w:t>
      </w:r>
    </w:p>
    <w:p>
      <w:pPr>
        <w:pStyle w:val="2"/>
        <w:kinsoku w:val="0"/>
        <w:overflowPunct w:val="0"/>
        <w:ind w:left="0"/>
        <w:rPr>
          <w:rFonts w:hint="eastAsia" w:ascii="宋体" w:hAnsi="宋体" w:eastAsia="宋体" w:cs="宋体"/>
          <w:color w:val="auto"/>
          <w:sz w:val="24"/>
          <w:szCs w:val="24"/>
          <w:highlight w:val="none"/>
        </w:rPr>
      </w:pPr>
    </w:p>
    <w:p>
      <w:pPr>
        <w:pStyle w:val="2"/>
        <w:kinsoku w:val="0"/>
        <w:overflowPunct w:val="0"/>
        <w:spacing w:before="7"/>
        <w:ind w:left="0"/>
        <w:rPr>
          <w:rFonts w:hint="eastAsia" w:ascii="宋体" w:hAnsi="宋体" w:eastAsia="宋体" w:cs="宋体"/>
          <w:color w:val="auto"/>
          <w:sz w:val="24"/>
          <w:szCs w:val="24"/>
          <w:highlight w:val="none"/>
        </w:rPr>
      </w:pPr>
    </w:p>
    <w:p>
      <w:pPr>
        <w:pStyle w:val="2"/>
        <w:tabs>
          <w:tab w:val="left" w:pos="5352"/>
          <w:tab w:val="left" w:pos="6192"/>
          <w:tab w:val="left" w:pos="7032"/>
        </w:tabs>
        <w:kinsoku w:val="0"/>
        <w:overflowPunct w:val="0"/>
        <w:spacing w:before="36"/>
        <w:ind w:left="47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pStyle w:val="2"/>
        <w:tabs>
          <w:tab w:val="left" w:pos="5352"/>
          <w:tab w:val="left" w:pos="6192"/>
          <w:tab w:val="left" w:pos="7032"/>
        </w:tabs>
        <w:kinsoku w:val="0"/>
        <w:overflowPunct w:val="0"/>
        <w:spacing w:before="36"/>
        <w:ind w:left="4721"/>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pPr>
        <w:pStyle w:val="5"/>
        <w:jc w:val="center"/>
        <w:outlineLvl w:val="1"/>
        <w:rPr>
          <w:rFonts w:hint="eastAsia" w:ascii="宋体" w:hAnsi="宋体" w:eastAsia="宋体" w:cs="宋体"/>
          <w:color w:val="auto"/>
          <w:sz w:val="28"/>
          <w:szCs w:val="24"/>
          <w:highlight w:val="none"/>
        </w:rPr>
      </w:pPr>
      <w:bookmarkStart w:id="175" w:name="bookmark180"/>
      <w:bookmarkEnd w:id="175"/>
      <w:bookmarkStart w:id="176" w:name="_Toc18172"/>
      <w:r>
        <w:rPr>
          <w:rFonts w:hint="eastAsia" w:ascii="宋体" w:hAnsi="宋体" w:eastAsia="宋体" w:cs="宋体"/>
          <w:color w:val="auto"/>
          <w:sz w:val="28"/>
          <w:szCs w:val="24"/>
          <w:highlight w:val="none"/>
        </w:rPr>
        <w:t>二、授权委托书</w:t>
      </w:r>
      <w:bookmarkEnd w:id="176"/>
    </w:p>
    <w:p>
      <w:pPr>
        <w:pStyle w:val="2"/>
        <w:kinsoku w:val="0"/>
        <w:overflowPunct w:val="0"/>
        <w:ind w:left="0"/>
        <w:rPr>
          <w:rFonts w:hint="eastAsia" w:ascii="宋体" w:hAnsi="宋体" w:eastAsia="宋体" w:cs="宋体"/>
          <w:b/>
          <w:color w:val="auto"/>
          <w:sz w:val="32"/>
          <w:szCs w:val="24"/>
          <w:highlight w:val="none"/>
        </w:rPr>
      </w:pPr>
    </w:p>
    <w:p>
      <w:pPr>
        <w:pStyle w:val="2"/>
        <w:kinsoku w:val="0"/>
        <w:overflowPunct w:val="0"/>
        <w:spacing w:before="4"/>
        <w:ind w:left="0"/>
        <w:rPr>
          <w:rFonts w:hint="eastAsia" w:ascii="宋体" w:hAnsi="宋体" w:eastAsia="宋体" w:cs="宋体"/>
          <w:b/>
          <w:color w:val="auto"/>
          <w:sz w:val="32"/>
          <w:szCs w:val="24"/>
          <w:highlight w:val="none"/>
        </w:rPr>
      </w:pPr>
    </w:p>
    <w:p>
      <w:pPr>
        <w:pStyle w:val="2"/>
        <w:tabs>
          <w:tab w:val="left" w:pos="3928"/>
        </w:tabs>
        <w:kinsoku w:val="0"/>
        <w:overflowPunct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pPr>
        <w:pStyle w:val="2"/>
        <w:tabs>
          <w:tab w:val="left" w:pos="3928"/>
        </w:tabs>
        <w:kinsoku w:val="0"/>
        <w:overflowPunct w:val="0"/>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pPr>
        <w:pStyle w:val="2"/>
        <w:tabs>
          <w:tab w:val="left" w:pos="3928"/>
        </w:tabs>
        <w:kinsoku w:val="0"/>
        <w:overflowPunct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代理人无转委托权。代理人为投标人正式职工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eastAsia="zh-CN"/>
        </w:rPr>
        <w:t>必须具有离投标截止时间最近的至少1个月在本单位缴纳的社保证明文件。</w:t>
      </w:r>
    </w:p>
    <w:p>
      <w:pPr>
        <w:pStyle w:val="2"/>
        <w:tabs>
          <w:tab w:val="left" w:pos="3928"/>
        </w:tabs>
        <w:kinsoku w:val="0"/>
        <w:overflowPunct w:val="0"/>
        <w:spacing w:line="360" w:lineRule="auto"/>
        <w:ind w:left="100"/>
        <w:rPr>
          <w:rFonts w:hint="eastAsia" w:ascii="宋体" w:hAnsi="宋体" w:eastAsia="宋体" w:cs="宋体"/>
          <w:color w:val="auto"/>
          <w:sz w:val="24"/>
          <w:szCs w:val="24"/>
          <w:highlight w:val="none"/>
        </w:rPr>
      </w:pPr>
    </w:p>
    <w:p>
      <w:pPr>
        <w:pStyle w:val="2"/>
        <w:kinsoku w:val="0"/>
        <w:overflowPunct w:val="0"/>
        <w:spacing w:before="4"/>
        <w:ind w:left="0"/>
        <w:rPr>
          <w:rFonts w:hint="eastAsia" w:ascii="宋体" w:hAnsi="宋体" w:eastAsia="宋体" w:cs="宋体"/>
          <w:color w:val="auto"/>
          <w:sz w:val="24"/>
          <w:szCs w:val="24"/>
          <w:highlight w:val="none"/>
        </w:rPr>
      </w:pPr>
    </w:p>
    <w:p>
      <w:pPr>
        <w:pStyle w:val="2"/>
        <w:kinsoku w:val="0"/>
        <w:overflowPunct w:val="0"/>
        <w:ind w:left="100"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委托代理人身份证正反面和社保证明扫描件。</w:t>
      </w:r>
    </w:p>
    <w:p>
      <w:pPr>
        <w:pStyle w:val="2"/>
        <w:kinsoku w:val="0"/>
        <w:overflowPunct w:val="0"/>
        <w:ind w:left="0"/>
        <w:rPr>
          <w:rFonts w:hint="eastAsia" w:ascii="宋体" w:hAnsi="宋体" w:eastAsia="宋体" w:cs="宋体"/>
          <w:color w:val="auto"/>
          <w:sz w:val="24"/>
          <w:szCs w:val="24"/>
          <w:highlight w:val="none"/>
        </w:rPr>
      </w:pPr>
    </w:p>
    <w:p>
      <w:pPr>
        <w:pStyle w:val="2"/>
        <w:kinsoku w:val="0"/>
        <w:overflowPunct w:val="0"/>
        <w:spacing w:before="2"/>
        <w:ind w:left="0"/>
        <w:rPr>
          <w:rFonts w:hint="eastAsia" w:ascii="宋体" w:hAnsi="宋体" w:eastAsia="宋体" w:cs="宋体"/>
          <w:color w:val="auto"/>
          <w:sz w:val="24"/>
          <w:szCs w:val="24"/>
          <w:highlight w:val="none"/>
        </w:rPr>
      </w:pPr>
    </w:p>
    <w:p>
      <w:pPr>
        <w:pStyle w:val="2"/>
        <w:kinsoku w:val="0"/>
        <w:overflowPunct w:val="0"/>
        <w:ind w:left="0"/>
        <w:rPr>
          <w:rFonts w:hint="eastAsia" w:ascii="宋体" w:hAnsi="宋体" w:eastAsia="宋体" w:cs="宋体"/>
          <w:color w:val="auto"/>
          <w:sz w:val="24"/>
          <w:szCs w:val="24"/>
          <w:highlight w:val="none"/>
        </w:rPr>
      </w:pPr>
    </w:p>
    <w:p>
      <w:pPr>
        <w:pStyle w:val="2"/>
        <w:kinsoku w:val="0"/>
        <w:overflowPunct w:val="0"/>
        <w:spacing w:before="4"/>
        <w:ind w:left="0"/>
        <w:rPr>
          <w:rFonts w:hint="eastAsia" w:ascii="宋体" w:hAnsi="宋体" w:eastAsia="宋体" w:cs="宋体"/>
          <w:color w:val="auto"/>
          <w:sz w:val="24"/>
          <w:szCs w:val="24"/>
          <w:highlight w:val="none"/>
        </w:rPr>
      </w:pPr>
    </w:p>
    <w:p>
      <w:pPr>
        <w:pStyle w:val="2"/>
        <w:tabs>
          <w:tab w:val="left" w:pos="3216"/>
          <w:tab w:val="left" w:pos="3636"/>
          <w:tab w:val="left" w:pos="7241"/>
        </w:tabs>
        <w:kinsoku w:val="0"/>
        <w:overflowPunct w:val="0"/>
        <w:ind w:left="2793"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pPr>
        <w:pStyle w:val="2"/>
        <w:kinsoku w:val="0"/>
        <w:overflowPunct w:val="0"/>
        <w:ind w:left="0"/>
        <w:rPr>
          <w:rFonts w:hint="eastAsia" w:ascii="宋体" w:hAnsi="宋体" w:eastAsia="宋体" w:cs="宋体"/>
          <w:color w:val="auto"/>
          <w:sz w:val="24"/>
          <w:szCs w:val="24"/>
          <w:highlight w:val="none"/>
        </w:rPr>
      </w:pPr>
    </w:p>
    <w:p>
      <w:pPr>
        <w:pStyle w:val="2"/>
        <w:tabs>
          <w:tab w:val="left" w:pos="6401"/>
        </w:tabs>
        <w:kinsoku w:val="0"/>
        <w:overflowPunct w:val="0"/>
        <w:spacing w:before="36"/>
        <w:ind w:left="2791" w:right="113"/>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（签字）</w:t>
      </w:r>
    </w:p>
    <w:p>
      <w:pPr>
        <w:pStyle w:val="2"/>
        <w:kinsoku w:val="0"/>
        <w:overflowPunct w:val="0"/>
        <w:ind w:left="0"/>
        <w:rPr>
          <w:rFonts w:hint="eastAsia" w:ascii="宋体" w:hAnsi="宋体" w:eastAsia="宋体" w:cs="宋体"/>
          <w:color w:val="auto"/>
          <w:sz w:val="24"/>
          <w:szCs w:val="24"/>
          <w:highlight w:val="none"/>
        </w:rPr>
      </w:pPr>
    </w:p>
    <w:p>
      <w:pPr>
        <w:pStyle w:val="2"/>
        <w:tabs>
          <w:tab w:val="left" w:pos="8549"/>
        </w:tabs>
        <w:kinsoku w:val="0"/>
        <w:overflowPunct w:val="0"/>
        <w:spacing w:before="36"/>
        <w:ind w:left="2793" w:right="11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2"/>
        <w:kinsoku w:val="0"/>
        <w:overflowPunct w:val="0"/>
        <w:ind w:left="0"/>
        <w:rPr>
          <w:rFonts w:hint="eastAsia" w:ascii="宋体" w:hAnsi="宋体" w:eastAsia="宋体" w:cs="宋体"/>
          <w:color w:val="auto"/>
          <w:sz w:val="24"/>
          <w:szCs w:val="24"/>
          <w:highlight w:val="none"/>
        </w:rPr>
      </w:pPr>
    </w:p>
    <w:p>
      <w:pPr>
        <w:pStyle w:val="2"/>
        <w:tabs>
          <w:tab w:val="left" w:pos="7661"/>
        </w:tabs>
        <w:kinsoku w:val="0"/>
        <w:overflowPunct w:val="0"/>
        <w:spacing w:before="36"/>
        <w:ind w:left="2793" w:right="113"/>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（签字）</w:t>
      </w:r>
    </w:p>
    <w:p>
      <w:pPr>
        <w:pStyle w:val="2"/>
        <w:kinsoku w:val="0"/>
        <w:overflowPunct w:val="0"/>
        <w:ind w:left="0"/>
        <w:rPr>
          <w:rFonts w:hint="eastAsia" w:ascii="宋体" w:hAnsi="宋体" w:eastAsia="宋体" w:cs="宋体"/>
          <w:color w:val="auto"/>
          <w:sz w:val="24"/>
          <w:szCs w:val="24"/>
          <w:highlight w:val="none"/>
        </w:rPr>
      </w:pPr>
    </w:p>
    <w:p>
      <w:pPr>
        <w:pStyle w:val="2"/>
        <w:tabs>
          <w:tab w:val="left" w:pos="8549"/>
        </w:tabs>
        <w:kinsoku w:val="0"/>
        <w:overflowPunct w:val="0"/>
        <w:spacing w:before="36"/>
        <w:ind w:left="2793" w:right="113"/>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2"/>
        <w:kinsoku w:val="0"/>
        <w:overflowPunct w:val="0"/>
        <w:spacing w:before="9"/>
        <w:ind w:left="0"/>
        <w:rPr>
          <w:rFonts w:hint="eastAsia" w:ascii="宋体" w:hAnsi="宋体" w:eastAsia="宋体" w:cs="宋体"/>
          <w:color w:val="auto"/>
          <w:sz w:val="24"/>
          <w:szCs w:val="24"/>
          <w:highlight w:val="none"/>
        </w:rPr>
      </w:pPr>
    </w:p>
    <w:p>
      <w:pPr>
        <w:pStyle w:val="2"/>
        <w:tabs>
          <w:tab w:val="left" w:pos="736"/>
          <w:tab w:val="left" w:pos="1682"/>
          <w:tab w:val="left" w:pos="2626"/>
        </w:tabs>
        <w:kinsoku w:val="0"/>
        <w:overflowPunct w:val="0"/>
        <w:spacing w:before="36"/>
        <w:ind w:left="0" w:right="113"/>
        <w:jc w:val="both"/>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pPr>
        <w:pStyle w:val="5"/>
        <w:jc w:val="center"/>
        <w:outlineLvl w:val="1"/>
        <w:rPr>
          <w:rFonts w:hint="eastAsia" w:ascii="宋体" w:hAnsi="宋体" w:eastAsia="宋体" w:cs="宋体"/>
          <w:color w:val="auto"/>
          <w:sz w:val="28"/>
          <w:szCs w:val="24"/>
          <w:highlight w:val="none"/>
          <w:lang w:val="en-US" w:eastAsia="zh-CN"/>
        </w:rPr>
      </w:pPr>
      <w:bookmarkStart w:id="177" w:name="bookmark181"/>
      <w:bookmarkEnd w:id="177"/>
      <w:bookmarkStart w:id="178" w:name="_Toc22240"/>
      <w:r>
        <w:rPr>
          <w:rFonts w:hint="eastAsia" w:ascii="宋体" w:hAnsi="宋体" w:eastAsia="宋体" w:cs="宋体"/>
          <w:color w:val="auto"/>
          <w:sz w:val="28"/>
          <w:szCs w:val="24"/>
          <w:highlight w:val="none"/>
        </w:rPr>
        <w:t>三、联合体协议书</w:t>
      </w:r>
      <w:bookmarkEnd w:id="178"/>
      <w:r>
        <w:rPr>
          <w:rFonts w:hint="eastAsia" w:ascii="宋体" w:hAnsi="宋体" w:eastAsia="宋体" w:cs="宋体"/>
          <w:color w:val="auto"/>
          <w:sz w:val="28"/>
          <w:szCs w:val="24"/>
          <w:highlight w:val="none"/>
          <w:lang w:eastAsia="zh-CN"/>
        </w:rPr>
        <w:t>（</w:t>
      </w:r>
      <w:r>
        <w:rPr>
          <w:rFonts w:hint="eastAsia" w:ascii="宋体" w:hAnsi="宋体" w:eastAsia="宋体" w:cs="宋体"/>
          <w:color w:val="auto"/>
          <w:sz w:val="28"/>
          <w:szCs w:val="24"/>
          <w:highlight w:val="none"/>
          <w:lang w:val="en-US" w:eastAsia="zh-CN"/>
        </w:rPr>
        <w:t>本项目不适用)</w:t>
      </w:r>
    </w:p>
    <w:p>
      <w:pPr>
        <w:rPr>
          <w:rFonts w:hint="eastAsia" w:ascii="宋体" w:hAnsi="宋体" w:eastAsia="宋体" w:cs="宋体"/>
          <w:color w:val="auto"/>
          <w:highlight w:val="none"/>
        </w:rPr>
      </w:pPr>
    </w:p>
    <w:p>
      <w:pPr>
        <w:pStyle w:val="2"/>
        <w:tabs>
          <w:tab w:val="left" w:pos="2202"/>
          <w:tab w:val="left" w:pos="6000"/>
        </w:tabs>
        <w:kinsoku w:val="0"/>
        <w:overflowPunct w:val="0"/>
        <w:spacing w:line="360" w:lineRule="auto"/>
        <w:ind w:left="0" w:firstLine="420" w:firstLineChars="200"/>
        <w:rPr>
          <w:rFonts w:hint="eastAsia" w:ascii="宋体" w:hAnsi="宋体" w:eastAsia="宋体" w:cs="宋体"/>
          <w:color w:val="auto"/>
          <w:spacing w:val="-1"/>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
          <w:sz w:val="21"/>
          <w:szCs w:val="24"/>
          <w:highlight w:val="none"/>
        </w:rPr>
        <w:t>（所有成员单位名称）自愿组成</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（联合体名称）联合体，共同</w:t>
      </w:r>
      <w:r>
        <w:rPr>
          <w:rFonts w:hint="eastAsia" w:ascii="宋体" w:hAnsi="宋体" w:eastAsia="宋体" w:cs="宋体"/>
          <w:color w:val="auto"/>
          <w:spacing w:val="-1"/>
          <w:sz w:val="21"/>
          <w:szCs w:val="24"/>
          <w:highlight w:val="none"/>
        </w:rPr>
        <w:t>参加</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pacing w:val="-1"/>
          <w:sz w:val="21"/>
          <w:szCs w:val="24"/>
          <w:highlight w:val="none"/>
        </w:rPr>
        <w:t>（项目名称）监理招标项目投标。现就联合体投标事宜订立如下协议。</w:t>
      </w:r>
    </w:p>
    <w:p>
      <w:pPr>
        <w:pStyle w:val="2"/>
        <w:tabs>
          <w:tab w:val="left" w:pos="2673"/>
          <w:tab w:val="left" w:pos="5614"/>
        </w:tabs>
        <w:kinsoku w:val="0"/>
        <w:overflowPunct w:val="0"/>
        <w:spacing w:before="36" w:line="360" w:lineRule="auto"/>
        <w:rPr>
          <w:rFonts w:hint="eastAsia" w:ascii="宋体" w:hAnsi="宋体" w:eastAsia="宋体" w:cs="宋体"/>
          <w:color w:val="auto"/>
          <w:spacing w:val="-2"/>
          <w:sz w:val="21"/>
          <w:szCs w:val="24"/>
          <w:highlight w:val="none"/>
        </w:rPr>
      </w:pPr>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2"/>
          <w:sz w:val="21"/>
          <w:szCs w:val="24"/>
          <w:highlight w:val="none"/>
        </w:rPr>
        <w:t>（某成员单位名称）为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（联合体名称）</w:t>
      </w:r>
      <w:r>
        <w:rPr>
          <w:rFonts w:hint="eastAsia" w:ascii="宋体" w:hAnsi="宋体" w:eastAsia="宋体" w:cs="宋体"/>
          <w:color w:val="auto"/>
          <w:spacing w:val="-2"/>
          <w:sz w:val="21"/>
          <w:szCs w:val="24"/>
          <w:highlight w:val="none"/>
          <w:lang w:eastAsia="zh-CN"/>
        </w:rPr>
        <w:t>主办方</w:t>
      </w:r>
      <w:r>
        <w:rPr>
          <w:rFonts w:hint="eastAsia" w:ascii="宋体" w:hAnsi="宋体" w:eastAsia="宋体" w:cs="宋体"/>
          <w:color w:val="auto"/>
          <w:spacing w:val="-2"/>
          <w:sz w:val="21"/>
          <w:szCs w:val="24"/>
          <w:highlight w:val="none"/>
        </w:rPr>
        <w:t>。</w:t>
      </w:r>
    </w:p>
    <w:p>
      <w:pPr>
        <w:pStyle w:val="2"/>
        <w:kinsoku w:val="0"/>
        <w:overflowPunct w:val="0"/>
        <w:spacing w:before="148" w:line="360" w:lineRule="auto"/>
        <w:ind w:left="100" w:firstLine="41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r>
        <w:rPr>
          <w:rFonts w:hint="eastAsia" w:ascii="宋体" w:hAnsi="宋体" w:eastAsia="宋体" w:cs="宋体"/>
          <w:color w:val="auto"/>
          <w:spacing w:val="50"/>
          <w:sz w:val="21"/>
          <w:szCs w:val="24"/>
          <w:highlight w:val="none"/>
        </w:rPr>
        <w:t xml:space="preserve"> </w:t>
      </w:r>
      <w:r>
        <w:rPr>
          <w:rFonts w:hint="eastAsia" w:ascii="宋体" w:hAnsi="宋体" w:eastAsia="宋体" w:cs="宋体"/>
          <w:color w:val="auto"/>
          <w:spacing w:val="-5"/>
          <w:sz w:val="21"/>
          <w:szCs w:val="24"/>
          <w:highlight w:val="none"/>
        </w:rPr>
        <w:t>联合体各成员授权</w:t>
      </w:r>
      <w:r>
        <w:rPr>
          <w:rFonts w:hint="eastAsia" w:ascii="宋体" w:hAnsi="宋体" w:eastAsia="宋体" w:cs="宋体"/>
          <w:color w:val="auto"/>
          <w:spacing w:val="-2"/>
          <w:sz w:val="21"/>
          <w:szCs w:val="24"/>
          <w:highlight w:val="none"/>
          <w:lang w:eastAsia="zh-CN"/>
        </w:rPr>
        <w:t>主办方</w:t>
      </w:r>
      <w:r>
        <w:rPr>
          <w:rFonts w:hint="eastAsia" w:ascii="宋体" w:hAnsi="宋体" w:eastAsia="宋体" w:cs="宋体"/>
          <w:color w:val="auto"/>
          <w:spacing w:val="-5"/>
          <w:sz w:val="21"/>
          <w:szCs w:val="24"/>
          <w:highlight w:val="none"/>
        </w:rPr>
        <w:t>代表联合体参加投标活动，签署文件，提交和接收相关的资料、</w:t>
      </w:r>
      <w:r>
        <w:rPr>
          <w:rFonts w:hint="eastAsia" w:ascii="宋体" w:hAnsi="宋体" w:eastAsia="宋体" w:cs="宋体"/>
          <w:color w:val="auto"/>
          <w:sz w:val="21"/>
          <w:szCs w:val="24"/>
          <w:highlight w:val="none"/>
        </w:rPr>
        <w:t xml:space="preserve"> 信息及指示，进行合同谈判活动，负责合同实施阶段的组织和协调工作，以及处理与本招标项</w:t>
      </w:r>
      <w:r>
        <w:rPr>
          <w:rFonts w:hint="eastAsia" w:ascii="宋体" w:hAnsi="宋体" w:eastAsia="宋体" w:cs="宋体"/>
          <w:color w:val="auto"/>
          <w:spacing w:val="-78"/>
          <w:sz w:val="21"/>
          <w:szCs w:val="24"/>
          <w:highlight w:val="none"/>
        </w:rPr>
        <w:t xml:space="preserve"> </w:t>
      </w:r>
      <w:r>
        <w:rPr>
          <w:rFonts w:hint="eastAsia" w:ascii="宋体" w:hAnsi="宋体" w:eastAsia="宋体" w:cs="宋体"/>
          <w:color w:val="auto"/>
          <w:sz w:val="21"/>
          <w:szCs w:val="24"/>
          <w:highlight w:val="none"/>
        </w:rPr>
        <w:t>目有关的一切事宜。</w:t>
      </w:r>
    </w:p>
    <w:p>
      <w:pPr>
        <w:pStyle w:val="2"/>
        <w:kinsoku w:val="0"/>
        <w:overflowPunct w:val="0"/>
        <w:spacing w:before="46" w:line="360" w:lineRule="auto"/>
        <w:ind w:left="100" w:firstLine="41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w:t>
      </w:r>
      <w:r>
        <w:rPr>
          <w:rFonts w:hint="eastAsia" w:ascii="宋体" w:hAnsi="宋体" w:eastAsia="宋体" w:cs="宋体"/>
          <w:color w:val="auto"/>
          <w:spacing w:val="20"/>
          <w:sz w:val="21"/>
          <w:szCs w:val="24"/>
          <w:highlight w:val="none"/>
        </w:rPr>
        <w:t xml:space="preserve"> </w:t>
      </w:r>
      <w:r>
        <w:rPr>
          <w:rFonts w:hint="eastAsia" w:ascii="宋体" w:hAnsi="宋体" w:eastAsia="宋体" w:cs="宋体"/>
          <w:color w:val="auto"/>
          <w:spacing w:val="-3"/>
          <w:sz w:val="21"/>
          <w:szCs w:val="24"/>
          <w:highlight w:val="none"/>
        </w:rPr>
        <w:t>联合体</w:t>
      </w:r>
      <w:r>
        <w:rPr>
          <w:rFonts w:hint="eastAsia" w:ascii="宋体" w:hAnsi="宋体" w:eastAsia="宋体" w:cs="宋体"/>
          <w:color w:val="auto"/>
          <w:spacing w:val="-2"/>
          <w:sz w:val="21"/>
          <w:szCs w:val="24"/>
          <w:highlight w:val="none"/>
          <w:lang w:eastAsia="zh-CN"/>
        </w:rPr>
        <w:t>主办方</w:t>
      </w:r>
      <w:r>
        <w:rPr>
          <w:rFonts w:hint="eastAsia" w:ascii="宋体" w:hAnsi="宋体" w:eastAsia="宋体" w:cs="宋体"/>
          <w:color w:val="auto"/>
          <w:spacing w:val="-3"/>
          <w:sz w:val="21"/>
          <w:szCs w:val="24"/>
          <w:highlight w:val="none"/>
        </w:rPr>
        <w:t>在本项目中签署的一切文件和处理的一切事宜，联合体各成员均予以承认。</w:t>
      </w:r>
      <w:r>
        <w:rPr>
          <w:rFonts w:hint="eastAsia" w:ascii="宋体" w:hAnsi="宋体" w:eastAsia="宋体" w:cs="宋体"/>
          <w:color w:val="auto"/>
          <w:sz w:val="21"/>
          <w:szCs w:val="24"/>
          <w:highlight w:val="none"/>
        </w:rPr>
        <w:t xml:space="preserve"> 联合体各成员将严格按照招标文件、投标文件和合同的要求全面履行义务，并向招标人承担连</w:t>
      </w:r>
      <w:r>
        <w:rPr>
          <w:rFonts w:hint="eastAsia" w:ascii="宋体" w:hAnsi="宋体" w:eastAsia="宋体" w:cs="宋体"/>
          <w:color w:val="auto"/>
          <w:spacing w:val="-77"/>
          <w:sz w:val="21"/>
          <w:szCs w:val="24"/>
          <w:highlight w:val="none"/>
        </w:rPr>
        <w:t xml:space="preserve"> </w:t>
      </w:r>
      <w:r>
        <w:rPr>
          <w:rFonts w:hint="eastAsia" w:ascii="宋体" w:hAnsi="宋体" w:eastAsia="宋体" w:cs="宋体"/>
          <w:color w:val="auto"/>
          <w:sz w:val="21"/>
          <w:szCs w:val="24"/>
          <w:highlight w:val="none"/>
        </w:rPr>
        <w:t>带责任。</w:t>
      </w:r>
    </w:p>
    <w:p>
      <w:pPr>
        <w:pStyle w:val="2"/>
        <w:kinsoku w:val="0"/>
        <w:overflowPunct w:val="0"/>
        <w:spacing w:before="46" w:line="360" w:lineRule="auto"/>
        <w:ind w:left="100" w:firstLine="419"/>
        <w:rPr>
          <w:rFonts w:hint="eastAsia" w:ascii="宋体" w:hAnsi="宋体" w:eastAsia="宋体" w:cs="宋体"/>
          <w:color w:val="auto"/>
          <w:spacing w:val="-3"/>
          <w:sz w:val="21"/>
          <w:szCs w:val="24"/>
          <w:highlight w:val="none"/>
        </w:rPr>
      </w:pPr>
      <w:bookmarkStart w:id="179" w:name="_Toc29760"/>
      <w:r>
        <w:rPr>
          <w:rFonts w:hint="eastAsia" w:ascii="宋体" w:hAnsi="宋体" w:eastAsia="宋体" w:cs="宋体"/>
          <w:color w:val="auto"/>
          <w:spacing w:val="-3"/>
          <w:sz w:val="21"/>
          <w:szCs w:val="24"/>
          <w:highlight w:val="none"/>
        </w:rPr>
        <w:t>4.联合体各成员单位内部的职责分工如下：</w:t>
      </w:r>
      <w:r>
        <w:rPr>
          <w:rFonts w:hint="eastAsia" w:ascii="宋体" w:hAnsi="宋体" w:eastAsia="宋体" w:cs="宋体"/>
          <w:color w:val="auto"/>
          <w:spacing w:val="-3"/>
          <w:sz w:val="21"/>
          <w:szCs w:val="24"/>
          <w:highlight w:val="none"/>
          <w:u w:val="single"/>
          <w:lang w:val="en-US" w:eastAsia="zh-CN"/>
        </w:rPr>
        <w:t xml:space="preserve">                     </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pacing w:val="-3"/>
          <w:sz w:val="21"/>
          <w:szCs w:val="24"/>
          <w:highlight w:val="none"/>
        </w:rPr>
        <w:t>。</w:t>
      </w:r>
      <w:bookmarkEnd w:id="179"/>
    </w:p>
    <w:p>
      <w:pPr>
        <w:pStyle w:val="2"/>
        <w:kinsoku w:val="0"/>
        <w:overflowPunct w:val="0"/>
        <w:spacing w:before="151" w:line="360" w:lineRule="auto"/>
        <w:ind w:left="100" w:firstLine="41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w:t>
      </w:r>
      <w:r>
        <w:rPr>
          <w:rFonts w:hint="eastAsia" w:ascii="宋体" w:hAnsi="宋体" w:eastAsia="宋体" w:cs="宋体"/>
          <w:color w:val="auto"/>
          <w:spacing w:val="27"/>
          <w:sz w:val="21"/>
          <w:szCs w:val="24"/>
          <w:highlight w:val="none"/>
        </w:rPr>
        <w:t xml:space="preserve"> </w:t>
      </w:r>
      <w:r>
        <w:rPr>
          <w:rFonts w:hint="eastAsia" w:ascii="宋体" w:hAnsi="宋体" w:eastAsia="宋体" w:cs="宋体"/>
          <w:color w:val="auto"/>
          <w:sz w:val="21"/>
          <w:szCs w:val="24"/>
          <w:highlight w:val="none"/>
        </w:rPr>
        <w:t>本协议书自所有成员单位法定代表人或其委托代理人签字或盖单位章之日起生效，合同 履行完毕后自动失效。</w:t>
      </w:r>
    </w:p>
    <w:p>
      <w:pPr>
        <w:pStyle w:val="2"/>
        <w:tabs>
          <w:tab w:val="left" w:pos="2464"/>
        </w:tabs>
        <w:kinsoku w:val="0"/>
        <w:overflowPunct w:val="0"/>
        <w:spacing w:before="57" w:line="360" w:lineRule="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w:t>
      </w:r>
      <w:r>
        <w:rPr>
          <w:rFonts w:hint="eastAsia" w:ascii="宋体" w:hAnsi="宋体" w:eastAsia="宋体" w:cs="宋体"/>
          <w:color w:val="auto"/>
          <w:spacing w:val="50"/>
          <w:sz w:val="21"/>
          <w:szCs w:val="24"/>
          <w:highlight w:val="none"/>
        </w:rPr>
        <w:t xml:space="preserve"> </w:t>
      </w:r>
      <w:r>
        <w:rPr>
          <w:rFonts w:hint="eastAsia" w:ascii="宋体" w:hAnsi="宋体" w:eastAsia="宋体" w:cs="宋体"/>
          <w:color w:val="auto"/>
          <w:sz w:val="21"/>
          <w:szCs w:val="24"/>
          <w:highlight w:val="none"/>
        </w:rPr>
        <w:t>本协议书一式</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rPr>
        <w:t>份，联合体成员和招标人各执一份。</w:t>
      </w:r>
    </w:p>
    <w:p>
      <w:pPr>
        <w:pStyle w:val="2"/>
        <w:kinsoku w:val="0"/>
        <w:overflowPunct w:val="0"/>
        <w:spacing w:before="36" w:line="360" w:lineRule="auto"/>
        <w:ind w:left="100" w:firstLine="419"/>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注：本协议书由法定代表人签字的，应附法定代表人身份证明；由委托代理人签字的，应附法定代表人身份证明</w:t>
      </w:r>
      <w:r>
        <w:rPr>
          <w:rFonts w:hint="eastAsia" w:ascii="宋体" w:hAnsi="宋体" w:eastAsia="宋体" w:cs="宋体"/>
          <w:color w:val="auto"/>
          <w:spacing w:val="-1"/>
          <w:sz w:val="21"/>
          <w:szCs w:val="24"/>
          <w:highlight w:val="none"/>
          <w:lang w:eastAsia="zh-CN"/>
        </w:rPr>
        <w:t>和</w:t>
      </w:r>
      <w:r>
        <w:rPr>
          <w:rFonts w:hint="eastAsia" w:ascii="宋体" w:hAnsi="宋体" w:eastAsia="宋体" w:cs="宋体"/>
          <w:color w:val="auto"/>
          <w:sz w:val="21"/>
          <w:szCs w:val="24"/>
          <w:highlight w:val="none"/>
        </w:rPr>
        <w:t>授权委托书。</w:t>
      </w:r>
    </w:p>
    <w:p>
      <w:pPr>
        <w:pStyle w:val="2"/>
        <w:kinsoku w:val="0"/>
        <w:overflowPunct w:val="0"/>
        <w:spacing w:before="36" w:line="360" w:lineRule="auto"/>
        <w:ind w:left="100" w:firstLine="419"/>
        <w:rPr>
          <w:rFonts w:hint="eastAsia" w:ascii="宋体" w:hAnsi="宋体" w:eastAsia="宋体" w:cs="宋体"/>
          <w:color w:val="auto"/>
          <w:sz w:val="21"/>
          <w:szCs w:val="24"/>
          <w:highlight w:val="none"/>
        </w:rPr>
      </w:pPr>
    </w:p>
    <w:p>
      <w:pPr>
        <w:pStyle w:val="2"/>
        <w:tabs>
          <w:tab w:val="left" w:pos="7241"/>
        </w:tabs>
        <w:kinsoku w:val="0"/>
        <w:overflowPunct w:val="0"/>
        <w:spacing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联合体</w:t>
      </w:r>
      <w:r>
        <w:rPr>
          <w:rFonts w:hint="eastAsia" w:ascii="宋体" w:hAnsi="宋体" w:eastAsia="宋体" w:cs="宋体"/>
          <w:color w:val="auto"/>
          <w:spacing w:val="-2"/>
          <w:sz w:val="21"/>
          <w:szCs w:val="24"/>
          <w:highlight w:val="none"/>
          <w:lang w:eastAsia="zh-CN"/>
        </w:rPr>
        <w:t>主办方</w:t>
      </w:r>
      <w:r>
        <w:rPr>
          <w:rFonts w:hint="eastAsia" w:ascii="宋体" w:hAnsi="宋体" w:eastAsia="宋体" w:cs="宋体"/>
          <w:color w:val="auto"/>
          <w:spacing w:val="-2"/>
          <w:sz w:val="21"/>
          <w:szCs w:val="24"/>
          <w:highlight w:val="none"/>
        </w:rPr>
        <w:t>名称：</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
          <w:sz w:val="21"/>
          <w:szCs w:val="24"/>
          <w:highlight w:val="none"/>
        </w:rPr>
        <w:t>（盖单位章）</w:t>
      </w:r>
    </w:p>
    <w:p>
      <w:pPr>
        <w:pStyle w:val="2"/>
        <w:tabs>
          <w:tab w:val="left" w:pos="6401"/>
        </w:tabs>
        <w:kinsoku w:val="0"/>
        <w:overflowPunct w:val="0"/>
        <w:spacing w:before="36"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u w:val="single"/>
          <w:lang w:val="en-US" w:eastAsia="zh-CN"/>
        </w:rPr>
        <w:t xml:space="preserve">       </w:t>
      </w:r>
      <w:r>
        <w:rPr>
          <w:rFonts w:hint="eastAsia" w:ascii="宋体" w:hAnsi="宋体" w:eastAsia="宋体" w:cs="宋体"/>
          <w:color w:val="auto"/>
          <w:spacing w:val="-1"/>
          <w:sz w:val="21"/>
          <w:szCs w:val="24"/>
          <w:highlight w:val="none"/>
        </w:rPr>
        <w:t>（签字）</w:t>
      </w:r>
    </w:p>
    <w:p>
      <w:pPr>
        <w:pStyle w:val="2"/>
        <w:tabs>
          <w:tab w:val="left" w:pos="7241"/>
        </w:tabs>
        <w:kinsoku w:val="0"/>
        <w:overflowPunct w:val="0"/>
        <w:spacing w:before="36"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联合体成员名称：</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
          <w:sz w:val="21"/>
          <w:szCs w:val="24"/>
          <w:highlight w:val="none"/>
        </w:rPr>
        <w:t>（盖单位章）</w:t>
      </w:r>
    </w:p>
    <w:p>
      <w:pPr>
        <w:pStyle w:val="2"/>
        <w:tabs>
          <w:tab w:val="left" w:pos="6187"/>
        </w:tabs>
        <w:kinsoku w:val="0"/>
        <w:overflowPunct w:val="0"/>
        <w:spacing w:before="36"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u w:val="single"/>
          <w:lang w:val="en-US" w:eastAsia="zh-CN"/>
        </w:rPr>
        <w:t xml:space="preserve">         </w:t>
      </w:r>
      <w:r>
        <w:rPr>
          <w:rFonts w:hint="eastAsia" w:ascii="宋体" w:hAnsi="宋体" w:eastAsia="宋体" w:cs="宋体"/>
          <w:color w:val="auto"/>
          <w:spacing w:val="-1"/>
          <w:sz w:val="21"/>
          <w:szCs w:val="24"/>
          <w:highlight w:val="none"/>
        </w:rPr>
        <w:t>（签字）</w:t>
      </w:r>
    </w:p>
    <w:p>
      <w:pPr>
        <w:pStyle w:val="2"/>
        <w:tabs>
          <w:tab w:val="left" w:pos="7241"/>
        </w:tabs>
        <w:kinsoku w:val="0"/>
        <w:overflowPunct w:val="0"/>
        <w:spacing w:before="36" w:line="360" w:lineRule="auto"/>
        <w:ind w:left="2510"/>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联合体成员名称：</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
          <w:sz w:val="21"/>
          <w:szCs w:val="24"/>
          <w:highlight w:val="none"/>
        </w:rPr>
        <w:t>（盖单位章）</w:t>
      </w:r>
    </w:p>
    <w:p>
      <w:pPr>
        <w:pStyle w:val="2"/>
        <w:tabs>
          <w:tab w:val="left" w:pos="6187"/>
        </w:tabs>
        <w:kinsoku w:val="0"/>
        <w:overflowPunct w:val="0"/>
        <w:spacing w:before="36" w:line="360" w:lineRule="auto"/>
        <w:ind w:left="2510"/>
        <w:rPr>
          <w:rFonts w:hint="eastAsia" w:ascii="宋体" w:hAnsi="宋体" w:eastAsia="宋体" w:cs="宋体"/>
          <w:color w:val="auto"/>
          <w:spacing w:val="-1"/>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u w:val="single"/>
          <w:lang w:val="en-US" w:eastAsia="zh-CN"/>
        </w:rPr>
        <w:t xml:space="preserve">         </w:t>
      </w:r>
      <w:r>
        <w:rPr>
          <w:rFonts w:hint="eastAsia" w:ascii="宋体" w:hAnsi="宋体" w:eastAsia="宋体" w:cs="宋体"/>
          <w:color w:val="auto"/>
          <w:spacing w:val="-1"/>
          <w:sz w:val="21"/>
          <w:szCs w:val="24"/>
          <w:highlight w:val="none"/>
        </w:rPr>
        <w:t>（签字）</w:t>
      </w:r>
    </w:p>
    <w:p>
      <w:pPr>
        <w:pStyle w:val="2"/>
        <w:kinsoku w:val="0"/>
        <w:overflowPunct w:val="0"/>
        <w:spacing w:before="12"/>
        <w:ind w:left="0"/>
        <w:rPr>
          <w:rFonts w:hint="eastAsia" w:ascii="宋体" w:hAnsi="宋体" w:eastAsia="宋体" w:cs="宋体"/>
          <w:color w:val="auto"/>
          <w:sz w:val="21"/>
          <w:szCs w:val="24"/>
          <w:highlight w:val="none"/>
        </w:rPr>
      </w:pPr>
    </w:p>
    <w:p>
      <w:pPr>
        <w:pStyle w:val="2"/>
        <w:tabs>
          <w:tab w:val="left" w:pos="4538"/>
          <w:tab w:val="left" w:pos="5484"/>
          <w:tab w:val="left" w:pos="6427"/>
        </w:tabs>
        <w:kinsoku w:val="0"/>
        <w:overflowPunct w:val="0"/>
        <w:spacing w:before="36"/>
        <w:ind w:left="3801"/>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月</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日</w:t>
      </w:r>
    </w:p>
    <w:p>
      <w:pPr>
        <w:pStyle w:val="2"/>
        <w:tabs>
          <w:tab w:val="left" w:pos="4538"/>
          <w:tab w:val="left" w:pos="5484"/>
          <w:tab w:val="left" w:pos="6427"/>
        </w:tabs>
        <w:kinsoku w:val="0"/>
        <w:overflowPunct w:val="0"/>
        <w:spacing w:before="36"/>
        <w:ind w:left="3801"/>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pgNumType w:fmt="decimal"/>
          <w:cols w:space="720" w:num="1"/>
        </w:sectPr>
      </w:pPr>
    </w:p>
    <w:p>
      <w:pPr>
        <w:pStyle w:val="5"/>
        <w:jc w:val="center"/>
        <w:outlineLvl w:val="1"/>
        <w:rPr>
          <w:rFonts w:hint="eastAsia" w:ascii="宋体" w:hAnsi="宋体" w:eastAsia="宋体" w:cs="宋体"/>
          <w:color w:val="auto"/>
          <w:sz w:val="28"/>
          <w:szCs w:val="24"/>
          <w:highlight w:val="none"/>
        </w:rPr>
      </w:pPr>
      <w:bookmarkStart w:id="180" w:name="bookmark182"/>
      <w:bookmarkEnd w:id="180"/>
      <w:bookmarkStart w:id="181" w:name="_Toc10216"/>
      <w:r>
        <w:rPr>
          <w:rFonts w:hint="eastAsia" w:ascii="宋体" w:hAnsi="宋体" w:eastAsia="宋体" w:cs="宋体"/>
          <w:color w:val="auto"/>
          <w:sz w:val="28"/>
          <w:szCs w:val="24"/>
          <w:highlight w:val="none"/>
          <w:lang w:val="en-US"/>
        </w:rPr>
        <w:t>四</w:t>
      </w:r>
      <w:r>
        <w:rPr>
          <w:rFonts w:hint="eastAsia" w:ascii="宋体" w:hAnsi="宋体" w:eastAsia="宋体" w:cs="宋体"/>
          <w:color w:val="auto"/>
          <w:sz w:val="28"/>
          <w:szCs w:val="24"/>
          <w:highlight w:val="none"/>
        </w:rPr>
        <w:t>、投标保证金</w:t>
      </w:r>
      <w:bookmarkEnd w:id="181"/>
      <w:r>
        <w:rPr>
          <w:rFonts w:hint="eastAsia" w:ascii="宋体" w:hAnsi="宋体" w:eastAsia="宋体" w:cs="宋体"/>
          <w:color w:val="auto"/>
          <w:sz w:val="28"/>
          <w:szCs w:val="24"/>
          <w:highlight w:val="none"/>
          <w:lang w:eastAsia="zh-CN"/>
        </w:rPr>
        <w:t>（</w:t>
      </w:r>
      <w:r>
        <w:rPr>
          <w:rFonts w:hint="eastAsia" w:ascii="宋体" w:hAnsi="宋体" w:eastAsia="宋体" w:cs="宋体"/>
          <w:color w:val="auto"/>
          <w:sz w:val="28"/>
          <w:szCs w:val="24"/>
          <w:highlight w:val="none"/>
          <w:lang w:val="en-US" w:eastAsia="zh-CN"/>
        </w:rPr>
        <w:t>本项目不适用)</w:t>
      </w:r>
    </w:p>
    <w:p>
      <w:pPr>
        <w:pStyle w:val="2"/>
        <w:kinsoku w:val="0"/>
        <w:overflowPunct w:val="0"/>
        <w:spacing w:before="15" w:line="360" w:lineRule="auto"/>
        <w:ind w:lef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（详见本招标文件第二章投标人须知前附表3.4.1）</w:t>
      </w:r>
    </w:p>
    <w:p>
      <w:pPr>
        <w:rPr>
          <w:rFonts w:hint="eastAsia" w:ascii="宋体" w:hAnsi="宋体" w:eastAsia="宋体" w:cs="宋体"/>
          <w:color w:val="auto"/>
          <w:highlight w:val="none"/>
        </w:rPr>
      </w:pPr>
    </w:p>
    <w:p>
      <w:pPr>
        <w:pStyle w:val="5"/>
        <w:jc w:val="center"/>
        <w:outlineLvl w:val="9"/>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bookmarkStart w:id="182" w:name="bookmark183"/>
      <w:bookmarkEnd w:id="182"/>
    </w:p>
    <w:p>
      <w:pPr>
        <w:pStyle w:val="5"/>
        <w:jc w:val="center"/>
        <w:outlineLvl w:val="1"/>
        <w:rPr>
          <w:rFonts w:hint="eastAsia" w:ascii="宋体" w:hAnsi="宋体" w:eastAsia="宋体" w:cs="宋体"/>
          <w:color w:val="auto"/>
          <w:sz w:val="28"/>
          <w:szCs w:val="24"/>
          <w:highlight w:val="none"/>
          <w:lang w:eastAsia="zh-CN"/>
        </w:rPr>
      </w:pPr>
      <w:bookmarkStart w:id="183" w:name="_Toc22758"/>
      <w:r>
        <w:rPr>
          <w:rFonts w:hint="eastAsia" w:ascii="宋体" w:hAnsi="宋体" w:eastAsia="宋体" w:cs="宋体"/>
          <w:color w:val="auto"/>
          <w:sz w:val="28"/>
          <w:szCs w:val="24"/>
          <w:highlight w:val="none"/>
          <w:lang w:val="en-US"/>
        </w:rPr>
        <w:t>五</w:t>
      </w:r>
      <w:r>
        <w:rPr>
          <w:rFonts w:hint="eastAsia" w:ascii="宋体" w:hAnsi="宋体" w:eastAsia="宋体" w:cs="宋体"/>
          <w:color w:val="auto"/>
          <w:sz w:val="28"/>
          <w:szCs w:val="24"/>
          <w:highlight w:val="none"/>
        </w:rPr>
        <w:t>、监理服务收费计算表</w:t>
      </w:r>
      <w:bookmarkEnd w:id="183"/>
    </w:p>
    <w:p>
      <w:pPr>
        <w:pStyle w:val="2"/>
        <w:kinsoku w:val="0"/>
        <w:overflowPunct w:val="0"/>
        <w:ind w:left="0"/>
        <w:rPr>
          <w:rFonts w:hint="eastAsia" w:ascii="宋体" w:hAnsi="宋体" w:eastAsia="宋体" w:cs="宋体"/>
          <w:color w:val="auto"/>
          <w:sz w:val="20"/>
          <w:szCs w:val="24"/>
          <w:highlight w:val="none"/>
        </w:rPr>
      </w:pPr>
    </w:p>
    <w:p>
      <w:pPr>
        <w:shd w:val="clear"/>
        <w:ind w:firstLine="0" w:firstLineChars="0"/>
        <w:jc w:val="center"/>
        <w:outlineLvl w:val="1"/>
        <w:rPr>
          <w:rFonts w:hint="eastAsia" w:ascii="宋体" w:hAnsi="宋体" w:eastAsia="宋体" w:cs="宋体"/>
          <w:b/>
          <w:bCs/>
          <w:color w:val="auto"/>
          <w:sz w:val="36"/>
          <w:szCs w:val="36"/>
          <w:highlight w:val="none"/>
          <w:lang w:val="en-US" w:eastAsia="zh-CN" w:bidi="ar-SA"/>
        </w:rPr>
      </w:pPr>
      <w:r>
        <w:rPr>
          <w:rFonts w:hint="eastAsia" w:ascii="宋体" w:hAnsi="宋体" w:cs="宋体"/>
          <w:b/>
          <w:bCs/>
          <w:color w:val="auto"/>
          <w:sz w:val="36"/>
          <w:szCs w:val="36"/>
          <w:highlight w:val="none"/>
          <w:lang w:val="en-US" w:eastAsia="zh-CN" w:bidi="ar-SA"/>
        </w:rPr>
        <w:t>越秀区老旧小区共用用水设施改造项目监理项目</w:t>
      </w:r>
    </w:p>
    <w:p>
      <w:pPr>
        <w:shd w:val="clear"/>
        <w:ind w:firstLine="0" w:firstLineChars="0"/>
        <w:jc w:val="center"/>
        <w:outlineLvl w:val="1"/>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服务收费计算表</w:t>
      </w:r>
    </w:p>
    <w:p>
      <w:pPr>
        <w:pStyle w:val="2"/>
        <w:shd w:val="clear"/>
        <w:kinsoku/>
        <w:overflowPunct w:val="0"/>
        <w:ind w:left="0"/>
        <w:rPr>
          <w:rFonts w:hint="eastAsia" w:ascii="宋体" w:hAnsi="宋体" w:eastAsia="宋体" w:cs="宋体"/>
          <w:color w:val="auto"/>
          <w:sz w:val="20"/>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1"/>
        <w:gridCol w:w="1809"/>
        <w:gridCol w:w="1696"/>
        <w:gridCol w:w="124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1" w:type="dxa"/>
            <w:noWrap w:val="0"/>
            <w:vAlign w:val="center"/>
          </w:tcPr>
          <w:p>
            <w:pPr>
              <w:widowControl/>
              <w:shd w:val="clear"/>
              <w:autoSpaceDE/>
              <w:autoSpaceDN/>
              <w:adjustRightInd/>
              <w:jc w:val="center"/>
              <w:rPr>
                <w:rFonts w:hint="eastAsia" w:ascii="宋体" w:hAnsi="宋体" w:eastAsia="宋体" w:cs="宋体"/>
                <w:color w:val="auto"/>
                <w:sz w:val="24"/>
                <w:szCs w:val="30"/>
                <w:highlight w:val="none"/>
                <w:lang w:val="en-US" w:eastAsia="zh-CN" w:bidi="ar-SA"/>
              </w:rPr>
            </w:pPr>
            <w:r>
              <w:rPr>
                <w:rFonts w:hint="eastAsia" w:ascii="宋体" w:hAnsi="宋体" w:eastAsia="宋体" w:cs="宋体"/>
                <w:color w:val="auto"/>
                <w:sz w:val="24"/>
                <w:szCs w:val="30"/>
                <w:highlight w:val="none"/>
                <w:lang w:val="en-US" w:eastAsia="zh-CN" w:bidi="ar-SA"/>
              </w:rPr>
              <w:t>标段名称</w:t>
            </w:r>
          </w:p>
        </w:tc>
        <w:tc>
          <w:tcPr>
            <w:tcW w:w="1809" w:type="dxa"/>
            <w:noWrap w:val="0"/>
            <w:vAlign w:val="top"/>
          </w:tcPr>
          <w:p>
            <w:pPr>
              <w:widowControl/>
              <w:shd w:val="clear"/>
              <w:autoSpaceDE/>
              <w:autoSpaceDN/>
              <w:adjustRightInd/>
              <w:jc w:val="center"/>
              <w:rPr>
                <w:rFonts w:hint="eastAsia" w:ascii="宋体" w:hAnsi="宋体" w:eastAsia="宋体" w:cs="宋体"/>
                <w:color w:val="auto"/>
                <w:sz w:val="24"/>
                <w:szCs w:val="30"/>
                <w:highlight w:val="none"/>
                <w:lang w:val="en-US" w:eastAsia="zh-CN" w:bidi="ar-SA"/>
              </w:rPr>
            </w:pPr>
            <w:r>
              <w:rPr>
                <w:rFonts w:hint="eastAsia" w:ascii="宋体" w:hAnsi="宋体" w:eastAsia="宋体" w:cs="宋体"/>
                <w:color w:val="auto"/>
                <w:sz w:val="24"/>
                <w:szCs w:val="30"/>
                <w:highlight w:val="none"/>
                <w:lang w:val="en-US" w:eastAsia="zh-CN" w:bidi="ar-SA"/>
              </w:rPr>
              <w:t>监理费收费基准价（元）</w:t>
            </w:r>
          </w:p>
        </w:tc>
        <w:tc>
          <w:tcPr>
            <w:tcW w:w="1696" w:type="dxa"/>
            <w:noWrap w:val="0"/>
            <w:vAlign w:val="top"/>
          </w:tcPr>
          <w:p>
            <w:pPr>
              <w:widowControl/>
              <w:shd w:val="clear"/>
              <w:autoSpaceDE/>
              <w:autoSpaceDN/>
              <w:adjustRightInd/>
              <w:jc w:val="center"/>
              <w:rPr>
                <w:rFonts w:hint="eastAsia" w:ascii="宋体" w:hAnsi="宋体" w:eastAsia="宋体" w:cs="宋体"/>
                <w:color w:val="auto"/>
                <w:sz w:val="24"/>
                <w:szCs w:val="30"/>
                <w:highlight w:val="none"/>
                <w:lang w:val="en-US" w:eastAsia="zh-CN" w:bidi="ar-SA"/>
              </w:rPr>
            </w:pPr>
            <w:r>
              <w:rPr>
                <w:rFonts w:hint="eastAsia" w:ascii="宋体" w:hAnsi="宋体" w:eastAsia="宋体" w:cs="宋体"/>
                <w:color w:val="auto"/>
                <w:sz w:val="24"/>
                <w:szCs w:val="30"/>
                <w:highlight w:val="none"/>
                <w:lang w:val="en-US" w:eastAsia="zh-CN" w:bidi="ar-SA"/>
              </w:rPr>
              <w:t>最高投标限价</w:t>
            </w:r>
          </w:p>
          <w:p>
            <w:pPr>
              <w:widowControl/>
              <w:shd w:val="clear"/>
              <w:autoSpaceDE/>
              <w:autoSpaceDN/>
              <w:adjustRightInd/>
              <w:jc w:val="center"/>
              <w:rPr>
                <w:rFonts w:hint="eastAsia" w:ascii="宋体" w:hAnsi="宋体" w:eastAsia="宋体" w:cs="宋体"/>
                <w:color w:val="auto"/>
                <w:sz w:val="24"/>
                <w:szCs w:val="30"/>
                <w:highlight w:val="none"/>
                <w:lang w:val="en-US" w:eastAsia="zh-CN" w:bidi="ar-SA"/>
              </w:rPr>
            </w:pPr>
            <w:r>
              <w:rPr>
                <w:rFonts w:hint="eastAsia" w:ascii="宋体" w:hAnsi="宋体" w:eastAsia="宋体" w:cs="宋体"/>
                <w:color w:val="auto"/>
                <w:sz w:val="24"/>
                <w:szCs w:val="30"/>
                <w:highlight w:val="none"/>
                <w:lang w:val="en-US" w:eastAsia="zh-CN" w:bidi="ar-SA"/>
              </w:rPr>
              <w:t>（元）</w:t>
            </w:r>
          </w:p>
        </w:tc>
        <w:tc>
          <w:tcPr>
            <w:tcW w:w="1243" w:type="dxa"/>
            <w:noWrap w:val="0"/>
            <w:vAlign w:val="center"/>
          </w:tcPr>
          <w:p>
            <w:pPr>
              <w:widowControl/>
              <w:shd w:val="clear"/>
              <w:autoSpaceDE/>
              <w:autoSpaceDN/>
              <w:adjustRightInd/>
              <w:jc w:val="center"/>
              <w:rPr>
                <w:rFonts w:hint="eastAsia" w:ascii="宋体" w:hAnsi="宋体" w:eastAsia="宋体" w:cs="宋体"/>
                <w:color w:val="auto"/>
                <w:sz w:val="24"/>
                <w:szCs w:val="30"/>
                <w:highlight w:val="none"/>
                <w:lang w:val="en-US" w:eastAsia="zh-CN" w:bidi="ar-SA"/>
              </w:rPr>
            </w:pPr>
            <w:r>
              <w:rPr>
                <w:rFonts w:hint="eastAsia" w:ascii="宋体" w:hAnsi="宋体" w:eastAsia="宋体" w:cs="宋体"/>
                <w:color w:val="auto"/>
                <w:sz w:val="24"/>
                <w:szCs w:val="30"/>
                <w:highlight w:val="none"/>
                <w:lang w:val="en-US" w:eastAsia="zh-CN" w:bidi="ar-SA"/>
              </w:rPr>
              <w:t>投标下浮率（%）</w:t>
            </w:r>
          </w:p>
        </w:tc>
        <w:tc>
          <w:tcPr>
            <w:tcW w:w="1450" w:type="dxa"/>
            <w:noWrap w:val="0"/>
            <w:vAlign w:val="top"/>
          </w:tcPr>
          <w:p>
            <w:pPr>
              <w:widowControl/>
              <w:shd w:val="clear"/>
              <w:autoSpaceDE/>
              <w:autoSpaceDN/>
              <w:adjustRightInd/>
              <w:jc w:val="center"/>
              <w:rPr>
                <w:rFonts w:hint="eastAsia" w:ascii="宋体" w:hAnsi="宋体" w:eastAsia="宋体" w:cs="宋体"/>
                <w:color w:val="auto"/>
                <w:sz w:val="24"/>
                <w:szCs w:val="30"/>
                <w:highlight w:val="none"/>
                <w:lang w:val="en-US" w:eastAsia="zh-CN" w:bidi="ar-SA"/>
              </w:rPr>
            </w:pPr>
            <w:r>
              <w:rPr>
                <w:rFonts w:hint="eastAsia" w:ascii="宋体" w:hAnsi="宋体" w:eastAsia="宋体" w:cs="宋体"/>
                <w:color w:val="auto"/>
                <w:sz w:val="24"/>
                <w:szCs w:val="30"/>
                <w:highlight w:val="none"/>
                <w:lang w:val="en-US" w:eastAsia="zh-CN" w:bidi="ar-SA"/>
              </w:rPr>
              <w:t>投标报价</w:t>
            </w:r>
          </w:p>
          <w:p>
            <w:pPr>
              <w:widowControl/>
              <w:shd w:val="clear"/>
              <w:autoSpaceDE/>
              <w:autoSpaceDN/>
              <w:adjustRightInd/>
              <w:ind w:firstLine="240" w:firstLineChars="100"/>
              <w:rPr>
                <w:rFonts w:hint="eastAsia" w:ascii="宋体" w:hAnsi="宋体" w:eastAsia="宋体" w:cs="宋体"/>
                <w:color w:val="auto"/>
                <w:sz w:val="24"/>
                <w:szCs w:val="30"/>
                <w:highlight w:val="none"/>
                <w:lang w:val="en-US" w:eastAsia="zh-CN" w:bidi="ar-SA"/>
              </w:rPr>
            </w:pPr>
            <w:r>
              <w:rPr>
                <w:rFonts w:hint="eastAsia" w:ascii="宋体" w:hAnsi="宋体" w:eastAsia="宋体" w:cs="宋体"/>
                <w:color w:val="auto"/>
                <w:sz w:val="24"/>
                <w:szCs w:val="30"/>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401" w:type="dxa"/>
            <w:noWrap w:val="0"/>
            <w:vAlign w:val="center"/>
          </w:tcPr>
          <w:p>
            <w:pPr>
              <w:widowControl/>
              <w:shd w:val="clear"/>
              <w:autoSpaceDE/>
              <w:autoSpaceDN/>
              <w:adjustRightInd/>
              <w:rPr>
                <w:rFonts w:hint="eastAsia" w:ascii="宋体" w:hAnsi="宋体" w:eastAsia="宋体" w:cs="宋体"/>
                <w:color w:val="auto"/>
                <w:sz w:val="24"/>
                <w:szCs w:val="30"/>
                <w:highlight w:val="none"/>
                <w:lang w:val="en-US" w:eastAsia="zh-CN" w:bidi="ar-SA"/>
              </w:rPr>
            </w:pPr>
            <w:r>
              <w:rPr>
                <w:rFonts w:hint="eastAsia" w:ascii="宋体" w:hAnsi="宋体" w:cs="宋体"/>
                <w:color w:val="auto"/>
                <w:szCs w:val="30"/>
                <w:highlight w:val="none"/>
                <w:lang w:val="en-US" w:eastAsia="zh-CN" w:bidi="ar-SA"/>
              </w:rPr>
              <w:t>越秀区老旧小区共用用水设施改造项目监理项目</w:t>
            </w:r>
          </w:p>
        </w:tc>
        <w:tc>
          <w:tcPr>
            <w:tcW w:w="1809" w:type="dxa"/>
            <w:noWrap w:val="0"/>
            <w:vAlign w:val="center"/>
          </w:tcPr>
          <w:p>
            <w:pPr>
              <w:widowControl/>
              <w:shd w:val="clear"/>
              <w:autoSpaceDE/>
              <w:autoSpaceDN/>
              <w:adjustRightInd/>
              <w:jc w:val="center"/>
              <w:rPr>
                <w:rFonts w:hint="eastAsia" w:ascii="宋体" w:hAnsi="宋体" w:eastAsia="宋体" w:cs="宋体"/>
                <w:color w:val="auto"/>
                <w:sz w:val="24"/>
                <w:szCs w:val="30"/>
                <w:highlight w:val="none"/>
                <w:lang w:val="en-US" w:eastAsia="zh-CN" w:bidi="ar-SA"/>
              </w:rPr>
            </w:pPr>
            <w:r>
              <w:rPr>
                <w:rFonts w:hint="eastAsia" w:ascii="宋体" w:hAnsi="宋体" w:cs="宋体"/>
                <w:color w:val="auto"/>
                <w:sz w:val="24"/>
                <w:szCs w:val="30"/>
                <w:highlight w:val="none"/>
                <w:lang w:val="en-US" w:eastAsia="zh-CN" w:bidi="ar-SA"/>
              </w:rPr>
              <w:t>1793913.52</w:t>
            </w:r>
          </w:p>
        </w:tc>
        <w:tc>
          <w:tcPr>
            <w:tcW w:w="1696" w:type="dxa"/>
            <w:noWrap w:val="0"/>
            <w:vAlign w:val="center"/>
          </w:tcPr>
          <w:p>
            <w:pPr>
              <w:widowControl/>
              <w:shd w:val="clear"/>
              <w:autoSpaceDE/>
              <w:autoSpaceDN/>
              <w:adjustRightInd/>
              <w:jc w:val="center"/>
              <w:rPr>
                <w:rFonts w:hint="eastAsia" w:ascii="宋体" w:hAnsi="宋体" w:eastAsia="宋体" w:cs="宋体"/>
                <w:color w:val="auto"/>
                <w:sz w:val="24"/>
                <w:szCs w:val="30"/>
                <w:highlight w:val="none"/>
                <w:lang w:val="en-US" w:eastAsia="zh-CN" w:bidi="ar-SA"/>
              </w:rPr>
            </w:pPr>
            <w:r>
              <w:rPr>
                <w:rFonts w:hint="eastAsia" w:ascii="宋体" w:hAnsi="宋体" w:cs="宋体"/>
                <w:color w:val="auto"/>
                <w:highlight w:val="none"/>
                <w:u w:val="none"/>
                <w:lang w:val="en-US" w:eastAsia="zh-CN"/>
              </w:rPr>
              <w:t>1435130.81</w:t>
            </w:r>
          </w:p>
        </w:tc>
        <w:tc>
          <w:tcPr>
            <w:tcW w:w="1243" w:type="dxa"/>
            <w:noWrap w:val="0"/>
            <w:vAlign w:val="center"/>
          </w:tcPr>
          <w:p>
            <w:pPr>
              <w:widowControl/>
              <w:shd w:val="clear"/>
              <w:autoSpaceDE/>
              <w:autoSpaceDN/>
              <w:adjustRightInd/>
              <w:rPr>
                <w:rFonts w:hint="eastAsia" w:ascii="宋体" w:hAnsi="宋体" w:eastAsia="宋体" w:cs="宋体"/>
                <w:color w:val="auto"/>
                <w:sz w:val="24"/>
                <w:szCs w:val="30"/>
                <w:highlight w:val="none"/>
                <w:lang w:val="en-US" w:eastAsia="zh-CN" w:bidi="ar-SA"/>
              </w:rPr>
            </w:pPr>
          </w:p>
        </w:tc>
        <w:tc>
          <w:tcPr>
            <w:tcW w:w="1450" w:type="dxa"/>
            <w:noWrap w:val="0"/>
            <w:vAlign w:val="center"/>
          </w:tcPr>
          <w:p>
            <w:pPr>
              <w:widowControl/>
              <w:shd w:val="clear"/>
              <w:autoSpaceDE/>
              <w:autoSpaceDN/>
              <w:adjustRightInd/>
              <w:spacing w:before="240"/>
              <w:rPr>
                <w:rFonts w:hint="eastAsia" w:ascii="宋体" w:hAnsi="宋体" w:eastAsia="宋体" w:cs="宋体"/>
                <w:color w:val="auto"/>
                <w:sz w:val="24"/>
                <w:szCs w:val="30"/>
                <w:highlight w:val="none"/>
                <w:lang w:val="en-US" w:eastAsia="zh-CN" w:bidi="ar-SA"/>
              </w:rPr>
            </w:pPr>
          </w:p>
        </w:tc>
      </w:tr>
    </w:tbl>
    <w:p>
      <w:pPr>
        <w:widowControl/>
        <w:shd w:val="clear"/>
        <w:autoSpaceDE/>
        <w:autoSpaceDN/>
        <w:adjustRightInd/>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注：①投标报价不得高于对应最高限价，且投标仅用于本项目评标时使用，具体结算方式按合同约定执行；</w:t>
      </w:r>
    </w:p>
    <w:p>
      <w:pPr>
        <w:widowControl/>
        <w:shd w:val="clear"/>
        <w:autoSpaceDE/>
        <w:autoSpaceDN/>
        <w:adjustRightInd/>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②投标报价=监理费收费基准价×（1-投标下浮率），投标报价下浮率保留小数点后两位有效数字；</w:t>
      </w:r>
    </w:p>
    <w:p>
      <w:pPr>
        <w:widowControl/>
        <w:shd w:val="clear"/>
        <w:autoSpaceDE/>
        <w:autoSpaceDN/>
        <w:adjustRightInd/>
        <w:rPr>
          <w:rFonts w:hint="eastAsia" w:ascii="宋体" w:hAnsi="宋体" w:eastAsia="宋体" w:cs="宋体"/>
          <w:color w:val="auto"/>
          <w:sz w:val="24"/>
          <w:szCs w:val="24"/>
          <w:highlight w:val="none"/>
          <w:lang w:val="en-US" w:eastAsia="zh-CN" w:bidi="ar-SA"/>
        </w:rPr>
      </w:pPr>
    </w:p>
    <w:p>
      <w:pPr>
        <w:widowControl/>
        <w:shd w:val="clear"/>
        <w:autoSpaceDE/>
        <w:autoSpaceDN/>
        <w:adjustRightInd/>
        <w:rPr>
          <w:rFonts w:hint="eastAsia" w:ascii="宋体" w:hAnsi="宋体" w:eastAsia="宋体" w:cs="宋体"/>
          <w:color w:val="auto"/>
          <w:sz w:val="24"/>
          <w:szCs w:val="24"/>
          <w:highlight w:val="none"/>
          <w:lang w:val="en-US" w:eastAsia="zh-CN" w:bidi="ar-SA"/>
        </w:rPr>
      </w:pPr>
    </w:p>
    <w:p>
      <w:pPr>
        <w:widowControl/>
        <w:autoSpaceDE/>
        <w:autoSpaceDN/>
        <w:adjustRightInd/>
        <w:ind w:firstLine="0" w:firstLineChars="0"/>
        <w:jc w:val="right"/>
        <w:rPr>
          <w:rFonts w:hint="eastAsia" w:ascii="宋体" w:hAnsi="宋体" w:eastAsia="宋体" w:cs="宋体"/>
          <w:b w:val="0"/>
          <w:color w:val="auto"/>
          <w:sz w:val="24"/>
          <w:szCs w:val="24"/>
          <w:highlight w:val="none"/>
          <w:u w:val="none"/>
          <w:lang w:val="en-US" w:eastAsia="zh-CN" w:bidi="ar-SA"/>
        </w:rPr>
      </w:pPr>
      <w:r>
        <w:rPr>
          <w:rFonts w:hint="eastAsia" w:ascii="宋体" w:hAnsi="宋体" w:eastAsia="宋体" w:cs="宋体"/>
          <w:b w:val="0"/>
          <w:color w:val="auto"/>
          <w:sz w:val="24"/>
          <w:szCs w:val="24"/>
          <w:highlight w:val="none"/>
          <w:u w:val="none"/>
          <w:lang w:val="en-US" w:eastAsia="zh-CN" w:bidi="ar-SA"/>
        </w:rPr>
        <w:t>投标人:</w:t>
      </w:r>
      <w:r>
        <w:rPr>
          <w:rFonts w:hint="eastAsia" w:ascii="宋体" w:hAnsi="宋体" w:eastAsia="宋体" w:cs="宋体"/>
          <w:b w:val="0"/>
          <w:color w:val="auto"/>
          <w:sz w:val="24"/>
          <w:szCs w:val="24"/>
          <w:highlight w:val="none"/>
          <w:u w:val="single"/>
          <w:lang w:val="en-US" w:eastAsia="zh-CN" w:bidi="ar-SA"/>
        </w:rPr>
        <w:t xml:space="preserve">            </w:t>
      </w:r>
      <w:r>
        <w:rPr>
          <w:rFonts w:hint="eastAsia" w:ascii="宋体" w:hAnsi="宋体" w:eastAsia="宋体" w:cs="宋体"/>
          <w:b w:val="0"/>
          <w:color w:val="auto"/>
          <w:sz w:val="24"/>
          <w:szCs w:val="24"/>
          <w:highlight w:val="none"/>
          <w:u w:val="none"/>
          <w:lang w:val="en-US" w:eastAsia="zh-CN" w:bidi="ar-SA"/>
        </w:rPr>
        <w:t>(盖公章)</w:t>
      </w:r>
    </w:p>
    <w:p>
      <w:pPr>
        <w:widowControl/>
        <w:autoSpaceDE/>
        <w:autoSpaceDN/>
        <w:adjustRightInd/>
        <w:ind w:firstLine="0" w:firstLineChars="0"/>
        <w:jc w:val="right"/>
        <w:rPr>
          <w:rFonts w:hint="eastAsia" w:ascii="宋体" w:hAnsi="宋体" w:eastAsia="宋体" w:cs="宋体"/>
          <w:b w:val="0"/>
          <w:color w:val="auto"/>
          <w:sz w:val="24"/>
          <w:szCs w:val="24"/>
          <w:highlight w:val="none"/>
          <w:u w:val="none"/>
          <w:lang w:val="en-US" w:eastAsia="zh-CN" w:bidi="ar-SA"/>
        </w:rPr>
      </w:pPr>
      <w:r>
        <w:rPr>
          <w:rFonts w:hint="eastAsia" w:ascii="宋体" w:hAnsi="宋体" w:eastAsia="宋体" w:cs="宋体"/>
          <w:b w:val="0"/>
          <w:color w:val="auto"/>
          <w:sz w:val="24"/>
          <w:szCs w:val="24"/>
          <w:highlight w:val="none"/>
          <w:u w:val="none"/>
          <w:lang w:val="en-US" w:eastAsia="zh-CN" w:bidi="ar-SA"/>
        </w:rPr>
        <w:t>法定代表人或授权委托代理人:</w:t>
      </w:r>
      <w:r>
        <w:rPr>
          <w:rFonts w:hint="eastAsia" w:ascii="宋体" w:hAnsi="宋体" w:eastAsia="宋体" w:cs="宋体"/>
          <w:b w:val="0"/>
          <w:color w:val="auto"/>
          <w:sz w:val="24"/>
          <w:szCs w:val="24"/>
          <w:highlight w:val="none"/>
          <w:u w:val="single"/>
          <w:lang w:val="en-US" w:eastAsia="zh-CN" w:bidi="ar-SA"/>
        </w:rPr>
        <w:t xml:space="preserve">          </w:t>
      </w:r>
      <w:r>
        <w:rPr>
          <w:rFonts w:hint="eastAsia" w:ascii="宋体" w:hAnsi="宋体" w:eastAsia="宋体" w:cs="宋体"/>
          <w:b w:val="0"/>
          <w:color w:val="auto"/>
          <w:sz w:val="24"/>
          <w:szCs w:val="24"/>
          <w:highlight w:val="none"/>
          <w:u w:val="none"/>
          <w:lang w:val="en-US" w:eastAsia="zh-CN" w:bidi="ar-SA"/>
        </w:rPr>
        <w:t>（签字或签章)</w:t>
      </w:r>
    </w:p>
    <w:p>
      <w:pPr>
        <w:widowControl/>
        <w:shd w:val="clear"/>
        <w:autoSpaceDE/>
        <w:autoSpaceDN/>
        <w:adjustRightInd/>
        <w:jc w:val="right"/>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color w:val="auto"/>
          <w:sz w:val="24"/>
          <w:szCs w:val="24"/>
          <w:highlight w:val="none"/>
          <w:u w:val="none"/>
          <w:lang w:val="en-US" w:eastAsia="zh-CN" w:bidi="ar-SA"/>
        </w:rPr>
        <w:t>日期:   年  月  日</w:t>
      </w:r>
    </w:p>
    <w:p>
      <w:pPr>
        <w:pStyle w:val="36"/>
        <w:ind w:firstLine="436"/>
        <w:rPr>
          <w:rFonts w:hint="eastAsia" w:ascii="宋体" w:hAnsi="宋体" w:eastAsia="宋体" w:cs="宋体"/>
          <w:color w:val="auto"/>
          <w:sz w:val="21"/>
          <w:szCs w:val="21"/>
          <w:highlight w:val="none"/>
          <w:lang w:eastAsia="zh-CN"/>
        </w:rPr>
      </w:pPr>
      <w:bookmarkStart w:id="184" w:name="_Toc6894"/>
    </w:p>
    <w:p>
      <w:pPr>
        <w:pStyle w:val="36"/>
        <w:ind w:firstLine="436"/>
        <w:rPr>
          <w:rFonts w:hint="eastAsia" w:ascii="宋体" w:hAnsi="宋体" w:eastAsia="宋体" w:cs="宋体"/>
          <w:color w:val="auto"/>
          <w:sz w:val="21"/>
          <w:szCs w:val="21"/>
          <w:highlight w:val="none"/>
          <w:lang w:eastAsia="zh-CN"/>
        </w:rPr>
      </w:pPr>
    </w:p>
    <w:p>
      <w:pPr>
        <w:ind w:firstLine="43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pPr>
        <w:pStyle w:val="36"/>
        <w:ind w:firstLine="436"/>
        <w:rPr>
          <w:rFonts w:hint="eastAsia" w:ascii="宋体" w:hAnsi="宋体" w:eastAsia="宋体" w:cs="宋体"/>
          <w:color w:val="auto"/>
          <w:sz w:val="21"/>
          <w:szCs w:val="21"/>
          <w:highlight w:val="none"/>
          <w:lang w:eastAsia="zh-CN"/>
        </w:rPr>
      </w:pPr>
    </w:p>
    <w:bookmarkEnd w:id="184"/>
    <w:p>
      <w:pPr>
        <w:pStyle w:val="5"/>
        <w:kinsoku w:val="0"/>
        <w:overflowPunct w:val="0"/>
        <w:spacing w:line="456" w:lineRule="exact"/>
        <w:ind w:right="1"/>
        <w:jc w:val="center"/>
        <w:outlineLvl w:val="1"/>
        <w:rPr>
          <w:rFonts w:hint="eastAsia" w:ascii="宋体" w:hAnsi="宋体" w:eastAsia="宋体" w:cs="宋体"/>
          <w:b w:val="0"/>
          <w:color w:val="auto"/>
          <w:sz w:val="28"/>
          <w:szCs w:val="24"/>
          <w:highlight w:val="none"/>
        </w:rPr>
      </w:pPr>
      <w:bookmarkStart w:id="185" w:name="bookmark184"/>
      <w:bookmarkEnd w:id="185"/>
      <w:bookmarkStart w:id="186" w:name="_Toc10013"/>
      <w:r>
        <w:rPr>
          <w:rFonts w:hint="eastAsia" w:ascii="宋体" w:hAnsi="宋体" w:eastAsia="宋体" w:cs="宋体"/>
          <w:color w:val="auto"/>
          <w:sz w:val="28"/>
          <w:szCs w:val="24"/>
          <w:highlight w:val="none"/>
          <w:lang w:val="en-US"/>
        </w:rPr>
        <w:t>六</w:t>
      </w:r>
      <w:r>
        <w:rPr>
          <w:rFonts w:hint="eastAsia" w:ascii="宋体" w:hAnsi="宋体" w:eastAsia="宋体" w:cs="宋体"/>
          <w:color w:val="auto"/>
          <w:sz w:val="28"/>
          <w:szCs w:val="24"/>
          <w:highlight w:val="none"/>
        </w:rPr>
        <w:t>、资格审查资料</w:t>
      </w:r>
      <w:bookmarkEnd w:id="186"/>
    </w:p>
    <w:p>
      <w:pPr>
        <w:pStyle w:val="2"/>
        <w:kinsoku w:val="0"/>
        <w:overflowPunct w:val="0"/>
        <w:spacing w:before="10"/>
        <w:ind w:left="0"/>
        <w:rPr>
          <w:rFonts w:hint="eastAsia" w:ascii="宋体" w:hAnsi="宋体" w:eastAsia="宋体" w:cs="宋体"/>
          <w:b/>
          <w:color w:val="auto"/>
          <w:sz w:val="15"/>
          <w:szCs w:val="24"/>
          <w:highlight w:val="none"/>
        </w:rPr>
      </w:pPr>
    </w:p>
    <w:p>
      <w:pPr>
        <w:pStyle w:val="6"/>
        <w:outlineLvl w:val="2"/>
        <w:rPr>
          <w:rFonts w:hint="eastAsia" w:ascii="宋体" w:hAnsi="宋体" w:eastAsia="宋体" w:cs="宋体"/>
          <w:b/>
          <w:color w:val="auto"/>
          <w:sz w:val="24"/>
          <w:szCs w:val="24"/>
          <w:highlight w:val="none"/>
        </w:rPr>
      </w:pPr>
      <w:bookmarkStart w:id="187" w:name="bookmark185"/>
      <w:bookmarkEnd w:id="187"/>
      <w:bookmarkStart w:id="188" w:name="_Toc28818"/>
      <w:r>
        <w:rPr>
          <w:rFonts w:hint="eastAsia" w:ascii="宋体" w:hAnsi="宋体" w:eastAsia="宋体" w:cs="宋体"/>
          <w:b/>
          <w:color w:val="auto"/>
          <w:sz w:val="24"/>
          <w:szCs w:val="24"/>
          <w:highlight w:val="none"/>
        </w:rPr>
        <w:t>（一）基本情况表</w:t>
      </w:r>
      <w:bookmarkEnd w:id="188"/>
    </w:p>
    <w:p>
      <w:pPr>
        <w:pStyle w:val="2"/>
        <w:kinsoku w:val="0"/>
        <w:overflowPunct w:val="0"/>
        <w:ind w:left="0"/>
        <w:rPr>
          <w:rFonts w:hint="eastAsia" w:ascii="宋体" w:hAnsi="宋体" w:eastAsia="宋体" w:cs="宋体"/>
          <w:color w:val="auto"/>
          <w:sz w:val="23"/>
          <w:szCs w:val="24"/>
          <w:highlight w:val="none"/>
        </w:rPr>
      </w:pPr>
    </w:p>
    <w:tbl>
      <w:tblPr>
        <w:tblStyle w:val="26"/>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p>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tabs>
                <w:tab w:val="left" w:pos="550"/>
              </w:tabs>
              <w:kinsoku w:val="0"/>
              <w:overflowPunct w:val="0"/>
              <w:spacing w:before="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lang w:val="en-US" w:eastAsia="zh-CN"/>
              </w:rPr>
              <w:t>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8"/>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tabs>
                <w:tab w:val="left" w:pos="3785"/>
                <w:tab w:val="left" w:pos="5045"/>
              </w:tabs>
              <w:kinsoku w:val="0"/>
              <w:overflowPunct w:val="0"/>
              <w:spacing w:before="107"/>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质量管理体系证书</w:t>
            </w:r>
          </w:p>
          <w:p>
            <w:pPr>
              <w:pStyle w:val="32"/>
              <w:kinsoku w:val="0"/>
              <w:overflowPunct w:val="0"/>
              <w:ind w:right="10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
              <w:rPr>
                <w:rFonts w:hint="eastAsia" w:ascii="宋体" w:hAnsi="宋体" w:eastAsia="宋体" w:cs="宋体"/>
                <w:color w:val="auto"/>
                <w:sz w:val="21"/>
                <w:szCs w:val="21"/>
                <w:highlight w:val="none"/>
              </w:rPr>
            </w:pPr>
          </w:p>
          <w:p>
            <w:pPr>
              <w:pStyle w:val="32"/>
              <w:tabs>
                <w:tab w:val="left" w:pos="3785"/>
                <w:tab w:val="left" w:pos="5045"/>
              </w:tabs>
              <w:kinsoku w:val="0"/>
              <w:overflowPunct w:val="0"/>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2"/>
              <w:kinsoku w:val="0"/>
              <w:overflowPunct w:val="0"/>
              <w:spacing w:before="107"/>
              <w:ind w:left="11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384" w:lineRule="auto"/>
              <w:ind w:right="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ind w:right="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投标人关联企业情</w:t>
            </w:r>
            <w:r>
              <w:rPr>
                <w:rFonts w:hint="eastAsia" w:ascii="宋体" w:hAnsi="宋体" w:eastAsia="宋体" w:cs="宋体"/>
                <w:color w:val="auto"/>
                <w:spacing w:val="-8"/>
                <w:sz w:val="21"/>
                <w:szCs w:val="21"/>
                <w:highlight w:val="none"/>
              </w:rPr>
              <w:t>况（包括但不限于与</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z w:val="21"/>
                <w:szCs w:val="21"/>
                <w:highlight w:val="none"/>
              </w:rPr>
              <w:t>投标人法定代表人为同一人或者存在</w:t>
            </w:r>
            <w:r>
              <w:rPr>
                <w:rFonts w:hint="eastAsia" w:ascii="宋体" w:hAnsi="宋体" w:eastAsia="宋体" w:cs="宋体"/>
                <w:color w:val="auto"/>
                <w:spacing w:val="-8"/>
                <w:sz w:val="21"/>
                <w:szCs w:val="21"/>
                <w:highlight w:val="none"/>
              </w:rPr>
              <w:t>控股、管理关系的不</w:t>
            </w:r>
            <w:r>
              <w:rPr>
                <w:rFonts w:hint="eastAsia"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bl>
    <w:p>
      <w:pPr>
        <w:pStyle w:val="2"/>
        <w:kinsoku w:val="0"/>
        <w:overflowPunct w:val="0"/>
        <w:spacing w:before="74" w:line="331" w:lineRule="auto"/>
        <w:ind w:left="24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r>
        <w:rPr>
          <w:rFonts w:hint="eastAsia" w:ascii="宋体" w:hAnsi="宋体" w:eastAsia="宋体" w:cs="宋体"/>
          <w:color w:val="auto"/>
          <w:sz w:val="21"/>
          <w:szCs w:val="24"/>
          <w:highlight w:val="none"/>
        </w:rPr>
        <w:t>投标人应附营业执照、资质证书等相关证明材料。</w:t>
      </w:r>
    </w:p>
    <w:p>
      <w:pPr>
        <w:pStyle w:val="2"/>
        <w:kinsoku w:val="0"/>
        <w:overflowPunct w:val="0"/>
        <w:spacing w:before="74" w:line="331" w:lineRule="auto"/>
        <w:ind w:left="240"/>
        <w:rPr>
          <w:rFonts w:hint="eastAsia" w:ascii="宋体" w:hAnsi="宋体" w:eastAsia="宋体" w:cs="宋体"/>
          <w:color w:val="auto"/>
          <w:sz w:val="21"/>
          <w:szCs w:val="24"/>
          <w:highlight w:val="none"/>
        </w:rPr>
        <w:sectPr>
          <w:footerReference r:id="rId10" w:type="default"/>
          <w:pgSz w:w="11905" w:h="16838"/>
          <w:pgMar w:top="1417" w:right="1417" w:bottom="1417" w:left="1417" w:header="992" w:footer="992" w:gutter="0"/>
          <w:lnNumType w:countBy="0" w:distance="360"/>
          <w:pgNumType w:fmt="decimal"/>
          <w:cols w:space="720" w:num="1"/>
        </w:sectPr>
      </w:pPr>
    </w:p>
    <w:p>
      <w:pPr>
        <w:spacing w:line="360" w:lineRule="auto"/>
        <w:jc w:val="both"/>
        <w:rPr>
          <w:rFonts w:hint="eastAsia" w:ascii="宋体" w:hAnsi="宋体" w:cs="宋体"/>
          <w:b/>
          <w:color w:val="auto"/>
          <w:sz w:val="24"/>
          <w:szCs w:val="24"/>
          <w:highlight w:val="none"/>
        </w:rPr>
      </w:pPr>
      <w:bookmarkStart w:id="189" w:name="bookmark187"/>
      <w:bookmarkEnd w:id="189"/>
      <w:bookmarkStart w:id="190" w:name="bookmark186"/>
      <w:bookmarkEnd w:id="190"/>
      <w:bookmarkStart w:id="191" w:name="bookmark188"/>
      <w:bookmarkEnd w:id="191"/>
      <w:bookmarkStart w:id="192" w:name="bookmark190"/>
      <w:bookmarkEnd w:id="192"/>
      <w:bookmarkStart w:id="193" w:name="bookmark189"/>
      <w:bookmarkEnd w:id="193"/>
      <w:bookmarkStart w:id="194" w:name="_Toc12109"/>
      <w:r>
        <w:rPr>
          <w:rFonts w:hint="eastAsia" w:ascii="宋体" w:hAnsi="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总监理工程师</w:t>
      </w:r>
      <w:r>
        <w:rPr>
          <w:rFonts w:hint="eastAsia" w:ascii="宋体" w:hAnsi="宋体" w:cs="宋体"/>
          <w:b/>
          <w:color w:val="auto"/>
          <w:sz w:val="24"/>
          <w:szCs w:val="24"/>
          <w:highlight w:val="none"/>
        </w:rPr>
        <w:t>简历表</w:t>
      </w:r>
    </w:p>
    <w:tbl>
      <w:tblPr>
        <w:tblStyle w:val="26"/>
        <w:tblW w:w="0" w:type="auto"/>
        <w:tblInd w:w="420" w:type="dxa"/>
        <w:tblLayout w:type="fixed"/>
        <w:tblCellMar>
          <w:top w:w="0" w:type="dxa"/>
          <w:left w:w="0" w:type="dxa"/>
          <w:bottom w:w="0" w:type="dxa"/>
          <w:right w:w="0" w:type="dxa"/>
        </w:tblCellMar>
      </w:tblPr>
      <w:tblGrid>
        <w:gridCol w:w="680"/>
        <w:gridCol w:w="520"/>
        <w:gridCol w:w="360"/>
        <w:gridCol w:w="700"/>
        <w:gridCol w:w="940"/>
        <w:gridCol w:w="1080"/>
        <w:gridCol w:w="700"/>
        <w:gridCol w:w="100"/>
        <w:gridCol w:w="1160"/>
        <w:gridCol w:w="280"/>
        <w:gridCol w:w="120"/>
        <w:gridCol w:w="1900"/>
      </w:tblGrid>
      <w:tr>
        <w:tblPrEx>
          <w:tblCellMar>
            <w:top w:w="0" w:type="dxa"/>
            <w:left w:w="0" w:type="dxa"/>
            <w:bottom w:w="0" w:type="dxa"/>
            <w:right w:w="0" w:type="dxa"/>
          </w:tblCellMar>
        </w:tblPrEx>
        <w:trPr>
          <w:trHeight w:val="913" w:hRule="atLeast"/>
        </w:trPr>
        <w:tc>
          <w:tcPr>
            <w:tcW w:w="1200" w:type="dxa"/>
            <w:gridSpan w:val="2"/>
            <w:tcBorders>
              <w:top w:val="single" w:color="auto" w:sz="8" w:space="0"/>
              <w:left w:val="single" w:color="auto" w:sz="8" w:space="0"/>
              <w:bottom w:val="single" w:color="auto" w:sz="8" w:space="0"/>
              <w:right w:val="single" w:color="auto" w:sz="8" w:space="0"/>
            </w:tcBorders>
            <w:noWrap w:val="0"/>
            <w:vAlign w:val="center"/>
          </w:tcPr>
          <w:p>
            <w:pPr>
              <w:ind w:left="279" w:hanging="279" w:hangingChars="133"/>
              <w:jc w:val="center"/>
              <w:rPr>
                <w:rFonts w:hint="eastAsia" w:ascii="宋体" w:hAnsi="宋体" w:cs="宋体"/>
                <w:color w:val="auto"/>
                <w:sz w:val="21"/>
                <w:highlight w:val="none"/>
              </w:rPr>
            </w:pPr>
            <w:r>
              <w:rPr>
                <w:rFonts w:hint="eastAsia" w:ascii="宋体" w:hAnsi="宋体" w:cs="宋体"/>
                <w:color w:val="auto"/>
                <w:sz w:val="21"/>
                <w:highlight w:val="none"/>
              </w:rPr>
              <w:t>姓名</w:t>
            </w:r>
          </w:p>
        </w:tc>
        <w:tc>
          <w:tcPr>
            <w:tcW w:w="1060" w:type="dxa"/>
            <w:gridSpan w:val="2"/>
            <w:tcBorders>
              <w:top w:val="single" w:color="auto" w:sz="8" w:space="0"/>
              <w:left w:val="single" w:color="auto" w:sz="8" w:space="0"/>
              <w:bottom w:val="single" w:color="auto" w:sz="8" w:space="0"/>
              <w:right w:val="single" w:color="auto" w:sz="8" w:space="0"/>
            </w:tcBorders>
            <w:noWrap w:val="0"/>
            <w:vAlign w:val="bottom"/>
          </w:tcPr>
          <w:p>
            <w:pPr>
              <w:jc w:val="center"/>
              <w:rPr>
                <w:rFonts w:hint="eastAsia" w:ascii="宋体" w:hAnsi="宋体" w:cs="宋体"/>
                <w:color w:val="auto"/>
                <w:sz w:val="24"/>
                <w:highlight w:val="none"/>
              </w:rPr>
            </w:pPr>
          </w:p>
        </w:tc>
        <w:tc>
          <w:tcPr>
            <w:tcW w:w="940" w:type="dxa"/>
            <w:tcBorders>
              <w:top w:val="single" w:color="auto" w:sz="8" w:space="0"/>
              <w:left w:val="single" w:color="auto" w:sz="8" w:space="0"/>
              <w:bottom w:val="single" w:color="auto" w:sz="8" w:space="0"/>
              <w:right w:val="single" w:color="auto" w:sz="8" w:space="0"/>
            </w:tcBorders>
            <w:noWrap w:val="0"/>
            <w:vAlign w:val="center"/>
          </w:tcPr>
          <w:p>
            <w:pPr>
              <w:ind w:left="239" w:hanging="239" w:hangingChars="114"/>
              <w:jc w:val="center"/>
              <w:rPr>
                <w:rFonts w:hint="eastAsia" w:ascii="宋体" w:hAnsi="宋体" w:cs="宋体"/>
                <w:color w:val="auto"/>
                <w:sz w:val="21"/>
                <w:highlight w:val="none"/>
              </w:rPr>
            </w:pPr>
            <w:r>
              <w:rPr>
                <w:rFonts w:hint="eastAsia" w:ascii="宋体" w:hAnsi="宋体" w:cs="宋体"/>
                <w:color w:val="auto"/>
                <w:sz w:val="21"/>
                <w:highlight w:val="none"/>
              </w:rPr>
              <w:t>年龄</w:t>
            </w:r>
          </w:p>
        </w:tc>
        <w:tc>
          <w:tcPr>
            <w:tcW w:w="1080" w:type="dxa"/>
            <w:tcBorders>
              <w:top w:val="single" w:color="auto" w:sz="8" w:space="0"/>
              <w:left w:val="single" w:color="auto" w:sz="8" w:space="0"/>
              <w:bottom w:val="single" w:color="auto" w:sz="8" w:space="0"/>
              <w:right w:val="single" w:color="auto" w:sz="8" w:space="0"/>
            </w:tcBorders>
            <w:noWrap w:val="0"/>
            <w:vAlign w:val="bottom"/>
          </w:tcPr>
          <w:p>
            <w:pPr>
              <w:jc w:val="center"/>
              <w:rPr>
                <w:rFonts w:hint="eastAsia" w:ascii="宋体" w:hAnsi="宋体" w:cs="宋体"/>
                <w:color w:val="auto"/>
                <w:sz w:val="24"/>
                <w:highlight w:val="none"/>
              </w:rPr>
            </w:pPr>
          </w:p>
        </w:tc>
        <w:tc>
          <w:tcPr>
            <w:tcW w:w="2360" w:type="dxa"/>
            <w:gridSpan w:val="5"/>
            <w:tcBorders>
              <w:top w:val="single" w:color="auto" w:sz="8" w:space="0"/>
              <w:left w:val="single" w:color="auto" w:sz="8" w:space="0"/>
              <w:bottom w:val="single" w:color="auto" w:sz="8" w:space="0"/>
              <w:right w:val="single" w:color="auto" w:sz="8" w:space="0"/>
            </w:tcBorders>
            <w:noWrap w:val="0"/>
            <w:vAlign w:val="center"/>
          </w:tcPr>
          <w:p>
            <w:pPr>
              <w:ind w:left="239" w:hanging="239" w:hangingChars="114"/>
              <w:jc w:val="center"/>
              <w:rPr>
                <w:rFonts w:hint="eastAsia" w:ascii="宋体" w:hAnsi="宋体" w:cs="宋体"/>
                <w:color w:val="auto"/>
                <w:sz w:val="21"/>
                <w:szCs w:val="22"/>
                <w:highlight w:val="none"/>
              </w:rPr>
            </w:pPr>
            <w:r>
              <w:rPr>
                <w:rFonts w:hint="eastAsia" w:ascii="宋体" w:hAnsi="宋体" w:cs="宋体"/>
                <w:color w:val="auto"/>
                <w:sz w:val="21"/>
                <w:szCs w:val="22"/>
                <w:highlight w:val="none"/>
              </w:rPr>
              <w:t>执业资格证书（或上岗</w:t>
            </w:r>
          </w:p>
          <w:p>
            <w:pPr>
              <w:ind w:left="239" w:hanging="239" w:hangingChars="114"/>
              <w:jc w:val="center"/>
              <w:rPr>
                <w:rFonts w:hint="eastAsia" w:ascii="宋体" w:hAnsi="宋体" w:cs="宋体"/>
                <w:color w:val="auto"/>
                <w:sz w:val="21"/>
                <w:szCs w:val="21"/>
                <w:highlight w:val="none"/>
              </w:rPr>
            </w:pPr>
            <w:r>
              <w:rPr>
                <w:rFonts w:hint="eastAsia" w:ascii="宋体" w:hAnsi="宋体" w:cs="宋体"/>
                <w:color w:val="auto"/>
                <w:sz w:val="21"/>
                <w:szCs w:val="22"/>
                <w:highlight w:val="none"/>
              </w:rPr>
              <w:t>证书）名称</w:t>
            </w:r>
          </w:p>
        </w:tc>
        <w:tc>
          <w:tcPr>
            <w:tcW w:w="1900" w:type="dxa"/>
            <w:tcBorders>
              <w:top w:val="single" w:color="auto" w:sz="8" w:space="0"/>
              <w:bottom w:val="single" w:color="auto" w:sz="8" w:space="0"/>
              <w:right w:val="single" w:color="auto" w:sz="8" w:space="0"/>
            </w:tcBorders>
            <w:noWrap w:val="0"/>
            <w:vAlign w:val="bottom"/>
          </w:tcPr>
          <w:p>
            <w:pPr>
              <w:spacing w:line="0" w:lineRule="atLeast"/>
              <w:jc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495" w:hRule="atLeast"/>
        </w:trPr>
        <w:tc>
          <w:tcPr>
            <w:tcW w:w="1200" w:type="dxa"/>
            <w:gridSpan w:val="2"/>
            <w:vMerge w:val="restart"/>
            <w:tcBorders>
              <w:top w:val="single" w:color="auto" w:sz="8" w:space="0"/>
              <w:left w:val="single" w:color="auto" w:sz="8" w:space="0"/>
              <w:right w:val="single" w:color="auto" w:sz="8" w:space="0"/>
            </w:tcBorders>
            <w:noWrap w:val="0"/>
            <w:vAlign w:val="center"/>
          </w:tcPr>
          <w:p>
            <w:pPr>
              <w:ind w:left="279" w:hanging="279" w:hangingChars="133"/>
              <w:jc w:val="center"/>
              <w:rPr>
                <w:rFonts w:hint="eastAsia" w:ascii="宋体" w:hAnsi="宋体" w:cs="宋体"/>
                <w:color w:val="auto"/>
                <w:sz w:val="21"/>
                <w:highlight w:val="none"/>
              </w:rPr>
            </w:pPr>
            <w:r>
              <w:rPr>
                <w:rFonts w:hint="eastAsia" w:ascii="宋体" w:hAnsi="宋体" w:cs="宋体"/>
                <w:color w:val="auto"/>
                <w:sz w:val="21"/>
                <w:highlight w:val="none"/>
              </w:rPr>
              <w:t>职称</w:t>
            </w:r>
          </w:p>
        </w:tc>
        <w:tc>
          <w:tcPr>
            <w:tcW w:w="1060" w:type="dxa"/>
            <w:gridSpan w:val="2"/>
            <w:vMerge w:val="restart"/>
            <w:tcBorders>
              <w:top w:val="single" w:color="auto" w:sz="8" w:space="0"/>
              <w:right w:val="single" w:color="auto" w:sz="8" w:space="0"/>
            </w:tcBorders>
            <w:noWrap w:val="0"/>
            <w:vAlign w:val="bottom"/>
          </w:tcPr>
          <w:p>
            <w:pPr>
              <w:jc w:val="center"/>
              <w:rPr>
                <w:rFonts w:hint="eastAsia" w:ascii="宋体" w:hAnsi="宋体" w:cs="宋体"/>
                <w:color w:val="auto"/>
                <w:sz w:val="24"/>
                <w:highlight w:val="none"/>
              </w:rPr>
            </w:pPr>
          </w:p>
        </w:tc>
        <w:tc>
          <w:tcPr>
            <w:tcW w:w="940" w:type="dxa"/>
            <w:tcBorders>
              <w:top w:val="single" w:color="auto" w:sz="8" w:space="0"/>
              <w:right w:val="single" w:color="auto" w:sz="8" w:space="0"/>
            </w:tcBorders>
            <w:noWrap w:val="0"/>
            <w:vAlign w:val="bottom"/>
          </w:tcPr>
          <w:p>
            <w:pPr>
              <w:ind w:left="239" w:hanging="239" w:hangingChars="114"/>
              <w:jc w:val="center"/>
              <w:rPr>
                <w:rFonts w:hint="eastAsia" w:ascii="宋体" w:hAnsi="宋体" w:cs="宋体"/>
                <w:color w:val="auto"/>
                <w:sz w:val="21"/>
                <w:highlight w:val="none"/>
              </w:rPr>
            </w:pPr>
            <w:r>
              <w:rPr>
                <w:rFonts w:hint="eastAsia" w:ascii="宋体" w:hAnsi="宋体" w:cs="宋体"/>
                <w:color w:val="auto"/>
                <w:sz w:val="21"/>
                <w:highlight w:val="none"/>
              </w:rPr>
              <w:t>学历</w:t>
            </w:r>
          </w:p>
        </w:tc>
        <w:tc>
          <w:tcPr>
            <w:tcW w:w="1080" w:type="dxa"/>
            <w:tcBorders>
              <w:top w:val="single" w:color="auto" w:sz="8" w:space="0"/>
              <w:right w:val="single" w:color="auto" w:sz="8" w:space="0"/>
            </w:tcBorders>
            <w:noWrap w:val="0"/>
            <w:vAlign w:val="bottom"/>
          </w:tcPr>
          <w:p>
            <w:pPr>
              <w:jc w:val="center"/>
              <w:rPr>
                <w:rFonts w:hint="eastAsia" w:ascii="宋体" w:hAnsi="宋体" w:cs="宋体"/>
                <w:color w:val="auto"/>
                <w:sz w:val="24"/>
                <w:highlight w:val="none"/>
              </w:rPr>
            </w:pPr>
          </w:p>
        </w:tc>
        <w:tc>
          <w:tcPr>
            <w:tcW w:w="2240" w:type="dxa"/>
            <w:gridSpan w:val="4"/>
            <w:tcBorders>
              <w:top w:val="single" w:color="auto" w:sz="8" w:space="0"/>
            </w:tcBorders>
            <w:noWrap w:val="0"/>
            <w:vAlign w:val="bottom"/>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拟在本项目任职</w:t>
            </w:r>
          </w:p>
        </w:tc>
        <w:tc>
          <w:tcPr>
            <w:tcW w:w="120" w:type="dxa"/>
            <w:tcBorders>
              <w:top w:val="single" w:color="auto" w:sz="8" w:space="0"/>
              <w:right w:val="single" w:color="auto" w:sz="8" w:space="0"/>
            </w:tcBorders>
            <w:noWrap w:val="0"/>
            <w:vAlign w:val="bottom"/>
          </w:tcPr>
          <w:p>
            <w:pPr>
              <w:spacing w:line="0" w:lineRule="atLeast"/>
              <w:jc w:val="center"/>
              <w:rPr>
                <w:rFonts w:hint="eastAsia" w:ascii="宋体" w:hAnsi="宋体" w:cs="宋体"/>
                <w:color w:val="auto"/>
                <w:sz w:val="21"/>
                <w:szCs w:val="21"/>
                <w:highlight w:val="none"/>
              </w:rPr>
            </w:pPr>
          </w:p>
        </w:tc>
        <w:tc>
          <w:tcPr>
            <w:tcW w:w="1900" w:type="dxa"/>
            <w:vMerge w:val="restart"/>
            <w:tcBorders>
              <w:right w:val="single" w:color="auto" w:sz="8" w:space="0"/>
            </w:tcBorders>
            <w:noWrap w:val="0"/>
            <w:vAlign w:val="bottom"/>
          </w:tcPr>
          <w:p>
            <w:pPr>
              <w:spacing w:line="0" w:lineRule="atLeast"/>
              <w:jc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149" w:hRule="atLeast"/>
        </w:trPr>
        <w:tc>
          <w:tcPr>
            <w:tcW w:w="1200" w:type="dxa"/>
            <w:gridSpan w:val="2"/>
            <w:vMerge w:val="continue"/>
            <w:tcBorders>
              <w:left w:val="single" w:color="auto" w:sz="8" w:space="0"/>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1060" w:type="dxa"/>
            <w:gridSpan w:val="2"/>
            <w:vMerge w:val="continue"/>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94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108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700" w:type="dxa"/>
            <w:tcBorders>
              <w:bottom w:val="single" w:color="auto" w:sz="8" w:space="0"/>
            </w:tcBorders>
            <w:noWrap w:val="0"/>
            <w:vAlign w:val="bottom"/>
          </w:tcPr>
          <w:p>
            <w:pPr>
              <w:spacing w:line="0" w:lineRule="atLeast"/>
              <w:jc w:val="center"/>
              <w:rPr>
                <w:rFonts w:hint="eastAsia" w:ascii="宋体" w:hAnsi="宋体" w:cs="宋体"/>
                <w:color w:val="auto"/>
                <w:sz w:val="21"/>
                <w:szCs w:val="21"/>
                <w:highlight w:val="none"/>
              </w:rPr>
            </w:pPr>
          </w:p>
        </w:tc>
        <w:tc>
          <w:tcPr>
            <w:tcW w:w="1260" w:type="dxa"/>
            <w:gridSpan w:val="2"/>
            <w:tcBorders>
              <w:bottom w:val="single" w:color="auto" w:sz="8" w:space="0"/>
            </w:tcBorders>
            <w:noWrap w:val="0"/>
            <w:vAlign w:val="bottom"/>
          </w:tcPr>
          <w:p>
            <w:pPr>
              <w:spacing w:line="0" w:lineRule="atLeast"/>
              <w:jc w:val="center"/>
              <w:rPr>
                <w:rFonts w:hint="eastAsia" w:ascii="宋体" w:hAnsi="宋体" w:cs="宋体"/>
                <w:color w:val="auto"/>
                <w:sz w:val="21"/>
                <w:szCs w:val="21"/>
                <w:highlight w:val="none"/>
              </w:rPr>
            </w:pPr>
          </w:p>
        </w:tc>
        <w:tc>
          <w:tcPr>
            <w:tcW w:w="280" w:type="dxa"/>
            <w:tcBorders>
              <w:bottom w:val="single" w:color="auto" w:sz="8" w:space="0"/>
            </w:tcBorders>
            <w:noWrap w:val="0"/>
            <w:vAlign w:val="bottom"/>
          </w:tcPr>
          <w:p>
            <w:pPr>
              <w:spacing w:line="0" w:lineRule="atLeast"/>
              <w:jc w:val="center"/>
              <w:rPr>
                <w:rFonts w:hint="eastAsia" w:ascii="宋体" w:hAnsi="宋体" w:cs="宋体"/>
                <w:color w:val="auto"/>
                <w:sz w:val="21"/>
                <w:szCs w:val="21"/>
                <w:highlight w:val="none"/>
              </w:rPr>
            </w:pPr>
          </w:p>
        </w:tc>
        <w:tc>
          <w:tcPr>
            <w:tcW w:w="12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21"/>
                <w:szCs w:val="21"/>
                <w:highlight w:val="none"/>
              </w:rPr>
            </w:pPr>
          </w:p>
        </w:tc>
        <w:tc>
          <w:tcPr>
            <w:tcW w:w="1900" w:type="dxa"/>
            <w:vMerge w:val="continue"/>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5"/>
                <w:highlight w:val="none"/>
              </w:rPr>
            </w:pPr>
          </w:p>
        </w:tc>
      </w:tr>
      <w:tr>
        <w:tblPrEx>
          <w:tblCellMar>
            <w:top w:w="0" w:type="dxa"/>
            <w:left w:w="0" w:type="dxa"/>
            <w:bottom w:w="0" w:type="dxa"/>
            <w:right w:w="0" w:type="dxa"/>
          </w:tblCellMar>
        </w:tblPrEx>
        <w:trPr>
          <w:trHeight w:val="498" w:hRule="atLeast"/>
        </w:trPr>
        <w:tc>
          <w:tcPr>
            <w:tcW w:w="1200" w:type="dxa"/>
            <w:gridSpan w:val="2"/>
            <w:tcBorders>
              <w:left w:val="single" w:color="auto" w:sz="8" w:space="0"/>
              <w:right w:val="single" w:color="auto" w:sz="8" w:space="0"/>
            </w:tcBorders>
            <w:noWrap w:val="0"/>
            <w:vAlign w:val="bottom"/>
          </w:tcPr>
          <w:p>
            <w:pPr>
              <w:ind w:left="279" w:hanging="279" w:hangingChars="133"/>
              <w:jc w:val="center"/>
              <w:rPr>
                <w:rFonts w:hint="eastAsia" w:ascii="宋体" w:hAnsi="宋体" w:cs="宋体"/>
                <w:color w:val="auto"/>
                <w:sz w:val="21"/>
                <w:szCs w:val="22"/>
                <w:highlight w:val="none"/>
              </w:rPr>
            </w:pPr>
            <w:r>
              <w:rPr>
                <w:rFonts w:hint="eastAsia" w:ascii="宋体" w:hAnsi="宋体" w:cs="宋体"/>
                <w:color w:val="auto"/>
                <w:sz w:val="21"/>
                <w:szCs w:val="22"/>
                <w:highlight w:val="none"/>
              </w:rPr>
              <w:t>工作年限</w:t>
            </w:r>
          </w:p>
        </w:tc>
        <w:tc>
          <w:tcPr>
            <w:tcW w:w="3080" w:type="dxa"/>
            <w:gridSpan w:val="4"/>
            <w:vMerge w:val="restart"/>
            <w:tcBorders>
              <w:right w:val="single" w:color="auto" w:sz="8" w:space="0"/>
            </w:tcBorders>
            <w:noWrap w:val="0"/>
            <w:vAlign w:val="bottom"/>
          </w:tcPr>
          <w:p>
            <w:pPr>
              <w:ind w:left="279" w:hanging="279" w:hangingChars="133"/>
              <w:jc w:val="center"/>
              <w:rPr>
                <w:rFonts w:hint="eastAsia" w:ascii="宋体" w:hAnsi="宋体" w:cs="宋体"/>
                <w:color w:val="auto"/>
                <w:sz w:val="21"/>
                <w:szCs w:val="22"/>
                <w:highlight w:val="none"/>
              </w:rPr>
            </w:pPr>
          </w:p>
        </w:tc>
        <w:tc>
          <w:tcPr>
            <w:tcW w:w="2240" w:type="dxa"/>
            <w:gridSpan w:val="4"/>
            <w:noWrap w:val="0"/>
            <w:vAlign w:val="bottom"/>
          </w:tcPr>
          <w:p>
            <w:pPr>
              <w:ind w:left="279" w:hanging="279" w:hangingChars="133"/>
              <w:jc w:val="center"/>
              <w:rPr>
                <w:rFonts w:hint="eastAsia" w:ascii="宋体" w:hAnsi="宋体" w:cs="宋体"/>
                <w:color w:val="auto"/>
                <w:sz w:val="21"/>
                <w:szCs w:val="22"/>
                <w:highlight w:val="none"/>
              </w:rPr>
            </w:pPr>
            <w:r>
              <w:rPr>
                <w:rFonts w:hint="eastAsia" w:ascii="宋体" w:hAnsi="宋体" w:cs="宋体"/>
                <w:color w:val="auto"/>
                <w:sz w:val="21"/>
                <w:szCs w:val="22"/>
                <w:highlight w:val="none"/>
              </w:rPr>
              <w:t>从事监理工作年限</w:t>
            </w:r>
          </w:p>
        </w:tc>
        <w:tc>
          <w:tcPr>
            <w:tcW w:w="120" w:type="dxa"/>
            <w:tcBorders>
              <w:right w:val="single" w:color="auto" w:sz="8" w:space="0"/>
            </w:tcBorders>
            <w:noWrap w:val="0"/>
            <w:vAlign w:val="bottom"/>
          </w:tcPr>
          <w:p>
            <w:pPr>
              <w:spacing w:line="0" w:lineRule="atLeast"/>
              <w:jc w:val="center"/>
              <w:rPr>
                <w:rFonts w:hint="eastAsia" w:ascii="宋体" w:hAnsi="宋体" w:cs="宋体"/>
                <w:color w:val="auto"/>
                <w:sz w:val="21"/>
                <w:szCs w:val="21"/>
                <w:highlight w:val="none"/>
              </w:rPr>
            </w:pPr>
          </w:p>
        </w:tc>
        <w:tc>
          <w:tcPr>
            <w:tcW w:w="1900" w:type="dxa"/>
            <w:vMerge w:val="restart"/>
            <w:tcBorders>
              <w:right w:val="single" w:color="auto" w:sz="8" w:space="0"/>
            </w:tcBorders>
            <w:noWrap w:val="0"/>
            <w:vAlign w:val="bottom"/>
          </w:tcPr>
          <w:p>
            <w:pPr>
              <w:spacing w:line="0" w:lineRule="atLeast"/>
              <w:jc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183" w:hRule="atLeast"/>
        </w:trPr>
        <w:tc>
          <w:tcPr>
            <w:tcW w:w="1200" w:type="dxa"/>
            <w:gridSpan w:val="2"/>
            <w:tcBorders>
              <w:left w:val="single" w:color="auto" w:sz="8" w:space="0"/>
              <w:bottom w:val="single" w:color="auto" w:sz="8" w:space="0"/>
              <w:right w:val="single" w:color="auto" w:sz="8" w:space="0"/>
            </w:tcBorders>
            <w:noWrap w:val="0"/>
            <w:vAlign w:val="bottom"/>
          </w:tcPr>
          <w:p>
            <w:pPr>
              <w:spacing w:line="0" w:lineRule="atLeast"/>
              <w:jc w:val="center"/>
              <w:rPr>
                <w:rFonts w:hint="eastAsia" w:ascii="宋体" w:hAnsi="宋体" w:cs="宋体"/>
                <w:color w:val="auto"/>
                <w:sz w:val="21"/>
                <w:szCs w:val="21"/>
                <w:highlight w:val="none"/>
              </w:rPr>
            </w:pPr>
          </w:p>
        </w:tc>
        <w:tc>
          <w:tcPr>
            <w:tcW w:w="3080" w:type="dxa"/>
            <w:gridSpan w:val="4"/>
            <w:vMerge w:val="continue"/>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700" w:type="dxa"/>
            <w:tcBorders>
              <w:bottom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100" w:type="dxa"/>
            <w:tcBorders>
              <w:bottom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1160" w:type="dxa"/>
            <w:tcBorders>
              <w:bottom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280" w:type="dxa"/>
            <w:tcBorders>
              <w:bottom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12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5"/>
                <w:highlight w:val="none"/>
              </w:rPr>
            </w:pPr>
          </w:p>
        </w:tc>
        <w:tc>
          <w:tcPr>
            <w:tcW w:w="1900" w:type="dxa"/>
            <w:vMerge w:val="continue"/>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5"/>
                <w:highlight w:val="none"/>
              </w:rPr>
            </w:pPr>
          </w:p>
        </w:tc>
      </w:tr>
      <w:tr>
        <w:tblPrEx>
          <w:tblCellMar>
            <w:top w:w="0" w:type="dxa"/>
            <w:left w:w="0" w:type="dxa"/>
            <w:bottom w:w="0" w:type="dxa"/>
            <w:right w:w="0" w:type="dxa"/>
          </w:tblCellMar>
        </w:tblPrEx>
        <w:trPr>
          <w:trHeight w:val="500" w:hRule="atLeast"/>
        </w:trPr>
        <w:tc>
          <w:tcPr>
            <w:tcW w:w="1200" w:type="dxa"/>
            <w:gridSpan w:val="2"/>
            <w:tcBorders>
              <w:left w:val="single" w:color="auto" w:sz="8" w:space="0"/>
              <w:right w:val="single" w:color="auto" w:sz="8" w:space="0"/>
            </w:tcBorders>
            <w:noWrap w:val="0"/>
            <w:vAlign w:val="bottom"/>
          </w:tcPr>
          <w:p>
            <w:pPr>
              <w:spacing w:line="240" w:lineRule="exact"/>
              <w:jc w:val="center"/>
              <w:rPr>
                <w:rFonts w:hint="eastAsia" w:ascii="宋体" w:hAnsi="宋体" w:cs="宋体"/>
                <w:color w:val="auto"/>
                <w:w w:val="99"/>
                <w:sz w:val="21"/>
                <w:szCs w:val="21"/>
                <w:highlight w:val="none"/>
              </w:rPr>
            </w:pPr>
            <w:r>
              <w:rPr>
                <w:rFonts w:hint="eastAsia" w:ascii="宋体" w:hAnsi="宋体" w:cs="宋体"/>
                <w:color w:val="auto"/>
                <w:sz w:val="21"/>
                <w:szCs w:val="22"/>
                <w:highlight w:val="none"/>
              </w:rPr>
              <w:t>毕业学校</w:t>
            </w:r>
          </w:p>
        </w:tc>
        <w:tc>
          <w:tcPr>
            <w:tcW w:w="360" w:type="dxa"/>
            <w:noWrap w:val="0"/>
            <w:vAlign w:val="bottom"/>
          </w:tcPr>
          <w:p>
            <w:pPr>
              <w:spacing w:line="0" w:lineRule="atLeast"/>
              <w:jc w:val="center"/>
              <w:rPr>
                <w:rFonts w:hint="eastAsia" w:ascii="宋体" w:hAnsi="宋体" w:cs="宋体"/>
                <w:color w:val="auto"/>
                <w:sz w:val="24"/>
                <w:highlight w:val="none"/>
              </w:rPr>
            </w:pPr>
          </w:p>
        </w:tc>
        <w:tc>
          <w:tcPr>
            <w:tcW w:w="700" w:type="dxa"/>
            <w:noWrap w:val="0"/>
            <w:vAlign w:val="bottom"/>
          </w:tcPr>
          <w:p>
            <w:pPr>
              <w:spacing w:line="0" w:lineRule="atLeast"/>
              <w:jc w:val="center"/>
              <w:rPr>
                <w:rFonts w:hint="eastAsia" w:ascii="宋体" w:hAnsi="宋体" w:cs="宋体"/>
                <w:color w:val="auto"/>
                <w:sz w:val="24"/>
                <w:highlight w:val="none"/>
              </w:rPr>
            </w:pPr>
          </w:p>
        </w:tc>
        <w:tc>
          <w:tcPr>
            <w:tcW w:w="2020" w:type="dxa"/>
            <w:gridSpan w:val="2"/>
            <w:noWrap w:val="0"/>
            <w:vAlign w:val="bottom"/>
          </w:tcPr>
          <w:p>
            <w:pPr>
              <w:spacing w:line="240" w:lineRule="exact"/>
              <w:ind w:left="180"/>
              <w:jc w:val="center"/>
              <w:rPr>
                <w:rFonts w:hint="eastAsia" w:ascii="宋体" w:hAnsi="宋体" w:cs="宋体"/>
                <w:color w:val="auto"/>
                <w:sz w:val="21"/>
                <w:highlight w:val="none"/>
              </w:rPr>
            </w:pPr>
            <w:r>
              <w:rPr>
                <w:rFonts w:hint="eastAsia" w:ascii="宋体" w:hAnsi="宋体" w:cs="宋体"/>
                <w:color w:val="auto"/>
                <w:sz w:val="21"/>
                <w:highlight w:val="none"/>
              </w:rPr>
              <w:t>年毕业于</w:t>
            </w:r>
          </w:p>
        </w:tc>
        <w:tc>
          <w:tcPr>
            <w:tcW w:w="800" w:type="dxa"/>
            <w:gridSpan w:val="2"/>
            <w:noWrap w:val="0"/>
            <w:vAlign w:val="bottom"/>
          </w:tcPr>
          <w:p>
            <w:pPr>
              <w:spacing w:line="240" w:lineRule="exact"/>
              <w:ind w:left="280"/>
              <w:jc w:val="center"/>
              <w:rPr>
                <w:rFonts w:hint="eastAsia" w:ascii="宋体" w:hAnsi="宋体" w:cs="宋体"/>
                <w:color w:val="auto"/>
                <w:sz w:val="21"/>
                <w:highlight w:val="none"/>
              </w:rPr>
            </w:pPr>
            <w:r>
              <w:rPr>
                <w:rFonts w:hint="eastAsia" w:ascii="宋体" w:hAnsi="宋体" w:cs="宋体"/>
                <w:color w:val="auto"/>
                <w:sz w:val="21"/>
                <w:highlight w:val="none"/>
              </w:rPr>
              <w:t>学校</w:t>
            </w:r>
          </w:p>
        </w:tc>
        <w:tc>
          <w:tcPr>
            <w:tcW w:w="1440" w:type="dxa"/>
            <w:gridSpan w:val="2"/>
            <w:noWrap w:val="0"/>
            <w:vAlign w:val="bottom"/>
          </w:tcPr>
          <w:p>
            <w:pPr>
              <w:spacing w:line="240" w:lineRule="exact"/>
              <w:ind w:left="740"/>
              <w:jc w:val="center"/>
              <w:rPr>
                <w:rFonts w:hint="eastAsia" w:ascii="宋体" w:hAnsi="宋体" w:cs="宋体"/>
                <w:color w:val="auto"/>
                <w:sz w:val="21"/>
                <w:highlight w:val="none"/>
              </w:rPr>
            </w:pPr>
            <w:r>
              <w:rPr>
                <w:rFonts w:hint="eastAsia" w:ascii="宋体" w:hAnsi="宋体" w:cs="宋体"/>
                <w:color w:val="auto"/>
                <w:sz w:val="21"/>
                <w:highlight w:val="none"/>
              </w:rPr>
              <w:t>专业</w:t>
            </w:r>
          </w:p>
        </w:tc>
        <w:tc>
          <w:tcPr>
            <w:tcW w:w="120" w:type="dxa"/>
            <w:noWrap w:val="0"/>
            <w:vAlign w:val="bottom"/>
          </w:tcPr>
          <w:p>
            <w:pPr>
              <w:spacing w:line="0" w:lineRule="atLeast"/>
              <w:jc w:val="center"/>
              <w:rPr>
                <w:rFonts w:hint="eastAsia" w:ascii="宋体" w:hAnsi="宋体" w:cs="宋体"/>
                <w:color w:val="auto"/>
                <w:sz w:val="24"/>
                <w:highlight w:val="none"/>
              </w:rPr>
            </w:pPr>
          </w:p>
        </w:tc>
        <w:tc>
          <w:tcPr>
            <w:tcW w:w="1900" w:type="dxa"/>
            <w:tcBorders>
              <w:right w:val="single" w:color="auto" w:sz="8" w:space="0"/>
            </w:tcBorders>
            <w:noWrap w:val="0"/>
            <w:vAlign w:val="bottom"/>
          </w:tcPr>
          <w:p>
            <w:pPr>
              <w:spacing w:line="0" w:lineRule="atLeast"/>
              <w:jc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190" w:hRule="atLeast"/>
        </w:trPr>
        <w:tc>
          <w:tcPr>
            <w:tcW w:w="1200" w:type="dxa"/>
            <w:gridSpan w:val="2"/>
            <w:tcBorders>
              <w:left w:val="single" w:color="auto" w:sz="8" w:space="0"/>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36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70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94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08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70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0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16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28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2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90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6"/>
                <w:highlight w:val="none"/>
              </w:rPr>
            </w:pPr>
          </w:p>
        </w:tc>
      </w:tr>
      <w:tr>
        <w:tblPrEx>
          <w:tblCellMar>
            <w:top w:w="0" w:type="dxa"/>
            <w:left w:w="0" w:type="dxa"/>
            <w:bottom w:w="0" w:type="dxa"/>
            <w:right w:w="0" w:type="dxa"/>
          </w:tblCellMar>
        </w:tblPrEx>
        <w:trPr>
          <w:trHeight w:val="687" w:hRule="atLeast"/>
        </w:trPr>
        <w:tc>
          <w:tcPr>
            <w:tcW w:w="8540" w:type="dxa"/>
            <w:gridSpan w:val="12"/>
            <w:tcBorders>
              <w:left w:val="single" w:color="auto" w:sz="8" w:space="0"/>
              <w:bottom w:val="single" w:color="auto" w:sz="8" w:space="0"/>
              <w:right w:val="single" w:color="auto" w:sz="8" w:space="0"/>
            </w:tcBorders>
            <w:noWrap w:val="0"/>
            <w:vAlign w:val="center"/>
          </w:tcPr>
          <w:p>
            <w:pPr>
              <w:spacing w:line="0" w:lineRule="atLeast"/>
              <w:jc w:val="center"/>
              <w:rPr>
                <w:rFonts w:hint="eastAsia" w:ascii="宋体" w:hAnsi="宋体" w:cs="宋体"/>
                <w:color w:val="auto"/>
                <w:sz w:val="24"/>
                <w:highlight w:val="none"/>
              </w:rPr>
            </w:pPr>
            <w:r>
              <w:rPr>
                <w:rFonts w:hint="eastAsia" w:ascii="宋体" w:hAnsi="宋体" w:cs="宋体"/>
                <w:color w:val="auto"/>
                <w:sz w:val="21"/>
                <w:highlight w:val="none"/>
              </w:rPr>
              <w:t>主要工作经历</w:t>
            </w:r>
          </w:p>
        </w:tc>
      </w:tr>
      <w:tr>
        <w:tblPrEx>
          <w:tblCellMar>
            <w:top w:w="0" w:type="dxa"/>
            <w:left w:w="0" w:type="dxa"/>
            <w:bottom w:w="0" w:type="dxa"/>
            <w:right w:w="0" w:type="dxa"/>
          </w:tblCellMar>
        </w:tblPrEx>
        <w:trPr>
          <w:trHeight w:val="505" w:hRule="atLeast"/>
        </w:trPr>
        <w:tc>
          <w:tcPr>
            <w:tcW w:w="680" w:type="dxa"/>
            <w:tcBorders>
              <w:left w:val="single" w:color="auto" w:sz="8" w:space="0"/>
            </w:tcBorders>
            <w:noWrap w:val="0"/>
            <w:vAlign w:val="bottom"/>
          </w:tcPr>
          <w:p>
            <w:pPr>
              <w:spacing w:line="240" w:lineRule="exact"/>
              <w:ind w:left="334"/>
              <w:jc w:val="center"/>
              <w:rPr>
                <w:rFonts w:hint="eastAsia" w:ascii="宋体" w:hAnsi="宋体" w:cs="宋体"/>
                <w:color w:val="auto"/>
                <w:w w:val="95"/>
                <w:sz w:val="21"/>
                <w:highlight w:val="none"/>
              </w:rPr>
            </w:pPr>
            <w:r>
              <w:rPr>
                <w:rFonts w:hint="eastAsia" w:ascii="宋体" w:hAnsi="宋体" w:cs="宋体"/>
                <w:color w:val="auto"/>
                <w:w w:val="95"/>
                <w:sz w:val="21"/>
                <w:highlight w:val="none"/>
              </w:rPr>
              <w:t>时</w:t>
            </w:r>
          </w:p>
        </w:tc>
        <w:tc>
          <w:tcPr>
            <w:tcW w:w="880" w:type="dxa"/>
            <w:gridSpan w:val="2"/>
            <w:tcBorders>
              <w:right w:val="single" w:color="auto" w:sz="8" w:space="0"/>
            </w:tcBorders>
            <w:noWrap w:val="0"/>
            <w:vAlign w:val="bottom"/>
          </w:tcPr>
          <w:p>
            <w:pPr>
              <w:spacing w:line="240" w:lineRule="exact"/>
              <w:ind w:left="200"/>
              <w:jc w:val="center"/>
              <w:rPr>
                <w:rFonts w:hint="eastAsia" w:ascii="宋体" w:hAnsi="宋体" w:cs="宋体"/>
                <w:color w:val="auto"/>
                <w:sz w:val="21"/>
                <w:highlight w:val="none"/>
              </w:rPr>
            </w:pPr>
            <w:r>
              <w:rPr>
                <w:rFonts w:hint="eastAsia" w:ascii="宋体" w:hAnsi="宋体" w:cs="宋体"/>
                <w:color w:val="auto"/>
                <w:sz w:val="21"/>
                <w:highlight w:val="none"/>
              </w:rPr>
              <w:t>间</w:t>
            </w:r>
          </w:p>
        </w:tc>
        <w:tc>
          <w:tcPr>
            <w:tcW w:w="700" w:type="dxa"/>
            <w:noWrap w:val="0"/>
            <w:vAlign w:val="bottom"/>
          </w:tcPr>
          <w:p>
            <w:pPr>
              <w:spacing w:line="0" w:lineRule="atLeast"/>
              <w:jc w:val="center"/>
              <w:rPr>
                <w:rFonts w:hint="eastAsia" w:ascii="宋体" w:hAnsi="宋体" w:cs="宋体"/>
                <w:color w:val="auto"/>
                <w:sz w:val="24"/>
                <w:highlight w:val="none"/>
              </w:rPr>
            </w:pPr>
          </w:p>
        </w:tc>
        <w:tc>
          <w:tcPr>
            <w:tcW w:w="2020" w:type="dxa"/>
            <w:gridSpan w:val="2"/>
            <w:noWrap w:val="0"/>
            <w:vAlign w:val="bottom"/>
          </w:tcPr>
          <w:p>
            <w:pPr>
              <w:spacing w:line="240" w:lineRule="exact"/>
              <w:ind w:left="160"/>
              <w:jc w:val="center"/>
              <w:rPr>
                <w:rFonts w:hint="eastAsia" w:ascii="宋体" w:hAnsi="宋体" w:cs="宋体"/>
                <w:color w:val="auto"/>
                <w:sz w:val="21"/>
                <w:highlight w:val="none"/>
              </w:rPr>
            </w:pPr>
            <w:r>
              <w:rPr>
                <w:rFonts w:hint="eastAsia" w:ascii="宋体" w:hAnsi="宋体" w:cs="宋体"/>
                <w:color w:val="auto"/>
                <w:sz w:val="21"/>
                <w:highlight w:val="none"/>
              </w:rPr>
              <w:t>参加过的类似项目</w:t>
            </w:r>
          </w:p>
        </w:tc>
        <w:tc>
          <w:tcPr>
            <w:tcW w:w="700" w:type="dxa"/>
            <w:tcBorders>
              <w:right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100" w:type="dxa"/>
            <w:noWrap w:val="0"/>
            <w:vAlign w:val="bottom"/>
          </w:tcPr>
          <w:p>
            <w:pPr>
              <w:spacing w:line="0" w:lineRule="atLeast"/>
              <w:jc w:val="center"/>
              <w:rPr>
                <w:rFonts w:hint="eastAsia" w:ascii="宋体" w:hAnsi="宋体" w:cs="宋体"/>
                <w:color w:val="auto"/>
                <w:sz w:val="24"/>
                <w:highlight w:val="none"/>
              </w:rPr>
            </w:pPr>
          </w:p>
        </w:tc>
        <w:tc>
          <w:tcPr>
            <w:tcW w:w="1160" w:type="dxa"/>
            <w:tcBorders>
              <w:right w:val="single" w:color="auto" w:sz="8" w:space="0"/>
            </w:tcBorders>
            <w:noWrap w:val="0"/>
            <w:vAlign w:val="bottom"/>
          </w:tcPr>
          <w:p>
            <w:pPr>
              <w:spacing w:line="240" w:lineRule="exact"/>
              <w:ind w:left="100"/>
              <w:jc w:val="center"/>
              <w:rPr>
                <w:rFonts w:hint="eastAsia" w:ascii="宋体" w:hAnsi="宋体" w:cs="宋体"/>
                <w:color w:val="auto"/>
                <w:sz w:val="21"/>
                <w:highlight w:val="none"/>
              </w:rPr>
            </w:pPr>
            <w:r>
              <w:rPr>
                <w:rFonts w:hint="eastAsia" w:ascii="宋体" w:hAnsi="宋体" w:cs="宋体"/>
                <w:color w:val="auto"/>
                <w:sz w:val="21"/>
                <w:highlight w:val="none"/>
              </w:rPr>
              <w:t>担任职务</w:t>
            </w:r>
          </w:p>
        </w:tc>
        <w:tc>
          <w:tcPr>
            <w:tcW w:w="280" w:type="dxa"/>
            <w:noWrap w:val="0"/>
            <w:vAlign w:val="bottom"/>
          </w:tcPr>
          <w:p>
            <w:pPr>
              <w:spacing w:line="0" w:lineRule="atLeast"/>
              <w:jc w:val="center"/>
              <w:rPr>
                <w:rFonts w:hint="eastAsia" w:ascii="宋体" w:hAnsi="宋体" w:cs="宋体"/>
                <w:color w:val="auto"/>
                <w:sz w:val="24"/>
                <w:highlight w:val="none"/>
              </w:rPr>
            </w:pPr>
          </w:p>
        </w:tc>
        <w:tc>
          <w:tcPr>
            <w:tcW w:w="2020" w:type="dxa"/>
            <w:gridSpan w:val="2"/>
            <w:tcBorders>
              <w:right w:val="single" w:color="auto" w:sz="8" w:space="0"/>
            </w:tcBorders>
            <w:noWrap w:val="0"/>
            <w:vAlign w:val="bottom"/>
          </w:tcPr>
          <w:p>
            <w:pPr>
              <w:spacing w:line="240" w:lineRule="exact"/>
              <w:ind w:left="20"/>
              <w:jc w:val="center"/>
              <w:rPr>
                <w:rFonts w:hint="eastAsia" w:ascii="宋体" w:hAnsi="宋体" w:cs="宋体"/>
                <w:color w:val="auto"/>
                <w:sz w:val="21"/>
                <w:highlight w:val="none"/>
              </w:rPr>
            </w:pPr>
            <w:r>
              <w:rPr>
                <w:rFonts w:hint="eastAsia" w:ascii="宋体" w:hAnsi="宋体" w:cs="宋体"/>
                <w:color w:val="auto"/>
                <w:sz w:val="21"/>
                <w:highlight w:val="none"/>
              </w:rPr>
              <w:t>委托人及联系电话</w:t>
            </w:r>
          </w:p>
        </w:tc>
      </w:tr>
      <w:tr>
        <w:tblPrEx>
          <w:tblCellMar>
            <w:top w:w="0" w:type="dxa"/>
            <w:left w:w="0" w:type="dxa"/>
            <w:bottom w:w="0" w:type="dxa"/>
            <w:right w:w="0" w:type="dxa"/>
          </w:tblCellMar>
        </w:tblPrEx>
        <w:trPr>
          <w:trHeight w:val="193" w:hRule="atLeast"/>
        </w:trPr>
        <w:tc>
          <w:tcPr>
            <w:tcW w:w="680" w:type="dxa"/>
            <w:tcBorders>
              <w:left w:val="single" w:color="auto" w:sz="8" w:space="0"/>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52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36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70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94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08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70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0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16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28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20" w:type="dxa"/>
            <w:tcBorders>
              <w:bottom w:val="single" w:color="auto" w:sz="8" w:space="0"/>
            </w:tcBorders>
            <w:noWrap w:val="0"/>
            <w:vAlign w:val="bottom"/>
          </w:tcPr>
          <w:p>
            <w:pPr>
              <w:spacing w:line="0" w:lineRule="atLeast"/>
              <w:jc w:val="center"/>
              <w:rPr>
                <w:rFonts w:hint="eastAsia" w:ascii="宋体" w:hAnsi="宋体" w:cs="宋体"/>
                <w:color w:val="auto"/>
                <w:sz w:val="16"/>
                <w:highlight w:val="none"/>
              </w:rPr>
            </w:pPr>
          </w:p>
        </w:tc>
        <w:tc>
          <w:tcPr>
            <w:tcW w:w="190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16"/>
                <w:highlight w:val="none"/>
              </w:rPr>
            </w:pPr>
          </w:p>
        </w:tc>
      </w:tr>
      <w:tr>
        <w:tblPrEx>
          <w:tblCellMar>
            <w:top w:w="0" w:type="dxa"/>
            <w:left w:w="0" w:type="dxa"/>
            <w:bottom w:w="0" w:type="dxa"/>
            <w:right w:w="0" w:type="dxa"/>
          </w:tblCellMar>
        </w:tblPrEx>
        <w:trPr>
          <w:trHeight w:val="681" w:hRule="atLeast"/>
        </w:trPr>
        <w:tc>
          <w:tcPr>
            <w:tcW w:w="680" w:type="dxa"/>
            <w:tcBorders>
              <w:left w:val="single" w:color="auto" w:sz="8" w:space="0"/>
              <w:bottom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520" w:type="dxa"/>
            <w:tcBorders>
              <w:bottom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36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700" w:type="dxa"/>
            <w:tcBorders>
              <w:bottom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940" w:type="dxa"/>
            <w:tcBorders>
              <w:bottom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1080" w:type="dxa"/>
            <w:tcBorders>
              <w:bottom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70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100" w:type="dxa"/>
            <w:tcBorders>
              <w:bottom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116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280" w:type="dxa"/>
            <w:tcBorders>
              <w:bottom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120" w:type="dxa"/>
            <w:tcBorders>
              <w:bottom w:val="single" w:color="auto" w:sz="8" w:space="0"/>
            </w:tcBorders>
            <w:noWrap w:val="0"/>
            <w:vAlign w:val="bottom"/>
          </w:tcPr>
          <w:p>
            <w:pPr>
              <w:spacing w:line="0" w:lineRule="atLeast"/>
              <w:jc w:val="center"/>
              <w:rPr>
                <w:rFonts w:hint="eastAsia" w:ascii="宋体" w:hAnsi="宋体" w:cs="宋体"/>
                <w:color w:val="auto"/>
                <w:sz w:val="24"/>
                <w:highlight w:val="none"/>
              </w:rPr>
            </w:pPr>
          </w:p>
        </w:tc>
        <w:tc>
          <w:tcPr>
            <w:tcW w:w="190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678" w:hRule="atLeast"/>
        </w:trPr>
        <w:tc>
          <w:tcPr>
            <w:tcW w:w="680" w:type="dxa"/>
            <w:tcBorders>
              <w:left w:val="single" w:color="auto" w:sz="8" w:space="0"/>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5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3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2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9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681" w:hRule="atLeast"/>
        </w:trPr>
        <w:tc>
          <w:tcPr>
            <w:tcW w:w="680" w:type="dxa"/>
            <w:tcBorders>
              <w:left w:val="single" w:color="auto" w:sz="8" w:space="0"/>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5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3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2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9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681" w:hRule="atLeast"/>
        </w:trPr>
        <w:tc>
          <w:tcPr>
            <w:tcW w:w="680" w:type="dxa"/>
            <w:tcBorders>
              <w:left w:val="single" w:color="auto" w:sz="8" w:space="0"/>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5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3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2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9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679" w:hRule="atLeast"/>
        </w:trPr>
        <w:tc>
          <w:tcPr>
            <w:tcW w:w="680" w:type="dxa"/>
            <w:tcBorders>
              <w:left w:val="single" w:color="auto" w:sz="8" w:space="0"/>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5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3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2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9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681" w:hRule="atLeast"/>
        </w:trPr>
        <w:tc>
          <w:tcPr>
            <w:tcW w:w="680" w:type="dxa"/>
            <w:tcBorders>
              <w:left w:val="single" w:color="auto" w:sz="8" w:space="0"/>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5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3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2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9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681" w:hRule="atLeast"/>
        </w:trPr>
        <w:tc>
          <w:tcPr>
            <w:tcW w:w="680" w:type="dxa"/>
            <w:tcBorders>
              <w:left w:val="single" w:color="auto" w:sz="8" w:space="0"/>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5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3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28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0" w:type="dxa"/>
            <w:tcBorders>
              <w:bottom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9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bookmarkEnd w:id="194"/>
    </w:tbl>
    <w:p>
      <w:pPr>
        <w:pStyle w:val="6"/>
        <w:outlineLvl w:val="2"/>
        <w:rPr>
          <w:rFonts w:hint="eastAsia" w:ascii="宋体" w:hAnsi="宋体" w:eastAsia="宋体" w:cs="宋体"/>
          <w:b/>
          <w:color w:val="auto"/>
          <w:sz w:val="24"/>
          <w:szCs w:val="24"/>
          <w:highlight w:val="none"/>
        </w:rPr>
      </w:pPr>
    </w:p>
    <w:p>
      <w:pPr>
        <w:pStyle w:val="2"/>
        <w:kinsoku w:val="0"/>
        <w:overflowPunct w:val="0"/>
        <w:ind w:left="0"/>
        <w:rPr>
          <w:rFonts w:hint="eastAsia" w:ascii="宋体" w:hAnsi="宋体" w:eastAsia="宋体" w:cs="宋体"/>
          <w:b/>
          <w:color w:val="auto"/>
          <w:sz w:val="24"/>
          <w:szCs w:val="24"/>
          <w:highlight w:val="none"/>
        </w:rPr>
      </w:pPr>
    </w:p>
    <w:p>
      <w:pPr>
        <w:pStyle w:val="2"/>
        <w:kinsoku w:val="0"/>
        <w:overflowPunct w:val="0"/>
        <w:spacing w:before="5"/>
        <w:ind w:left="0"/>
        <w:rPr>
          <w:rFonts w:hint="eastAsia" w:ascii="宋体" w:hAnsi="宋体" w:eastAsia="宋体" w:cs="宋体"/>
          <w:color w:val="auto"/>
          <w:sz w:val="16"/>
          <w:szCs w:val="24"/>
          <w:highlight w:val="none"/>
        </w:rPr>
      </w:pPr>
    </w:p>
    <w:p>
      <w:pPr>
        <w:pStyle w:val="2"/>
        <w:kinsoku w:val="0"/>
        <w:overflowPunct w:val="0"/>
        <w:spacing w:before="6"/>
        <w:ind w:left="0"/>
        <w:rPr>
          <w:rFonts w:hint="eastAsia" w:ascii="宋体" w:hAnsi="宋体" w:eastAsia="宋体" w:cs="宋体"/>
          <w:color w:val="auto"/>
          <w:sz w:val="24"/>
          <w:szCs w:val="24"/>
          <w:highlight w:val="none"/>
        </w:rPr>
      </w:pPr>
    </w:p>
    <w:p>
      <w:pPr>
        <w:pStyle w:val="2"/>
        <w:kinsoku w:val="0"/>
        <w:overflowPunct w:val="0"/>
        <w:spacing w:before="36"/>
        <w:ind w:left="100"/>
        <w:rPr>
          <w:rFonts w:hint="eastAsia" w:ascii="宋体" w:hAnsi="宋体" w:eastAsia="宋体" w:cs="宋体"/>
          <w:color w:val="auto"/>
          <w:sz w:val="24"/>
          <w:szCs w:val="24"/>
          <w:highlight w:val="none"/>
        </w:rPr>
      </w:pPr>
    </w:p>
    <w:p>
      <w:pPr>
        <w:pStyle w:val="2"/>
        <w:kinsoku w:val="0"/>
        <w:overflowPunct w:val="0"/>
        <w:spacing w:before="36"/>
        <w:ind w:left="100"/>
        <w:rPr>
          <w:rFonts w:hint="eastAsia" w:ascii="宋体" w:hAnsi="宋体" w:eastAsia="宋体" w:cs="宋体"/>
          <w:color w:val="auto"/>
          <w:sz w:val="24"/>
          <w:szCs w:val="24"/>
          <w:highlight w:val="none"/>
        </w:rPr>
        <w:sectPr>
          <w:headerReference r:id="rId11" w:type="default"/>
          <w:footerReference r:id="rId12" w:type="default"/>
          <w:pgSz w:w="11905" w:h="16838"/>
          <w:pgMar w:top="1417" w:right="1417" w:bottom="1417" w:left="1417" w:header="992" w:footer="992" w:gutter="0"/>
          <w:lnNumType w:countBy="0" w:distance="360"/>
          <w:pgNumType w:fmt="decimal"/>
          <w:cols w:space="720" w:num="1"/>
        </w:sectPr>
      </w:pPr>
    </w:p>
    <w:p>
      <w:pPr>
        <w:pStyle w:val="6"/>
        <w:outlineLvl w:val="2"/>
        <w:rPr>
          <w:rFonts w:hint="eastAsia" w:ascii="宋体" w:hAnsi="宋体" w:eastAsia="宋体" w:cs="宋体"/>
          <w:b/>
          <w:color w:val="auto"/>
          <w:sz w:val="24"/>
          <w:szCs w:val="24"/>
          <w:highlight w:val="none"/>
        </w:rPr>
      </w:pPr>
      <w:bookmarkStart w:id="195" w:name="bookmark192"/>
      <w:bookmarkEnd w:id="195"/>
      <w:bookmarkStart w:id="196" w:name="_Toc21460"/>
      <w:r>
        <w:rPr>
          <w:rFonts w:hint="eastAsia" w:ascii="宋体" w:hAnsi="宋体" w:eastAsia="宋体" w:cs="宋体"/>
          <w:b/>
          <w:color w:val="auto"/>
          <w:sz w:val="24"/>
          <w:szCs w:val="24"/>
          <w:highlight w:val="none"/>
          <w:lang w:val="en-US" w:eastAsia="zh-CN"/>
        </w:rPr>
        <w:t>（</w:t>
      </w:r>
      <w:r>
        <w:rPr>
          <w:rFonts w:hint="eastAsia" w:cs="宋体"/>
          <w:b/>
          <w:color w:val="auto"/>
          <w:sz w:val="24"/>
          <w:szCs w:val="24"/>
          <w:highlight w:val="none"/>
          <w:lang w:val="en-US" w:eastAsia="zh-CN"/>
        </w:rPr>
        <w:t>三</w:t>
      </w:r>
      <w:r>
        <w:rPr>
          <w:rFonts w:hint="eastAsia" w:ascii="宋体" w:hAnsi="宋体" w:eastAsia="宋体" w:cs="宋体"/>
          <w:b/>
          <w:color w:val="auto"/>
          <w:sz w:val="24"/>
          <w:szCs w:val="24"/>
          <w:highlight w:val="none"/>
          <w:lang w:val="en-US" w:eastAsia="zh-CN"/>
        </w:rPr>
        <w:t>）投标人声明格式</w:t>
      </w:r>
      <w:bookmarkEnd w:id="196"/>
    </w:p>
    <w:p>
      <w:pPr>
        <w:jc w:val="center"/>
        <w:rPr>
          <w:rFonts w:hint="eastAsia" w:ascii="宋体" w:hAnsi="宋体" w:eastAsia="宋体" w:cs="宋体"/>
          <w:b/>
          <w:bCs/>
          <w:color w:val="auto"/>
          <w:sz w:val="32"/>
          <w:szCs w:val="32"/>
          <w:highlight w:val="none"/>
        </w:rPr>
      </w:pPr>
      <w:bookmarkStart w:id="197" w:name="_Toc7353"/>
      <w:r>
        <w:rPr>
          <w:rFonts w:hint="eastAsia" w:ascii="宋体" w:hAnsi="宋体" w:eastAsia="宋体" w:cs="宋体"/>
          <w:b/>
          <w:bCs/>
          <w:color w:val="auto"/>
          <w:sz w:val="32"/>
          <w:szCs w:val="32"/>
          <w:highlight w:val="none"/>
          <w:lang w:val="en-US" w:eastAsia="zh-CN"/>
        </w:rPr>
        <w:t>投标人声明</w:t>
      </w:r>
      <w:bookmarkEnd w:id="197"/>
    </w:p>
    <w:p>
      <w:pPr>
        <w:snapToGrid w:val="0"/>
        <w:spacing w:line="360" w:lineRule="auto"/>
        <w:rPr>
          <w:rFonts w:hint="eastAsia" w:ascii="宋体" w:hAnsi="宋体" w:eastAsia="宋体" w:cs="宋体"/>
          <w:color w:val="auto"/>
          <w:sz w:val="21"/>
          <w:szCs w:val="21"/>
          <w:highlight w:val="none"/>
        </w:rPr>
      </w:pPr>
    </w:p>
    <w:p>
      <w:pPr>
        <w:shd w:val="clear"/>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highlight w:val="none"/>
        </w:rPr>
        <w:t>广州市越秀区建设和水务局</w:t>
      </w: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rPr>
        <w:t>本招标项目招标人及招标监管机构：</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（项目名称</w:t>
      </w:r>
      <w:r>
        <w:rPr>
          <w:rFonts w:hint="eastAsia" w:ascii="宋体" w:hAnsi="宋体" w:eastAsia="宋体" w:cs="宋体"/>
          <w:color w:val="auto"/>
          <w:sz w:val="21"/>
          <w:szCs w:val="21"/>
          <w:highlight w:val="none"/>
          <w:u w:val="single"/>
          <w:lang w:val="en-US" w:eastAsia="zh-CN"/>
        </w:rPr>
        <w:t>/标段名称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项目投标工作，作出郑重声明：</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及其后提供的一切材料都是真实的。如我司成为本项目中标候选人，我司同意并授权招标人将我司投标文件商务部分的人员、业绩、奖项等资料进行公开。</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二、本公司保证不与其他单位围标、串标，不出让投标资格，不向招标人或评标委员会成员行贿。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三、本公司不存在招标文件第二章投标人须知第1.4.3项所规定的任何一种情形。</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20" w:firstLineChars="200"/>
        <w:outlineLvl w:val="9"/>
        <w:rPr>
          <w:rFonts w:hint="eastAsia" w:ascii="宋体" w:hAnsi="宋体" w:eastAsia="宋体" w:cs="宋体"/>
          <w:color w:val="auto"/>
          <w:sz w:val="21"/>
          <w:szCs w:val="21"/>
          <w:highlight w:val="none"/>
        </w:rPr>
      </w:pPr>
      <w:bookmarkStart w:id="198" w:name="_Toc14569"/>
      <w:bookmarkStart w:id="199" w:name="_Toc29942"/>
      <w:r>
        <w:rPr>
          <w:rFonts w:hint="eastAsia" w:ascii="宋体" w:hAnsi="宋体" w:eastAsia="宋体" w:cs="宋体"/>
          <w:color w:val="auto"/>
          <w:sz w:val="21"/>
          <w:szCs w:val="21"/>
          <w:highlight w:val="none"/>
        </w:rPr>
        <w:t>五、本公司承诺，中标后严格执行安全生产相关管理规定。</w:t>
      </w:r>
      <w:bookmarkEnd w:id="198"/>
      <w:bookmarkEnd w:id="199"/>
    </w:p>
    <w:p>
      <w:pPr>
        <w:snapToGrid w:val="0"/>
        <w:spacing w:line="360" w:lineRule="auto"/>
        <w:ind w:firstLine="44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、本公司积极响应广州市关于投身“百千万工程”的号召，主动参与政府投资类建设工程施工项目的建筑业结对帮扶等活动（市属国有企业投资项目参照执行）。</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本公司违反上述保证，或本声明陈述与事实不符，经查实，本公司愿意接受公开通报，承担由此带来的法律后果。</w:t>
      </w:r>
    </w:p>
    <w:p>
      <w:pPr>
        <w:widowControl/>
        <w:shd w:val="clear" w:color="auto" w:fill="FFFFFF"/>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38"/>
        <w:ind w:right="1449" w:firstLine="420" w:firstLineChars="200"/>
        <w:rPr>
          <w:rFonts w:hint="eastAsia" w:ascii="宋体" w:hAnsi="宋体" w:eastAsia="宋体" w:cs="宋体"/>
          <w:color w:val="auto"/>
          <w:sz w:val="21"/>
          <w:szCs w:val="21"/>
          <w:highlight w:val="none"/>
        </w:rPr>
      </w:pPr>
    </w:p>
    <w:p>
      <w:pPr>
        <w:pStyle w:val="38"/>
        <w:spacing w:line="600" w:lineRule="exact"/>
        <w:ind w:left="629" w:right="144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pPr>
        <w:pStyle w:val="33"/>
        <w:spacing w:line="600" w:lineRule="exact"/>
        <w:ind w:right="1779"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pPr>
        <w:pStyle w:val="33"/>
        <w:spacing w:line="600" w:lineRule="exact"/>
        <w:ind w:right="1779"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总监理工程师（签字）：</w:t>
      </w:r>
    </w:p>
    <w:p>
      <w:pPr>
        <w:pStyle w:val="33"/>
        <w:spacing w:line="600" w:lineRule="exact"/>
        <w:ind w:right="1779" w:firstLine="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技术负责人（签字）：</w:t>
      </w:r>
    </w:p>
    <w:p>
      <w:pPr>
        <w:pStyle w:val="33"/>
        <w:spacing w:line="600" w:lineRule="exact"/>
        <w:ind w:right="879"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（企业公章）</w:t>
      </w:r>
    </w:p>
    <w:p>
      <w:pPr>
        <w:pStyle w:val="33"/>
        <w:ind w:right="879"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pStyle w:val="29"/>
        <w:ind w:firstLine="0" w:firstLineChars="0"/>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pPr>
        <w:pStyle w:val="6"/>
        <w:pageBreakBefore/>
        <w:outlineLvl w:val="2"/>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投标人廉洁承诺书（格式）</w:t>
      </w:r>
    </w:p>
    <w:p>
      <w:pPr>
        <w:pStyle w:val="23"/>
        <w:spacing w:before="157" w:beforeLines="50" w:beforeAutospacing="0" w:after="157" w:afterLines="50" w:afterAutospacing="0" w:line="360" w:lineRule="auto"/>
        <w:ind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pPr>
        <w:pStyle w:val="23"/>
        <w:shd w:val="clear" w:color="auto" w:fill="FFFFFF"/>
        <w:spacing w:before="0" w:beforeAutospacing="0" w:after="0" w:afterAutospacing="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highlight w:val="none"/>
        </w:rPr>
        <w:t>广州市越秀区建设和水务局</w:t>
      </w:r>
      <w:r>
        <w:rPr>
          <w:rFonts w:hint="eastAsia" w:ascii="宋体" w:hAnsi="宋体" w:eastAsia="宋体" w:cs="宋体"/>
          <w:color w:val="auto"/>
          <w:sz w:val="24"/>
          <w:szCs w:val="24"/>
          <w:highlight w:val="none"/>
        </w:rPr>
        <w:t>、本招标项目招标人及招标监管机构：</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（项目名称/标段名称）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6"/>
        <w:spacing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pPr>
        <w:pStyle w:val="16"/>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ascii="宋体" w:hAnsi="宋体" w:eastAsia="宋体" w:cs="宋体"/>
          <w:color w:val="auto"/>
          <w:sz w:val="24"/>
          <w:szCs w:val="24"/>
          <w:highlight w:val="none"/>
          <w:lang w:eastAsia="zh-CN"/>
        </w:rPr>
        <w:t>。</w:t>
      </w:r>
    </w:p>
    <w:p>
      <w:pPr>
        <w:pStyle w:val="16"/>
        <w:autoSpaceDE/>
        <w:autoSpaceDN/>
        <w:spacing w:line="360" w:lineRule="auto"/>
        <w:ind w:right="42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本公司违反上述承诺，或本承诺陈述与事实不符，经查实，本公司愿意接受公开通报，承担由此带来的法律后果。</w:t>
      </w:r>
    </w:p>
    <w:p>
      <w:pPr>
        <w:pStyle w:val="16"/>
        <w:autoSpaceDE/>
        <w:autoSpaceDN/>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特此承诺</w:t>
      </w:r>
      <w:r>
        <w:rPr>
          <w:rFonts w:hint="eastAsia" w:ascii="宋体" w:hAnsi="宋体" w:eastAsia="宋体" w:cs="宋体"/>
          <w:color w:val="auto"/>
          <w:sz w:val="24"/>
          <w:szCs w:val="24"/>
          <w:highlight w:val="none"/>
          <w:lang w:eastAsia="zh-CN"/>
        </w:rPr>
        <w:t>。</w:t>
      </w:r>
    </w:p>
    <w:p>
      <w:pPr>
        <w:pStyle w:val="23"/>
        <w:shd w:val="clear" w:color="auto" w:fill="FFFFFF"/>
        <w:spacing w:before="0" w:beforeAutospacing="0" w:after="0" w:afterAutospacing="0" w:line="360" w:lineRule="auto"/>
        <w:ind w:right="1455" w:firstLine="28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eastAsia="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pPr>
        <w:pStyle w:val="23"/>
        <w:shd w:val="clear" w:color="auto" w:fill="FFFFFF"/>
        <w:spacing w:before="0" w:beforeAutospacing="0" w:after="0" w:afterAutospacing="0"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pPr>
        <w:pStyle w:val="23"/>
        <w:shd w:val="clear" w:color="auto" w:fill="FFFFFF"/>
        <w:spacing w:before="0" w:after="0"/>
        <w:ind w:firstLine="480"/>
        <w:jc w:val="right"/>
        <w:rPr>
          <w:rFonts w:hint="eastAsia" w:ascii="宋体" w:hAnsi="宋体" w:eastAsia="宋体" w:cs="宋体"/>
          <w:color w:val="auto"/>
          <w:sz w:val="28"/>
          <w:szCs w:val="24"/>
          <w:highlight w:val="none"/>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color w:val="auto"/>
          <w:sz w:val="24"/>
          <w:szCs w:val="24"/>
          <w:highlight w:val="none"/>
        </w:rPr>
        <w:t>年   月   日</w:t>
      </w:r>
      <w:bookmarkStart w:id="200" w:name="bookmark193"/>
      <w:bookmarkEnd w:id="200"/>
      <w:bookmarkStart w:id="201" w:name="_Toc13291"/>
    </w:p>
    <w:p>
      <w:pPr>
        <w:pStyle w:val="5"/>
        <w:jc w:val="center"/>
        <w:outlineLvl w:val="1"/>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七、监理大纲</w:t>
      </w:r>
      <w:bookmarkEnd w:id="201"/>
    </w:p>
    <w:p>
      <w:pPr>
        <w:pStyle w:val="2"/>
        <w:kinsoku w:val="0"/>
        <w:overflowPunct w:val="0"/>
        <w:spacing w:beforeLines="100"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监理大纲应包括（但不限于）下列内容：</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监理工程概况；</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二、监理范围、监理内容； </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三、监理依据、监理工作目标；</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四、监理机构设置（框图）、岗位职责；</w:t>
      </w:r>
      <w:r>
        <w:rPr>
          <w:rFonts w:hint="eastAsia" w:ascii="宋体" w:hAnsi="宋体" w:eastAsia="宋体" w:cs="宋体"/>
          <w:color w:val="auto"/>
          <w:spacing w:val="-69"/>
          <w:sz w:val="24"/>
          <w:szCs w:val="24"/>
          <w:highlight w:val="none"/>
        </w:rPr>
        <w:t xml:space="preserve"> </w:t>
      </w:r>
    </w:p>
    <w:p>
      <w:pPr>
        <w:pStyle w:val="2"/>
        <w:numPr>
          <w:ilvl w:val="0"/>
          <w:numId w:val="0"/>
        </w:numPr>
        <w:kinsoku w:val="0"/>
        <w:overflowPunct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五、监理工作程序、方法和制度； </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六、拟投入的监理人员、试验检测仪器设备； </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七、质量、进度、造价、安全、环保监理措施；</w:t>
      </w:r>
      <w:r>
        <w:rPr>
          <w:rFonts w:hint="eastAsia" w:ascii="宋体" w:hAnsi="宋体" w:eastAsia="宋体" w:cs="宋体"/>
          <w:color w:val="auto"/>
          <w:spacing w:val="-66"/>
          <w:sz w:val="24"/>
          <w:szCs w:val="24"/>
          <w:highlight w:val="none"/>
        </w:rPr>
        <w:t xml:space="preserve"> </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八、合同、信息管理方案；</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 xml:space="preserve">、组织协调内容及措施； </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十、监理工作重点、难点分析； </w:t>
      </w:r>
    </w:p>
    <w:p>
      <w:pPr>
        <w:pStyle w:val="2"/>
        <w:numPr>
          <w:ilvl w:val="0"/>
          <w:numId w:val="0"/>
        </w:numPr>
        <w:kinsoku w:val="0"/>
        <w:overflowPunct w:val="0"/>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、对本工程监理的合理化建议。</w:t>
      </w:r>
    </w:p>
    <w:p>
      <w:pPr>
        <w:pStyle w:val="2"/>
        <w:kinsoku w:val="0"/>
        <w:overflowPunct w:val="0"/>
        <w:spacing w:before="275" w:line="357" w:lineRule="auto"/>
        <w:ind w:left="555" w:right="3835"/>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pPr>
        <w:pStyle w:val="5"/>
        <w:numPr>
          <w:ilvl w:val="0"/>
          <w:numId w:val="2"/>
        </w:numPr>
        <w:jc w:val="center"/>
        <w:outlineLvl w:val="1"/>
        <w:rPr>
          <w:rFonts w:hint="eastAsia" w:ascii="宋体" w:hAnsi="宋体" w:eastAsia="宋体" w:cs="宋体"/>
          <w:color w:val="auto"/>
          <w:sz w:val="28"/>
          <w:szCs w:val="24"/>
          <w:highlight w:val="none"/>
        </w:rPr>
      </w:pPr>
      <w:bookmarkStart w:id="202" w:name="bookmark194"/>
      <w:bookmarkEnd w:id="202"/>
      <w:bookmarkStart w:id="203" w:name="_Toc26031"/>
      <w:r>
        <w:rPr>
          <w:rFonts w:hint="eastAsia" w:ascii="宋体" w:hAnsi="宋体" w:eastAsia="宋体" w:cs="宋体"/>
          <w:color w:val="auto"/>
          <w:sz w:val="28"/>
          <w:szCs w:val="24"/>
          <w:highlight w:val="none"/>
        </w:rPr>
        <w:t>其他资料</w:t>
      </w:r>
      <w:bookmarkEnd w:id="203"/>
    </w:p>
    <w:p>
      <w:pPr>
        <w:shd w:val="clear"/>
        <w:rPr>
          <w:rFonts w:hint="eastAsia" w:ascii="宋体" w:hAnsi="宋体" w:eastAsia="宋体" w:cs="宋体"/>
          <w:color w:val="auto"/>
          <w:sz w:val="28"/>
          <w:szCs w:val="24"/>
          <w:highlight w:val="none"/>
        </w:rPr>
      </w:pPr>
    </w:p>
    <w:p>
      <w:pPr>
        <w:widowControl/>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（一）针对资信业绩中关于投标人业绩的证明资料</w:t>
      </w:r>
    </w:p>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近年完成的类似监理项目情况表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项目所在地</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委托人名称</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委托人地址</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委托人电话</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合同价格</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监理服务期限</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监理内容</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总监理工程师</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项目描述</w:t>
            </w:r>
          </w:p>
        </w:tc>
        <w:tc>
          <w:tcPr>
            <w:tcW w:w="6521" w:type="dxa"/>
            <w:noWrap w:val="0"/>
            <w:vAlign w:val="top"/>
          </w:tcPr>
          <w:p>
            <w:pPr>
              <w:jc w:val="both"/>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6521" w:type="dxa"/>
            <w:noWrap w:val="0"/>
            <w:vAlign w:val="top"/>
          </w:tcPr>
          <w:p>
            <w:pPr>
              <w:jc w:val="both"/>
              <w:rPr>
                <w:rFonts w:hint="eastAsia" w:ascii="宋体" w:hAnsi="宋体" w:cs="宋体"/>
                <w:color w:val="auto"/>
                <w:sz w:val="24"/>
                <w:highlight w:val="none"/>
              </w:rPr>
            </w:pPr>
          </w:p>
        </w:tc>
      </w:tr>
    </w:tbl>
    <w:p>
      <w:pPr>
        <w:widowControl/>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shd w:val="clear"/>
        <w:adjustRightInd w:val="0"/>
        <w:spacing w:after="120" w:line="360" w:lineRule="auto"/>
        <w:ind w:left="0" w:leftChars="0" w:firstLine="420"/>
        <w:textAlignment w:val="baseline"/>
        <w:rPr>
          <w:rFonts w:hint="eastAsia" w:ascii="宋体" w:hAnsi="宋体" w:eastAsia="宋体" w:cs="宋体"/>
          <w:color w:val="auto"/>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（二）针对资信业绩中关于项目负责人的业绩的证明资料</w:t>
      </w: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napToGri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napToGrid/>
        <w:spacing w:line="360" w:lineRule="auto"/>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（三）针对资信业绩中关于项目管理班子的能力的证明资料</w:t>
      </w:r>
    </w:p>
    <w:p>
      <w:pPr>
        <w:widowControl/>
        <w:numPr>
          <w:ilvl w:val="0"/>
          <w:numId w:val="0"/>
        </w:numPr>
        <w:shd w:val="clear"/>
        <w:autoSpaceDE/>
        <w:autoSpaceDN/>
        <w:adjustRightInd/>
        <w:snapToGrid/>
        <w:spacing w:line="360" w:lineRule="auto"/>
        <w:jc w:val="center"/>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color w:val="auto"/>
          <w:sz w:val="24"/>
          <w:szCs w:val="24"/>
          <w:highlight w:val="none"/>
        </w:rPr>
        <w:t>拟委任的主要人员汇总表</w:t>
      </w:r>
    </w:p>
    <w:tbl>
      <w:tblPr>
        <w:tblStyle w:val="26"/>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atLeast"/>
              <w:jc w:val="center"/>
              <w:rPr>
                <w:rFonts w:hint="eastAsia" w:ascii="宋体" w:hAnsi="宋体" w:eastAsia="宋体" w:cs="宋体"/>
                <w:color w:val="auto"/>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4"/>
                <w:szCs w:val="24"/>
                <w:highlight w:val="none"/>
              </w:rPr>
            </w:pPr>
          </w:p>
        </w:tc>
      </w:tr>
    </w:tbl>
    <w:p>
      <w:pPr>
        <w:shd w:val="clear"/>
        <w:adjustRightInd w:val="0"/>
        <w:spacing w:after="120" w:line="360" w:lineRule="auto"/>
        <w:ind w:left="0" w:leftChars="0" w:firstLine="0"/>
        <w:textAlignment w:val="baseline"/>
        <w:rPr>
          <w:rFonts w:hint="eastAsia" w:ascii="宋体" w:hAnsi="宋体" w:eastAsia="宋体" w:cs="宋体"/>
          <w:color w:val="auto"/>
          <w:highlight w:val="none"/>
          <w:lang w:val="en-US" w:eastAsia="zh-CN" w:bidi="ar-SA"/>
        </w:rPr>
      </w:pPr>
      <w:r>
        <w:rPr>
          <w:rFonts w:hint="eastAsia" w:ascii="宋体" w:hAnsi="宋体" w:eastAsia="宋体" w:cs="宋体"/>
          <w:bCs/>
          <w:color w:val="auto"/>
          <w:sz w:val="21"/>
          <w:szCs w:val="21"/>
          <w:highlight w:val="none"/>
          <w:lang w:eastAsia="zh-CN"/>
        </w:rPr>
        <w:t>注：</w:t>
      </w:r>
      <w:r>
        <w:rPr>
          <w:rFonts w:hint="eastAsia" w:ascii="宋体" w:hAnsi="宋体" w:cs="宋体"/>
          <w:bCs/>
          <w:color w:val="auto"/>
          <w:sz w:val="21"/>
          <w:szCs w:val="21"/>
          <w:highlight w:val="none"/>
        </w:rPr>
        <w:t>主要人员包括总监理工程师、专业监理工程师、监理员等。</w:t>
      </w:r>
    </w:p>
    <w:p>
      <w:pPr>
        <w:pStyle w:val="6"/>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主要人员简历表</w:t>
      </w:r>
    </w:p>
    <w:p>
      <w:pPr>
        <w:pStyle w:val="2"/>
        <w:kinsoku w:val="0"/>
        <w:overflowPunct w:val="0"/>
        <w:ind w:left="0"/>
        <w:rPr>
          <w:rFonts w:hint="eastAsia" w:ascii="宋体" w:hAnsi="宋体" w:eastAsia="宋体" w:cs="宋体"/>
          <w:b/>
          <w:color w:val="auto"/>
          <w:sz w:val="24"/>
          <w:szCs w:val="24"/>
          <w:highlight w:val="none"/>
        </w:rPr>
      </w:pPr>
    </w:p>
    <w:p>
      <w:pPr>
        <w:pStyle w:val="2"/>
        <w:kinsoku w:val="0"/>
        <w:overflowPunct w:val="0"/>
        <w:spacing w:before="5"/>
        <w:ind w:left="0"/>
        <w:rPr>
          <w:rFonts w:hint="eastAsia" w:ascii="宋体" w:hAnsi="宋体" w:eastAsia="宋体" w:cs="宋体"/>
          <w:color w:val="auto"/>
          <w:sz w:val="16"/>
          <w:szCs w:val="24"/>
          <w:highlight w:val="none"/>
        </w:rPr>
      </w:pPr>
    </w:p>
    <w:tbl>
      <w:tblPr>
        <w:tblStyle w:val="26"/>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tabs>
                <w:tab w:val="left" w:pos="695"/>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spacing w:before="3" w:line="440" w:lineRule="exact"/>
              <w:ind w:right="122"/>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执业资格证书（或上岗</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tabs>
                <w:tab w:val="left" w:pos="695"/>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tabs>
                <w:tab w:val="left" w:pos="873"/>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2"/>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委托人及联系电话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auto"/>
                <w:sz w:val="21"/>
                <w:szCs w:val="21"/>
                <w:highlight w:val="none"/>
              </w:rPr>
            </w:pPr>
          </w:p>
        </w:tc>
      </w:tr>
    </w:tbl>
    <w:p>
      <w:pPr>
        <w:shd w:val="clear"/>
        <w:adjustRightInd w:val="0"/>
        <w:spacing w:after="120" w:line="360" w:lineRule="auto"/>
        <w:ind w:left="0" w:leftChars="0" w:firstLine="0"/>
        <w:textAlignment w:val="baseline"/>
        <w:rPr>
          <w:rFonts w:hint="eastAsia" w:ascii="宋体" w:hAnsi="宋体" w:eastAsia="宋体" w:cs="宋体"/>
          <w:color w:val="auto"/>
          <w:highlight w:val="none"/>
          <w:lang w:val="en-US" w:eastAsia="zh-CN" w:bidi="ar-SA"/>
        </w:rPr>
      </w:pPr>
      <w:r>
        <w:rPr>
          <w:rFonts w:hint="eastAsia" w:ascii="宋体" w:hAnsi="宋体" w:eastAsia="宋体" w:cs="宋体"/>
          <w:color w:val="auto"/>
          <w:sz w:val="21"/>
          <w:highlight w:val="none"/>
          <w:lang w:eastAsia="zh-CN"/>
        </w:rPr>
        <w:t>注：</w:t>
      </w:r>
      <w:r>
        <w:rPr>
          <w:rFonts w:hint="eastAsia" w:ascii="宋体" w:hAnsi="宋体" w:cs="宋体"/>
          <w:color w:val="auto"/>
          <w:sz w:val="21"/>
          <w:highlight w:val="none"/>
        </w:rPr>
        <w:t>投标人应根据投标人须知第</w:t>
      </w:r>
      <w:r>
        <w:rPr>
          <w:rFonts w:hint="eastAsia" w:ascii="宋体" w:hAnsi="宋体" w:eastAsia="宋体" w:cs="宋体"/>
          <w:color w:val="auto"/>
          <w:sz w:val="21"/>
          <w:highlight w:val="none"/>
        </w:rPr>
        <w:t xml:space="preserve"> 3.5.</w:t>
      </w:r>
      <w:r>
        <w:rPr>
          <w:rFonts w:hint="eastAsia" w:ascii="宋体" w:hAnsi="宋体" w:cs="宋体"/>
          <w:color w:val="auto"/>
          <w:sz w:val="21"/>
          <w:highlight w:val="none"/>
        </w:rPr>
        <w:t>3项的要求在本表后附相关证明材料。</w:t>
      </w: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（四）针对资信业绩中关于</w:t>
      </w:r>
      <w:r>
        <w:rPr>
          <w:rFonts w:hint="eastAsia" w:ascii="宋体" w:hAnsi="宋体" w:eastAsia="宋体" w:cs="宋体"/>
          <w:b/>
          <w:bCs w:val="0"/>
          <w:color w:val="auto"/>
          <w:kern w:val="0"/>
          <w:sz w:val="24"/>
          <w:szCs w:val="24"/>
          <w:highlight w:val="none"/>
          <w:lang w:val="en-US" w:eastAsia="zh-CN" w:bidi="ar-SA"/>
        </w:rPr>
        <w:t>企业信誉</w:t>
      </w:r>
      <w:r>
        <w:rPr>
          <w:rFonts w:hint="eastAsia" w:ascii="宋体" w:hAnsi="宋体" w:eastAsia="宋体" w:cs="宋体"/>
          <w:b/>
          <w:color w:val="auto"/>
          <w:sz w:val="24"/>
          <w:szCs w:val="24"/>
          <w:highlight w:val="none"/>
          <w:lang w:val="en-US" w:eastAsia="zh-CN" w:bidi="ar-SA"/>
        </w:rPr>
        <w:t>的证明资料</w:t>
      </w: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pPr>
        <w:widowControl w:val="0"/>
        <w:numPr>
          <w:ilvl w:val="0"/>
          <w:numId w:val="0"/>
        </w:numPr>
        <w:autoSpaceDE w:val="0"/>
        <w:autoSpaceDN w:val="0"/>
        <w:adjustRightInd w:val="0"/>
        <w:rPr>
          <w:rFonts w:hint="eastAsia" w:ascii="宋体" w:hAnsi="宋体" w:eastAsia="宋体" w:cs="宋体"/>
          <w:color w:val="auto"/>
          <w:highlight w:val="none"/>
        </w:rPr>
        <w:sectPr>
          <w:headerReference r:id="rId13" w:type="default"/>
          <w:footerReference r:id="rId14" w:type="default"/>
          <w:pgSz w:w="11905" w:h="16838"/>
          <w:pgMar w:top="1417" w:right="1417" w:bottom="1417" w:left="1417" w:header="992" w:footer="992" w:gutter="0"/>
          <w:lnNumType w:countBy="0" w:distance="360"/>
          <w:pgNumType w:fmt="decimal"/>
          <w:cols w:space="720" w:num="1"/>
        </w:sectPr>
      </w:pPr>
    </w:p>
    <w:p>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（五）项目监理人员最低配置承诺书</w:t>
      </w:r>
    </w:p>
    <w:p>
      <w:pPr>
        <w:widowControl/>
        <w:shd w:val="clear"/>
        <w:autoSpaceDE/>
        <w:autoSpaceDN/>
        <w:adjustRightInd/>
        <w:spacing w:before="120" w:line="520" w:lineRule="exact"/>
        <w:ind w:left="0" w:firstLine="400" w:firstLineChars="200"/>
        <w:rPr>
          <w:rFonts w:hint="eastAsia" w:ascii="宋体" w:hAnsi="宋体" w:eastAsia="宋体" w:cs="宋体"/>
          <w:color w:val="auto"/>
          <w:sz w:val="20"/>
          <w:szCs w:val="32"/>
          <w:highlight w:val="none"/>
          <w:lang w:val="en-US" w:eastAsia="zh-CN" w:bidi="ar-SA"/>
        </w:rPr>
      </w:pPr>
      <w:r>
        <w:rPr>
          <w:rFonts w:hint="eastAsia" w:ascii="宋体" w:hAnsi="宋体" w:eastAsia="宋体" w:cs="宋体"/>
          <w:color w:val="auto"/>
          <w:sz w:val="20"/>
          <w:szCs w:val="32"/>
          <w:highlight w:val="none"/>
          <w:lang w:val="en-US" w:eastAsia="zh-CN" w:bidi="ar-SA"/>
        </w:rPr>
        <w:t>致（招标人）：</w:t>
      </w:r>
    </w:p>
    <w:p>
      <w:pPr>
        <w:widowControl/>
        <w:shd w:val="clear"/>
        <w:autoSpaceDE/>
        <w:autoSpaceDN/>
        <w:adjustRightInd/>
        <w:spacing w:before="120" w:line="520" w:lineRule="exact"/>
        <w:ind w:left="7" w:leftChars="3" w:firstLine="400" w:firstLineChars="200"/>
        <w:rPr>
          <w:rFonts w:hint="eastAsia" w:ascii="宋体" w:hAnsi="宋体" w:eastAsia="宋体" w:cs="宋体"/>
          <w:b/>
          <w:bCs/>
          <w:color w:val="auto"/>
          <w:sz w:val="20"/>
          <w:szCs w:val="32"/>
          <w:highlight w:val="none"/>
          <w:lang w:val="en-US" w:eastAsia="zh-CN" w:bidi="ar-SA"/>
        </w:rPr>
      </w:pPr>
      <w:r>
        <w:rPr>
          <w:rFonts w:hint="eastAsia" w:ascii="宋体" w:hAnsi="宋体" w:eastAsia="宋体" w:cs="宋体"/>
          <w:color w:val="auto"/>
          <w:sz w:val="20"/>
          <w:szCs w:val="32"/>
          <w:highlight w:val="none"/>
          <w:lang w:val="en-US" w:eastAsia="zh-CN" w:bidi="ar-SA"/>
        </w:rPr>
        <w:t>我公司参与</w:t>
      </w:r>
      <w:r>
        <w:rPr>
          <w:rFonts w:hint="eastAsia" w:ascii="宋体" w:hAnsi="宋体" w:eastAsia="宋体" w:cs="宋体"/>
          <w:color w:val="auto"/>
          <w:sz w:val="20"/>
          <w:szCs w:val="32"/>
          <w:highlight w:val="none"/>
          <w:u w:val="single"/>
          <w:lang w:val="en-US" w:eastAsia="zh-CN" w:bidi="ar-SA"/>
        </w:rPr>
        <w:t>（项目）</w:t>
      </w:r>
      <w:r>
        <w:rPr>
          <w:rFonts w:hint="eastAsia" w:ascii="宋体" w:hAnsi="宋体" w:eastAsia="宋体" w:cs="宋体"/>
          <w:color w:val="auto"/>
          <w:sz w:val="20"/>
          <w:szCs w:val="32"/>
          <w:highlight w:val="none"/>
          <w:lang w:val="en-US" w:eastAsia="zh-CN" w:bidi="ar-SA"/>
        </w:rPr>
        <w:t>投标，郑重承诺如下(具体要求请招标人根据项目特点确定)：</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01"/>
        <w:gridCol w:w="1986"/>
        <w:gridCol w:w="1330"/>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0" w:type="dxa"/>
            <w:noWrap w:val="0"/>
            <w:vAlign w:val="center"/>
          </w:tcPr>
          <w:p>
            <w:pPr>
              <w:bidi w:val="0"/>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2001" w:type="dxa"/>
            <w:noWrap w:val="0"/>
            <w:vAlign w:val="center"/>
          </w:tcPr>
          <w:p>
            <w:pPr>
              <w:bidi w:val="0"/>
              <w:jc w:val="center"/>
              <w:rPr>
                <w:rFonts w:hint="eastAsia" w:ascii="宋体" w:hAnsi="宋体" w:cs="宋体"/>
                <w:b/>
                <w:bCs/>
                <w:color w:val="auto"/>
                <w:highlight w:val="none"/>
              </w:rPr>
            </w:pPr>
            <w:r>
              <w:rPr>
                <w:rFonts w:hint="eastAsia" w:ascii="宋体" w:hAnsi="宋体" w:cs="宋体"/>
                <w:b/>
                <w:bCs/>
                <w:color w:val="auto"/>
                <w:highlight w:val="none"/>
              </w:rPr>
              <w:t>岗位</w:t>
            </w:r>
          </w:p>
        </w:tc>
        <w:tc>
          <w:tcPr>
            <w:tcW w:w="1986" w:type="dxa"/>
            <w:noWrap w:val="0"/>
            <w:vAlign w:val="center"/>
          </w:tcPr>
          <w:p>
            <w:pPr>
              <w:bidi w:val="0"/>
              <w:jc w:val="center"/>
              <w:rPr>
                <w:rFonts w:hint="eastAsia" w:ascii="宋体" w:hAnsi="宋体" w:cs="宋体"/>
                <w:b/>
                <w:bCs/>
                <w:color w:val="auto"/>
                <w:highlight w:val="none"/>
              </w:rPr>
            </w:pPr>
            <w:r>
              <w:rPr>
                <w:rFonts w:hint="eastAsia" w:ascii="宋体" w:hAnsi="宋体" w:cs="宋体"/>
                <w:b/>
                <w:bCs/>
                <w:color w:val="auto"/>
                <w:highlight w:val="none"/>
              </w:rPr>
              <w:t>资格要求</w:t>
            </w:r>
          </w:p>
        </w:tc>
        <w:tc>
          <w:tcPr>
            <w:tcW w:w="1330" w:type="dxa"/>
            <w:noWrap w:val="0"/>
            <w:vAlign w:val="center"/>
          </w:tcPr>
          <w:p>
            <w:pPr>
              <w:bidi w:val="0"/>
              <w:jc w:val="center"/>
              <w:rPr>
                <w:rFonts w:hint="eastAsia" w:ascii="宋体" w:hAnsi="宋体" w:cs="宋体"/>
                <w:b/>
                <w:bCs/>
                <w:color w:val="auto"/>
                <w:highlight w:val="none"/>
              </w:rPr>
            </w:pPr>
            <w:r>
              <w:rPr>
                <w:rFonts w:hint="eastAsia" w:ascii="宋体" w:hAnsi="宋体" w:cs="宋体"/>
                <w:b/>
                <w:bCs/>
                <w:color w:val="auto"/>
                <w:highlight w:val="none"/>
              </w:rPr>
              <w:t>数量</w:t>
            </w:r>
          </w:p>
        </w:tc>
        <w:tc>
          <w:tcPr>
            <w:tcW w:w="2288" w:type="dxa"/>
            <w:noWrap w:val="0"/>
            <w:vAlign w:val="center"/>
          </w:tcPr>
          <w:p>
            <w:pPr>
              <w:bidi w:val="0"/>
              <w:jc w:val="center"/>
              <w:rPr>
                <w:rFonts w:hint="eastAsia" w:ascii="宋体" w:hAnsi="宋体" w:cs="宋体"/>
                <w:b/>
                <w:bCs/>
                <w:color w:val="auto"/>
                <w:highlight w:val="none"/>
              </w:rPr>
            </w:pPr>
            <w:r>
              <w:rPr>
                <w:rFonts w:hint="eastAsia" w:ascii="宋体" w:hAnsi="宋体" w:cs="宋体"/>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2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ind w:left="720" w:hanging="720"/>
              <w:jc w:val="center"/>
              <w:textAlignment w:val="auto"/>
              <w:rPr>
                <w:rFonts w:hint="eastAsia" w:ascii="宋体" w:hAnsi="宋体" w:cs="宋体"/>
                <w:color w:val="auto"/>
                <w:sz w:val="24"/>
                <w:szCs w:val="24"/>
                <w:highlight w:val="none"/>
              </w:rPr>
            </w:pPr>
            <w:r>
              <w:rPr>
                <w:rFonts w:hint="eastAsia" w:ascii="宋体" w:hAnsi="宋体" w:cs="宋体"/>
                <w:color w:val="auto"/>
                <w:sz w:val="24"/>
                <w:highlight w:val="none"/>
              </w:rPr>
              <w:t>1</w:t>
            </w:r>
          </w:p>
        </w:tc>
        <w:tc>
          <w:tcPr>
            <w:tcW w:w="2001"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ind w:left="720" w:hanging="72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总监理工程师</w:t>
            </w:r>
          </w:p>
        </w:tc>
        <w:tc>
          <w:tcPr>
            <w:tcW w:w="1986"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highlight w:val="none"/>
              </w:rPr>
              <w:t>与招标公告要求一致</w:t>
            </w:r>
          </w:p>
        </w:tc>
        <w:tc>
          <w:tcPr>
            <w:tcW w:w="133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ind w:left="720" w:hanging="72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名</w:t>
            </w:r>
          </w:p>
        </w:tc>
        <w:tc>
          <w:tcPr>
            <w:tcW w:w="2288"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both"/>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2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ind w:left="720" w:hanging="720"/>
              <w:jc w:val="center"/>
              <w:textAlignment w:val="auto"/>
              <w:rPr>
                <w:rFonts w:hint="eastAsia" w:ascii="宋体" w:hAnsi="宋体" w:cs="宋体"/>
                <w:color w:val="auto"/>
                <w:sz w:val="24"/>
                <w:szCs w:val="24"/>
                <w:highlight w:val="none"/>
              </w:rPr>
            </w:pPr>
            <w:r>
              <w:rPr>
                <w:rFonts w:hint="eastAsia" w:ascii="宋体" w:hAnsi="宋体" w:cs="宋体"/>
                <w:color w:val="auto"/>
                <w:sz w:val="24"/>
                <w:highlight w:val="none"/>
              </w:rPr>
              <w:t>2</w:t>
            </w:r>
          </w:p>
        </w:tc>
        <w:tc>
          <w:tcPr>
            <w:tcW w:w="2001"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专业监理工程师</w:t>
            </w:r>
          </w:p>
        </w:tc>
        <w:tc>
          <w:tcPr>
            <w:tcW w:w="1986"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highlight w:val="none"/>
              </w:rPr>
              <w:t>具有注册监理工程师执业资格证书（专业为市政公用工程专业）</w:t>
            </w:r>
          </w:p>
        </w:tc>
        <w:tc>
          <w:tcPr>
            <w:tcW w:w="133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kern w:val="0"/>
                <w:sz w:val="24"/>
                <w:szCs w:val="20"/>
                <w:highlight w:val="none"/>
                <w:lang w:val="en-US" w:eastAsia="zh-CN"/>
              </w:rPr>
              <w:t>不少于1名</w:t>
            </w:r>
          </w:p>
        </w:tc>
        <w:tc>
          <w:tcPr>
            <w:tcW w:w="2288"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both"/>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2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ind w:left="720" w:hanging="720"/>
              <w:jc w:val="center"/>
              <w:textAlignment w:val="auto"/>
              <w:rPr>
                <w:rFonts w:hint="eastAsia" w:ascii="宋体" w:hAnsi="宋体" w:cs="宋体"/>
                <w:color w:val="auto"/>
                <w:sz w:val="24"/>
                <w:szCs w:val="24"/>
                <w:highlight w:val="none"/>
              </w:rPr>
            </w:pPr>
            <w:r>
              <w:rPr>
                <w:rFonts w:hint="eastAsia" w:ascii="宋体" w:hAnsi="宋体" w:cs="宋体"/>
                <w:color w:val="auto"/>
                <w:sz w:val="24"/>
                <w:highlight w:val="none"/>
              </w:rPr>
              <w:t>3</w:t>
            </w:r>
          </w:p>
        </w:tc>
        <w:tc>
          <w:tcPr>
            <w:tcW w:w="2001"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专业监理工程师</w:t>
            </w:r>
          </w:p>
        </w:tc>
        <w:tc>
          <w:tcPr>
            <w:tcW w:w="1986"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具有注册监理工程师执业资格证书（专业为</w:t>
            </w:r>
            <w:r>
              <w:rPr>
                <w:rFonts w:hint="eastAsia" w:ascii="宋体" w:hAnsi="宋体" w:eastAsia="宋体" w:cs="宋体"/>
                <w:color w:val="auto"/>
                <w:sz w:val="24"/>
                <w:highlight w:val="none"/>
                <w:lang w:eastAsia="zh-CN"/>
              </w:rPr>
              <w:t>机电</w:t>
            </w:r>
            <w:r>
              <w:rPr>
                <w:rFonts w:hint="eastAsia" w:ascii="宋体" w:hAnsi="宋体" w:eastAsia="宋体" w:cs="宋体"/>
                <w:color w:val="auto"/>
                <w:sz w:val="24"/>
                <w:highlight w:val="none"/>
              </w:rPr>
              <w:t>工程专业）</w:t>
            </w:r>
          </w:p>
        </w:tc>
        <w:tc>
          <w:tcPr>
            <w:tcW w:w="133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kern w:val="0"/>
                <w:sz w:val="24"/>
                <w:szCs w:val="20"/>
                <w:highlight w:val="none"/>
                <w:lang w:val="en-US" w:eastAsia="zh-CN"/>
              </w:rPr>
              <w:t>不少于1名</w:t>
            </w:r>
          </w:p>
        </w:tc>
        <w:tc>
          <w:tcPr>
            <w:tcW w:w="2288"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2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ind w:left="720" w:hanging="720"/>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001"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rPr>
            </w:pPr>
            <w:r>
              <w:rPr>
                <w:rFonts w:hint="eastAsia" w:ascii="宋体" w:hAnsi="宋体" w:cs="宋体"/>
                <w:color w:val="auto"/>
                <w:highlight w:val="none"/>
              </w:rPr>
              <w:t>造价及计量人员</w:t>
            </w:r>
          </w:p>
        </w:tc>
        <w:tc>
          <w:tcPr>
            <w:tcW w:w="1986"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rPr>
            </w:pPr>
            <w:r>
              <w:rPr>
                <w:rFonts w:hint="eastAsia" w:ascii="宋体" w:hAnsi="宋体" w:cs="宋体"/>
                <w:color w:val="auto"/>
                <w:highlight w:val="none"/>
              </w:rPr>
              <w:t>具有注册造价师二级或以上证书</w:t>
            </w:r>
          </w:p>
        </w:tc>
        <w:tc>
          <w:tcPr>
            <w:tcW w:w="133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b w:val="0"/>
                <w:bCs w:val="0"/>
                <w:color w:val="auto"/>
                <w:kern w:val="0"/>
                <w:sz w:val="24"/>
                <w:szCs w:val="20"/>
                <w:highlight w:val="none"/>
                <w:lang w:val="en-US" w:eastAsia="zh-CN"/>
              </w:rPr>
            </w:pPr>
            <w:r>
              <w:rPr>
                <w:rFonts w:hint="eastAsia" w:ascii="宋体" w:hAnsi="宋体" w:eastAsia="宋体" w:cs="宋体"/>
                <w:b w:val="0"/>
                <w:bCs w:val="0"/>
                <w:color w:val="auto"/>
                <w:kern w:val="0"/>
                <w:sz w:val="24"/>
                <w:szCs w:val="20"/>
                <w:highlight w:val="none"/>
                <w:lang w:val="en-US" w:eastAsia="zh-CN"/>
              </w:rPr>
              <w:t>不少于1名</w:t>
            </w:r>
          </w:p>
        </w:tc>
        <w:tc>
          <w:tcPr>
            <w:tcW w:w="2288"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2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ind w:left="720" w:hanging="720"/>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2001"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rPr>
              <w:t>监理员</w:t>
            </w:r>
          </w:p>
        </w:tc>
        <w:tc>
          <w:tcPr>
            <w:tcW w:w="1986"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rPr>
              <w:t>具有监理员资格证书</w:t>
            </w:r>
          </w:p>
        </w:tc>
        <w:tc>
          <w:tcPr>
            <w:tcW w:w="1330"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jc w:val="center"/>
              <w:textAlignment w:val="auto"/>
              <w:rPr>
                <w:rFonts w:hint="eastAsia" w:ascii="宋体" w:hAnsi="宋体" w:eastAsia="宋体" w:cs="宋体"/>
                <w:color w:val="auto"/>
                <w:sz w:val="24"/>
                <w:highlight w:val="none"/>
                <w:lang w:val="en-US" w:eastAsia="zh-CN" w:bidi="ar-SA"/>
              </w:rPr>
            </w:pPr>
            <w:r>
              <w:rPr>
                <w:rFonts w:hint="eastAsia" w:ascii="宋体" w:hAnsi="宋体" w:eastAsia="宋体" w:cs="宋体"/>
                <w:b w:val="0"/>
                <w:bCs w:val="0"/>
                <w:color w:val="auto"/>
                <w:kern w:val="0"/>
                <w:sz w:val="24"/>
                <w:szCs w:val="20"/>
                <w:highlight w:val="none"/>
                <w:lang w:val="en-US" w:eastAsia="zh-CN"/>
              </w:rPr>
              <w:t>不少于2</w:t>
            </w:r>
            <w:r>
              <w:rPr>
                <w:rFonts w:hint="eastAsia" w:ascii="宋体" w:hAnsi="宋体" w:cs="宋体"/>
                <w:color w:val="auto"/>
                <w:sz w:val="24"/>
                <w:szCs w:val="24"/>
                <w:highlight w:val="none"/>
                <w:lang w:val="en-US" w:eastAsia="zh-CN"/>
              </w:rPr>
              <w:t>名</w:t>
            </w:r>
          </w:p>
        </w:tc>
        <w:tc>
          <w:tcPr>
            <w:tcW w:w="2288" w:type="dxa"/>
            <w:noWrap w:val="0"/>
            <w:vAlign w:val="center"/>
          </w:tcPr>
          <w:p>
            <w:pPr>
              <w:keepNext w:val="0"/>
              <w:keepLines w:val="0"/>
              <w:pageBreakBefore w:val="0"/>
              <w:widowControl/>
              <w:kinsoku/>
              <w:wordWrap/>
              <w:overflowPunct/>
              <w:topLinePunct w:val="0"/>
              <w:autoSpaceDE/>
              <w:autoSpaceDN/>
              <w:bidi w:val="0"/>
              <w:adjustRightInd/>
              <w:snapToGrid/>
              <w:spacing w:before="120" w:line="240" w:lineRule="auto"/>
              <w:textAlignment w:val="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525" w:type="dxa"/>
            <w:gridSpan w:val="5"/>
            <w:noWrap w:val="0"/>
            <w:vAlign w:val="center"/>
          </w:tcPr>
          <w:p>
            <w:pPr>
              <w:numPr>
                <w:ilvl w:val="0"/>
                <w:numId w:val="0"/>
              </w:numPr>
              <w:spacing w:before="0" w:line="240" w:lineRule="auto"/>
              <w:ind w:firstLine="420" w:firstLineChars="20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以上人员均需为投标人的合法雇佣员工，需提供由投标人所在地的社会保险机构出具、投标人为各专业监理人员缴纳近一个月社会保险费用的证明文件（以加盖社会保险基金管理中心印章的《缴费历史明细表》或《社会保险参保人员证明》为准）。专业人员的专业以专业监理工程师证书或注册监理工程师执业证书或上岗证书或毕业证或职称证所列相关专业为准。</w:t>
            </w:r>
          </w:p>
          <w:p>
            <w:pPr>
              <w:numPr>
                <w:ilvl w:val="0"/>
                <w:numId w:val="0"/>
              </w:numPr>
              <w:spacing w:before="0" w:line="24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为确保本工程按期完工，施工现场的监理人员需配备完善，确保现场的有效安全监管及防护。本项目存在多点同时施工的情况，每个施工点需安排监理人员旁站，监理人员应对每个施工工地现场巡查次数每天不少于一次，并保留相应巡查记录及照片。监理人派驻到项目所在地履行监理服务的监理人员在施工监理期间必须全天24小时保持通讯工具畅通，确保施工现场各方能及时与监理人取得联系。</w:t>
            </w:r>
          </w:p>
          <w:p>
            <w:pPr>
              <w:numPr>
                <w:ilvl w:val="0"/>
                <w:numId w:val="0"/>
              </w:numPr>
              <w:spacing w:before="0" w:line="240" w:lineRule="auto"/>
              <w:ind w:firstLine="420" w:firstLineChars="200"/>
              <w:jc w:val="both"/>
              <w:rPr>
                <w:rFonts w:hint="eastAsia" w:ascii="宋体" w:hAnsi="宋体" w:cs="宋体"/>
                <w:color w:val="auto"/>
                <w:sz w:val="24"/>
                <w:szCs w:val="24"/>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监理人应保证投入人员真实有效，以满足发包人要求开展项目监理工作，如由监理人原因造成包括但不限于项目总监锁定等原因造成未能顺利办理开工报监工作的，扣缴监理酬金10%的违约金。</w:t>
            </w:r>
          </w:p>
        </w:tc>
      </w:tr>
    </w:tbl>
    <w:p>
      <w:pPr>
        <w:widowControl/>
        <w:shd w:val="clear"/>
        <w:autoSpaceDE/>
        <w:autoSpaceDN/>
        <w:adjustRightInd/>
        <w:spacing w:before="120" w:line="400" w:lineRule="exact"/>
        <w:ind w:right="48" w:rightChars="20"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我公司承诺，若我公司中标，将在合同签订前按照项目需要配备人员，并向业主递交《拟投入本项目的主要监理人员汇总表》，其内容是准确、真实的，且不低于上表所列最低要求，同时提供所投入人员资格证书原件予业主核实。</w:t>
      </w:r>
    </w:p>
    <w:p>
      <w:pPr>
        <w:widowControl/>
        <w:shd w:val="clear"/>
        <w:autoSpaceDE/>
        <w:autoSpaceDN/>
        <w:adjustRightInd/>
        <w:spacing w:before="120" w:line="400" w:lineRule="exact"/>
        <w:ind w:right="48" w:rightChars="20" w:firstLine="480" w:firstLineChars="200"/>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若因人员不足或人员素质不能满足工程实际需要时，我方将无条件按照业主要求更换或增加相关人员。</w:t>
      </w:r>
    </w:p>
    <w:p>
      <w:pPr>
        <w:widowControl/>
        <w:shd w:val="clear"/>
        <w:wordWrap w:val="0"/>
        <w:autoSpaceDE/>
        <w:autoSpaceDN/>
        <w:adjustRightInd/>
        <w:spacing w:before="120" w:line="360" w:lineRule="auto"/>
        <w:ind w:left="720" w:firstLine="480" w:firstLineChars="200"/>
        <w:jc w:val="right"/>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法定代表人或其委托代理人：（签字）</w:t>
      </w:r>
    </w:p>
    <w:p>
      <w:pPr>
        <w:shd w:val="clear"/>
        <w:spacing w:line="360" w:lineRule="auto"/>
        <w:ind w:firstLine="5520" w:firstLineChars="2300"/>
        <w:jc w:val="both"/>
        <w:rPr>
          <w:rFonts w:hint="eastAsia" w:ascii="宋体" w:hAnsi="宋体" w:eastAsia="宋体" w:cs="宋体"/>
          <w:color w:val="auto"/>
          <w:sz w:val="24"/>
          <w:highlight w:val="none"/>
        </w:rPr>
        <w:sectPr>
          <w:pgSz w:w="11849" w:h="16781"/>
          <w:pgMar w:top="1134" w:right="1134" w:bottom="1134" w:left="1134" w:header="624" w:footer="56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4"/>
          <w:szCs w:val="20"/>
          <w:highlight w:val="none"/>
          <w:lang w:val="en-US" w:eastAsia="zh-CN" w:bidi="ar-SA"/>
        </w:rPr>
        <w:t>单位名称：（盖单位章）</w:t>
      </w:r>
    </w:p>
    <w:p>
      <w:pPr>
        <w:spacing w:line="360" w:lineRule="auto"/>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eastAsia="宋体" w:cs="宋体"/>
          <w:b/>
          <w:color w:val="auto"/>
          <w:sz w:val="24"/>
          <w:szCs w:val="24"/>
          <w:highlight w:val="none"/>
          <w:lang w:val="en-US" w:eastAsia="zh-CN"/>
        </w:rPr>
        <w:t>六</w:t>
      </w:r>
      <w:r>
        <w:rPr>
          <w:rFonts w:hint="eastAsia" w:ascii="宋体" w:hAnsi="宋体" w:cs="宋体"/>
          <w:b/>
          <w:color w:val="auto"/>
          <w:sz w:val="24"/>
          <w:szCs w:val="24"/>
          <w:highlight w:val="none"/>
        </w:rPr>
        <w:t>）拟投入本项目的主要试验检测仪器设备表</w:t>
      </w:r>
    </w:p>
    <w:tbl>
      <w:tblPr>
        <w:tblStyle w:val="26"/>
        <w:tblW w:w="0" w:type="auto"/>
        <w:tblInd w:w="620" w:type="dxa"/>
        <w:tblLayout w:type="fixed"/>
        <w:tblCellMar>
          <w:top w:w="0" w:type="dxa"/>
          <w:left w:w="0" w:type="dxa"/>
          <w:bottom w:w="0" w:type="dxa"/>
          <w:right w:w="0" w:type="dxa"/>
        </w:tblCellMar>
      </w:tblPr>
      <w:tblGrid>
        <w:gridCol w:w="740"/>
        <w:gridCol w:w="1280"/>
        <w:gridCol w:w="940"/>
        <w:gridCol w:w="740"/>
        <w:gridCol w:w="860"/>
        <w:gridCol w:w="1000"/>
        <w:gridCol w:w="1400"/>
        <w:gridCol w:w="1180"/>
      </w:tblGrid>
      <w:tr>
        <w:tblPrEx>
          <w:tblCellMar>
            <w:top w:w="0" w:type="dxa"/>
            <w:left w:w="0" w:type="dxa"/>
            <w:bottom w:w="0" w:type="dxa"/>
            <w:right w:w="0" w:type="dxa"/>
          </w:tblCellMar>
        </w:tblPrEx>
        <w:trPr>
          <w:trHeight w:val="417" w:hRule="atLeast"/>
        </w:trPr>
        <w:tc>
          <w:tcPr>
            <w:tcW w:w="740" w:type="dxa"/>
            <w:vMerge w:val="restart"/>
            <w:tcBorders>
              <w:top w:val="single" w:color="auto" w:sz="8" w:space="0"/>
              <w:left w:val="single" w:color="auto" w:sz="8" w:space="0"/>
              <w:right w:val="single" w:color="auto" w:sz="8" w:space="0"/>
            </w:tcBorders>
            <w:noWrap w:val="0"/>
            <w:vAlign w:val="center"/>
          </w:tcPr>
          <w:p>
            <w:pPr>
              <w:ind w:left="120"/>
              <w:jc w:val="center"/>
              <w:rPr>
                <w:rFonts w:hint="eastAsia" w:ascii="宋体" w:hAnsi="宋体" w:cs="宋体"/>
                <w:color w:val="auto"/>
                <w:sz w:val="21"/>
                <w:highlight w:val="none"/>
              </w:rPr>
            </w:pPr>
            <w:r>
              <w:rPr>
                <w:rFonts w:hint="eastAsia" w:ascii="宋体" w:hAnsi="宋体" w:cs="宋体"/>
                <w:color w:val="auto"/>
                <w:sz w:val="21"/>
                <w:highlight w:val="none"/>
              </w:rPr>
              <w:t>序号</w:t>
            </w:r>
          </w:p>
        </w:tc>
        <w:tc>
          <w:tcPr>
            <w:tcW w:w="1280" w:type="dxa"/>
            <w:tcBorders>
              <w:top w:val="single" w:color="auto" w:sz="8" w:space="0"/>
              <w:right w:val="single" w:color="auto" w:sz="8" w:space="0"/>
            </w:tcBorders>
            <w:noWrap w:val="0"/>
            <w:vAlign w:val="bottom"/>
          </w:tcPr>
          <w:p>
            <w:pPr>
              <w:jc w:val="center"/>
              <w:rPr>
                <w:rFonts w:hint="eastAsia" w:ascii="宋体" w:hAnsi="宋体" w:cs="宋体"/>
                <w:color w:val="auto"/>
                <w:w w:val="99"/>
                <w:sz w:val="21"/>
                <w:highlight w:val="none"/>
              </w:rPr>
            </w:pPr>
            <w:r>
              <w:rPr>
                <w:rFonts w:hint="eastAsia" w:ascii="宋体" w:hAnsi="宋体" w:cs="宋体"/>
                <w:color w:val="auto"/>
                <w:w w:val="99"/>
                <w:sz w:val="21"/>
                <w:highlight w:val="none"/>
              </w:rPr>
              <w:t>仪器设备</w:t>
            </w:r>
          </w:p>
        </w:tc>
        <w:tc>
          <w:tcPr>
            <w:tcW w:w="940" w:type="dxa"/>
            <w:tcBorders>
              <w:top w:val="single" w:color="auto" w:sz="8" w:space="0"/>
              <w:right w:val="single" w:color="auto" w:sz="8" w:space="0"/>
            </w:tcBorders>
            <w:noWrap w:val="0"/>
            <w:vAlign w:val="bottom"/>
          </w:tcPr>
          <w:p>
            <w:pPr>
              <w:ind w:left="240"/>
              <w:jc w:val="both"/>
              <w:rPr>
                <w:rFonts w:hint="eastAsia" w:ascii="宋体" w:hAnsi="宋体" w:cs="宋体"/>
                <w:color w:val="auto"/>
                <w:sz w:val="21"/>
                <w:highlight w:val="none"/>
              </w:rPr>
            </w:pPr>
            <w:r>
              <w:rPr>
                <w:rFonts w:hint="eastAsia" w:ascii="宋体" w:hAnsi="宋体" w:cs="宋体"/>
                <w:color w:val="auto"/>
                <w:sz w:val="21"/>
                <w:highlight w:val="none"/>
              </w:rPr>
              <w:t>型号</w:t>
            </w:r>
          </w:p>
        </w:tc>
        <w:tc>
          <w:tcPr>
            <w:tcW w:w="740" w:type="dxa"/>
            <w:tcBorders>
              <w:top w:val="single" w:color="auto" w:sz="8" w:space="0"/>
              <w:right w:val="single" w:color="auto" w:sz="8" w:space="0"/>
            </w:tcBorders>
            <w:noWrap w:val="0"/>
            <w:vAlign w:val="bottom"/>
          </w:tcPr>
          <w:p>
            <w:pPr>
              <w:jc w:val="both"/>
              <w:rPr>
                <w:rFonts w:hint="eastAsia" w:ascii="宋体" w:hAnsi="宋体" w:cs="宋体"/>
                <w:color w:val="auto"/>
                <w:sz w:val="24"/>
                <w:highlight w:val="none"/>
              </w:rPr>
            </w:pPr>
          </w:p>
        </w:tc>
        <w:tc>
          <w:tcPr>
            <w:tcW w:w="860" w:type="dxa"/>
            <w:tcBorders>
              <w:top w:val="single" w:color="auto" w:sz="8" w:space="0"/>
              <w:right w:val="single" w:color="auto" w:sz="8" w:space="0"/>
            </w:tcBorders>
            <w:noWrap w:val="0"/>
            <w:vAlign w:val="bottom"/>
          </w:tcPr>
          <w:p>
            <w:pPr>
              <w:ind w:left="200"/>
              <w:jc w:val="both"/>
              <w:rPr>
                <w:rFonts w:hint="eastAsia" w:ascii="宋体" w:hAnsi="宋体" w:cs="宋体"/>
                <w:color w:val="auto"/>
                <w:sz w:val="21"/>
                <w:highlight w:val="none"/>
              </w:rPr>
            </w:pPr>
            <w:r>
              <w:rPr>
                <w:rFonts w:hint="eastAsia" w:ascii="宋体" w:hAnsi="宋体" w:cs="宋体"/>
                <w:color w:val="auto"/>
                <w:sz w:val="21"/>
                <w:highlight w:val="none"/>
              </w:rPr>
              <w:t>国别</w:t>
            </w:r>
          </w:p>
        </w:tc>
        <w:tc>
          <w:tcPr>
            <w:tcW w:w="1000" w:type="dxa"/>
            <w:tcBorders>
              <w:top w:val="single" w:color="auto" w:sz="8" w:space="0"/>
              <w:right w:val="single" w:color="auto" w:sz="8" w:space="0"/>
            </w:tcBorders>
            <w:noWrap w:val="0"/>
            <w:vAlign w:val="bottom"/>
          </w:tcPr>
          <w:p>
            <w:pPr>
              <w:ind w:left="260"/>
              <w:jc w:val="both"/>
              <w:rPr>
                <w:rFonts w:hint="eastAsia" w:ascii="宋体" w:hAnsi="宋体" w:cs="宋体"/>
                <w:color w:val="auto"/>
                <w:sz w:val="21"/>
                <w:highlight w:val="none"/>
              </w:rPr>
            </w:pPr>
            <w:r>
              <w:rPr>
                <w:rFonts w:hint="eastAsia" w:ascii="宋体" w:hAnsi="宋体" w:cs="宋体"/>
                <w:color w:val="auto"/>
                <w:sz w:val="21"/>
                <w:highlight w:val="none"/>
              </w:rPr>
              <w:t>制造</w:t>
            </w:r>
          </w:p>
        </w:tc>
        <w:tc>
          <w:tcPr>
            <w:tcW w:w="1400" w:type="dxa"/>
            <w:tcBorders>
              <w:top w:val="single" w:color="auto" w:sz="8" w:space="0"/>
              <w:right w:val="single" w:color="auto" w:sz="8" w:space="0"/>
            </w:tcBorders>
            <w:noWrap w:val="0"/>
            <w:vAlign w:val="bottom"/>
          </w:tcPr>
          <w:p>
            <w:pPr>
              <w:jc w:val="both"/>
              <w:rPr>
                <w:rFonts w:hint="eastAsia" w:ascii="宋体" w:hAnsi="宋体" w:cs="宋体"/>
                <w:color w:val="auto"/>
                <w:sz w:val="24"/>
                <w:highlight w:val="none"/>
              </w:rPr>
            </w:pPr>
          </w:p>
        </w:tc>
        <w:tc>
          <w:tcPr>
            <w:tcW w:w="1180" w:type="dxa"/>
            <w:tcBorders>
              <w:top w:val="single" w:color="auto" w:sz="8" w:space="0"/>
              <w:right w:val="single" w:color="auto" w:sz="8" w:space="0"/>
            </w:tcBorders>
            <w:noWrap w:val="0"/>
            <w:vAlign w:val="bottom"/>
          </w:tcPr>
          <w:p>
            <w:pPr>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221" w:hRule="atLeast"/>
        </w:trPr>
        <w:tc>
          <w:tcPr>
            <w:tcW w:w="740" w:type="dxa"/>
            <w:vMerge w:val="continue"/>
            <w:tcBorders>
              <w:left w:val="single" w:color="auto" w:sz="8" w:space="0"/>
              <w:right w:val="single" w:color="auto" w:sz="8" w:space="0"/>
            </w:tcBorders>
            <w:noWrap w:val="0"/>
            <w:vAlign w:val="bottom"/>
          </w:tcPr>
          <w:p>
            <w:pPr>
              <w:ind w:left="120"/>
              <w:jc w:val="both"/>
              <w:rPr>
                <w:rFonts w:hint="eastAsia" w:ascii="宋体" w:hAnsi="宋体" w:cs="宋体"/>
                <w:color w:val="auto"/>
                <w:sz w:val="21"/>
                <w:highlight w:val="none"/>
              </w:rPr>
            </w:pPr>
          </w:p>
        </w:tc>
        <w:tc>
          <w:tcPr>
            <w:tcW w:w="1280" w:type="dxa"/>
            <w:tcBorders>
              <w:right w:val="single" w:color="auto" w:sz="8" w:space="0"/>
            </w:tcBorders>
            <w:noWrap w:val="0"/>
            <w:vAlign w:val="bottom"/>
          </w:tcPr>
          <w:p>
            <w:pPr>
              <w:jc w:val="center"/>
              <w:rPr>
                <w:rFonts w:hint="eastAsia" w:ascii="宋体" w:hAnsi="宋体" w:cs="宋体"/>
                <w:color w:val="auto"/>
                <w:sz w:val="19"/>
                <w:highlight w:val="none"/>
              </w:rPr>
            </w:pPr>
          </w:p>
        </w:tc>
        <w:tc>
          <w:tcPr>
            <w:tcW w:w="940" w:type="dxa"/>
            <w:tcBorders>
              <w:right w:val="single" w:color="auto" w:sz="8" w:space="0"/>
            </w:tcBorders>
            <w:noWrap w:val="0"/>
            <w:vAlign w:val="bottom"/>
          </w:tcPr>
          <w:p>
            <w:pPr>
              <w:jc w:val="both"/>
              <w:rPr>
                <w:rFonts w:hint="eastAsia" w:ascii="宋体" w:hAnsi="宋体" w:cs="宋体"/>
                <w:color w:val="auto"/>
                <w:sz w:val="19"/>
                <w:highlight w:val="none"/>
              </w:rPr>
            </w:pPr>
          </w:p>
        </w:tc>
        <w:tc>
          <w:tcPr>
            <w:tcW w:w="740" w:type="dxa"/>
            <w:tcBorders>
              <w:right w:val="single" w:color="auto" w:sz="8" w:space="0"/>
            </w:tcBorders>
            <w:noWrap w:val="0"/>
            <w:vAlign w:val="bottom"/>
          </w:tcPr>
          <w:p>
            <w:pPr>
              <w:ind w:left="140"/>
              <w:jc w:val="both"/>
              <w:rPr>
                <w:rFonts w:hint="eastAsia" w:ascii="宋体" w:hAnsi="宋体" w:cs="宋体"/>
                <w:color w:val="auto"/>
                <w:sz w:val="21"/>
                <w:highlight w:val="none"/>
              </w:rPr>
            </w:pPr>
            <w:r>
              <w:rPr>
                <w:rFonts w:hint="eastAsia" w:ascii="宋体" w:hAnsi="宋体" w:cs="宋体"/>
                <w:color w:val="auto"/>
                <w:sz w:val="21"/>
                <w:highlight w:val="none"/>
              </w:rPr>
              <w:t>数量</w:t>
            </w:r>
          </w:p>
        </w:tc>
        <w:tc>
          <w:tcPr>
            <w:tcW w:w="860" w:type="dxa"/>
            <w:vMerge w:val="restart"/>
            <w:tcBorders>
              <w:right w:val="single" w:color="auto" w:sz="8" w:space="0"/>
            </w:tcBorders>
            <w:noWrap w:val="0"/>
            <w:vAlign w:val="bottom"/>
          </w:tcPr>
          <w:p>
            <w:pPr>
              <w:ind w:left="200"/>
              <w:jc w:val="both"/>
              <w:rPr>
                <w:rFonts w:hint="eastAsia" w:ascii="宋体" w:hAnsi="宋体" w:cs="宋体"/>
                <w:color w:val="auto"/>
                <w:sz w:val="21"/>
                <w:highlight w:val="none"/>
              </w:rPr>
            </w:pPr>
            <w:r>
              <w:rPr>
                <w:rFonts w:hint="eastAsia" w:ascii="宋体" w:hAnsi="宋体" w:cs="宋体"/>
                <w:color w:val="auto"/>
                <w:sz w:val="21"/>
                <w:highlight w:val="none"/>
              </w:rPr>
              <w:t>产地</w:t>
            </w:r>
          </w:p>
        </w:tc>
        <w:tc>
          <w:tcPr>
            <w:tcW w:w="1000" w:type="dxa"/>
            <w:tcBorders>
              <w:right w:val="single" w:color="auto" w:sz="8" w:space="0"/>
            </w:tcBorders>
            <w:noWrap w:val="0"/>
            <w:vAlign w:val="bottom"/>
          </w:tcPr>
          <w:p>
            <w:pPr>
              <w:jc w:val="both"/>
              <w:rPr>
                <w:rFonts w:hint="eastAsia" w:ascii="宋体" w:hAnsi="宋体" w:cs="宋体"/>
                <w:color w:val="auto"/>
                <w:sz w:val="19"/>
                <w:highlight w:val="none"/>
              </w:rPr>
            </w:pPr>
          </w:p>
        </w:tc>
        <w:tc>
          <w:tcPr>
            <w:tcW w:w="1400" w:type="dxa"/>
            <w:tcBorders>
              <w:right w:val="single" w:color="auto" w:sz="8" w:space="0"/>
            </w:tcBorders>
            <w:noWrap w:val="0"/>
            <w:vAlign w:val="bottom"/>
          </w:tcPr>
          <w:p>
            <w:pPr>
              <w:ind w:left="480"/>
              <w:jc w:val="both"/>
              <w:rPr>
                <w:rFonts w:hint="eastAsia" w:ascii="宋体" w:hAnsi="宋体" w:cs="宋体"/>
                <w:color w:val="auto"/>
                <w:sz w:val="21"/>
                <w:highlight w:val="none"/>
              </w:rPr>
            </w:pPr>
            <w:r>
              <w:rPr>
                <w:rFonts w:hint="eastAsia" w:ascii="宋体" w:hAnsi="宋体" w:cs="宋体"/>
                <w:color w:val="auto"/>
                <w:sz w:val="21"/>
                <w:highlight w:val="none"/>
              </w:rPr>
              <w:t>用途</w:t>
            </w:r>
          </w:p>
        </w:tc>
        <w:tc>
          <w:tcPr>
            <w:tcW w:w="1180" w:type="dxa"/>
            <w:tcBorders>
              <w:right w:val="single" w:color="auto" w:sz="8" w:space="0"/>
            </w:tcBorders>
            <w:noWrap w:val="0"/>
            <w:vAlign w:val="bottom"/>
          </w:tcPr>
          <w:p>
            <w:pPr>
              <w:ind w:left="360"/>
              <w:jc w:val="both"/>
              <w:rPr>
                <w:rFonts w:hint="eastAsia" w:ascii="宋体" w:hAnsi="宋体" w:cs="宋体"/>
                <w:color w:val="auto"/>
                <w:sz w:val="21"/>
                <w:highlight w:val="none"/>
              </w:rPr>
            </w:pPr>
            <w:r>
              <w:rPr>
                <w:rFonts w:hint="eastAsia" w:ascii="宋体" w:hAnsi="宋体" w:cs="宋体"/>
                <w:color w:val="auto"/>
                <w:sz w:val="21"/>
                <w:highlight w:val="none"/>
              </w:rPr>
              <w:t>备注</w:t>
            </w:r>
          </w:p>
        </w:tc>
      </w:tr>
      <w:tr>
        <w:tblPrEx>
          <w:tblCellMar>
            <w:top w:w="0" w:type="dxa"/>
            <w:left w:w="0" w:type="dxa"/>
            <w:bottom w:w="0" w:type="dxa"/>
            <w:right w:w="0" w:type="dxa"/>
          </w:tblCellMar>
        </w:tblPrEx>
        <w:trPr>
          <w:trHeight w:val="218" w:hRule="atLeast"/>
        </w:trPr>
        <w:tc>
          <w:tcPr>
            <w:tcW w:w="740" w:type="dxa"/>
            <w:vMerge w:val="continue"/>
            <w:tcBorders>
              <w:left w:val="single" w:color="auto" w:sz="8" w:space="0"/>
              <w:right w:val="single" w:color="auto" w:sz="8" w:space="0"/>
            </w:tcBorders>
            <w:noWrap w:val="0"/>
            <w:vAlign w:val="bottom"/>
          </w:tcPr>
          <w:p>
            <w:pPr>
              <w:jc w:val="both"/>
              <w:rPr>
                <w:rFonts w:hint="eastAsia" w:ascii="宋体" w:hAnsi="宋体" w:cs="宋体"/>
                <w:color w:val="auto"/>
                <w:sz w:val="18"/>
                <w:highlight w:val="none"/>
              </w:rPr>
            </w:pPr>
          </w:p>
        </w:tc>
        <w:tc>
          <w:tcPr>
            <w:tcW w:w="1280" w:type="dxa"/>
            <w:tcBorders>
              <w:right w:val="single" w:color="auto" w:sz="8" w:space="0"/>
            </w:tcBorders>
            <w:noWrap w:val="0"/>
            <w:vAlign w:val="bottom"/>
          </w:tcPr>
          <w:p>
            <w:pPr>
              <w:jc w:val="center"/>
              <w:rPr>
                <w:rFonts w:hint="eastAsia" w:ascii="宋体" w:hAnsi="宋体" w:cs="宋体"/>
                <w:color w:val="auto"/>
                <w:w w:val="99"/>
                <w:sz w:val="21"/>
                <w:highlight w:val="none"/>
              </w:rPr>
            </w:pPr>
            <w:r>
              <w:rPr>
                <w:rFonts w:hint="eastAsia" w:ascii="宋体" w:hAnsi="宋体" w:cs="宋体"/>
                <w:color w:val="auto"/>
                <w:w w:val="99"/>
                <w:sz w:val="21"/>
                <w:highlight w:val="none"/>
              </w:rPr>
              <w:t>名称</w:t>
            </w:r>
          </w:p>
        </w:tc>
        <w:tc>
          <w:tcPr>
            <w:tcW w:w="940" w:type="dxa"/>
            <w:tcBorders>
              <w:right w:val="single" w:color="auto" w:sz="8" w:space="0"/>
            </w:tcBorders>
            <w:noWrap w:val="0"/>
            <w:vAlign w:val="bottom"/>
          </w:tcPr>
          <w:p>
            <w:pPr>
              <w:ind w:left="240"/>
              <w:jc w:val="both"/>
              <w:rPr>
                <w:rFonts w:hint="eastAsia" w:ascii="宋体" w:hAnsi="宋体" w:cs="宋体"/>
                <w:color w:val="auto"/>
                <w:sz w:val="21"/>
                <w:highlight w:val="none"/>
              </w:rPr>
            </w:pPr>
            <w:r>
              <w:rPr>
                <w:rFonts w:hint="eastAsia" w:ascii="宋体" w:hAnsi="宋体" w:cs="宋体"/>
                <w:color w:val="auto"/>
                <w:sz w:val="21"/>
                <w:highlight w:val="none"/>
              </w:rPr>
              <w:t>规格</w:t>
            </w:r>
          </w:p>
        </w:tc>
        <w:tc>
          <w:tcPr>
            <w:tcW w:w="740" w:type="dxa"/>
            <w:tcBorders>
              <w:right w:val="single" w:color="auto" w:sz="8" w:space="0"/>
            </w:tcBorders>
            <w:noWrap w:val="0"/>
            <w:vAlign w:val="bottom"/>
          </w:tcPr>
          <w:p>
            <w:pPr>
              <w:jc w:val="both"/>
              <w:rPr>
                <w:rFonts w:hint="eastAsia" w:ascii="宋体" w:hAnsi="宋体" w:cs="宋体"/>
                <w:color w:val="auto"/>
                <w:sz w:val="18"/>
                <w:highlight w:val="none"/>
              </w:rPr>
            </w:pPr>
          </w:p>
        </w:tc>
        <w:tc>
          <w:tcPr>
            <w:tcW w:w="860" w:type="dxa"/>
            <w:vMerge w:val="continue"/>
            <w:tcBorders>
              <w:right w:val="single" w:color="auto" w:sz="8" w:space="0"/>
            </w:tcBorders>
            <w:noWrap w:val="0"/>
            <w:vAlign w:val="bottom"/>
          </w:tcPr>
          <w:p>
            <w:pPr>
              <w:ind w:left="200"/>
              <w:jc w:val="both"/>
              <w:rPr>
                <w:rFonts w:hint="eastAsia" w:ascii="宋体" w:hAnsi="宋体" w:cs="宋体"/>
                <w:color w:val="auto"/>
                <w:sz w:val="21"/>
                <w:highlight w:val="none"/>
              </w:rPr>
            </w:pPr>
          </w:p>
        </w:tc>
        <w:tc>
          <w:tcPr>
            <w:tcW w:w="1000" w:type="dxa"/>
            <w:tcBorders>
              <w:right w:val="single" w:color="auto" w:sz="8" w:space="0"/>
            </w:tcBorders>
            <w:noWrap w:val="0"/>
            <w:vAlign w:val="bottom"/>
          </w:tcPr>
          <w:p>
            <w:pPr>
              <w:ind w:left="260"/>
              <w:jc w:val="both"/>
              <w:rPr>
                <w:rFonts w:hint="eastAsia" w:ascii="宋体" w:hAnsi="宋体" w:cs="宋体"/>
                <w:color w:val="auto"/>
                <w:sz w:val="21"/>
                <w:highlight w:val="none"/>
              </w:rPr>
            </w:pPr>
            <w:r>
              <w:rPr>
                <w:rFonts w:hint="eastAsia" w:ascii="宋体" w:hAnsi="宋体" w:cs="宋体"/>
                <w:color w:val="auto"/>
                <w:sz w:val="21"/>
                <w:highlight w:val="none"/>
              </w:rPr>
              <w:t>年份</w:t>
            </w:r>
          </w:p>
        </w:tc>
        <w:tc>
          <w:tcPr>
            <w:tcW w:w="1400" w:type="dxa"/>
            <w:tcBorders>
              <w:right w:val="single" w:color="auto" w:sz="8" w:space="0"/>
            </w:tcBorders>
            <w:noWrap w:val="0"/>
            <w:vAlign w:val="bottom"/>
          </w:tcPr>
          <w:p>
            <w:pPr>
              <w:jc w:val="both"/>
              <w:rPr>
                <w:rFonts w:hint="eastAsia" w:ascii="宋体" w:hAnsi="宋体" w:cs="宋体"/>
                <w:color w:val="auto"/>
                <w:sz w:val="18"/>
                <w:highlight w:val="none"/>
              </w:rPr>
            </w:pPr>
          </w:p>
        </w:tc>
        <w:tc>
          <w:tcPr>
            <w:tcW w:w="1180" w:type="dxa"/>
            <w:tcBorders>
              <w:right w:val="single" w:color="auto" w:sz="8" w:space="0"/>
            </w:tcBorders>
            <w:noWrap w:val="0"/>
            <w:vAlign w:val="bottom"/>
          </w:tcPr>
          <w:p>
            <w:pPr>
              <w:jc w:val="both"/>
              <w:rPr>
                <w:rFonts w:hint="eastAsia" w:ascii="宋体" w:hAnsi="宋体" w:cs="宋体"/>
                <w:color w:val="auto"/>
                <w:sz w:val="18"/>
                <w:highlight w:val="none"/>
              </w:rPr>
            </w:pPr>
          </w:p>
        </w:tc>
      </w:tr>
      <w:tr>
        <w:tblPrEx>
          <w:tblCellMar>
            <w:top w:w="0" w:type="dxa"/>
            <w:left w:w="0" w:type="dxa"/>
            <w:bottom w:w="0" w:type="dxa"/>
            <w:right w:w="0" w:type="dxa"/>
          </w:tblCellMar>
        </w:tblPrEx>
        <w:trPr>
          <w:trHeight w:val="85" w:hRule="atLeast"/>
        </w:trPr>
        <w:tc>
          <w:tcPr>
            <w:tcW w:w="740" w:type="dxa"/>
            <w:vMerge w:val="continue"/>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7"/>
                <w:highlight w:val="none"/>
              </w:rPr>
            </w:pPr>
          </w:p>
        </w:tc>
        <w:tc>
          <w:tcPr>
            <w:tcW w:w="1280" w:type="dxa"/>
            <w:tcBorders>
              <w:bottom w:val="single" w:color="auto" w:sz="8" w:space="0"/>
              <w:right w:val="single" w:color="auto" w:sz="8" w:space="0"/>
            </w:tcBorders>
            <w:noWrap w:val="0"/>
            <w:vAlign w:val="bottom"/>
          </w:tcPr>
          <w:p>
            <w:pPr>
              <w:spacing w:line="0" w:lineRule="atLeast"/>
              <w:jc w:val="center"/>
              <w:rPr>
                <w:rFonts w:hint="eastAsia" w:ascii="宋体" w:hAnsi="宋体" w:cs="宋体"/>
                <w:color w:val="auto"/>
                <w:sz w:val="7"/>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7"/>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7"/>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7"/>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7"/>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7"/>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7"/>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6"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38"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3"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6"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38"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6"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5"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3"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r>
        <w:tblPrEx>
          <w:tblCellMar>
            <w:top w:w="0" w:type="dxa"/>
            <w:left w:w="0" w:type="dxa"/>
            <w:bottom w:w="0" w:type="dxa"/>
            <w:right w:w="0" w:type="dxa"/>
          </w:tblCellMar>
        </w:tblPrEx>
        <w:trPr>
          <w:trHeight w:val="458" w:hRule="atLeast"/>
        </w:trPr>
        <w:tc>
          <w:tcPr>
            <w:tcW w:w="740" w:type="dxa"/>
            <w:tcBorders>
              <w:left w:val="single" w:color="auto" w:sz="8" w:space="0"/>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2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9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74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86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0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40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c>
          <w:tcPr>
            <w:tcW w:w="1180" w:type="dxa"/>
            <w:tcBorders>
              <w:bottom w:val="single" w:color="auto" w:sz="8" w:space="0"/>
              <w:right w:val="single" w:color="auto" w:sz="8" w:space="0"/>
            </w:tcBorders>
            <w:noWrap w:val="0"/>
            <w:vAlign w:val="bottom"/>
          </w:tcPr>
          <w:p>
            <w:pPr>
              <w:spacing w:line="0" w:lineRule="atLeast"/>
              <w:jc w:val="both"/>
              <w:rPr>
                <w:rFonts w:hint="eastAsia" w:ascii="宋体" w:hAnsi="宋体" w:cs="宋体"/>
                <w:color w:val="auto"/>
                <w:sz w:val="24"/>
                <w:highlight w:val="none"/>
              </w:rPr>
            </w:pPr>
          </w:p>
        </w:tc>
      </w:tr>
    </w:tbl>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24"/>
          <w:szCs w:val="24"/>
          <w:highlight w:val="none"/>
          <w:lang w:val="en-US" w:eastAsia="zh-CN" w:bidi="ar-SA"/>
        </w:rPr>
      </w:pPr>
    </w:p>
    <w:p>
      <w:pPr>
        <w:widowControl/>
        <w:shd w:val="clear"/>
        <w:autoSpaceDE/>
        <w:autoSpaceDN/>
        <w:adjustRightInd/>
        <w:jc w:val="both"/>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24"/>
          <w:szCs w:val="24"/>
          <w:highlight w:val="none"/>
          <w:lang w:val="en-US" w:eastAsia="zh-CN" w:bidi="ar-SA"/>
        </w:rPr>
        <w:t>（</w:t>
      </w:r>
      <w:r>
        <w:rPr>
          <w:rFonts w:hint="eastAsia" w:ascii="宋体" w:hAnsi="宋体" w:cs="宋体"/>
          <w:b/>
          <w:color w:val="auto"/>
          <w:sz w:val="24"/>
          <w:szCs w:val="24"/>
          <w:highlight w:val="none"/>
          <w:lang w:val="en-US" w:eastAsia="zh-CN" w:bidi="ar-SA"/>
        </w:rPr>
        <w:t>七</w:t>
      </w:r>
      <w:r>
        <w:rPr>
          <w:rFonts w:hint="eastAsia" w:ascii="宋体" w:hAnsi="宋体" w:eastAsia="宋体" w:cs="宋体"/>
          <w:b/>
          <w:color w:val="auto"/>
          <w:sz w:val="24"/>
          <w:szCs w:val="24"/>
          <w:highlight w:val="none"/>
          <w:lang w:val="en-US" w:eastAsia="zh-CN" w:bidi="ar-SA"/>
        </w:rPr>
        <w:t>）本项目的监理组织机构</w:t>
      </w:r>
    </w:p>
    <w:p>
      <w:pPr>
        <w:widowControl/>
        <w:shd w:val="clear"/>
        <w:autoSpaceDE/>
        <w:autoSpaceDN/>
        <w:adjustRightInd/>
        <w:ind w:firstLine="482" w:firstLineChars="200"/>
        <w:jc w:val="both"/>
        <w:rPr>
          <w:rFonts w:hint="eastAsia" w:ascii="宋体" w:hAnsi="宋体" w:eastAsia="宋体" w:cs="宋体"/>
          <w:b/>
          <w:color w:val="auto"/>
          <w:sz w:val="24"/>
          <w:szCs w:val="24"/>
          <w:highlight w:val="none"/>
          <w:lang w:val="en-US" w:eastAsia="zh-CN" w:bidi="ar-SA"/>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7" w:hRule="atLeast"/>
          <w:jc w:val="center"/>
        </w:trPr>
        <w:tc>
          <w:tcPr>
            <w:tcW w:w="9775" w:type="dxa"/>
            <w:noWrap w:val="0"/>
            <w:vAlign w:val="center"/>
          </w:tcPr>
          <w:p>
            <w:pPr>
              <w:widowControl/>
              <w:shd w:val="clear"/>
              <w:autoSpaceDE/>
              <w:autoSpaceDN/>
              <w:adjustRightInd/>
              <w:jc w:val="both"/>
              <w:rPr>
                <w:rFonts w:hint="eastAsia" w:ascii="宋体" w:hAnsi="宋体" w:eastAsia="宋体" w:cs="宋体"/>
                <w:color w:val="auto"/>
                <w:sz w:val="24"/>
                <w:szCs w:val="20"/>
                <w:highlight w:val="none"/>
                <w:lang w:val="en-US" w:eastAsia="zh-CN" w:bidi="ar-SA"/>
              </w:rPr>
            </w:pPr>
          </w:p>
        </w:tc>
      </w:tr>
    </w:tbl>
    <w:p>
      <w:pPr>
        <w:shd w:val="clea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br w:type="page"/>
      </w:r>
    </w:p>
    <w:p>
      <w:pPr>
        <w:widowControl/>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w:t>
      </w:r>
      <w:r>
        <w:rPr>
          <w:rFonts w:hint="eastAsia" w:ascii="宋体" w:hAnsi="宋体" w:cs="宋体"/>
          <w:b/>
          <w:color w:val="auto"/>
          <w:sz w:val="24"/>
          <w:szCs w:val="24"/>
          <w:highlight w:val="none"/>
          <w:lang w:val="en-US" w:eastAsia="zh-CN" w:bidi="ar-SA"/>
        </w:rPr>
        <w:t>八</w:t>
      </w:r>
      <w:r>
        <w:rPr>
          <w:rFonts w:hint="eastAsia" w:ascii="宋体" w:hAnsi="宋体" w:eastAsia="宋体" w:cs="宋体"/>
          <w:b/>
          <w:color w:val="auto"/>
          <w:sz w:val="24"/>
          <w:szCs w:val="24"/>
          <w:highlight w:val="none"/>
          <w:lang w:val="en-US" w:eastAsia="zh-CN" w:bidi="ar-SA"/>
        </w:rPr>
        <w:t>）其它资料</w:t>
      </w:r>
    </w:p>
    <w:p>
      <w:pPr>
        <w:widowControl/>
        <w:shd w:val="clear"/>
        <w:autoSpaceDE/>
        <w:autoSpaceDN/>
        <w:adjustRightInd/>
        <w:spacing w:line="360" w:lineRule="auto"/>
        <w:ind w:firstLine="482" w:firstLineChars="200"/>
        <w:rPr>
          <w:rFonts w:hint="eastAsia" w:ascii="宋体" w:hAnsi="宋体" w:eastAsia="宋体" w:cs="宋体"/>
          <w:b/>
          <w:color w:val="auto"/>
          <w:sz w:val="24"/>
          <w:szCs w:val="20"/>
          <w:highlight w:val="none"/>
          <w:lang w:val="en-US" w:eastAsia="zh-CN" w:bidi="ar-SA"/>
        </w:rPr>
      </w:pPr>
    </w:p>
    <w:p>
      <w:pPr>
        <w:widowControl w:val="0"/>
        <w:numPr>
          <w:ilvl w:val="0"/>
          <w:numId w:val="0"/>
        </w:numPr>
        <w:autoSpaceDE w:val="0"/>
        <w:autoSpaceDN w:val="0"/>
        <w:adjustRightInd w:val="0"/>
        <w:ind w:firstLine="241" w:firstLineChars="100"/>
        <w:rPr>
          <w:rFonts w:hint="eastAsia" w:ascii="宋体" w:hAnsi="宋体" w:eastAsia="宋体" w:cs="宋体"/>
          <w:color w:val="auto"/>
          <w:highlight w:val="none"/>
        </w:rPr>
        <w:sectPr>
          <w:headerReference r:id="rId15" w:type="default"/>
          <w:footerReference r:id="rId16" w:type="default"/>
          <w:pgSz w:w="11905" w:h="16838"/>
          <w:pgMar w:top="1417" w:right="1417" w:bottom="1417" w:left="1417" w:header="992" w:footer="992" w:gutter="0"/>
          <w:lnNumType w:countBy="0" w:distance="360"/>
          <w:pgNumType w:fmt="decimal"/>
          <w:cols w:space="720" w:num="1"/>
        </w:sectPr>
      </w:pPr>
      <w:r>
        <w:rPr>
          <w:rFonts w:hint="eastAsia" w:ascii="宋体" w:hAnsi="宋体" w:eastAsia="宋体" w:cs="宋体"/>
          <w:b/>
          <w:color w:val="auto"/>
          <w:sz w:val="24"/>
          <w:szCs w:val="20"/>
          <w:highlight w:val="none"/>
          <w:lang w:val="en-US" w:eastAsia="zh-CN" w:bidi="ar-SA"/>
        </w:rPr>
        <w:t>其它投标人认为需递交的资料（如企业其他荣誉、奖项等）。</w:t>
      </w:r>
    </w:p>
    <w:p>
      <w:pPr>
        <w:pStyle w:val="4"/>
        <w:outlineLvl w:val="0"/>
        <w:rPr>
          <w:rFonts w:hint="eastAsia" w:ascii="宋体" w:hAnsi="宋体" w:eastAsia="宋体" w:cs="宋体"/>
          <w:color w:val="auto"/>
          <w:sz w:val="44"/>
          <w:szCs w:val="44"/>
          <w:highlight w:val="none"/>
        </w:rPr>
      </w:pPr>
      <w:bookmarkStart w:id="204" w:name="_Toc17258"/>
      <w:r>
        <w:rPr>
          <w:rFonts w:hint="eastAsia" w:ascii="宋体" w:hAnsi="宋体" w:eastAsia="宋体" w:cs="宋体"/>
          <w:color w:val="auto"/>
          <w:sz w:val="44"/>
          <w:szCs w:val="44"/>
          <w:highlight w:val="none"/>
          <w:lang w:val="en-US" w:eastAsia="zh-CN"/>
        </w:rPr>
        <w:t xml:space="preserve">第七章 </w:t>
      </w:r>
      <w:r>
        <w:rPr>
          <w:rFonts w:hint="eastAsia" w:ascii="宋体" w:hAnsi="宋体" w:eastAsia="宋体" w:cs="宋体"/>
          <w:color w:val="auto"/>
          <w:sz w:val="44"/>
          <w:szCs w:val="44"/>
          <w:highlight w:val="none"/>
        </w:rPr>
        <w:t>投标人须知前附表规定的其他资料。</w:t>
      </w:r>
      <w:bookmarkEnd w:id="204"/>
    </w:p>
    <w:p>
      <w:pPr>
        <w:rPr>
          <w:rFonts w:hint="eastAsia" w:ascii="宋体" w:hAnsi="宋体" w:eastAsia="宋体" w:cs="宋体"/>
          <w:color w:val="auto"/>
          <w:sz w:val="24"/>
          <w:szCs w:val="24"/>
          <w:highlight w:val="none"/>
        </w:rPr>
      </w:pPr>
    </w:p>
    <w:p>
      <w:pPr>
        <w:pStyle w:val="5"/>
        <w:jc w:val="center"/>
        <w:outlineLvl w:val="0"/>
        <w:rPr>
          <w:rFonts w:hint="eastAsia" w:ascii="宋体" w:hAnsi="宋体" w:eastAsia="宋体" w:cs="宋体"/>
          <w:color w:val="auto"/>
          <w:sz w:val="30"/>
          <w:szCs w:val="24"/>
          <w:highlight w:val="none"/>
          <w:lang w:val="en-US" w:eastAsia="zh-CN"/>
        </w:rPr>
      </w:pPr>
      <w:bookmarkStart w:id="205" w:name="_Toc21589"/>
      <w:r>
        <w:rPr>
          <w:rFonts w:hint="eastAsia" w:ascii="宋体" w:hAnsi="宋体" w:eastAsia="宋体" w:cs="宋体"/>
          <w:color w:val="auto"/>
          <w:sz w:val="30"/>
          <w:szCs w:val="24"/>
          <w:highlight w:val="none"/>
          <w:lang w:val="en-US" w:eastAsia="zh-CN"/>
        </w:rPr>
        <w:t>否决性条款汇总</w:t>
      </w:r>
      <w:bookmarkEnd w:id="205"/>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w:t>
      </w:r>
      <w:r>
        <w:rPr>
          <w:rFonts w:hint="eastAsia" w:ascii="宋体" w:hAnsi="宋体" w:cs="宋体"/>
          <w:color w:val="auto"/>
          <w:kern w:val="0"/>
          <w:sz w:val="24"/>
          <w:szCs w:val="24"/>
          <w:highlight w:val="none"/>
          <w:lang w:val="en-US" w:eastAsia="zh-CN"/>
        </w:rPr>
        <w:t>招标人将拒绝受理该投标文件：</w:t>
      </w:r>
    </w:p>
    <w:p>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sz w:val="24"/>
          <w:szCs w:val="24"/>
          <w:highlight w:val="none"/>
        </w:rPr>
        <w:t>电子投标文件未在投标截止时间前成功上传并保存在</w:t>
      </w:r>
      <w:r>
        <w:rPr>
          <w:rFonts w:hint="eastAsia" w:ascii="宋体" w:hAnsi="宋体" w:cs="宋体"/>
          <w:color w:val="auto"/>
          <w:sz w:val="24"/>
          <w:szCs w:val="24"/>
          <w:highlight w:val="none"/>
          <w:lang w:val="en-US" w:eastAsia="zh-CN"/>
        </w:rPr>
        <w:t>规定的电子交易平台</w:t>
      </w:r>
      <w:r>
        <w:rPr>
          <w:rFonts w:hint="eastAsia" w:ascii="宋体" w:hAnsi="宋体" w:cs="宋体"/>
          <w:color w:val="auto"/>
          <w:sz w:val="24"/>
          <w:szCs w:val="24"/>
          <w:highlight w:val="none"/>
        </w:rPr>
        <w:t>电子评标系统且取得回执的</w:t>
      </w:r>
      <w:r>
        <w:rPr>
          <w:rFonts w:hint="eastAsia" w:ascii="宋体" w:hAnsi="宋体" w:eastAsia="宋体" w:cs="宋体"/>
          <w:color w:val="auto"/>
          <w:kern w:val="0"/>
          <w:sz w:val="24"/>
          <w:szCs w:val="24"/>
          <w:highlight w:val="none"/>
        </w:rPr>
        <w:t>；</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sz w:val="24"/>
          <w:szCs w:val="24"/>
          <w:highlight w:val="none"/>
        </w:rPr>
        <w:t>因投标人原因造成电子投标文件未解密的</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rPr>
        <w:t>二、</w:t>
      </w:r>
      <w:r>
        <w:rPr>
          <w:rFonts w:hint="eastAsia" w:ascii="宋体" w:hAnsi="宋体" w:cs="宋体"/>
          <w:color w:val="auto"/>
          <w:sz w:val="24"/>
          <w:szCs w:val="24"/>
          <w:highlight w:val="none"/>
        </w:rPr>
        <w:t>出现下列情形之一的，</w:t>
      </w:r>
      <w:r>
        <w:rPr>
          <w:rFonts w:hint="eastAsia" w:ascii="宋体" w:hAnsi="宋体" w:cs="宋体"/>
          <w:color w:val="auto"/>
          <w:sz w:val="24"/>
          <w:szCs w:val="24"/>
          <w:highlight w:val="none"/>
          <w:lang w:val="en-US" w:eastAsia="zh-CN"/>
        </w:rPr>
        <w:t>将作为无效投标或不合格标处理：</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1.投标文件格式不符合第</w:t>
      </w:r>
      <w:r>
        <w:rPr>
          <w:rFonts w:hint="eastAsia" w:ascii="宋体" w:hAnsi="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lang w:val="en-US" w:eastAsia="zh-CN"/>
        </w:rPr>
        <w:t>章“投标文件格式”的规定；</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2.未提供法定代表人（单位负责人）证明；或有法定代表人（单位负责人）委托代理人时，未提供授权委托书；</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3.投标文件的签字盖章不满足下列条件：</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（1）投标人应使用依法设立的电子认证服务机构签发的电子签章认证证书对电子投标文件进行电子签章。该电子签章与手写签名或者盖章具有同等的法律效力；</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文件格式规定盖章的页面必须盖章（可以使用电子签章），规定法定代表人或授权委托人签字的页面必须签字或签章（可以使用电子签名）。由法定代表人签字的，应附法定代表人（单位负责人）身份证明，由代理人签字的，应附法定代表人（单位负责人）身份证明和授权委托书；</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4.同一投标人提交两个或以上不同的投标文件或者投标报价，但招标文件要求提交备选投标的除外；</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5.未按招标文件要求提供投标</w:t>
      </w:r>
      <w:r>
        <w:rPr>
          <w:rFonts w:hint="eastAsia" w:ascii="宋体" w:hAnsi="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lang w:val="en-US" w:eastAsia="zh-CN"/>
        </w:rPr>
        <w:t>的；</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6.投标人有串通投标、弄虚作假</w:t>
      </w:r>
      <w:r>
        <w:rPr>
          <w:rFonts w:hint="eastAsia" w:ascii="宋体" w:hAnsi="宋体" w:cs="宋体"/>
          <w:color w:val="auto"/>
          <w:kern w:val="0"/>
          <w:sz w:val="24"/>
          <w:szCs w:val="24"/>
          <w:highlight w:val="none"/>
          <w:lang w:val="en-US" w:eastAsia="zh-CN"/>
        </w:rPr>
        <w:t>（包括但不限于提供虚假业绩证明材料等）</w:t>
      </w:r>
      <w:r>
        <w:rPr>
          <w:rFonts w:hint="eastAsia" w:ascii="宋体" w:hAnsi="宋体" w:eastAsia="宋体" w:cs="宋体"/>
          <w:color w:val="auto"/>
          <w:kern w:val="0"/>
          <w:sz w:val="24"/>
          <w:szCs w:val="24"/>
          <w:highlight w:val="none"/>
          <w:lang w:val="en-US" w:eastAsia="zh-CN"/>
        </w:rPr>
        <w:t>、行贿等违法行为的；</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7.两个（含两个）以上的投标人加密打包的电子投标文件电脑机器码一致的</w:t>
      </w:r>
      <w:r>
        <w:rPr>
          <w:rFonts w:hint="eastAsia" w:ascii="宋体" w:hAnsi="宋体" w:cs="宋体"/>
          <w:color w:val="auto"/>
          <w:kern w:val="0"/>
          <w:sz w:val="24"/>
          <w:szCs w:val="24"/>
          <w:highlight w:val="none"/>
          <w:lang w:val="en-US" w:eastAsia="zh-CN"/>
        </w:rPr>
        <w:t>；</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.投标文件不符合招标文件评标办法中形式评审标准、资格评审标准、响应性评审标准的要求</w:t>
      </w:r>
      <w:r>
        <w:rPr>
          <w:rFonts w:hint="eastAsia" w:ascii="宋体" w:hAnsi="宋体" w:cs="宋体"/>
          <w:color w:val="auto"/>
          <w:kern w:val="0"/>
          <w:sz w:val="24"/>
          <w:szCs w:val="24"/>
          <w:highlight w:val="none"/>
          <w:lang w:val="en-US" w:eastAsia="zh-CN"/>
        </w:rPr>
        <w:t>；</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 第二章“投标人须知”第1.4.3项规定的任何一种情形的；</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 评标委员会发现投标人的报价明显低于其他投标报价，使得其投标报价可能低于其个别成本的，要求该投标人作出书面说明并提供相应的证明材料</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投标人不能合理说明或者不能提供相应证明材料的；</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val="en-US" w:eastAsia="zh-CN"/>
        </w:rPr>
        <w:t>. 投标报价未按招标文件要求报价，或投标报价超过招标控制价；</w:t>
      </w:r>
    </w:p>
    <w:p>
      <w:pPr>
        <w:widowControl/>
        <w:spacing w:after="135"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.招标人根据规定要求投标人提交有关证明和证件的原件时，投标人未在规定时间内提交或提交的有关证明和证件的原件与投标文件不一致；</w:t>
      </w:r>
    </w:p>
    <w:p>
      <w:pPr>
        <w:widowControl/>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 xml:space="preserve">.评标委员会根据规定要求对投标报价进行修正，并要求投标人书面澄清确认时，投标人拒不澄清确认或不完全接受评标委员会要求其澄清确认的内容； </w:t>
      </w:r>
    </w:p>
    <w:p>
      <w:pPr>
        <w:widowControl w:val="0"/>
        <w:shd w:val="clear"/>
        <w:tabs>
          <w:tab w:val="left" w:pos="720"/>
        </w:tabs>
        <w:autoSpaceDE/>
        <w:autoSpaceDN/>
        <w:adjustRightInd/>
        <w:snapToGrid w:val="0"/>
        <w:spacing w:after="0" w:line="36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val="en-US" w:eastAsia="zh-CN"/>
        </w:rPr>
        <w:t>.评标委员会</w:t>
      </w:r>
      <w:r>
        <w:rPr>
          <w:rFonts w:hint="eastAsia" w:ascii="宋体" w:hAnsi="宋体" w:cs="宋体"/>
          <w:color w:val="auto"/>
          <w:kern w:val="0"/>
          <w:sz w:val="24"/>
          <w:szCs w:val="24"/>
          <w:highlight w:val="none"/>
          <w:lang w:val="en-US" w:eastAsia="zh-CN"/>
        </w:rPr>
        <w:t>根据规定</w:t>
      </w:r>
      <w:r>
        <w:rPr>
          <w:rFonts w:hint="eastAsia" w:ascii="宋体" w:hAnsi="宋体" w:eastAsia="宋体" w:cs="宋体"/>
          <w:color w:val="auto"/>
          <w:kern w:val="0"/>
          <w:sz w:val="24"/>
          <w:szCs w:val="24"/>
          <w:highlight w:val="none"/>
          <w:lang w:val="en-US" w:eastAsia="zh-CN"/>
        </w:rPr>
        <w:t>要求投标人在规定时间内对投标文件澄清、说明或补正时，投标人未在规定时间内提交或拒绝提交澄清、说明或补正资料</w:t>
      </w:r>
      <w:r>
        <w:rPr>
          <w:rFonts w:hint="eastAsia" w:ascii="宋体" w:hAnsi="宋体" w:cs="宋体"/>
          <w:color w:val="auto"/>
          <w:kern w:val="0"/>
          <w:sz w:val="24"/>
          <w:szCs w:val="24"/>
          <w:highlight w:val="none"/>
          <w:lang w:val="en-US" w:eastAsia="zh-CN"/>
        </w:rPr>
        <w:t>。</w:t>
      </w:r>
    </w:p>
    <w:p>
      <w:pPr>
        <w:widowControl/>
        <w:autoSpaceDE/>
        <w:autoSpaceDN/>
        <w:adjustRightInd/>
        <w:spacing w:after="135" w:line="360" w:lineRule="auto"/>
        <w:ind w:firstLine="480" w:firstLineChars="200"/>
        <w:rPr>
          <w:rFonts w:hint="eastAsia" w:ascii="宋体" w:hAnsi="宋体" w:eastAsia="宋体" w:cs="宋体"/>
          <w:color w:val="auto"/>
          <w:kern w:val="21"/>
          <w:sz w:val="24"/>
          <w:szCs w:val="24"/>
          <w:highlight w:val="none"/>
        </w:rPr>
      </w:pPr>
    </w:p>
    <w:sectPr>
      <w:pgSz w:w="11905" w:h="16838"/>
      <w:pgMar w:top="1417" w:right="1417" w:bottom="1417" w:left="1417" w:header="992" w:footer="992"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default"/>
        <w:sz w:val="18"/>
        <w:szCs w:val="24"/>
      </w:rPr>
    </w:pPr>
    <w:r>
      <w:rPr>
        <w:rFonts w:hint="default"/>
        <w:sz w:val="18"/>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e7z98BAAC/AwAADgAAAAAA&#10;AAABACAAAAAeAQAAZHJzL2Uyb0RvYy54bWxQSwUGAAAAAAYABgBZAQAAbwUAAAAA&#10;">
              <v:fill on="f" focussize="0,0"/>
              <v:stroke on="f"/>
              <v:imagedata o:title=""/>
              <o:lock v:ext="edit" aspectratio="f"/>
              <v:textbox inset="0mm,0mm,0mm,0mm" style="mso-fit-shape-to-text:t;">
                <w:txbxContent>
                  <w:p>
                    <w:pPr>
                      <w:pStyle w:val="18"/>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66065" cy="147955"/>
              <wp:effectExtent l="0" t="0" r="0" b="0"/>
              <wp:wrapNone/>
              <wp:docPr id="8" name="文本框 7"/>
              <wp:cNvGraphicFramePr/>
              <a:graphic xmlns:a="http://schemas.openxmlformats.org/drawingml/2006/main">
                <a:graphicData uri="http://schemas.microsoft.com/office/word/2010/wordprocessingShape">
                  <wps:wsp>
                    <wps:cNvSpPr txBox="1"/>
                    <wps:spPr>
                      <a:xfrm>
                        <a:off x="0" y="0"/>
                        <a:ext cx="266065" cy="147955"/>
                      </a:xfrm>
                      <a:prstGeom prst="rect">
                        <a:avLst/>
                      </a:prstGeom>
                      <a:noFill/>
                      <a:ln>
                        <a:noFill/>
                      </a:ln>
                    </wps:spPr>
                    <wps:txbx>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65pt;width:20.95pt;mso-position-horizontal:center;mso-position-horizontal-relative:margin;z-index:251663360;mso-width-relative:page;mso-height-relative:page;" filled="f" stroked="f" coordsize="21600,21600" o:gfxdata="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u3/CTUAAAAAwEAAA8AAAAAAAAAAQAgAAAAIgAAAGRycy9kb3ducmV2Lnht&#10;bFBLAQIUABQAAAAIAIdO4kAbRj+lxAEAAH8DAAAOAAAAAAAAAAEAIAAAACMBAABkcnMvZTJvRG9j&#10;LnhtbFBLBQYAAAAABgAGAFkBAABZBQAAAAA=&#10;">
              <v:fill on="f" focussize="0,0"/>
              <v:stroke on="f"/>
              <v:imagedata o:title=""/>
              <o:lock v:ext="edit" aspectratio="f"/>
              <v:textbox inset="0mm,0mm,0mm,0mm">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posOffset>2796540</wp:posOffset>
              </wp:positionH>
              <wp:positionV relativeFrom="paragraph">
                <wp:posOffset>9525</wp:posOffset>
              </wp:positionV>
              <wp:extent cx="257810" cy="130175"/>
              <wp:effectExtent l="0" t="0" r="0" b="0"/>
              <wp:wrapNone/>
              <wp:docPr id="4" name="文本框 15"/>
              <wp:cNvGraphicFramePr/>
              <a:graphic xmlns:a="http://schemas.openxmlformats.org/drawingml/2006/main">
                <a:graphicData uri="http://schemas.microsoft.com/office/word/2010/wordprocessingShape">
                  <wps:wsp>
                    <wps:cNvSpPr txBox="1"/>
                    <wps:spPr>
                      <a:xfrm>
                        <a:off x="0" y="0"/>
                        <a:ext cx="257810" cy="130175"/>
                      </a:xfrm>
                      <a:prstGeom prst="rect">
                        <a:avLst/>
                      </a:prstGeom>
                      <a:noFill/>
                      <a:ln>
                        <a:noFill/>
                      </a:ln>
                    </wps:spPr>
                    <wps:txbx>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left:220.2pt;margin-top:0.75pt;height:10.25pt;width:20.3pt;mso-position-horizontal-relative:margin;z-index:251661312;mso-width-relative:page;mso-height-relative:page;" filled="f" stroked="f" coordsize="21600,21600" o:gfxdata="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puAP1wAAAAgBAAAPAAAAAAAA&#10;AAEAIAAAACIAAABkcnMvZG93bnJldi54bWxQSwECFAAUAAAACACHTuJAI7Wt6doBAAClAwAADgAA&#10;AAAAAAABACAAAAAmAQAAZHJzL2Uyb0RvYy54bWxQSwUGAAAAAAYABgBZAQAAcgUAAAAA&#10;">
              <v:fill on="f" focussize="0,0"/>
              <v:stroke on="f"/>
              <v:imagedata o:title=""/>
              <o:lock v:ext="edit" aspectratio="f"/>
              <v:textbox inset="0mm,0mm,0mm,0mm">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posOffset>2796540</wp:posOffset>
              </wp:positionH>
              <wp:positionV relativeFrom="paragraph">
                <wp:posOffset>0</wp:posOffset>
              </wp:positionV>
              <wp:extent cx="229870" cy="147955"/>
              <wp:effectExtent l="0" t="0" r="0" b="0"/>
              <wp:wrapNone/>
              <wp:docPr id="5" name="文本框 15"/>
              <wp:cNvGraphicFramePr/>
              <a:graphic xmlns:a="http://schemas.openxmlformats.org/drawingml/2006/main">
                <a:graphicData uri="http://schemas.microsoft.com/office/word/2010/wordprocessingShape">
                  <wps:wsp>
                    <wps:cNvSpPr txBox="1"/>
                    <wps:spPr>
                      <a:xfrm>
                        <a:off x="0" y="0"/>
                        <a:ext cx="229870" cy="147955"/>
                      </a:xfrm>
                      <a:prstGeom prst="rect">
                        <a:avLst/>
                      </a:prstGeom>
                      <a:noFill/>
                      <a:ln>
                        <a:noFill/>
                      </a:ln>
                    </wps:spPr>
                    <wps:txbx>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left:220.2pt;margin-top:0pt;height:11.65pt;width:18.1pt;mso-position-horizontal-relative:margin;z-index:251666432;mso-width-relative:page;mso-height-relative:page;" filled="f" stroked="f" coordsize="21600,21600" o:gfxdata="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pTksrWAAAABwEAAA8AAAAAAAAAAQAgAAAAIgAAAGRycy9kb3ducmV2&#10;LnhtbFBLAQIUABQAAAAIAIdO4kAA7D8TxQEAAIADAAAOAAAAAAAAAAEAIAAAACUBAABkcnMvZTJv&#10;RG9jLnhtbFBLBQYAAAAABgAGAFkBAABcBQAAAAA=&#10;">
              <v:fill on="f" focussize="0,0"/>
              <v:stroke on="f"/>
              <v:imagedata o:title=""/>
              <o:lock v:ext="edit" aspectratio="f"/>
              <v:textbox inset="0mm,0mm,0mm,0mm">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posOffset>2796540</wp:posOffset>
              </wp:positionH>
              <wp:positionV relativeFrom="paragraph">
                <wp:posOffset>0</wp:posOffset>
              </wp:positionV>
              <wp:extent cx="239395" cy="156845"/>
              <wp:effectExtent l="0" t="0" r="0" b="0"/>
              <wp:wrapNone/>
              <wp:docPr id="9" name="文本框 17"/>
              <wp:cNvGraphicFramePr/>
              <a:graphic xmlns:a="http://schemas.openxmlformats.org/drawingml/2006/main">
                <a:graphicData uri="http://schemas.microsoft.com/office/word/2010/wordprocessingShape">
                  <wps:wsp>
                    <wps:cNvSpPr txBox="1"/>
                    <wps:spPr>
                      <a:xfrm>
                        <a:off x="0" y="0"/>
                        <a:ext cx="239395" cy="156845"/>
                      </a:xfrm>
                      <a:prstGeom prst="rect">
                        <a:avLst/>
                      </a:prstGeom>
                      <a:noFill/>
                      <a:ln>
                        <a:noFill/>
                      </a:ln>
                    </wps:spPr>
                    <wps:txbx>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left:220.2pt;margin-top:0pt;height:12.35pt;width:18.85pt;mso-position-horizontal-relative:margin;z-index:251665408;mso-width-relative:page;mso-height-relative:page;" filled="f" stroked="f" coordsize="21600,21600" o:gfxdata="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WHgY1gAAAAcBAAAPAAAAAAAAAAEAIAAAACIAAABkcnMvZG93bnJl&#10;di54bWxQSwECFAAUAAAACACHTuJAOdtVgsYBAACAAwAADgAAAAAAAAABACAAAAAlAQAAZHJzL2Uy&#10;b0RvYy54bWxQSwUGAAAAAAYABgBZAQAAXQUAAAAA&#10;">
              <v:fill on="f" focussize="0,0"/>
              <v:stroke on="f"/>
              <v:imagedata o:title=""/>
              <o:lock v:ext="edit" aspectratio="f"/>
              <v:textbox inset="0mm,0mm,0mm,0mm">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4384" behindDoc="0" locked="0" layoutInCell="1" allowOverlap="1">
              <wp:simplePos x="0" y="0"/>
              <wp:positionH relativeFrom="margin">
                <wp:posOffset>2796540</wp:posOffset>
              </wp:positionH>
              <wp:positionV relativeFrom="paragraph">
                <wp:posOffset>0</wp:posOffset>
              </wp:positionV>
              <wp:extent cx="267335" cy="15748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267335" cy="157480"/>
                      </a:xfrm>
                      <a:prstGeom prst="rect">
                        <a:avLst/>
                      </a:prstGeom>
                      <a:noFill/>
                      <a:ln>
                        <a:noFill/>
                      </a:ln>
                    </wps:spPr>
                    <wps:txbx>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left:220.2pt;margin-top:0pt;height:12.4pt;width:21.05pt;mso-position-horizontal-relative:margin;z-index:251664384;mso-width-relative:page;mso-height-relative:page;" filled="f" stroked="f" coordsize="21600,21600" o:gfxdata="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XvYaNYAAAAHAQAADwAAAAAAAAABACAAAAAiAAAAZHJzL2Rvd25y&#10;ZXYueG1sUEsBAhQAFAAAAAgAh07iQHYMmAvHAQAAgQMAAA4AAAAAAAAAAQAgAAAAJQEAAGRycy9l&#10;Mm9Eb2MueG1sUEsFBgAAAAAGAAYAWQEAAF4FAAAAAA==&#10;">
              <v:fill on="f" focussize="0,0"/>
              <v:stroke on="f"/>
              <v:imagedata o:title=""/>
              <o:lock v:ext="edit" aspectratio="f"/>
              <v:textbox inset="0mm,0mm,0mm,0mm">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73600" behindDoc="0" locked="0" layoutInCell="1" allowOverlap="1">
              <wp:simplePos x="0" y="0"/>
              <wp:positionH relativeFrom="margin">
                <wp:posOffset>2796540</wp:posOffset>
              </wp:positionH>
              <wp:positionV relativeFrom="paragraph">
                <wp:posOffset>0</wp:posOffset>
              </wp:positionV>
              <wp:extent cx="303530" cy="156845"/>
              <wp:effectExtent l="0" t="0" r="0" b="0"/>
              <wp:wrapNone/>
              <wp:docPr id="15" name="文本框 17"/>
              <wp:cNvGraphicFramePr/>
              <a:graphic xmlns:a="http://schemas.openxmlformats.org/drawingml/2006/main">
                <a:graphicData uri="http://schemas.microsoft.com/office/word/2010/wordprocessingShape">
                  <wps:wsp>
                    <wps:cNvSpPr txBox="1"/>
                    <wps:spPr>
                      <a:xfrm>
                        <a:off x="0" y="0"/>
                        <a:ext cx="303530" cy="156845"/>
                      </a:xfrm>
                      <a:prstGeom prst="rect">
                        <a:avLst/>
                      </a:prstGeom>
                      <a:noFill/>
                      <a:ln>
                        <a:noFill/>
                      </a:ln>
                    </wps:spPr>
                    <wps:txbx>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left:220.2pt;margin-top:0pt;height:12.35pt;width:23.9pt;mso-position-horizontal-relative:margin;z-index:251673600;mso-width-relative:page;mso-height-relative:page;" filled="f" stroked="f" coordsize="21600,21600" o:gfxdata="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7lW99YAAAAHAQAADwAAAAAAAAABACAAAAAiAAAAZHJzL2Rvd25yZXYu&#10;eG1sUEsBAhQAFAAAAAgAh07iQA6okNbEAQAAgQMAAA4AAAAAAAAAAQAgAAAAJQEAAGRycy9lMm9E&#10;b2MueG1sUEsFBgAAAAAGAAYAWQEAAFsFAAAAAA==&#10;">
              <v:fill on="f" focussize="0,0"/>
              <v:stroke on="f"/>
              <v:imagedata o:title=""/>
              <o:lock v:ext="edit" aspectratio="f"/>
              <v:textbox inset="0mm,0mm,0mm,0mm">
                <w:txbxContent>
                  <w:p>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4F94D"/>
    <w:multiLevelType w:val="singleLevel"/>
    <w:tmpl w:val="E454F94D"/>
    <w:lvl w:ilvl="0" w:tentative="0">
      <w:start w:val="8"/>
      <w:numFmt w:val="chineseCounting"/>
      <w:suff w:val="nothing"/>
      <w:lvlText w:val="%1、"/>
      <w:lvlJc w:val="left"/>
      <w:rPr>
        <w:rFonts w:hint="eastAsia"/>
      </w:rPr>
    </w:lvl>
  </w:abstractNum>
  <w:abstractNum w:abstractNumId="1">
    <w:nsid w:val="00000009"/>
    <w:multiLevelType w:val="multilevel"/>
    <w:tmpl w:val="00000009"/>
    <w:lvl w:ilvl="0" w:tentative="0">
      <w:start w:val="15"/>
      <w:numFmt w:val="decimal"/>
      <w:lvlText w:val="第%1条"/>
      <w:lvlJc w:val="left"/>
      <w:pPr>
        <w:tabs>
          <w:tab w:val="left" w:pos="1574"/>
        </w:tabs>
        <w:ind w:left="1574" w:hanging="1095"/>
      </w:pPr>
      <w:rPr>
        <w:rFonts w:hint="default"/>
        <w:b/>
        <w:u w:val="none"/>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 w:name="KSO_WPS_MARK_KEY" w:val="fe312a26-f38f-426e-80c3-b5219789301a"/>
  </w:docVars>
  <w:rsids>
    <w:rsidRoot w:val="00172A27"/>
    <w:rsid w:val="00434AD7"/>
    <w:rsid w:val="00841F61"/>
    <w:rsid w:val="014F2E8B"/>
    <w:rsid w:val="015F5C05"/>
    <w:rsid w:val="0176597C"/>
    <w:rsid w:val="020F624B"/>
    <w:rsid w:val="028D352C"/>
    <w:rsid w:val="037109A0"/>
    <w:rsid w:val="03C12165"/>
    <w:rsid w:val="04590E88"/>
    <w:rsid w:val="055A6E6C"/>
    <w:rsid w:val="06D81C65"/>
    <w:rsid w:val="070204F3"/>
    <w:rsid w:val="079D30DF"/>
    <w:rsid w:val="081809C3"/>
    <w:rsid w:val="08C473E5"/>
    <w:rsid w:val="09452310"/>
    <w:rsid w:val="09C27272"/>
    <w:rsid w:val="09D82D56"/>
    <w:rsid w:val="0A486323"/>
    <w:rsid w:val="0B4A356A"/>
    <w:rsid w:val="0C997CA3"/>
    <w:rsid w:val="0EE30407"/>
    <w:rsid w:val="0EE41EA4"/>
    <w:rsid w:val="0F302425"/>
    <w:rsid w:val="10824930"/>
    <w:rsid w:val="11702C8D"/>
    <w:rsid w:val="15FA071C"/>
    <w:rsid w:val="163417C2"/>
    <w:rsid w:val="16385846"/>
    <w:rsid w:val="16BA32AD"/>
    <w:rsid w:val="17377029"/>
    <w:rsid w:val="17B71418"/>
    <w:rsid w:val="184711C8"/>
    <w:rsid w:val="187237A6"/>
    <w:rsid w:val="189B1E31"/>
    <w:rsid w:val="18A15F9B"/>
    <w:rsid w:val="19823A95"/>
    <w:rsid w:val="19872486"/>
    <w:rsid w:val="1AE837D0"/>
    <w:rsid w:val="1B2D5DC5"/>
    <w:rsid w:val="1C3537A6"/>
    <w:rsid w:val="1D497DDC"/>
    <w:rsid w:val="1D8B6EF6"/>
    <w:rsid w:val="1DC044E5"/>
    <w:rsid w:val="1DE17229"/>
    <w:rsid w:val="1DE76BF0"/>
    <w:rsid w:val="1EAE2913"/>
    <w:rsid w:val="1EF273EC"/>
    <w:rsid w:val="1F493040"/>
    <w:rsid w:val="1FB76ED1"/>
    <w:rsid w:val="20CE3F4B"/>
    <w:rsid w:val="21967DBF"/>
    <w:rsid w:val="21A27D50"/>
    <w:rsid w:val="221729FA"/>
    <w:rsid w:val="2338257F"/>
    <w:rsid w:val="24C74F2D"/>
    <w:rsid w:val="250E263D"/>
    <w:rsid w:val="25A44C59"/>
    <w:rsid w:val="267243BD"/>
    <w:rsid w:val="26CF6181"/>
    <w:rsid w:val="288B74C9"/>
    <w:rsid w:val="2C9F4DE6"/>
    <w:rsid w:val="2D07305C"/>
    <w:rsid w:val="2DA07759"/>
    <w:rsid w:val="2E6508F1"/>
    <w:rsid w:val="2EAD14DA"/>
    <w:rsid w:val="2F4A16AB"/>
    <w:rsid w:val="300375DA"/>
    <w:rsid w:val="30AA12B2"/>
    <w:rsid w:val="30E70F45"/>
    <w:rsid w:val="31B2323D"/>
    <w:rsid w:val="322B758E"/>
    <w:rsid w:val="324A2A66"/>
    <w:rsid w:val="326A3426"/>
    <w:rsid w:val="32D57EA5"/>
    <w:rsid w:val="348A357D"/>
    <w:rsid w:val="35212C39"/>
    <w:rsid w:val="36115F43"/>
    <w:rsid w:val="36564C74"/>
    <w:rsid w:val="36BD312A"/>
    <w:rsid w:val="37090E2F"/>
    <w:rsid w:val="37865B8C"/>
    <w:rsid w:val="37C3364E"/>
    <w:rsid w:val="3823404B"/>
    <w:rsid w:val="39037C61"/>
    <w:rsid w:val="39750026"/>
    <w:rsid w:val="39AE2942"/>
    <w:rsid w:val="39F01EE0"/>
    <w:rsid w:val="3A636281"/>
    <w:rsid w:val="3A960DB6"/>
    <w:rsid w:val="3AE64F8C"/>
    <w:rsid w:val="3AE67A76"/>
    <w:rsid w:val="3B355606"/>
    <w:rsid w:val="3BE06595"/>
    <w:rsid w:val="3C9D550F"/>
    <w:rsid w:val="419A6C47"/>
    <w:rsid w:val="41C71940"/>
    <w:rsid w:val="42671C2F"/>
    <w:rsid w:val="477B36CA"/>
    <w:rsid w:val="47B67BBB"/>
    <w:rsid w:val="48381280"/>
    <w:rsid w:val="489C6820"/>
    <w:rsid w:val="49247828"/>
    <w:rsid w:val="49925471"/>
    <w:rsid w:val="49D50E39"/>
    <w:rsid w:val="4A742A58"/>
    <w:rsid w:val="4A8717C2"/>
    <w:rsid w:val="4A914BA1"/>
    <w:rsid w:val="4AB1638A"/>
    <w:rsid w:val="4B3E45F3"/>
    <w:rsid w:val="4C4714DC"/>
    <w:rsid w:val="4CAD1E26"/>
    <w:rsid w:val="4CF6032D"/>
    <w:rsid w:val="4D0369F0"/>
    <w:rsid w:val="4D903A6C"/>
    <w:rsid w:val="50170DDA"/>
    <w:rsid w:val="50CC58B0"/>
    <w:rsid w:val="5223443E"/>
    <w:rsid w:val="522C3C23"/>
    <w:rsid w:val="526000EE"/>
    <w:rsid w:val="52A929CD"/>
    <w:rsid w:val="530C79D2"/>
    <w:rsid w:val="53EF77F2"/>
    <w:rsid w:val="54865CDB"/>
    <w:rsid w:val="55096426"/>
    <w:rsid w:val="574B3F4E"/>
    <w:rsid w:val="57793A41"/>
    <w:rsid w:val="57B718A4"/>
    <w:rsid w:val="57E70337"/>
    <w:rsid w:val="58E533AC"/>
    <w:rsid w:val="59460673"/>
    <w:rsid w:val="59E40473"/>
    <w:rsid w:val="5AE476C5"/>
    <w:rsid w:val="5B0F2724"/>
    <w:rsid w:val="5C14194E"/>
    <w:rsid w:val="5C2011A9"/>
    <w:rsid w:val="5C9867C5"/>
    <w:rsid w:val="5DD4483E"/>
    <w:rsid w:val="5DFB0858"/>
    <w:rsid w:val="5E364D5F"/>
    <w:rsid w:val="5F1E3005"/>
    <w:rsid w:val="5F5F4C1E"/>
    <w:rsid w:val="604F09E7"/>
    <w:rsid w:val="60545B6A"/>
    <w:rsid w:val="61EA613C"/>
    <w:rsid w:val="620078ED"/>
    <w:rsid w:val="62AB097F"/>
    <w:rsid w:val="62C12D55"/>
    <w:rsid w:val="62E11EA1"/>
    <w:rsid w:val="62FF0538"/>
    <w:rsid w:val="63DB2CB0"/>
    <w:rsid w:val="63E130AC"/>
    <w:rsid w:val="654A3E4B"/>
    <w:rsid w:val="65C634F9"/>
    <w:rsid w:val="65D76672"/>
    <w:rsid w:val="65DC748F"/>
    <w:rsid w:val="662B3F4A"/>
    <w:rsid w:val="66CA3897"/>
    <w:rsid w:val="689F564B"/>
    <w:rsid w:val="68E1710D"/>
    <w:rsid w:val="695925AC"/>
    <w:rsid w:val="69B47845"/>
    <w:rsid w:val="6AC8299D"/>
    <w:rsid w:val="6BC61AD7"/>
    <w:rsid w:val="6E2969EF"/>
    <w:rsid w:val="6F585C48"/>
    <w:rsid w:val="6F793B2D"/>
    <w:rsid w:val="6FB6545E"/>
    <w:rsid w:val="6FDC5A0F"/>
    <w:rsid w:val="702B37BF"/>
    <w:rsid w:val="71F52C76"/>
    <w:rsid w:val="730C671E"/>
    <w:rsid w:val="731E0F50"/>
    <w:rsid w:val="757635DC"/>
    <w:rsid w:val="76A25114"/>
    <w:rsid w:val="76FC0DBB"/>
    <w:rsid w:val="772B3BD0"/>
    <w:rsid w:val="77563D2B"/>
    <w:rsid w:val="77F34C42"/>
    <w:rsid w:val="7811525D"/>
    <w:rsid w:val="7838546B"/>
    <w:rsid w:val="784210E3"/>
    <w:rsid w:val="78AC2972"/>
    <w:rsid w:val="79BF259A"/>
    <w:rsid w:val="7B14343C"/>
    <w:rsid w:val="7B8A5777"/>
    <w:rsid w:val="7C7F7771"/>
    <w:rsid w:val="7D4B3C28"/>
    <w:rsid w:val="7DCE4049"/>
    <w:rsid w:val="7E172BF9"/>
    <w:rsid w:val="7E8D2B2E"/>
    <w:rsid w:val="7F6D3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4">
    <w:name w:val="heading 2"/>
    <w:basedOn w:val="3"/>
    <w:next w:val="1"/>
    <w:link w:val="39"/>
    <w:unhideWhenUsed/>
    <w:qFormat/>
    <w:uiPriority w:val="1"/>
    <w:pPr>
      <w:ind w:left="3"/>
      <w:jc w:val="center"/>
      <w:outlineLvl w:val="1"/>
    </w:pPr>
    <w:rPr>
      <w:rFonts w:hint="default" w:ascii="宋体" w:hAnsi="宋体" w:eastAsia="宋体"/>
      <w:sz w:val="30"/>
      <w:szCs w:val="24"/>
    </w:rPr>
  </w:style>
  <w:style w:type="paragraph" w:styleId="5">
    <w:name w:val="heading 3"/>
    <w:basedOn w:val="1"/>
    <w:next w:val="1"/>
    <w:link w:val="31"/>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6">
    <w:name w:val="heading 4"/>
    <w:basedOn w:val="1"/>
    <w:next w:val="1"/>
    <w:unhideWhenUsed/>
    <w:qFormat/>
    <w:uiPriority w:val="1"/>
    <w:pPr>
      <w:outlineLvl w:val="3"/>
    </w:pPr>
    <w:rPr>
      <w:rFonts w:hint="default" w:ascii="宋体" w:hAnsi="宋体" w:eastAsia="宋体"/>
      <w:sz w:val="28"/>
      <w:szCs w:val="24"/>
    </w:rPr>
  </w:style>
  <w:style w:type="paragraph" w:styleId="7">
    <w:name w:val="heading 5"/>
    <w:basedOn w:val="1"/>
    <w:next w:val="1"/>
    <w:unhideWhenUsed/>
    <w:qFormat/>
    <w:uiPriority w:val="1"/>
    <w:pPr>
      <w:ind w:left="237"/>
      <w:outlineLvl w:val="4"/>
    </w:pPr>
    <w:rPr>
      <w:rFonts w:hint="default" w:ascii="宋体" w:hAnsi="宋体" w:eastAsia="宋体"/>
      <w:sz w:val="28"/>
      <w:szCs w:val="24"/>
    </w:rPr>
  </w:style>
  <w:style w:type="paragraph" w:styleId="8">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7">
    <w:name w:val="Default Paragraph Font"/>
    <w:unhideWhenUsed/>
    <w:qFormat/>
    <w:uiPriority w:val="99"/>
    <w:rPr>
      <w:rFonts w:hint="default"/>
      <w:sz w:val="24"/>
      <w:szCs w:val="24"/>
    </w:rPr>
  </w:style>
  <w:style w:type="table" w:default="1" w:styleId="26">
    <w:name w:val="Normal Table"/>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ind w:left="520"/>
    </w:pPr>
    <w:rPr>
      <w:rFonts w:hint="default" w:ascii="宋体" w:hAnsi="宋体" w:eastAsia="宋体"/>
      <w:sz w:val="21"/>
      <w:szCs w:val="24"/>
    </w:rPr>
  </w:style>
  <w:style w:type="paragraph" w:styleId="9">
    <w:name w:val="Normal Indent"/>
    <w:basedOn w:val="1"/>
    <w:next w:val="1"/>
    <w:unhideWhenUsed/>
    <w:qFormat/>
    <w:uiPriority w:val="99"/>
    <w:pPr>
      <w:ind w:firstLine="420"/>
    </w:pPr>
    <w:rPr>
      <w:rFonts w:ascii="Times New Roman" w:hAnsi="Times New Roman" w:eastAsia="楷体_GB2312" w:cs="Times New Roman"/>
      <w:lang w:val="en-US" w:eastAsia="zh-CN" w:bidi="ar-SA"/>
    </w:rPr>
  </w:style>
  <w:style w:type="paragraph" w:styleId="10">
    <w:name w:val="annotation text"/>
    <w:basedOn w:val="1"/>
    <w:next w:val="1"/>
    <w:unhideWhenUsed/>
    <w:qFormat/>
    <w:uiPriority w:val="99"/>
    <w:pPr>
      <w:jc w:val="left"/>
    </w:pPr>
  </w:style>
  <w:style w:type="paragraph" w:styleId="11">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2">
    <w:name w:val="Body Text Indent"/>
    <w:basedOn w:val="1"/>
    <w:next w:val="13"/>
    <w:unhideWhenUsed/>
    <w:qFormat/>
    <w:uiPriority w:val="99"/>
    <w:pPr>
      <w:spacing w:after="120"/>
      <w:ind w:left="420" w:leftChars="200"/>
    </w:pPr>
  </w:style>
  <w:style w:type="paragraph" w:customStyle="1" w:styleId="13">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footnote text"/>
    <w:basedOn w:val="1"/>
    <w:qFormat/>
    <w:uiPriority w:val="0"/>
    <w:pPr>
      <w:snapToGrid w:val="0"/>
      <w:jc w:val="left"/>
    </w:pPr>
    <w:rPr>
      <w:sz w:val="18"/>
    </w:rPr>
  </w:style>
  <w:style w:type="paragraph" w:styleId="15">
    <w:name w:val="toc 3"/>
    <w:basedOn w:val="1"/>
    <w:next w:val="1"/>
    <w:qFormat/>
    <w:uiPriority w:val="99"/>
    <w:pPr>
      <w:ind w:left="840" w:leftChars="400"/>
    </w:pPr>
  </w:style>
  <w:style w:type="paragraph" w:styleId="16">
    <w:name w:val="Plain Text"/>
    <w:basedOn w:val="1"/>
    <w:unhideWhenUsed/>
    <w:qFormat/>
    <w:uiPriority w:val="0"/>
    <w:rPr>
      <w:rFonts w:hint="default" w:ascii="宋体" w:hAnsi="Courier New" w:eastAsia="宋体"/>
      <w:sz w:val="24"/>
      <w:szCs w:val="24"/>
    </w:rPr>
  </w:style>
  <w:style w:type="paragraph" w:styleId="17">
    <w:name w:val="Body Text Indent 2"/>
    <w:basedOn w:val="1"/>
    <w:unhideWhenUsed/>
    <w:qFormat/>
    <w:uiPriority w:val="99"/>
    <w:pPr>
      <w:spacing w:after="120" w:line="480" w:lineRule="auto"/>
      <w:ind w:left="420" w:leftChars="200"/>
    </w:pPr>
    <w:rPr>
      <w:rFonts w:ascii="Times New Roman" w:hAnsi="Times New Roman" w:eastAsia="宋体" w:cs="Times New Roman"/>
      <w:lang w:val="en-US" w:eastAsia="zh-CN" w:bidi="ar-SA"/>
    </w:rPr>
  </w:style>
  <w:style w:type="paragraph" w:styleId="18">
    <w:name w:val="footer"/>
    <w:basedOn w:val="1"/>
    <w:unhideWhenUsed/>
    <w:qFormat/>
    <w:uiPriority w:val="99"/>
    <w:pPr>
      <w:tabs>
        <w:tab w:val="center" w:pos="4153"/>
        <w:tab w:val="right" w:pos="8306"/>
      </w:tabs>
      <w:snapToGrid w:val="0"/>
    </w:pPr>
    <w:rPr>
      <w:rFonts w:hint="default"/>
      <w:sz w:val="18"/>
      <w:szCs w:val="24"/>
    </w:rPr>
  </w:style>
  <w:style w:type="paragraph" w:styleId="19">
    <w:name w:val="envelope return"/>
    <w:basedOn w:val="1"/>
    <w:qFormat/>
    <w:uiPriority w:val="0"/>
    <w:pPr>
      <w:snapToGrid w:val="0"/>
    </w:pPr>
    <w:rPr>
      <w:rFonts w:ascii="Arial" w:hAnsi="Arial"/>
    </w:rPr>
  </w:style>
  <w:style w:type="paragraph" w:styleId="20">
    <w:name w:val="header"/>
    <w:basedOn w:val="1"/>
    <w:unhideWhenUsed/>
    <w:qFormat/>
    <w:uiPriority w:val="99"/>
    <w:pPr>
      <w:tabs>
        <w:tab w:val="center" w:pos="4153"/>
        <w:tab w:val="right" w:pos="8306"/>
      </w:tabs>
      <w:snapToGrid w:val="0"/>
      <w:jc w:val="both"/>
    </w:pPr>
    <w:rPr>
      <w:rFonts w:hint="default"/>
      <w:sz w:val="18"/>
      <w:szCs w:val="24"/>
    </w:rPr>
  </w:style>
  <w:style w:type="paragraph" w:styleId="21">
    <w:name w:val="toc 1"/>
    <w:basedOn w:val="1"/>
    <w:next w:val="1"/>
    <w:qFormat/>
    <w:uiPriority w:val="99"/>
  </w:style>
  <w:style w:type="paragraph" w:styleId="22">
    <w:name w:val="toc 2"/>
    <w:basedOn w:val="1"/>
    <w:next w:val="1"/>
    <w:qFormat/>
    <w:uiPriority w:val="99"/>
    <w:pPr>
      <w:ind w:left="420" w:leftChars="200"/>
    </w:pPr>
  </w:style>
  <w:style w:type="paragraph" w:styleId="23">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4">
    <w:name w:val="Body Text First Indent"/>
    <w:basedOn w:val="2"/>
    <w:unhideWhenUsed/>
    <w:qFormat/>
    <w:uiPriority w:val="0"/>
    <w:pPr>
      <w:ind w:firstLine="420"/>
    </w:pPr>
    <w:rPr>
      <w:rFonts w:hint="eastAsia" w:ascii="Times New Roman" w:hAnsi="Times New Roman" w:eastAsia="楷体_GB2312"/>
      <w:sz w:val="20"/>
      <w:szCs w:val="24"/>
    </w:rPr>
  </w:style>
  <w:style w:type="paragraph" w:styleId="25">
    <w:name w:val="Body Text First Indent 2"/>
    <w:basedOn w:val="1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8">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9">
    <w:name w:val="正文缩进1"/>
    <w:basedOn w:val="30"/>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30">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1">
    <w:name w:val="标题 3 Char"/>
    <w:link w:val="5"/>
    <w:unhideWhenUsed/>
    <w:qFormat/>
    <w:uiPriority w:val="1"/>
    <w:rPr>
      <w:rFonts w:hint="default" w:ascii="宋体" w:hAnsi="宋体" w:eastAsia="宋体"/>
      <w:b/>
      <w:sz w:val="24"/>
      <w:szCs w:val="24"/>
    </w:rPr>
  </w:style>
  <w:style w:type="paragraph" w:customStyle="1" w:styleId="32">
    <w:name w:val="Table Paragraph"/>
    <w:basedOn w:val="1"/>
    <w:unhideWhenUsed/>
    <w:qFormat/>
    <w:uiPriority w:val="1"/>
    <w:rPr>
      <w:rFonts w:hint="default"/>
      <w:sz w:val="24"/>
      <w:szCs w:val="24"/>
    </w:rPr>
  </w:style>
  <w:style w:type="paragraph" w:customStyle="1" w:styleId="33">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4">
    <w:name w:val="p0"/>
    <w:basedOn w:val="1"/>
    <w:unhideWhenUsed/>
    <w:qFormat/>
    <w:uiPriority w:val="0"/>
    <w:pPr>
      <w:widowControl/>
      <w:spacing w:before="75" w:after="75"/>
    </w:pPr>
    <w:rPr>
      <w:rFonts w:hint="default" w:ascii="宋体" w:hAnsi="宋体" w:eastAsia="宋体" w:cs="宋体"/>
      <w:sz w:val="24"/>
      <w:szCs w:val="24"/>
    </w:rPr>
  </w:style>
  <w:style w:type="paragraph" w:styleId="35">
    <w:name w:val="List Paragraph"/>
    <w:basedOn w:val="1"/>
    <w:unhideWhenUsed/>
    <w:qFormat/>
    <w:uiPriority w:val="1"/>
    <w:rPr>
      <w:rFonts w:hint="default"/>
      <w:sz w:val="24"/>
      <w:szCs w:val="24"/>
    </w:rPr>
  </w:style>
  <w:style w:type="paragraph" w:customStyle="1" w:styleId="36">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7">
    <w:name w:val="样式 宋体 行距: 1.5 倍行距"/>
    <w:basedOn w:val="1"/>
    <w:unhideWhenUsed/>
    <w:qFormat/>
    <w:uiPriority w:val="0"/>
    <w:pPr>
      <w:jc w:val="center"/>
    </w:pPr>
    <w:rPr>
      <w:rFonts w:hint="default"/>
      <w:b/>
      <w:sz w:val="24"/>
      <w:szCs w:val="24"/>
    </w:rPr>
  </w:style>
  <w:style w:type="paragraph" w:customStyle="1" w:styleId="38">
    <w:name w:val="发文落款"/>
    <w:basedOn w:val="33"/>
    <w:unhideWhenUsed/>
    <w:qFormat/>
    <w:uiPriority w:val="99"/>
    <w:pPr>
      <w:ind w:left="4094" w:right="607" w:firstLine="0"/>
      <w:jc w:val="center"/>
    </w:pPr>
    <w:rPr>
      <w:rFonts w:hint="eastAsia" w:cs="仿宋_GB2312"/>
      <w:sz w:val="32"/>
      <w:szCs w:val="32"/>
    </w:rPr>
  </w:style>
  <w:style w:type="character" w:customStyle="1" w:styleId="39">
    <w:name w:val="标题 2 Char"/>
    <w:link w:val="4"/>
    <w:unhideWhenUsed/>
    <w:qFormat/>
    <w:uiPriority w:val="1"/>
    <w:rPr>
      <w:rFonts w:hint="default" w:ascii="宋体" w:hAnsi="宋体" w:eastAsia="宋体"/>
      <w:b/>
      <w:sz w:val="30"/>
      <w:szCs w:val="24"/>
    </w:rPr>
  </w:style>
  <w:style w:type="character" w:customStyle="1" w:styleId="40">
    <w:name w:val="NormalCharacter"/>
    <w:unhideWhenUsed/>
    <w:qFormat/>
    <w:uiPriority w:val="0"/>
    <w:rPr>
      <w:rFonts w:hint="default"/>
      <w:sz w:val="24"/>
      <w:szCs w:val="24"/>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132</Pages>
  <Words>76728</Words>
  <Characters>79843</Characters>
  <TotalTime>78</TotalTime>
  <ScaleCrop>false</ScaleCrop>
  <LinksUpToDate>false</LinksUpToDate>
  <CharactersWithSpaces>83426</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张</cp:lastModifiedBy>
  <dcterms:modified xsi:type="dcterms:W3CDTF">2025-07-24T02:50:12Z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A1F5804ECB4E4899909007837DB623A9</vt:lpwstr>
  </property>
  <property fmtid="{D5CDD505-2E9C-101B-9397-08002B2CF9AE}" pid="4" name="KSOTemplateDocerSaveRecord">
    <vt:lpwstr>eyJoZGlkIjoiMjY3OTM5ZGY5ODQxNjc4NTc5ZGU1MDQxZTVjNDU0OTUiLCJ1c2VySWQiOiI0NTk0NDg0MDYifQ==</vt:lpwstr>
  </property>
</Properties>
</file>