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8F0C4">
      <w:pPr>
        <w:wordWrap/>
        <w:topLinePunct w:val="0"/>
        <w:bidi w:val="0"/>
        <w:spacing w:beforeAutospacing="0" w:afterAutospacing="0" w:line="360" w:lineRule="auto"/>
        <w:rPr>
          <w:rFonts w:hint="eastAsia" w:ascii="宋体" w:hAnsi="宋体" w:eastAsia="宋体" w:cs="宋体"/>
          <w:color w:val="auto"/>
          <w:sz w:val="21"/>
          <w:highlight w:val="none"/>
        </w:rPr>
      </w:pPr>
    </w:p>
    <w:p w14:paraId="7507AC74">
      <w:pPr>
        <w:wordWrap/>
        <w:topLinePunct w:val="0"/>
        <w:bidi w:val="0"/>
        <w:spacing w:beforeAutospacing="0" w:afterAutospacing="0" w:line="360" w:lineRule="auto"/>
        <w:rPr>
          <w:rFonts w:hint="eastAsia" w:ascii="宋体" w:hAnsi="宋体" w:eastAsia="宋体" w:cs="宋体"/>
          <w:color w:val="auto"/>
          <w:sz w:val="21"/>
          <w:highlight w:val="none"/>
        </w:rPr>
      </w:pPr>
    </w:p>
    <w:p w14:paraId="44B4FF5F">
      <w:pPr>
        <w:wordWrap/>
        <w:topLinePunct w:val="0"/>
        <w:bidi w:val="0"/>
        <w:spacing w:beforeAutospacing="0" w:afterAutospacing="0" w:line="360" w:lineRule="auto"/>
        <w:rPr>
          <w:rFonts w:hint="eastAsia" w:ascii="宋体" w:hAnsi="宋体" w:eastAsia="宋体" w:cs="宋体"/>
          <w:color w:val="auto"/>
          <w:sz w:val="21"/>
          <w:highlight w:val="none"/>
        </w:rPr>
      </w:pPr>
    </w:p>
    <w:p w14:paraId="17B2810F">
      <w:pPr>
        <w:keepNext w:val="0"/>
        <w:keepLines w:val="0"/>
        <w:pageBreakBefore w:val="0"/>
        <w:widowControl w:val="0"/>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snapToGrid/>
          <w:color w:val="auto"/>
          <w:kern w:val="0"/>
          <w:sz w:val="36"/>
          <w:szCs w:val="36"/>
          <w:highlight w:val="none"/>
          <w:u w:val="single"/>
          <w:lang w:eastAsia="zh-CN"/>
        </w:rPr>
      </w:pPr>
      <w:r>
        <w:rPr>
          <w:rFonts w:hint="eastAsia" w:ascii="宋体" w:hAnsi="宋体" w:eastAsia="宋体" w:cs="宋体"/>
          <w:snapToGrid/>
          <w:color w:val="auto"/>
          <w:kern w:val="0"/>
          <w:sz w:val="36"/>
          <w:szCs w:val="36"/>
          <w:highlight w:val="none"/>
          <w:u w:val="single"/>
          <w:lang w:eastAsia="zh-CN"/>
        </w:rPr>
        <w:t>扶胥运河连通工程（二期）—扶胥古运河南湾段勘察、初步设计</w:t>
      </w:r>
    </w:p>
    <w:p w14:paraId="6E408AAC">
      <w:pPr>
        <w:wordWrap/>
        <w:topLinePunct w:val="0"/>
        <w:bidi w:val="0"/>
        <w:spacing w:beforeAutospacing="0" w:afterAutospacing="0" w:line="360" w:lineRule="auto"/>
        <w:rPr>
          <w:rFonts w:hint="eastAsia" w:ascii="宋体" w:hAnsi="宋体" w:eastAsia="宋体" w:cs="宋体"/>
          <w:color w:val="auto"/>
          <w:sz w:val="21"/>
          <w:highlight w:val="none"/>
        </w:rPr>
      </w:pPr>
    </w:p>
    <w:p w14:paraId="4190E7F9">
      <w:pPr>
        <w:wordWrap/>
        <w:topLinePunct w:val="0"/>
        <w:bidi w:val="0"/>
        <w:spacing w:beforeAutospacing="0" w:afterAutospacing="0" w:line="360" w:lineRule="auto"/>
        <w:rPr>
          <w:rFonts w:hint="eastAsia" w:ascii="宋体" w:hAnsi="宋体" w:eastAsia="宋体" w:cs="宋体"/>
          <w:color w:val="auto"/>
          <w:sz w:val="21"/>
          <w:highlight w:val="none"/>
        </w:rPr>
      </w:pPr>
    </w:p>
    <w:p w14:paraId="447EAFAB">
      <w:pPr>
        <w:wordWrap/>
        <w:topLinePunct w:val="0"/>
        <w:bidi w:val="0"/>
        <w:spacing w:beforeAutospacing="0" w:afterAutospacing="0" w:line="360" w:lineRule="auto"/>
        <w:rPr>
          <w:rFonts w:hint="eastAsia" w:ascii="宋体" w:hAnsi="宋体" w:eastAsia="宋体" w:cs="宋体"/>
          <w:color w:val="auto"/>
          <w:sz w:val="21"/>
          <w:highlight w:val="none"/>
        </w:rPr>
      </w:pPr>
    </w:p>
    <w:p w14:paraId="30C34D03">
      <w:pPr>
        <w:wordWrap/>
        <w:topLinePunct w:val="0"/>
        <w:bidi w:val="0"/>
        <w:spacing w:beforeAutospacing="0" w:afterAutospacing="0" w:line="360" w:lineRule="auto"/>
        <w:rPr>
          <w:rFonts w:hint="eastAsia" w:ascii="宋体" w:hAnsi="宋体" w:eastAsia="宋体" w:cs="宋体"/>
          <w:color w:val="auto"/>
          <w:sz w:val="21"/>
          <w:highlight w:val="none"/>
        </w:rPr>
      </w:pPr>
    </w:p>
    <w:p w14:paraId="5E58B013">
      <w:pPr>
        <w:wordWrap/>
        <w:topLinePunct w:val="0"/>
        <w:bidi w:val="0"/>
        <w:spacing w:beforeAutospacing="0" w:afterAutospacing="0" w:line="360" w:lineRule="auto"/>
        <w:rPr>
          <w:rFonts w:hint="eastAsia" w:ascii="宋体" w:hAnsi="宋体" w:eastAsia="宋体" w:cs="宋体"/>
          <w:color w:val="auto"/>
          <w:sz w:val="21"/>
          <w:highlight w:val="none"/>
        </w:rPr>
      </w:pPr>
    </w:p>
    <w:p w14:paraId="02525119">
      <w:pPr>
        <w:wordWrap/>
        <w:topLinePunct w:val="0"/>
        <w:bidi w:val="0"/>
        <w:spacing w:beforeAutospacing="0" w:afterAutospacing="0" w:line="360" w:lineRule="auto"/>
        <w:ind w:left="0" w:leftChars="0" w:firstLine="0" w:firstLineChars="0"/>
        <w:jc w:val="center"/>
        <w:rPr>
          <w:rFonts w:hint="eastAsia" w:ascii="宋体" w:hAnsi="宋体" w:eastAsia="宋体" w:cs="宋体"/>
          <w:color w:val="auto"/>
          <w:sz w:val="43"/>
          <w:szCs w:val="43"/>
          <w:highlight w:val="none"/>
          <w:lang w:val="en-US" w:eastAsia="zh-CN"/>
        </w:rPr>
      </w:pPr>
      <w:r>
        <w:rPr>
          <w:rFonts w:hint="eastAsia" w:ascii="宋体" w:hAnsi="宋体" w:eastAsia="宋体" w:cs="宋体"/>
          <w:color w:val="auto"/>
          <w:sz w:val="84"/>
          <w:szCs w:val="84"/>
          <w:highlight w:val="none"/>
        </w:rPr>
        <w:t>招标</w:t>
      </w:r>
      <w:r>
        <w:rPr>
          <w:rFonts w:hint="eastAsia" w:ascii="宋体" w:hAnsi="宋体" w:eastAsia="宋体" w:cs="宋体"/>
          <w:color w:val="auto"/>
          <w:sz w:val="84"/>
          <w:szCs w:val="84"/>
          <w:highlight w:val="none"/>
          <w:lang w:val="en-US" w:eastAsia="zh-CN"/>
        </w:rPr>
        <w:t>文件</w:t>
      </w:r>
    </w:p>
    <w:p w14:paraId="02EC170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105" w:leftChars="-50" w:right="-105" w:rightChars="-50"/>
        <w:textAlignment w:val="baseline"/>
        <w:rPr>
          <w:rFonts w:hint="eastAsia" w:ascii="宋体" w:hAnsi="宋体" w:eastAsia="宋体" w:cs="宋体"/>
          <w:color w:val="auto"/>
          <w:sz w:val="21"/>
          <w:highlight w:val="none"/>
        </w:rPr>
      </w:pPr>
    </w:p>
    <w:p w14:paraId="4C5DC52A">
      <w:pPr>
        <w:wordWrap/>
        <w:topLinePunct w:val="0"/>
        <w:bidi w:val="0"/>
        <w:spacing w:beforeAutospacing="0" w:afterAutospacing="0" w:line="360" w:lineRule="auto"/>
        <w:rPr>
          <w:rFonts w:hint="eastAsia" w:ascii="宋体" w:hAnsi="宋体" w:eastAsia="宋体" w:cs="宋体"/>
          <w:color w:val="auto"/>
          <w:sz w:val="21"/>
          <w:highlight w:val="none"/>
        </w:rPr>
      </w:pPr>
    </w:p>
    <w:p w14:paraId="43752263">
      <w:pPr>
        <w:wordWrap/>
        <w:topLinePunct w:val="0"/>
        <w:bidi w:val="0"/>
        <w:spacing w:beforeAutospacing="0" w:afterAutospacing="0" w:line="360" w:lineRule="auto"/>
        <w:rPr>
          <w:rFonts w:hint="eastAsia" w:ascii="宋体" w:hAnsi="宋体" w:eastAsia="宋体" w:cs="宋体"/>
          <w:color w:val="auto"/>
          <w:sz w:val="21"/>
          <w:highlight w:val="none"/>
        </w:rPr>
      </w:pPr>
    </w:p>
    <w:p w14:paraId="15971395">
      <w:pPr>
        <w:wordWrap/>
        <w:topLinePunct w:val="0"/>
        <w:bidi w:val="0"/>
        <w:spacing w:beforeAutospacing="0" w:afterAutospacing="0" w:line="360" w:lineRule="auto"/>
        <w:rPr>
          <w:rFonts w:hint="eastAsia" w:ascii="宋体" w:hAnsi="宋体" w:eastAsia="宋体" w:cs="宋体"/>
          <w:color w:val="auto"/>
          <w:sz w:val="21"/>
          <w:highlight w:val="none"/>
        </w:rPr>
      </w:pPr>
    </w:p>
    <w:p w14:paraId="37D6B5B5">
      <w:pPr>
        <w:wordWrap/>
        <w:topLinePunct w:val="0"/>
        <w:bidi w:val="0"/>
        <w:spacing w:beforeAutospacing="0" w:afterAutospacing="0" w:line="360" w:lineRule="auto"/>
        <w:rPr>
          <w:rFonts w:hint="eastAsia" w:ascii="宋体" w:hAnsi="宋体" w:eastAsia="宋体" w:cs="宋体"/>
          <w:color w:val="auto"/>
          <w:sz w:val="21"/>
          <w:highlight w:val="none"/>
        </w:rPr>
      </w:pPr>
    </w:p>
    <w:p w14:paraId="3686ADDC">
      <w:pPr>
        <w:wordWrap/>
        <w:topLinePunct w:val="0"/>
        <w:bidi w:val="0"/>
        <w:spacing w:beforeAutospacing="0" w:afterAutospacing="0" w:line="360" w:lineRule="auto"/>
        <w:rPr>
          <w:rFonts w:hint="eastAsia" w:ascii="宋体" w:hAnsi="宋体" w:eastAsia="宋体" w:cs="宋体"/>
          <w:color w:val="auto"/>
          <w:sz w:val="21"/>
          <w:highlight w:val="none"/>
        </w:rPr>
      </w:pPr>
    </w:p>
    <w:p w14:paraId="7EAE6D03">
      <w:pPr>
        <w:wordWrap/>
        <w:topLinePunct w:val="0"/>
        <w:bidi w:val="0"/>
        <w:spacing w:beforeAutospacing="0" w:afterAutospacing="0" w:line="360" w:lineRule="auto"/>
        <w:rPr>
          <w:rFonts w:hint="eastAsia" w:ascii="宋体" w:hAnsi="宋体" w:eastAsia="宋体" w:cs="宋体"/>
          <w:color w:val="auto"/>
          <w:sz w:val="21"/>
          <w:highlight w:val="none"/>
        </w:rPr>
      </w:pPr>
    </w:p>
    <w:p w14:paraId="3144C99A">
      <w:pPr>
        <w:wordWrap/>
        <w:topLinePunct w:val="0"/>
        <w:bidi w:val="0"/>
        <w:spacing w:beforeAutospacing="0" w:afterAutospacing="0" w:line="360" w:lineRule="auto"/>
        <w:rPr>
          <w:rFonts w:hint="eastAsia" w:ascii="宋体" w:hAnsi="宋体" w:eastAsia="宋体" w:cs="宋体"/>
          <w:color w:val="auto"/>
          <w:sz w:val="21"/>
          <w:highlight w:val="none"/>
        </w:rPr>
      </w:pPr>
    </w:p>
    <w:p w14:paraId="790F6096">
      <w:pPr>
        <w:wordWrap/>
        <w:topLinePunct w:val="0"/>
        <w:bidi w:val="0"/>
        <w:spacing w:beforeAutospacing="0" w:afterAutospacing="0" w:line="360" w:lineRule="auto"/>
        <w:rPr>
          <w:rFonts w:hint="eastAsia" w:ascii="宋体" w:hAnsi="宋体" w:eastAsia="宋体" w:cs="宋体"/>
          <w:color w:val="auto"/>
          <w:sz w:val="21"/>
          <w:highlight w:val="none"/>
        </w:rPr>
      </w:pPr>
    </w:p>
    <w:p w14:paraId="04862B59">
      <w:pPr>
        <w:wordWrap/>
        <w:topLinePunct w:val="0"/>
        <w:bidi w:val="0"/>
        <w:spacing w:beforeAutospacing="0" w:afterAutospacing="0" w:line="360" w:lineRule="auto"/>
        <w:rPr>
          <w:rFonts w:hint="eastAsia" w:ascii="宋体" w:hAnsi="宋体" w:eastAsia="宋体" w:cs="宋体"/>
          <w:color w:val="auto"/>
          <w:sz w:val="21"/>
          <w:highlight w:val="none"/>
        </w:rPr>
      </w:pPr>
    </w:p>
    <w:p w14:paraId="3C591B2B">
      <w:pPr>
        <w:wordWrap/>
        <w:topLinePunct w:val="0"/>
        <w:bidi w:val="0"/>
        <w:spacing w:beforeAutospacing="0" w:afterAutospacing="0" w:line="360" w:lineRule="auto"/>
        <w:rPr>
          <w:rFonts w:hint="eastAsia" w:ascii="宋体" w:hAnsi="宋体" w:eastAsia="宋体" w:cs="宋体"/>
          <w:color w:val="auto"/>
          <w:sz w:val="21"/>
          <w:highlight w:val="none"/>
        </w:rPr>
      </w:pPr>
    </w:p>
    <w:p w14:paraId="0A09AB75">
      <w:pPr>
        <w:wordWrap/>
        <w:topLinePunct w:val="0"/>
        <w:bidi w:val="0"/>
        <w:spacing w:beforeAutospacing="0" w:afterAutospacing="0" w:line="360" w:lineRule="auto"/>
        <w:rPr>
          <w:rFonts w:hint="eastAsia" w:ascii="宋体" w:hAnsi="宋体" w:eastAsia="宋体" w:cs="宋体"/>
          <w:color w:val="auto"/>
          <w:sz w:val="21"/>
          <w:highlight w:val="none"/>
        </w:rPr>
      </w:pPr>
    </w:p>
    <w:p w14:paraId="70F016A8">
      <w:pPr>
        <w:wordWrap/>
        <w:topLinePunct w:val="0"/>
        <w:bidi w:val="0"/>
        <w:spacing w:beforeAutospacing="0" w:afterAutospacing="0" w:line="360" w:lineRule="auto"/>
        <w:rPr>
          <w:rFonts w:hint="eastAsia" w:ascii="宋体" w:hAnsi="宋体" w:eastAsia="宋体" w:cs="宋体"/>
          <w:color w:val="auto"/>
          <w:sz w:val="21"/>
          <w:highlight w:val="none"/>
        </w:rPr>
      </w:pPr>
    </w:p>
    <w:p w14:paraId="2B807318">
      <w:pPr>
        <w:pageBreakBefore w:val="0"/>
        <w:shd w:val="clear"/>
        <w:kinsoku/>
        <w:wordWrap/>
        <w:overflowPunct/>
        <w:topLinePunct w:val="0"/>
        <w:autoSpaceDE/>
        <w:autoSpaceDN/>
        <w:bidi w:val="0"/>
        <w:snapToGrid w:val="0"/>
        <w:spacing w:beforeAutospacing="0" w:afterAutospacing="0" w:line="360" w:lineRule="auto"/>
        <w:ind w:left="0" w:leftChars="0" w:firstLine="0" w:firstLineChars="0"/>
        <w:rPr>
          <w:rFonts w:hint="eastAsia" w:ascii="宋体" w:hAnsi="宋体" w:eastAsia="宋体" w:cs="宋体"/>
          <w:b/>
          <w:color w:val="auto"/>
          <w:sz w:val="28"/>
          <w:szCs w:val="24"/>
          <w:highlight w:val="none"/>
          <w:u w:val="single"/>
        </w:rPr>
      </w:pPr>
      <w:r>
        <w:rPr>
          <w:rFonts w:hint="eastAsia" w:ascii="宋体" w:hAnsi="宋体" w:eastAsia="宋体" w:cs="宋体"/>
          <w:b/>
          <w:color w:val="auto"/>
          <w:sz w:val="28"/>
          <w:szCs w:val="24"/>
          <w:highlight w:val="none"/>
        </w:rPr>
        <w:t xml:space="preserve"> 招标人：</w:t>
      </w:r>
      <w:r>
        <w:rPr>
          <w:rFonts w:hint="eastAsia" w:ascii="宋体" w:hAnsi="宋体" w:eastAsia="宋体" w:cs="宋体"/>
          <w:b/>
          <w:color w:val="auto"/>
          <w:sz w:val="28"/>
          <w:szCs w:val="24"/>
          <w:highlight w:val="none"/>
          <w:u w:val="single"/>
          <w:lang w:eastAsia="zh-CN"/>
        </w:rPr>
        <w:t>广州开发区财政投资建设项目管理中心</w:t>
      </w:r>
      <w:r>
        <w:rPr>
          <w:rFonts w:hint="eastAsia" w:ascii="宋体" w:hAnsi="宋体" w:eastAsia="宋体" w:cs="宋体"/>
          <w:b/>
          <w:color w:val="auto"/>
          <w:sz w:val="28"/>
          <w:szCs w:val="24"/>
          <w:highlight w:val="none"/>
        </w:rPr>
        <w:t>（盖单位</w:t>
      </w:r>
      <w:r>
        <w:rPr>
          <w:rFonts w:hint="eastAsia" w:ascii="宋体" w:hAnsi="宋体" w:eastAsia="宋体" w:cs="宋体"/>
          <w:b/>
          <w:color w:val="auto"/>
          <w:sz w:val="28"/>
          <w:szCs w:val="24"/>
          <w:highlight w:val="none"/>
          <w:lang w:val="en-US" w:eastAsia="zh-CN"/>
        </w:rPr>
        <w:t>公</w:t>
      </w:r>
      <w:r>
        <w:rPr>
          <w:rFonts w:hint="eastAsia" w:ascii="宋体" w:hAnsi="宋体" w:eastAsia="宋体" w:cs="宋体"/>
          <w:b/>
          <w:color w:val="auto"/>
          <w:sz w:val="28"/>
          <w:szCs w:val="24"/>
          <w:highlight w:val="none"/>
        </w:rPr>
        <w:t>章）</w:t>
      </w:r>
    </w:p>
    <w:p w14:paraId="1BEC2D09">
      <w:pPr>
        <w:pageBreakBefore w:val="0"/>
        <w:shd w:val="clear"/>
        <w:kinsoku/>
        <w:wordWrap/>
        <w:overflowPunct/>
        <w:topLinePunct w:val="0"/>
        <w:autoSpaceDE/>
        <w:autoSpaceDN/>
        <w:bidi w:val="0"/>
        <w:snapToGrid w:val="0"/>
        <w:spacing w:beforeAutospacing="0" w:afterAutospacing="0" w:line="360" w:lineRule="auto"/>
        <w:ind w:left="0" w:leftChars="0" w:firstLine="0" w:firstLineChars="0"/>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t xml:space="preserve"> 招标代理机构：</w:t>
      </w:r>
      <w:r>
        <w:rPr>
          <w:rFonts w:hint="eastAsia" w:ascii="宋体" w:hAnsi="宋体" w:eastAsia="宋体" w:cs="宋体"/>
          <w:b/>
          <w:color w:val="auto"/>
          <w:sz w:val="28"/>
          <w:szCs w:val="24"/>
          <w:highlight w:val="none"/>
          <w:u w:val="single"/>
          <w:lang w:eastAsia="zh-CN"/>
        </w:rPr>
        <w:t>广东省建筑工程监理有限公司</w:t>
      </w:r>
      <w:r>
        <w:rPr>
          <w:rFonts w:hint="eastAsia" w:ascii="宋体" w:hAnsi="宋体" w:eastAsia="宋体" w:cs="宋体"/>
          <w:b/>
          <w:color w:val="auto"/>
          <w:sz w:val="28"/>
          <w:szCs w:val="24"/>
          <w:highlight w:val="none"/>
        </w:rPr>
        <w:t>（盖单位</w:t>
      </w:r>
      <w:r>
        <w:rPr>
          <w:rFonts w:hint="eastAsia" w:ascii="宋体" w:hAnsi="宋体" w:eastAsia="宋体" w:cs="宋体"/>
          <w:b/>
          <w:color w:val="auto"/>
          <w:sz w:val="28"/>
          <w:szCs w:val="24"/>
          <w:highlight w:val="none"/>
          <w:lang w:val="en-US" w:eastAsia="zh-CN"/>
        </w:rPr>
        <w:t>公</w:t>
      </w:r>
      <w:r>
        <w:rPr>
          <w:rFonts w:hint="eastAsia" w:ascii="宋体" w:hAnsi="宋体" w:eastAsia="宋体" w:cs="宋体"/>
          <w:b/>
          <w:color w:val="auto"/>
          <w:sz w:val="28"/>
          <w:szCs w:val="24"/>
          <w:highlight w:val="none"/>
        </w:rPr>
        <w:t>章）</w:t>
      </w:r>
    </w:p>
    <w:p w14:paraId="6E2332CE">
      <w:pPr>
        <w:pageBreakBefore w:val="0"/>
        <w:shd w:val="clear"/>
        <w:kinsoku/>
        <w:wordWrap/>
        <w:overflowPunct/>
        <w:topLinePunct w:val="0"/>
        <w:autoSpaceDE/>
        <w:autoSpaceDN/>
        <w:bidi w:val="0"/>
        <w:snapToGrid w:val="0"/>
        <w:spacing w:beforeAutospacing="0" w:afterAutospacing="0" w:line="360" w:lineRule="auto"/>
        <w:ind w:left="0" w:leftChars="0" w:firstLine="0" w:firstLineChars="0"/>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rPr>
        <w:t xml:space="preserve"> </w:t>
      </w:r>
      <w:r>
        <w:rPr>
          <w:rFonts w:hint="eastAsia" w:ascii="宋体" w:hAnsi="宋体" w:eastAsia="宋体" w:cs="宋体"/>
          <w:b/>
          <w:color w:val="auto"/>
          <w:sz w:val="28"/>
          <w:szCs w:val="24"/>
          <w:highlight w:val="none"/>
          <w:lang w:val="en-US" w:eastAsia="zh-CN"/>
        </w:rPr>
        <w:t>日期：2025</w:t>
      </w:r>
      <w:r>
        <w:rPr>
          <w:rFonts w:hint="eastAsia" w:ascii="宋体" w:hAnsi="宋体" w:eastAsia="宋体" w:cs="宋体"/>
          <w:b/>
          <w:color w:val="auto"/>
          <w:sz w:val="28"/>
          <w:szCs w:val="24"/>
          <w:highlight w:val="none"/>
        </w:rPr>
        <w:t>年</w:t>
      </w:r>
      <w:r>
        <w:rPr>
          <w:rFonts w:hint="eastAsia" w:ascii="宋体" w:hAnsi="宋体" w:eastAsia="宋体" w:cs="宋体"/>
          <w:b/>
          <w:color w:val="auto"/>
          <w:sz w:val="28"/>
          <w:szCs w:val="24"/>
          <w:highlight w:val="none"/>
          <w:lang w:val="en-US" w:eastAsia="zh-CN"/>
        </w:rPr>
        <w:t>07</w:t>
      </w:r>
      <w:r>
        <w:rPr>
          <w:rFonts w:hint="eastAsia" w:ascii="宋体" w:hAnsi="宋体" w:eastAsia="宋体" w:cs="宋体"/>
          <w:b/>
          <w:color w:val="auto"/>
          <w:sz w:val="28"/>
          <w:szCs w:val="24"/>
          <w:highlight w:val="none"/>
        </w:rPr>
        <w:t>月</w:t>
      </w:r>
    </w:p>
    <w:p w14:paraId="6FB7F5B1">
      <w:pPr>
        <w:wordWrap/>
        <w:topLinePunct w:val="0"/>
        <w:bidi w:val="0"/>
        <w:spacing w:beforeAutospacing="0" w:afterAutospacing="0" w:line="360" w:lineRule="auto"/>
        <w:rPr>
          <w:rFonts w:hint="eastAsia" w:ascii="宋体" w:hAnsi="宋体" w:eastAsia="宋体" w:cs="宋体"/>
          <w:color w:val="auto"/>
          <w:sz w:val="21"/>
          <w:highlight w:val="none"/>
        </w:rPr>
      </w:pPr>
    </w:p>
    <w:p w14:paraId="39E8BDA9">
      <w:pPr>
        <w:wordWrap/>
        <w:topLinePunct w:val="0"/>
        <w:bidi w:val="0"/>
        <w:spacing w:beforeAutospacing="0" w:afterAutospacing="0" w:line="360" w:lineRule="auto"/>
        <w:rPr>
          <w:rFonts w:hint="eastAsia" w:ascii="宋体" w:hAnsi="宋体" w:eastAsia="宋体" w:cs="宋体"/>
          <w:color w:val="auto"/>
          <w:sz w:val="21"/>
          <w:highlight w:val="none"/>
        </w:rPr>
      </w:pPr>
    </w:p>
    <w:p w14:paraId="0DD2743E">
      <w:pPr>
        <w:wordWrap/>
        <w:topLinePunct w:val="0"/>
        <w:bidi w:val="0"/>
        <w:spacing w:beforeAutospacing="0" w:afterAutospacing="0" w:line="360" w:lineRule="auto"/>
        <w:rPr>
          <w:rFonts w:hint="eastAsia" w:ascii="宋体" w:hAnsi="宋体" w:eastAsia="宋体" w:cs="宋体"/>
          <w:color w:val="auto"/>
          <w:sz w:val="21"/>
          <w:highlight w:val="none"/>
        </w:rPr>
      </w:pPr>
    </w:p>
    <w:p w14:paraId="04F216BA">
      <w:pPr>
        <w:wordWrap/>
        <w:topLinePunct w:val="0"/>
        <w:bidi w:val="0"/>
        <w:spacing w:beforeAutospacing="0" w:afterAutospacing="0" w:line="360" w:lineRule="auto"/>
        <w:rPr>
          <w:rFonts w:hint="eastAsia" w:ascii="宋体" w:hAnsi="宋体" w:eastAsia="宋体" w:cs="宋体"/>
          <w:color w:val="auto"/>
          <w:sz w:val="21"/>
          <w:highlight w:val="none"/>
        </w:rPr>
      </w:pPr>
    </w:p>
    <w:p w14:paraId="0C6DA496">
      <w:pPr>
        <w:wordWrap/>
        <w:topLinePunct w:val="0"/>
        <w:bidi w:val="0"/>
        <w:spacing w:beforeAutospacing="0" w:afterAutospacing="0" w:line="360" w:lineRule="auto"/>
        <w:rPr>
          <w:rFonts w:hint="eastAsia" w:ascii="宋体" w:hAnsi="宋体" w:eastAsia="宋体" w:cs="宋体"/>
          <w:color w:val="auto"/>
          <w:sz w:val="21"/>
          <w:highlight w:val="none"/>
        </w:rPr>
      </w:pPr>
    </w:p>
    <w:p w14:paraId="09CEEF3E">
      <w:pPr>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b/>
          <w:bCs/>
          <w:caps/>
          <w:snapToGrid/>
          <w:color w:val="auto"/>
          <w:kern w:val="2"/>
          <w:sz w:val="36"/>
          <w:szCs w:val="36"/>
          <w:highlight w:val="none"/>
          <w:lang w:val="en-US" w:eastAsia="zh-CN" w:bidi="ar-SA"/>
        </w:rPr>
      </w:pPr>
      <w:r>
        <w:rPr>
          <w:rFonts w:hint="eastAsia" w:ascii="宋体" w:hAnsi="宋体" w:eastAsia="宋体" w:cs="宋体"/>
          <w:b/>
          <w:bCs/>
          <w:caps/>
          <w:snapToGrid/>
          <w:color w:val="auto"/>
          <w:kern w:val="2"/>
          <w:sz w:val="36"/>
          <w:szCs w:val="36"/>
          <w:highlight w:val="none"/>
          <w:lang w:val="en-US" w:eastAsia="zh-CN" w:bidi="ar-SA"/>
        </w:rPr>
        <w:t>目 录</w:t>
      </w:r>
    </w:p>
    <w:p w14:paraId="2438901D">
      <w:pPr>
        <w:pStyle w:val="19"/>
        <w:keepNext w:val="0"/>
        <w:keepLines w:val="0"/>
        <w:pageBreakBefore w:val="0"/>
        <w:widowControl/>
        <w:tabs>
          <w:tab w:val="right" w:leader="dot" w:pos="902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"1-3"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_Toc24001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7"/>
          <w:sz w:val="24"/>
          <w:szCs w:val="24"/>
          <w:highlight w:val="none"/>
          <w14:textOutline w14:w="5587" w14:cap="flat" w14:cmpd="sng">
            <w14:solidFill>
              <w14:srgbClr w14:val="000000"/>
            </w14:solidFill>
            <w14:prstDash w14:val="solid"/>
            <w14:miter w14:val="0"/>
          </w14:textOutline>
        </w:rPr>
        <w:t>第</w:t>
      </w:r>
      <w:r>
        <w:rPr>
          <w:rFonts w:hint="eastAsia" w:ascii="宋体" w:hAnsi="宋体" w:eastAsia="宋体" w:cs="宋体"/>
          <w:b w:val="0"/>
          <w:bCs w:val="0"/>
          <w:color w:val="auto"/>
          <w:spacing w:val="5"/>
          <w:sz w:val="24"/>
          <w:szCs w:val="24"/>
          <w:highlight w:val="none"/>
          <w14:textOutline w14:w="5587" w14:cap="flat" w14:cmpd="sng">
            <w14:solidFill>
              <w14:srgbClr w14:val="000000"/>
            </w14:solidFill>
            <w14:prstDash w14:val="solid"/>
            <w14:miter w14:val="0"/>
          </w14:textOutline>
        </w:rPr>
        <w:t>一卷</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_Toc24001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575D59FD">
      <w:pPr>
        <w:pStyle w:val="20"/>
        <w:keepNext w:val="0"/>
        <w:keepLines w:val="0"/>
        <w:pageBreakBefore w:val="0"/>
        <w:widowControl/>
        <w:tabs>
          <w:tab w:val="right" w:leader="dot" w:pos="902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_Toc11894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24"/>
          <w:sz w:val="24"/>
          <w:szCs w:val="24"/>
          <w:highlight w:val="none"/>
          <w14:textOutline w14:w="5587" w14:cap="flat" w14:cmpd="sng">
            <w14:solidFill>
              <w14:srgbClr w14:val="000000"/>
            </w14:solidFill>
            <w14:prstDash w14:val="solid"/>
            <w14:miter w14:val="0"/>
          </w14:textOutline>
        </w:rPr>
        <w:t>第</w:t>
      </w:r>
      <w:r>
        <w:rPr>
          <w:rFonts w:hint="eastAsia" w:ascii="宋体" w:hAnsi="宋体" w:eastAsia="宋体" w:cs="宋体"/>
          <w:b w:val="0"/>
          <w:bCs w:val="0"/>
          <w:color w:val="auto"/>
          <w:spacing w:val="22"/>
          <w:sz w:val="24"/>
          <w:szCs w:val="24"/>
          <w:highlight w:val="none"/>
          <w14:textOutline w14:w="5587" w14:cap="flat" w14:cmpd="sng">
            <w14:solidFill>
              <w14:srgbClr w14:val="000000"/>
            </w14:solidFill>
            <w14:prstDash w14:val="solid"/>
            <w14:miter w14:val="0"/>
          </w14:textOutline>
        </w:rPr>
        <w:t>一章</w:t>
      </w:r>
      <w:r>
        <w:rPr>
          <w:rFonts w:hint="eastAsia" w:ascii="宋体" w:hAnsi="宋体" w:eastAsia="宋体" w:cs="宋体"/>
          <w:b w:val="0"/>
          <w:bCs w:val="0"/>
          <w:color w:val="auto"/>
          <w:spacing w:val="22"/>
          <w:sz w:val="24"/>
          <w:szCs w:val="24"/>
          <w:highlight w:val="none"/>
          <w:lang w:val="en-US" w:eastAsia="zh-CN"/>
          <w14:textOutline w14:w="5587" w14:cap="flat" w14:cmpd="sng">
            <w14:solidFill>
              <w14:srgbClr w14:val="000000"/>
            </w14:solidFill>
            <w14:prstDash w14:val="solid"/>
            <w14:miter w14:val="0"/>
          </w14:textOutline>
        </w:rPr>
        <w:t xml:space="preserve"> </w:t>
      </w:r>
      <w:r>
        <w:rPr>
          <w:rFonts w:hint="eastAsia" w:ascii="宋体" w:hAnsi="宋体" w:eastAsia="宋体" w:cs="宋体"/>
          <w:b w:val="0"/>
          <w:bCs w:val="0"/>
          <w:color w:val="auto"/>
          <w:spacing w:val="22"/>
          <w:sz w:val="24"/>
          <w:szCs w:val="24"/>
          <w:highlight w:val="none"/>
          <w14:textOutline w14:w="5587" w14:cap="flat" w14:cmpd="sng">
            <w14:solidFill>
              <w14:srgbClr w14:val="000000"/>
            </w14:solidFill>
            <w14:prstDash w14:val="solid"/>
            <w14:miter w14:val="0"/>
          </w14:textOutline>
        </w:rPr>
        <w:t>招标公告</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_Toc11894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57178529">
      <w:pPr>
        <w:pStyle w:val="20"/>
        <w:keepNext w:val="0"/>
        <w:keepLines w:val="0"/>
        <w:pageBreakBefore w:val="0"/>
        <w:widowControl/>
        <w:tabs>
          <w:tab w:val="right" w:leader="dot" w:pos="902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_Toc21590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4"/>
          <w:sz w:val="24"/>
          <w:szCs w:val="24"/>
          <w:highlight w:val="none"/>
          <w14:textOutline w14:w="5587" w14:cap="flat" w14:cmpd="sng">
            <w14:solidFill>
              <w14:srgbClr w14:val="000000"/>
            </w14:solidFill>
            <w14:prstDash w14:val="solid"/>
            <w14:miter w14:val="0"/>
          </w14:textOutline>
        </w:rPr>
        <w:t>第</w:t>
      </w:r>
      <w:r>
        <w:rPr>
          <w:rFonts w:hint="eastAsia" w:ascii="宋体" w:hAnsi="宋体" w:eastAsia="宋体" w:cs="宋体"/>
          <w:b w:val="0"/>
          <w:bCs w:val="0"/>
          <w:color w:val="auto"/>
          <w:spacing w:val="9"/>
          <w:sz w:val="24"/>
          <w:szCs w:val="24"/>
          <w:highlight w:val="none"/>
          <w14:textOutline w14:w="5587" w14:cap="flat" w14:cmpd="sng">
            <w14:solidFill>
              <w14:srgbClr w14:val="000000"/>
            </w14:solidFill>
            <w14:prstDash w14:val="solid"/>
            <w14:miter w14:val="0"/>
          </w14:textOutline>
        </w:rPr>
        <w:t>二章投标人须知</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_Toc21590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1613B753">
      <w:pPr>
        <w:pStyle w:val="20"/>
        <w:keepNext w:val="0"/>
        <w:keepLines w:val="0"/>
        <w:pageBreakBefore w:val="0"/>
        <w:widowControl/>
        <w:tabs>
          <w:tab w:val="right" w:leader="dot" w:pos="902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_Toc16736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0"/>
          <w:sz w:val="24"/>
          <w:szCs w:val="24"/>
          <w:highlight w:val="none"/>
          <w14:textOutline w14:w="4064" w14:cap="flat" w14:cmpd="sng">
            <w14:solidFill>
              <w14:srgbClr w14:val="000000"/>
            </w14:solidFill>
            <w14:prstDash w14:val="solid"/>
            <w14:miter w14:val="0"/>
          </w14:textOutline>
        </w:rPr>
        <w:t>投标人须知前附表</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_Toc16736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5B218D43">
      <w:pPr>
        <w:pStyle w:val="20"/>
        <w:keepNext w:val="0"/>
        <w:keepLines w:val="0"/>
        <w:pageBreakBefore w:val="0"/>
        <w:widowControl/>
        <w:tabs>
          <w:tab w:val="right" w:leader="dot" w:pos="902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_Toc16670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30"/>
          <w:sz w:val="24"/>
          <w:szCs w:val="24"/>
          <w:highlight w:val="none"/>
          <w14:textOutline w14:w="5587" w14:cap="flat" w14:cmpd="sng">
            <w14:solidFill>
              <w14:srgbClr w14:val="000000"/>
            </w14:solidFill>
            <w14:prstDash w14:val="solid"/>
            <w14:miter w14:val="0"/>
          </w14:textOutline>
        </w:rPr>
        <w:t>第</w:t>
      </w:r>
      <w:r>
        <w:rPr>
          <w:rFonts w:hint="eastAsia" w:ascii="宋体" w:hAnsi="宋体" w:eastAsia="宋体" w:cs="宋体"/>
          <w:b w:val="0"/>
          <w:bCs w:val="0"/>
          <w:color w:val="auto"/>
          <w:spacing w:val="23"/>
          <w:sz w:val="24"/>
          <w:szCs w:val="24"/>
          <w:highlight w:val="none"/>
          <w14:textOutline w14:w="5587" w14:cap="flat" w14:cmpd="sng">
            <w14:solidFill>
              <w14:srgbClr w14:val="000000"/>
            </w14:solidFill>
            <w14:prstDash w14:val="solid"/>
            <w14:miter w14:val="0"/>
          </w14:textOutline>
        </w:rPr>
        <w:t>三章评标办法(综合评估法)</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_Toc16670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41</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7BAE7AA">
      <w:pPr>
        <w:pStyle w:val="20"/>
        <w:keepNext w:val="0"/>
        <w:keepLines w:val="0"/>
        <w:pageBreakBefore w:val="0"/>
        <w:widowControl/>
        <w:tabs>
          <w:tab w:val="right" w:leader="dot" w:pos="902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_Toc2270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1"/>
          <w:sz w:val="24"/>
          <w:szCs w:val="24"/>
          <w:highlight w:val="none"/>
          <w14:textOutline w14:w="5587" w14:cap="flat" w14:cmpd="sng">
            <w14:solidFill>
              <w14:srgbClr w14:val="000000"/>
            </w14:solidFill>
            <w14:prstDash w14:val="solid"/>
            <w14:miter w14:val="0"/>
          </w14:textOutline>
        </w:rPr>
        <w:t>第</w:t>
      </w:r>
      <w:r>
        <w:rPr>
          <w:rFonts w:hint="eastAsia" w:ascii="宋体" w:hAnsi="宋体" w:eastAsia="宋体" w:cs="宋体"/>
          <w:b w:val="0"/>
          <w:bCs w:val="0"/>
          <w:color w:val="auto"/>
          <w:spacing w:val="10"/>
          <w:sz w:val="24"/>
          <w:szCs w:val="24"/>
          <w:highlight w:val="none"/>
          <w14:textOutline w14:w="5587" w14:cap="flat" w14:cmpd="sng">
            <w14:solidFill>
              <w14:srgbClr w14:val="000000"/>
            </w14:solidFill>
            <w14:prstDash w14:val="solid"/>
            <w14:miter w14:val="0"/>
          </w14:textOutline>
        </w:rPr>
        <w:t>四章合同条款及格式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_Toc2270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53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2A2F06F">
      <w:pPr>
        <w:pStyle w:val="19"/>
        <w:keepNext w:val="0"/>
        <w:keepLines w:val="0"/>
        <w:pageBreakBefore w:val="0"/>
        <w:widowControl/>
        <w:tabs>
          <w:tab w:val="right" w:leader="dot" w:pos="902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_Toc30988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5"/>
          <w:sz w:val="24"/>
          <w:szCs w:val="24"/>
          <w:highlight w:val="none"/>
          <w14:textOutline w14:w="5587" w14:cap="flat" w14:cmpd="sng">
            <w14:solidFill>
              <w14:srgbClr w14:val="000000"/>
            </w14:solidFill>
            <w14:prstDash w14:val="solid"/>
            <w14:miter w14:val="0"/>
          </w14:textOutline>
        </w:rPr>
        <w:t>第二卷</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_Toc30988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93</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34DD987A">
      <w:pPr>
        <w:pStyle w:val="20"/>
        <w:keepNext w:val="0"/>
        <w:keepLines w:val="0"/>
        <w:pageBreakBefore w:val="0"/>
        <w:widowControl/>
        <w:tabs>
          <w:tab w:val="right" w:leader="dot" w:pos="902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_Toc30348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4"/>
          <w:sz w:val="24"/>
          <w:szCs w:val="24"/>
          <w:highlight w:val="none"/>
          <w14:textOutline w14:w="5587" w14:cap="flat" w14:cmpd="sng">
            <w14:solidFill>
              <w14:srgbClr w14:val="000000"/>
            </w14:solidFill>
            <w14:prstDash w14:val="solid"/>
            <w14:miter w14:val="0"/>
          </w14:textOutline>
        </w:rPr>
        <w:t>第</w:t>
      </w:r>
      <w:r>
        <w:rPr>
          <w:rFonts w:hint="eastAsia" w:ascii="宋体" w:hAnsi="宋体" w:eastAsia="宋体" w:cs="宋体"/>
          <w:b w:val="0"/>
          <w:bCs w:val="0"/>
          <w:color w:val="auto"/>
          <w:spacing w:val="9"/>
          <w:sz w:val="24"/>
          <w:szCs w:val="24"/>
          <w:highlight w:val="none"/>
          <w14:textOutline w14:w="5587" w14:cap="flat" w14:cmpd="sng">
            <w14:solidFill>
              <w14:srgbClr w14:val="000000"/>
            </w14:solidFill>
            <w14:prstDash w14:val="solid"/>
            <w14:miter w14:val="0"/>
          </w14:textOutline>
        </w:rPr>
        <w:t>五章发包人要求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_Toc30348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94</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53E0DE77">
      <w:pPr>
        <w:pStyle w:val="19"/>
        <w:keepNext w:val="0"/>
        <w:keepLines w:val="0"/>
        <w:pageBreakBefore w:val="0"/>
        <w:widowControl/>
        <w:tabs>
          <w:tab w:val="right" w:leader="dot" w:pos="902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_Toc31794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5"/>
          <w:sz w:val="24"/>
          <w:szCs w:val="24"/>
          <w:highlight w:val="none"/>
          <w14:textOutline w14:w="5587" w14:cap="flat" w14:cmpd="sng">
            <w14:solidFill>
              <w14:srgbClr w14:val="000000"/>
            </w14:solidFill>
            <w14:prstDash w14:val="solid"/>
            <w14:miter w14:val="0"/>
          </w14:textOutline>
        </w:rPr>
        <w:t>第三卷</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_Toc31794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97</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5E3C6FB6">
      <w:pPr>
        <w:pStyle w:val="20"/>
        <w:keepNext w:val="0"/>
        <w:keepLines w:val="0"/>
        <w:pageBreakBefore w:val="0"/>
        <w:widowControl/>
        <w:tabs>
          <w:tab w:val="right" w:leader="dot" w:pos="902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_Toc8937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pacing w:val="10"/>
          <w:sz w:val="24"/>
          <w:szCs w:val="24"/>
          <w:highlight w:val="none"/>
          <w14:textOutline w14:w="5587" w14:cap="flat" w14:cmpd="sng">
            <w14:solidFill>
              <w14:srgbClr w14:val="000000"/>
            </w14:solidFill>
            <w14:prstDash w14:val="solid"/>
            <w14:miter w14:val="0"/>
          </w14:textOutline>
        </w:rPr>
        <w:t>第六章投标文件格</w:t>
      </w:r>
      <w:r>
        <w:rPr>
          <w:rFonts w:hint="eastAsia" w:ascii="宋体" w:hAnsi="宋体" w:eastAsia="宋体" w:cs="宋体"/>
          <w:b w:val="0"/>
          <w:bCs w:val="0"/>
          <w:color w:val="auto"/>
          <w:spacing w:val="8"/>
          <w:sz w:val="24"/>
          <w:szCs w:val="24"/>
          <w:highlight w:val="none"/>
          <w14:textOutline w14:w="5587" w14:cap="flat" w14:cmpd="sng">
            <w14:solidFill>
              <w14:srgbClr w14:val="000000"/>
            </w14:solidFill>
            <w14:prstDash w14:val="solid"/>
            <w14:miter w14:val="0"/>
          </w14:textOutline>
        </w:rPr>
        <w:t>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_Toc8937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98</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2B6A02D7">
      <w:pPr>
        <w:pStyle w:val="20"/>
        <w:keepNext w:val="0"/>
        <w:keepLines w:val="0"/>
        <w:pageBreakBefore w:val="0"/>
        <w:widowControl/>
        <w:tabs>
          <w:tab w:val="right" w:leader="dot" w:pos="9025"/>
        </w:tabs>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_Toc15426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snapToGrid w:val="0"/>
          <w:color w:val="auto"/>
          <w:spacing w:val="10"/>
          <w:kern w:val="0"/>
          <w:sz w:val="24"/>
          <w:szCs w:val="24"/>
          <w:highlight w:val="none"/>
          <w:lang w:val="en-US" w:eastAsia="zh-CN"/>
          <w14:textOutline w14:w="5587" w14:cap="flat" w14:cmpd="sng">
            <w14:solidFill>
              <w14:srgbClr w14:val="000000"/>
            </w14:solidFill>
            <w14:prstDash w14:val="solid"/>
            <w14:miter w14:val="0"/>
          </w14:textOutline>
        </w:rPr>
        <w:t>第七章否决性条款汇总</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PAGEREF _Toc15426 \h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126</w:t>
      </w:r>
      <w:r>
        <w:rPr>
          <w:rFonts w:hint="eastAsia" w:ascii="宋体" w:hAnsi="宋体" w:eastAsia="宋体" w:cs="宋体"/>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4AFE4D5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2"/>
        <w:rPr>
          <w:rFonts w:hint="eastAsia" w:ascii="宋体" w:hAnsi="宋体" w:eastAsia="宋体" w:cs="宋体"/>
          <w:b w:val="0"/>
          <w:bCs w:val="0"/>
          <w:color w:val="auto"/>
          <w:sz w:val="24"/>
          <w:szCs w:val="24"/>
          <w:highlight w:val="none"/>
        </w:rPr>
        <w:sectPr>
          <w:headerReference r:id="rId5" w:type="default"/>
          <w:footerReference r:id="rId6" w:type="default"/>
          <w:pgSz w:w="11905" w:h="16838"/>
          <w:pgMar w:top="1440" w:right="1440" w:bottom="1440" w:left="1440" w:header="0" w:footer="941" w:gutter="0"/>
          <w:pgNumType w:fmt="decimal"/>
          <w:cols w:space="0" w:num="1"/>
          <w:rtlGutter w:val="0"/>
          <w:docGrid w:linePitch="0" w:charSpace="0"/>
        </w:sectPr>
      </w:pPr>
      <w:r>
        <w:rPr>
          <w:rFonts w:hint="eastAsia" w:ascii="宋体" w:hAnsi="宋体" w:eastAsia="宋体" w:cs="宋体"/>
          <w:b w:val="0"/>
          <w:bCs w:val="0"/>
          <w:color w:val="auto"/>
          <w:sz w:val="24"/>
          <w:szCs w:val="24"/>
          <w:highlight w:val="none"/>
        </w:rPr>
        <w:fldChar w:fldCharType="end"/>
      </w:r>
    </w:p>
    <w:p w14:paraId="7F238140">
      <w:pPr>
        <w:pStyle w:val="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rPr>
          <w:rFonts w:hint="eastAsia" w:ascii="宋体" w:hAnsi="宋体" w:eastAsia="宋体" w:cs="宋体"/>
          <w:color w:val="auto"/>
          <w:spacing w:val="7"/>
          <w:sz w:val="52"/>
          <w:szCs w:val="52"/>
          <w:highlight w:val="none"/>
          <w14:textOutline w14:w="5587" w14:cap="flat" w14:cmpd="sng">
            <w14:solidFill>
              <w14:srgbClr w14:val="000000"/>
            </w14:solidFill>
            <w14:prstDash w14:val="solid"/>
            <w14:miter w14:val="0"/>
          </w14:textOutline>
        </w:rPr>
      </w:pPr>
    </w:p>
    <w:p w14:paraId="0BD8A848">
      <w:pPr>
        <w:pStyle w:val="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rPr>
          <w:rFonts w:hint="eastAsia" w:ascii="宋体" w:hAnsi="宋体" w:eastAsia="宋体" w:cs="宋体"/>
          <w:color w:val="auto"/>
          <w:spacing w:val="7"/>
          <w:sz w:val="52"/>
          <w:szCs w:val="52"/>
          <w:highlight w:val="none"/>
          <w14:textOutline w14:w="5587" w14:cap="flat" w14:cmpd="sng">
            <w14:solidFill>
              <w14:srgbClr w14:val="000000"/>
            </w14:solidFill>
            <w14:prstDash w14:val="solid"/>
            <w14:miter w14:val="0"/>
          </w14:textOutline>
        </w:rPr>
      </w:pPr>
    </w:p>
    <w:p w14:paraId="47D0933D">
      <w:pPr>
        <w:pStyle w:val="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rPr>
          <w:rFonts w:hint="eastAsia" w:ascii="宋体" w:hAnsi="宋体" w:eastAsia="宋体" w:cs="宋体"/>
          <w:color w:val="auto"/>
          <w:spacing w:val="7"/>
          <w:sz w:val="52"/>
          <w:szCs w:val="52"/>
          <w:highlight w:val="none"/>
          <w14:textOutline w14:w="5587" w14:cap="flat" w14:cmpd="sng">
            <w14:solidFill>
              <w14:srgbClr w14:val="000000"/>
            </w14:solidFill>
            <w14:prstDash w14:val="solid"/>
            <w14:miter w14:val="0"/>
          </w14:textOutline>
        </w:rPr>
      </w:pPr>
    </w:p>
    <w:p w14:paraId="1AC127BF">
      <w:pPr>
        <w:pStyle w:val="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rPr>
          <w:rFonts w:hint="eastAsia" w:ascii="宋体" w:hAnsi="宋体" w:eastAsia="宋体" w:cs="宋体"/>
          <w:color w:val="auto"/>
          <w:spacing w:val="7"/>
          <w:sz w:val="52"/>
          <w:szCs w:val="52"/>
          <w:highlight w:val="none"/>
          <w14:textOutline w14:w="5587" w14:cap="flat" w14:cmpd="sng">
            <w14:solidFill>
              <w14:srgbClr w14:val="000000"/>
            </w14:solidFill>
            <w14:prstDash w14:val="solid"/>
            <w14:miter w14:val="0"/>
          </w14:textOutline>
        </w:rPr>
      </w:pPr>
    </w:p>
    <w:p w14:paraId="2F5B7FAD">
      <w:pPr>
        <w:pStyle w:val="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rPr>
          <w:rFonts w:hint="eastAsia" w:ascii="宋体" w:hAnsi="宋体" w:eastAsia="宋体" w:cs="宋体"/>
          <w:color w:val="auto"/>
          <w:spacing w:val="7"/>
          <w:sz w:val="52"/>
          <w:szCs w:val="52"/>
          <w:highlight w:val="none"/>
          <w14:textOutline w14:w="5587" w14:cap="flat" w14:cmpd="sng">
            <w14:solidFill>
              <w14:srgbClr w14:val="000000"/>
            </w14:solidFill>
            <w14:prstDash w14:val="solid"/>
            <w14:miter w14:val="0"/>
          </w14:textOutline>
        </w:rPr>
      </w:pPr>
    </w:p>
    <w:p w14:paraId="5A45E3DE">
      <w:pPr>
        <w:pStyle w:val="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rPr>
          <w:rFonts w:hint="eastAsia" w:ascii="宋体" w:hAnsi="宋体" w:eastAsia="宋体" w:cs="宋体"/>
          <w:color w:val="auto"/>
          <w:sz w:val="52"/>
          <w:szCs w:val="52"/>
          <w:highlight w:val="none"/>
        </w:rPr>
      </w:pPr>
      <w:bookmarkStart w:id="0" w:name="_Toc24001"/>
      <w:r>
        <w:rPr>
          <w:rFonts w:hint="eastAsia" w:ascii="宋体" w:hAnsi="宋体" w:eastAsia="宋体" w:cs="宋体"/>
          <w:color w:val="auto"/>
          <w:spacing w:val="7"/>
          <w:sz w:val="52"/>
          <w:szCs w:val="52"/>
          <w:highlight w:val="none"/>
          <w14:textOutline w14:w="5587" w14:cap="flat" w14:cmpd="sng">
            <w14:solidFill>
              <w14:srgbClr w14:val="000000"/>
            </w14:solidFill>
            <w14:prstDash w14:val="solid"/>
            <w14:miter w14:val="0"/>
          </w14:textOutline>
        </w:rPr>
        <w:t>第</w:t>
      </w:r>
      <w:r>
        <w:rPr>
          <w:rFonts w:hint="eastAsia"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t>一卷</w:t>
      </w:r>
      <w:bookmarkEnd w:id="0"/>
    </w:p>
    <w:p w14:paraId="34D8BF97">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rPr>
          <w:rFonts w:hint="eastAsia" w:ascii="宋体" w:hAnsi="宋体" w:eastAsia="宋体" w:cs="宋体"/>
          <w:color w:val="auto"/>
          <w:highlight w:val="none"/>
        </w:rPr>
        <w:sectPr>
          <w:pgSz w:w="11905" w:h="16838"/>
          <w:pgMar w:top="1440" w:right="1440" w:bottom="1440" w:left="1440" w:header="0" w:footer="941" w:gutter="0"/>
          <w:pgNumType w:fmt="decimal"/>
          <w:cols w:space="0" w:num="1"/>
          <w:rtlGutter w:val="0"/>
          <w:docGrid w:linePitch="0" w:charSpace="0"/>
        </w:sectPr>
      </w:pPr>
    </w:p>
    <w:p w14:paraId="7C9814C5">
      <w:pPr>
        <w:pStyle w:val="2"/>
        <w:keepNext/>
        <w:keepLines/>
        <w:pageBreakBefore w:val="0"/>
        <w:widowControl/>
        <w:kinsoku w:val="0"/>
        <w:wordWrap/>
        <w:overflowPunct/>
        <w:topLinePunct w:val="0"/>
        <w:autoSpaceDE w:val="0"/>
        <w:autoSpaceDN w:val="0"/>
        <w:bidi w:val="0"/>
        <w:adjustRightInd w:val="0"/>
        <w:snapToGrid w:val="0"/>
        <w:spacing w:before="0" w:beforeAutospacing="0" w:after="0" w:afterAutospacing="0" w:line="360" w:lineRule="auto"/>
        <w:jc w:val="center"/>
        <w:textAlignment w:val="baseline"/>
        <w:rPr>
          <w:rFonts w:hint="eastAsia" w:ascii="宋体" w:hAnsi="宋体" w:eastAsia="宋体" w:cs="宋体"/>
          <w:color w:val="auto"/>
          <w:sz w:val="44"/>
          <w:szCs w:val="44"/>
          <w:highlight w:val="none"/>
        </w:rPr>
      </w:pPr>
      <w:bookmarkStart w:id="1" w:name="_Toc3097"/>
      <w:bookmarkStart w:id="2" w:name="_Toc11894"/>
      <w:bookmarkStart w:id="3" w:name="_Toc10294"/>
      <w:bookmarkStart w:id="4" w:name="_Toc7900"/>
      <w:r>
        <w:rPr>
          <w:rFonts w:hint="eastAsia" w:ascii="宋体" w:hAnsi="宋体" w:eastAsia="宋体" w:cs="宋体"/>
          <w:color w:val="auto"/>
          <w:spacing w:val="24"/>
          <w:sz w:val="44"/>
          <w:szCs w:val="44"/>
          <w:highlight w:val="none"/>
          <w14:textOutline w14:w="5587" w14:cap="flat" w14:cmpd="sng">
            <w14:solidFill>
              <w14:srgbClr w14:val="000000"/>
            </w14:solidFill>
            <w14:prstDash w14:val="solid"/>
            <w14:miter w14:val="0"/>
          </w14:textOutline>
        </w:rPr>
        <w:t>第</w:t>
      </w:r>
      <w:r>
        <w:rPr>
          <w:rFonts w:hint="eastAsia" w:ascii="宋体" w:hAnsi="宋体" w:eastAsia="宋体" w:cs="宋体"/>
          <w:color w:val="auto"/>
          <w:spacing w:val="22"/>
          <w:sz w:val="44"/>
          <w:szCs w:val="44"/>
          <w:highlight w:val="none"/>
          <w14:textOutline w14:w="5587" w14:cap="flat" w14:cmpd="sng">
            <w14:solidFill>
              <w14:srgbClr w14:val="000000"/>
            </w14:solidFill>
            <w14:prstDash w14:val="solid"/>
            <w14:miter w14:val="0"/>
          </w14:textOutline>
        </w:rPr>
        <w:t>一章</w:t>
      </w:r>
      <w:r>
        <w:rPr>
          <w:rFonts w:hint="eastAsia" w:ascii="宋体" w:hAnsi="宋体" w:eastAsia="宋体" w:cs="宋体"/>
          <w:color w:val="auto"/>
          <w:spacing w:val="22"/>
          <w:sz w:val="44"/>
          <w:szCs w:val="44"/>
          <w:highlight w:val="none"/>
          <w:lang w:val="en-US" w:eastAsia="zh-CN"/>
          <w14:textOutline w14:w="5587" w14:cap="flat" w14:cmpd="sng">
            <w14:solidFill>
              <w14:srgbClr w14:val="000000"/>
            </w14:solidFill>
            <w14:prstDash w14:val="solid"/>
            <w14:miter w14:val="0"/>
          </w14:textOutline>
        </w:rPr>
        <w:t xml:space="preserve"> </w:t>
      </w:r>
      <w:r>
        <w:rPr>
          <w:rFonts w:hint="eastAsia" w:ascii="宋体" w:hAnsi="宋体" w:eastAsia="宋体" w:cs="宋体"/>
          <w:color w:val="auto"/>
          <w:spacing w:val="22"/>
          <w:sz w:val="44"/>
          <w:szCs w:val="44"/>
          <w:highlight w:val="none"/>
          <w14:textOutline w14:w="5587" w14:cap="flat" w14:cmpd="sng">
            <w14:solidFill>
              <w14:srgbClr w14:val="000000"/>
            </w14:solidFill>
            <w14:prstDash w14:val="solid"/>
            <w14:miter w14:val="0"/>
          </w14:textOutline>
        </w:rPr>
        <w:t>招标公告</w:t>
      </w:r>
      <w:bookmarkEnd w:id="1"/>
      <w:bookmarkEnd w:id="2"/>
      <w:bookmarkEnd w:id="3"/>
      <w:bookmarkEnd w:id="4"/>
    </w:p>
    <w:p w14:paraId="3694D79D">
      <w:pPr>
        <w:wordWrap/>
        <w:topLinePunct w:val="0"/>
        <w:bidi w:val="0"/>
        <w:spacing w:beforeAutospacing="0" w:afterAutospacing="0" w:line="360" w:lineRule="auto"/>
        <w:rPr>
          <w:rFonts w:hint="eastAsia" w:ascii="宋体" w:hAnsi="宋体" w:eastAsia="宋体" w:cs="宋体"/>
          <w:color w:val="auto"/>
          <w:sz w:val="21"/>
          <w:highlight w:val="none"/>
        </w:rPr>
      </w:pPr>
    </w:p>
    <w:p w14:paraId="11EE1076">
      <w:pPr>
        <w:tabs>
          <w:tab w:val="left" w:pos="3368"/>
        </w:tabs>
        <w:wordWrap/>
        <w:topLinePunct w:val="0"/>
        <w:bidi w:val="0"/>
        <w:spacing w:beforeAutospacing="0" w:afterAutospacing="0" w:line="360" w:lineRule="auto"/>
        <w:jc w:val="center"/>
        <w:outlineLvl w:val="1"/>
        <w:rPr>
          <w:rFonts w:hint="eastAsia" w:ascii="宋体" w:hAnsi="宋体" w:eastAsia="宋体" w:cs="宋体"/>
          <w:b/>
          <w:bCs/>
          <w:color w:val="auto"/>
          <w:spacing w:val="18"/>
          <w:sz w:val="32"/>
          <w:szCs w:val="32"/>
          <w:highlight w:val="none"/>
          <w:lang w:eastAsia="zh-CN"/>
        </w:rPr>
      </w:pPr>
      <w:bookmarkStart w:id="5" w:name="_Toc21908"/>
      <w:bookmarkStart w:id="6" w:name="_Toc26872"/>
      <w:bookmarkStart w:id="7" w:name="_Toc22814"/>
      <w:bookmarkStart w:id="8" w:name="_Toc2535"/>
      <w:bookmarkStart w:id="9" w:name="_Toc9974"/>
      <w:bookmarkStart w:id="10" w:name="_Toc21943"/>
      <w:bookmarkStart w:id="11" w:name="_Toc6585"/>
      <w:bookmarkStart w:id="12" w:name="_Toc625"/>
      <w:r>
        <w:rPr>
          <w:rFonts w:hint="eastAsia" w:ascii="宋体" w:hAnsi="宋体" w:eastAsia="宋体" w:cs="宋体"/>
          <w:b/>
          <w:bCs/>
          <w:color w:val="auto"/>
          <w:spacing w:val="18"/>
          <w:sz w:val="32"/>
          <w:szCs w:val="32"/>
          <w:highlight w:val="none"/>
          <w:lang w:val="en-US" w:eastAsia="zh-CN"/>
        </w:rPr>
        <w:t>扶胥运河连通工程（二期）—扶胥古运河南湾段勘察、初步设计</w:t>
      </w:r>
      <w:r>
        <w:rPr>
          <w:rFonts w:hint="eastAsia" w:ascii="宋体" w:hAnsi="宋体" w:eastAsia="宋体" w:cs="宋体"/>
          <w:b/>
          <w:bCs/>
          <w:color w:val="auto"/>
          <w:spacing w:val="18"/>
          <w:sz w:val="32"/>
          <w:szCs w:val="32"/>
          <w:highlight w:val="none"/>
          <w:lang w:eastAsia="zh-CN"/>
        </w:rPr>
        <w:t>招标公告</w:t>
      </w:r>
      <w:bookmarkEnd w:id="5"/>
      <w:bookmarkEnd w:id="6"/>
      <w:bookmarkEnd w:id="7"/>
      <w:bookmarkEnd w:id="8"/>
      <w:bookmarkEnd w:id="9"/>
      <w:bookmarkEnd w:id="10"/>
      <w:bookmarkEnd w:id="11"/>
      <w:bookmarkEnd w:id="12"/>
    </w:p>
    <w:p w14:paraId="1311CBA6">
      <w:pPr>
        <w:tabs>
          <w:tab w:val="left" w:pos="3368"/>
        </w:tabs>
        <w:wordWrap/>
        <w:topLinePunct w:val="0"/>
        <w:bidi w:val="0"/>
        <w:spacing w:beforeAutospacing="0" w:afterAutospacing="0" w:line="360" w:lineRule="auto"/>
        <w:jc w:val="center"/>
        <w:outlineLvl w:val="1"/>
        <w:rPr>
          <w:rFonts w:hint="eastAsia" w:ascii="宋体" w:hAnsi="宋体" w:eastAsia="宋体" w:cs="宋体"/>
          <w:b/>
          <w:bCs/>
          <w:color w:val="auto"/>
          <w:spacing w:val="18"/>
          <w:sz w:val="32"/>
          <w:szCs w:val="32"/>
          <w:highlight w:val="none"/>
          <w:lang w:eastAsia="zh-CN"/>
        </w:rPr>
      </w:pPr>
      <w:bookmarkStart w:id="13" w:name="_Toc6406"/>
      <w:r>
        <w:rPr>
          <w:rFonts w:hint="eastAsia" w:ascii="宋体" w:hAnsi="宋体" w:eastAsia="宋体" w:cs="宋体"/>
          <w:b/>
          <w:bCs/>
          <w:color w:val="auto"/>
          <w:spacing w:val="18"/>
          <w:sz w:val="32"/>
          <w:szCs w:val="32"/>
          <w:highlight w:val="none"/>
          <w:lang w:eastAsia="zh-CN"/>
        </w:rPr>
        <w:t>（</w:t>
      </w:r>
      <w:r>
        <w:rPr>
          <w:rFonts w:hint="eastAsia" w:ascii="宋体" w:hAnsi="宋体" w:eastAsia="宋体" w:cs="宋体"/>
          <w:b/>
          <w:bCs/>
          <w:color w:val="auto"/>
          <w:spacing w:val="18"/>
          <w:sz w:val="32"/>
          <w:szCs w:val="32"/>
          <w:highlight w:val="none"/>
          <w:lang w:val="en-US" w:eastAsia="zh-CN"/>
        </w:rPr>
        <w:t>另册</w:t>
      </w:r>
      <w:r>
        <w:rPr>
          <w:rFonts w:hint="eastAsia" w:ascii="宋体" w:hAnsi="宋体" w:eastAsia="宋体" w:cs="宋体"/>
          <w:b/>
          <w:bCs/>
          <w:color w:val="auto"/>
          <w:spacing w:val="18"/>
          <w:sz w:val="32"/>
          <w:szCs w:val="32"/>
          <w:highlight w:val="none"/>
          <w:lang w:eastAsia="zh-CN"/>
        </w:rPr>
        <w:t>）</w:t>
      </w:r>
      <w:bookmarkEnd w:id="13"/>
    </w:p>
    <w:p w14:paraId="549F0487">
      <w:pPr>
        <w:wordWrap/>
        <w:topLinePunct w:val="0"/>
        <w:bidi w:val="0"/>
        <w:spacing w:beforeAutospacing="0" w:afterAutospacing="0" w:line="360" w:lineRule="auto"/>
        <w:rPr>
          <w:rFonts w:hint="eastAsia" w:ascii="宋体" w:hAnsi="宋体" w:eastAsia="宋体" w:cs="宋体"/>
          <w:color w:val="auto"/>
          <w:spacing w:val="14"/>
          <w:sz w:val="43"/>
          <w:szCs w:val="43"/>
          <w:highlight w:val="none"/>
          <w14:textOutline w14:w="5587" w14:cap="flat" w14:cmpd="sng">
            <w14:solidFill>
              <w14:srgbClr w14:val="000000"/>
            </w14:solidFill>
            <w14:prstDash w14:val="solid"/>
            <w14:miter w14:val="0"/>
          </w14:textOutline>
        </w:rPr>
      </w:pPr>
      <w:bookmarkStart w:id="14" w:name="_Toc18831"/>
      <w:bookmarkStart w:id="15" w:name="_Toc799"/>
      <w:bookmarkStart w:id="16" w:name="_Toc23846"/>
      <w:r>
        <w:rPr>
          <w:rFonts w:hint="eastAsia" w:ascii="宋体" w:hAnsi="宋体" w:eastAsia="宋体" w:cs="宋体"/>
          <w:color w:val="auto"/>
          <w:spacing w:val="14"/>
          <w:sz w:val="43"/>
          <w:szCs w:val="43"/>
          <w:highlight w:val="none"/>
          <w14:textOutline w14:w="5587" w14:cap="flat" w14:cmpd="sng">
            <w14:solidFill>
              <w14:srgbClr w14:val="000000"/>
            </w14:solidFill>
            <w14:prstDash w14:val="solid"/>
            <w14:miter w14:val="0"/>
          </w14:textOutline>
        </w:rPr>
        <w:br w:type="page"/>
      </w:r>
    </w:p>
    <w:p w14:paraId="35E14A79">
      <w:pPr>
        <w:pStyle w:val="2"/>
        <w:wordWrap/>
        <w:topLinePunct w:val="0"/>
        <w:bidi w:val="0"/>
        <w:spacing w:before="0" w:beforeAutospacing="0" w:after="0" w:afterAutospacing="0" w:line="360" w:lineRule="auto"/>
        <w:jc w:val="center"/>
        <w:rPr>
          <w:rFonts w:hint="eastAsia" w:ascii="宋体" w:hAnsi="宋体" w:eastAsia="宋体" w:cs="宋体"/>
          <w:color w:val="auto"/>
          <w:sz w:val="43"/>
          <w:szCs w:val="43"/>
          <w:highlight w:val="none"/>
        </w:rPr>
      </w:pPr>
      <w:bookmarkStart w:id="17" w:name="_Toc21590"/>
      <w:r>
        <w:rPr>
          <w:rFonts w:hint="eastAsia" w:ascii="宋体" w:hAnsi="宋体" w:eastAsia="宋体" w:cs="宋体"/>
          <w:color w:val="auto"/>
          <w:spacing w:val="14"/>
          <w:sz w:val="43"/>
          <w:szCs w:val="43"/>
          <w:highlight w:val="none"/>
          <w14:textOutline w14:w="5587" w14:cap="flat" w14:cmpd="sng">
            <w14:solidFill>
              <w14:srgbClr w14:val="000000"/>
            </w14:solidFill>
            <w14:prstDash w14:val="solid"/>
            <w14:miter w14:val="0"/>
          </w14:textOutline>
        </w:rPr>
        <w:t>第</w:t>
      </w:r>
      <w:r>
        <w:rPr>
          <w:rFonts w:hint="eastAsia" w:ascii="宋体" w:hAnsi="宋体" w:eastAsia="宋体" w:cs="宋体"/>
          <w:color w:val="auto"/>
          <w:spacing w:val="9"/>
          <w:sz w:val="43"/>
          <w:szCs w:val="43"/>
          <w:highlight w:val="none"/>
          <w14:textOutline w14:w="5587" w14:cap="flat" w14:cmpd="sng">
            <w14:solidFill>
              <w14:srgbClr w14:val="000000"/>
            </w14:solidFill>
            <w14:prstDash w14:val="solid"/>
            <w14:miter w14:val="0"/>
          </w14:textOutline>
        </w:rPr>
        <w:t>二章投标人须知</w:t>
      </w:r>
      <w:bookmarkEnd w:id="14"/>
      <w:bookmarkEnd w:id="15"/>
      <w:bookmarkEnd w:id="16"/>
      <w:bookmarkEnd w:id="17"/>
    </w:p>
    <w:p w14:paraId="67B9B986">
      <w:pPr>
        <w:wordWrap/>
        <w:topLinePunct w:val="0"/>
        <w:bidi w:val="0"/>
        <w:spacing w:beforeAutospacing="0" w:afterAutospacing="0" w:line="360" w:lineRule="auto"/>
        <w:ind w:left="120"/>
        <w:jc w:val="center"/>
        <w:outlineLvl w:val="1"/>
        <w:rPr>
          <w:rFonts w:hint="eastAsia" w:ascii="宋体" w:hAnsi="宋体" w:eastAsia="宋体" w:cs="宋体"/>
          <w:color w:val="auto"/>
          <w:highlight w:val="none"/>
        </w:rPr>
      </w:pPr>
      <w:bookmarkStart w:id="18" w:name="_Toc22370"/>
      <w:bookmarkStart w:id="19" w:name="_Toc16736"/>
      <w:bookmarkStart w:id="20" w:name="_Toc13454"/>
      <w:bookmarkStart w:id="21" w:name="_Toc22800"/>
      <w:bookmarkStart w:id="22" w:name="_Toc29587"/>
      <w:bookmarkStart w:id="23" w:name="_Toc30811"/>
      <w:bookmarkStart w:id="24" w:name="_Toc22412"/>
      <w:r>
        <w:rPr>
          <w:rFonts w:hint="eastAsia" w:ascii="宋体" w:hAnsi="宋体" w:eastAsia="宋体" w:cs="宋体"/>
          <w:color w:val="auto"/>
          <w:spacing w:val="10"/>
          <w:sz w:val="31"/>
          <w:szCs w:val="31"/>
          <w:highlight w:val="none"/>
          <w14:textOutline w14:w="4064" w14:cap="flat" w14:cmpd="sng">
            <w14:solidFill>
              <w14:srgbClr w14:val="000000"/>
            </w14:solidFill>
            <w14:prstDash w14:val="solid"/>
            <w14:miter w14:val="0"/>
          </w14:textOutline>
        </w:rPr>
        <w:t>投标人须知前附表</w:t>
      </w:r>
      <w:bookmarkEnd w:id="18"/>
      <w:bookmarkEnd w:id="19"/>
      <w:bookmarkEnd w:id="20"/>
      <w:bookmarkEnd w:id="21"/>
      <w:bookmarkEnd w:id="22"/>
      <w:bookmarkEnd w:id="23"/>
      <w:bookmarkEnd w:id="24"/>
    </w:p>
    <w:tbl>
      <w:tblPr>
        <w:tblStyle w:val="33"/>
        <w:tblW w:w="93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9"/>
        <w:gridCol w:w="2376"/>
        <w:gridCol w:w="5781"/>
      </w:tblGrid>
      <w:tr w14:paraId="5EAAF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1169" w:type="dxa"/>
            <w:vAlign w:val="center"/>
          </w:tcPr>
          <w:p w14:paraId="5D82D1FD">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14:textOutline w14:w="2667" w14:cap="flat" w14:cmpd="sng">
                  <w14:solidFill>
                    <w14:srgbClr w14:val="000000"/>
                  </w14:solidFill>
                  <w14:prstDash w14:val="solid"/>
                  <w14:miter w14:val="0"/>
                </w14:textOutline>
              </w:rPr>
              <w:t>条款号</w:t>
            </w:r>
          </w:p>
        </w:tc>
        <w:tc>
          <w:tcPr>
            <w:tcW w:w="2376" w:type="dxa"/>
            <w:vAlign w:val="center"/>
          </w:tcPr>
          <w:p w14:paraId="4A908976">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14:textOutline w14:w="2667" w14:cap="flat" w14:cmpd="sng">
                  <w14:solidFill>
                    <w14:srgbClr w14:val="000000"/>
                  </w14:solidFill>
                  <w14:prstDash w14:val="solid"/>
                  <w14:miter w14:val="0"/>
                </w14:textOutline>
              </w:rPr>
              <w:t>条款名称</w:t>
            </w:r>
          </w:p>
        </w:tc>
        <w:tc>
          <w:tcPr>
            <w:tcW w:w="5781" w:type="dxa"/>
            <w:vAlign w:val="center"/>
          </w:tcPr>
          <w:p w14:paraId="02D805E2">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14:textOutline w14:w="2667" w14:cap="flat" w14:cmpd="sng">
                  <w14:solidFill>
                    <w14:srgbClr w14:val="000000"/>
                  </w14:solidFill>
                  <w14:prstDash w14:val="solid"/>
                  <w14:miter w14:val="0"/>
                </w14:textOutline>
              </w:rPr>
              <w:t>编列内容</w:t>
            </w:r>
          </w:p>
        </w:tc>
      </w:tr>
      <w:tr w14:paraId="30A5C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6D79B3EA">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1.1.2</w:t>
            </w:r>
          </w:p>
        </w:tc>
        <w:tc>
          <w:tcPr>
            <w:tcW w:w="2376" w:type="dxa"/>
            <w:vAlign w:val="center"/>
          </w:tcPr>
          <w:p w14:paraId="6CC9DF65">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招标人</w:t>
            </w:r>
          </w:p>
        </w:tc>
        <w:tc>
          <w:tcPr>
            <w:tcW w:w="5781" w:type="dxa"/>
            <w:vAlign w:val="center"/>
          </w:tcPr>
          <w:p w14:paraId="11BE3F7E">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名称</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u w:val="single"/>
                <w:lang w:eastAsia="zh-CN"/>
              </w:rPr>
              <w:t>广州开发区财政投资建设项目管理中心</w:t>
            </w:r>
          </w:p>
          <w:p w14:paraId="25B80E6B">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地址：</w:t>
            </w:r>
            <w:r>
              <w:rPr>
                <w:rFonts w:hint="eastAsia" w:ascii="宋体" w:hAnsi="宋体" w:eastAsia="宋体" w:cs="宋体"/>
                <w:color w:val="auto"/>
                <w:spacing w:val="0"/>
                <w:position w:val="0"/>
                <w:sz w:val="21"/>
                <w:szCs w:val="21"/>
                <w:highlight w:val="none"/>
                <w:u w:val="single"/>
              </w:rPr>
              <w:t>广州市黄埔区科学大道162号创意大厦B2主楼三楼</w:t>
            </w:r>
          </w:p>
          <w:p w14:paraId="54E9ADBF">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联系人：</w:t>
            </w:r>
            <w:r>
              <w:rPr>
                <w:rFonts w:hint="eastAsia" w:ascii="宋体" w:hAnsi="宋体" w:eastAsia="宋体" w:cs="宋体"/>
                <w:color w:val="auto"/>
                <w:spacing w:val="0"/>
                <w:position w:val="0"/>
                <w:sz w:val="21"/>
                <w:szCs w:val="21"/>
                <w:highlight w:val="none"/>
                <w:u w:val="single"/>
                <w:lang w:val="en-US" w:eastAsia="zh-CN"/>
              </w:rPr>
              <w:t>曾</w:t>
            </w:r>
            <w:r>
              <w:rPr>
                <w:rFonts w:hint="eastAsia" w:ascii="宋体" w:hAnsi="宋体" w:eastAsia="宋体" w:cs="宋体"/>
                <w:color w:val="auto"/>
                <w:spacing w:val="0"/>
                <w:position w:val="0"/>
                <w:sz w:val="21"/>
                <w:szCs w:val="21"/>
                <w:highlight w:val="none"/>
                <w:u w:val="single"/>
              </w:rPr>
              <w:t xml:space="preserve">工 </w:t>
            </w:r>
          </w:p>
          <w:p w14:paraId="01CDF45E">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联系电话：</w:t>
            </w:r>
            <w:r>
              <w:rPr>
                <w:rFonts w:hint="eastAsia" w:ascii="宋体" w:hAnsi="宋体" w:eastAsia="宋体" w:cs="宋体"/>
                <w:color w:val="auto"/>
                <w:spacing w:val="0"/>
                <w:position w:val="0"/>
                <w:sz w:val="21"/>
                <w:szCs w:val="21"/>
                <w:highlight w:val="none"/>
                <w:u w:val="single"/>
              </w:rPr>
              <w:t>020-28068066</w:t>
            </w:r>
          </w:p>
        </w:tc>
      </w:tr>
      <w:tr w14:paraId="0706B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2021D703">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1.1.3</w:t>
            </w:r>
          </w:p>
        </w:tc>
        <w:tc>
          <w:tcPr>
            <w:tcW w:w="2376" w:type="dxa"/>
            <w:vAlign w:val="center"/>
          </w:tcPr>
          <w:p w14:paraId="04F9F273">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招标代理机构</w:t>
            </w:r>
          </w:p>
        </w:tc>
        <w:tc>
          <w:tcPr>
            <w:tcW w:w="5781" w:type="dxa"/>
            <w:vAlign w:val="center"/>
          </w:tcPr>
          <w:p w14:paraId="117D3449">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名称：</w:t>
            </w:r>
            <w:r>
              <w:rPr>
                <w:rFonts w:hint="eastAsia" w:ascii="宋体" w:hAnsi="宋体" w:eastAsia="宋体" w:cs="宋体"/>
                <w:color w:val="auto"/>
                <w:spacing w:val="0"/>
                <w:position w:val="0"/>
                <w:sz w:val="21"/>
                <w:szCs w:val="21"/>
                <w:highlight w:val="none"/>
                <w:u w:val="single"/>
                <w:lang w:eastAsia="zh-CN"/>
              </w:rPr>
              <w:t>广东省建筑工程监理有限公司</w:t>
            </w:r>
          </w:p>
          <w:p w14:paraId="2ABFACFB">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地址：</w:t>
            </w:r>
            <w:r>
              <w:rPr>
                <w:rFonts w:hint="eastAsia" w:ascii="宋体" w:hAnsi="宋体" w:eastAsia="宋体" w:cs="宋体"/>
                <w:color w:val="auto"/>
                <w:spacing w:val="0"/>
                <w:position w:val="0"/>
                <w:sz w:val="21"/>
                <w:szCs w:val="21"/>
                <w:highlight w:val="none"/>
                <w:u w:val="single"/>
              </w:rPr>
              <w:t>广州市流花路85号</w:t>
            </w:r>
          </w:p>
          <w:p w14:paraId="067D165E">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联系人：</w:t>
            </w:r>
            <w:r>
              <w:rPr>
                <w:rFonts w:hint="eastAsia" w:ascii="宋体" w:hAnsi="宋体" w:eastAsia="宋体" w:cs="宋体"/>
                <w:color w:val="auto"/>
                <w:spacing w:val="0"/>
                <w:position w:val="0"/>
                <w:sz w:val="21"/>
                <w:szCs w:val="21"/>
                <w:highlight w:val="none"/>
                <w:u w:val="single"/>
                <w:lang w:val="en-US" w:eastAsia="zh-CN"/>
              </w:rPr>
              <w:t>汤</w:t>
            </w:r>
            <w:r>
              <w:rPr>
                <w:rFonts w:hint="eastAsia" w:ascii="宋体" w:hAnsi="宋体" w:eastAsia="宋体" w:cs="宋体"/>
                <w:color w:val="auto"/>
                <w:spacing w:val="0"/>
                <w:position w:val="0"/>
                <w:sz w:val="21"/>
                <w:szCs w:val="21"/>
                <w:highlight w:val="none"/>
                <w:u w:val="single"/>
                <w:lang w:eastAsia="zh-CN"/>
              </w:rPr>
              <w:t>工</w:t>
            </w:r>
          </w:p>
          <w:p w14:paraId="384B39C6">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default" w:ascii="宋体" w:hAnsi="宋体" w:eastAsia="宋体" w:cs="宋体"/>
                <w:color w:val="auto"/>
                <w:spacing w:val="0"/>
                <w:position w:val="0"/>
                <w:sz w:val="21"/>
                <w:szCs w:val="21"/>
                <w:highlight w:val="none"/>
                <w:lang w:val="en-US"/>
              </w:rPr>
            </w:pPr>
            <w:r>
              <w:rPr>
                <w:rFonts w:hint="eastAsia" w:ascii="宋体" w:hAnsi="宋体" w:eastAsia="宋体" w:cs="宋体"/>
                <w:color w:val="auto"/>
                <w:spacing w:val="0"/>
                <w:position w:val="0"/>
                <w:sz w:val="21"/>
                <w:szCs w:val="21"/>
                <w:highlight w:val="none"/>
                <w:lang w:val="en-US" w:eastAsia="zh-CN"/>
              </w:rPr>
              <w:t>电话：</w:t>
            </w:r>
            <w:r>
              <w:rPr>
                <w:rFonts w:hint="eastAsia" w:ascii="宋体" w:hAnsi="宋体" w:eastAsia="宋体" w:cs="宋体"/>
                <w:color w:val="auto"/>
                <w:spacing w:val="0"/>
                <w:position w:val="0"/>
                <w:sz w:val="21"/>
                <w:szCs w:val="21"/>
                <w:highlight w:val="none"/>
                <w:u w:val="single"/>
                <w:lang w:val="en-US" w:eastAsia="zh-CN"/>
              </w:rPr>
              <w:t>15813374437</w:t>
            </w:r>
          </w:p>
        </w:tc>
      </w:tr>
      <w:tr w14:paraId="58E4D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05D5C93F">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1.1.4</w:t>
            </w:r>
          </w:p>
        </w:tc>
        <w:tc>
          <w:tcPr>
            <w:tcW w:w="2376" w:type="dxa"/>
            <w:vAlign w:val="center"/>
          </w:tcPr>
          <w:p w14:paraId="389F90FE">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招标项目名称</w:t>
            </w:r>
          </w:p>
        </w:tc>
        <w:tc>
          <w:tcPr>
            <w:tcW w:w="5781" w:type="dxa"/>
            <w:vAlign w:val="center"/>
          </w:tcPr>
          <w:p w14:paraId="030838BA">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u w:val="single"/>
                <w:lang w:eastAsia="zh-CN"/>
              </w:rPr>
              <w:t>扶胥运河连通工程（二期）—扶胥古运河南湾段勘察、初步设计</w:t>
            </w:r>
          </w:p>
        </w:tc>
      </w:tr>
      <w:tr w14:paraId="3FD1C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66E220D2">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1.1.5</w:t>
            </w:r>
          </w:p>
        </w:tc>
        <w:tc>
          <w:tcPr>
            <w:tcW w:w="2376" w:type="dxa"/>
            <w:vAlign w:val="center"/>
          </w:tcPr>
          <w:p w14:paraId="7D745EC9">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项目建设地点</w:t>
            </w:r>
          </w:p>
        </w:tc>
        <w:tc>
          <w:tcPr>
            <w:tcW w:w="5781" w:type="dxa"/>
            <w:vAlign w:val="center"/>
          </w:tcPr>
          <w:p w14:paraId="4925179C">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u w:val="single"/>
              </w:rPr>
              <w:t>广州市黄埔区</w:t>
            </w:r>
          </w:p>
        </w:tc>
      </w:tr>
      <w:tr w14:paraId="0B219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13EF5558">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1.1.6</w:t>
            </w:r>
          </w:p>
        </w:tc>
        <w:tc>
          <w:tcPr>
            <w:tcW w:w="2376" w:type="dxa"/>
            <w:vAlign w:val="center"/>
          </w:tcPr>
          <w:p w14:paraId="577008BB">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项目建设规模</w:t>
            </w:r>
          </w:p>
        </w:tc>
        <w:tc>
          <w:tcPr>
            <w:tcW w:w="5781" w:type="dxa"/>
            <w:vAlign w:val="center"/>
          </w:tcPr>
          <w:p w14:paraId="1EEFD5E0">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详见本项目招标公告。</w:t>
            </w:r>
          </w:p>
        </w:tc>
      </w:tr>
      <w:tr w14:paraId="52A5A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1169" w:type="dxa"/>
            <w:vAlign w:val="center"/>
          </w:tcPr>
          <w:p w14:paraId="6FFD428E">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1.1.7</w:t>
            </w:r>
          </w:p>
        </w:tc>
        <w:tc>
          <w:tcPr>
            <w:tcW w:w="2376" w:type="dxa"/>
            <w:vAlign w:val="center"/>
          </w:tcPr>
          <w:p w14:paraId="3E17AE08">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项目投资估算</w:t>
            </w:r>
          </w:p>
        </w:tc>
        <w:tc>
          <w:tcPr>
            <w:tcW w:w="5781" w:type="dxa"/>
            <w:vAlign w:val="center"/>
          </w:tcPr>
          <w:p w14:paraId="119CF9D3">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详见本项目招标公告。</w:t>
            </w:r>
          </w:p>
        </w:tc>
      </w:tr>
      <w:tr w14:paraId="2B734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2DAF5DFB">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1.2.1</w:t>
            </w:r>
          </w:p>
        </w:tc>
        <w:tc>
          <w:tcPr>
            <w:tcW w:w="2376" w:type="dxa"/>
            <w:vAlign w:val="center"/>
          </w:tcPr>
          <w:p w14:paraId="18B9EF3C">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资金来源及比例</w:t>
            </w:r>
          </w:p>
        </w:tc>
        <w:tc>
          <w:tcPr>
            <w:tcW w:w="5781" w:type="dxa"/>
            <w:vAlign w:val="center"/>
          </w:tcPr>
          <w:p w14:paraId="39D7C87A">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详见本项目招标公告。</w:t>
            </w:r>
          </w:p>
        </w:tc>
      </w:tr>
      <w:tr w14:paraId="019E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6997E0BD">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1.2.2</w:t>
            </w:r>
          </w:p>
        </w:tc>
        <w:tc>
          <w:tcPr>
            <w:tcW w:w="2376" w:type="dxa"/>
            <w:vAlign w:val="center"/>
          </w:tcPr>
          <w:p w14:paraId="07129431">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资金落实情况</w:t>
            </w:r>
          </w:p>
        </w:tc>
        <w:tc>
          <w:tcPr>
            <w:tcW w:w="5781" w:type="dxa"/>
            <w:vAlign w:val="center"/>
          </w:tcPr>
          <w:p w14:paraId="026E63BA">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项目所需建设资金由区财政安排解决。</w:t>
            </w:r>
          </w:p>
        </w:tc>
      </w:tr>
      <w:tr w14:paraId="6E8CC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7CBE9549">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1.3.1</w:t>
            </w:r>
          </w:p>
        </w:tc>
        <w:tc>
          <w:tcPr>
            <w:tcW w:w="2376" w:type="dxa"/>
            <w:vAlign w:val="center"/>
          </w:tcPr>
          <w:p w14:paraId="4BDBB86C">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招标范围</w:t>
            </w:r>
          </w:p>
        </w:tc>
        <w:tc>
          <w:tcPr>
            <w:tcW w:w="5781" w:type="dxa"/>
            <w:vAlign w:val="center"/>
          </w:tcPr>
          <w:p w14:paraId="276C6A71">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详见本项目招标公告。</w:t>
            </w:r>
          </w:p>
        </w:tc>
      </w:tr>
      <w:tr w14:paraId="2FF64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57783BA2">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1.3.2</w:t>
            </w:r>
          </w:p>
        </w:tc>
        <w:tc>
          <w:tcPr>
            <w:tcW w:w="2376" w:type="dxa"/>
            <w:vAlign w:val="center"/>
          </w:tcPr>
          <w:p w14:paraId="58C6FC6F">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勘察</w:t>
            </w:r>
            <w:r>
              <w:rPr>
                <w:rFonts w:hint="eastAsia" w:ascii="宋体" w:hAnsi="宋体" w:eastAsia="宋体" w:cs="宋体"/>
                <w:color w:val="auto"/>
                <w:spacing w:val="0"/>
                <w:position w:val="0"/>
                <w:sz w:val="21"/>
                <w:szCs w:val="21"/>
                <w:highlight w:val="none"/>
                <w:lang w:eastAsia="zh-CN"/>
              </w:rPr>
              <w:t>设计</w:t>
            </w:r>
            <w:r>
              <w:rPr>
                <w:rFonts w:hint="eastAsia" w:ascii="宋体" w:hAnsi="宋体" w:eastAsia="宋体" w:cs="宋体"/>
                <w:color w:val="auto"/>
                <w:spacing w:val="0"/>
                <w:position w:val="0"/>
                <w:sz w:val="21"/>
                <w:szCs w:val="21"/>
                <w:highlight w:val="none"/>
              </w:rPr>
              <w:t>服务期限</w:t>
            </w:r>
          </w:p>
        </w:tc>
        <w:tc>
          <w:tcPr>
            <w:tcW w:w="5781" w:type="dxa"/>
            <w:vAlign w:val="center"/>
          </w:tcPr>
          <w:p w14:paraId="79D47CC0">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详见本项目招标公告。</w:t>
            </w:r>
          </w:p>
        </w:tc>
      </w:tr>
      <w:tr w14:paraId="5C550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42F47049">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1.3.3</w:t>
            </w:r>
          </w:p>
        </w:tc>
        <w:tc>
          <w:tcPr>
            <w:tcW w:w="2376" w:type="dxa"/>
            <w:vAlign w:val="center"/>
          </w:tcPr>
          <w:p w14:paraId="6027A6BD">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质量标准</w:t>
            </w:r>
          </w:p>
        </w:tc>
        <w:tc>
          <w:tcPr>
            <w:tcW w:w="5781" w:type="dxa"/>
            <w:vAlign w:val="center"/>
          </w:tcPr>
          <w:p w14:paraId="059C10DA">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须满足国家相关规范及合同要求。</w:t>
            </w:r>
          </w:p>
        </w:tc>
      </w:tr>
      <w:tr w14:paraId="3AD60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75D2C580">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1.4.1</w:t>
            </w:r>
          </w:p>
        </w:tc>
        <w:tc>
          <w:tcPr>
            <w:tcW w:w="2376" w:type="dxa"/>
            <w:vAlign w:val="center"/>
          </w:tcPr>
          <w:p w14:paraId="61AEF6A4">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投标人资质条件、能力、信誉</w:t>
            </w:r>
          </w:p>
        </w:tc>
        <w:tc>
          <w:tcPr>
            <w:tcW w:w="5781" w:type="dxa"/>
            <w:vAlign w:val="center"/>
          </w:tcPr>
          <w:p w14:paraId="2B5820B8">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详见本项目招标公告。</w:t>
            </w:r>
          </w:p>
        </w:tc>
      </w:tr>
      <w:tr w14:paraId="6267D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169" w:type="dxa"/>
            <w:vAlign w:val="center"/>
          </w:tcPr>
          <w:p w14:paraId="6FB02C78">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1.4.2</w:t>
            </w:r>
          </w:p>
        </w:tc>
        <w:tc>
          <w:tcPr>
            <w:tcW w:w="2376" w:type="dxa"/>
            <w:vAlign w:val="center"/>
          </w:tcPr>
          <w:p w14:paraId="5DE2EA56">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p>
          <w:p w14:paraId="437DAA3D">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是否接受联合体投标</w:t>
            </w:r>
          </w:p>
        </w:tc>
        <w:tc>
          <w:tcPr>
            <w:tcW w:w="5781" w:type="dxa"/>
            <w:vAlign w:val="center"/>
          </w:tcPr>
          <w:p w14:paraId="4ED30718">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□不接受</w:t>
            </w:r>
          </w:p>
          <w:p w14:paraId="1F7F0790">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▇接受，应满足下列要求：</w:t>
            </w:r>
            <w:r>
              <w:rPr>
                <w:rFonts w:hint="eastAsia" w:ascii="宋体" w:hAnsi="宋体" w:eastAsia="宋体" w:cs="宋体"/>
                <w:color w:val="auto"/>
                <w:spacing w:val="0"/>
                <w:position w:val="0"/>
                <w:sz w:val="21"/>
                <w:szCs w:val="21"/>
                <w:highlight w:val="none"/>
                <w:lang w:val="en-US" w:eastAsia="zh-CN"/>
              </w:rPr>
              <w:t>详见本项目招标公告。</w:t>
            </w:r>
          </w:p>
        </w:tc>
      </w:tr>
      <w:tr w14:paraId="17265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4DED8805">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1.4.3</w:t>
            </w:r>
          </w:p>
        </w:tc>
        <w:tc>
          <w:tcPr>
            <w:tcW w:w="2376" w:type="dxa"/>
            <w:vAlign w:val="center"/>
          </w:tcPr>
          <w:p w14:paraId="5973A17D">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投标人不得存在的其他情形</w:t>
            </w:r>
          </w:p>
        </w:tc>
        <w:tc>
          <w:tcPr>
            <w:tcW w:w="5781" w:type="dxa"/>
            <w:vAlign w:val="center"/>
          </w:tcPr>
          <w:p w14:paraId="56BFF63B">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详见招标文件第二章“投标人须知”1.4.3。</w:t>
            </w:r>
          </w:p>
        </w:tc>
      </w:tr>
      <w:tr w14:paraId="4FE2A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77D75AEF">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1.9.1</w:t>
            </w:r>
          </w:p>
        </w:tc>
        <w:tc>
          <w:tcPr>
            <w:tcW w:w="2376" w:type="dxa"/>
            <w:vAlign w:val="center"/>
          </w:tcPr>
          <w:p w14:paraId="4D6D2EC8">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踏勘现场</w:t>
            </w:r>
          </w:p>
        </w:tc>
        <w:tc>
          <w:tcPr>
            <w:tcW w:w="5781" w:type="dxa"/>
            <w:vAlign w:val="center"/>
          </w:tcPr>
          <w:p w14:paraId="452198BE">
            <w:pPr>
              <w:keepNext w:val="0"/>
              <w:keepLines w:val="0"/>
              <w:pageBreakBefore w:val="0"/>
              <w:suppressLineNumbers w:val="0"/>
              <w:wordWrap/>
              <w:topLinePunct w:val="0"/>
              <w:bidi w:val="0"/>
              <w:spacing w:before="0" w:beforeAutospacing="0" w:after="0" w:afterAutospacing="0" w:line="288" w:lineRule="auto"/>
              <w:ind w:left="0" w:leftChars="0" w:right="0"/>
              <w:textAlignment w:val="auto"/>
              <w:rPr>
                <w:rFonts w:hint="default"/>
                <w:color w:val="auto"/>
                <w:sz w:val="21"/>
                <w:highlight w:val="none"/>
              </w:rPr>
            </w:pPr>
            <w:r>
              <w:rPr>
                <w:rFonts w:hint="default" w:ascii="宋体"/>
                <w:color w:val="auto"/>
                <w:sz w:val="21"/>
                <w:highlight w:val="none"/>
              </w:rPr>
              <w:t>招标人不集中组织，由投标人自行踏勘；</w:t>
            </w:r>
          </w:p>
          <w:p w14:paraId="48215102">
            <w:pPr>
              <w:keepNext w:val="0"/>
              <w:keepLines w:val="0"/>
              <w:pageBreakBefore w:val="0"/>
              <w:suppressLineNumbers w:val="0"/>
              <w:wordWrap/>
              <w:topLinePunct w:val="0"/>
              <w:bidi w:val="0"/>
              <w:spacing w:before="0" w:beforeAutospacing="0" w:after="0" w:afterAutospacing="0" w:line="288" w:lineRule="auto"/>
              <w:ind w:left="0" w:leftChars="0" w:right="0"/>
              <w:textAlignment w:val="auto"/>
              <w:rPr>
                <w:rFonts w:hint="default"/>
                <w:color w:val="auto"/>
                <w:sz w:val="21"/>
                <w:highlight w:val="none"/>
              </w:rPr>
            </w:pPr>
            <w:r>
              <w:rPr>
                <w:rFonts w:hint="default" w:ascii="宋体"/>
                <w:color w:val="auto"/>
                <w:sz w:val="21"/>
                <w:highlight w:val="none"/>
              </w:rPr>
              <w:t>时间：自</w:t>
            </w:r>
            <w:r>
              <w:rPr>
                <w:rFonts w:hint="eastAsia" w:ascii="宋体"/>
                <w:color w:val="auto"/>
                <w:sz w:val="21"/>
                <w:highlight w:val="none"/>
                <w:lang w:val="en-US" w:eastAsia="zh-CN"/>
              </w:rPr>
              <w:t>招标公告发布之日</w:t>
            </w:r>
            <w:r>
              <w:rPr>
                <w:rFonts w:hint="default" w:ascii="宋体"/>
                <w:color w:val="auto"/>
                <w:sz w:val="21"/>
                <w:highlight w:val="none"/>
              </w:rPr>
              <w:t>起具备现场踏勘条件；</w:t>
            </w:r>
          </w:p>
          <w:p w14:paraId="0E65E9A1">
            <w:pPr>
              <w:keepNext w:val="0"/>
              <w:keepLines w:val="0"/>
              <w:pageBreakBefore w:val="0"/>
              <w:wordWrap/>
              <w:topLinePunct w:val="0"/>
              <w:bidi w:val="0"/>
              <w:spacing w:beforeAutospacing="0" w:afterAutospacing="0" w:line="288" w:lineRule="auto"/>
              <w:ind w:left="0" w:leftChars="0" w:right="0" w:rightChars="0" w:firstLine="0" w:firstLineChars="0"/>
              <w:jc w:val="left"/>
              <w:rPr>
                <w:rFonts w:hint="eastAsia" w:ascii="宋体" w:hAnsi="宋体" w:eastAsia="宋体" w:cs="宋体"/>
                <w:color w:val="auto"/>
                <w:szCs w:val="21"/>
                <w:highlight w:val="none"/>
                <w:u w:val="single"/>
              </w:rPr>
            </w:pPr>
            <w:r>
              <w:rPr>
                <w:rFonts w:hint="default" w:ascii="宋体"/>
                <w:color w:val="auto"/>
                <w:sz w:val="21"/>
                <w:highlight w:val="none"/>
              </w:rPr>
              <w:t>现场详细地点：</w:t>
            </w:r>
            <w:r>
              <w:rPr>
                <w:rFonts w:hint="eastAsia" w:ascii="宋体" w:hAnsi="宋体" w:eastAsia="宋体" w:cs="宋体"/>
                <w:color w:val="auto"/>
                <w:szCs w:val="21"/>
                <w:highlight w:val="none"/>
                <w:u w:val="single"/>
              </w:rPr>
              <w:t>详见设计任务书。</w:t>
            </w:r>
          </w:p>
          <w:p w14:paraId="5AC88206">
            <w:pPr>
              <w:snapToGrid w:val="0"/>
              <w:spacing w:line="288" w:lineRule="auto"/>
              <w:jc w:val="left"/>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u w:val="single"/>
                <w:lang w:val="en-US" w:eastAsia="zh-CN"/>
              </w:rPr>
              <w:t>补充说明如下：</w:t>
            </w:r>
          </w:p>
          <w:p w14:paraId="397F18D5">
            <w:pPr>
              <w:snapToGrid w:val="0"/>
              <w:spacing w:line="288" w:lineRule="auto"/>
              <w:jc w:val="left"/>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u w:val="single"/>
                <w:lang w:val="en-US" w:eastAsia="zh-CN"/>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42ECB4AA">
            <w:pPr>
              <w:snapToGrid w:val="0"/>
              <w:spacing w:line="288" w:lineRule="auto"/>
              <w:jc w:val="left"/>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u w:val="single"/>
                <w:lang w:val="en-US" w:eastAsia="zh-CN"/>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370E3E85">
            <w:pPr>
              <w:snapToGrid w:val="0"/>
              <w:spacing w:line="288" w:lineRule="auto"/>
              <w:jc w:val="left"/>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u w:val="single"/>
                <w:lang w:val="en-US" w:eastAsia="zh-CN"/>
              </w:rPr>
              <w:t>（3）由招标人提供的资料和数据，只是为了使投标人能够利用招标人现有的资料。招标人对投标人由此而作出的推论、解释和结论概不负责。</w:t>
            </w:r>
          </w:p>
          <w:p w14:paraId="0B6E8A7D">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bCs/>
                <w:color w:val="auto"/>
                <w:sz w:val="21"/>
                <w:szCs w:val="21"/>
                <w:highlight w:val="none"/>
                <w:u w:val="single"/>
                <w:lang w:val="en-US" w:eastAsia="zh-CN"/>
              </w:rPr>
              <w:t>（4）不论投标结果如何，投标人应承担其投标文件编制与递交所涉及的一切费用，发包人对上述费用不负任何责任。</w:t>
            </w:r>
          </w:p>
        </w:tc>
      </w:tr>
      <w:tr w14:paraId="1A1C9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5C25CDE6">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1.10.1</w:t>
            </w:r>
          </w:p>
        </w:tc>
        <w:tc>
          <w:tcPr>
            <w:tcW w:w="2376" w:type="dxa"/>
            <w:vAlign w:val="center"/>
          </w:tcPr>
          <w:p w14:paraId="7C7476DF">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投标预备会</w:t>
            </w:r>
          </w:p>
        </w:tc>
        <w:tc>
          <w:tcPr>
            <w:tcW w:w="5781" w:type="dxa"/>
            <w:vAlign w:val="center"/>
          </w:tcPr>
          <w:p w14:paraId="256AE85E">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▇不</w:t>
            </w:r>
            <w:r>
              <w:rPr>
                <w:rFonts w:hint="eastAsia" w:ascii="宋体" w:hAnsi="宋体" w:eastAsia="宋体" w:cs="宋体"/>
                <w:color w:val="auto"/>
                <w:spacing w:val="0"/>
                <w:position w:val="0"/>
                <w:sz w:val="21"/>
                <w:szCs w:val="21"/>
                <w:highlight w:val="none"/>
              </w:rPr>
              <w:t>召开</w:t>
            </w:r>
          </w:p>
          <w:p w14:paraId="747374A6">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召开，召开时间：</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position w:val="0"/>
                <w:sz w:val="21"/>
                <w:szCs w:val="21"/>
                <w:highlight w:val="none"/>
              </w:rPr>
              <w:t>召开地点：</w:t>
            </w:r>
            <w:r>
              <w:rPr>
                <w:rFonts w:hint="eastAsia" w:ascii="宋体" w:hAnsi="宋体" w:eastAsia="宋体" w:cs="宋体"/>
                <w:color w:val="auto"/>
                <w:spacing w:val="0"/>
                <w:position w:val="0"/>
                <w:sz w:val="21"/>
                <w:szCs w:val="21"/>
                <w:highlight w:val="none"/>
                <w:lang w:val="en-US" w:eastAsia="zh-CN"/>
              </w:rPr>
              <w:t>/；</w:t>
            </w:r>
          </w:p>
        </w:tc>
      </w:tr>
      <w:tr w14:paraId="599E3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restart"/>
            <w:vAlign w:val="center"/>
          </w:tcPr>
          <w:p w14:paraId="2259473F">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1.10.2</w:t>
            </w:r>
          </w:p>
        </w:tc>
        <w:tc>
          <w:tcPr>
            <w:tcW w:w="2376" w:type="dxa"/>
            <w:vMerge w:val="restart"/>
            <w:vAlign w:val="center"/>
          </w:tcPr>
          <w:p w14:paraId="14BDED34">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投标人在投标预备会前提出问题</w:t>
            </w:r>
          </w:p>
        </w:tc>
        <w:tc>
          <w:tcPr>
            <w:tcW w:w="5781" w:type="dxa"/>
            <w:tcBorders>
              <w:bottom w:val="single" w:color="auto" w:sz="4" w:space="0"/>
            </w:tcBorders>
            <w:vAlign w:val="center"/>
          </w:tcPr>
          <w:p w14:paraId="1EA6515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宋体" w:hAnsi="宋体" w:eastAsia="宋体" w:cs="宋体"/>
                <w:snapToGrid w:val="0"/>
                <w:color w:val="auto"/>
                <w:spacing w:val="0"/>
                <w:kern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时间：</w:t>
            </w:r>
            <w:r>
              <w:rPr>
                <w:rFonts w:hint="eastAsia" w:ascii="宋体" w:hAnsi="宋体" w:eastAsia="宋体" w:cs="宋体"/>
                <w:color w:val="auto"/>
                <w:spacing w:val="0"/>
                <w:position w:val="0"/>
                <w:sz w:val="21"/>
                <w:szCs w:val="21"/>
                <w:highlight w:val="none"/>
                <w:lang w:val="en-US" w:eastAsia="zh-CN"/>
              </w:rPr>
              <w:t xml:space="preserve"> /</w:t>
            </w:r>
          </w:p>
        </w:tc>
      </w:tr>
      <w:tr w14:paraId="5EF65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Merge w:val="continue"/>
            <w:vAlign w:val="center"/>
          </w:tcPr>
          <w:p w14:paraId="1F3ED594">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p>
        </w:tc>
        <w:tc>
          <w:tcPr>
            <w:tcW w:w="2376" w:type="dxa"/>
            <w:vMerge w:val="continue"/>
            <w:vAlign w:val="center"/>
          </w:tcPr>
          <w:p w14:paraId="169E7FBD">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p>
        </w:tc>
        <w:tc>
          <w:tcPr>
            <w:tcW w:w="5781" w:type="dxa"/>
            <w:tcBorders>
              <w:top w:val="single" w:color="auto" w:sz="4" w:space="0"/>
            </w:tcBorders>
            <w:vAlign w:val="center"/>
          </w:tcPr>
          <w:p w14:paraId="22EA85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宋体" w:hAnsi="宋体" w:eastAsia="宋体" w:cs="宋体"/>
                <w:snapToGrid w:val="0"/>
                <w:color w:val="auto"/>
                <w:spacing w:val="0"/>
                <w:kern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形式：</w:t>
            </w:r>
            <w:r>
              <w:rPr>
                <w:rFonts w:hint="eastAsia" w:ascii="宋体" w:hAnsi="宋体" w:eastAsia="宋体" w:cs="宋体"/>
                <w:color w:val="auto"/>
                <w:spacing w:val="0"/>
                <w:position w:val="0"/>
                <w:sz w:val="21"/>
                <w:szCs w:val="21"/>
                <w:highlight w:val="none"/>
                <w:lang w:val="en-US" w:eastAsia="zh-CN"/>
              </w:rPr>
              <w:t xml:space="preserve"> /</w:t>
            </w:r>
          </w:p>
        </w:tc>
      </w:tr>
      <w:tr w14:paraId="23D1A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26E7DA55">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1.10.3</w:t>
            </w:r>
          </w:p>
        </w:tc>
        <w:tc>
          <w:tcPr>
            <w:tcW w:w="2376" w:type="dxa"/>
            <w:vAlign w:val="center"/>
          </w:tcPr>
          <w:p w14:paraId="4A929B58">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招标文件澄清发出的形式</w:t>
            </w:r>
          </w:p>
        </w:tc>
        <w:tc>
          <w:tcPr>
            <w:tcW w:w="5781" w:type="dxa"/>
            <w:tcBorders>
              <w:top w:val="single" w:color="auto" w:sz="4" w:space="0"/>
            </w:tcBorders>
            <w:vAlign w:val="center"/>
          </w:tcPr>
          <w:p w14:paraId="7922ED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网站首页-建设工程-“项目查询（日程安排、答疑纪要）”专区发布，一经在发布，视作已发放给所有投标人。</w:t>
            </w:r>
          </w:p>
        </w:tc>
      </w:tr>
      <w:tr w14:paraId="03246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064BAE00">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bookmarkStart w:id="25" w:name="OLE_LINK1" w:colFirst="2" w:colLast="2"/>
            <w:r>
              <w:rPr>
                <w:rFonts w:hint="eastAsia" w:ascii="宋体" w:hAnsi="宋体" w:eastAsia="宋体" w:cs="宋体"/>
                <w:color w:val="auto"/>
                <w:spacing w:val="0"/>
                <w:position w:val="0"/>
                <w:sz w:val="21"/>
                <w:szCs w:val="21"/>
                <w:highlight w:val="none"/>
              </w:rPr>
              <w:t>1.11.1</w:t>
            </w:r>
          </w:p>
        </w:tc>
        <w:tc>
          <w:tcPr>
            <w:tcW w:w="2376" w:type="dxa"/>
            <w:vAlign w:val="center"/>
          </w:tcPr>
          <w:p w14:paraId="499C07E0">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分包</w:t>
            </w:r>
          </w:p>
        </w:tc>
        <w:tc>
          <w:tcPr>
            <w:tcW w:w="5781" w:type="dxa"/>
            <w:vAlign w:val="center"/>
          </w:tcPr>
          <w:p w14:paraId="76C3C17B">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不允许</w:t>
            </w:r>
          </w:p>
          <w:p w14:paraId="469AC6F2">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u w:val="single"/>
                <w:lang w:val="zh-CN" w:eastAsia="zh-CN"/>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允许，</w:t>
            </w:r>
            <w:bookmarkStart w:id="26" w:name="OLE_LINK2"/>
            <w:r>
              <w:rPr>
                <w:rFonts w:hint="eastAsia" w:ascii="宋体" w:hAnsi="宋体" w:eastAsia="宋体" w:cs="宋体"/>
                <w:color w:val="auto"/>
                <w:spacing w:val="0"/>
                <w:position w:val="0"/>
                <w:sz w:val="21"/>
                <w:szCs w:val="21"/>
                <w:highlight w:val="none"/>
              </w:rPr>
              <w:t>分包内容要求：</w:t>
            </w:r>
            <w:r>
              <w:rPr>
                <w:rFonts w:hint="eastAsia" w:ascii="宋体" w:hAnsi="宋体" w:eastAsia="宋体" w:cs="宋体"/>
                <w:color w:val="auto"/>
                <w:spacing w:val="0"/>
                <w:position w:val="0"/>
                <w:sz w:val="21"/>
                <w:szCs w:val="21"/>
                <w:highlight w:val="none"/>
                <w:u w:val="single"/>
                <w:lang w:val="zh-CN" w:eastAsia="zh-CN"/>
              </w:rPr>
              <w:t>允许依法分包，具体</w:t>
            </w:r>
            <w:r>
              <w:rPr>
                <w:rFonts w:hint="eastAsia" w:ascii="宋体" w:hAnsi="宋体" w:eastAsia="宋体" w:cs="宋体"/>
                <w:color w:val="auto"/>
                <w:kern w:val="0"/>
                <w:szCs w:val="21"/>
                <w:highlight w:val="none"/>
                <w:u w:val="single"/>
                <w:lang w:val="zh-CN"/>
              </w:rPr>
              <w:t>按照合同约定</w:t>
            </w:r>
            <w:r>
              <w:rPr>
                <w:rFonts w:hint="eastAsia" w:ascii="宋体" w:hAnsi="宋体" w:eastAsia="宋体" w:cs="宋体"/>
                <w:color w:val="auto"/>
                <w:kern w:val="0"/>
                <w:szCs w:val="21"/>
                <w:highlight w:val="none"/>
                <w:u w:val="single"/>
                <w:lang w:val="zh-CN" w:eastAsia="zh-CN"/>
              </w:rPr>
              <w:t>并</w:t>
            </w:r>
            <w:r>
              <w:rPr>
                <w:rFonts w:hint="eastAsia" w:ascii="宋体" w:hAnsi="宋体" w:eastAsia="宋体" w:cs="宋体"/>
                <w:color w:val="auto"/>
                <w:kern w:val="0"/>
                <w:szCs w:val="21"/>
                <w:highlight w:val="none"/>
                <w:u w:val="single"/>
                <w:lang w:val="zh-CN"/>
              </w:rPr>
              <w:t>经招标人同意</w:t>
            </w:r>
            <w:r>
              <w:rPr>
                <w:rFonts w:hint="eastAsia" w:ascii="宋体" w:hAnsi="宋体" w:eastAsia="宋体" w:cs="宋体"/>
                <w:color w:val="auto"/>
                <w:spacing w:val="0"/>
                <w:position w:val="0"/>
                <w:sz w:val="21"/>
                <w:szCs w:val="21"/>
                <w:highlight w:val="none"/>
                <w:u w:val="single"/>
                <w:lang w:val="zh-CN" w:eastAsia="zh-CN"/>
              </w:rPr>
              <w:t>。</w:t>
            </w:r>
          </w:p>
          <w:p w14:paraId="0F2364DA">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kern w:val="0"/>
                <w:szCs w:val="21"/>
                <w:highlight w:val="none"/>
                <w:u w:val="single"/>
                <w:lang w:val="zh-CN"/>
              </w:rPr>
            </w:pPr>
            <w:r>
              <w:rPr>
                <w:rFonts w:hint="eastAsia" w:ascii="宋体" w:hAnsi="宋体" w:eastAsia="宋体" w:cs="宋体"/>
                <w:color w:val="auto"/>
                <w:kern w:val="0"/>
                <w:szCs w:val="21"/>
                <w:highlight w:val="none"/>
                <w:lang w:val="zh-CN"/>
              </w:rPr>
              <w:t>分包金额要求：</w:t>
            </w:r>
            <w:r>
              <w:rPr>
                <w:rFonts w:hint="eastAsia" w:ascii="宋体" w:hAnsi="宋体" w:eastAsia="宋体" w:cs="宋体"/>
                <w:color w:val="auto"/>
                <w:kern w:val="0"/>
                <w:szCs w:val="21"/>
                <w:highlight w:val="none"/>
                <w:u w:val="single"/>
                <w:lang w:val="zh-CN"/>
              </w:rPr>
              <w:t>根据实际情况确定。</w:t>
            </w:r>
            <w:r>
              <w:rPr>
                <w:rFonts w:hint="eastAsia" w:ascii="宋体" w:hAnsi="宋体" w:eastAsia="宋体" w:cs="宋体"/>
                <w:color w:val="auto"/>
                <w:kern w:val="0"/>
                <w:szCs w:val="21"/>
                <w:highlight w:val="none"/>
                <w:u w:val="single"/>
              </w:rPr>
              <w:t>（详见合同</w:t>
            </w:r>
            <w:r>
              <w:rPr>
                <w:rFonts w:hint="eastAsia" w:ascii="宋体" w:hAnsi="宋体" w:eastAsia="宋体" w:cs="宋体"/>
                <w:color w:val="auto"/>
                <w:kern w:val="0"/>
                <w:szCs w:val="21"/>
                <w:highlight w:val="none"/>
                <w:u w:val="single"/>
                <w:lang w:val="en-US" w:eastAsia="zh-CN"/>
              </w:rPr>
              <w:t>约定</w:t>
            </w:r>
            <w:r>
              <w:rPr>
                <w:rFonts w:hint="eastAsia" w:ascii="宋体" w:hAnsi="宋体" w:eastAsia="宋体" w:cs="宋体"/>
                <w:color w:val="auto"/>
                <w:kern w:val="0"/>
                <w:szCs w:val="21"/>
                <w:highlight w:val="none"/>
                <w:u w:val="single"/>
              </w:rPr>
              <w:t>）</w:t>
            </w:r>
          </w:p>
          <w:p w14:paraId="478D1717">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lang w:val="zh-CN"/>
              </w:rPr>
              <w:t>对分包人的资质要求：接受分包的人应当具备相应的资质条件，并不得再次分包。</w:t>
            </w:r>
            <w:r>
              <w:rPr>
                <w:rFonts w:hint="eastAsia" w:ascii="宋体" w:hAnsi="宋体" w:eastAsia="宋体" w:cs="宋体"/>
                <w:color w:val="auto"/>
                <w:kern w:val="0"/>
                <w:szCs w:val="21"/>
                <w:highlight w:val="none"/>
                <w:u w:val="single"/>
              </w:rPr>
              <w:t>（详见合同</w:t>
            </w:r>
            <w:r>
              <w:rPr>
                <w:rFonts w:hint="eastAsia" w:ascii="宋体" w:hAnsi="宋体" w:eastAsia="宋体" w:cs="宋体"/>
                <w:color w:val="auto"/>
                <w:kern w:val="0"/>
                <w:szCs w:val="21"/>
                <w:highlight w:val="none"/>
                <w:u w:val="single"/>
                <w:lang w:val="en-US" w:eastAsia="zh-CN"/>
              </w:rPr>
              <w:t>约定</w:t>
            </w:r>
            <w:r>
              <w:rPr>
                <w:rFonts w:hint="eastAsia" w:ascii="宋体" w:hAnsi="宋体" w:eastAsia="宋体" w:cs="宋体"/>
                <w:color w:val="auto"/>
                <w:kern w:val="0"/>
                <w:szCs w:val="21"/>
                <w:highlight w:val="none"/>
                <w:u w:val="single"/>
              </w:rPr>
              <w:t>）</w:t>
            </w:r>
          </w:p>
          <w:p w14:paraId="43392BD4">
            <w:pPr>
              <w:wordWrap/>
              <w:topLinePunct w:val="0"/>
              <w:bidi w:val="0"/>
              <w:snapToGrid w:val="0"/>
              <w:spacing w:beforeAutospacing="0" w:afterAutospacing="0" w:line="360" w:lineRule="auto"/>
              <w:ind w:firstLine="1050" w:firstLineChars="500"/>
              <w:rPr>
                <w:rFonts w:hint="eastAsia"/>
                <w:color w:val="auto"/>
                <w:highlight w:val="none"/>
              </w:rPr>
            </w:pPr>
            <w:r>
              <w:rPr>
                <w:rFonts w:hint="eastAsia" w:ascii="宋体" w:hAnsi="宋体" w:eastAsia="宋体" w:cs="宋体"/>
                <w:color w:val="auto"/>
                <w:kern w:val="0"/>
                <w:szCs w:val="21"/>
                <w:highlight w:val="none"/>
                <w:lang w:val="zh-CN"/>
              </w:rPr>
              <w:t>对分包人的其他要求：</w:t>
            </w:r>
            <w:r>
              <w:rPr>
                <w:rFonts w:hint="eastAsia" w:ascii="宋体" w:hAnsi="宋体" w:eastAsia="宋体" w:cs="宋体"/>
                <w:color w:val="auto"/>
                <w:kern w:val="0"/>
                <w:szCs w:val="21"/>
                <w:highlight w:val="none"/>
                <w:u w:val="single"/>
              </w:rPr>
              <w:t>详见合同约定</w:t>
            </w:r>
            <w:r>
              <w:rPr>
                <w:rFonts w:hint="eastAsia" w:ascii="宋体" w:hAnsi="宋体" w:eastAsia="宋体" w:cs="宋体"/>
                <w:color w:val="auto"/>
                <w:kern w:val="0"/>
                <w:szCs w:val="21"/>
                <w:highlight w:val="none"/>
                <w:lang w:val="zh-CN"/>
              </w:rPr>
              <w:t>。</w:t>
            </w:r>
            <w:bookmarkEnd w:id="26"/>
          </w:p>
        </w:tc>
      </w:tr>
      <w:bookmarkEnd w:id="25"/>
      <w:tr w14:paraId="616C4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6D6C365E">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1.12.1</w:t>
            </w:r>
          </w:p>
        </w:tc>
        <w:tc>
          <w:tcPr>
            <w:tcW w:w="2376" w:type="dxa"/>
            <w:vAlign w:val="center"/>
          </w:tcPr>
          <w:p w14:paraId="37780D9B">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实质性要求和条件</w:t>
            </w:r>
          </w:p>
        </w:tc>
        <w:tc>
          <w:tcPr>
            <w:tcW w:w="5781" w:type="dxa"/>
            <w:vAlign w:val="center"/>
          </w:tcPr>
          <w:p w14:paraId="407CC865">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w:t>
            </w:r>
          </w:p>
        </w:tc>
      </w:tr>
      <w:tr w14:paraId="38285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4D35032A">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1.12.3</w:t>
            </w:r>
          </w:p>
        </w:tc>
        <w:tc>
          <w:tcPr>
            <w:tcW w:w="2376" w:type="dxa"/>
            <w:vAlign w:val="center"/>
          </w:tcPr>
          <w:p w14:paraId="10E123FA">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偏差</w:t>
            </w:r>
          </w:p>
        </w:tc>
        <w:tc>
          <w:tcPr>
            <w:tcW w:w="5781" w:type="dxa"/>
            <w:vAlign w:val="center"/>
          </w:tcPr>
          <w:p w14:paraId="30896CC9">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不允许</w:t>
            </w:r>
          </w:p>
          <w:p w14:paraId="7279A135">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 xml:space="preserve">□ 允许， 偏差范围： </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position w:val="0"/>
                <w:sz w:val="21"/>
                <w:szCs w:val="21"/>
                <w:highlight w:val="none"/>
              </w:rPr>
              <w:t>偏差幅度：</w:t>
            </w:r>
            <w:r>
              <w:rPr>
                <w:rFonts w:hint="eastAsia" w:ascii="宋体" w:hAnsi="宋体" w:eastAsia="宋体" w:cs="宋体"/>
                <w:color w:val="auto"/>
                <w:spacing w:val="0"/>
                <w:position w:val="0"/>
                <w:sz w:val="21"/>
                <w:szCs w:val="21"/>
                <w:highlight w:val="none"/>
                <w:lang w:val="en-US" w:eastAsia="zh-CN"/>
              </w:rPr>
              <w:t>/；</w:t>
            </w:r>
          </w:p>
        </w:tc>
      </w:tr>
      <w:tr w14:paraId="2BB9A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0E740900">
            <w:pPr>
              <w:pStyle w:val="36"/>
              <w:keepNext w:val="0"/>
              <w:keepLines w:val="0"/>
              <w:pageBreakBefore w:val="0"/>
              <w:kinsoku w:val="0"/>
              <w:wordWrap/>
              <w:overflowPunct w:val="0"/>
              <w:topLinePunct w:val="0"/>
              <w:bidi w:val="0"/>
              <w:spacing w:beforeLines="0" w:beforeAutospacing="0" w:afterLines="0" w:afterAutospacing="0" w:line="360" w:lineRule="auto"/>
              <w:ind w:left="0" w:leftChars="0" w:right="0" w:rightChars="0" w:firstLine="0" w:firstLineChars="0"/>
              <w:jc w:val="center"/>
              <w:rPr>
                <w:rFonts w:hint="eastAsia" w:ascii="宋体" w:hAnsi="宋体" w:eastAsia="宋体" w:cs="宋体"/>
                <w:b/>
                <w:snapToGrid w:val="0"/>
                <w:color w:val="auto"/>
                <w:spacing w:val="0"/>
                <w:kern w:val="0"/>
                <w:position w:val="0"/>
                <w:sz w:val="21"/>
                <w:szCs w:val="21"/>
                <w:highlight w:val="none"/>
              </w:rPr>
            </w:pPr>
            <w:bookmarkStart w:id="27" w:name="OLE_LINK3" w:colFirst="1" w:colLast="2"/>
            <w:r>
              <w:rPr>
                <w:rFonts w:hint="eastAsia" w:ascii="宋体" w:hAnsi="宋体" w:eastAsia="宋体" w:cs="宋体"/>
                <w:color w:val="auto"/>
                <w:spacing w:val="0"/>
                <w:position w:val="0"/>
                <w:sz w:val="21"/>
                <w:szCs w:val="21"/>
                <w:highlight w:val="none"/>
              </w:rPr>
              <w:t>2.1</w:t>
            </w:r>
          </w:p>
        </w:tc>
        <w:tc>
          <w:tcPr>
            <w:tcW w:w="2376" w:type="dxa"/>
            <w:vAlign w:val="center"/>
          </w:tcPr>
          <w:p w14:paraId="44579E17">
            <w:pPr>
              <w:pStyle w:val="36"/>
              <w:keepNext w:val="0"/>
              <w:keepLines w:val="0"/>
              <w:pageBreakBefore w:val="0"/>
              <w:kinsoku w:val="0"/>
              <w:wordWrap/>
              <w:overflowPunct w:val="0"/>
              <w:topLinePunct w:val="0"/>
              <w:bidi w:val="0"/>
              <w:spacing w:beforeLines="0" w:beforeAutospacing="0" w:afterLines="0" w:afterAutospacing="0" w:line="360" w:lineRule="auto"/>
              <w:ind w:left="0" w:leftChars="0" w:right="0" w:rightChars="0" w:firstLine="0" w:firstLineChars="0"/>
              <w:jc w:val="center"/>
              <w:rPr>
                <w:rFonts w:hint="eastAsia" w:ascii="宋体" w:hAnsi="宋体" w:eastAsia="宋体" w:cs="宋体"/>
                <w:b/>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构成招标文件的其他资料</w:t>
            </w:r>
          </w:p>
        </w:tc>
        <w:tc>
          <w:tcPr>
            <w:tcW w:w="5781" w:type="dxa"/>
            <w:vAlign w:val="center"/>
          </w:tcPr>
          <w:p w14:paraId="20ED75BC">
            <w:pPr>
              <w:pStyle w:val="22"/>
              <w:keepNext w:val="0"/>
              <w:keepLines w:val="0"/>
              <w:pageBreakBefore w:val="0"/>
              <w:widowControl w:val="0"/>
              <w:numPr>
                <w:ilvl w:val="-1"/>
                <w:numId w:val="0"/>
              </w:numPr>
              <w:kinsoku/>
              <w:wordWrap/>
              <w:overflowPunct/>
              <w:topLinePunct w:val="0"/>
              <w:autoSpaceDE w:val="0"/>
              <w:autoSpaceDN w:val="0"/>
              <w:bidi w:val="0"/>
              <w:adjustRightInd w:val="0"/>
              <w:snapToGrid w:val="0"/>
              <w:spacing w:beforeAutospacing="0" w:after="0" w:afterAutospacing="0" w:line="360" w:lineRule="auto"/>
              <w:ind w:left="0" w:leftChars="0" w:right="0" w:rightChars="0" w:firstLine="0" w:firstLineChars="0"/>
              <w:textAlignment w:val="auto"/>
              <w:rPr>
                <w:rFonts w:hint="eastAsia" w:ascii="宋体" w:hAnsi="宋体" w:eastAsia="宋体" w:cs="宋体"/>
                <w:color w:val="auto"/>
                <w:spacing w:val="0"/>
                <w:position w:val="0"/>
                <w:sz w:val="21"/>
                <w:szCs w:val="21"/>
                <w:highlight w:val="none"/>
                <w:lang w:val="en-US" w:eastAsia="zh-CN"/>
              </w:rPr>
            </w:pPr>
            <w:bookmarkStart w:id="28" w:name="OLE_LINK4"/>
            <w:r>
              <w:rPr>
                <w:rFonts w:hint="eastAsia" w:ascii="宋体" w:hAnsi="宋体" w:eastAsia="宋体" w:cs="宋体"/>
                <w:color w:val="auto"/>
                <w:spacing w:val="0"/>
                <w:position w:val="0"/>
                <w:sz w:val="21"/>
                <w:szCs w:val="21"/>
                <w:highlight w:val="none"/>
                <w:lang w:val="en-US" w:eastAsia="zh-CN"/>
              </w:rPr>
              <w:t>满足本项目评审要求的其他资料。</w:t>
            </w:r>
            <w:bookmarkEnd w:id="28"/>
          </w:p>
        </w:tc>
      </w:tr>
      <w:bookmarkEnd w:id="27"/>
      <w:tr w14:paraId="4D065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tcBorders>
              <w:bottom w:val="single" w:color="auto" w:sz="4" w:space="0"/>
            </w:tcBorders>
            <w:vAlign w:val="center"/>
          </w:tcPr>
          <w:p w14:paraId="7BD6FCEF">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2.2</w:t>
            </w:r>
          </w:p>
        </w:tc>
        <w:tc>
          <w:tcPr>
            <w:tcW w:w="2376" w:type="dxa"/>
            <w:tcBorders>
              <w:bottom w:val="single" w:color="auto" w:sz="4" w:space="0"/>
            </w:tcBorders>
            <w:vAlign w:val="center"/>
          </w:tcPr>
          <w:p w14:paraId="6A09CE21">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p>
          <w:p w14:paraId="6B81F30A">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招标答疑</w:t>
            </w:r>
          </w:p>
          <w:p w14:paraId="78D68710">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lang w:eastAsia="zh-CN"/>
              </w:rPr>
            </w:pPr>
          </w:p>
          <w:p w14:paraId="6E4BF77D">
            <w:pPr>
              <w:keepNext w:val="0"/>
              <w:keepLines w:val="0"/>
              <w:pageBreakBefore w:val="0"/>
              <w:tabs>
                <w:tab w:val="left" w:pos="1103"/>
              </w:tabs>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lang w:eastAsia="zh-CN"/>
              </w:rPr>
            </w:pPr>
          </w:p>
        </w:tc>
        <w:tc>
          <w:tcPr>
            <w:tcW w:w="5781" w:type="dxa"/>
            <w:vAlign w:val="center"/>
          </w:tcPr>
          <w:p w14:paraId="6496C04B">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bookmarkStart w:id="29" w:name="OLE_LINK5"/>
            <w:r>
              <w:rPr>
                <w:rFonts w:hint="eastAsia" w:ascii="宋体" w:hAnsi="宋体" w:eastAsia="宋体" w:cs="宋体"/>
                <w:color w:val="auto"/>
                <w:spacing w:val="0"/>
                <w:position w:val="0"/>
                <w:sz w:val="21"/>
                <w:szCs w:val="21"/>
                <w:highlight w:val="none"/>
              </w:rPr>
              <w:t>疑问提交时间：</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rPr>
              <w:t>年</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rPr>
              <w:t>月</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rPr>
              <w:t>日</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rPr>
              <w:t>时前；</w:t>
            </w:r>
            <w:r>
              <w:rPr>
                <w:rFonts w:hint="default" w:ascii="宋体" w:hAnsi="宋体" w:cs="宋体"/>
                <w:color w:val="auto"/>
                <w:sz w:val="21"/>
                <w:szCs w:val="21"/>
                <w:highlight w:val="none"/>
              </w:rPr>
              <w:t>具体时间以日程安排为准）</w:t>
            </w:r>
            <w:r>
              <w:rPr>
                <w:rFonts w:hint="eastAsia" w:ascii="宋体" w:hAnsi="宋体" w:eastAsia="宋体" w:cs="宋体"/>
                <w:color w:val="auto"/>
                <w:spacing w:val="0"/>
                <w:position w:val="0"/>
                <w:sz w:val="21"/>
                <w:szCs w:val="21"/>
                <w:highlight w:val="none"/>
              </w:rPr>
              <w:t>；</w:t>
            </w:r>
          </w:p>
          <w:p w14:paraId="2FCF4F4F">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形式：投标人的疑问通过</w:t>
            </w:r>
            <w:r>
              <w:rPr>
                <w:rFonts w:hint="eastAsia" w:ascii="宋体" w:hAnsi="宋体" w:eastAsia="宋体" w:cs="宋体"/>
                <w:color w:val="auto"/>
                <w:spacing w:val="0"/>
                <w:position w:val="0"/>
                <w:sz w:val="21"/>
                <w:szCs w:val="21"/>
                <w:highlight w:val="none"/>
                <w:lang w:eastAsia="zh-CN"/>
              </w:rPr>
              <w:t>广州交易集团有限公司（广州公共资源交易中心）网站</w:t>
            </w:r>
            <w:r>
              <w:rPr>
                <w:rFonts w:hint="eastAsia" w:ascii="宋体" w:hAnsi="宋体" w:eastAsia="宋体" w:cs="宋体"/>
                <w:color w:val="auto"/>
                <w:spacing w:val="0"/>
                <w:position w:val="0"/>
                <w:sz w:val="21"/>
                <w:szCs w:val="21"/>
                <w:highlight w:val="none"/>
              </w:rPr>
              <w:t>提交。</w:t>
            </w:r>
          </w:p>
          <w:p w14:paraId="6421B688">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具体要求：按照</w:t>
            </w:r>
            <w:r>
              <w:rPr>
                <w:rFonts w:hint="eastAsia" w:ascii="宋体" w:hAnsi="宋体" w:eastAsia="宋体" w:cs="宋体"/>
                <w:color w:val="auto"/>
                <w:spacing w:val="0"/>
                <w:position w:val="0"/>
                <w:sz w:val="21"/>
                <w:szCs w:val="21"/>
                <w:highlight w:val="none"/>
                <w:lang w:eastAsia="zh-CN"/>
              </w:rPr>
              <w:t>广州交易集团有限公司（广州公共资源交易中心）网站</w:t>
            </w:r>
            <w:r>
              <w:rPr>
                <w:rFonts w:hint="eastAsia" w:ascii="宋体" w:hAnsi="宋体" w:eastAsia="宋体" w:cs="宋体"/>
                <w:color w:val="auto"/>
                <w:spacing w:val="0"/>
                <w:position w:val="0"/>
                <w:sz w:val="21"/>
                <w:szCs w:val="21"/>
                <w:highlight w:val="none"/>
              </w:rPr>
              <w:t>关于全流程电子化项目的相关指南进行操作，提问一律不得署名。</w:t>
            </w:r>
          </w:p>
          <w:p w14:paraId="526F2723">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网上答疑的操作指南为：</w:t>
            </w:r>
            <w:r>
              <w:rPr>
                <w:rFonts w:hint="eastAsia" w:ascii="宋体" w:hAnsi="宋体" w:eastAsia="宋体" w:cs="宋体"/>
                <w:color w:val="auto"/>
                <w:spacing w:val="0"/>
                <w:position w:val="0"/>
                <w:sz w:val="21"/>
                <w:szCs w:val="21"/>
                <w:highlight w:val="none"/>
                <w:u w:val="single"/>
              </w:rPr>
              <w:t>登陆广州交易集团有限公司（广州公共资源交易中心）网站-&gt;进入“我是投标人（供应商）”-&gt;“我的投标”-&gt;“招标答疑提问”查询项目并提问</w:t>
            </w:r>
            <w:r>
              <w:rPr>
                <w:rFonts w:hint="eastAsia" w:ascii="宋体" w:hAnsi="宋体" w:eastAsia="宋体" w:cs="宋体"/>
                <w:color w:val="auto"/>
                <w:spacing w:val="0"/>
                <w:position w:val="0"/>
                <w:sz w:val="21"/>
                <w:szCs w:val="21"/>
                <w:highlight w:val="none"/>
              </w:rPr>
              <w:t>。</w:t>
            </w:r>
            <w:bookmarkEnd w:id="29"/>
          </w:p>
        </w:tc>
      </w:tr>
      <w:tr w14:paraId="39D83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0DD41086">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2.3</w:t>
            </w:r>
          </w:p>
        </w:tc>
        <w:tc>
          <w:tcPr>
            <w:tcW w:w="2376" w:type="dxa"/>
            <w:vAlign w:val="center"/>
          </w:tcPr>
          <w:p w14:paraId="1BB5A299">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招标文件</w:t>
            </w:r>
            <w:r>
              <w:rPr>
                <w:rFonts w:hint="eastAsia" w:ascii="宋体" w:hAnsi="宋体" w:eastAsia="宋体" w:cs="宋体"/>
                <w:color w:val="auto"/>
                <w:spacing w:val="0"/>
                <w:position w:val="0"/>
                <w:sz w:val="21"/>
                <w:szCs w:val="21"/>
                <w:highlight w:val="none"/>
                <w:lang w:eastAsia="zh-CN"/>
              </w:rPr>
              <w:t>的澄清和</w:t>
            </w:r>
            <w:r>
              <w:rPr>
                <w:rFonts w:hint="eastAsia" w:ascii="宋体" w:hAnsi="宋体" w:eastAsia="宋体" w:cs="宋体"/>
                <w:color w:val="auto"/>
                <w:spacing w:val="0"/>
                <w:position w:val="0"/>
                <w:sz w:val="21"/>
                <w:szCs w:val="21"/>
                <w:highlight w:val="none"/>
              </w:rPr>
              <w:t>修改</w:t>
            </w:r>
          </w:p>
        </w:tc>
        <w:tc>
          <w:tcPr>
            <w:tcW w:w="5781" w:type="dxa"/>
            <w:vAlign w:val="center"/>
          </w:tcPr>
          <w:p w14:paraId="5C319D21">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招标文件的修改期限：在投标截止时间</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u w:val="single"/>
                <w:lang w:val="en-US" w:eastAsia="zh-CN"/>
              </w:rPr>
              <w:t>15</w:t>
            </w:r>
            <w:r>
              <w:rPr>
                <w:rFonts w:hint="eastAsia" w:ascii="宋体" w:hAnsi="宋体" w:eastAsia="宋体" w:cs="宋体"/>
                <w:color w:val="auto"/>
                <w:spacing w:val="0"/>
                <w:position w:val="0"/>
                <w:sz w:val="21"/>
                <w:szCs w:val="21"/>
                <w:highlight w:val="none"/>
                <w:u w:val="single"/>
              </w:rPr>
              <w:t xml:space="preserve"> </w:t>
            </w:r>
            <w:r>
              <w:rPr>
                <w:rFonts w:hint="eastAsia" w:ascii="宋体" w:hAnsi="宋体" w:eastAsia="宋体" w:cs="宋体"/>
                <w:color w:val="auto"/>
                <w:spacing w:val="0"/>
                <w:position w:val="0"/>
                <w:sz w:val="21"/>
                <w:szCs w:val="21"/>
                <w:highlight w:val="none"/>
              </w:rPr>
              <w:t>天前</w:t>
            </w:r>
          </w:p>
        </w:tc>
      </w:tr>
      <w:tr w14:paraId="5E7E3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0B58679F">
            <w:pPr>
              <w:pStyle w:val="36"/>
              <w:keepNext w:val="0"/>
              <w:keepLines w:val="0"/>
              <w:pageBreakBefore w:val="0"/>
              <w:kinsoku w:val="0"/>
              <w:wordWrap/>
              <w:overflowPunct w:val="0"/>
              <w:topLinePunct w:val="0"/>
              <w:bidi w:val="0"/>
              <w:spacing w:beforeLines="0" w:beforeAutospacing="0" w:afterLines="0" w:afterAutospacing="0" w:line="360" w:lineRule="auto"/>
              <w:ind w:left="0" w:leftChars="0" w:right="0" w:rightChars="0" w:firstLine="0" w:firstLineChars="0"/>
              <w:jc w:val="center"/>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3.1.1</w:t>
            </w:r>
          </w:p>
        </w:tc>
        <w:tc>
          <w:tcPr>
            <w:tcW w:w="2376" w:type="dxa"/>
            <w:vAlign w:val="center"/>
          </w:tcPr>
          <w:p w14:paraId="3E0055EE">
            <w:pPr>
              <w:pStyle w:val="36"/>
              <w:keepNext w:val="0"/>
              <w:keepLines w:val="0"/>
              <w:pageBreakBefore w:val="0"/>
              <w:kinsoku w:val="0"/>
              <w:wordWrap/>
              <w:overflowPunct w:val="0"/>
              <w:topLinePunct w:val="0"/>
              <w:bidi w:val="0"/>
              <w:spacing w:beforeLines="0" w:beforeAutospacing="0" w:afterLines="0" w:afterAutospacing="0" w:line="360" w:lineRule="auto"/>
              <w:ind w:left="0" w:leftChars="0" w:right="0" w:rightChars="0" w:firstLine="0" w:firstLineChars="0"/>
              <w:jc w:val="center"/>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snapToGrid w:val="0"/>
                <w:color w:val="auto"/>
                <w:spacing w:val="0"/>
                <w:kern w:val="0"/>
                <w:position w:val="0"/>
                <w:sz w:val="21"/>
                <w:szCs w:val="21"/>
                <w:highlight w:val="none"/>
              </w:rPr>
              <w:t>构成投标文件的其他资料</w:t>
            </w:r>
          </w:p>
        </w:tc>
        <w:tc>
          <w:tcPr>
            <w:tcW w:w="5781" w:type="dxa"/>
            <w:vAlign w:val="center"/>
          </w:tcPr>
          <w:p w14:paraId="16780056">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满足本项目评审要求的其他资料。</w:t>
            </w:r>
          </w:p>
        </w:tc>
      </w:tr>
      <w:tr w14:paraId="4AAA9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5A9845D3">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3.2.1</w:t>
            </w:r>
          </w:p>
        </w:tc>
        <w:tc>
          <w:tcPr>
            <w:tcW w:w="2376" w:type="dxa"/>
            <w:vAlign w:val="center"/>
          </w:tcPr>
          <w:p w14:paraId="40797E4F">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增值税税金的计算方法</w:t>
            </w:r>
          </w:p>
        </w:tc>
        <w:tc>
          <w:tcPr>
            <w:tcW w:w="5781" w:type="dxa"/>
            <w:vAlign w:val="center"/>
          </w:tcPr>
          <w:p w14:paraId="6DC0339E">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一般计税方法计算。</w:t>
            </w:r>
          </w:p>
        </w:tc>
      </w:tr>
      <w:tr w14:paraId="36D99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0EB95209">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3.2.3</w:t>
            </w:r>
          </w:p>
        </w:tc>
        <w:tc>
          <w:tcPr>
            <w:tcW w:w="2376" w:type="dxa"/>
            <w:vAlign w:val="center"/>
          </w:tcPr>
          <w:p w14:paraId="48369F1E">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报价方式</w:t>
            </w:r>
          </w:p>
        </w:tc>
        <w:tc>
          <w:tcPr>
            <w:tcW w:w="5781" w:type="dxa"/>
            <w:vAlign w:val="center"/>
          </w:tcPr>
          <w:p w14:paraId="60A56398">
            <w:pPr>
              <w:keepNext w:val="0"/>
              <w:keepLines w:val="0"/>
              <w:spacing w:line="360" w:lineRule="auto"/>
              <w:jc w:val="both"/>
              <w:rPr>
                <w:rFonts w:hint="default" w:ascii="Arial" w:hAnsi="Arial" w:eastAsia="Arial" w:cs="Arial"/>
                <w:color w:val="auto"/>
                <w:spacing w:val="0"/>
                <w:position w:val="0"/>
                <w:sz w:val="21"/>
                <w:szCs w:val="21"/>
                <w:highlight w:val="none"/>
              </w:rPr>
            </w:pPr>
            <w:r>
              <w:rPr>
                <w:rFonts w:hint="eastAsia" w:ascii="宋体" w:hAnsi="宋体" w:eastAsia="宋体" w:cs="宋体"/>
                <w:color w:val="auto"/>
                <w:sz w:val="21"/>
                <w:szCs w:val="21"/>
                <w:highlight w:val="none"/>
                <w:lang w:val="en-US" w:eastAsia="zh-CN"/>
              </w:rPr>
              <w:t>投标人按照招标文件要求自行报价。</w:t>
            </w:r>
          </w:p>
        </w:tc>
      </w:tr>
      <w:tr w14:paraId="31235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6D0DB80C">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p>
          <w:p w14:paraId="0E37718C">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3.2.4</w:t>
            </w:r>
          </w:p>
        </w:tc>
        <w:tc>
          <w:tcPr>
            <w:tcW w:w="2376" w:type="dxa"/>
            <w:vAlign w:val="center"/>
          </w:tcPr>
          <w:p w14:paraId="122CB567">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最高投标限价</w:t>
            </w:r>
          </w:p>
        </w:tc>
        <w:tc>
          <w:tcPr>
            <w:tcW w:w="5781" w:type="dxa"/>
            <w:vAlign w:val="center"/>
          </w:tcPr>
          <w:p w14:paraId="675DD67E">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无</w:t>
            </w:r>
          </w:p>
          <w:p w14:paraId="0E3FD936">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有，最高投标限价</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lang w:val="en-US" w:eastAsia="zh-CN"/>
              </w:rPr>
              <w:t>即招标控制价，下同</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p>
          <w:p w14:paraId="112A9226">
            <w:pPr>
              <w:keepNext w:val="0"/>
              <w:keepLines w:val="0"/>
              <w:pageBreakBefore w:val="0"/>
              <w:widowControl/>
              <w:kinsoku/>
              <w:wordWrap w:val="0"/>
              <w:overflowPunct/>
              <w:topLinePunct/>
              <w:autoSpaceDE/>
              <w:autoSpaceDN/>
              <w:bidi w:val="0"/>
              <w:adjustRightInd w:val="0"/>
              <w:snapToGrid w:val="0"/>
              <w:spacing w:beforeAutospacing="0" w:afterAutospacing="0" w:line="360" w:lineRule="auto"/>
              <w:ind w:right="0" w:rightChars="0"/>
              <w:jc w:val="both"/>
              <w:textAlignment w:val="baseline"/>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z w:val="21"/>
                <w:szCs w:val="21"/>
                <w:highlight w:val="none"/>
              </w:rPr>
              <w:t>本次招标最高投标限价</w:t>
            </w:r>
            <w:r>
              <w:rPr>
                <w:rFonts w:hint="eastAsia" w:ascii="宋体" w:hAnsi="宋体" w:eastAsia="宋体" w:cs="宋体"/>
                <w:color w:val="auto"/>
                <w:spacing w:val="2"/>
                <w:sz w:val="21"/>
                <w:szCs w:val="21"/>
                <w:highlight w:val="none"/>
                <w:lang w:val="en-US" w:eastAsia="zh-CN"/>
              </w:rPr>
              <w:t>为：</w:t>
            </w:r>
            <w:r>
              <w:rPr>
                <w:rFonts w:hint="eastAsia" w:ascii="宋体" w:hAnsi="宋体" w:eastAsia="宋体" w:cs="宋体"/>
                <w:color w:val="auto"/>
                <w:spacing w:val="2"/>
                <w:highlight w:val="none"/>
                <w:u w:val="single"/>
                <w:lang w:val="en-US" w:eastAsia="zh-CN"/>
              </w:rPr>
              <w:t>1168619.45</w:t>
            </w:r>
            <w:r>
              <w:rPr>
                <w:rFonts w:hint="eastAsia" w:ascii="宋体" w:hAnsi="宋体" w:eastAsia="宋体" w:cs="宋体"/>
                <w:color w:val="auto"/>
                <w:spacing w:val="2"/>
                <w:sz w:val="21"/>
                <w:szCs w:val="21"/>
                <w:highlight w:val="none"/>
                <w:lang w:val="en-US" w:eastAsia="zh-CN"/>
              </w:rPr>
              <w:t>元【其中设计费最高投标限价：</w:t>
            </w:r>
            <w:r>
              <w:rPr>
                <w:rFonts w:hint="eastAsia" w:ascii="宋体" w:hAnsi="宋体" w:eastAsia="宋体" w:cs="宋体"/>
                <w:color w:val="auto"/>
                <w:spacing w:val="2"/>
                <w:highlight w:val="none"/>
                <w:u w:val="single"/>
                <w:lang w:val="en-US" w:eastAsia="zh-CN"/>
              </w:rPr>
              <w:t>918300.00</w:t>
            </w:r>
            <w:r>
              <w:rPr>
                <w:rFonts w:hint="eastAsia" w:ascii="宋体" w:hAnsi="宋体" w:eastAsia="宋体" w:cs="宋体"/>
                <w:color w:val="auto"/>
                <w:spacing w:val="2"/>
                <w:sz w:val="21"/>
                <w:szCs w:val="21"/>
                <w:highlight w:val="none"/>
                <w:lang w:val="en-US" w:eastAsia="zh-CN"/>
              </w:rPr>
              <w:t>元；勘察费最高投标限价：</w:t>
            </w:r>
            <w:r>
              <w:rPr>
                <w:rFonts w:hint="eastAsia" w:ascii="宋体" w:hAnsi="宋体" w:eastAsia="宋体" w:cs="宋体"/>
                <w:color w:val="auto"/>
                <w:spacing w:val="2"/>
                <w:highlight w:val="none"/>
                <w:u w:val="single"/>
                <w:lang w:val="en-US" w:eastAsia="zh-CN"/>
              </w:rPr>
              <w:t>250319.45</w:t>
            </w:r>
            <w:r>
              <w:rPr>
                <w:rFonts w:hint="eastAsia" w:ascii="宋体" w:hAnsi="宋体" w:eastAsia="宋体" w:cs="宋体"/>
                <w:color w:val="auto"/>
                <w:spacing w:val="2"/>
                <w:sz w:val="21"/>
                <w:szCs w:val="21"/>
                <w:highlight w:val="none"/>
                <w:lang w:val="en-US" w:eastAsia="zh-CN"/>
              </w:rPr>
              <w:t>元</w:t>
            </w:r>
            <w:r>
              <w:rPr>
                <w:rFonts w:hint="default" w:ascii="宋体" w:hAnsi="宋体" w:eastAsia="宋体"/>
                <w:color w:val="auto"/>
                <w:sz w:val="21"/>
                <w:szCs w:val="21"/>
                <w:highlight w:val="none"/>
              </w:rPr>
              <w:t>（其中：勘探费：</w:t>
            </w:r>
            <w:r>
              <w:rPr>
                <w:rFonts w:hint="default" w:ascii="宋体" w:hAnsi="宋体" w:eastAsia="宋体"/>
                <w:color w:val="auto"/>
                <w:sz w:val="21"/>
                <w:szCs w:val="21"/>
                <w:highlight w:val="none"/>
                <w:u w:val="single"/>
              </w:rPr>
              <w:t>95800.00</w:t>
            </w:r>
            <w:r>
              <w:rPr>
                <w:rFonts w:hint="default" w:ascii="宋体" w:hAnsi="宋体" w:eastAsia="宋体"/>
                <w:color w:val="auto"/>
                <w:sz w:val="21"/>
                <w:szCs w:val="21"/>
                <w:highlight w:val="none"/>
              </w:rPr>
              <w:t>元；测量费：</w:t>
            </w:r>
            <w:r>
              <w:rPr>
                <w:rFonts w:hint="default" w:ascii="宋体" w:hAnsi="宋体" w:eastAsia="宋体"/>
                <w:color w:val="auto"/>
                <w:sz w:val="21"/>
                <w:szCs w:val="21"/>
                <w:highlight w:val="none"/>
                <w:u w:val="single"/>
              </w:rPr>
              <w:t>154519.45</w:t>
            </w:r>
            <w:r>
              <w:rPr>
                <w:rFonts w:hint="default" w:ascii="宋体" w:hAnsi="宋体" w:eastAsia="宋体"/>
                <w:color w:val="auto"/>
                <w:sz w:val="21"/>
                <w:szCs w:val="21"/>
                <w:highlight w:val="none"/>
              </w:rPr>
              <w:t>元</w:t>
            </w:r>
            <w:r>
              <w:rPr>
                <w:rFonts w:hint="eastAsia" w:ascii="宋体" w:hAnsi="宋体" w:eastAsia="宋体"/>
                <w:color w:val="auto"/>
                <w:sz w:val="21"/>
                <w:szCs w:val="21"/>
                <w:highlight w:val="none"/>
                <w:lang w:eastAsia="zh-CN"/>
              </w:rPr>
              <w:t>）】</w:t>
            </w:r>
            <w:r>
              <w:rPr>
                <w:rFonts w:hint="eastAsia" w:ascii="宋体" w:hAnsi="宋体" w:eastAsia="宋体" w:cs="宋体"/>
                <w:color w:val="auto"/>
                <w:spacing w:val="2"/>
                <w:highlight w:val="none"/>
                <w:lang w:val="en-US" w:eastAsia="zh-CN"/>
              </w:rPr>
              <w:t>。</w:t>
            </w:r>
          </w:p>
          <w:p w14:paraId="174C6F85">
            <w:pPr>
              <w:keepNext w:val="0"/>
              <w:keepLines w:val="0"/>
              <w:pageBreakBefore w:val="0"/>
              <w:wordWrap/>
              <w:topLinePunct w:val="0"/>
              <w:bidi w:val="0"/>
              <w:spacing w:beforeAutospacing="0" w:afterAutospacing="0" w:line="360" w:lineRule="auto"/>
              <w:ind w:left="0" w:leftChars="0" w:right="0" w:rightChars="0" w:firstLine="420" w:firstLineChars="200"/>
              <w:jc w:val="both"/>
              <w:rPr>
                <w:rFonts w:hint="default" w:eastAsia="宋体"/>
                <w:color w:val="auto"/>
                <w:highlight w:val="none"/>
                <w:lang w:val="en-US" w:eastAsia="zh-CN"/>
              </w:rPr>
            </w:pPr>
            <w:r>
              <w:rPr>
                <w:rFonts w:hint="eastAsia" w:eastAsia="宋体"/>
                <w:color w:val="auto"/>
                <w:szCs w:val="21"/>
                <w:highlight w:val="none"/>
                <w:u w:val="single"/>
                <w:lang w:val="en-US" w:eastAsia="zh-CN"/>
              </w:rPr>
              <w:t>注：本项目招标控制价只作为招标的依据，投标金额及下浮率作为签订合同的依据。中标价不作为结算的依据。</w:t>
            </w:r>
          </w:p>
        </w:tc>
      </w:tr>
      <w:tr w14:paraId="02220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084ED6AE">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3.2.5</w:t>
            </w:r>
          </w:p>
        </w:tc>
        <w:tc>
          <w:tcPr>
            <w:tcW w:w="2376" w:type="dxa"/>
            <w:vAlign w:val="center"/>
          </w:tcPr>
          <w:p w14:paraId="32D6520A">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投标报价的其他要求</w:t>
            </w:r>
          </w:p>
        </w:tc>
        <w:tc>
          <w:tcPr>
            <w:tcW w:w="5781" w:type="dxa"/>
            <w:vAlign w:val="center"/>
          </w:tcPr>
          <w:p w14:paraId="38DC8573">
            <w:pPr>
              <w:wordWrap/>
              <w:topLinePunct w:val="0"/>
              <w:bidi w:val="0"/>
              <w:spacing w:beforeAutospacing="0" w:afterAutospacing="0" w:line="360" w:lineRule="auto"/>
              <w:ind w:firstLine="420" w:firstLineChars="200"/>
              <w:rPr>
                <w:rFonts w:hint="eastAsia" w:ascii="宋体" w:hAnsi="宋体" w:eastAsia="宋体" w:cs="宋体"/>
                <w:color w:val="auto"/>
                <w:sz w:val="21"/>
                <w:szCs w:val="21"/>
                <w:highlight w:val="none"/>
                <w:u w:val="single"/>
              </w:rPr>
            </w:pPr>
            <w:bookmarkStart w:id="30" w:name="OLE_LINK7"/>
            <w:r>
              <w:rPr>
                <w:rFonts w:hint="eastAsia" w:ascii="宋体" w:hAnsi="宋体" w:eastAsia="宋体" w:cs="宋体"/>
                <w:color w:val="auto"/>
                <w:sz w:val="21"/>
                <w:szCs w:val="21"/>
                <w:highlight w:val="none"/>
                <w:u w:val="single"/>
              </w:rPr>
              <w:t>投标人必须详细审阅全部招标文件，充分考虑职责和义务，全面地理解招标文件对投标报价的要求，并按招标人提出的条件及内容进行报价。</w:t>
            </w:r>
            <w:bookmarkEnd w:id="30"/>
          </w:p>
          <w:p w14:paraId="2C80AF1A">
            <w:pPr>
              <w:wordWrap/>
              <w:topLinePunct w:val="0"/>
              <w:bidi w:val="0"/>
              <w:spacing w:beforeAutospacing="0" w:afterAutospacing="0" w:line="360" w:lineRule="auto"/>
              <w:ind w:firstLine="420" w:firstLineChars="200"/>
              <w:rPr>
                <w:rFonts w:hint="eastAsia" w:ascii="宋体" w:hAnsi="宋体" w:eastAsia="宋体" w:cs="宋体"/>
                <w:color w:val="auto"/>
                <w:sz w:val="21"/>
                <w:szCs w:val="21"/>
                <w:highlight w:val="none"/>
                <w:u w:val="single"/>
              </w:rPr>
            </w:pPr>
            <w:bookmarkStart w:id="31" w:name="OLE_LINK6"/>
            <w:r>
              <w:rPr>
                <w:rFonts w:hint="eastAsia" w:ascii="宋体" w:hAnsi="宋体" w:eastAsia="宋体" w:cs="宋体"/>
                <w:color w:val="auto"/>
                <w:sz w:val="21"/>
                <w:szCs w:val="21"/>
                <w:highlight w:val="none"/>
                <w:u w:val="single"/>
                <w:lang w:val="en-US" w:eastAsia="zh-CN"/>
              </w:rPr>
              <w:t>一、各投标人自行报价，</w:t>
            </w:r>
            <w:r>
              <w:rPr>
                <w:rFonts w:hint="eastAsia" w:ascii="宋体" w:hAnsi="宋体" w:eastAsia="宋体" w:cs="宋体"/>
                <w:color w:val="auto"/>
                <w:sz w:val="21"/>
                <w:szCs w:val="21"/>
                <w:highlight w:val="none"/>
                <w:u w:val="single"/>
              </w:rPr>
              <w:t>投标总报价及分项投标报价不得超过最高投标限价及对应的分项最高投标限价。投标总报价及分项投标报价超过最高投标限价及对应的分项最高投标限价的</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一律视为废标</w:t>
            </w:r>
            <w:r>
              <w:rPr>
                <w:rFonts w:hint="eastAsia" w:ascii="宋体" w:hAnsi="宋体" w:eastAsia="宋体" w:cs="宋体"/>
                <w:color w:val="auto"/>
                <w:sz w:val="21"/>
                <w:szCs w:val="21"/>
                <w:highlight w:val="none"/>
                <w:u w:val="single"/>
              </w:rPr>
              <w:t>。</w:t>
            </w:r>
            <w:bookmarkEnd w:id="31"/>
          </w:p>
          <w:p w14:paraId="1ED60F54">
            <w:pPr>
              <w:wordWrap/>
              <w:topLinePunct w:val="0"/>
              <w:bidi w:val="0"/>
              <w:spacing w:beforeAutospacing="0" w:afterAutospacing="0" w:line="360" w:lineRule="auto"/>
              <w:ind w:firstLine="420" w:firstLineChars="200"/>
              <w:rPr>
                <w:rFonts w:hint="default" w:eastAsia="宋体"/>
                <w:color w:val="auto"/>
                <w:highlight w:val="none"/>
                <w:lang w:val="en-US" w:eastAsia="zh-CN"/>
              </w:rPr>
            </w:pPr>
            <w:r>
              <w:rPr>
                <w:rFonts w:hint="eastAsia" w:eastAsia="宋体"/>
                <w:color w:val="auto"/>
                <w:highlight w:val="none"/>
                <w:lang w:val="en-US" w:eastAsia="zh-CN"/>
              </w:rPr>
              <w:t>二、投标报价及费用计算方式：</w:t>
            </w:r>
          </w:p>
          <w:p w14:paraId="565AE7C0">
            <w:pPr>
              <w:wordWrap/>
              <w:topLinePunct w:val="0"/>
              <w:bidi w:val="0"/>
              <w:spacing w:beforeAutospacing="0" w:afterAutospacing="0" w:line="360" w:lineRule="auto"/>
              <w:ind w:firstLine="420" w:firstLineChars="200"/>
              <w:rPr>
                <w:rFonts w:hint="eastAsia" w:eastAsia="宋体"/>
                <w:color w:val="auto"/>
                <w:highlight w:val="none"/>
                <w:lang w:val="en-US" w:eastAsia="zh-CN"/>
              </w:rPr>
            </w:pPr>
            <w:r>
              <w:rPr>
                <w:rFonts w:hint="eastAsia" w:eastAsia="宋体"/>
                <w:color w:val="auto"/>
                <w:highlight w:val="none"/>
                <w:lang w:val="en-US" w:eastAsia="zh-CN"/>
              </w:rPr>
              <w:t>（一）投标人报总价及下浮率：投标总报价=勘察费报价+设计费报价；其中，勘察费报价=勘察费最高投标限价*（1-勘察部分投标下浮率）；设计费报价=设计费最高投标限价*（1-设计部分投标下浮率）</w:t>
            </w:r>
          </w:p>
          <w:p w14:paraId="7308EA77">
            <w:pPr>
              <w:wordWrap/>
              <w:topLinePunct w:val="0"/>
              <w:bidi w:val="0"/>
              <w:spacing w:beforeAutospacing="0" w:afterAutospacing="0" w:line="360" w:lineRule="auto"/>
              <w:ind w:firstLine="422" w:firstLineChars="200"/>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三、勘察费及设计费计费标准如下：</w:t>
            </w:r>
          </w:p>
          <w:p w14:paraId="7C392737">
            <w:pPr>
              <w:wordWrap/>
              <w:topLinePunct w:val="0"/>
              <w:bidi w:val="0"/>
              <w:spacing w:beforeAutospacing="0" w:afterAutospacing="0" w:line="360" w:lineRule="auto"/>
              <w:ind w:firstLine="422" w:firstLineChars="200"/>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（一）勘察费计费标准：</w:t>
            </w:r>
          </w:p>
          <w:p w14:paraId="4C41F9FE">
            <w:pPr>
              <w:wordWrap/>
              <w:topLinePunct w:val="0"/>
              <w:bidi w:val="0"/>
              <w:spacing w:beforeAutospacing="0" w:afterAutospacing="0" w:line="360" w:lineRule="auto"/>
              <w:ind w:firstLine="420" w:firstLineChars="200"/>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勘察费包含但不限于以下内容：岩土工程勘察费、工程测量费(含文物、坟墓等重要构、建筑物测量）、工程物探费。其中，岩土工程勘探费综合单价按《关于印发&lt;广州开发区、萝岗区政府投资建设项目岩土工程勘探综合费取费标准&gt;的通知》（穗开建管[2014]1号）计取；工程测量费、工程物探费，按国家发展计划委员会、建设部2002年颁布的《工程勘察设计收费标准》及《国家测绘产品价格》（国测财字[2002]3号文）的收费标准计取并下浮30%，按国测财字[2002]3号文计取单价的项目，不予计取技术工作费。</w:t>
            </w:r>
          </w:p>
          <w:p w14:paraId="1D5F390F">
            <w:pPr>
              <w:wordWrap/>
              <w:topLinePunct w:val="0"/>
              <w:bidi w:val="0"/>
              <w:spacing w:beforeAutospacing="0" w:afterAutospacing="0" w:line="360" w:lineRule="auto"/>
              <w:ind w:firstLine="422" w:firstLineChars="200"/>
              <w:rPr>
                <w:rFonts w:hint="eastAsia"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u w:val="single"/>
                <w:lang w:val="en-US" w:eastAsia="zh-CN" w:bidi="ar-SA"/>
              </w:rPr>
              <w:t>（二）设计费计费标准：</w:t>
            </w:r>
          </w:p>
          <w:p w14:paraId="5242E9B2">
            <w:pPr>
              <w:wordWrap/>
              <w:topLinePunct w:val="0"/>
              <w:bidi w:val="0"/>
              <w:spacing w:beforeAutospacing="0" w:afterAutospacing="0" w:line="360" w:lineRule="auto"/>
              <w:ind w:firstLine="420" w:firstLineChars="200"/>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1、设计费按国家计委、建设部颁发的《工程勘察设计收费标准》（计价格[2002]10号）及穗埔财〔2020〕373号文下浮20%</w:t>
            </w:r>
            <w:r>
              <w:rPr>
                <w:rFonts w:hint="eastAsia" w:ascii="宋体" w:hAnsi="宋体" w:eastAsia="宋体" w:cs="宋体"/>
                <w:color w:val="auto"/>
                <w:kern w:val="2"/>
                <w:highlight w:val="none"/>
                <w:u w:val="single"/>
                <w:lang w:val="en-US" w:eastAsia="zh-CN" w:bidi="ar-SA"/>
              </w:rPr>
              <w:t>并执行设计费中标下浮率计取</w:t>
            </w:r>
            <w:r>
              <w:rPr>
                <w:rFonts w:hint="eastAsia" w:ascii="宋体" w:hAnsi="宋体" w:eastAsia="宋体" w:cs="宋体"/>
                <w:b w:val="0"/>
                <w:bCs w:val="0"/>
                <w:color w:val="auto"/>
                <w:kern w:val="2"/>
                <w:sz w:val="21"/>
                <w:szCs w:val="21"/>
                <w:highlight w:val="none"/>
                <w:u w:val="single"/>
                <w:lang w:val="en-US" w:eastAsia="zh-CN" w:bidi="ar-SA"/>
              </w:rPr>
              <w:t>。</w:t>
            </w:r>
          </w:p>
          <w:p w14:paraId="0EC46DE3">
            <w:pPr>
              <w:keepNext w:val="0"/>
              <w:keepLines w:val="0"/>
              <w:pageBreakBefore w:val="0"/>
              <w:wordWrap/>
              <w:topLinePunct w:val="0"/>
              <w:bidi w:val="0"/>
              <w:spacing w:beforeAutospacing="0" w:afterAutospacing="0" w:line="360" w:lineRule="auto"/>
              <w:ind w:left="105" w:leftChars="50" w:firstLine="420" w:firstLineChars="200"/>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2、</w:t>
            </w:r>
            <w:r>
              <w:rPr>
                <w:rFonts w:hint="eastAsia" w:ascii="宋体" w:hAnsi="宋体" w:cs="宋体"/>
                <w:color w:val="auto"/>
                <w:highlight w:val="none"/>
                <w:u w:val="single"/>
              </w:rPr>
              <w:t>本工程专业调整系数定为：河道治理及建筑物工程0.8，</w:t>
            </w:r>
            <w:r>
              <w:rPr>
                <w:rFonts w:hint="eastAsia" w:ascii="宋体" w:hAnsi="宋体" w:eastAsia="宋体" w:cs="宋体"/>
                <w:color w:val="auto"/>
                <w:highlight w:val="none"/>
                <w:u w:val="single"/>
                <w:lang w:val="en-US" w:eastAsia="zh-CN"/>
              </w:rPr>
              <w:t>景观</w:t>
            </w:r>
            <w:r>
              <w:rPr>
                <w:rFonts w:hint="eastAsia" w:ascii="宋体" w:hAnsi="宋体" w:cs="宋体"/>
                <w:color w:val="auto"/>
                <w:highlight w:val="none"/>
                <w:u w:val="single"/>
              </w:rPr>
              <w:t>工程1.1；工程复杂程度调整系数</w:t>
            </w:r>
            <w:r>
              <w:rPr>
                <w:rFonts w:hint="eastAsia" w:ascii="宋体" w:hAnsi="宋体" w:eastAsia="宋体" w:cs="宋体"/>
                <w:color w:val="auto"/>
                <w:highlight w:val="none"/>
                <w:u w:val="single"/>
                <w:lang w:val="en-US" w:eastAsia="zh-CN"/>
              </w:rPr>
              <w:t>均</w:t>
            </w:r>
            <w:r>
              <w:rPr>
                <w:rFonts w:hint="eastAsia" w:ascii="宋体" w:hAnsi="宋体" w:cs="宋体"/>
                <w:color w:val="auto"/>
                <w:highlight w:val="none"/>
                <w:u w:val="single"/>
              </w:rPr>
              <w:t>为</w:t>
            </w:r>
            <w:r>
              <w:rPr>
                <w:rFonts w:hint="eastAsia" w:ascii="宋体" w:hAnsi="宋体" w:eastAsia="宋体" w:cs="宋体"/>
                <w:color w:val="auto"/>
                <w:highlight w:val="none"/>
                <w:u w:val="single"/>
                <w:lang w:val="en-US" w:eastAsia="zh-CN"/>
              </w:rPr>
              <w:t>1.0</w:t>
            </w:r>
            <w:r>
              <w:rPr>
                <w:rFonts w:hint="eastAsia" w:ascii="宋体" w:hAnsi="宋体" w:cs="宋体"/>
                <w:color w:val="auto"/>
                <w:highlight w:val="none"/>
                <w:u w:val="single"/>
              </w:rPr>
              <w:t>；附加调整系数为河道治理及建筑物</w:t>
            </w:r>
            <w:r>
              <w:rPr>
                <w:rFonts w:hint="eastAsia" w:ascii="宋体" w:hAnsi="宋体" w:eastAsia="宋体" w:cs="宋体"/>
                <w:color w:val="auto"/>
                <w:highlight w:val="none"/>
                <w:u w:val="single"/>
                <w:lang w:val="en-US" w:eastAsia="zh-CN"/>
              </w:rPr>
              <w:t>1.3</w:t>
            </w:r>
            <w:r>
              <w:rPr>
                <w:rFonts w:hint="eastAsia" w:ascii="宋体" w:hAnsi="宋体" w:cs="宋体"/>
                <w:color w:val="auto"/>
                <w:highlight w:val="none"/>
                <w:u w:val="single"/>
              </w:rPr>
              <w:t>，</w:t>
            </w:r>
            <w:r>
              <w:rPr>
                <w:rFonts w:hint="eastAsia" w:ascii="宋体" w:hAnsi="宋体" w:eastAsia="宋体" w:cs="宋体"/>
                <w:color w:val="auto"/>
                <w:highlight w:val="none"/>
                <w:u w:val="single"/>
                <w:lang w:val="en-US" w:eastAsia="zh-CN"/>
              </w:rPr>
              <w:t>景观</w:t>
            </w:r>
            <w:r>
              <w:rPr>
                <w:rFonts w:hint="eastAsia" w:ascii="宋体" w:hAnsi="宋体" w:cs="宋体"/>
                <w:color w:val="auto"/>
                <w:highlight w:val="none"/>
                <w:u w:val="single"/>
              </w:rPr>
              <w:t>工程1.</w:t>
            </w:r>
            <w:r>
              <w:rPr>
                <w:rFonts w:hint="eastAsia" w:ascii="宋体" w:hAnsi="宋体" w:eastAsia="宋体" w:cs="宋体"/>
                <w:color w:val="auto"/>
                <w:highlight w:val="none"/>
                <w:u w:val="single"/>
                <w:lang w:val="en-US" w:eastAsia="zh-CN"/>
              </w:rPr>
              <w:t>0</w:t>
            </w:r>
            <w:r>
              <w:rPr>
                <w:rFonts w:hint="eastAsia" w:ascii="宋体" w:hAnsi="宋体" w:eastAsia="宋体" w:cs="宋体"/>
                <w:b w:val="0"/>
                <w:bCs w:val="0"/>
                <w:color w:val="auto"/>
                <w:kern w:val="2"/>
                <w:sz w:val="21"/>
                <w:szCs w:val="21"/>
                <w:highlight w:val="none"/>
                <w:u w:val="single"/>
                <w:lang w:val="en-US" w:eastAsia="zh-CN" w:bidi="ar-SA"/>
              </w:rPr>
              <w:t>。</w:t>
            </w:r>
            <w:r>
              <w:rPr>
                <w:rFonts w:hint="eastAsia" w:ascii="宋体" w:hAnsi="宋体" w:eastAsia="宋体" w:cs="宋体"/>
                <w:color w:val="auto"/>
                <w:kern w:val="2"/>
                <w:highlight w:val="none"/>
                <w:u w:val="single"/>
                <w:lang w:val="en-US" w:eastAsia="zh-CN" w:bidi="ar-SA"/>
              </w:rPr>
              <w:t>（初设阶段工作量比例：河道治理及建筑物工程65%，景观工程30%）</w:t>
            </w:r>
          </w:p>
          <w:p w14:paraId="618D2783">
            <w:pPr>
              <w:wordWrap/>
              <w:topLinePunct w:val="0"/>
              <w:bidi w:val="0"/>
              <w:spacing w:beforeAutospacing="0" w:afterAutospacing="0" w:line="360" w:lineRule="auto"/>
              <w:ind w:firstLine="420" w:firstLineChars="200"/>
              <w:rPr>
                <w:rFonts w:hint="default" w:eastAsia="宋体"/>
                <w:color w:val="auto"/>
                <w:highlight w:val="none"/>
                <w:lang w:val="en-US" w:eastAsia="zh-CN"/>
              </w:rPr>
            </w:pPr>
            <w:r>
              <w:rPr>
                <w:rFonts w:hint="eastAsia" w:ascii="宋体" w:hAnsi="宋体" w:eastAsia="宋体" w:cs="宋体"/>
                <w:b w:val="0"/>
                <w:bCs w:val="0"/>
                <w:color w:val="auto"/>
                <w:kern w:val="2"/>
                <w:sz w:val="21"/>
                <w:szCs w:val="21"/>
                <w:highlight w:val="none"/>
                <w:u w:val="single"/>
                <w:lang w:val="en-US" w:eastAsia="zh-CN" w:bidi="ar-SA"/>
              </w:rPr>
              <w:t>所有报价均以人民币表示，以元为单位，保留小数点后两位小数,第三位小数四舍五入。</w:t>
            </w:r>
          </w:p>
        </w:tc>
      </w:tr>
      <w:tr w14:paraId="42050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5DE91AE0">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3.3.1</w:t>
            </w:r>
          </w:p>
        </w:tc>
        <w:tc>
          <w:tcPr>
            <w:tcW w:w="2376" w:type="dxa"/>
            <w:vAlign w:val="center"/>
          </w:tcPr>
          <w:p w14:paraId="1284BFE3">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投标有效期</w:t>
            </w:r>
          </w:p>
        </w:tc>
        <w:tc>
          <w:tcPr>
            <w:tcW w:w="5781" w:type="dxa"/>
            <w:vAlign w:val="center"/>
          </w:tcPr>
          <w:p w14:paraId="2048A498">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为</w:t>
            </w:r>
            <w:r>
              <w:rPr>
                <w:rFonts w:hint="eastAsia" w:ascii="宋体" w:hAnsi="宋体" w:eastAsia="宋体" w:cs="宋体"/>
                <w:color w:val="auto"/>
                <w:spacing w:val="0"/>
                <w:position w:val="0"/>
                <w:sz w:val="21"/>
                <w:szCs w:val="21"/>
                <w:highlight w:val="none"/>
                <w:u w:val="single"/>
              </w:rPr>
              <w:t>90</w:t>
            </w:r>
            <w:r>
              <w:rPr>
                <w:rFonts w:hint="eastAsia" w:ascii="宋体" w:hAnsi="宋体" w:eastAsia="宋体" w:cs="宋体"/>
                <w:color w:val="auto"/>
                <w:spacing w:val="0"/>
                <w:position w:val="0"/>
                <w:sz w:val="21"/>
                <w:szCs w:val="21"/>
                <w:highlight w:val="none"/>
              </w:rPr>
              <w:t>日历天（从提交投标截止之日起计算</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w:t>
            </w:r>
            <w:r>
              <w:rPr>
                <w:rFonts w:hint="eastAsia" w:ascii="宋体" w:hAnsi="宋体" w:eastAsia="宋体" w:cs="宋体"/>
                <w:color w:val="auto"/>
                <w:spacing w:val="0"/>
                <w:position w:val="0"/>
                <w:sz w:val="21"/>
                <w:szCs w:val="21"/>
                <w:highlight w:val="none"/>
                <w:u w:val="single"/>
              </w:rPr>
              <w:t>如投标有效期内发生异议或投诉的，则投标有效期自动延长至异议或投诉处理结束后90日历天</w:t>
            </w:r>
            <w:r>
              <w:rPr>
                <w:rFonts w:hint="eastAsia" w:ascii="宋体" w:hAnsi="宋体" w:eastAsia="宋体" w:cs="宋体"/>
                <w:color w:val="auto"/>
                <w:spacing w:val="0"/>
                <w:position w:val="0"/>
                <w:sz w:val="21"/>
                <w:szCs w:val="21"/>
                <w:highlight w:val="none"/>
              </w:rPr>
              <w:t>。</w:t>
            </w:r>
          </w:p>
        </w:tc>
      </w:tr>
      <w:tr w14:paraId="7647E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636DFFED">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3.4.1</w:t>
            </w:r>
          </w:p>
        </w:tc>
        <w:tc>
          <w:tcPr>
            <w:tcW w:w="2376" w:type="dxa"/>
            <w:vAlign w:val="center"/>
          </w:tcPr>
          <w:p w14:paraId="447128A8">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投标保证金</w:t>
            </w:r>
          </w:p>
        </w:tc>
        <w:tc>
          <w:tcPr>
            <w:tcW w:w="5781" w:type="dxa"/>
            <w:vAlign w:val="center"/>
          </w:tcPr>
          <w:p w14:paraId="066F4B56">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是否要求投标人递交投标保证金：</w:t>
            </w:r>
          </w:p>
          <w:p w14:paraId="3F159C54">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不要求</w:t>
            </w:r>
          </w:p>
          <w:p w14:paraId="2A4FD710">
            <w:pPr>
              <w:pStyle w:val="15"/>
              <w:keepNext w:val="0"/>
              <w:keepLines w:val="0"/>
              <w:pageBreakBefore w:val="0"/>
              <w:widowControl w:val="0"/>
              <w:kinsoku/>
              <w:wordWrap/>
              <w:topLinePunct w:val="0"/>
              <w:autoSpaceDE/>
              <w:autoSpaceDN/>
              <w:bidi w:val="0"/>
              <w:adjustRightInd/>
              <w:snapToGrid/>
              <w:spacing w:beforeAutospacing="0" w:afterAutospacing="0" w:line="360" w:lineRule="auto"/>
              <w:ind w:left="0" w:leftChars="0" w:right="0" w:rightChars="0" w:firstLine="0" w:firstLineChars="0"/>
              <w:jc w:val="both"/>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 xml:space="preserve">□要求，投标保证金的形式： </w:t>
            </w:r>
            <w:r>
              <w:rPr>
                <w:rFonts w:hint="eastAsia" w:ascii="宋体" w:hAnsi="宋体" w:eastAsia="宋体" w:cs="宋体"/>
                <w:color w:val="auto"/>
                <w:spacing w:val="0"/>
                <w:position w:val="0"/>
                <w:sz w:val="21"/>
                <w:szCs w:val="21"/>
                <w:highlight w:val="none"/>
                <w:lang w:val="en-US" w:eastAsia="zh-CN"/>
              </w:rPr>
              <w:t>/</w:t>
            </w:r>
          </w:p>
        </w:tc>
      </w:tr>
      <w:tr w14:paraId="515FD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0B39D886">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3.5</w:t>
            </w:r>
          </w:p>
        </w:tc>
        <w:tc>
          <w:tcPr>
            <w:tcW w:w="2376" w:type="dxa"/>
            <w:vAlign w:val="center"/>
          </w:tcPr>
          <w:p w14:paraId="28B7B728">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资格审查资料的特殊要求</w:t>
            </w:r>
          </w:p>
        </w:tc>
        <w:tc>
          <w:tcPr>
            <w:tcW w:w="5781" w:type="dxa"/>
            <w:vAlign w:val="center"/>
          </w:tcPr>
          <w:p w14:paraId="26047828">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□无</w:t>
            </w:r>
          </w:p>
          <w:p w14:paraId="54F056DE">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b/>
                <w:bCs/>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有，具体要求：</w:t>
            </w:r>
            <w:r>
              <w:rPr>
                <w:rFonts w:hint="eastAsia" w:ascii="宋体" w:hAnsi="宋体" w:eastAsia="宋体" w:cs="宋体"/>
                <w:color w:val="auto"/>
                <w:sz w:val="21"/>
                <w:szCs w:val="21"/>
                <w:highlight w:val="none"/>
                <w:lang w:eastAsia="zh-CN"/>
              </w:rPr>
              <w:t>具体详见本项目招标公告。</w:t>
            </w:r>
          </w:p>
        </w:tc>
      </w:tr>
      <w:tr w14:paraId="1E2CA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61D29A26">
            <w:pPr>
              <w:pStyle w:val="36"/>
              <w:keepNext w:val="0"/>
              <w:keepLines w:val="0"/>
              <w:pageBreakBefore w:val="0"/>
              <w:kinsoku w:val="0"/>
              <w:wordWrap/>
              <w:overflowPunct w:val="0"/>
              <w:topLinePunct w:val="0"/>
              <w:bidi w:val="0"/>
              <w:spacing w:beforeLines="0" w:beforeAutospacing="0" w:afterLines="0" w:afterAutospacing="0" w:line="360" w:lineRule="auto"/>
              <w:ind w:left="0" w:leftChars="0" w:right="0" w:rightChars="0" w:firstLine="0" w:firstLineChars="0"/>
              <w:jc w:val="center"/>
              <w:rPr>
                <w:rFonts w:hint="eastAsia" w:ascii="宋体" w:hAnsi="宋体" w:eastAsia="宋体" w:cs="宋体"/>
                <w:snapToGrid w:val="0"/>
                <w:color w:val="auto"/>
                <w:spacing w:val="0"/>
                <w:kern w:val="0"/>
                <w:position w:val="0"/>
                <w:sz w:val="21"/>
                <w:szCs w:val="21"/>
                <w:highlight w:val="none"/>
                <w:lang w:eastAsia="zh-CN"/>
              </w:rPr>
            </w:pPr>
            <w:r>
              <w:rPr>
                <w:rFonts w:hint="eastAsia" w:ascii="宋体" w:hAnsi="宋体" w:eastAsia="宋体" w:cs="宋体"/>
                <w:color w:val="auto"/>
                <w:spacing w:val="0"/>
                <w:position w:val="0"/>
                <w:sz w:val="21"/>
                <w:szCs w:val="21"/>
                <w:highlight w:val="none"/>
              </w:rPr>
              <w:t>3.5.</w:t>
            </w:r>
            <w:r>
              <w:rPr>
                <w:rFonts w:hint="eastAsia" w:ascii="宋体" w:hAnsi="宋体" w:eastAsia="宋体" w:cs="宋体"/>
                <w:color w:val="auto"/>
                <w:spacing w:val="0"/>
                <w:position w:val="0"/>
                <w:sz w:val="21"/>
                <w:szCs w:val="21"/>
                <w:highlight w:val="none"/>
                <w:lang w:val="en-US" w:eastAsia="zh-CN"/>
              </w:rPr>
              <w:t>2</w:t>
            </w:r>
          </w:p>
        </w:tc>
        <w:tc>
          <w:tcPr>
            <w:tcW w:w="2376" w:type="dxa"/>
            <w:vAlign w:val="center"/>
          </w:tcPr>
          <w:p w14:paraId="276D1984">
            <w:pPr>
              <w:pStyle w:val="36"/>
              <w:keepNext w:val="0"/>
              <w:keepLines w:val="0"/>
              <w:pageBreakBefore w:val="0"/>
              <w:kinsoku w:val="0"/>
              <w:wordWrap/>
              <w:overflowPunct w:val="0"/>
              <w:topLinePunct w:val="0"/>
              <w:bidi w:val="0"/>
              <w:spacing w:beforeLines="0" w:beforeAutospacing="0" w:afterLines="0" w:afterAutospacing="0" w:line="360" w:lineRule="auto"/>
              <w:ind w:left="0" w:leftChars="0" w:right="0" w:rightChars="0" w:firstLine="0" w:firstLineChars="0"/>
              <w:jc w:val="center"/>
              <w:rPr>
                <w:rFonts w:hint="eastAsia" w:ascii="宋体" w:hAnsi="宋体" w:eastAsia="宋体" w:cs="宋体"/>
                <w:snapToGrid w:val="0"/>
                <w:color w:val="auto"/>
                <w:spacing w:val="0"/>
                <w:kern w:val="0"/>
                <w:position w:val="0"/>
                <w:sz w:val="21"/>
                <w:szCs w:val="21"/>
                <w:highlight w:val="none"/>
              </w:rPr>
            </w:pPr>
            <w:r>
              <w:rPr>
                <w:rFonts w:hint="eastAsia" w:ascii="宋体" w:hAnsi="宋体" w:eastAsia="宋体" w:cs="宋体"/>
                <w:color w:val="auto"/>
                <w:spacing w:val="0"/>
                <w:position w:val="0"/>
                <w:sz w:val="21"/>
                <w:szCs w:val="21"/>
                <w:highlight w:val="none"/>
              </w:rPr>
              <w:t>近年完成的类似项目情况的时间要求</w:t>
            </w:r>
          </w:p>
        </w:tc>
        <w:tc>
          <w:tcPr>
            <w:tcW w:w="5781" w:type="dxa"/>
            <w:vAlign w:val="center"/>
          </w:tcPr>
          <w:p w14:paraId="73AA91A7">
            <w:pPr>
              <w:pStyle w:val="36"/>
              <w:keepNext w:val="0"/>
              <w:keepLines w:val="0"/>
              <w:pageBreakBefore w:val="0"/>
              <w:tabs>
                <w:tab w:val="left" w:pos="799"/>
                <w:tab w:val="left" w:pos="1569"/>
                <w:tab w:val="left" w:pos="2340"/>
              </w:tabs>
              <w:kinsoku w:val="0"/>
              <w:wordWrap/>
              <w:overflowPunct w:val="0"/>
              <w:topLinePunct w:val="0"/>
              <w:bidi w:val="0"/>
              <w:spacing w:beforeLines="0" w:beforeAutospacing="0" w:afterLines="0" w:afterAutospacing="0" w:line="360" w:lineRule="auto"/>
              <w:ind w:left="0" w:leftChars="0" w:right="0" w:rightChars="0" w:firstLine="0" w:firstLineChars="0"/>
              <w:jc w:val="both"/>
              <w:rPr>
                <w:rFonts w:hint="eastAsia" w:ascii="宋体" w:hAnsi="宋体" w:eastAsia="宋体" w:cs="宋体"/>
                <w:snapToGrid w:val="0"/>
                <w:color w:val="auto"/>
                <w:spacing w:val="0"/>
                <w:kern w:val="0"/>
                <w:position w:val="0"/>
                <w:sz w:val="21"/>
                <w:szCs w:val="21"/>
                <w:highlight w:val="none"/>
                <w:lang w:eastAsia="zh-CN"/>
              </w:rPr>
            </w:pPr>
            <w:r>
              <w:rPr>
                <w:rFonts w:hint="eastAsia" w:ascii="宋体" w:hAnsi="宋体" w:eastAsia="宋体" w:cs="宋体"/>
                <w:color w:val="auto"/>
                <w:sz w:val="21"/>
                <w:szCs w:val="21"/>
                <w:highlight w:val="none"/>
                <w:u w:val="single"/>
                <w:lang w:val="en-US" w:eastAsia="zh-CN"/>
              </w:rPr>
              <w:t>/</w:t>
            </w:r>
          </w:p>
        </w:tc>
      </w:tr>
      <w:tr w14:paraId="55FE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22BB3097">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3.6.1</w:t>
            </w:r>
          </w:p>
        </w:tc>
        <w:tc>
          <w:tcPr>
            <w:tcW w:w="2376" w:type="dxa"/>
            <w:vAlign w:val="center"/>
          </w:tcPr>
          <w:p w14:paraId="73165458">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是否允许递交备选投标方案</w:t>
            </w:r>
          </w:p>
        </w:tc>
        <w:tc>
          <w:tcPr>
            <w:tcW w:w="5781" w:type="dxa"/>
            <w:vAlign w:val="center"/>
          </w:tcPr>
          <w:p w14:paraId="2C2CEB8A">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pacing w:val="0"/>
                <w:position w:val="0"/>
                <w:sz w:val="21"/>
                <w:szCs w:val="21"/>
                <w:highlight w:val="none"/>
              </w:rPr>
              <w:t>不允许</w:t>
            </w:r>
          </w:p>
          <w:p w14:paraId="335E6D9B">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sym w:font="Wingdings 2" w:char="00A3"/>
            </w:r>
            <w:r>
              <w:rPr>
                <w:rFonts w:hint="eastAsia" w:ascii="宋体" w:hAnsi="宋体" w:eastAsia="宋体" w:cs="宋体"/>
                <w:color w:val="auto"/>
                <w:spacing w:val="0"/>
                <w:position w:val="0"/>
                <w:sz w:val="21"/>
                <w:szCs w:val="21"/>
                <w:highlight w:val="none"/>
              </w:rPr>
              <w:t>允许</w:t>
            </w:r>
          </w:p>
        </w:tc>
      </w:tr>
      <w:tr w14:paraId="20E3E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1475E57C">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3.7.3</w:t>
            </w:r>
          </w:p>
        </w:tc>
        <w:tc>
          <w:tcPr>
            <w:tcW w:w="2376" w:type="dxa"/>
            <w:vAlign w:val="center"/>
          </w:tcPr>
          <w:p w14:paraId="2A005DC4">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投标文件签字或盖章要求</w:t>
            </w:r>
          </w:p>
        </w:tc>
        <w:tc>
          <w:tcPr>
            <w:tcW w:w="5781" w:type="dxa"/>
            <w:vAlign w:val="center"/>
          </w:tcPr>
          <w:p w14:paraId="1E43FD05">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z w:val="21"/>
                <w:szCs w:val="21"/>
                <w:highlight w:val="none"/>
              </w:rPr>
              <w:t>投标文件格式规定需个人签字的，应签字或签章后扫描上传</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可靠的电子签名与手写签名或者盖章具有同等的法律效力</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sz w:val="21"/>
                <w:szCs w:val="21"/>
                <w:highlight w:val="none"/>
              </w:rPr>
              <w:t>。投标文件格式规定盖单位公章的页面必须盖单位公章（公章与电子公章具有相同法律效力）</w:t>
            </w:r>
          </w:p>
        </w:tc>
      </w:tr>
      <w:tr w14:paraId="27666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34C8C48B">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4.2.1</w:t>
            </w:r>
          </w:p>
        </w:tc>
        <w:tc>
          <w:tcPr>
            <w:tcW w:w="2376" w:type="dxa"/>
            <w:vAlign w:val="center"/>
          </w:tcPr>
          <w:p w14:paraId="0FE824BA">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投标截止时间</w:t>
            </w:r>
          </w:p>
        </w:tc>
        <w:tc>
          <w:tcPr>
            <w:tcW w:w="5781" w:type="dxa"/>
            <w:vAlign w:val="center"/>
          </w:tcPr>
          <w:p w14:paraId="4757D10B">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投标截止时间：</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u w:val="single"/>
                <w:lang w:eastAsia="zh-CN"/>
              </w:rPr>
              <w:t>年</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u w:val="single"/>
                <w:lang w:eastAsia="zh-CN"/>
              </w:rPr>
              <w:t>月</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u w:val="single"/>
                <w:lang w:eastAsia="zh-CN"/>
              </w:rPr>
              <w:t>日</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u w:val="single"/>
                <w:lang w:eastAsia="zh-CN"/>
              </w:rPr>
              <w:t>时</w:t>
            </w:r>
            <w:r>
              <w:rPr>
                <w:rFonts w:hint="eastAsia" w:ascii="宋体" w:hAnsi="宋体" w:eastAsia="宋体" w:cs="宋体"/>
                <w:color w:val="auto"/>
                <w:spacing w:val="0"/>
                <w:position w:val="0"/>
                <w:sz w:val="21"/>
                <w:szCs w:val="21"/>
                <w:highlight w:val="none"/>
                <w:u w:val="single"/>
                <w:lang w:val="en-US" w:eastAsia="zh-CN"/>
              </w:rPr>
              <w:t xml:space="preserve"> </w:t>
            </w:r>
            <w:r>
              <w:rPr>
                <w:rFonts w:hint="eastAsia" w:ascii="宋体" w:hAnsi="宋体" w:eastAsia="宋体" w:cs="宋体"/>
                <w:color w:val="auto"/>
                <w:spacing w:val="0"/>
                <w:position w:val="0"/>
                <w:sz w:val="21"/>
                <w:szCs w:val="21"/>
                <w:highlight w:val="none"/>
                <w:u w:val="single"/>
                <w:lang w:eastAsia="zh-CN"/>
              </w:rPr>
              <w:t>分</w:t>
            </w:r>
            <w:r>
              <w:rPr>
                <w:rFonts w:hint="eastAsia" w:ascii="宋体" w:hAnsi="宋体" w:eastAsia="宋体" w:cs="宋体"/>
                <w:color w:val="auto"/>
                <w:spacing w:val="0"/>
                <w:position w:val="0"/>
                <w:sz w:val="21"/>
                <w:szCs w:val="21"/>
                <w:highlight w:val="none"/>
                <w:lang w:eastAsia="zh-CN"/>
              </w:rPr>
              <w:t>（北京时间）</w:t>
            </w:r>
            <w:bookmarkStart w:id="32" w:name="OLE_LINK8"/>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z w:val="21"/>
                <w:szCs w:val="18"/>
                <w:highlight w:val="none"/>
                <w:u w:val="single"/>
                <w:lang w:eastAsia="zh-CN"/>
              </w:rPr>
              <w:t>具体详见本项目日程安排。</w:t>
            </w:r>
            <w:bookmarkEnd w:id="32"/>
          </w:p>
        </w:tc>
      </w:tr>
      <w:tr w14:paraId="4BFC7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53D3241F">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5.1</w:t>
            </w:r>
          </w:p>
        </w:tc>
        <w:tc>
          <w:tcPr>
            <w:tcW w:w="2376" w:type="dxa"/>
            <w:vAlign w:val="center"/>
          </w:tcPr>
          <w:p w14:paraId="7C2D41E8">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开标时间和地点</w:t>
            </w:r>
          </w:p>
        </w:tc>
        <w:tc>
          <w:tcPr>
            <w:tcW w:w="5781" w:type="dxa"/>
            <w:vAlign w:val="center"/>
          </w:tcPr>
          <w:p w14:paraId="59EEE543">
            <w:pPr>
              <w:keepNext w:val="0"/>
              <w:keepLines w:val="0"/>
              <w:pageBreakBefore w:val="0"/>
              <w:wordWrap/>
              <w:topLinePunct w:val="0"/>
              <w:bidi w:val="0"/>
              <w:snapToGrid/>
              <w:spacing w:beforeAutospacing="0" w:afterAutospacing="0" w:line="360" w:lineRule="auto"/>
              <w:ind w:left="0" w:leftChars="0" w:right="0" w:rightChars="0" w:firstLine="0" w:firstLineChars="0"/>
              <w:textAlignment w:val="auto"/>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lang w:val="en-US" w:eastAsia="zh-CN"/>
              </w:rPr>
              <w:t>1、</w:t>
            </w:r>
            <w:r>
              <w:rPr>
                <w:rFonts w:hint="eastAsia" w:ascii="宋体" w:hAnsi="宋体" w:eastAsia="宋体" w:cs="宋体"/>
                <w:color w:val="auto"/>
                <w:spacing w:val="0"/>
                <w:position w:val="0"/>
                <w:sz w:val="21"/>
                <w:szCs w:val="21"/>
                <w:highlight w:val="none"/>
              </w:rPr>
              <w:t>开标时间：同投标截止时间</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z w:val="21"/>
                <w:szCs w:val="18"/>
                <w:highlight w:val="none"/>
                <w:u w:val="single"/>
                <w:lang w:eastAsia="zh-CN"/>
              </w:rPr>
              <w:t>具体详见本项目日程安排。</w:t>
            </w:r>
          </w:p>
          <w:p w14:paraId="24D75CC8">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2、</w:t>
            </w:r>
            <w:r>
              <w:rPr>
                <w:rFonts w:hint="eastAsia" w:ascii="宋体" w:hAnsi="宋体" w:eastAsia="宋体" w:cs="宋体"/>
                <w:color w:val="auto"/>
                <w:spacing w:val="0"/>
                <w:position w:val="0"/>
                <w:sz w:val="21"/>
                <w:szCs w:val="21"/>
                <w:highlight w:val="none"/>
                <w:lang w:eastAsia="zh-CN"/>
              </w:rPr>
              <w:t>开标</w:t>
            </w:r>
            <w:r>
              <w:rPr>
                <w:rFonts w:hint="eastAsia" w:ascii="宋体" w:hAnsi="宋体" w:eastAsia="宋体" w:cs="宋体"/>
                <w:color w:val="auto"/>
                <w:spacing w:val="0"/>
                <w:position w:val="0"/>
                <w:sz w:val="21"/>
                <w:szCs w:val="21"/>
                <w:highlight w:val="none"/>
              </w:rPr>
              <w:t>地点：</w:t>
            </w:r>
            <w:r>
              <w:rPr>
                <w:rFonts w:hint="eastAsia" w:ascii="宋体" w:hAnsi="宋体" w:eastAsia="宋体" w:cs="宋体"/>
                <w:color w:val="auto"/>
                <w:spacing w:val="0"/>
                <w:position w:val="0"/>
                <w:sz w:val="21"/>
                <w:szCs w:val="21"/>
                <w:highlight w:val="none"/>
                <w:lang w:eastAsia="zh-CN"/>
              </w:rPr>
              <w:t>广州交易集团有限公司（广州公共资源交易中心）</w:t>
            </w:r>
            <w:r>
              <w:rPr>
                <w:rFonts w:hint="eastAsia" w:ascii="宋体" w:hAnsi="宋体" w:eastAsia="宋体" w:cs="宋体"/>
                <w:color w:val="auto"/>
                <w:spacing w:val="0"/>
                <w:position w:val="0"/>
                <w:sz w:val="21"/>
                <w:szCs w:val="21"/>
                <w:highlight w:val="none"/>
                <w:u w:val="single"/>
                <w:lang w:val="en-US" w:eastAsia="zh-CN"/>
              </w:rPr>
              <w:t>指定</w:t>
            </w:r>
            <w:r>
              <w:rPr>
                <w:rFonts w:hint="eastAsia" w:ascii="宋体" w:hAnsi="宋体" w:eastAsia="宋体" w:cs="宋体"/>
                <w:color w:val="auto"/>
                <w:spacing w:val="0"/>
                <w:position w:val="0"/>
                <w:sz w:val="21"/>
                <w:szCs w:val="21"/>
                <w:highlight w:val="none"/>
              </w:rPr>
              <w:t>开标室</w:t>
            </w:r>
          </w:p>
          <w:p w14:paraId="77807C8F">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、递交投标文件备用光盘时间：</w:t>
            </w:r>
            <w:r>
              <w:rPr>
                <w:rFonts w:hint="eastAsia" w:ascii="宋体" w:hAnsi="宋体" w:eastAsia="宋体" w:cs="宋体"/>
                <w:color w:val="auto"/>
                <w:sz w:val="21"/>
                <w:szCs w:val="18"/>
                <w:highlight w:val="none"/>
                <w:u w:val="single"/>
                <w:lang w:val="en-US" w:eastAsia="zh-CN"/>
              </w:rPr>
              <w:t>递交</w:t>
            </w:r>
            <w:r>
              <w:rPr>
                <w:rFonts w:hint="eastAsia" w:ascii="宋体" w:hAnsi="宋体" w:eastAsia="宋体" w:cs="宋体"/>
                <w:color w:val="auto"/>
                <w:sz w:val="21"/>
                <w:szCs w:val="18"/>
                <w:highlight w:val="none"/>
                <w:u w:val="single"/>
              </w:rPr>
              <w:t>投标文件截止时间前 15分钟至投标文件截止时间</w:t>
            </w:r>
            <w:r>
              <w:rPr>
                <w:rFonts w:hint="eastAsia" w:ascii="宋体" w:hAnsi="宋体" w:eastAsia="宋体" w:cs="宋体"/>
                <w:color w:val="auto"/>
                <w:sz w:val="21"/>
                <w:szCs w:val="18"/>
                <w:highlight w:val="none"/>
                <w:u w:val="single"/>
                <w:lang w:eastAsia="zh-CN"/>
              </w:rPr>
              <w:t>，具体详见本项目日程安排。</w:t>
            </w:r>
            <w:r>
              <w:rPr>
                <w:rFonts w:hint="eastAsia" w:ascii="宋体" w:hAnsi="宋体" w:eastAsia="宋体" w:cs="宋体"/>
                <w:color w:val="auto"/>
                <w:sz w:val="21"/>
                <w:szCs w:val="21"/>
                <w:highlight w:val="none"/>
              </w:rPr>
              <w:t>递交地点：</w:t>
            </w:r>
            <w:r>
              <w:rPr>
                <w:rFonts w:hint="eastAsia" w:ascii="宋体" w:hAnsi="宋体" w:eastAsia="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lang w:val="en-US" w:eastAsia="zh-CN"/>
              </w:rPr>
              <w:t>黄埔交易部指定</w:t>
            </w:r>
            <w:r>
              <w:rPr>
                <w:rFonts w:hint="eastAsia" w:ascii="宋体" w:hAnsi="宋体" w:eastAsia="宋体" w:cs="宋体"/>
                <w:color w:val="auto"/>
                <w:sz w:val="21"/>
                <w:szCs w:val="21"/>
                <w:highlight w:val="none"/>
                <w:u w:val="single"/>
              </w:rPr>
              <w:t>开标室</w:t>
            </w:r>
            <w:r>
              <w:rPr>
                <w:rFonts w:hint="eastAsia" w:ascii="宋体" w:hAnsi="宋体" w:eastAsia="宋体" w:cs="宋体"/>
                <w:color w:val="auto"/>
                <w:sz w:val="21"/>
                <w:szCs w:val="21"/>
                <w:highlight w:val="none"/>
              </w:rPr>
              <w:t>。</w:t>
            </w:r>
          </w:p>
          <w:p w14:paraId="036EC63C">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4</w:t>
            </w:r>
            <w:r>
              <w:rPr>
                <w:rFonts w:hint="eastAsia" w:ascii="宋体" w:hAnsi="宋体" w:eastAsia="宋体" w:cs="宋体"/>
                <w:color w:val="auto"/>
                <w:spacing w:val="0"/>
                <w:position w:val="0"/>
                <w:sz w:val="21"/>
                <w:szCs w:val="21"/>
                <w:highlight w:val="none"/>
              </w:rPr>
              <w:t>、提交投标文件光盘备用</w:t>
            </w:r>
          </w:p>
          <w:p w14:paraId="569DFA33">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投标人可在规定的时间、地点提交投标文件光盘（备用）。刻录好的商务文件（含资格审查文件）光盘（备用）、技术文件（勘察初步设计方案）光盘（备用）保密文件（备用）分别独立密封在不透明密封袋中，密封袋上应写明的内容见本章投标须知4.1.3要求；投标人不得在技术文件（勘察设计方案）光盘（备用）及保密文件（备用）密封袋上标注或做任何可以辨认投标人及专业技术人员身份的名称、印章、商标、图形等，否则不予接收。现场递交的投标文件（光盘）不得加密。备用光盘无法读取或导入的，则视为未提交投标文件光盘（备用）。如果投标人没有按规定通过广州交易集团有限公司（广州公共资源交易中心）交易平台网上递交电子投标文件的，不再读取和接受现场提交的光盘。投标人也可不提交投标文件光盘（备用）。</w:t>
            </w:r>
          </w:p>
          <w:p w14:paraId="644A04BC">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5</w:t>
            </w:r>
            <w:r>
              <w:rPr>
                <w:rFonts w:hint="eastAsia" w:ascii="宋体" w:hAnsi="宋体" w:eastAsia="宋体" w:cs="宋体"/>
                <w:color w:val="auto"/>
                <w:spacing w:val="0"/>
                <w:position w:val="0"/>
                <w:sz w:val="21"/>
                <w:szCs w:val="21"/>
                <w:highlight w:val="none"/>
              </w:rPr>
              <w:t>、补救方案</w:t>
            </w:r>
          </w:p>
          <w:p w14:paraId="1190E88A">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（1）投标文件解密失败的补救方案：</w:t>
            </w:r>
          </w:p>
          <w:p w14:paraId="7712E9EA">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079AFE4">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（2）评标时突发情况的补救方案</w:t>
            </w:r>
          </w:p>
          <w:p w14:paraId="2D223E67">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若遇不可抗力发生（指网络瘫痪、服务器损坏、交易系统故障短期无法恢复等因素），由评标委员会开启投标人递交的全部投标文件光盘，并按光盘内容进行评审。</w:t>
            </w:r>
          </w:p>
          <w:p w14:paraId="2FA60243">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bCs w:val="0"/>
                <w:color w:val="auto"/>
                <w:spacing w:val="0"/>
                <w:kern w:val="2"/>
                <w:position w:val="0"/>
                <w:sz w:val="21"/>
                <w:szCs w:val="21"/>
                <w:highlight w:val="none"/>
              </w:rPr>
            </w:pPr>
            <w:r>
              <w:rPr>
                <w:rFonts w:hint="eastAsia" w:ascii="宋体" w:hAnsi="宋体" w:eastAsia="宋体" w:cs="宋体"/>
                <w:color w:val="auto"/>
                <w:spacing w:val="0"/>
                <w:position w:val="0"/>
                <w:sz w:val="21"/>
                <w:szCs w:val="21"/>
                <w:highlight w:val="none"/>
              </w:rPr>
              <w:t>（3）除发生上述情况外，开标评标均以投标人通过交易平台网上递交的电子投标文件为准。</w:t>
            </w:r>
          </w:p>
          <w:p w14:paraId="6181DE14">
            <w:pPr>
              <w:keepNext w:val="0"/>
              <w:keepLines w:val="0"/>
              <w:pageBreakBefore w:val="0"/>
              <w:wordWrap/>
              <w:topLinePunct w:val="0"/>
              <w:bidi w:val="0"/>
              <w:spacing w:beforeAutospacing="0" w:afterAutospacing="0" w:line="360" w:lineRule="auto"/>
              <w:ind w:left="0" w:leftChars="0" w:right="0" w:rightChars="0" w:firstLine="0" w:firstLineChars="0"/>
              <w:contextualSpacing/>
              <w:jc w:val="both"/>
              <w:rPr>
                <w:rFonts w:hint="eastAsia" w:ascii="宋体" w:hAnsi="宋体" w:eastAsia="宋体" w:cs="宋体"/>
                <w:color w:val="auto"/>
                <w:spacing w:val="0"/>
                <w:position w:val="0"/>
                <w:sz w:val="21"/>
                <w:szCs w:val="21"/>
                <w:highlight w:val="none"/>
              </w:rPr>
            </w:pPr>
            <w:r>
              <w:rPr>
                <w:rFonts w:hint="eastAsia" w:ascii="宋体" w:hAnsi="宋体" w:eastAsia="宋体" w:cs="宋体"/>
                <w:bCs w:val="0"/>
                <w:color w:val="auto"/>
                <w:spacing w:val="0"/>
                <w:kern w:val="2"/>
                <w:position w:val="0"/>
                <w:sz w:val="21"/>
                <w:szCs w:val="21"/>
                <w:highlight w:val="none"/>
              </w:rPr>
              <w:t>开标时，投标人代表有权参加现场开标或</w:t>
            </w:r>
            <w:r>
              <w:rPr>
                <w:rFonts w:hint="eastAsia" w:ascii="宋体" w:hAnsi="宋体" w:eastAsia="宋体" w:cs="宋体"/>
                <w:b w:val="0"/>
                <w:bCs w:val="0"/>
                <w:color w:val="auto"/>
                <w:spacing w:val="0"/>
                <w:kern w:val="2"/>
                <w:position w:val="0"/>
                <w:sz w:val="21"/>
                <w:szCs w:val="21"/>
                <w:highlight w:val="none"/>
              </w:rPr>
              <w:t>在线开标</w:t>
            </w:r>
            <w:r>
              <w:rPr>
                <w:rFonts w:hint="eastAsia" w:ascii="宋体" w:hAnsi="宋体" w:eastAsia="宋体" w:cs="宋体"/>
                <w:bCs w:val="0"/>
                <w:color w:val="auto"/>
                <w:spacing w:val="0"/>
                <w:kern w:val="2"/>
                <w:position w:val="0"/>
                <w:sz w:val="21"/>
                <w:szCs w:val="21"/>
                <w:highlight w:val="none"/>
              </w:rPr>
              <w:t>，也可以自主决定不参加开标</w:t>
            </w:r>
            <w:r>
              <w:rPr>
                <w:rFonts w:hint="eastAsia" w:ascii="宋体" w:hAnsi="宋体" w:eastAsia="宋体" w:cs="宋体"/>
                <w:bCs w:val="0"/>
                <w:color w:val="auto"/>
                <w:spacing w:val="0"/>
                <w:kern w:val="2"/>
                <w:position w:val="0"/>
                <w:sz w:val="21"/>
                <w:szCs w:val="21"/>
                <w:highlight w:val="none"/>
                <w:lang w:eastAsia="zh-CN"/>
              </w:rPr>
              <w:t>，</w:t>
            </w:r>
            <w:r>
              <w:rPr>
                <w:rFonts w:hint="eastAsia" w:ascii="宋体" w:hAnsi="宋体" w:eastAsia="宋体" w:cs="宋体"/>
                <w:color w:val="auto"/>
                <w:spacing w:val="0"/>
                <w:position w:val="0"/>
                <w:sz w:val="21"/>
                <w:szCs w:val="21"/>
                <w:highlight w:val="none"/>
                <w:lang w:eastAsia="zh-CN"/>
              </w:rPr>
              <w:t>投标人选择参加在线开标的，具体按照交易平台相关指南进行操作。</w:t>
            </w:r>
          </w:p>
          <w:p w14:paraId="399114CA">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6、</w:t>
            </w:r>
            <w:r>
              <w:rPr>
                <w:rFonts w:hint="eastAsia" w:ascii="宋体" w:hAnsi="宋体" w:eastAsia="宋体" w:cs="宋体"/>
                <w:color w:val="auto"/>
                <w:spacing w:val="0"/>
                <w:position w:val="0"/>
                <w:sz w:val="21"/>
                <w:szCs w:val="21"/>
                <w:highlight w:val="none"/>
              </w:rPr>
              <w:t>上述时间及地点是否有改变，请密切留意</w:t>
            </w:r>
            <w:r>
              <w:rPr>
                <w:rFonts w:hint="eastAsia" w:ascii="宋体" w:hAnsi="宋体" w:eastAsia="宋体" w:cs="宋体"/>
                <w:color w:val="auto"/>
                <w:spacing w:val="0"/>
                <w:position w:val="0"/>
                <w:sz w:val="21"/>
                <w:szCs w:val="21"/>
                <w:highlight w:val="none"/>
                <w:lang w:eastAsia="zh-CN"/>
              </w:rPr>
              <w:t>补充公告或</w:t>
            </w:r>
            <w:r>
              <w:rPr>
                <w:rFonts w:hint="eastAsia" w:ascii="宋体" w:hAnsi="宋体" w:eastAsia="宋体" w:cs="宋体"/>
                <w:color w:val="auto"/>
                <w:spacing w:val="0"/>
                <w:position w:val="0"/>
                <w:sz w:val="21"/>
                <w:szCs w:val="21"/>
                <w:highlight w:val="none"/>
              </w:rPr>
              <w:t>招标答疑纪要的相关信息。</w:t>
            </w:r>
          </w:p>
        </w:tc>
      </w:tr>
      <w:tr w14:paraId="39B69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0A4A593E">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6.1.1</w:t>
            </w:r>
          </w:p>
        </w:tc>
        <w:tc>
          <w:tcPr>
            <w:tcW w:w="2376" w:type="dxa"/>
            <w:vAlign w:val="center"/>
          </w:tcPr>
          <w:p w14:paraId="5C55E8D5">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评标委员会的组建</w:t>
            </w:r>
          </w:p>
        </w:tc>
        <w:tc>
          <w:tcPr>
            <w:tcW w:w="5781" w:type="dxa"/>
            <w:vAlign w:val="center"/>
          </w:tcPr>
          <w:p w14:paraId="74BA6830">
            <w:pPr>
              <w:pStyle w:val="4"/>
              <w:keepNext w:val="0"/>
              <w:keepLines w:val="0"/>
              <w:pageBreakBefore w:val="0"/>
              <w:kinsoku w:val="0"/>
              <w:wordWrap/>
              <w:overflowPunct w:val="0"/>
              <w:topLinePunct w:val="0"/>
              <w:bidi w:val="0"/>
              <w:snapToGrid/>
              <w:spacing w:beforeLines="0" w:beforeAutospacing="0" w:afterLines="0" w:afterAutospacing="0" w:line="360" w:lineRule="auto"/>
              <w:ind w:left="0" w:leftChars="0" w:right="0" w:rightChars="0" w:firstLine="0" w:firstLineChars="0"/>
              <w:jc w:val="left"/>
              <w:textAlignment w:val="auto"/>
              <w:rPr>
                <w:rFonts w:ascii="宋体" w:hAnsi="宋体" w:eastAsia="宋体" w:cs="宋体"/>
                <w:color w:val="auto"/>
                <w:spacing w:val="-5"/>
                <w:sz w:val="21"/>
                <w:szCs w:val="21"/>
                <w:highlight w:val="none"/>
              </w:rPr>
            </w:pPr>
            <w:r>
              <w:rPr>
                <w:rFonts w:ascii="宋体" w:hAnsi="宋体" w:eastAsia="宋体" w:cs="宋体"/>
                <w:color w:val="auto"/>
                <w:spacing w:val="-10"/>
                <w:sz w:val="21"/>
                <w:szCs w:val="21"/>
                <w:highlight w:val="none"/>
              </w:rPr>
              <w:t>评</w:t>
            </w:r>
            <w:r>
              <w:rPr>
                <w:rFonts w:ascii="宋体" w:hAnsi="宋体" w:eastAsia="宋体" w:cs="宋体"/>
                <w:color w:val="auto"/>
                <w:spacing w:val="-9"/>
                <w:sz w:val="21"/>
                <w:szCs w:val="21"/>
                <w:highlight w:val="none"/>
              </w:rPr>
              <w:t>标</w:t>
            </w:r>
            <w:r>
              <w:rPr>
                <w:rFonts w:ascii="宋体" w:hAnsi="宋体" w:eastAsia="宋体" w:cs="宋体"/>
                <w:color w:val="auto"/>
                <w:spacing w:val="-5"/>
                <w:sz w:val="21"/>
                <w:szCs w:val="21"/>
                <w:highlight w:val="none"/>
              </w:rPr>
              <w:t>委员会构成</w:t>
            </w:r>
            <w:r>
              <w:rPr>
                <w:rFonts w:hint="eastAsia" w:ascii="宋体" w:hAnsi="宋体" w:eastAsia="宋体" w:cs="宋体"/>
                <w:color w:val="auto"/>
                <w:spacing w:val="-5"/>
                <w:sz w:val="21"/>
                <w:szCs w:val="21"/>
                <w:highlight w:val="none"/>
                <w:lang w:eastAsia="zh-CN"/>
              </w:rPr>
              <w:t>及确定方式</w:t>
            </w:r>
            <w:r>
              <w:rPr>
                <w:rFonts w:ascii="宋体" w:hAnsi="宋体" w:eastAsia="宋体" w:cs="宋体"/>
                <w:color w:val="auto"/>
                <w:spacing w:val="-5"/>
                <w:sz w:val="21"/>
                <w:szCs w:val="21"/>
                <w:highlight w:val="none"/>
              </w:rPr>
              <w:t>：</w:t>
            </w:r>
            <w:r>
              <w:rPr>
                <w:rFonts w:hint="eastAsia" w:ascii="宋体" w:hAnsi="宋体" w:eastAsia="宋体" w:cs="宋体"/>
                <w:color w:val="auto"/>
                <w:sz w:val="21"/>
                <w:szCs w:val="21"/>
                <w:highlight w:val="none"/>
                <w:u w:val="single"/>
              </w:rPr>
              <w:t>评标委员会由招标人依法组建。</w:t>
            </w:r>
          </w:p>
          <w:p w14:paraId="2CA5C070">
            <w:pPr>
              <w:pStyle w:val="4"/>
              <w:keepNext w:val="0"/>
              <w:keepLines w:val="0"/>
              <w:pageBreakBefore w:val="0"/>
              <w:kinsoku w:val="0"/>
              <w:wordWrap/>
              <w:overflowPunct w:val="0"/>
              <w:topLinePunct w:val="0"/>
              <w:bidi w:val="0"/>
              <w:snapToGrid/>
              <w:spacing w:beforeLines="0" w:beforeAutospacing="0" w:afterLines="0" w:afterAutospacing="0" w:line="360" w:lineRule="auto"/>
              <w:ind w:left="0" w:leftChars="0" w:right="0" w:rightChars="0" w:firstLine="0" w:firstLineChars="0"/>
              <w:jc w:val="left"/>
              <w:textAlignment w:val="auto"/>
              <w:rPr>
                <w:rFonts w:hint="default" w:ascii="宋体" w:hAnsi="宋体" w:eastAsia="宋体" w:cs="宋体"/>
                <w:color w:val="auto"/>
                <w:spacing w:val="0"/>
                <w:position w:val="0"/>
                <w:sz w:val="21"/>
                <w:szCs w:val="21"/>
                <w:highlight w:val="none"/>
                <w:lang w:val="en-US" w:eastAsia="zh-CN"/>
              </w:rPr>
            </w:pPr>
            <w:r>
              <w:rPr>
                <w:rFonts w:hint="eastAsia" w:ascii="宋体" w:hAnsi="宋体" w:cs="宋体"/>
                <w:color w:val="auto"/>
                <w:sz w:val="21"/>
                <w:szCs w:val="21"/>
                <w:highlight w:val="none"/>
                <w:u w:val="single"/>
              </w:rPr>
              <w:t>招标代理机构应严格按照《广东省发展改革委关于广东省综合评标评审专家库专家酬劳的管理办法》（粤发改规[2020]1号）的规定向评标专家支付酬金，不得额外支付费用。评标专家对符合《广东省发展改革委关于广东省综合评标评审专家库专家酬劳的管理办法》（粤发改规[2020]1号）的规定计取的专家报酬不得有异议。</w:t>
            </w:r>
            <w:bookmarkStart w:id="33" w:name="OLE_LINK9"/>
            <w:r>
              <w:rPr>
                <w:rFonts w:hint="eastAsia" w:ascii="宋体" w:hAnsi="宋体" w:eastAsia="宋体" w:cs="宋体"/>
                <w:color w:val="auto"/>
                <w:sz w:val="21"/>
                <w:szCs w:val="21"/>
                <w:highlight w:val="none"/>
                <w:u w:val="single"/>
                <w:lang w:val="en-US" w:eastAsia="zh-CN"/>
              </w:rPr>
              <w:t>若评标时已发布最新的《</w:t>
            </w:r>
            <w:r>
              <w:rPr>
                <w:rFonts w:hint="eastAsia" w:ascii="宋体" w:hAnsi="宋体" w:eastAsia="宋体" w:cs="宋体"/>
                <w:color w:val="auto"/>
                <w:sz w:val="21"/>
                <w:szCs w:val="21"/>
                <w:highlight w:val="none"/>
                <w:u w:val="single"/>
              </w:rPr>
              <w:t>广东省综合评标评审专家库专家酬劳的管理办法</w:t>
            </w:r>
            <w:r>
              <w:rPr>
                <w:rFonts w:hint="eastAsia" w:ascii="宋体" w:hAnsi="宋体" w:eastAsia="宋体" w:cs="宋体"/>
                <w:color w:val="auto"/>
                <w:sz w:val="21"/>
                <w:szCs w:val="21"/>
                <w:highlight w:val="none"/>
                <w:u w:val="single"/>
                <w:lang w:val="en-US" w:eastAsia="zh-CN"/>
              </w:rPr>
              <w:t>》，按新规执行。</w:t>
            </w:r>
            <w:bookmarkEnd w:id="33"/>
          </w:p>
        </w:tc>
      </w:tr>
      <w:tr w14:paraId="5C237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3776596C">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6.3.2</w:t>
            </w:r>
          </w:p>
        </w:tc>
        <w:tc>
          <w:tcPr>
            <w:tcW w:w="2376" w:type="dxa"/>
            <w:vAlign w:val="center"/>
          </w:tcPr>
          <w:p w14:paraId="435CD6D7">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评标委员会推荐</w:t>
            </w:r>
            <w:r>
              <w:rPr>
                <w:rFonts w:hint="eastAsia" w:ascii="宋体" w:hAnsi="宋体" w:eastAsia="宋体" w:cs="宋体"/>
                <w:color w:val="auto"/>
                <w:sz w:val="21"/>
                <w:szCs w:val="21"/>
                <w:highlight w:val="none"/>
                <w:lang w:val="en-US" w:eastAsia="zh-CN"/>
              </w:rPr>
              <w:t>合格的</w:t>
            </w:r>
            <w:r>
              <w:rPr>
                <w:rFonts w:hint="eastAsia" w:ascii="宋体" w:hAnsi="宋体" w:eastAsia="宋体" w:cs="宋体"/>
                <w:color w:val="auto"/>
                <w:spacing w:val="0"/>
                <w:position w:val="0"/>
                <w:sz w:val="21"/>
                <w:szCs w:val="21"/>
                <w:highlight w:val="none"/>
              </w:rPr>
              <w:t>中标候选人的人数</w:t>
            </w:r>
          </w:p>
        </w:tc>
        <w:tc>
          <w:tcPr>
            <w:tcW w:w="5781" w:type="dxa"/>
            <w:vAlign w:val="center"/>
          </w:tcPr>
          <w:p w14:paraId="591AC97D">
            <w:pPr>
              <w:keepNext w:val="0"/>
              <w:keepLines w:val="0"/>
              <w:pageBreakBefore w:val="0"/>
              <w:wordWrap/>
              <w:topLinePunct w:val="0"/>
              <w:bidi w:val="0"/>
              <w:spacing w:beforeAutospacing="0" w:afterAutospacing="0" w:line="360" w:lineRule="auto"/>
              <w:ind w:left="105" w:leftChars="5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z w:val="21"/>
                <w:szCs w:val="21"/>
                <w:highlight w:val="none"/>
                <w:u w:val="single"/>
                <w:lang w:val="en-US" w:eastAsia="zh-CN" w:bidi="ar-SA"/>
              </w:rPr>
              <w:t>本项目采用评定分离的评审办法，</w:t>
            </w:r>
            <w:r>
              <w:rPr>
                <w:rFonts w:hint="eastAsia" w:ascii="宋体" w:hAnsi="宋体" w:eastAsia="宋体" w:cs="宋体"/>
                <w:color w:val="auto"/>
                <w:sz w:val="21"/>
                <w:szCs w:val="21"/>
                <w:highlight w:val="none"/>
                <w:u w:val="single"/>
              </w:rPr>
              <w:t>评标</w:t>
            </w:r>
            <w:r>
              <w:rPr>
                <w:rFonts w:hint="eastAsia" w:ascii="宋体" w:hAnsi="宋体" w:eastAsia="宋体" w:cs="宋体"/>
                <w:color w:val="auto"/>
                <w:sz w:val="21"/>
                <w:szCs w:val="21"/>
                <w:highlight w:val="none"/>
                <w:u w:val="single"/>
                <w:lang w:eastAsia="zh-CN"/>
              </w:rPr>
              <w:t>阶段</w:t>
            </w:r>
            <w:r>
              <w:rPr>
                <w:rFonts w:hint="eastAsia" w:ascii="宋体" w:hAnsi="宋体" w:eastAsia="宋体" w:cs="宋体"/>
                <w:color w:val="auto"/>
                <w:sz w:val="21"/>
                <w:szCs w:val="21"/>
                <w:highlight w:val="none"/>
                <w:u w:val="single"/>
              </w:rPr>
              <w:t>采用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有限数量制</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综合评估</w:t>
            </w:r>
            <w:r>
              <w:rPr>
                <w:rFonts w:hint="eastAsia" w:ascii="宋体" w:hAnsi="宋体" w:eastAsia="宋体" w:cs="宋体"/>
                <w:color w:val="auto"/>
                <w:sz w:val="21"/>
                <w:szCs w:val="21"/>
                <w:highlight w:val="none"/>
                <w:u w:val="single"/>
                <w:lang w:eastAsia="zh-CN"/>
              </w:rPr>
              <w:t>法，</w:t>
            </w:r>
            <w:r>
              <w:rPr>
                <w:rFonts w:hint="eastAsia" w:ascii="宋体" w:hAnsi="宋体" w:eastAsia="宋体" w:cs="宋体"/>
                <w:color w:val="auto"/>
                <w:sz w:val="21"/>
                <w:szCs w:val="21"/>
                <w:highlight w:val="none"/>
                <w:u w:val="single"/>
              </w:rPr>
              <w:t>推荐的</w:t>
            </w:r>
            <w:r>
              <w:rPr>
                <w:rFonts w:hint="eastAsia" w:ascii="宋体" w:hAnsi="宋体" w:eastAsia="宋体" w:cs="宋体"/>
                <w:color w:val="auto"/>
                <w:sz w:val="21"/>
                <w:szCs w:val="21"/>
                <w:highlight w:val="none"/>
                <w:u w:val="single"/>
                <w:lang w:val="en-US" w:eastAsia="zh-CN"/>
              </w:rPr>
              <w:t>合格的</w:t>
            </w:r>
            <w:r>
              <w:rPr>
                <w:rFonts w:hint="eastAsia" w:ascii="宋体" w:hAnsi="宋体" w:eastAsia="宋体" w:cs="宋体"/>
                <w:color w:val="auto"/>
                <w:sz w:val="21"/>
                <w:szCs w:val="21"/>
                <w:highlight w:val="none"/>
                <w:u w:val="single"/>
              </w:rPr>
              <w:t>中标候选</w:t>
            </w:r>
            <w:r>
              <w:rPr>
                <w:rFonts w:hint="eastAsia" w:ascii="宋体" w:hAnsi="宋体" w:eastAsia="宋体" w:cs="宋体"/>
                <w:color w:val="auto"/>
                <w:sz w:val="21"/>
                <w:szCs w:val="21"/>
                <w:highlight w:val="none"/>
                <w:u w:val="single"/>
                <w:lang w:val="en-US" w:eastAsia="zh-CN" w:bidi="ar-SA"/>
              </w:rPr>
              <w:t>入围定标环节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bidi="ar-SA"/>
              </w:rPr>
              <w:t>评标委员会计算各有效投标文件的综合得分，并按照综合得分从高到低顺序，</w:t>
            </w:r>
            <w:r>
              <w:rPr>
                <w:rFonts w:hint="eastAsia" w:ascii="宋体" w:hAnsi="宋体" w:eastAsia="宋体" w:cs="宋体"/>
                <w:color w:val="auto"/>
                <w:sz w:val="21"/>
                <w:szCs w:val="21"/>
                <w:highlight w:val="none"/>
                <w:u w:val="single"/>
                <w:lang w:val="en-US" w:eastAsia="zh-CN" w:bidi="ar-SA"/>
              </w:rPr>
              <w:t>向招标人推荐前3名</w:t>
            </w:r>
            <w:r>
              <w:rPr>
                <w:rFonts w:hint="eastAsia" w:ascii="宋体" w:hAnsi="宋体" w:eastAsia="宋体" w:cs="宋体"/>
                <w:i w:val="0"/>
                <w:iCs w:val="0"/>
                <w:caps w:val="0"/>
                <w:color w:val="auto"/>
                <w:spacing w:val="0"/>
                <w:sz w:val="21"/>
                <w:szCs w:val="21"/>
                <w:highlight w:val="none"/>
                <w:u w:val="single"/>
                <w:shd w:val="clear" w:fill="auto"/>
                <w:lang w:val="en-US" w:eastAsia="zh-CN" w:bidi="ar-SA"/>
              </w:rPr>
              <w:t>（不足</w:t>
            </w:r>
            <w:r>
              <w:rPr>
                <w:rStyle w:val="26"/>
                <w:rFonts w:hint="eastAsia" w:ascii="宋体" w:hAnsi="宋体" w:eastAsia="宋体" w:cs="宋体"/>
                <w:b w:val="0"/>
                <w:bCs w:val="0"/>
                <w:i w:val="0"/>
                <w:iCs w:val="0"/>
                <w:caps w:val="0"/>
                <w:color w:val="auto"/>
                <w:spacing w:val="0"/>
                <w:sz w:val="21"/>
                <w:szCs w:val="21"/>
                <w:highlight w:val="none"/>
                <w:u w:val="single"/>
                <w:shd w:val="clear" w:fill="FFFFFF"/>
                <w:lang w:val="en-US" w:eastAsia="zh-CN" w:bidi="ar-SA"/>
              </w:rPr>
              <w:t>3名</w:t>
            </w:r>
            <w:r>
              <w:rPr>
                <w:rFonts w:hint="eastAsia" w:ascii="宋体" w:hAnsi="宋体" w:eastAsia="宋体" w:cs="宋体"/>
                <w:i w:val="0"/>
                <w:iCs w:val="0"/>
                <w:caps w:val="0"/>
                <w:color w:val="auto"/>
                <w:spacing w:val="0"/>
                <w:sz w:val="21"/>
                <w:szCs w:val="21"/>
                <w:highlight w:val="none"/>
                <w:u w:val="single"/>
                <w:shd w:val="clear" w:fill="auto"/>
                <w:lang w:val="en-US" w:eastAsia="zh-CN" w:bidi="ar-SA"/>
              </w:rPr>
              <w:t>的，则</w:t>
            </w:r>
            <w:r>
              <w:rPr>
                <w:rStyle w:val="26"/>
                <w:rFonts w:hint="eastAsia" w:ascii="宋体" w:hAnsi="宋体" w:eastAsia="宋体" w:cs="宋体"/>
                <w:b w:val="0"/>
                <w:bCs w:val="0"/>
                <w:i w:val="0"/>
                <w:iCs w:val="0"/>
                <w:caps w:val="0"/>
                <w:color w:val="auto"/>
                <w:spacing w:val="0"/>
                <w:sz w:val="21"/>
                <w:szCs w:val="21"/>
                <w:highlight w:val="none"/>
                <w:u w:val="single"/>
                <w:shd w:val="clear" w:fill="FFFFFF"/>
                <w:lang w:val="en-US" w:eastAsia="zh-CN" w:bidi="ar-SA"/>
              </w:rPr>
              <w:t>本项目招标失败，招标人应依法重新组织招标</w:t>
            </w:r>
            <w:r>
              <w:rPr>
                <w:rFonts w:hint="eastAsia" w:ascii="宋体" w:hAnsi="宋体" w:eastAsia="宋体" w:cs="宋体"/>
                <w:i w:val="0"/>
                <w:iCs w:val="0"/>
                <w:caps w:val="0"/>
                <w:color w:val="auto"/>
                <w:spacing w:val="0"/>
                <w:sz w:val="21"/>
                <w:szCs w:val="21"/>
                <w:highlight w:val="none"/>
                <w:u w:val="none"/>
                <w:shd w:val="clear" w:fill="auto"/>
                <w:lang w:val="en-US" w:eastAsia="zh-CN" w:bidi="ar-SA"/>
              </w:rPr>
              <w:t>)不排序的合格中标候选人进入定标阶段</w:t>
            </w:r>
            <w:r>
              <w:rPr>
                <w:rFonts w:hint="eastAsia" w:ascii="宋体" w:hAnsi="宋体" w:eastAsia="宋体" w:cs="宋体"/>
                <w:color w:val="auto"/>
                <w:sz w:val="21"/>
                <w:szCs w:val="21"/>
                <w:highlight w:val="none"/>
                <w:lang w:val="en-US" w:eastAsia="zh-CN" w:bidi="ar-SA"/>
              </w:rPr>
              <w:t>。</w:t>
            </w:r>
          </w:p>
        </w:tc>
      </w:tr>
      <w:tr w14:paraId="3C747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07287397">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7.1</w:t>
            </w:r>
          </w:p>
        </w:tc>
        <w:tc>
          <w:tcPr>
            <w:tcW w:w="2376" w:type="dxa"/>
            <w:vAlign w:val="center"/>
          </w:tcPr>
          <w:p w14:paraId="42950D5A">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中标候选人公示媒介及期限</w:t>
            </w:r>
          </w:p>
        </w:tc>
        <w:tc>
          <w:tcPr>
            <w:tcW w:w="5781" w:type="dxa"/>
            <w:vAlign w:val="center"/>
          </w:tcPr>
          <w:p w14:paraId="495CA74D">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公示媒介：</w:t>
            </w:r>
            <w:r>
              <w:rPr>
                <w:rFonts w:hint="eastAsia" w:ascii="宋体" w:hAnsi="宋体" w:eastAsia="宋体" w:cs="宋体"/>
                <w:color w:val="auto"/>
                <w:spacing w:val="0"/>
                <w:kern w:val="0"/>
                <w:position w:val="0"/>
                <w:sz w:val="21"/>
                <w:szCs w:val="21"/>
                <w:highlight w:val="none"/>
                <w:lang w:val="zh-CN"/>
              </w:rPr>
              <w:t>广州交易集团有限公司（广州公共资源交易中心）网、广东省招标投标监管网</w:t>
            </w:r>
            <w:r>
              <w:rPr>
                <w:rFonts w:hint="eastAsia" w:ascii="宋体" w:hAnsi="宋体" w:eastAsia="宋体" w:cs="宋体"/>
                <w:color w:val="auto"/>
                <w:spacing w:val="-10"/>
                <w:sz w:val="21"/>
                <w:szCs w:val="21"/>
                <w:highlight w:val="none"/>
              </w:rPr>
              <w:t>和中国招标投标公共服务平台</w:t>
            </w:r>
          </w:p>
          <w:p w14:paraId="764B39CC">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公示期限：</w:t>
            </w:r>
            <w:r>
              <w:rPr>
                <w:rFonts w:hint="eastAsia" w:ascii="宋体" w:hAnsi="宋体" w:eastAsia="宋体" w:cs="宋体"/>
                <w:color w:val="auto"/>
                <w:spacing w:val="0"/>
                <w:position w:val="0"/>
                <w:sz w:val="21"/>
                <w:szCs w:val="21"/>
                <w:highlight w:val="none"/>
                <w:u w:val="single" w:color="auto"/>
                <w:lang w:eastAsia="zh-CN"/>
              </w:rPr>
              <w:t>不少于</w:t>
            </w:r>
            <w:r>
              <w:rPr>
                <w:rFonts w:hint="eastAsia" w:ascii="宋体" w:hAnsi="宋体" w:eastAsia="宋体" w:cs="宋体"/>
                <w:color w:val="auto"/>
                <w:spacing w:val="0"/>
                <w:position w:val="0"/>
                <w:sz w:val="21"/>
                <w:szCs w:val="21"/>
                <w:highlight w:val="none"/>
                <w:u w:val="single" w:color="auto"/>
                <w:lang w:val="en-US" w:eastAsia="zh-CN"/>
              </w:rPr>
              <w:t>3</w:t>
            </w:r>
            <w:r>
              <w:rPr>
                <w:rFonts w:hint="eastAsia" w:ascii="宋体" w:hAnsi="宋体" w:eastAsia="宋体" w:cs="宋体"/>
                <w:color w:val="auto"/>
                <w:spacing w:val="0"/>
                <w:position w:val="0"/>
                <w:sz w:val="21"/>
                <w:szCs w:val="21"/>
                <w:highlight w:val="none"/>
              </w:rPr>
              <w:t>日</w:t>
            </w:r>
            <w:r>
              <w:rPr>
                <w:rFonts w:hint="eastAsia" w:ascii="宋体" w:hAnsi="宋体" w:eastAsia="宋体" w:cs="宋体"/>
                <w:color w:val="auto"/>
                <w:spacing w:val="0"/>
                <w:position w:val="0"/>
                <w:sz w:val="21"/>
                <w:szCs w:val="21"/>
                <w:highlight w:val="none"/>
                <w:lang w:eastAsia="zh-CN"/>
              </w:rPr>
              <w:t>（</w:t>
            </w:r>
            <w:r>
              <w:rPr>
                <w:rFonts w:hint="eastAsia" w:ascii="宋体" w:hAnsi="宋体" w:eastAsia="宋体" w:cs="宋体"/>
                <w:color w:val="auto"/>
                <w:spacing w:val="0"/>
                <w:position w:val="0"/>
                <w:sz w:val="21"/>
                <w:szCs w:val="21"/>
                <w:highlight w:val="none"/>
              </w:rPr>
              <w:t>最后一天应为工作日</w:t>
            </w:r>
            <w:r>
              <w:rPr>
                <w:rFonts w:hint="eastAsia" w:ascii="宋体" w:hAnsi="宋体" w:eastAsia="宋体" w:cs="宋体"/>
                <w:color w:val="auto"/>
                <w:spacing w:val="0"/>
                <w:position w:val="0"/>
                <w:sz w:val="21"/>
                <w:szCs w:val="21"/>
                <w:highlight w:val="none"/>
                <w:lang w:eastAsia="zh-CN"/>
              </w:rPr>
              <w:t>）</w:t>
            </w:r>
          </w:p>
        </w:tc>
      </w:tr>
      <w:tr w14:paraId="04CDF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19C4C780">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7.4</w:t>
            </w:r>
          </w:p>
        </w:tc>
        <w:tc>
          <w:tcPr>
            <w:tcW w:w="2376" w:type="dxa"/>
            <w:vAlign w:val="center"/>
          </w:tcPr>
          <w:p w14:paraId="1740FDF7">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是否授权评标委员会确定中标人</w:t>
            </w:r>
          </w:p>
        </w:tc>
        <w:tc>
          <w:tcPr>
            <w:tcW w:w="5781" w:type="dxa"/>
            <w:vAlign w:val="center"/>
          </w:tcPr>
          <w:p w14:paraId="67F05F32">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□是</w:t>
            </w:r>
          </w:p>
          <w:p w14:paraId="302E42DD">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pacing w:val="0"/>
                <w:position w:val="0"/>
                <w:sz w:val="21"/>
                <w:szCs w:val="21"/>
                <w:highlight w:val="none"/>
              </w:rPr>
              <w:t>否</w:t>
            </w:r>
          </w:p>
        </w:tc>
      </w:tr>
      <w:tr w14:paraId="5499F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33558075">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7.6</w:t>
            </w:r>
          </w:p>
        </w:tc>
        <w:tc>
          <w:tcPr>
            <w:tcW w:w="2376" w:type="dxa"/>
            <w:vAlign w:val="center"/>
          </w:tcPr>
          <w:p w14:paraId="2441A051">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技术成果经济补偿</w:t>
            </w:r>
          </w:p>
        </w:tc>
        <w:tc>
          <w:tcPr>
            <w:tcW w:w="5781" w:type="dxa"/>
            <w:vAlign w:val="center"/>
          </w:tcPr>
          <w:p w14:paraId="042D9D3F">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□不补偿</w:t>
            </w:r>
          </w:p>
          <w:p w14:paraId="7C04B565">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pacing w:val="0"/>
                <w:position w:val="0"/>
                <w:sz w:val="21"/>
                <w:szCs w:val="21"/>
                <w:highlight w:val="none"/>
              </w:rPr>
              <w:t>补偿，补偿标准：</w:t>
            </w:r>
            <w:r>
              <w:rPr>
                <w:rFonts w:hint="eastAsia" w:ascii="宋体" w:hAnsi="宋体" w:eastAsia="宋体" w:cs="宋体"/>
                <w:color w:val="auto"/>
                <w:spacing w:val="0"/>
                <w:position w:val="0"/>
                <w:sz w:val="21"/>
                <w:szCs w:val="21"/>
                <w:highlight w:val="none"/>
                <w:lang w:val="en-US" w:eastAsia="zh-CN"/>
              </w:rPr>
              <w:t>详见本项目招标公告。</w:t>
            </w:r>
          </w:p>
        </w:tc>
      </w:tr>
      <w:tr w14:paraId="4C9FC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79A77499">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7.7.1</w:t>
            </w:r>
          </w:p>
        </w:tc>
        <w:tc>
          <w:tcPr>
            <w:tcW w:w="2376" w:type="dxa"/>
            <w:vAlign w:val="center"/>
          </w:tcPr>
          <w:p w14:paraId="190FB8A1">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履约保证金</w:t>
            </w:r>
          </w:p>
        </w:tc>
        <w:tc>
          <w:tcPr>
            <w:tcW w:w="5781" w:type="dxa"/>
            <w:vAlign w:val="center"/>
          </w:tcPr>
          <w:p w14:paraId="18BF9E2B">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是否要求中标人提交履约保证金：</w:t>
            </w:r>
          </w:p>
          <w:p w14:paraId="2AC81707">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rPr>
              <w:t>□要求，履约保证金的形式：</w:t>
            </w:r>
            <w:r>
              <w:rPr>
                <w:rFonts w:hint="eastAsia" w:ascii="宋体" w:hAnsi="宋体" w:eastAsia="宋体" w:cs="宋体"/>
                <w:color w:val="auto"/>
                <w:spacing w:val="0"/>
                <w:position w:val="0"/>
                <w:sz w:val="21"/>
                <w:szCs w:val="21"/>
                <w:highlight w:val="none"/>
                <w:lang w:val="en-US" w:eastAsia="zh-CN"/>
              </w:rPr>
              <w:t>/；</w:t>
            </w:r>
            <w:r>
              <w:rPr>
                <w:rFonts w:hint="eastAsia" w:ascii="宋体" w:hAnsi="宋体" w:eastAsia="宋体" w:cs="宋体"/>
                <w:color w:val="auto"/>
                <w:spacing w:val="0"/>
                <w:position w:val="0"/>
                <w:sz w:val="21"/>
                <w:szCs w:val="21"/>
                <w:highlight w:val="none"/>
              </w:rPr>
              <w:t>履约保证金的金额：</w:t>
            </w:r>
            <w:r>
              <w:rPr>
                <w:rFonts w:hint="eastAsia" w:ascii="宋体" w:hAnsi="宋体" w:eastAsia="宋体" w:cs="宋体"/>
                <w:color w:val="auto"/>
                <w:spacing w:val="0"/>
                <w:position w:val="0"/>
                <w:sz w:val="21"/>
                <w:szCs w:val="21"/>
                <w:highlight w:val="none"/>
                <w:lang w:val="en-US" w:eastAsia="zh-CN"/>
              </w:rPr>
              <w:t>/；</w:t>
            </w:r>
          </w:p>
          <w:p w14:paraId="69C85660">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pacing w:val="0"/>
                <w:position w:val="0"/>
                <w:sz w:val="21"/>
                <w:szCs w:val="21"/>
                <w:highlight w:val="none"/>
              </w:rPr>
              <w:t>不要求</w:t>
            </w:r>
          </w:p>
        </w:tc>
      </w:tr>
      <w:tr w14:paraId="45A67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7993C953">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1</w:t>
            </w:r>
            <w:r>
              <w:rPr>
                <w:rFonts w:hint="eastAsia" w:ascii="宋体" w:hAnsi="宋体" w:eastAsia="宋体" w:cs="宋体"/>
                <w:color w:val="auto"/>
                <w:spacing w:val="0"/>
                <w:position w:val="0"/>
                <w:sz w:val="21"/>
                <w:szCs w:val="21"/>
                <w:highlight w:val="none"/>
                <w:lang w:val="en-US" w:eastAsia="zh-CN"/>
              </w:rPr>
              <w:t>1</w:t>
            </w:r>
          </w:p>
        </w:tc>
        <w:tc>
          <w:tcPr>
            <w:tcW w:w="2376" w:type="dxa"/>
            <w:vAlign w:val="center"/>
          </w:tcPr>
          <w:p w14:paraId="7392B96F">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需要补充的其他内容</w:t>
            </w:r>
          </w:p>
        </w:tc>
        <w:tc>
          <w:tcPr>
            <w:tcW w:w="5781" w:type="dxa"/>
            <w:vAlign w:val="center"/>
          </w:tcPr>
          <w:p w14:paraId="752C6796">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p>
        </w:tc>
      </w:tr>
      <w:tr w14:paraId="2553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shd w:val="clear" w:color="auto" w:fill="auto"/>
            <w:vAlign w:val="center"/>
          </w:tcPr>
          <w:p w14:paraId="071F7AEF">
            <w:pPr>
              <w:spacing w:line="240" w:lineRule="auto"/>
              <w:ind w:left="0" w:leftChars="0" w:right="0" w:rightChars="0"/>
              <w:jc w:val="center"/>
              <w:rPr>
                <w:rFonts w:hint="eastAsia" w:ascii="宋体" w:hAnsi="宋体" w:eastAsia="宋体" w:cs="宋体"/>
                <w:snapToGrid w:val="0"/>
                <w:color w:val="auto"/>
                <w:spacing w:val="-7"/>
                <w:kern w:val="0"/>
                <w:sz w:val="21"/>
                <w:szCs w:val="21"/>
                <w:highlight w:val="none"/>
                <w:lang w:val="en-US" w:eastAsia="zh-CN"/>
              </w:rPr>
            </w:pPr>
            <w:r>
              <w:rPr>
                <w:rFonts w:hint="eastAsia" w:ascii="宋体" w:hAnsi="宋体" w:eastAsia="宋体" w:cs="宋体"/>
                <w:color w:val="auto"/>
                <w:spacing w:val="-7"/>
                <w:sz w:val="21"/>
                <w:szCs w:val="21"/>
                <w:highlight w:val="none"/>
                <w:lang w:val="en-US" w:eastAsia="zh-CN"/>
              </w:rPr>
              <w:t>11.1</w:t>
            </w:r>
          </w:p>
        </w:tc>
        <w:tc>
          <w:tcPr>
            <w:tcW w:w="2376" w:type="dxa"/>
            <w:shd w:val="clear" w:color="auto" w:fill="auto"/>
            <w:vAlign w:val="center"/>
          </w:tcPr>
          <w:p w14:paraId="316897F8">
            <w:pPr>
              <w:spacing w:line="240" w:lineRule="auto"/>
              <w:ind w:left="0" w:leftChars="0" w:right="0" w:right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Cs w:val="21"/>
                <w:highlight w:val="none"/>
              </w:rPr>
              <w:t>其他费用</w:t>
            </w:r>
          </w:p>
        </w:tc>
        <w:tc>
          <w:tcPr>
            <w:tcW w:w="5781" w:type="dxa"/>
            <w:shd w:val="clear" w:color="auto" w:fill="auto"/>
            <w:vAlign w:val="center"/>
          </w:tcPr>
          <w:p w14:paraId="356EAD78">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0" w:firstLineChars="0"/>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交易服务费：中标人代缴广州公共资源交易中心交易服务费，其费用包含在中标人报价中，由广州公共资源交易中心向中标人开具发票。</w:t>
            </w:r>
          </w:p>
        </w:tc>
      </w:tr>
      <w:tr w14:paraId="6255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shd w:val="clear" w:color="auto" w:fill="auto"/>
            <w:vAlign w:val="center"/>
          </w:tcPr>
          <w:p w14:paraId="7A67B48B">
            <w:pPr>
              <w:spacing w:line="240" w:lineRule="auto"/>
              <w:ind w:left="0" w:leftChars="0" w:right="0" w:rightChars="0"/>
              <w:jc w:val="center"/>
              <w:rPr>
                <w:rFonts w:hint="eastAsia" w:ascii="宋体" w:hAnsi="宋体" w:eastAsia="宋体" w:cs="宋体"/>
                <w:snapToGrid w:val="0"/>
                <w:color w:val="auto"/>
                <w:spacing w:val="-7"/>
                <w:kern w:val="0"/>
                <w:sz w:val="21"/>
                <w:szCs w:val="21"/>
                <w:highlight w:val="none"/>
                <w:lang w:val="en-US" w:eastAsia="zh-CN"/>
              </w:rPr>
            </w:pPr>
            <w:r>
              <w:rPr>
                <w:rFonts w:hint="eastAsia" w:ascii="宋体" w:hAnsi="宋体" w:eastAsia="宋体" w:cs="宋体"/>
                <w:color w:val="auto"/>
                <w:spacing w:val="-7"/>
                <w:sz w:val="21"/>
                <w:szCs w:val="21"/>
                <w:highlight w:val="none"/>
                <w:lang w:val="en-US" w:eastAsia="zh-CN"/>
              </w:rPr>
              <w:t>11.2</w:t>
            </w:r>
          </w:p>
        </w:tc>
        <w:tc>
          <w:tcPr>
            <w:tcW w:w="2376" w:type="dxa"/>
            <w:shd w:val="clear" w:color="auto" w:fill="auto"/>
            <w:vAlign w:val="center"/>
          </w:tcPr>
          <w:p w14:paraId="3B69FBC7">
            <w:pPr>
              <w:spacing w:line="240" w:lineRule="auto"/>
              <w:ind w:left="0" w:leftChars="0" w:right="0" w:right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Cs w:val="21"/>
                <w:highlight w:val="none"/>
              </w:rPr>
              <w:t>招标失败的情形</w:t>
            </w:r>
          </w:p>
        </w:tc>
        <w:tc>
          <w:tcPr>
            <w:tcW w:w="5781" w:type="dxa"/>
            <w:shd w:val="clear" w:color="auto" w:fill="auto"/>
            <w:vAlign w:val="center"/>
          </w:tcPr>
          <w:p w14:paraId="54CDFF38">
            <w:pPr>
              <w:keepNext w:val="0"/>
              <w:keepLines w:val="0"/>
              <w:pageBreakBefore w:val="0"/>
              <w:numPr>
                <w:ilvl w:val="0"/>
                <w:numId w:val="0"/>
              </w:numPr>
              <w:kinsoku/>
              <w:wordWrap/>
              <w:overflowPunct/>
              <w:topLinePunct w:val="0"/>
              <w:autoSpaceDE/>
              <w:autoSpaceDN/>
              <w:bidi w:val="0"/>
              <w:adjustRightInd/>
              <w:snapToGrid/>
              <w:spacing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本项目采用资格后审方式，满足资格审查合格条件或通过初步评审的投标申请人不足3名时为招标失败。招标人分析招标失败原因，修正招标方案，报有关管理部门核准后，重新组织招标。</w:t>
            </w:r>
          </w:p>
        </w:tc>
      </w:tr>
      <w:tr w14:paraId="4B7D5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2766CBF6">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lang w:val="en-US" w:eastAsia="zh-CN"/>
              </w:rPr>
              <w:t>11.3</w:t>
            </w:r>
          </w:p>
        </w:tc>
        <w:tc>
          <w:tcPr>
            <w:tcW w:w="2376" w:type="dxa"/>
            <w:vAlign w:val="center"/>
          </w:tcPr>
          <w:p w14:paraId="133E9CDC">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z w:val="21"/>
                <w:szCs w:val="21"/>
                <w:highlight w:val="none"/>
                <w:u w:val="single"/>
              </w:rPr>
              <w:t>特别提示</w:t>
            </w:r>
          </w:p>
        </w:tc>
        <w:tc>
          <w:tcPr>
            <w:tcW w:w="5781" w:type="dxa"/>
            <w:vAlign w:val="center"/>
          </w:tcPr>
          <w:p w14:paraId="39DEC8E1">
            <w:pPr>
              <w:keepNext w:val="0"/>
              <w:keepLines w:val="0"/>
              <w:pageBreakBefore w:val="0"/>
              <w:numPr>
                <w:ilvl w:val="0"/>
                <w:numId w:val="0"/>
              </w:numPr>
              <w:kinsoku/>
              <w:wordWrap/>
              <w:topLinePunct w:val="0"/>
              <w:autoSpaceDE/>
              <w:autoSpaceDN/>
              <w:bidi w:val="0"/>
              <w:adjustRightInd/>
              <w:snapToGrid/>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投标人在本项目招标人的工程项目中存在下列行为的，将被拒绝三个月或以上参与我单位后续工程投标。（注：拒绝投标时限自招标人发出通知之日起计）：</w:t>
            </w:r>
          </w:p>
          <w:p w14:paraId="5331C929">
            <w:pPr>
              <w:numPr>
                <w:ilvl w:val="0"/>
                <w:numId w:val="0"/>
              </w:numPr>
              <w:kinsoku/>
              <w:autoSpaceDE/>
              <w:autoSpaceDN/>
              <w:adjustRightInd/>
              <w:snapToGrid/>
              <w:spacing w:line="360" w:lineRule="auto"/>
              <w:jc w:val="both"/>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（1）将中标工程转包或者违法分包的;</w:t>
            </w:r>
          </w:p>
          <w:p w14:paraId="3631C0C4">
            <w:pPr>
              <w:numPr>
                <w:ilvl w:val="0"/>
                <w:numId w:val="0"/>
              </w:numPr>
              <w:kinsoku/>
              <w:autoSpaceDE/>
              <w:autoSpaceDN/>
              <w:adjustRightInd/>
              <w:snapToGrid/>
              <w:spacing w:line="360" w:lineRule="auto"/>
              <w:jc w:val="both"/>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（2）在中标工程中不执行质量、安全生产相关规定的，造成质量或安全事故的；</w:t>
            </w:r>
          </w:p>
          <w:p w14:paraId="5CF2516E">
            <w:pPr>
              <w:numPr>
                <w:ilvl w:val="0"/>
                <w:numId w:val="0"/>
              </w:numPr>
              <w:kinsoku/>
              <w:autoSpaceDE/>
              <w:autoSpaceDN/>
              <w:adjustRightInd/>
              <w:snapToGrid/>
              <w:spacing w:line="360" w:lineRule="auto"/>
              <w:jc w:val="both"/>
              <w:rPr>
                <w:rFonts w:hint="eastAsia" w:ascii="宋体" w:hAnsi="宋体" w:eastAsia="宋体" w:cs="宋体"/>
                <w:b w:val="0"/>
                <w:color w:val="auto"/>
                <w:kern w:val="0"/>
                <w:sz w:val="21"/>
                <w:szCs w:val="21"/>
                <w:highlight w:val="none"/>
                <w:u w:val="none"/>
                <w:lang w:val="en-US" w:eastAsia="zh-CN"/>
              </w:rPr>
            </w:pPr>
            <w:r>
              <w:rPr>
                <w:rFonts w:hint="eastAsia" w:ascii="宋体" w:hAnsi="宋体" w:eastAsia="宋体" w:cs="宋体"/>
                <w:b w:val="0"/>
                <w:color w:val="auto"/>
                <w:kern w:val="0"/>
                <w:sz w:val="21"/>
                <w:szCs w:val="21"/>
                <w:highlight w:val="none"/>
                <w:u w:val="none"/>
                <w:lang w:val="en-US" w:eastAsia="zh-CN"/>
              </w:rPr>
              <w:t>（3）出让投标资格的；</w:t>
            </w:r>
          </w:p>
          <w:p w14:paraId="79B6DD4C">
            <w:pPr>
              <w:numPr>
                <w:ilvl w:val="0"/>
                <w:numId w:val="0"/>
              </w:numPr>
              <w:kinsoku/>
              <w:autoSpaceDE/>
              <w:autoSpaceDN/>
              <w:adjustRightInd/>
              <w:snapToGrid/>
              <w:spacing w:line="360" w:lineRule="auto"/>
              <w:jc w:val="both"/>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（4）存在围标或串标情形的；</w:t>
            </w:r>
          </w:p>
          <w:p w14:paraId="73957044">
            <w:pPr>
              <w:numPr>
                <w:ilvl w:val="0"/>
                <w:numId w:val="0"/>
              </w:numPr>
              <w:kinsoku/>
              <w:autoSpaceDE/>
              <w:autoSpaceDN/>
              <w:adjustRightInd/>
              <w:snapToGrid/>
              <w:spacing w:line="360" w:lineRule="auto"/>
              <w:jc w:val="both"/>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（5）在投标文件中提供虚假材料的；</w:t>
            </w:r>
          </w:p>
          <w:p w14:paraId="634CDEA1">
            <w:pPr>
              <w:numPr>
                <w:ilvl w:val="0"/>
                <w:numId w:val="0"/>
              </w:numPr>
              <w:kinsoku/>
              <w:autoSpaceDE/>
              <w:autoSpaceDN/>
              <w:adjustRightInd/>
              <w:snapToGrid/>
              <w:spacing w:line="360" w:lineRule="auto"/>
              <w:jc w:val="both"/>
              <w:rPr>
                <w:rFonts w:hint="eastAsia" w:ascii="宋体" w:hAnsi="宋体" w:eastAsia="宋体" w:cs="宋体"/>
                <w:b w:val="0"/>
                <w:color w:val="auto"/>
                <w:kern w:val="0"/>
                <w:sz w:val="21"/>
                <w:szCs w:val="21"/>
                <w:highlight w:val="none"/>
                <w:u w:val="none"/>
                <w:lang w:val="en-US" w:eastAsia="zh-CN"/>
              </w:rPr>
            </w:pPr>
            <w:r>
              <w:rPr>
                <w:rFonts w:hint="eastAsia" w:ascii="宋体" w:hAnsi="宋体" w:eastAsia="宋体" w:cs="宋体"/>
                <w:b w:val="0"/>
                <w:color w:val="auto"/>
                <w:kern w:val="0"/>
                <w:sz w:val="21"/>
                <w:szCs w:val="21"/>
                <w:highlight w:val="none"/>
                <w:u w:val="none"/>
                <w:lang w:val="en-US" w:eastAsia="zh-CN"/>
              </w:rPr>
              <w:t>（6）存在少放、不放业绩、奖项等客观评审资料，减少自身竞争力情形的；</w:t>
            </w:r>
          </w:p>
          <w:p w14:paraId="24B304A8">
            <w:pPr>
              <w:numPr>
                <w:ilvl w:val="0"/>
                <w:numId w:val="0"/>
              </w:numPr>
              <w:kinsoku/>
              <w:autoSpaceDE/>
              <w:autoSpaceDN/>
              <w:adjustRightInd/>
              <w:snapToGrid/>
              <w:spacing w:line="360" w:lineRule="auto"/>
              <w:jc w:val="both"/>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w:t>
            </w:r>
            <w:r>
              <w:rPr>
                <w:rFonts w:hint="eastAsia" w:ascii="宋体" w:hAnsi="宋体" w:eastAsia="宋体" w:cs="宋体"/>
                <w:color w:val="auto"/>
                <w:kern w:val="0"/>
                <w:sz w:val="21"/>
                <w:szCs w:val="21"/>
                <w:highlight w:val="none"/>
                <w:u w:val="none"/>
                <w:lang w:val="zh-CN" w:eastAsia="zh-CN"/>
              </w:rPr>
              <w:t>7</w:t>
            </w:r>
            <w:r>
              <w:rPr>
                <w:rFonts w:hint="eastAsia" w:ascii="宋体" w:hAnsi="宋体" w:eastAsia="宋体" w:cs="宋体"/>
                <w:color w:val="auto"/>
                <w:kern w:val="0"/>
                <w:sz w:val="21"/>
                <w:szCs w:val="21"/>
                <w:highlight w:val="none"/>
                <w:u w:val="none"/>
                <w:lang w:val="en-US" w:eastAsia="zh-CN"/>
              </w:rPr>
              <w:t>）存在行贿情形的；</w:t>
            </w:r>
          </w:p>
          <w:p w14:paraId="1D3A396B">
            <w:pPr>
              <w:keepNext w:val="0"/>
              <w:keepLines w:val="0"/>
              <w:pageBreakBefore w:val="0"/>
              <w:wordWrap/>
              <w:topLinePunct w:val="0"/>
              <w:bidi w:val="0"/>
              <w:spacing w:beforeAutospacing="0" w:afterAutospacing="0" w:line="360" w:lineRule="auto"/>
              <w:ind w:left="0" w:leftChars="0" w:right="0" w:rightChars="0" w:firstLine="0" w:firstLineChars="0"/>
              <w:jc w:val="both"/>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z w:val="21"/>
                <w:szCs w:val="21"/>
                <w:highlight w:val="none"/>
                <w:lang w:val="zh-CN" w:eastAsia="zh-CN"/>
              </w:rPr>
              <w:t>二、</w:t>
            </w:r>
            <w:r>
              <w:rPr>
                <w:rFonts w:hint="eastAsia" w:ascii="宋体" w:hAnsi="宋体" w:eastAsia="宋体" w:cs="宋体"/>
                <w:color w:val="auto"/>
                <w:kern w:val="0"/>
                <w:sz w:val="21"/>
                <w:szCs w:val="21"/>
                <w:highlight w:val="none"/>
                <w:lang w:val="zh-CN" w:eastAsia="zh-CN" w:bidi="ar-SA"/>
              </w:rPr>
              <w:t>资审合格后，投标人的资格发生变化而不满足投标人合格条件，在发出中标通知书前，资格问题仍未解决的，招标人将取消其中标资格。</w:t>
            </w:r>
          </w:p>
        </w:tc>
      </w:tr>
      <w:tr w14:paraId="3F3FC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31F9E3C0">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11.4</w:t>
            </w:r>
          </w:p>
        </w:tc>
        <w:tc>
          <w:tcPr>
            <w:tcW w:w="2376" w:type="dxa"/>
            <w:vAlign w:val="center"/>
          </w:tcPr>
          <w:p w14:paraId="2108410D">
            <w:pPr>
              <w:keepNext w:val="0"/>
              <w:keepLines w:val="0"/>
              <w:pageBreakBefore w:val="0"/>
              <w:wordWrap/>
              <w:topLinePunct w:val="0"/>
              <w:bidi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z w:val="21"/>
                <w:szCs w:val="21"/>
                <w:highlight w:val="none"/>
                <w:u w:val="single"/>
              </w:rPr>
              <w:t>招标人拒绝接收备用投标文件电子光盘的情况</w:t>
            </w:r>
          </w:p>
        </w:tc>
        <w:tc>
          <w:tcPr>
            <w:tcW w:w="5781" w:type="dxa"/>
            <w:vAlign w:val="center"/>
          </w:tcPr>
          <w:p w14:paraId="460AC265">
            <w:pPr>
              <w:keepNext w:val="0"/>
              <w:keepLines w:val="0"/>
              <w:pageBreakBefore w:val="0"/>
              <w:wordWrap/>
              <w:topLinePunct w:val="0"/>
              <w:bidi w:val="0"/>
              <w:snapToGrid/>
              <w:spacing w:beforeAutospacing="0" w:afterAutospacing="0"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1、投标人在投标截止期后逾期或未在指定地点递交备用投标文件电子光盘的；</w:t>
            </w:r>
          </w:p>
          <w:p w14:paraId="4DA50AE3">
            <w:pPr>
              <w:keepNext w:val="0"/>
              <w:keepLines w:val="0"/>
              <w:pageBreakBefore w:val="0"/>
              <w:wordWrap/>
              <w:topLinePunct w:val="0"/>
              <w:bidi w:val="0"/>
              <w:snapToGrid/>
              <w:spacing w:beforeAutospacing="0" w:afterAutospacing="0"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2、投标人递交的备用投标文件电子光盘未按招标文件要求密封或未在密封处盖章的；</w:t>
            </w:r>
          </w:p>
          <w:p w14:paraId="16BB7A9E">
            <w:pPr>
              <w:keepNext w:val="0"/>
              <w:keepLines w:val="0"/>
              <w:pageBreakBefore w:val="0"/>
              <w:wordWrap/>
              <w:topLinePunct w:val="0"/>
              <w:bidi w:val="0"/>
              <w:snapToGrid/>
              <w:spacing w:beforeAutospacing="0" w:afterAutospacing="0"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u w:val="single"/>
              </w:rPr>
              <w:t>投标人</w:t>
            </w:r>
            <w:r>
              <w:rPr>
                <w:rFonts w:hint="eastAsia" w:ascii="宋体" w:hAnsi="宋体" w:eastAsia="宋体" w:cs="宋体"/>
                <w:color w:val="auto"/>
                <w:sz w:val="21"/>
                <w:szCs w:val="21"/>
                <w:highlight w:val="none"/>
                <w:u w:val="single"/>
                <w:lang w:val="en-US" w:eastAsia="zh-CN"/>
              </w:rPr>
              <w:t>递交的技术文件（勘察初步设计方案）光盘（备用）及保密文件（备用）密封袋上有标注或做任何可以辨认投标人及专业技术人员身份的名称、印章、商标、图形等的；</w:t>
            </w:r>
          </w:p>
          <w:p w14:paraId="05A8C738">
            <w:pPr>
              <w:keepNext w:val="0"/>
              <w:keepLines w:val="0"/>
              <w:pageBreakBefore w:val="0"/>
              <w:wordWrap/>
              <w:topLinePunct w:val="0"/>
              <w:bidi w:val="0"/>
              <w:snapToGrid/>
              <w:spacing w:beforeAutospacing="0" w:afterAutospacing="0" w:line="360" w:lineRule="auto"/>
              <w:ind w:left="0" w:leftChars="0" w:right="0" w:rightChars="0" w:firstLine="0" w:firstLineChars="0"/>
              <w:textAlignment w:val="auto"/>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、投标人代表未凭法定代表人证明书原件、授权委托书原件（仅限于非法定代表人）、本人身份证原件要求递交备用投标文件电子光盘的；</w:t>
            </w:r>
          </w:p>
        </w:tc>
      </w:tr>
      <w:tr w14:paraId="6E757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65F497F5">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default" w:ascii="宋体" w:hAnsi="宋体" w:eastAsia="宋体" w:cs="宋体"/>
                <w:color w:val="auto"/>
                <w:spacing w:val="0"/>
                <w:position w:val="0"/>
                <w:sz w:val="21"/>
                <w:szCs w:val="21"/>
                <w:highlight w:val="none"/>
                <w:lang w:val="en-US" w:eastAsia="zh-CN"/>
              </w:rPr>
            </w:pPr>
            <w:r>
              <w:rPr>
                <w:rFonts w:hint="eastAsia" w:ascii="宋体" w:hAnsi="宋体" w:eastAsia="宋体" w:cs="宋体"/>
                <w:color w:val="auto"/>
                <w:spacing w:val="0"/>
                <w:position w:val="0"/>
                <w:sz w:val="21"/>
                <w:szCs w:val="21"/>
                <w:highlight w:val="none"/>
                <w:lang w:val="en-US" w:eastAsia="zh-CN"/>
              </w:rPr>
              <w:t>11.5</w:t>
            </w:r>
          </w:p>
        </w:tc>
        <w:tc>
          <w:tcPr>
            <w:tcW w:w="2376" w:type="dxa"/>
            <w:vAlign w:val="center"/>
          </w:tcPr>
          <w:p w14:paraId="7ADE5506">
            <w:pPr>
              <w:keepNext w:val="0"/>
              <w:keepLines w:val="0"/>
              <w:pageBreakBefore w:val="0"/>
              <w:wordWrap/>
              <w:topLinePunct w:val="0"/>
              <w:bidi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u w:val="single"/>
              </w:rPr>
              <w:t>补交纸质投标文件</w:t>
            </w:r>
          </w:p>
        </w:tc>
        <w:tc>
          <w:tcPr>
            <w:tcW w:w="5781" w:type="dxa"/>
            <w:vAlign w:val="center"/>
          </w:tcPr>
          <w:p w14:paraId="05EC1E38">
            <w:pPr>
              <w:keepNext w:val="0"/>
              <w:keepLines w:val="0"/>
              <w:pageBreakBefore w:val="0"/>
              <w:wordWrap/>
              <w:topLinePunct w:val="0"/>
              <w:bidi w:val="0"/>
              <w:snapToGrid/>
              <w:spacing w:beforeAutospacing="0" w:afterAutospacing="0" w:line="360" w:lineRule="auto"/>
              <w:ind w:left="0" w:leftChars="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u w:val="single"/>
              </w:rPr>
              <w:t>中标人在签订合同前需向招标人另行提供与投标递交的电子标书一致且加盖单位公章的纸质投标文件</w:t>
            </w:r>
            <w:r>
              <w:rPr>
                <w:rFonts w:hint="eastAsia" w:ascii="宋体" w:hAnsi="宋体" w:cs="宋体"/>
                <w:color w:val="auto"/>
                <w:szCs w:val="21"/>
                <w:highlight w:val="none"/>
                <w:u w:val="single"/>
              </w:rPr>
              <w:t>4份及电子文件1份</w:t>
            </w:r>
            <w:r>
              <w:rPr>
                <w:rFonts w:hint="eastAsia" w:ascii="宋体" w:hAnsi="宋体" w:eastAsia="宋体" w:cs="宋体"/>
                <w:color w:val="auto"/>
                <w:sz w:val="21"/>
                <w:highlight w:val="none"/>
                <w:u w:val="single"/>
                <w:lang w:val="en-US" w:eastAsia="zh-CN"/>
              </w:rPr>
              <w:t>给招标人</w:t>
            </w:r>
            <w:r>
              <w:rPr>
                <w:rFonts w:hint="eastAsia" w:ascii="宋体" w:hAnsi="宋体" w:eastAsia="宋体" w:cs="宋体"/>
                <w:color w:val="auto"/>
                <w:szCs w:val="21"/>
                <w:highlight w:val="none"/>
                <w:u w:val="single"/>
              </w:rPr>
              <w:t>。电子文件介质使用CD-R光盘，所有电子文件不能采用压缩处理）</w:t>
            </w:r>
            <w:r>
              <w:rPr>
                <w:rFonts w:hint="eastAsia" w:asciiTheme="minorEastAsia" w:hAnsiTheme="minorEastAsia" w:eastAsiaTheme="minorEastAsia" w:cstheme="minorEastAsia"/>
                <w:color w:val="auto"/>
                <w:sz w:val="21"/>
                <w:szCs w:val="21"/>
                <w:highlight w:val="none"/>
                <w:u w:val="single"/>
              </w:rPr>
              <w:t>，相关费用由中标人支付</w:t>
            </w:r>
            <w:r>
              <w:rPr>
                <w:rFonts w:hint="eastAsia" w:ascii="宋体" w:hAnsi="宋体" w:eastAsia="宋体" w:cs="宋体"/>
                <w:color w:val="auto"/>
                <w:sz w:val="21"/>
                <w:highlight w:val="none"/>
                <w:u w:val="single"/>
                <w:lang w:val="en-US" w:eastAsia="zh-CN"/>
              </w:rPr>
              <w:t>。</w:t>
            </w:r>
          </w:p>
        </w:tc>
      </w:tr>
      <w:tr w14:paraId="529DA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169" w:type="dxa"/>
            <w:vAlign w:val="center"/>
          </w:tcPr>
          <w:p w14:paraId="7887D396">
            <w:pPr>
              <w:keepNext w:val="0"/>
              <w:keepLines w:val="0"/>
              <w:pageBreakBefore w:val="0"/>
              <w:wordWrap/>
              <w:topLinePunct w:val="0"/>
              <w:bidi w:val="0"/>
              <w:spacing w:beforeAutospacing="0" w:afterAutospacing="0" w:line="360" w:lineRule="auto"/>
              <w:ind w:left="0" w:leftChars="0" w:right="0" w:rightChars="0" w:firstLine="0" w:firstLineChars="0"/>
              <w:jc w:val="center"/>
              <w:rPr>
                <w:rFonts w:hint="default"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en-US" w:eastAsia="zh-CN"/>
              </w:rPr>
              <w:t>11.6</w:t>
            </w:r>
          </w:p>
        </w:tc>
        <w:tc>
          <w:tcPr>
            <w:tcW w:w="2376" w:type="dxa"/>
            <w:vAlign w:val="center"/>
          </w:tcPr>
          <w:p w14:paraId="223C9A07">
            <w:pPr>
              <w:wordWrap/>
              <w:topLinePunct w:val="0"/>
              <w:autoSpaceDE w:val="0"/>
              <w:autoSpaceDN w:val="0"/>
              <w:bidi w:val="0"/>
              <w:adjustRightInd w:val="0"/>
              <w:spacing w:beforeAutospacing="0" w:afterAutospacing="0" w:line="360" w:lineRule="auto"/>
              <w:jc w:val="left"/>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eastAsia="zh-CN"/>
              </w:rPr>
              <w:t>投标报价</w:t>
            </w:r>
            <w:r>
              <w:rPr>
                <w:rFonts w:hint="eastAsia" w:ascii="宋体" w:hAnsi="宋体" w:eastAsia="宋体" w:cs="宋体"/>
                <w:b w:val="0"/>
                <w:bCs w:val="0"/>
                <w:color w:val="auto"/>
                <w:sz w:val="21"/>
                <w:szCs w:val="21"/>
                <w:highlight w:val="none"/>
                <w:u w:val="single"/>
              </w:rPr>
              <w:t>评审</w:t>
            </w:r>
            <w:r>
              <w:rPr>
                <w:rFonts w:hint="eastAsia" w:ascii="宋体" w:hAnsi="宋体" w:eastAsia="宋体" w:cs="宋体"/>
                <w:b w:val="0"/>
                <w:bCs w:val="0"/>
                <w:color w:val="auto"/>
                <w:sz w:val="21"/>
                <w:szCs w:val="21"/>
                <w:highlight w:val="none"/>
                <w:u w:val="single"/>
                <w:lang w:eastAsia="zh-CN"/>
              </w:rPr>
              <w:t>优惠政策</w:t>
            </w:r>
            <w:r>
              <w:rPr>
                <w:rFonts w:hint="default" w:ascii="宋体" w:hAnsi="宋体" w:eastAsia="宋体" w:cs="宋体"/>
                <w:b w:val="0"/>
                <w:bCs w:val="0"/>
                <w:color w:val="auto"/>
                <w:sz w:val="21"/>
                <w:szCs w:val="21"/>
                <w:highlight w:val="none"/>
                <w:u w:val="single"/>
                <w:lang w:val="en-US" w:eastAsia="zh-CN"/>
              </w:rPr>
              <w:t>（仅适用于招标人为国家机关、事业单位、团体组织，且使用财政性资金开展的依法必须招标项目）</w:t>
            </w:r>
          </w:p>
          <w:p w14:paraId="7659E646">
            <w:pPr>
              <w:keepNext w:val="0"/>
              <w:keepLines w:val="0"/>
              <w:pageBreakBefore w:val="0"/>
              <w:wordWrap/>
              <w:topLinePunct w:val="0"/>
              <w:bidi w:val="0"/>
              <w:snapToGrid/>
              <w:spacing w:beforeAutospacing="0" w:afterAutospacing="0" w:line="36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u w:val="single"/>
                <w:lang w:val="en-US" w:eastAsia="zh-CN"/>
              </w:rPr>
            </w:pPr>
          </w:p>
        </w:tc>
        <w:tc>
          <w:tcPr>
            <w:tcW w:w="5781" w:type="dxa"/>
            <w:vAlign w:val="center"/>
          </w:tcPr>
          <w:p w14:paraId="36AA879C">
            <w:pPr>
              <w:keepNext w:val="0"/>
              <w:keepLines w:val="0"/>
              <w:pageBreakBefore w:val="0"/>
              <w:wordWrap/>
              <w:topLinePunct w:val="0"/>
              <w:autoSpaceDE w:val="0"/>
              <w:autoSpaceDN w:val="0"/>
              <w:bidi w:val="0"/>
              <w:adjustRightInd w:val="0"/>
              <w:spacing w:beforeAutospacing="0" w:afterAutospacing="0" w:line="360" w:lineRule="auto"/>
              <w:ind w:left="105" w:leftChars="50" w:firstLine="0" w:firstLineChars="0"/>
              <w:jc w:val="left"/>
              <w:rPr>
                <w:rFonts w:hint="eastAsia"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根据《广东省政府采购促进中小企业发展实施细则(试行)》要求，对符合《政府采购促进中小企业发展管理办法》的投标人，给予相应的价格评审优惠。</w:t>
            </w:r>
          </w:p>
          <w:p w14:paraId="77E803B1">
            <w:pPr>
              <w:keepNext w:val="0"/>
              <w:keepLines w:val="0"/>
              <w:pageBreakBefore w:val="0"/>
              <w:wordWrap/>
              <w:topLinePunct w:val="0"/>
              <w:bidi w:val="0"/>
              <w:spacing w:line="360" w:lineRule="auto"/>
              <w:ind w:left="105" w:leftChars="50" w:firstLine="0" w:firstLineChars="0"/>
              <w:jc w:val="left"/>
              <w:rPr>
                <w:rFonts w:hint="eastAsia"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rPr>
              <w:t>本招标项目执行</w:t>
            </w:r>
            <w:r>
              <w:rPr>
                <w:rFonts w:hint="eastAsia" w:ascii="宋体" w:hAnsi="宋体" w:eastAsia="宋体" w:cs="宋体"/>
                <w:b w:val="0"/>
                <w:bCs w:val="0"/>
                <w:color w:val="auto"/>
                <w:sz w:val="21"/>
                <w:szCs w:val="21"/>
                <w:highlight w:val="none"/>
                <w:u w:val="single"/>
                <w:lang w:val="en-US" w:eastAsia="zh-CN"/>
              </w:rPr>
              <w:t>投标报价</w:t>
            </w:r>
            <w:r>
              <w:rPr>
                <w:rFonts w:hint="eastAsia" w:ascii="宋体" w:hAnsi="宋体" w:eastAsia="宋体" w:cs="宋体"/>
                <w:b w:val="0"/>
                <w:bCs w:val="0"/>
                <w:color w:val="auto"/>
                <w:sz w:val="21"/>
                <w:szCs w:val="21"/>
                <w:highlight w:val="none"/>
                <w:u w:val="single"/>
                <w:lang w:val="en-US"/>
              </w:rPr>
              <w:t>评审优惠政策，当投标人为大中型企业与</w:t>
            </w:r>
            <w:r>
              <w:rPr>
                <w:rFonts w:hint="eastAsia" w:ascii="宋体" w:hAnsi="宋体" w:eastAsia="宋体" w:cs="宋体"/>
                <w:b w:val="0"/>
                <w:bCs w:val="0"/>
                <w:color w:val="auto"/>
                <w:szCs w:val="21"/>
                <w:highlight w:val="none"/>
                <w:u w:val="single"/>
                <w:lang w:val="en-US" w:eastAsia="zh-CN"/>
              </w:rPr>
              <w:t>承接</w:t>
            </w:r>
            <w:r>
              <w:rPr>
                <w:rFonts w:hint="eastAsia" w:ascii="宋体" w:hAnsi="宋体" w:eastAsia="宋体" w:cs="宋体"/>
                <w:b/>
                <w:bCs/>
                <w:color w:val="auto"/>
                <w:szCs w:val="21"/>
                <w:highlight w:val="none"/>
                <w:u w:val="single"/>
                <w:lang w:val="en-US" w:eastAsia="zh-CN"/>
              </w:rPr>
              <w:t>勘察、设计任务的</w:t>
            </w:r>
            <w:r>
              <w:rPr>
                <w:rFonts w:hint="eastAsia" w:ascii="宋体" w:hAnsi="宋体" w:eastAsia="宋体" w:cs="宋体"/>
                <w:b w:val="0"/>
                <w:bCs w:val="0"/>
                <w:color w:val="auto"/>
                <w:sz w:val="21"/>
                <w:szCs w:val="21"/>
                <w:highlight w:val="none"/>
                <w:u w:val="single"/>
                <w:lang w:val="en-US"/>
              </w:rPr>
              <w:t>小微企业组成联合体，</w:t>
            </w:r>
            <w:r>
              <w:rPr>
                <w:rFonts w:hint="eastAsia" w:ascii="宋体" w:hAnsi="宋体" w:eastAsia="宋体" w:cs="宋体"/>
                <w:b w:val="0"/>
                <w:bCs w:val="0"/>
                <w:color w:val="auto"/>
                <w:sz w:val="21"/>
                <w:szCs w:val="21"/>
                <w:highlight w:val="none"/>
                <w:u w:val="single"/>
                <w:lang w:val="en-US" w:eastAsia="zh-CN"/>
              </w:rPr>
              <w:t>联合体协议书</w:t>
            </w:r>
            <w:r>
              <w:rPr>
                <w:rFonts w:hint="eastAsia" w:ascii="宋体" w:hAnsi="宋体" w:eastAsia="宋体" w:cs="宋体"/>
                <w:b w:val="0"/>
                <w:bCs w:val="0"/>
                <w:color w:val="auto"/>
                <w:sz w:val="21"/>
                <w:szCs w:val="21"/>
                <w:highlight w:val="none"/>
                <w:u w:val="single"/>
                <w:lang w:val="en-US"/>
              </w:rPr>
              <w:t>约定小微企业的合同份额占到合同总金额30%</w:t>
            </w:r>
            <w:r>
              <w:rPr>
                <w:rFonts w:hint="eastAsia" w:ascii="宋体" w:hAnsi="宋体" w:eastAsia="宋体" w:cs="宋体"/>
                <w:b w:val="0"/>
                <w:bCs w:val="0"/>
                <w:color w:val="auto"/>
                <w:sz w:val="21"/>
                <w:szCs w:val="21"/>
                <w:highlight w:val="none"/>
                <w:u w:val="single"/>
                <w:lang w:val="en-US" w:eastAsia="zh-CN"/>
              </w:rPr>
              <w:t>(含）</w:t>
            </w:r>
            <w:r>
              <w:rPr>
                <w:rFonts w:hint="eastAsia" w:ascii="宋体" w:hAnsi="宋体" w:eastAsia="宋体" w:cs="宋体"/>
                <w:b w:val="0"/>
                <w:bCs w:val="0"/>
                <w:color w:val="auto"/>
                <w:sz w:val="21"/>
                <w:szCs w:val="21"/>
                <w:highlight w:val="none"/>
                <w:u w:val="single"/>
                <w:lang w:val="en-US"/>
              </w:rPr>
              <w:t>以上，应附</w:t>
            </w:r>
            <w:r>
              <w:rPr>
                <w:rFonts w:hint="eastAsia" w:ascii="宋体" w:hAnsi="宋体" w:eastAsia="宋体" w:cs="宋体"/>
                <w:b w:val="0"/>
                <w:bCs w:val="0"/>
                <w:color w:val="auto"/>
                <w:sz w:val="21"/>
                <w:szCs w:val="21"/>
                <w:highlight w:val="none"/>
                <w:u w:val="single"/>
                <w:lang w:val="en-US" w:eastAsia="zh-CN"/>
              </w:rPr>
              <w:t>联合体协议书（格式详见招标文件）</w:t>
            </w:r>
            <w:r>
              <w:rPr>
                <w:rFonts w:hint="eastAsia" w:ascii="宋体" w:hAnsi="宋体" w:eastAsia="宋体" w:cs="宋体"/>
                <w:b w:val="0"/>
                <w:bCs w:val="0"/>
                <w:color w:val="auto"/>
                <w:sz w:val="21"/>
                <w:szCs w:val="21"/>
                <w:highlight w:val="none"/>
                <w:u w:val="single"/>
                <w:lang w:val="en-US"/>
              </w:rPr>
              <w:t>对该内容进行明确。</w:t>
            </w:r>
          </w:p>
          <w:p w14:paraId="1DB053C8">
            <w:pPr>
              <w:keepNext w:val="0"/>
              <w:keepLines w:val="0"/>
              <w:pageBreakBefore w:val="0"/>
              <w:wordWrap/>
              <w:topLinePunct w:val="0"/>
              <w:bidi w:val="0"/>
              <w:spacing w:line="360" w:lineRule="auto"/>
              <w:ind w:left="105" w:leftChars="50" w:firstLine="0" w:firstLineChars="0"/>
              <w:jc w:val="left"/>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sz w:val="21"/>
                <w:szCs w:val="21"/>
                <w:highlight w:val="none"/>
                <w:u w:val="single"/>
                <w:lang w:val="en-US" w:eastAsia="zh-CN"/>
              </w:rPr>
              <w:t>若</w:t>
            </w:r>
            <w:r>
              <w:rPr>
                <w:rFonts w:hint="eastAsia" w:ascii="宋体" w:hAnsi="宋体" w:eastAsia="宋体" w:cs="宋体"/>
                <w:b w:val="0"/>
                <w:bCs w:val="0"/>
                <w:color w:val="auto"/>
                <w:sz w:val="21"/>
                <w:szCs w:val="21"/>
                <w:highlight w:val="none"/>
                <w:u w:val="single"/>
                <w:lang w:val="en-US"/>
              </w:rPr>
              <w:t>本招标项目执行</w:t>
            </w:r>
            <w:r>
              <w:rPr>
                <w:rFonts w:hint="eastAsia" w:ascii="宋体" w:hAnsi="宋体" w:eastAsia="宋体" w:cs="宋体"/>
                <w:b w:val="0"/>
                <w:bCs w:val="0"/>
                <w:color w:val="auto"/>
                <w:sz w:val="21"/>
                <w:szCs w:val="21"/>
                <w:highlight w:val="none"/>
                <w:u w:val="single"/>
                <w:lang w:val="en-US" w:eastAsia="zh-CN"/>
              </w:rPr>
              <w:t>投标报价</w:t>
            </w:r>
            <w:r>
              <w:rPr>
                <w:rFonts w:hint="eastAsia" w:ascii="宋体" w:hAnsi="宋体" w:eastAsia="宋体" w:cs="宋体"/>
                <w:b w:val="0"/>
                <w:bCs w:val="0"/>
                <w:color w:val="auto"/>
                <w:sz w:val="21"/>
                <w:szCs w:val="21"/>
                <w:highlight w:val="none"/>
                <w:u w:val="single"/>
                <w:lang w:val="en-US"/>
              </w:rPr>
              <w:t>评审优惠政策，</w:t>
            </w:r>
            <w:r>
              <w:rPr>
                <w:rFonts w:hint="eastAsia" w:ascii="宋体" w:hAnsi="宋体" w:eastAsia="宋体" w:cs="宋体"/>
                <w:b w:val="0"/>
                <w:bCs w:val="0"/>
                <w:color w:val="auto"/>
                <w:sz w:val="21"/>
                <w:szCs w:val="21"/>
                <w:highlight w:val="none"/>
                <w:u w:val="single"/>
                <w:lang w:val="en-US" w:eastAsia="zh-CN"/>
              </w:rPr>
              <w:t>应当</w:t>
            </w:r>
            <w:r>
              <w:rPr>
                <w:rFonts w:hint="eastAsia" w:ascii="宋体" w:hAnsi="宋体" w:eastAsia="宋体" w:cs="宋体"/>
                <w:b w:val="0"/>
                <w:bCs w:val="0"/>
                <w:color w:val="auto"/>
                <w:sz w:val="21"/>
                <w:szCs w:val="21"/>
                <w:highlight w:val="none"/>
                <w:u w:val="single"/>
                <w:lang w:val="en-US"/>
              </w:rPr>
              <w:t>允许大中型企业向一家或者多家</w:t>
            </w:r>
            <w:r>
              <w:rPr>
                <w:rFonts w:hint="eastAsia" w:ascii="宋体" w:hAnsi="宋体" w:eastAsia="宋体" w:cs="宋体"/>
                <w:b w:val="0"/>
                <w:bCs w:val="0"/>
                <w:color w:val="auto"/>
                <w:szCs w:val="21"/>
                <w:highlight w:val="none"/>
                <w:u w:val="single"/>
                <w:lang w:val="en-US" w:eastAsia="zh-CN"/>
              </w:rPr>
              <w:t>承接</w:t>
            </w:r>
            <w:r>
              <w:rPr>
                <w:rFonts w:hint="eastAsia" w:ascii="宋体" w:hAnsi="宋体" w:eastAsia="宋体" w:cs="宋体"/>
                <w:b/>
                <w:bCs/>
                <w:color w:val="auto"/>
                <w:szCs w:val="21"/>
                <w:highlight w:val="none"/>
                <w:u w:val="single"/>
                <w:lang w:val="en-US" w:eastAsia="zh-CN"/>
              </w:rPr>
              <w:t>勘察、设计任务的</w:t>
            </w:r>
            <w:r>
              <w:rPr>
                <w:rFonts w:hint="eastAsia" w:ascii="宋体" w:hAnsi="宋体" w:eastAsia="宋体" w:cs="宋体"/>
                <w:b w:val="0"/>
                <w:bCs w:val="0"/>
                <w:color w:val="auto"/>
                <w:sz w:val="21"/>
                <w:szCs w:val="21"/>
                <w:highlight w:val="none"/>
                <w:u w:val="single"/>
                <w:lang w:val="en-US"/>
              </w:rPr>
              <w:t>小微企业分包，且分包承诺小微企业的合同份额占到合同总金额30%</w:t>
            </w:r>
            <w:r>
              <w:rPr>
                <w:rFonts w:hint="eastAsia" w:ascii="宋体" w:hAnsi="宋体" w:eastAsia="宋体" w:cs="宋体"/>
                <w:b w:val="0"/>
                <w:bCs w:val="0"/>
                <w:color w:val="auto"/>
                <w:sz w:val="21"/>
                <w:szCs w:val="21"/>
                <w:highlight w:val="none"/>
                <w:u w:val="single"/>
                <w:lang w:val="en-US" w:eastAsia="zh-CN"/>
              </w:rPr>
              <w:t>（含）</w:t>
            </w:r>
            <w:r>
              <w:rPr>
                <w:rFonts w:hint="eastAsia" w:ascii="宋体" w:hAnsi="宋体" w:eastAsia="宋体" w:cs="宋体"/>
                <w:b w:val="0"/>
                <w:bCs w:val="0"/>
                <w:color w:val="auto"/>
                <w:sz w:val="21"/>
                <w:szCs w:val="21"/>
                <w:highlight w:val="none"/>
                <w:u w:val="single"/>
                <w:lang w:val="en-US"/>
              </w:rPr>
              <w:t>以上的，应附分包意向协议（格式详见第</w:t>
            </w:r>
            <w:r>
              <w:rPr>
                <w:rFonts w:hint="eastAsia" w:ascii="宋体" w:hAnsi="宋体" w:eastAsia="宋体" w:cs="宋体"/>
                <w:b w:val="0"/>
                <w:bCs w:val="0"/>
                <w:color w:val="auto"/>
                <w:sz w:val="21"/>
                <w:szCs w:val="21"/>
                <w:highlight w:val="none"/>
                <w:u w:val="single"/>
                <w:lang w:val="en-US" w:eastAsia="zh-CN"/>
              </w:rPr>
              <w:t>六</w:t>
            </w:r>
            <w:r>
              <w:rPr>
                <w:rFonts w:hint="eastAsia" w:ascii="宋体" w:hAnsi="宋体" w:eastAsia="宋体" w:cs="宋体"/>
                <w:b w:val="0"/>
                <w:bCs w:val="0"/>
                <w:color w:val="auto"/>
                <w:sz w:val="21"/>
                <w:szCs w:val="21"/>
                <w:highlight w:val="none"/>
                <w:u w:val="single"/>
                <w:lang w:val="en-US"/>
              </w:rPr>
              <w:t>章投标文件格式）对该内容进行明确。</w:t>
            </w:r>
          </w:p>
          <w:p w14:paraId="00ECF3DE">
            <w:pPr>
              <w:keepNext w:val="0"/>
              <w:keepLines w:val="0"/>
              <w:pageBreakBefore w:val="0"/>
              <w:wordWrap/>
              <w:topLinePunct w:val="0"/>
              <w:autoSpaceDE w:val="0"/>
              <w:autoSpaceDN w:val="0"/>
              <w:bidi w:val="0"/>
              <w:adjustRightInd w:val="0"/>
              <w:spacing w:line="360" w:lineRule="auto"/>
              <w:ind w:left="105" w:leftChars="50" w:firstLine="0" w:firstLineChars="0"/>
              <w:jc w:val="left"/>
              <w:rPr>
                <w:rFonts w:hint="eastAsia" w:ascii="宋体" w:hAnsi="宋体" w:eastAsia="宋体" w:cs="宋体"/>
                <w:b w:val="0"/>
                <w:bCs w:val="0"/>
                <w:color w:val="auto"/>
                <w:highlight w:val="none"/>
                <w:u w:val="single"/>
                <w:lang w:val="en-US" w:eastAsia="zh-CN"/>
              </w:rPr>
            </w:pPr>
            <w:r>
              <w:rPr>
                <w:rFonts w:hint="eastAsia" w:ascii="宋体" w:hAnsi="宋体" w:eastAsia="宋体" w:cs="宋体"/>
                <w:b w:val="0"/>
                <w:bCs w:val="0"/>
                <w:color w:val="auto"/>
                <w:kern w:val="2"/>
                <w:sz w:val="21"/>
                <w:szCs w:val="21"/>
                <w:highlight w:val="none"/>
                <w:u w:val="single"/>
                <w:lang w:val="en-US" w:eastAsia="zh-CN" w:bidi="ar-SA"/>
              </w:rPr>
              <w:t>2、本招标项目评标计算价格分时，对小微企业投标的，先计算其价格得分（分数出现小数点时，保留小数点后二位，第三位小数四舍五入），在采用原报价进行评分的基础上增加其价格得分（分数出现小数点时，保留小数点后二位，第三位小数四舍五入）的5%作为其价格分；</w:t>
            </w:r>
            <w:r>
              <w:rPr>
                <w:rFonts w:hint="eastAsia" w:ascii="宋体" w:hAnsi="宋体" w:eastAsia="宋体" w:cs="宋体"/>
                <w:b w:val="0"/>
                <w:bCs w:val="0"/>
                <w:strike w:val="0"/>
                <w:color w:val="auto"/>
                <w:kern w:val="2"/>
                <w:sz w:val="21"/>
                <w:szCs w:val="21"/>
                <w:highlight w:val="none"/>
                <w:u w:val="single"/>
                <w:lang w:val="en-US" w:eastAsia="zh-CN" w:bidi="ar-SA"/>
              </w:rPr>
              <w:t>对大中型企业与</w:t>
            </w:r>
            <w:r>
              <w:rPr>
                <w:rFonts w:hint="eastAsia" w:ascii="宋体" w:hAnsi="宋体" w:eastAsia="宋体" w:cs="宋体"/>
                <w:b w:val="0"/>
                <w:bCs w:val="0"/>
                <w:color w:val="auto"/>
                <w:szCs w:val="21"/>
                <w:highlight w:val="none"/>
                <w:u w:val="single"/>
                <w:lang w:val="en-US" w:eastAsia="zh-CN"/>
              </w:rPr>
              <w:t>承接</w:t>
            </w:r>
            <w:r>
              <w:rPr>
                <w:rFonts w:hint="eastAsia" w:ascii="宋体" w:hAnsi="宋体" w:eastAsia="宋体" w:cs="宋体"/>
                <w:b/>
                <w:bCs/>
                <w:color w:val="auto"/>
                <w:szCs w:val="21"/>
                <w:highlight w:val="none"/>
                <w:u w:val="single"/>
                <w:lang w:val="en-US" w:eastAsia="zh-CN"/>
              </w:rPr>
              <w:t>勘察、设计任务的</w:t>
            </w:r>
            <w:r>
              <w:rPr>
                <w:rFonts w:hint="eastAsia" w:ascii="宋体" w:hAnsi="宋体" w:eastAsia="宋体" w:cs="宋体"/>
                <w:b w:val="0"/>
                <w:bCs w:val="0"/>
                <w:strike w:val="0"/>
                <w:color w:val="auto"/>
                <w:kern w:val="2"/>
                <w:sz w:val="21"/>
                <w:szCs w:val="21"/>
                <w:highlight w:val="none"/>
                <w:u w:val="single"/>
                <w:lang w:val="en-US" w:eastAsia="zh-CN" w:bidi="ar-SA"/>
              </w:rPr>
              <w:t>小微企业组成联合体</w:t>
            </w:r>
            <w:r>
              <w:rPr>
                <w:rFonts w:hint="eastAsia" w:ascii="宋体" w:hAnsi="宋体" w:eastAsia="宋体" w:cs="宋体"/>
                <w:b w:val="0"/>
                <w:bCs w:val="0"/>
                <w:color w:val="auto"/>
                <w:szCs w:val="21"/>
                <w:highlight w:val="none"/>
                <w:u w:val="single"/>
              </w:rPr>
              <w:t>或者允许大中型企业向一家或者多家</w:t>
            </w:r>
            <w:r>
              <w:rPr>
                <w:rFonts w:hint="eastAsia" w:ascii="宋体" w:hAnsi="宋体" w:eastAsia="宋体" w:cs="宋体"/>
                <w:b w:val="0"/>
                <w:bCs w:val="0"/>
                <w:color w:val="auto"/>
                <w:szCs w:val="21"/>
                <w:highlight w:val="none"/>
                <w:u w:val="single"/>
                <w:lang w:val="en-US" w:eastAsia="zh-CN"/>
              </w:rPr>
              <w:t>承接</w:t>
            </w:r>
            <w:r>
              <w:rPr>
                <w:rFonts w:hint="eastAsia" w:ascii="宋体" w:hAnsi="宋体" w:eastAsia="宋体" w:cs="宋体"/>
                <w:b/>
                <w:bCs/>
                <w:color w:val="auto"/>
                <w:szCs w:val="21"/>
                <w:highlight w:val="none"/>
                <w:u w:val="single"/>
                <w:lang w:val="en-US" w:eastAsia="zh-CN"/>
              </w:rPr>
              <w:t>勘察、设计任务的</w:t>
            </w:r>
            <w:r>
              <w:rPr>
                <w:rFonts w:hint="eastAsia" w:ascii="宋体" w:hAnsi="宋体" w:eastAsia="宋体" w:cs="宋体"/>
                <w:b w:val="0"/>
                <w:bCs w:val="0"/>
                <w:color w:val="auto"/>
                <w:szCs w:val="21"/>
                <w:highlight w:val="none"/>
                <w:u w:val="single"/>
              </w:rPr>
              <w:t>小微企业分包</w:t>
            </w:r>
            <w:r>
              <w:rPr>
                <w:rFonts w:hint="eastAsia" w:ascii="宋体" w:hAnsi="宋体" w:eastAsia="宋体" w:cs="宋体"/>
                <w:b w:val="0"/>
                <w:bCs w:val="0"/>
                <w:strike w:val="0"/>
                <w:color w:val="auto"/>
                <w:kern w:val="2"/>
                <w:sz w:val="21"/>
                <w:szCs w:val="21"/>
                <w:highlight w:val="none"/>
                <w:u w:val="single"/>
                <w:lang w:val="en-US" w:eastAsia="zh-CN" w:bidi="ar-SA"/>
              </w:rPr>
              <w:t>（</w:t>
            </w:r>
            <w:r>
              <w:rPr>
                <w:rFonts w:hint="eastAsia" w:ascii="宋体" w:hAnsi="宋体" w:eastAsia="宋体" w:cs="宋体"/>
                <w:b/>
                <w:bCs/>
                <w:strike w:val="0"/>
                <w:color w:val="auto"/>
                <w:kern w:val="2"/>
                <w:sz w:val="21"/>
                <w:szCs w:val="21"/>
                <w:highlight w:val="none"/>
                <w:u w:val="single"/>
                <w:lang w:val="en-US" w:eastAsia="zh-CN" w:bidi="ar-SA"/>
              </w:rPr>
              <w:t>联合体协议书</w:t>
            </w:r>
            <w:r>
              <w:rPr>
                <w:rFonts w:hint="eastAsia" w:ascii="宋体" w:hAnsi="宋体" w:eastAsia="宋体" w:cs="宋体"/>
                <w:b/>
                <w:bCs/>
                <w:color w:val="auto"/>
                <w:szCs w:val="21"/>
                <w:highlight w:val="none"/>
                <w:u w:val="single"/>
              </w:rPr>
              <w:t>或者分包意向协议</w:t>
            </w:r>
            <w:r>
              <w:rPr>
                <w:rFonts w:hint="eastAsia" w:ascii="宋体" w:hAnsi="宋体" w:eastAsia="宋体" w:cs="宋体"/>
                <w:b/>
                <w:bCs/>
                <w:color w:val="auto"/>
                <w:kern w:val="2"/>
                <w:sz w:val="21"/>
                <w:szCs w:val="21"/>
                <w:highlight w:val="none"/>
                <w:u w:val="single"/>
                <w:lang w:val="en-US" w:eastAsia="zh-CN" w:bidi="ar-SA"/>
              </w:rPr>
              <w:t>约定小微企业的合同份额占到合同总金额30%（含）以上</w:t>
            </w:r>
            <w:r>
              <w:rPr>
                <w:rFonts w:hint="eastAsia" w:ascii="宋体" w:hAnsi="宋体" w:eastAsia="宋体" w:cs="宋体"/>
                <w:b w:val="0"/>
                <w:bCs w:val="0"/>
                <w:color w:val="auto"/>
                <w:kern w:val="2"/>
                <w:sz w:val="21"/>
                <w:szCs w:val="21"/>
                <w:highlight w:val="none"/>
                <w:u w:val="single"/>
                <w:lang w:val="en-US" w:eastAsia="zh-CN" w:bidi="ar-SA"/>
              </w:rPr>
              <w:t>）的，先计算其价格得分（分数出现小数点时，保留小数点后二位，第三位小数四舍五入），在采用原报价进行评分的基础上增加其价格得分（分数出现小数点时，保留小数点后二位，第三位小数四舍五入）的2%作为其价格分。</w:t>
            </w:r>
            <w:r>
              <w:rPr>
                <w:rFonts w:hint="eastAsia" w:ascii="宋体" w:hAnsi="宋体" w:eastAsia="宋体" w:cs="宋体"/>
                <w:b w:val="0"/>
                <w:bCs w:val="0"/>
                <w:color w:val="auto"/>
                <w:highlight w:val="none"/>
                <w:u w:val="single"/>
                <w:lang w:val="zh-CN" w:eastAsia="zh-CN"/>
              </w:rPr>
              <w:t>若原报价已满分，仍可突破满分上限继续享受加分优惠，以实际计算结果作为最终价格分。</w:t>
            </w:r>
          </w:p>
          <w:p w14:paraId="346B46F7">
            <w:pPr>
              <w:keepNext w:val="0"/>
              <w:keepLines w:val="0"/>
              <w:pageBreakBefore w:val="0"/>
              <w:numPr>
                <w:ilvl w:val="0"/>
                <w:numId w:val="0"/>
              </w:numPr>
              <w:wordWrap/>
              <w:topLinePunct w:val="0"/>
              <w:autoSpaceDE w:val="0"/>
              <w:autoSpaceDN w:val="0"/>
              <w:bidi w:val="0"/>
              <w:adjustRightInd w:val="0"/>
              <w:spacing w:beforeAutospacing="0" w:afterAutospacing="0" w:line="360" w:lineRule="auto"/>
              <w:ind w:left="105" w:leftChars="50"/>
              <w:jc w:val="left"/>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3、投标人应按《政府采购促进中小企业发展管理办法》（财库〔2020〕46号）规定出具《中小企业声明函》、《分包意向协议书》（格式详见第六章投标文件格式），否则不得享受相关价格评审优惠。投标人填写《中小企业声明函》、《分包意向协议书》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606D5A99">
            <w:pPr>
              <w:keepNext w:val="0"/>
              <w:keepLines w:val="0"/>
              <w:pageBreakBefore w:val="0"/>
              <w:numPr>
                <w:ilvl w:val="0"/>
                <w:numId w:val="0"/>
              </w:numPr>
              <w:wordWrap/>
              <w:topLinePunct w:val="0"/>
              <w:autoSpaceDE w:val="0"/>
              <w:autoSpaceDN w:val="0"/>
              <w:bidi w:val="0"/>
              <w:adjustRightInd w:val="0"/>
              <w:spacing w:beforeAutospacing="0" w:afterAutospacing="0" w:line="360" w:lineRule="auto"/>
              <w:ind w:left="105" w:leftChars="50"/>
              <w:jc w:val="left"/>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4、小微企业划分标准按照《工业和信息化部 国家统计局 国家发展和改革委员会 财政部关于印发中小企业划型标准规定的通知》（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2E0F1937">
            <w:pPr>
              <w:keepNext w:val="0"/>
              <w:keepLines w:val="0"/>
              <w:pageBreakBefore w:val="0"/>
              <w:wordWrap/>
              <w:topLinePunct w:val="0"/>
              <w:autoSpaceDE w:val="0"/>
              <w:autoSpaceDN w:val="0"/>
              <w:bidi w:val="0"/>
              <w:adjustRightInd w:val="0"/>
              <w:spacing w:beforeAutospacing="0" w:afterAutospacing="0" w:line="360" w:lineRule="auto"/>
              <w:ind w:left="105" w:leftChars="50" w:firstLine="0" w:firstLineChars="0"/>
              <w:jc w:val="left"/>
              <w:rPr>
                <w:rFonts w:hint="eastAsia" w:ascii="宋体" w:hAnsi="宋体" w:eastAsia="宋体" w:cs="宋体"/>
                <w:b w:val="0"/>
                <w:bCs w:val="0"/>
                <w:color w:val="auto"/>
                <w:sz w:val="21"/>
                <w:szCs w:val="21"/>
                <w:highlight w:val="none"/>
                <w:u w:val="single"/>
                <w:lang w:val="en-US" w:eastAsia="zh-CN"/>
              </w:rPr>
            </w:pPr>
          </w:p>
          <w:p w14:paraId="28864EA8">
            <w:pPr>
              <w:keepNext w:val="0"/>
              <w:keepLines w:val="0"/>
              <w:pageBreakBefore w:val="0"/>
              <w:wordWrap/>
              <w:topLinePunct w:val="0"/>
              <w:autoSpaceDE w:val="0"/>
              <w:autoSpaceDN w:val="0"/>
              <w:bidi w:val="0"/>
              <w:adjustRightInd w:val="0"/>
              <w:spacing w:beforeAutospacing="0" w:afterAutospacing="0" w:line="360" w:lineRule="auto"/>
              <w:ind w:left="105" w:leftChars="50" w:firstLine="0" w:firstLineChars="0"/>
              <w:jc w:val="left"/>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注：（1）小微企业，是指在中华人民共和国境内依法设立，依据国务院批准的中小企业划分标准确定的小型企业和微型企业，但与大企业的负责人为同一人，或者与大企业存在直接控股、管理关系的除外。</w:t>
            </w:r>
          </w:p>
          <w:p w14:paraId="39C5F7C0">
            <w:pPr>
              <w:keepNext w:val="0"/>
              <w:keepLines w:val="0"/>
              <w:pageBreakBefore w:val="0"/>
              <w:wordWrap/>
              <w:topLinePunct w:val="0"/>
              <w:autoSpaceDE w:val="0"/>
              <w:autoSpaceDN w:val="0"/>
              <w:bidi w:val="0"/>
              <w:adjustRightInd w:val="0"/>
              <w:spacing w:beforeAutospacing="0" w:afterAutospacing="0" w:line="360" w:lineRule="auto"/>
              <w:ind w:left="105" w:leftChars="50" w:firstLine="0" w:firstLineChars="0"/>
              <w:jc w:val="left"/>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（2）组成联合体或者接受分包合同的小微企业与联合体内其他企业、分包企业之间存在直接控股、管理关系的，不享受价格评分优惠。</w:t>
            </w:r>
          </w:p>
          <w:p w14:paraId="00D5A9BF">
            <w:pPr>
              <w:keepNext w:val="0"/>
              <w:keepLines w:val="0"/>
              <w:pageBreakBefore w:val="0"/>
              <w:wordWrap/>
              <w:topLinePunct w:val="0"/>
              <w:autoSpaceDE w:val="0"/>
              <w:autoSpaceDN w:val="0"/>
              <w:bidi w:val="0"/>
              <w:adjustRightInd w:val="0"/>
              <w:spacing w:beforeAutospacing="0" w:afterAutospacing="0" w:line="360" w:lineRule="auto"/>
              <w:ind w:left="105" w:leftChars="50" w:firstLine="0" w:firstLineChars="0"/>
              <w:jc w:val="left"/>
              <w:rPr>
                <w:rFonts w:hint="eastAsia" w:ascii="宋体" w:hAnsi="宋体" w:eastAsia="宋体" w:cs="宋体"/>
                <w:b w:val="0"/>
                <w:bCs w:val="0"/>
                <w:color w:val="auto"/>
                <w:sz w:val="21"/>
                <w:szCs w:val="21"/>
                <w:highlight w:val="none"/>
                <w:u w:val="single"/>
                <w:lang w:val="zh-CN" w:eastAsia="zh-CN"/>
              </w:rPr>
            </w:pPr>
            <w:r>
              <w:rPr>
                <w:rFonts w:hint="eastAsia" w:ascii="宋体" w:hAnsi="宋体" w:eastAsia="宋体" w:cs="宋体"/>
                <w:b w:val="0"/>
                <w:bCs w:val="0"/>
                <w:color w:val="auto"/>
                <w:sz w:val="21"/>
                <w:szCs w:val="21"/>
                <w:highlight w:val="none"/>
                <w:u w:val="single"/>
                <w:lang w:val="zh-CN" w:eastAsia="zh-CN"/>
              </w:rPr>
              <w:t>（</w:t>
            </w:r>
            <w:r>
              <w:rPr>
                <w:rFonts w:hint="eastAsia" w:ascii="宋体" w:hAnsi="宋体" w:eastAsia="宋体" w:cs="宋体"/>
                <w:b w:val="0"/>
                <w:bCs w:val="0"/>
                <w:color w:val="auto"/>
                <w:sz w:val="21"/>
                <w:szCs w:val="21"/>
                <w:highlight w:val="none"/>
                <w:u w:val="single"/>
                <w:lang w:val="en-US" w:eastAsia="zh-CN"/>
              </w:rPr>
              <w:t>3</w:t>
            </w:r>
            <w:r>
              <w:rPr>
                <w:rFonts w:hint="eastAsia" w:ascii="宋体" w:hAnsi="宋体" w:eastAsia="宋体" w:cs="宋体"/>
                <w:b w:val="0"/>
                <w:bCs w:val="0"/>
                <w:color w:val="auto"/>
                <w:sz w:val="21"/>
                <w:szCs w:val="21"/>
                <w:highlight w:val="none"/>
                <w:u w:val="single"/>
                <w:lang w:val="zh-CN" w:eastAsia="zh-CN"/>
              </w:rPr>
              <w:t>）公示期间如有异议、投诉的，被异议、投诉单位需提供注册登记所在地的县级以上人民政府中小企业主管部门规定的认定流程或联系方式。</w:t>
            </w:r>
          </w:p>
          <w:p w14:paraId="348F1D91">
            <w:pPr>
              <w:keepNext w:val="0"/>
              <w:keepLines w:val="0"/>
              <w:pageBreakBefore w:val="0"/>
              <w:wordWrap/>
              <w:topLinePunct w:val="0"/>
              <w:autoSpaceDE w:val="0"/>
              <w:autoSpaceDN w:val="0"/>
              <w:bidi w:val="0"/>
              <w:adjustRightInd w:val="0"/>
              <w:spacing w:beforeAutospacing="0" w:afterAutospacing="0" w:line="360" w:lineRule="auto"/>
              <w:ind w:left="105" w:leftChars="50" w:firstLine="0" w:firstLineChars="0"/>
              <w:jc w:val="left"/>
              <w:rPr>
                <w:rFonts w:hint="eastAsia" w:ascii="宋体" w:hAnsi="宋体" w:eastAsia="宋体" w:cs="宋体"/>
                <w:b w:val="0"/>
                <w:bCs w:val="0"/>
                <w:color w:val="auto"/>
                <w:highlight w:val="none"/>
                <w:u w:val="single"/>
                <w:lang w:val="en-US" w:eastAsia="zh-CN"/>
              </w:rPr>
            </w:pPr>
            <w:r>
              <w:rPr>
                <w:rFonts w:hint="eastAsia" w:ascii="宋体" w:hAnsi="宋体" w:eastAsia="宋体" w:cs="宋体"/>
                <w:b w:val="0"/>
                <w:bCs w:val="0"/>
                <w:color w:val="auto"/>
                <w:kern w:val="2"/>
                <w:sz w:val="21"/>
                <w:szCs w:val="21"/>
                <w:highlight w:val="none"/>
                <w:u w:val="single"/>
                <w:lang w:val="en-US" w:eastAsia="zh-CN" w:bidi="ar-SA"/>
              </w:rPr>
              <w:t>（4）</w:t>
            </w:r>
            <w:r>
              <w:rPr>
                <w:rFonts w:hint="eastAsia" w:ascii="宋体" w:hAnsi="宋体" w:eastAsia="宋体" w:cs="宋体"/>
                <w:b w:val="0"/>
                <w:bCs w:val="0"/>
                <w:color w:val="auto"/>
                <w:sz w:val="21"/>
                <w:szCs w:val="21"/>
                <w:highlight w:val="none"/>
                <w:u w:val="single"/>
                <w:lang w:val="zh-CN" w:eastAsia="zh-CN"/>
              </w:rPr>
              <w:t>规定享受扶持政策获得</w:t>
            </w:r>
            <w:r>
              <w:rPr>
                <w:rFonts w:hint="eastAsia" w:ascii="宋体" w:hAnsi="宋体" w:eastAsia="宋体" w:cs="宋体"/>
                <w:b w:val="0"/>
                <w:bCs w:val="0"/>
                <w:color w:val="auto"/>
                <w:sz w:val="21"/>
                <w:szCs w:val="21"/>
                <w:highlight w:val="none"/>
                <w:u w:val="single"/>
                <w:lang w:val="en-US" w:eastAsia="zh-CN"/>
              </w:rPr>
              <w:t>承包</w:t>
            </w:r>
            <w:r>
              <w:rPr>
                <w:rFonts w:hint="eastAsia" w:ascii="宋体" w:hAnsi="宋体" w:eastAsia="宋体" w:cs="宋体"/>
                <w:b w:val="0"/>
                <w:bCs w:val="0"/>
                <w:color w:val="auto"/>
                <w:highlight w:val="none"/>
                <w:u w:val="single"/>
                <w:lang w:val="zh-CN" w:eastAsia="zh-CN"/>
              </w:rPr>
              <w:t>合同的，小微企业不得将合同分包给大中型企业，中型企业不得将合同分包给大型企业。</w:t>
            </w:r>
          </w:p>
          <w:p w14:paraId="2E50BBB8">
            <w:pPr>
              <w:keepNext w:val="0"/>
              <w:keepLines w:val="0"/>
              <w:pageBreakBefore w:val="0"/>
              <w:wordWrap/>
              <w:topLinePunct w:val="0"/>
              <w:bidi w:val="0"/>
              <w:spacing w:beforeAutospacing="0" w:afterAutospacing="0" w:line="360" w:lineRule="auto"/>
              <w:ind w:left="105" w:leftChars="5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u w:val="single"/>
                <w:lang w:val="en-US" w:eastAsia="zh-CN" w:bidi="ar-SA"/>
              </w:rPr>
              <w:t>（5）根据《财政部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六章投标文件格式），经评审满足要求后，可享受上述加分优惠，否则不得享受上述加分优惠。监狱企业、残疾人福利性单位属于小型、微型企业的，不重复享受政策。</w:t>
            </w:r>
          </w:p>
        </w:tc>
      </w:tr>
    </w:tbl>
    <w:p w14:paraId="45FA93D0">
      <w:pPr>
        <w:wordWrap/>
        <w:topLinePunct w:val="0"/>
        <w:bidi w:val="0"/>
        <w:spacing w:beforeAutospacing="0" w:afterAutospacing="0" w:line="360" w:lineRule="auto"/>
        <w:rPr>
          <w:rFonts w:hint="eastAsia" w:ascii="宋体" w:hAnsi="宋体" w:eastAsia="宋体" w:cs="宋体"/>
          <w:color w:val="auto"/>
          <w:sz w:val="21"/>
          <w:highlight w:val="none"/>
          <w:lang w:eastAsia="zh-CN"/>
        </w:rPr>
      </w:pPr>
    </w:p>
    <w:p w14:paraId="5FC534BF">
      <w:pPr>
        <w:wordWrap/>
        <w:topLinePunct w:val="0"/>
        <w:bidi w:val="0"/>
        <w:spacing w:beforeAutospacing="0" w:afterAutospacing="0" w:line="360" w:lineRule="auto"/>
        <w:rPr>
          <w:rFonts w:hint="eastAsia" w:ascii="宋体" w:hAnsi="宋体" w:eastAsia="宋体" w:cs="宋体"/>
          <w:color w:val="auto"/>
          <w:highlight w:val="none"/>
        </w:rPr>
        <w:sectPr>
          <w:footerReference r:id="rId7" w:type="default"/>
          <w:pgSz w:w="11905" w:h="16838"/>
          <w:pgMar w:top="1440" w:right="1440" w:bottom="1440" w:left="1440" w:header="0" w:footer="940" w:gutter="0"/>
          <w:pgNumType w:fmt="decimal"/>
          <w:cols w:space="0" w:num="1"/>
          <w:rtlGutter w:val="0"/>
          <w:docGrid w:linePitch="0" w:charSpace="0"/>
        </w:sectPr>
      </w:pPr>
    </w:p>
    <w:p w14:paraId="4A754C27">
      <w:pPr>
        <w:pStyle w:val="6"/>
        <w:wordWrap/>
        <w:topLinePunct w:val="0"/>
        <w:bidi w:val="0"/>
        <w:spacing w:before="0" w:beforeLines="0" w:beforeAutospacing="0" w:after="0" w:afterLines="0" w:afterAutospacing="0" w:line="360" w:lineRule="auto"/>
        <w:jc w:val="center"/>
        <w:rPr>
          <w:rFonts w:hint="eastAsia" w:ascii="宋体" w:hAnsi="宋体" w:eastAsia="宋体" w:cs="宋体"/>
          <w:color w:val="auto"/>
          <w:sz w:val="32"/>
          <w:szCs w:val="24"/>
          <w:highlight w:val="none"/>
        </w:rPr>
      </w:pPr>
      <w:bookmarkStart w:id="34" w:name="_Toc23544"/>
      <w:bookmarkStart w:id="35" w:name="_Toc25180"/>
      <w:bookmarkStart w:id="36" w:name="_Toc17451101"/>
      <w:bookmarkStart w:id="37" w:name="_Toc29819"/>
      <w:bookmarkStart w:id="38" w:name="_Toc17451623"/>
      <w:bookmarkStart w:id="39" w:name="_Toc20797"/>
      <w:bookmarkStart w:id="40" w:name="_Toc1363"/>
      <w:bookmarkStart w:id="41" w:name="_Toc17556931"/>
      <w:bookmarkStart w:id="42" w:name="_Toc17556876"/>
      <w:bookmarkStart w:id="43" w:name="_Toc17454922"/>
      <w:bookmarkStart w:id="44" w:name="_Toc26969"/>
      <w:bookmarkStart w:id="45" w:name="_Toc17452664"/>
      <w:bookmarkStart w:id="46" w:name="_Toc17451578"/>
      <w:bookmarkStart w:id="47" w:name="_Toc17454871"/>
      <w:bookmarkStart w:id="48" w:name="_Toc262229161"/>
      <w:r>
        <w:rPr>
          <w:rFonts w:hint="eastAsia" w:ascii="宋体" w:hAnsi="宋体" w:eastAsia="宋体" w:cs="宋体"/>
          <w:color w:val="auto"/>
          <w:sz w:val="32"/>
          <w:szCs w:val="24"/>
          <w:highlight w:val="none"/>
        </w:rPr>
        <w:t>投标须知修改表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07A2CAC">
      <w:pPr>
        <w:pStyle w:val="22"/>
        <w:wordWrap/>
        <w:topLinePunct w:val="0"/>
        <w:bidi w:val="0"/>
        <w:spacing w:beforeAutospacing="0" w:after="0" w:afterAutospacing="0"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本投标须知使用</w:t>
      </w:r>
      <w:r>
        <w:rPr>
          <w:rFonts w:hint="eastAsia" w:ascii="宋体" w:hAnsi="宋体" w:eastAsia="宋体" w:cs="宋体"/>
          <w:b/>
          <w:color w:val="auto"/>
          <w:sz w:val="24"/>
          <w:szCs w:val="24"/>
          <w:highlight w:val="none"/>
          <w:lang w:eastAsia="zh-CN"/>
        </w:rPr>
        <w:t>SWZB2024-11</w:t>
      </w:r>
      <w:r>
        <w:rPr>
          <w:rFonts w:hint="eastAsia" w:ascii="宋体" w:hAnsi="宋体" w:eastAsia="宋体" w:cs="宋体"/>
          <w:b/>
          <w:color w:val="auto"/>
          <w:sz w:val="24"/>
          <w:szCs w:val="24"/>
          <w:highlight w:val="none"/>
        </w:rPr>
        <w:t>招标文件范本的投标须知通用条款，与该通用条款不同之处，均在本表中列明，并以现文为准，原文不再有效。</w:t>
      </w:r>
    </w:p>
    <w:p w14:paraId="3DE3B5DF">
      <w:pPr>
        <w:keepNext w:val="0"/>
        <w:keepLines w:val="0"/>
        <w:pageBreakBefore w:val="0"/>
        <w:widowControl w:val="0"/>
        <w:wordWrap/>
        <w:topLinePunct w:val="0"/>
        <w:autoSpaceDE w:val="0"/>
        <w:autoSpaceDN w:val="0"/>
        <w:bidi w:val="0"/>
        <w:adjustRightInd w:val="0"/>
        <w:snapToGrid/>
        <w:spacing w:beforeAutospacing="0" w:afterAutospacing="0" w:line="360" w:lineRule="auto"/>
        <w:ind w:left="0" w:firstLine="422" w:firstLineChars="200"/>
        <w:textAlignment w:val="auto"/>
        <w:rPr>
          <w:rFonts w:hint="default" w:ascii="宋体" w:hAnsi="宋体" w:eastAsia="宋体" w:cs="宋体"/>
          <w:b/>
          <w:bCs/>
          <w:color w:val="auto"/>
          <w:sz w:val="21"/>
          <w:szCs w:val="21"/>
          <w:highlight w:val="none"/>
        </w:rPr>
      </w:pPr>
      <w:r>
        <w:rPr>
          <w:rFonts w:hint="default" w:ascii="宋体" w:hAnsi="宋体" w:eastAsia="宋体" w:cs="宋体"/>
          <w:b/>
          <w:bCs/>
          <w:color w:val="auto"/>
          <w:sz w:val="21"/>
          <w:szCs w:val="21"/>
          <w:highlight w:val="none"/>
        </w:rPr>
        <w:t>条款号：1.1.1             修改类型：修改</w:t>
      </w:r>
    </w:p>
    <w:p w14:paraId="5993241B">
      <w:pPr>
        <w:keepNext w:val="0"/>
        <w:keepLines w:val="0"/>
        <w:pageBreakBefore w:val="0"/>
        <w:widowControl w:val="0"/>
        <w:pBdr>
          <w:bottom w:val="single" w:color="auto" w:sz="4" w:space="0"/>
        </w:pBdr>
        <w:wordWrap/>
        <w:topLinePunct w:val="0"/>
        <w:autoSpaceDE w:val="0"/>
        <w:autoSpaceDN w:val="0"/>
        <w:bidi w:val="0"/>
        <w:adjustRightInd w:val="0"/>
        <w:snapToGrid/>
        <w:spacing w:beforeAutospacing="0" w:afterAutospacing="0" w:line="360" w:lineRule="auto"/>
        <w:ind w:left="0" w:firstLine="422" w:firstLineChars="200"/>
        <w:textAlignment w:val="auto"/>
        <w:rPr>
          <w:rFonts w:hint="default" w:ascii="宋体" w:hAnsi="宋体" w:eastAsia="宋体" w:cs="宋体"/>
          <w:color w:val="auto"/>
          <w:sz w:val="21"/>
          <w:szCs w:val="21"/>
          <w:highlight w:val="none"/>
        </w:rPr>
      </w:pPr>
      <w:r>
        <w:rPr>
          <w:rFonts w:hint="default" w:ascii="宋体" w:hAnsi="宋体" w:eastAsia="宋体" w:cs="宋体"/>
          <w:b/>
          <w:bCs/>
          <w:color w:val="auto"/>
          <w:sz w:val="21"/>
          <w:szCs w:val="21"/>
          <w:highlight w:val="none"/>
        </w:rPr>
        <w:t>原文：</w:t>
      </w:r>
      <w:r>
        <w:rPr>
          <w:rFonts w:hint="default" w:ascii="宋体" w:hAnsi="宋体" w:eastAsia="宋体" w:cs="宋体"/>
          <w:color w:val="auto"/>
          <w:sz w:val="21"/>
          <w:szCs w:val="21"/>
          <w:highlight w:val="none"/>
        </w:rPr>
        <w:t>根据《中华人民共和国招标投标法》、《中华人民共和国招标投标法实施条例》等有关 法律、法规和规章的规定，本招标项目已具备招标条件，现对设计进行招标。</w:t>
      </w:r>
    </w:p>
    <w:p w14:paraId="26B8EEC8">
      <w:pPr>
        <w:keepNext w:val="0"/>
        <w:keepLines w:val="0"/>
        <w:pageBreakBefore w:val="0"/>
        <w:widowControl w:val="0"/>
        <w:pBdr>
          <w:bottom w:val="single" w:color="auto" w:sz="4" w:space="0"/>
        </w:pBdr>
        <w:wordWrap/>
        <w:topLinePunct w:val="0"/>
        <w:autoSpaceDE w:val="0"/>
        <w:autoSpaceDN w:val="0"/>
        <w:bidi w:val="0"/>
        <w:adjustRightInd w:val="0"/>
        <w:snapToGrid/>
        <w:spacing w:beforeAutospacing="0" w:afterAutospacing="0" w:line="360" w:lineRule="auto"/>
        <w:ind w:left="0" w:firstLine="422" w:firstLineChars="200"/>
        <w:textAlignment w:val="auto"/>
        <w:rPr>
          <w:rFonts w:hint="default" w:ascii="宋体" w:hAnsi="宋体" w:eastAsia="宋体" w:cs="宋体"/>
          <w:color w:val="auto"/>
          <w:sz w:val="21"/>
          <w:szCs w:val="21"/>
          <w:highlight w:val="none"/>
        </w:rPr>
      </w:pPr>
      <w:r>
        <w:rPr>
          <w:rFonts w:hint="default" w:ascii="宋体" w:hAnsi="宋体" w:eastAsia="宋体" w:cs="宋体"/>
          <w:b/>
          <w:bCs/>
          <w:color w:val="auto"/>
          <w:sz w:val="21"/>
          <w:szCs w:val="21"/>
          <w:highlight w:val="none"/>
        </w:rPr>
        <w:t>现文：</w:t>
      </w:r>
      <w:r>
        <w:rPr>
          <w:rFonts w:hint="default" w:ascii="宋体" w:hAnsi="宋体" w:eastAsia="宋体" w:cs="宋体"/>
          <w:color w:val="auto"/>
          <w:sz w:val="21"/>
          <w:szCs w:val="21"/>
          <w:highlight w:val="none"/>
        </w:rPr>
        <w:t>根据《中华人民共和国招标投标法》、《中华人民共和国招标投标法实施条例》等有关 法律、法规和规章的规定，本招标项目已具备招标条件，现对</w:t>
      </w:r>
      <w:r>
        <w:rPr>
          <w:rFonts w:hint="default" w:ascii="宋体" w:hAnsi="宋体" w:eastAsia="宋体" w:cs="宋体"/>
          <w:color w:val="auto"/>
          <w:sz w:val="21"/>
          <w:szCs w:val="21"/>
          <w:highlight w:val="none"/>
          <w:u w:val="single"/>
        </w:rPr>
        <w:t>勘察设计</w:t>
      </w:r>
      <w:r>
        <w:rPr>
          <w:rFonts w:hint="default" w:ascii="宋体" w:hAnsi="宋体" w:eastAsia="宋体" w:cs="宋体"/>
          <w:color w:val="auto"/>
          <w:sz w:val="21"/>
          <w:szCs w:val="21"/>
          <w:highlight w:val="none"/>
        </w:rPr>
        <w:t>进行招标。</w:t>
      </w:r>
    </w:p>
    <w:p w14:paraId="619BA418">
      <w:pPr>
        <w:keepNext w:val="0"/>
        <w:keepLines w:val="0"/>
        <w:pageBreakBefore w:val="0"/>
        <w:widowControl w:val="0"/>
        <w:wordWrap/>
        <w:topLinePunct w:val="0"/>
        <w:autoSpaceDE w:val="0"/>
        <w:autoSpaceDN w:val="0"/>
        <w:bidi w:val="0"/>
        <w:adjustRightInd w:val="0"/>
        <w:snapToGrid/>
        <w:spacing w:beforeAutospacing="0" w:afterAutospacing="0" w:line="360" w:lineRule="auto"/>
        <w:ind w:left="0" w:firstLine="422" w:firstLineChars="200"/>
        <w:textAlignment w:val="auto"/>
        <w:rPr>
          <w:rFonts w:hint="eastAsia" w:ascii="宋体" w:hAnsi="宋体" w:eastAsia="宋体" w:cs="宋体"/>
          <w:b/>
          <w:bCs/>
          <w:color w:val="auto"/>
          <w:sz w:val="21"/>
          <w:szCs w:val="21"/>
          <w:highlight w:val="none"/>
        </w:rPr>
      </w:pPr>
    </w:p>
    <w:p w14:paraId="457A872D">
      <w:pPr>
        <w:keepNext w:val="0"/>
        <w:keepLines w:val="0"/>
        <w:pageBreakBefore w:val="0"/>
        <w:widowControl w:val="0"/>
        <w:wordWrap/>
        <w:topLinePunct w:val="0"/>
        <w:autoSpaceDE w:val="0"/>
        <w:autoSpaceDN w:val="0"/>
        <w:bidi w:val="0"/>
        <w:adjustRightInd w:val="0"/>
        <w:snapToGrid/>
        <w:spacing w:beforeAutospacing="0" w:afterAutospacing="0" w:line="360" w:lineRule="auto"/>
        <w:ind w:left="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条款号：</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 xml:space="preserve">           修改类型：</w:t>
      </w:r>
      <w:r>
        <w:rPr>
          <w:rFonts w:hint="eastAsia" w:ascii="宋体" w:hAnsi="宋体" w:eastAsia="宋体" w:cs="宋体"/>
          <w:b/>
          <w:bCs/>
          <w:color w:val="auto"/>
          <w:sz w:val="21"/>
          <w:szCs w:val="21"/>
          <w:highlight w:val="none"/>
          <w:lang w:val="en-US" w:eastAsia="zh-CN"/>
        </w:rPr>
        <w:t>增加</w:t>
      </w:r>
    </w:p>
    <w:p w14:paraId="20EC7616">
      <w:pPr>
        <w:keepNext w:val="0"/>
        <w:keepLines w:val="0"/>
        <w:pageBreakBefore w:val="0"/>
        <w:widowControl w:val="0"/>
        <w:pBdr>
          <w:bottom w:val="single" w:color="auto" w:sz="4" w:space="0"/>
        </w:pBdr>
        <w:wordWrap/>
        <w:topLinePunct w:val="0"/>
        <w:autoSpaceDE w:val="0"/>
        <w:autoSpaceDN w:val="0"/>
        <w:bidi w:val="0"/>
        <w:adjustRightInd w:val="0"/>
        <w:snapToGrid/>
        <w:spacing w:beforeAutospacing="0" w:afterAutospacing="0"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现文</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投标人准备和参加投标活动发生的费用自理。</w:t>
      </w:r>
      <w:r>
        <w:rPr>
          <w:rFonts w:hint="eastAsia" w:ascii="宋体" w:hAnsi="宋体" w:eastAsia="宋体" w:cs="宋体"/>
          <w:b w:val="0"/>
          <w:bCs w:val="0"/>
          <w:color w:val="auto"/>
          <w:sz w:val="21"/>
          <w:szCs w:val="21"/>
          <w:highlight w:val="none"/>
          <w:u w:val="single"/>
        </w:rPr>
        <w:t>中标人支付交易服务费（由投标人在投标报价中综合考虑）。</w:t>
      </w:r>
    </w:p>
    <w:p w14:paraId="1F9A6005">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2" w:firstLineChars="224"/>
        <w:rPr>
          <w:rFonts w:hint="eastAsia" w:ascii="宋体" w:hAnsi="宋体" w:eastAsia="宋体" w:cs="宋体"/>
          <w:b/>
          <w:bCs/>
          <w:color w:val="auto"/>
          <w:sz w:val="21"/>
          <w:szCs w:val="21"/>
          <w:highlight w:val="none"/>
        </w:rPr>
      </w:pPr>
    </w:p>
    <w:p w14:paraId="7B98CDDD">
      <w:pPr>
        <w:widowControl/>
        <w:pBdr>
          <w:top w:val="none" w:color="auto" w:sz="0" w:space="0"/>
          <w:left w:val="none" w:color="auto" w:sz="0" w:space="0"/>
          <w:bottom w:val="none" w:color="auto" w:sz="0" w:space="0"/>
          <w:right w:val="none" w:color="auto" w:sz="0" w:space="0"/>
          <w:between w:val="none" w:color="auto" w:sz="0" w:space="0"/>
        </w:pBdr>
        <w:snapToGrid/>
        <w:spacing w:line="360" w:lineRule="auto"/>
        <w:ind w:firstLine="472" w:firstLineChars="224"/>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条款号：1.9.1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bCs/>
          <w:color w:val="auto"/>
          <w:sz w:val="21"/>
          <w:szCs w:val="21"/>
          <w:highlight w:val="none"/>
          <w:lang w:val="en-US" w:eastAsia="zh-CN"/>
        </w:rPr>
        <w:t>修改类型：修改</w:t>
      </w:r>
    </w:p>
    <w:p w14:paraId="07E417DC">
      <w:pPr>
        <w:keepNext w:val="0"/>
        <w:keepLines w:val="0"/>
        <w:pageBreakBefore w:val="0"/>
        <w:widowControl w:val="0"/>
        <w:pBdr>
          <w:bottom w:val="single" w:color="auto" w:sz="4" w:space="0"/>
        </w:pBdr>
        <w:kinsoku/>
        <w:wordWrap/>
        <w:overflowPunct/>
        <w:topLinePunct w:val="0"/>
        <w:autoSpaceDE w:val="0"/>
        <w:autoSpaceDN w:val="0"/>
        <w:bidi w:val="0"/>
        <w:adjustRightInd w:val="0"/>
        <w:snapToGrid/>
        <w:spacing w:line="360" w:lineRule="auto"/>
        <w:ind w:left="0" w:firstLine="422" w:firstLineChars="20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pacing w:val="0"/>
          <w:sz w:val="21"/>
          <w:szCs w:val="21"/>
          <w:highlight w:val="none"/>
        </w:rPr>
        <w:t xml:space="preserve">1.9.1 </w:t>
      </w:r>
      <w:r>
        <w:rPr>
          <w:rFonts w:hint="eastAsia" w:ascii="宋体" w:hAnsi="宋体" w:eastAsia="宋体" w:cs="宋体"/>
          <w:b w:val="0"/>
          <w:bCs w:val="0"/>
          <w:color w:val="auto"/>
          <w:spacing w:val="0"/>
          <w:sz w:val="21"/>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71678ED7">
      <w:pPr>
        <w:keepNext w:val="0"/>
        <w:keepLines w:val="0"/>
        <w:pageBreakBefore w:val="0"/>
        <w:widowControl w:val="0"/>
        <w:pBdr>
          <w:bottom w:val="single" w:color="auto" w:sz="4" w:space="0"/>
        </w:pBdr>
        <w:kinsoku/>
        <w:wordWrap/>
        <w:overflowPunct/>
        <w:topLinePunct w:val="0"/>
        <w:autoSpaceDE w:val="0"/>
        <w:autoSpaceDN w:val="0"/>
        <w:bidi w:val="0"/>
        <w:adjustRightInd w:val="0"/>
        <w:snapToGrid/>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rPr>
        <w:t>现文：</w:t>
      </w:r>
      <w:r>
        <w:rPr>
          <w:rFonts w:hint="eastAsia" w:ascii="宋体" w:hAnsi="宋体" w:eastAsia="宋体" w:cs="宋体"/>
          <w:b/>
          <w:bCs/>
          <w:color w:val="auto"/>
          <w:spacing w:val="0"/>
          <w:sz w:val="21"/>
          <w:szCs w:val="21"/>
          <w:highlight w:val="none"/>
        </w:rPr>
        <w:t xml:space="preserve">1.9.1 </w:t>
      </w:r>
      <w:r>
        <w:rPr>
          <w:rFonts w:hint="eastAsia" w:ascii="宋体" w:hAnsi="宋体" w:eastAsia="宋体" w:cs="宋体"/>
          <w:b w:val="0"/>
          <w:bCs w:val="0"/>
          <w:color w:val="auto"/>
          <w:szCs w:val="21"/>
          <w:highlight w:val="none"/>
          <w:u w:val="none"/>
        </w:rPr>
        <w:t>招标人不集中组织，由投标人自行踏勘</w:t>
      </w:r>
      <w:r>
        <w:rPr>
          <w:rFonts w:hint="eastAsia" w:ascii="宋体" w:hAnsi="宋体" w:eastAsia="宋体" w:cs="宋体"/>
          <w:b w:val="0"/>
          <w:bCs w:val="0"/>
          <w:color w:val="auto"/>
          <w:spacing w:val="0"/>
          <w:sz w:val="21"/>
          <w:szCs w:val="21"/>
          <w:highlight w:val="none"/>
          <w:u w:val="none"/>
        </w:rPr>
        <w:t>。</w:t>
      </w:r>
    </w:p>
    <w:p w14:paraId="0C0279B4">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2" w:firstLineChars="224"/>
        <w:rPr>
          <w:rFonts w:hint="eastAsia" w:ascii="宋体" w:hAnsi="宋体" w:eastAsia="宋体" w:cs="宋体"/>
          <w:b/>
          <w:bCs/>
          <w:color w:val="auto"/>
          <w:sz w:val="21"/>
          <w:szCs w:val="21"/>
          <w:highlight w:val="none"/>
        </w:rPr>
      </w:pPr>
    </w:p>
    <w:p w14:paraId="22D8BB2A">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2" w:firstLineChars="224"/>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条款号：3.1             修改类型：删除</w:t>
      </w:r>
    </w:p>
    <w:p w14:paraId="4A680DA1">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2" w:firstLineChars="224"/>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color w:val="auto"/>
          <w:sz w:val="21"/>
          <w:szCs w:val="21"/>
          <w:highlight w:val="none"/>
        </w:rPr>
        <w:t>3.1  投标文件的组成（适用于非暗标形式）</w:t>
      </w:r>
    </w:p>
    <w:p w14:paraId="27D8D4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  投标文件应包括下列内容：</w:t>
      </w:r>
    </w:p>
    <w:p w14:paraId="7153FF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(1)投标函及投标函附录；</w:t>
      </w:r>
    </w:p>
    <w:p w14:paraId="449B94B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(2)法定代表人身份证明或附有法定代表人身份证明的授权委托书；</w:t>
      </w:r>
    </w:p>
    <w:p w14:paraId="359EBF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(3)联合体协议书；</w:t>
      </w:r>
    </w:p>
    <w:p w14:paraId="62E4851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(4)投标保证金；</w:t>
      </w:r>
    </w:p>
    <w:p w14:paraId="36BE5CC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设计费</w:t>
      </w:r>
      <w:r>
        <w:rPr>
          <w:rFonts w:hint="eastAsia" w:ascii="宋体" w:hAnsi="宋体" w:eastAsia="宋体" w:cs="宋体"/>
          <w:color w:val="auto"/>
          <w:sz w:val="21"/>
          <w:szCs w:val="21"/>
          <w:highlight w:val="none"/>
          <w:lang w:eastAsia="zh-CN"/>
        </w:rPr>
        <w:t>报价表</w:t>
      </w:r>
      <w:r>
        <w:rPr>
          <w:rFonts w:hint="eastAsia" w:ascii="宋体" w:hAnsi="宋体" w:eastAsia="宋体" w:cs="宋体"/>
          <w:color w:val="auto"/>
          <w:sz w:val="21"/>
          <w:szCs w:val="21"/>
          <w:highlight w:val="none"/>
        </w:rPr>
        <w:t>；</w:t>
      </w:r>
    </w:p>
    <w:p w14:paraId="2210D2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(6)资格审查资料；</w:t>
      </w:r>
    </w:p>
    <w:p w14:paraId="4BE45DB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(7)勘察</w:t>
      </w:r>
      <w:r>
        <w:rPr>
          <w:rFonts w:hint="eastAsia" w:ascii="宋体" w:hAnsi="宋体" w:eastAsia="宋体" w:cs="宋体"/>
          <w:color w:val="auto"/>
          <w:sz w:val="21"/>
          <w:szCs w:val="21"/>
          <w:highlight w:val="none"/>
          <w:lang w:val="en-US" w:eastAsia="zh-CN"/>
        </w:rPr>
        <w:t>初步</w:t>
      </w:r>
      <w:r>
        <w:rPr>
          <w:rFonts w:hint="eastAsia" w:ascii="宋体" w:hAnsi="宋体" w:eastAsia="宋体" w:cs="宋体"/>
          <w:color w:val="auto"/>
          <w:sz w:val="21"/>
          <w:szCs w:val="21"/>
          <w:highlight w:val="none"/>
        </w:rPr>
        <w:t>设计方案；</w:t>
      </w:r>
    </w:p>
    <w:p w14:paraId="70A43A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投标人须知前附表规定的</w:t>
      </w:r>
      <w:r>
        <w:rPr>
          <w:rFonts w:hint="eastAsia" w:ascii="宋体" w:hAnsi="宋体" w:eastAsia="宋体" w:cs="宋体"/>
          <w:color w:val="auto"/>
          <w:sz w:val="21"/>
          <w:szCs w:val="21"/>
          <w:highlight w:val="none"/>
        </w:rPr>
        <w:t>其他资料。</w:t>
      </w:r>
    </w:p>
    <w:p w14:paraId="24F95C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投标人在评标过程中作出的符合法律法规和招标文件规定的澄清确认，构成投标文件的组成部分。</w:t>
      </w:r>
    </w:p>
    <w:p w14:paraId="139D1D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  投标人须知前附表规定不接受联合体投标的，或投标人没有组成联合体的， 投标文件不包括本章第 3.1.1 (3)目所指的联合体协议书。</w:t>
      </w:r>
    </w:p>
    <w:p w14:paraId="3BA93BA4">
      <w:pPr>
        <w:keepNext w:val="0"/>
        <w:keepLines w:val="0"/>
        <w:pageBreakBefore w:val="0"/>
        <w:widowControl w:val="0"/>
        <w:pBdr>
          <w:bottom w:val="single" w:color="auto" w:sz="4" w:space="0"/>
        </w:pBdr>
        <w:wordWrap/>
        <w:topLinePunct w:val="0"/>
        <w:autoSpaceDE w:val="0"/>
        <w:autoSpaceDN w:val="0"/>
        <w:bidi w:val="0"/>
        <w:adjustRightInd w:val="0"/>
        <w:snapToGrid/>
        <w:spacing w:beforeAutospacing="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  投标人须知前附表未要求提交投标保证金的，投标文件不包括本章第 3.1.1 (4)目所指的投标保证金。</w:t>
      </w:r>
    </w:p>
    <w:p w14:paraId="4E559281">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2" w:firstLineChars="224"/>
        <w:rPr>
          <w:rFonts w:hint="eastAsia" w:ascii="宋体" w:hAnsi="宋体" w:eastAsia="宋体" w:cs="宋体"/>
          <w:b/>
          <w:bCs/>
          <w:color w:val="auto"/>
          <w:sz w:val="21"/>
          <w:szCs w:val="21"/>
          <w:highlight w:val="none"/>
        </w:rPr>
      </w:pPr>
    </w:p>
    <w:p w14:paraId="654C73C2">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2" w:firstLineChars="224"/>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条款号：3.1             修改类型：</w:t>
      </w:r>
      <w:r>
        <w:rPr>
          <w:rFonts w:hint="eastAsia" w:ascii="宋体" w:hAnsi="宋体" w:eastAsia="宋体" w:cs="宋体"/>
          <w:b/>
          <w:bCs/>
          <w:color w:val="auto"/>
          <w:sz w:val="21"/>
          <w:szCs w:val="21"/>
          <w:highlight w:val="none"/>
          <w:lang w:val="en-US" w:eastAsia="zh-CN"/>
        </w:rPr>
        <w:t>修改</w:t>
      </w:r>
    </w:p>
    <w:p w14:paraId="4E9A53EB">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2" w:firstLineChars="224"/>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原文：</w:t>
      </w:r>
      <w:r>
        <w:rPr>
          <w:rFonts w:hint="eastAsia" w:ascii="宋体" w:hAnsi="宋体" w:eastAsia="宋体" w:cs="宋体"/>
          <w:color w:val="auto"/>
          <w:sz w:val="21"/>
          <w:szCs w:val="21"/>
          <w:highlight w:val="none"/>
        </w:rPr>
        <w:t>3.1  投标文件的组成（适用于</w:t>
      </w:r>
      <w:r>
        <w:rPr>
          <w:rFonts w:hint="eastAsia" w:ascii="宋体" w:hAnsi="宋体" w:eastAsia="宋体" w:cs="宋体"/>
          <w:color w:val="auto"/>
          <w:sz w:val="21"/>
          <w:szCs w:val="21"/>
          <w:highlight w:val="none"/>
          <w:lang w:val="en-US" w:eastAsia="zh-CN"/>
        </w:rPr>
        <w:t>暗标形式</w:t>
      </w:r>
      <w:r>
        <w:rPr>
          <w:rFonts w:hint="eastAsia" w:ascii="宋体" w:hAnsi="宋体" w:eastAsia="宋体" w:cs="宋体"/>
          <w:color w:val="auto"/>
          <w:sz w:val="21"/>
          <w:szCs w:val="21"/>
          <w:highlight w:val="none"/>
        </w:rPr>
        <w:t>）</w:t>
      </w:r>
    </w:p>
    <w:p w14:paraId="132CCF93">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3.1.1 商务文件（含资格审查文件）由下列资料组成：</w:t>
      </w:r>
    </w:p>
    <w:p w14:paraId="393C66C1">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1"/>
          <w:sz w:val="21"/>
          <w:szCs w:val="21"/>
          <w:highlight w:val="none"/>
        </w:rPr>
        <w:t>1)投标函及投标函附录；</w:t>
      </w:r>
    </w:p>
    <w:p w14:paraId="5FC9E342">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(2</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4"/>
          <w:sz w:val="21"/>
          <w:szCs w:val="21"/>
          <w:highlight w:val="none"/>
        </w:rPr>
        <w:t>法定代表人身份证明或附有法定代表人身份证明的授权委托书；</w:t>
      </w:r>
    </w:p>
    <w:p w14:paraId="31FCBF72">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14"/>
          <w:sz w:val="21"/>
          <w:szCs w:val="21"/>
          <w:highlight w:val="none"/>
        </w:rPr>
        <w:t>3)联合体协议书；</w:t>
      </w:r>
    </w:p>
    <w:p w14:paraId="5FC359B0">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6"/>
          <w:sz w:val="21"/>
          <w:szCs w:val="21"/>
          <w:highlight w:val="none"/>
        </w:rPr>
        <w:t>4)投标保证金；</w:t>
      </w:r>
    </w:p>
    <w:p w14:paraId="4429622B">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left="428"/>
        <w:rPr>
          <w:rFonts w:hint="eastAsia" w:ascii="宋体" w:hAnsi="宋体" w:eastAsia="宋体" w:cs="宋体"/>
          <w:color w:val="auto"/>
          <w:spacing w:val="14"/>
          <w:sz w:val="21"/>
          <w:szCs w:val="21"/>
          <w:highlight w:val="none"/>
        </w:rPr>
      </w:pPr>
      <w:r>
        <w:rPr>
          <w:rFonts w:hint="eastAsia" w:ascii="宋体" w:hAnsi="宋体" w:eastAsia="宋体" w:cs="宋体"/>
          <w:color w:val="auto"/>
          <w:spacing w:val="14"/>
          <w:sz w:val="21"/>
          <w:szCs w:val="21"/>
          <w:highlight w:val="none"/>
        </w:rPr>
        <w:t>(5)</w:t>
      </w:r>
      <w:r>
        <w:rPr>
          <w:rFonts w:hint="eastAsia" w:ascii="宋体" w:hAnsi="宋体" w:eastAsia="宋体" w:cs="宋体"/>
          <w:color w:val="auto"/>
          <w:spacing w:val="14"/>
          <w:sz w:val="21"/>
          <w:szCs w:val="21"/>
          <w:highlight w:val="none"/>
          <w:lang w:eastAsia="zh-CN"/>
        </w:rPr>
        <w:t>勘察</w:t>
      </w:r>
      <w:r>
        <w:rPr>
          <w:rFonts w:hint="eastAsia" w:ascii="宋体" w:hAnsi="宋体" w:eastAsia="宋体" w:cs="宋体"/>
          <w:color w:val="auto"/>
          <w:spacing w:val="14"/>
          <w:sz w:val="21"/>
          <w:szCs w:val="21"/>
          <w:highlight w:val="none"/>
        </w:rPr>
        <w:t>设计费</w:t>
      </w:r>
      <w:r>
        <w:rPr>
          <w:rFonts w:hint="eastAsia" w:ascii="宋体" w:hAnsi="宋体" w:eastAsia="宋体" w:cs="宋体"/>
          <w:color w:val="auto"/>
          <w:spacing w:val="14"/>
          <w:sz w:val="21"/>
          <w:szCs w:val="21"/>
          <w:highlight w:val="none"/>
          <w:lang w:eastAsia="zh-CN"/>
        </w:rPr>
        <w:t>报价表</w:t>
      </w:r>
      <w:r>
        <w:rPr>
          <w:rFonts w:hint="eastAsia" w:ascii="宋体" w:hAnsi="宋体" w:eastAsia="宋体" w:cs="宋体"/>
          <w:color w:val="auto"/>
          <w:spacing w:val="14"/>
          <w:sz w:val="21"/>
          <w:szCs w:val="21"/>
          <w:highlight w:val="none"/>
        </w:rPr>
        <w:t>；</w:t>
      </w:r>
    </w:p>
    <w:p w14:paraId="5D3A20EE">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left="428"/>
        <w:rPr>
          <w:rFonts w:hint="eastAsia" w:ascii="宋体" w:hAnsi="宋体" w:eastAsia="宋体" w:cs="宋体"/>
          <w:color w:val="auto"/>
          <w:spacing w:val="14"/>
          <w:sz w:val="21"/>
          <w:szCs w:val="21"/>
          <w:highlight w:val="none"/>
        </w:rPr>
      </w:pPr>
      <w:r>
        <w:rPr>
          <w:rFonts w:hint="eastAsia" w:ascii="宋体" w:hAnsi="宋体" w:eastAsia="宋体" w:cs="宋体"/>
          <w:color w:val="auto"/>
          <w:spacing w:val="14"/>
          <w:sz w:val="21"/>
          <w:szCs w:val="21"/>
          <w:highlight w:val="none"/>
        </w:rPr>
        <w:t>(6)资格审查资料；</w:t>
      </w:r>
    </w:p>
    <w:p w14:paraId="6FC485EE">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3"/>
          <w:sz w:val="21"/>
          <w:szCs w:val="21"/>
          <w:highlight w:val="none"/>
          <w:lang w:val="en-US" w:eastAsia="zh-CN"/>
        </w:rPr>
        <w:t>7</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投标人须知前附表规定的</w:t>
      </w:r>
      <w:r>
        <w:rPr>
          <w:rFonts w:hint="eastAsia" w:ascii="宋体" w:hAnsi="宋体" w:eastAsia="宋体" w:cs="宋体"/>
          <w:color w:val="auto"/>
          <w:spacing w:val="8"/>
          <w:sz w:val="21"/>
          <w:szCs w:val="21"/>
          <w:highlight w:val="none"/>
        </w:rPr>
        <w:t>其他资料。</w:t>
      </w:r>
    </w:p>
    <w:p w14:paraId="2DA04528">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3.1.</w:t>
      </w:r>
      <w:r>
        <w:rPr>
          <w:rFonts w:hint="eastAsia" w:ascii="宋体" w:hAnsi="宋体" w:eastAsia="宋体" w:cs="宋体"/>
          <w:b/>
          <w:bCs/>
          <w:color w:val="auto"/>
          <w:highlight w:val="none"/>
          <w:lang w:val="en-US" w:eastAsia="zh-CN"/>
        </w:rPr>
        <w:t>2技术文件：</w:t>
      </w:r>
    </w:p>
    <w:p w14:paraId="07CC3D2E">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22" w:firstLineChars="20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 xml:space="preserve"> </w:t>
      </w:r>
      <w:r>
        <w:rPr>
          <w:rFonts w:hint="eastAsia" w:ascii="宋体" w:hAnsi="宋体" w:eastAsia="宋体" w:cs="宋体"/>
          <w:color w:val="auto"/>
          <w:spacing w:val="14"/>
          <w:sz w:val="21"/>
          <w:szCs w:val="21"/>
          <w:highlight w:val="none"/>
        </w:rPr>
        <w:t>勘察</w:t>
      </w:r>
      <w:r>
        <w:rPr>
          <w:rFonts w:hint="eastAsia" w:ascii="宋体" w:hAnsi="宋体" w:eastAsia="宋体" w:cs="宋体"/>
          <w:color w:val="auto"/>
          <w:spacing w:val="14"/>
          <w:sz w:val="21"/>
          <w:szCs w:val="21"/>
          <w:highlight w:val="none"/>
          <w:lang w:val="en-US" w:eastAsia="zh-CN"/>
        </w:rPr>
        <w:t>初步</w:t>
      </w:r>
      <w:r>
        <w:rPr>
          <w:rFonts w:hint="eastAsia" w:ascii="宋体" w:hAnsi="宋体" w:eastAsia="宋体" w:cs="宋体"/>
          <w:color w:val="auto"/>
          <w:spacing w:val="14"/>
          <w:sz w:val="21"/>
          <w:szCs w:val="21"/>
          <w:highlight w:val="none"/>
        </w:rPr>
        <w:t>设计方案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暗标</w:t>
      </w:r>
      <w:r>
        <w:rPr>
          <w:rFonts w:hint="eastAsia" w:ascii="宋体" w:hAnsi="宋体" w:eastAsia="宋体" w:cs="宋体"/>
          <w:color w:val="auto"/>
          <w:highlight w:val="none"/>
          <w:lang w:eastAsia="zh-CN"/>
        </w:rPr>
        <w:t>）</w:t>
      </w:r>
    </w:p>
    <w:p w14:paraId="0E3C6DA8">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3.1.</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保密要求</w:t>
      </w:r>
    </w:p>
    <w:p w14:paraId="2A0C90E3">
      <w:pPr>
        <w:pStyle w:val="12"/>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0" w:afterAutospacing="0" w:line="360" w:lineRule="auto"/>
        <w:ind w:firstLine="476" w:firstLineChars="200"/>
        <w:rPr>
          <w:rFonts w:hint="eastAsia" w:ascii="宋体" w:hAnsi="宋体" w:eastAsia="宋体" w:cs="宋体"/>
          <w:color w:val="auto"/>
          <w:highlight w:val="none"/>
        </w:rPr>
      </w:pPr>
      <w:r>
        <w:rPr>
          <w:rFonts w:hint="eastAsia" w:ascii="宋体" w:hAnsi="宋体" w:eastAsia="宋体" w:cs="宋体"/>
          <w:color w:val="auto"/>
          <w:spacing w:val="14"/>
          <w:sz w:val="21"/>
          <w:szCs w:val="21"/>
          <w:highlight w:val="none"/>
        </w:rPr>
        <w:t>勘察</w:t>
      </w:r>
      <w:r>
        <w:rPr>
          <w:rFonts w:hint="eastAsia" w:ascii="宋体" w:hAnsi="宋体" w:eastAsia="宋体" w:cs="宋体"/>
          <w:color w:val="auto"/>
          <w:spacing w:val="14"/>
          <w:sz w:val="21"/>
          <w:szCs w:val="21"/>
          <w:highlight w:val="none"/>
          <w:lang w:val="en-US" w:eastAsia="zh-CN"/>
        </w:rPr>
        <w:t>初步</w:t>
      </w:r>
      <w:r>
        <w:rPr>
          <w:rFonts w:hint="eastAsia" w:ascii="宋体" w:hAnsi="宋体" w:eastAsia="宋体" w:cs="宋体"/>
          <w:color w:val="auto"/>
          <w:spacing w:val="14"/>
          <w:sz w:val="21"/>
          <w:szCs w:val="21"/>
          <w:highlight w:val="none"/>
        </w:rPr>
        <w:t>设计方案</w:t>
      </w:r>
      <w:r>
        <w:rPr>
          <w:rFonts w:hint="eastAsia" w:ascii="宋体" w:hAnsi="宋体" w:eastAsia="宋体" w:cs="宋体"/>
          <w:color w:val="auto"/>
          <w:highlight w:val="none"/>
        </w:rPr>
        <w:t>必须隐匿投标人及专业技术人员的名称及投标报价信息，投标人不得在</w:t>
      </w:r>
      <w:r>
        <w:rPr>
          <w:rFonts w:hint="eastAsia" w:ascii="宋体" w:hAnsi="宋体" w:eastAsia="宋体" w:cs="宋体"/>
          <w:color w:val="auto"/>
          <w:spacing w:val="14"/>
          <w:sz w:val="21"/>
          <w:szCs w:val="21"/>
          <w:highlight w:val="none"/>
        </w:rPr>
        <w:t>勘察初步设计方案</w:t>
      </w:r>
      <w:r>
        <w:rPr>
          <w:rFonts w:hint="eastAsia" w:ascii="宋体" w:hAnsi="宋体" w:eastAsia="宋体" w:cs="宋体"/>
          <w:color w:val="auto"/>
          <w:highlight w:val="none"/>
        </w:rPr>
        <w:t>上标注或做任何可以辨认投标人及专业技术人员身份的名称、印章、商标，也不得显示投标报价信息。</w:t>
      </w:r>
    </w:p>
    <w:p w14:paraId="3674D4B4">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22" w:firstLineChars="200"/>
        <w:rPr>
          <w:rFonts w:hint="eastAsia" w:ascii="宋体" w:hAnsi="宋体" w:eastAsia="宋体" w:cs="宋体"/>
          <w:b/>
          <w:bCs/>
          <w:color w:val="auto"/>
          <w:highlight w:val="none"/>
        </w:rPr>
      </w:pPr>
    </w:p>
    <w:p w14:paraId="0569C1EC">
      <w:pPr>
        <w:wordWrap/>
        <w:topLinePunct w:val="0"/>
        <w:bidi w:val="0"/>
        <w:spacing w:beforeAutospacing="0" w:afterAutospacing="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highlight w:val="none"/>
          <w:lang w:val="en-US" w:eastAsia="zh-CN"/>
        </w:rPr>
        <w:t>现文：</w:t>
      </w:r>
      <w:r>
        <w:rPr>
          <w:rFonts w:hint="eastAsia" w:ascii="宋体" w:hAnsi="宋体" w:eastAsia="宋体" w:cs="宋体"/>
          <w:color w:val="auto"/>
          <w:sz w:val="21"/>
          <w:szCs w:val="21"/>
          <w:highlight w:val="none"/>
        </w:rPr>
        <w:t>3.1  投标文件的组成（适用于</w:t>
      </w:r>
      <w:r>
        <w:rPr>
          <w:rFonts w:hint="eastAsia" w:ascii="宋体" w:hAnsi="宋体" w:eastAsia="宋体" w:cs="宋体"/>
          <w:color w:val="auto"/>
          <w:sz w:val="21"/>
          <w:szCs w:val="21"/>
          <w:highlight w:val="none"/>
          <w:lang w:val="en-US" w:eastAsia="zh-CN"/>
        </w:rPr>
        <w:t>暗标形式</w:t>
      </w:r>
      <w:r>
        <w:rPr>
          <w:rFonts w:hint="eastAsia" w:ascii="宋体" w:hAnsi="宋体" w:eastAsia="宋体" w:cs="宋体"/>
          <w:color w:val="auto"/>
          <w:sz w:val="21"/>
          <w:szCs w:val="21"/>
          <w:highlight w:val="none"/>
        </w:rPr>
        <w:t>）</w:t>
      </w:r>
    </w:p>
    <w:p w14:paraId="30E53615">
      <w:pPr>
        <w:wordWrap/>
        <w:topLinePunct w:val="0"/>
        <w:bidi w:val="0"/>
        <w:spacing w:beforeAutospacing="0" w:afterAutospacing="0"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3.1.1 商务文件（含资格审查文件）由下列资料组成：</w:t>
      </w:r>
    </w:p>
    <w:p w14:paraId="6E4089DB">
      <w:pPr>
        <w:wordWrap/>
        <w:topLinePunct w:val="0"/>
        <w:bidi w:val="0"/>
        <w:spacing w:beforeAutospacing="0" w:afterAutospacing="0"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1"/>
          <w:sz w:val="21"/>
          <w:szCs w:val="21"/>
          <w:highlight w:val="none"/>
        </w:rPr>
        <w:t>1)投标函及投标函附录；</w:t>
      </w:r>
    </w:p>
    <w:p w14:paraId="68E9B606">
      <w:pPr>
        <w:wordWrap/>
        <w:topLinePunct w:val="0"/>
        <w:bidi w:val="0"/>
        <w:spacing w:beforeAutospacing="0" w:afterAutospacing="0"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(2</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4"/>
          <w:sz w:val="21"/>
          <w:szCs w:val="21"/>
          <w:highlight w:val="none"/>
        </w:rPr>
        <w:t>法定代表人身份证明或附有法定代表人身份证明的授权委托书；</w:t>
      </w:r>
    </w:p>
    <w:p w14:paraId="6DF9C83A">
      <w:pPr>
        <w:wordWrap/>
        <w:topLinePunct w:val="0"/>
        <w:bidi w:val="0"/>
        <w:spacing w:beforeAutospacing="0" w:afterAutospacing="0"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14"/>
          <w:sz w:val="21"/>
          <w:szCs w:val="21"/>
          <w:highlight w:val="none"/>
        </w:rPr>
        <w:t>3)联合体协议书</w:t>
      </w:r>
      <w:r>
        <w:rPr>
          <w:rFonts w:hint="eastAsia" w:ascii="宋体" w:hAnsi="宋体" w:eastAsia="宋体" w:cs="宋体"/>
          <w:color w:val="auto"/>
          <w:spacing w:val="20"/>
          <w:sz w:val="21"/>
          <w:szCs w:val="21"/>
          <w:highlight w:val="none"/>
        </w:rPr>
        <w:t>(如有)</w:t>
      </w:r>
      <w:r>
        <w:rPr>
          <w:rFonts w:hint="eastAsia" w:ascii="宋体" w:hAnsi="宋体" w:eastAsia="宋体" w:cs="宋体"/>
          <w:color w:val="auto"/>
          <w:spacing w:val="14"/>
          <w:sz w:val="21"/>
          <w:szCs w:val="21"/>
          <w:highlight w:val="none"/>
        </w:rPr>
        <w:t>；</w:t>
      </w:r>
    </w:p>
    <w:p w14:paraId="0C737500">
      <w:pPr>
        <w:wordWrap/>
        <w:topLinePunct w:val="0"/>
        <w:bidi w:val="0"/>
        <w:spacing w:beforeAutospacing="0" w:afterAutospacing="0" w:line="360" w:lineRule="auto"/>
        <w:ind w:left="428"/>
        <w:rPr>
          <w:rFonts w:hint="eastAsia" w:ascii="宋体" w:hAnsi="宋体" w:eastAsia="宋体" w:cs="宋体"/>
          <w:color w:val="auto"/>
          <w:spacing w:val="14"/>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6"/>
          <w:sz w:val="21"/>
          <w:szCs w:val="21"/>
          <w:highlight w:val="none"/>
        </w:rPr>
        <w:t>4)</w:t>
      </w:r>
      <w:r>
        <w:rPr>
          <w:rFonts w:hint="eastAsia" w:ascii="宋体" w:hAnsi="宋体" w:eastAsia="宋体" w:cs="宋体"/>
          <w:color w:val="auto"/>
          <w:spacing w:val="14"/>
          <w:sz w:val="21"/>
          <w:szCs w:val="21"/>
          <w:highlight w:val="none"/>
          <w:lang w:eastAsia="zh-CN"/>
        </w:rPr>
        <w:t>勘察</w:t>
      </w:r>
      <w:r>
        <w:rPr>
          <w:rFonts w:hint="eastAsia" w:ascii="宋体" w:hAnsi="宋体" w:eastAsia="宋体" w:cs="宋体"/>
          <w:color w:val="auto"/>
          <w:spacing w:val="14"/>
          <w:sz w:val="21"/>
          <w:szCs w:val="21"/>
          <w:highlight w:val="none"/>
        </w:rPr>
        <w:t>设计费</w:t>
      </w:r>
      <w:r>
        <w:rPr>
          <w:rFonts w:hint="eastAsia" w:ascii="宋体" w:hAnsi="宋体" w:eastAsia="宋体" w:cs="宋体"/>
          <w:color w:val="auto"/>
          <w:spacing w:val="14"/>
          <w:sz w:val="21"/>
          <w:szCs w:val="21"/>
          <w:highlight w:val="none"/>
          <w:lang w:eastAsia="zh-CN"/>
        </w:rPr>
        <w:t>报价表</w:t>
      </w:r>
      <w:r>
        <w:rPr>
          <w:rFonts w:hint="eastAsia" w:ascii="宋体" w:hAnsi="宋体" w:eastAsia="宋体" w:cs="宋体"/>
          <w:color w:val="auto"/>
          <w:spacing w:val="14"/>
          <w:sz w:val="21"/>
          <w:szCs w:val="21"/>
          <w:highlight w:val="none"/>
        </w:rPr>
        <w:t>；</w:t>
      </w:r>
    </w:p>
    <w:p w14:paraId="745A9FC5">
      <w:pPr>
        <w:wordWrap/>
        <w:topLinePunct w:val="0"/>
        <w:bidi w:val="0"/>
        <w:spacing w:beforeAutospacing="0" w:afterAutospacing="0" w:line="360" w:lineRule="auto"/>
        <w:ind w:left="428"/>
        <w:rPr>
          <w:rFonts w:hint="eastAsia" w:ascii="宋体" w:hAnsi="宋体" w:eastAsia="宋体" w:cs="宋体"/>
          <w:color w:val="auto"/>
          <w:spacing w:val="14"/>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4"/>
          <w:sz w:val="21"/>
          <w:szCs w:val="21"/>
          <w:highlight w:val="none"/>
          <w:lang w:val="en-US" w:eastAsia="zh-CN"/>
        </w:rPr>
        <w:t>5</w:t>
      </w:r>
      <w:r>
        <w:rPr>
          <w:rFonts w:hint="eastAsia" w:ascii="宋体" w:hAnsi="宋体" w:eastAsia="宋体" w:cs="宋体"/>
          <w:color w:val="auto"/>
          <w:spacing w:val="14"/>
          <w:sz w:val="21"/>
          <w:szCs w:val="21"/>
          <w:highlight w:val="none"/>
        </w:rPr>
        <w:t>)资格审查资料；</w:t>
      </w:r>
    </w:p>
    <w:p w14:paraId="77F56ED1">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3"/>
          <w:sz w:val="21"/>
          <w:szCs w:val="21"/>
          <w:highlight w:val="none"/>
          <w:lang w:val="en-US" w:eastAsia="zh-CN"/>
        </w:rPr>
        <w:t>6</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投标人承接项目情况表</w:t>
      </w:r>
      <w:r>
        <w:rPr>
          <w:rFonts w:hint="eastAsia" w:ascii="宋体" w:hAnsi="宋体" w:eastAsia="宋体" w:cs="宋体"/>
          <w:color w:val="auto"/>
          <w:spacing w:val="8"/>
          <w:sz w:val="21"/>
          <w:szCs w:val="21"/>
          <w:highlight w:val="none"/>
          <w:lang w:val="en-US" w:eastAsia="zh-CN"/>
        </w:rPr>
        <w:t>（如有）：按照《商务文件综合评分表》相关评审要求提供证明材料。</w:t>
      </w:r>
    </w:p>
    <w:p w14:paraId="3E1C7038">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（7）本项目拟投入的人员基本情况表（如有）：按照《商务文件综合评分表》相关评审要求提供证明材料。</w:t>
      </w:r>
    </w:p>
    <w:p w14:paraId="3BB4891B">
      <w:pPr>
        <w:wordWrap/>
        <w:topLinePunct w:val="0"/>
        <w:bidi w:val="0"/>
        <w:spacing w:beforeAutospacing="0" w:afterAutospacing="0" w:line="360" w:lineRule="auto"/>
        <w:ind w:left="426"/>
        <w:rPr>
          <w:rFonts w:hint="default"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8</w:t>
      </w:r>
      <w:r>
        <w:rPr>
          <w:rFonts w:hint="eastAsia" w:ascii="宋体" w:hAnsi="宋体" w:eastAsia="宋体" w:cs="宋体"/>
          <w:color w:val="auto"/>
          <w:spacing w:val="8"/>
          <w:sz w:val="21"/>
          <w:szCs w:val="21"/>
          <w:highlight w:val="none"/>
          <w:lang w:eastAsia="zh-CN"/>
        </w:rPr>
        <w:t>）企业信誉证明</w:t>
      </w:r>
      <w:r>
        <w:rPr>
          <w:rFonts w:hint="eastAsia" w:ascii="宋体" w:hAnsi="宋体" w:eastAsia="宋体" w:cs="宋体"/>
          <w:color w:val="auto"/>
          <w:spacing w:val="8"/>
          <w:sz w:val="21"/>
          <w:szCs w:val="21"/>
          <w:highlight w:val="none"/>
          <w:lang w:val="en-US" w:eastAsia="zh-CN"/>
        </w:rPr>
        <w:t>一览表（如有）</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按照《商务文件综合评分表》相关评审要求提供证明材料。</w:t>
      </w:r>
    </w:p>
    <w:p w14:paraId="7F89699F">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9</w:t>
      </w:r>
      <w:r>
        <w:rPr>
          <w:rFonts w:hint="eastAsia" w:ascii="宋体" w:hAnsi="宋体" w:eastAsia="宋体" w:cs="宋体"/>
          <w:color w:val="auto"/>
          <w:spacing w:val="8"/>
          <w:sz w:val="21"/>
          <w:szCs w:val="21"/>
          <w:highlight w:val="none"/>
          <w:lang w:eastAsia="zh-CN"/>
        </w:rPr>
        <w:t>）投标人须知前附表规定的</w:t>
      </w:r>
      <w:r>
        <w:rPr>
          <w:rFonts w:hint="eastAsia" w:ascii="宋体" w:hAnsi="宋体" w:eastAsia="宋体" w:cs="宋体"/>
          <w:color w:val="auto"/>
          <w:spacing w:val="8"/>
          <w:sz w:val="21"/>
          <w:szCs w:val="21"/>
          <w:highlight w:val="none"/>
        </w:rPr>
        <w:t>其他资料。</w:t>
      </w:r>
    </w:p>
    <w:p w14:paraId="03127EA5">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val="en-US" w:eastAsia="zh-CN"/>
        </w:rPr>
        <w:t>1）</w:t>
      </w:r>
      <w:r>
        <w:rPr>
          <w:rFonts w:hint="eastAsia" w:ascii="宋体" w:hAnsi="宋体" w:eastAsia="宋体" w:cs="宋体"/>
          <w:color w:val="auto"/>
          <w:spacing w:val="8"/>
          <w:sz w:val="21"/>
          <w:szCs w:val="21"/>
          <w:highlight w:val="none"/>
          <w:lang w:eastAsia="zh-CN"/>
        </w:rPr>
        <w:t>投标人廉洁承诺书；</w:t>
      </w:r>
    </w:p>
    <w:p w14:paraId="319CEA9E">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2）中小企业声明函（如有）；</w:t>
      </w:r>
    </w:p>
    <w:p w14:paraId="4F178F89">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3）监狱企业证明文件（如有）；</w:t>
      </w:r>
    </w:p>
    <w:p w14:paraId="7C5A89F8">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4）残疾人福利性单位声明函（如有）；</w:t>
      </w:r>
    </w:p>
    <w:p w14:paraId="508C648B">
      <w:pPr>
        <w:wordWrap/>
        <w:topLinePunct w:val="0"/>
        <w:bidi w:val="0"/>
        <w:spacing w:beforeAutospacing="0" w:afterAutospacing="0" w:line="360" w:lineRule="auto"/>
        <w:ind w:left="426"/>
        <w:rPr>
          <w:rFonts w:hint="default"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5）投标人认为其他应提交的材料（如有）；</w:t>
      </w:r>
    </w:p>
    <w:p w14:paraId="04B0F659">
      <w:pPr>
        <w:wordWrap/>
        <w:topLinePunct w:val="0"/>
        <w:bidi w:val="0"/>
        <w:spacing w:beforeAutospacing="0" w:afterAutospacing="0" w:line="360" w:lineRule="auto"/>
        <w:ind w:firstLine="422" w:firstLineChars="200"/>
        <w:rPr>
          <w:rFonts w:hint="eastAsia" w:ascii="宋体" w:hAnsi="宋体" w:eastAsia="宋体" w:cs="宋体"/>
          <w:b/>
          <w:bCs/>
          <w:color w:val="auto"/>
          <w:highlight w:val="none"/>
        </w:rPr>
      </w:pPr>
    </w:p>
    <w:p w14:paraId="2135D575">
      <w:pPr>
        <w:wordWrap/>
        <w:topLinePunct w:val="0"/>
        <w:bidi w:val="0"/>
        <w:spacing w:beforeAutospacing="0" w:afterAutospacing="0"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3.1.</w:t>
      </w:r>
      <w:r>
        <w:rPr>
          <w:rFonts w:hint="eastAsia" w:ascii="宋体" w:hAnsi="宋体" w:eastAsia="宋体" w:cs="宋体"/>
          <w:b/>
          <w:bCs/>
          <w:color w:val="auto"/>
          <w:highlight w:val="none"/>
          <w:lang w:val="en-US" w:eastAsia="zh-CN"/>
        </w:rPr>
        <w:t>2技术文件：</w:t>
      </w:r>
    </w:p>
    <w:p w14:paraId="660F93D7">
      <w:pPr>
        <w:wordWrap/>
        <w:topLinePunct w:val="0"/>
        <w:bidi w:val="0"/>
        <w:spacing w:beforeAutospacing="0" w:afterAutospacing="0" w:line="360" w:lineRule="auto"/>
        <w:ind w:firstLine="422" w:firstLineChars="200"/>
        <w:rPr>
          <w:rFonts w:hint="eastAsia" w:ascii="宋体" w:hAnsi="宋体" w:eastAsia="宋体" w:cs="宋体"/>
          <w:color w:val="auto"/>
          <w:highlight w:val="none"/>
          <w:u w:val="single"/>
          <w:lang w:val="en-US" w:eastAsia="zh-CN"/>
        </w:rPr>
      </w:pPr>
      <w:r>
        <w:rPr>
          <w:rFonts w:hint="eastAsia" w:ascii="宋体" w:hAnsi="宋体" w:eastAsia="宋体" w:cs="宋体"/>
          <w:b/>
          <w:bCs/>
          <w:color w:val="auto"/>
          <w:highlight w:val="none"/>
        </w:rPr>
        <w:t xml:space="preserve"> </w:t>
      </w:r>
      <w:r>
        <w:rPr>
          <w:rFonts w:hint="eastAsia" w:ascii="宋体" w:hAnsi="宋体" w:eastAsia="宋体" w:cs="宋体"/>
          <w:color w:val="auto"/>
          <w:spacing w:val="14"/>
          <w:sz w:val="21"/>
          <w:szCs w:val="21"/>
          <w:highlight w:val="none"/>
        </w:rPr>
        <w:t>勘察初步设计方案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暗标</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lang w:val="en-US" w:eastAsia="zh-CN"/>
        </w:rPr>
        <w:t>由设计方案及勘察方案组成；</w:t>
      </w:r>
    </w:p>
    <w:p w14:paraId="626F8F30">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（1）设计方案由下列资料组成：</w:t>
      </w:r>
    </w:p>
    <w:p w14:paraId="4F5AD64A">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 封面：写明项目名称、设计作品主题（不宜超过20个字）、编制年月。</w:t>
      </w:r>
    </w:p>
    <w:p w14:paraId="44284DB3">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(b) 目录。</w:t>
      </w:r>
    </w:p>
    <w:p w14:paraId="674C77AC">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(c) 设计说明书（含本项目的难点、建议和工程创新）。</w:t>
      </w:r>
    </w:p>
    <w:p w14:paraId="12BDE1B4">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(d) 设计图纸。</w:t>
      </w:r>
    </w:p>
    <w:p w14:paraId="7398AB89">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(e) 《工期计划表》（方案修改、初步设计</w:t>
      </w:r>
      <w:r>
        <w:rPr>
          <w:rFonts w:hint="eastAsia" w:ascii="宋体" w:hAnsi="宋体" w:eastAsia="宋体" w:cs="宋体"/>
          <w:color w:val="auto"/>
          <w:highlight w:val="none"/>
          <w:u w:val="single"/>
          <w:lang w:val="en-US" w:eastAsia="zh-CN"/>
        </w:rPr>
        <w:t>等工作内容</w:t>
      </w:r>
      <w:r>
        <w:rPr>
          <w:rFonts w:hint="eastAsia" w:ascii="宋体" w:hAnsi="宋体" w:eastAsia="宋体" w:cs="宋体"/>
          <w:color w:val="auto"/>
          <w:highlight w:val="none"/>
          <w:u w:val="single"/>
        </w:rPr>
        <w:t>）。</w:t>
      </w:r>
    </w:p>
    <w:p w14:paraId="2CD13B58">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(f) 投标人认为有必要提供的其他资料。</w:t>
      </w:r>
    </w:p>
    <w:p w14:paraId="5EEB6C67">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p>
    <w:p w14:paraId="2D7750C6">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（2）勘察方案由下列资料组成：</w:t>
      </w:r>
    </w:p>
    <w:p w14:paraId="52776BDD">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 针对项目场地及工程性质采用的勘察方案及建议，本次勘察的重点、难点及建议。</w:t>
      </w:r>
    </w:p>
    <w:p w14:paraId="74711A8C">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(b) 勘察工作流程和相应的工期进度计划。</w:t>
      </w:r>
    </w:p>
    <w:p w14:paraId="6120BAC5">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(c) 勘察报告综合评价深度，勘察成果文件内容目录。</w:t>
      </w:r>
    </w:p>
    <w:p w14:paraId="1AD1AA98">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(d) 投标人掌握的勘察工作有关的法律法规、标准、规范一览表。</w:t>
      </w:r>
    </w:p>
    <w:p w14:paraId="6DEBB871">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(e) 需要建设单位配合的事项。</w:t>
      </w:r>
    </w:p>
    <w:p w14:paraId="2B875F2F">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(f)  投标人认为有必要提供的其他资料。</w:t>
      </w:r>
    </w:p>
    <w:p w14:paraId="275DD50C">
      <w:pPr>
        <w:wordWrap/>
        <w:topLinePunct w:val="0"/>
        <w:bidi w:val="0"/>
        <w:spacing w:beforeAutospacing="0" w:afterAutospacing="0" w:line="360" w:lineRule="auto"/>
        <w:ind w:firstLine="422" w:firstLineChars="20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其中：投标深度要求：</w:t>
      </w:r>
    </w:p>
    <w:p w14:paraId="7CCE3D81">
      <w:pPr>
        <w:wordWrap/>
        <w:topLinePunct w:val="0"/>
        <w:bidi w:val="0"/>
        <w:spacing w:beforeAutospacing="0" w:afterAutospacing="0" w:line="360" w:lineRule="auto"/>
        <w:ind w:firstLine="422" w:firstLineChars="20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(a) 市政工程勘察设计投标文件应达到建设部《市政公用工程设计文件编制深度规定》相应设计阶段的要求。</w:t>
      </w:r>
    </w:p>
    <w:p w14:paraId="4D6D8B5F">
      <w:pPr>
        <w:wordWrap/>
        <w:topLinePunct w:val="0"/>
        <w:bidi w:val="0"/>
        <w:spacing w:beforeAutospacing="0" w:afterAutospacing="0" w:line="360" w:lineRule="auto"/>
        <w:ind w:firstLine="422" w:firstLineChars="200"/>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(b) 各种改造形式的改造方案平面图设计，应该提供平图示意图。</w:t>
      </w:r>
    </w:p>
    <w:p w14:paraId="413A1904">
      <w:pPr>
        <w:wordWrap/>
        <w:topLinePunct w:val="0"/>
        <w:bidi w:val="0"/>
        <w:spacing w:beforeAutospacing="0" w:afterAutospacing="0" w:line="360" w:lineRule="auto"/>
        <w:ind w:firstLine="422" w:firstLineChars="200"/>
        <w:rPr>
          <w:rFonts w:hint="eastAsia" w:ascii="宋体" w:hAnsi="宋体" w:eastAsia="宋体" w:cs="宋体"/>
          <w:b/>
          <w:color w:val="auto"/>
          <w:highlight w:val="none"/>
        </w:rPr>
      </w:pPr>
    </w:p>
    <w:p w14:paraId="452F4923">
      <w:pPr>
        <w:wordWrap/>
        <w:topLinePunct w:val="0"/>
        <w:bidi w:val="0"/>
        <w:spacing w:beforeAutospacing="0" w:afterAutospacing="0"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3.1.</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保密要求</w:t>
      </w:r>
    </w:p>
    <w:p w14:paraId="3D3A355A">
      <w:pPr>
        <w:pStyle w:val="12"/>
        <w:wordWrap/>
        <w:topLinePunct w:val="0"/>
        <w:bidi w:val="0"/>
        <w:spacing w:beforeAutospacing="0" w:after="0" w:afterAutospacing="0" w:line="360" w:lineRule="auto"/>
        <w:ind w:firstLine="476" w:firstLineChars="200"/>
        <w:rPr>
          <w:rFonts w:hint="eastAsia" w:ascii="宋体" w:hAnsi="宋体" w:eastAsia="宋体" w:cs="宋体"/>
          <w:color w:val="auto"/>
          <w:highlight w:val="none"/>
        </w:rPr>
      </w:pPr>
      <w:r>
        <w:rPr>
          <w:rFonts w:hint="eastAsia" w:ascii="宋体" w:hAnsi="宋体" w:eastAsia="宋体" w:cs="宋体"/>
          <w:color w:val="auto"/>
          <w:spacing w:val="14"/>
          <w:sz w:val="21"/>
          <w:szCs w:val="21"/>
          <w:highlight w:val="none"/>
        </w:rPr>
        <w:t>勘察初步设计方案</w:t>
      </w:r>
      <w:r>
        <w:rPr>
          <w:rFonts w:hint="eastAsia" w:ascii="宋体" w:hAnsi="宋体" w:eastAsia="宋体" w:cs="宋体"/>
          <w:color w:val="auto"/>
          <w:highlight w:val="none"/>
        </w:rPr>
        <w:t>必须隐匿投标人及专业技术人员的名称及投标报价信息，</w:t>
      </w:r>
      <w:r>
        <w:rPr>
          <w:rFonts w:hint="eastAsia"/>
          <w:color w:val="auto"/>
          <w:highlight w:val="none"/>
          <w:u w:val="single"/>
        </w:rPr>
        <w:t>除“保密</w:t>
      </w:r>
      <w:r>
        <w:rPr>
          <w:rFonts w:hint="eastAsia" w:eastAsia="宋体"/>
          <w:color w:val="auto"/>
          <w:highlight w:val="none"/>
          <w:u w:val="single"/>
          <w:lang w:val="en-US" w:eastAsia="zh-CN"/>
        </w:rPr>
        <w:t>文件</w:t>
      </w:r>
      <w:r>
        <w:rPr>
          <w:rFonts w:hint="eastAsia"/>
          <w:color w:val="auto"/>
          <w:highlight w:val="none"/>
          <w:u w:val="single"/>
        </w:rPr>
        <w:t>光盘”内的分辨投标人身份的文件外</w:t>
      </w:r>
      <w:r>
        <w:rPr>
          <w:rFonts w:hint="eastAsia" w:eastAsia="宋体"/>
          <w:color w:val="auto"/>
          <w:highlight w:val="none"/>
          <w:u w:val="single"/>
          <w:lang w:eastAsia="zh-CN"/>
        </w:rPr>
        <w:t>，</w:t>
      </w:r>
      <w:r>
        <w:rPr>
          <w:rFonts w:hint="eastAsia" w:ascii="宋体" w:hAnsi="宋体" w:eastAsia="宋体" w:cs="宋体"/>
          <w:color w:val="auto"/>
          <w:highlight w:val="none"/>
        </w:rPr>
        <w:t>投标人不得在</w:t>
      </w:r>
      <w:r>
        <w:rPr>
          <w:rFonts w:hint="eastAsia" w:ascii="宋体" w:hAnsi="宋体" w:eastAsia="宋体" w:cs="宋体"/>
          <w:color w:val="auto"/>
          <w:highlight w:val="none"/>
          <w:lang w:val="en-US" w:eastAsia="zh-CN"/>
        </w:rPr>
        <w:t>技术文件（</w:t>
      </w:r>
      <w:r>
        <w:rPr>
          <w:rFonts w:hint="eastAsia" w:ascii="宋体" w:hAnsi="宋体" w:eastAsia="宋体" w:cs="宋体"/>
          <w:color w:val="auto"/>
          <w:spacing w:val="14"/>
          <w:sz w:val="21"/>
          <w:szCs w:val="21"/>
          <w:highlight w:val="none"/>
        </w:rPr>
        <w:t>勘察初步设计方案</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上标注或做任何可以辨认投标人及专业技术人员身份的名称、印章、商标，也不得显示投标报价信息</w:t>
      </w:r>
      <w:r>
        <w:rPr>
          <w:rFonts w:hint="eastAsia" w:ascii="宋体" w:hAnsi="宋体" w:eastAsia="宋体" w:cs="宋体"/>
          <w:color w:val="auto"/>
          <w:highlight w:val="none"/>
          <w:lang w:eastAsia="zh-CN"/>
        </w:rPr>
        <w:t>，</w:t>
      </w:r>
      <w:r>
        <w:rPr>
          <w:rFonts w:hint="eastAsia"/>
          <w:color w:val="auto"/>
          <w:highlight w:val="none"/>
          <w:u w:val="single"/>
        </w:rPr>
        <w:t>，</w:t>
      </w:r>
      <w:r>
        <w:rPr>
          <w:color w:val="auto"/>
          <w:highlight w:val="none"/>
          <w:u w:val="single"/>
        </w:rPr>
        <w:t>也不得</w:t>
      </w:r>
      <w:r>
        <w:rPr>
          <w:rFonts w:hint="eastAsia"/>
          <w:color w:val="auto"/>
          <w:highlight w:val="none"/>
          <w:u w:val="single"/>
        </w:rPr>
        <w:t>通过</w:t>
      </w:r>
      <w:r>
        <w:rPr>
          <w:color w:val="auto"/>
          <w:highlight w:val="none"/>
          <w:u w:val="single"/>
        </w:rPr>
        <w:t>明标</w:t>
      </w:r>
      <w:r>
        <w:rPr>
          <w:rFonts w:hint="eastAsia"/>
          <w:color w:val="auto"/>
          <w:highlight w:val="none"/>
          <w:u w:val="single"/>
        </w:rPr>
        <w:t>、</w:t>
      </w:r>
      <w:r>
        <w:rPr>
          <w:color w:val="auto"/>
          <w:highlight w:val="none"/>
          <w:u w:val="single"/>
        </w:rPr>
        <w:t>暗标中</w:t>
      </w:r>
      <w:r>
        <w:rPr>
          <w:rFonts w:hint="eastAsia"/>
          <w:color w:val="auto"/>
          <w:highlight w:val="none"/>
          <w:u w:val="single"/>
        </w:rPr>
        <w:t>包含</w:t>
      </w:r>
      <w:r>
        <w:rPr>
          <w:color w:val="auto"/>
          <w:highlight w:val="none"/>
          <w:u w:val="single"/>
        </w:rPr>
        <w:t>的相同内容</w:t>
      </w:r>
      <w:r>
        <w:rPr>
          <w:rFonts w:hint="eastAsia"/>
          <w:color w:val="auto"/>
          <w:highlight w:val="none"/>
          <w:u w:val="single"/>
        </w:rPr>
        <w:t>（如</w:t>
      </w:r>
      <w:r>
        <w:rPr>
          <w:color w:val="auto"/>
          <w:highlight w:val="none"/>
          <w:u w:val="single"/>
        </w:rPr>
        <w:t>报价等</w:t>
      </w:r>
      <w:r>
        <w:rPr>
          <w:rFonts w:hint="eastAsia"/>
          <w:color w:val="auto"/>
          <w:highlight w:val="none"/>
          <w:u w:val="single"/>
        </w:rPr>
        <w:t>）互相印证、</w:t>
      </w:r>
      <w:r>
        <w:rPr>
          <w:color w:val="auto"/>
          <w:highlight w:val="none"/>
          <w:u w:val="single"/>
        </w:rPr>
        <w:t>辨认投标人身份</w:t>
      </w:r>
      <w:r>
        <w:rPr>
          <w:rFonts w:hint="eastAsia" w:ascii="宋体" w:hAnsi="宋体" w:eastAsia="宋体" w:cs="宋体"/>
          <w:color w:val="auto"/>
          <w:highlight w:val="none"/>
        </w:rPr>
        <w:t>。</w:t>
      </w:r>
    </w:p>
    <w:p w14:paraId="46646181">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rPr>
      </w:pPr>
    </w:p>
    <w:p w14:paraId="73276434">
      <w:pPr>
        <w:wordWrap/>
        <w:topLinePunct w:val="0"/>
        <w:bidi w:val="0"/>
        <w:spacing w:beforeAutospacing="0" w:afterAutospacing="0"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3.1.4</w:t>
      </w:r>
      <w:r>
        <w:rPr>
          <w:rFonts w:hint="eastAsia" w:ascii="宋体" w:hAnsi="宋体" w:eastAsia="宋体" w:cs="宋体"/>
          <w:b/>
          <w:color w:val="auto"/>
          <w:highlight w:val="none"/>
        </w:rPr>
        <w:t>投标文件光盘（备用）</w:t>
      </w:r>
    </w:p>
    <w:p w14:paraId="74244BD0">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投标文件光盘（备用）内容：</w:t>
      </w:r>
    </w:p>
    <w:p w14:paraId="58EEF189">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（1）</w:t>
      </w:r>
      <w:r>
        <w:rPr>
          <w:rFonts w:hint="eastAsia" w:ascii="宋体" w:hAnsi="宋体" w:eastAsia="宋体" w:cs="宋体"/>
          <w:b/>
          <w:bCs/>
          <w:color w:val="auto"/>
          <w:highlight w:val="none"/>
          <w:u w:val="single"/>
        </w:rPr>
        <w:t>投标人可不递交投标文件光盘（备用）</w:t>
      </w:r>
      <w:r>
        <w:rPr>
          <w:rFonts w:hint="eastAsia" w:ascii="宋体" w:hAnsi="宋体" w:eastAsia="宋体" w:cs="宋体"/>
          <w:color w:val="auto"/>
          <w:highlight w:val="none"/>
          <w:u w:val="single"/>
        </w:rPr>
        <w:t>。</w:t>
      </w:r>
    </w:p>
    <w:p w14:paraId="35A35815">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投标文件光盘（备用）1份包括“商务文件（含资格审查文件）光盘”1个、“</w:t>
      </w:r>
      <w:r>
        <w:rPr>
          <w:rFonts w:hint="eastAsia" w:ascii="宋体" w:hAnsi="宋体" w:eastAsia="宋体" w:cs="宋体"/>
          <w:color w:val="auto"/>
          <w:highlight w:val="none"/>
          <w:u w:val="single"/>
          <w:lang w:val="en-US" w:eastAsia="zh-CN"/>
        </w:rPr>
        <w:t>技术文件（</w:t>
      </w:r>
      <w:r>
        <w:rPr>
          <w:rFonts w:hint="eastAsia" w:ascii="宋体" w:hAnsi="宋体" w:eastAsia="宋体" w:cs="宋体"/>
          <w:color w:val="auto"/>
          <w:highlight w:val="none"/>
          <w:u w:val="single"/>
        </w:rPr>
        <w:t>勘察初步设计方案</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光盘”1个、“保密文件光盘”1个。</w:t>
      </w:r>
    </w:p>
    <w:p w14:paraId="4B301916">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“商务文件（含资格审查文件）”内容：</w:t>
      </w:r>
    </w:p>
    <w:p w14:paraId="2E173FA1">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 一套PDF格式制作的商务文件（含资格审查文件）1份；</w:t>
      </w:r>
    </w:p>
    <w:p w14:paraId="09B351CD">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(b) 一套WORD格式的商务文件（含资格审查文件）1份。</w:t>
      </w:r>
    </w:p>
    <w:p w14:paraId="1396A477">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（4）</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技术文件（</w:t>
      </w:r>
      <w:r>
        <w:rPr>
          <w:rFonts w:hint="eastAsia" w:ascii="宋体" w:hAnsi="宋体" w:eastAsia="宋体" w:cs="宋体"/>
          <w:color w:val="auto"/>
          <w:highlight w:val="none"/>
          <w:u w:val="single"/>
        </w:rPr>
        <w:t>勘察初步设计方案</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光盘”内容：</w:t>
      </w:r>
    </w:p>
    <w:p w14:paraId="3C04EB13">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 一套PDF格式制作的</w:t>
      </w:r>
      <w:r>
        <w:rPr>
          <w:rFonts w:hint="eastAsia" w:ascii="宋体" w:hAnsi="宋体" w:eastAsia="宋体" w:cs="宋体"/>
          <w:color w:val="auto"/>
          <w:highlight w:val="none"/>
          <w:u w:val="single"/>
          <w:lang w:val="en-US" w:eastAsia="zh-CN"/>
        </w:rPr>
        <w:t>技术文件（</w:t>
      </w:r>
      <w:r>
        <w:rPr>
          <w:rFonts w:hint="eastAsia" w:ascii="宋体" w:hAnsi="宋体" w:eastAsia="宋体" w:cs="宋体"/>
          <w:color w:val="auto"/>
          <w:highlight w:val="none"/>
          <w:u w:val="single"/>
        </w:rPr>
        <w:t>勘察初步设计方案</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w:t>
      </w:r>
    </w:p>
    <w:p w14:paraId="05977E7C">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(b) 一套WORD或PPT格式的</w:t>
      </w:r>
      <w:r>
        <w:rPr>
          <w:rFonts w:hint="eastAsia" w:ascii="宋体" w:hAnsi="宋体" w:eastAsia="宋体" w:cs="宋体"/>
          <w:color w:val="auto"/>
          <w:highlight w:val="none"/>
          <w:u w:val="single"/>
          <w:lang w:val="en-US" w:eastAsia="zh-CN"/>
        </w:rPr>
        <w:t>技术文件（</w:t>
      </w:r>
      <w:r>
        <w:rPr>
          <w:rFonts w:hint="eastAsia" w:ascii="宋体" w:hAnsi="宋体" w:eastAsia="宋体" w:cs="宋体"/>
          <w:color w:val="auto"/>
          <w:highlight w:val="none"/>
          <w:u w:val="single"/>
        </w:rPr>
        <w:t>勘察初步设计方案</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（不须包含设计图形部分内容）；</w:t>
      </w:r>
    </w:p>
    <w:p w14:paraId="0EE611B4">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(c) 一套AutoCAD格式的设计图形文件。</w:t>
      </w:r>
    </w:p>
    <w:p w14:paraId="4404FF4D">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保密光盘包括内容：</w:t>
      </w:r>
    </w:p>
    <w:p w14:paraId="3FFE6418">
      <w:pPr>
        <w:pStyle w:val="12"/>
        <w:wordWrap/>
        <w:topLinePunct w:val="0"/>
        <w:bidi w:val="0"/>
        <w:spacing w:beforeAutospacing="0" w:after="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(a) 一张JPG格式内容为设计图纸的图形文件，加盖投标人公章，项目负责人署名。设计图纸内容应与设计方案一致（并注明设计图纸在设计方案中的页码或图号），用于分辨</w:t>
      </w:r>
      <w:r>
        <w:rPr>
          <w:rFonts w:hint="eastAsia" w:ascii="宋体" w:hAnsi="宋体" w:eastAsia="宋体" w:cs="宋体"/>
          <w:color w:val="auto"/>
          <w:highlight w:val="none"/>
          <w:u w:val="single"/>
          <w:lang w:val="en-US" w:eastAsia="zh-CN"/>
        </w:rPr>
        <w:t>技术文件（</w:t>
      </w:r>
      <w:r>
        <w:rPr>
          <w:rFonts w:hint="eastAsia" w:ascii="宋体" w:hAnsi="宋体" w:eastAsia="宋体" w:cs="宋体"/>
          <w:color w:val="auto"/>
          <w:highlight w:val="none"/>
          <w:u w:val="single"/>
        </w:rPr>
        <w:t>勘察初步设计方案</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u w:val="single"/>
        </w:rPr>
        <w:t>对应的投标人身份。</w:t>
      </w:r>
    </w:p>
    <w:p w14:paraId="1268EF5D">
      <w:pPr>
        <w:pStyle w:val="12"/>
        <w:pBdr>
          <w:bottom w:val="single" w:color="auto" w:sz="4" w:space="0"/>
        </w:pBdr>
        <w:wordWrap/>
        <w:topLinePunct w:val="0"/>
        <w:bidi w:val="0"/>
        <w:spacing w:beforeAutospacing="0" w:after="0" w:afterAutospacing="0" w:line="360" w:lineRule="auto"/>
        <w:ind w:firstLine="420" w:firstLineChars="200"/>
        <w:rPr>
          <w:rFonts w:hint="eastAsia" w:ascii="宋体" w:hAnsi="宋体" w:eastAsia="宋体" w:cs="宋体"/>
          <w:color w:val="auto"/>
          <w:highlight w:val="none"/>
          <w:lang w:val="en-US" w:eastAsia="zh-CN"/>
        </w:rPr>
      </w:pPr>
    </w:p>
    <w:p w14:paraId="5FBDCBF4">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rPr>
      </w:pPr>
    </w:p>
    <w:p w14:paraId="7558C25B">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条款号</w:t>
      </w: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 xml:space="preserve">3.3                      </w:t>
      </w:r>
      <w:r>
        <w:rPr>
          <w:rFonts w:hint="eastAsia" w:ascii="宋体" w:hAnsi="宋体" w:eastAsia="宋体" w:cs="宋体"/>
          <w:b/>
          <w:color w:val="auto"/>
          <w:sz w:val="21"/>
          <w:szCs w:val="21"/>
          <w:highlight w:val="none"/>
        </w:rPr>
        <w:t xml:space="preserve">    </w:t>
      </w:r>
      <w:r>
        <w:rPr>
          <w:rFonts w:hint="eastAsia" w:ascii="宋体" w:hAnsi="宋体" w:eastAsia="宋体" w:cs="宋体"/>
          <w:b/>
          <w:bCs w:val="0"/>
          <w:color w:val="auto"/>
          <w:sz w:val="21"/>
          <w:szCs w:val="21"/>
          <w:highlight w:val="none"/>
        </w:rPr>
        <w:t xml:space="preserve"> 修改类型：</w:t>
      </w:r>
      <w:r>
        <w:rPr>
          <w:rFonts w:hint="eastAsia" w:ascii="宋体" w:hAnsi="宋体" w:eastAsia="宋体" w:cs="宋体"/>
          <w:b/>
          <w:bCs w:val="0"/>
          <w:color w:val="auto"/>
          <w:sz w:val="21"/>
          <w:szCs w:val="21"/>
          <w:highlight w:val="none"/>
          <w:lang w:val="en-US" w:eastAsia="zh-CN"/>
        </w:rPr>
        <w:t>修改</w:t>
      </w:r>
    </w:p>
    <w:p w14:paraId="16BCF879">
      <w:pPr>
        <w:keepNext w:val="0"/>
        <w:keepLines w:val="0"/>
        <w:pageBreakBefore w:val="0"/>
        <w:widowControl/>
        <w:kinsoku/>
        <w:wordWrap/>
        <w:overflowPunct/>
        <w:topLinePunct w:val="0"/>
        <w:autoSpaceDE/>
        <w:autoSpaceDN/>
        <w:bidi w:val="0"/>
        <w:adjustRightInd/>
        <w:snapToGrid/>
        <w:spacing w:line="360" w:lineRule="auto"/>
        <w:ind w:right="0" w:firstLine="422" w:firstLineChars="200"/>
        <w:textAlignment w:val="auto"/>
        <w:outlineLvl w:val="9"/>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原文：</w:t>
      </w:r>
    </w:p>
    <w:p w14:paraId="682742DE">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textAlignment w:val="auto"/>
        <w:outlineLvl w:val="9"/>
        <w:rPr>
          <w:rFonts w:hint="eastAsia" w:ascii="宋体" w:hAnsi="宋体" w:eastAsia="宋体" w:cs="宋体"/>
          <w:b w:val="0"/>
          <w:bCs/>
          <w:color w:val="auto"/>
          <w:spacing w:val="0"/>
          <w:sz w:val="21"/>
          <w:szCs w:val="21"/>
          <w:highlight w:val="none"/>
          <w:lang w:val="en-US" w:eastAsia="zh-CN"/>
        </w:rPr>
      </w:pPr>
      <w:r>
        <w:rPr>
          <w:rFonts w:hint="eastAsia" w:ascii="宋体" w:hAnsi="宋体" w:eastAsia="宋体" w:cs="宋体"/>
          <w:b w:val="0"/>
          <w:bCs/>
          <w:color w:val="auto"/>
          <w:spacing w:val="0"/>
          <w:sz w:val="21"/>
          <w:szCs w:val="21"/>
          <w:highlight w:val="none"/>
        </w:rPr>
        <w:t>3.3.3 出现特殊情况需要延长投标有效期的，招标人</w:t>
      </w:r>
      <w:r>
        <w:rPr>
          <w:rFonts w:hint="eastAsia" w:ascii="宋体" w:hAnsi="宋体" w:eastAsia="宋体" w:cs="宋体"/>
          <w:b w:val="0"/>
          <w:bCs/>
          <w:strike w:val="0"/>
          <w:dstrike w:val="0"/>
          <w:color w:val="auto"/>
          <w:spacing w:val="0"/>
          <w:sz w:val="21"/>
          <w:szCs w:val="21"/>
          <w:highlight w:val="none"/>
          <w:u w:val="none"/>
        </w:rPr>
        <w:t>以书面形式通知所有投标人延长投标有效期。投标人应予以书面答复，同意</w:t>
      </w:r>
      <w:r>
        <w:rPr>
          <w:rFonts w:hint="eastAsia" w:ascii="宋体" w:hAnsi="宋体" w:eastAsia="宋体" w:cs="宋体"/>
          <w:b w:val="0"/>
          <w:bCs/>
          <w:strike w:val="0"/>
          <w:dstrike w:val="0"/>
          <w:color w:val="auto"/>
          <w:sz w:val="21"/>
          <w:szCs w:val="21"/>
          <w:highlight w:val="none"/>
          <w:u w:val="none"/>
        </w:rPr>
        <w:t>延长的</w:t>
      </w:r>
      <w:r>
        <w:rPr>
          <w:rFonts w:hint="eastAsia" w:ascii="宋体" w:hAnsi="宋体" w:eastAsia="宋体" w:cs="宋体"/>
          <w:b w:val="0"/>
          <w:bCs/>
          <w:strike w:val="0"/>
          <w:dstrike w:val="0"/>
          <w:color w:val="auto"/>
          <w:sz w:val="21"/>
          <w:szCs w:val="21"/>
          <w:highlight w:val="none"/>
          <w:u w:val="none"/>
          <w:lang w:eastAsia="zh-CN"/>
        </w:rPr>
        <w:t>，</w:t>
      </w:r>
      <w:r>
        <w:rPr>
          <w:rFonts w:hint="eastAsia" w:ascii="宋体" w:hAnsi="宋体" w:eastAsia="宋体" w:cs="宋体"/>
          <w:b w:val="0"/>
          <w:bCs/>
          <w:strike w:val="0"/>
          <w:dstrike w:val="0"/>
          <w:color w:val="auto"/>
          <w:sz w:val="21"/>
          <w:szCs w:val="21"/>
          <w:highlight w:val="none"/>
          <w:u w:val="none"/>
        </w:rPr>
        <w:t>应相应延长其投标保证金的有效期</w:t>
      </w:r>
      <w:r>
        <w:rPr>
          <w:rFonts w:hint="eastAsia" w:ascii="宋体" w:hAnsi="宋体" w:eastAsia="宋体" w:cs="宋体"/>
          <w:b w:val="0"/>
          <w:bCs/>
          <w:strike w:val="0"/>
          <w:dstrike w:val="0"/>
          <w:color w:val="auto"/>
          <w:sz w:val="21"/>
          <w:szCs w:val="21"/>
          <w:highlight w:val="none"/>
          <w:u w:val="none"/>
          <w:lang w:eastAsia="zh-CN"/>
        </w:rPr>
        <w:t>，</w:t>
      </w:r>
      <w:r>
        <w:rPr>
          <w:rFonts w:hint="eastAsia" w:ascii="宋体" w:hAnsi="宋体" w:eastAsia="宋体" w:cs="宋体"/>
          <w:b w:val="0"/>
          <w:bCs/>
          <w:strike w:val="0"/>
          <w:dstrike w:val="0"/>
          <w:color w:val="auto"/>
          <w:sz w:val="21"/>
          <w:szCs w:val="21"/>
          <w:highlight w:val="none"/>
          <w:u w:val="none"/>
        </w:rPr>
        <w:t>但不得要求</w:t>
      </w:r>
      <w:r>
        <w:rPr>
          <w:rFonts w:hint="eastAsia" w:ascii="宋体" w:hAnsi="宋体" w:eastAsia="宋体" w:cs="宋体"/>
          <w:b w:val="0"/>
          <w:bCs/>
          <w:strike w:val="0"/>
          <w:dstrike w:val="0"/>
          <w:color w:val="auto"/>
          <w:spacing w:val="0"/>
          <w:sz w:val="21"/>
          <w:szCs w:val="21"/>
          <w:highlight w:val="none"/>
          <w:u w:val="none"/>
        </w:rPr>
        <w:t>或被允许修改其投标文件；投标人拒绝延长的</w:t>
      </w:r>
      <w:r>
        <w:rPr>
          <w:rFonts w:hint="eastAsia" w:ascii="宋体" w:hAnsi="宋体" w:eastAsia="宋体" w:cs="宋体"/>
          <w:b w:val="0"/>
          <w:bCs/>
          <w:strike w:val="0"/>
          <w:dstrike w:val="0"/>
          <w:color w:val="auto"/>
          <w:sz w:val="21"/>
          <w:szCs w:val="21"/>
          <w:highlight w:val="none"/>
          <w:u w:val="none"/>
        </w:rPr>
        <w:t>，其投标失效</w:t>
      </w:r>
      <w:r>
        <w:rPr>
          <w:rFonts w:hint="eastAsia" w:ascii="宋体" w:hAnsi="宋体" w:eastAsia="宋体" w:cs="宋体"/>
          <w:b w:val="0"/>
          <w:bCs/>
          <w:strike w:val="0"/>
          <w:dstrike w:val="0"/>
          <w:color w:val="auto"/>
          <w:sz w:val="21"/>
          <w:szCs w:val="21"/>
          <w:highlight w:val="none"/>
          <w:u w:val="none"/>
          <w:lang w:eastAsia="zh-CN"/>
        </w:rPr>
        <w:t>，</w:t>
      </w:r>
      <w:r>
        <w:rPr>
          <w:rFonts w:hint="eastAsia" w:ascii="宋体" w:hAnsi="宋体" w:eastAsia="宋体" w:cs="宋体"/>
          <w:b w:val="0"/>
          <w:bCs/>
          <w:strike w:val="0"/>
          <w:dstrike w:val="0"/>
          <w:color w:val="auto"/>
          <w:sz w:val="21"/>
          <w:szCs w:val="21"/>
          <w:highlight w:val="none"/>
          <w:u w:val="none"/>
        </w:rPr>
        <w:t>但投标人有权收回其投标保证金</w:t>
      </w:r>
      <w:r>
        <w:rPr>
          <w:rFonts w:hint="eastAsia" w:ascii="宋体" w:hAnsi="宋体" w:eastAsia="宋体" w:cs="宋体"/>
          <w:b w:val="0"/>
          <w:bCs/>
          <w:strike w:val="0"/>
          <w:dstrike w:val="0"/>
          <w:color w:val="auto"/>
          <w:sz w:val="21"/>
          <w:szCs w:val="21"/>
          <w:highlight w:val="none"/>
          <w:u w:val="none"/>
          <w:lang w:eastAsia="zh-CN"/>
        </w:rPr>
        <w:t>。</w:t>
      </w:r>
    </w:p>
    <w:p w14:paraId="506E2430">
      <w:pPr>
        <w:keepNext w:val="0"/>
        <w:keepLines w:val="0"/>
        <w:pageBreakBefore w:val="0"/>
        <w:widowControl/>
        <w:pBdr>
          <w:bottom w:val="single" w:color="auto" w:sz="4" w:space="0"/>
        </w:pBdr>
        <w:kinsoku/>
        <w:wordWrap/>
        <w:overflowPunct/>
        <w:topLinePunct w:val="0"/>
        <w:autoSpaceDE/>
        <w:autoSpaceDN/>
        <w:bidi w:val="0"/>
        <w:adjustRightInd/>
        <w:snapToGrid/>
        <w:spacing w:line="360" w:lineRule="auto"/>
        <w:ind w:left="0" w:right="0" w:firstLine="462" w:firstLineChars="200"/>
        <w:textAlignment w:val="auto"/>
        <w:rPr>
          <w:rFonts w:hint="eastAsia" w:ascii="宋体" w:hAnsi="宋体" w:eastAsia="宋体" w:cs="宋体"/>
          <w:b/>
          <w:bCs/>
          <w:color w:val="auto"/>
          <w:spacing w:val="10"/>
          <w:sz w:val="21"/>
          <w:szCs w:val="21"/>
          <w:highlight w:val="none"/>
          <w:lang w:val="en-US" w:eastAsia="zh-CN"/>
        </w:rPr>
      </w:pPr>
      <w:r>
        <w:rPr>
          <w:rFonts w:hint="eastAsia" w:ascii="宋体" w:hAnsi="宋体" w:eastAsia="宋体" w:cs="宋体"/>
          <w:b/>
          <w:bCs/>
          <w:color w:val="auto"/>
          <w:spacing w:val="10"/>
          <w:sz w:val="21"/>
          <w:szCs w:val="21"/>
          <w:highlight w:val="none"/>
          <w:lang w:val="en-US" w:eastAsia="zh-CN"/>
        </w:rPr>
        <w:t>现文：</w:t>
      </w:r>
    </w:p>
    <w:p w14:paraId="0721E570">
      <w:pPr>
        <w:keepNext w:val="0"/>
        <w:keepLines w:val="0"/>
        <w:pageBreakBefore w:val="0"/>
        <w:widowControl/>
        <w:pBdr>
          <w:bottom w:val="single" w:color="auto" w:sz="4" w:space="0"/>
        </w:pBdr>
        <w:kinsoku/>
        <w:wordWrap/>
        <w:overflowPunct/>
        <w:topLinePunct w:val="0"/>
        <w:autoSpaceDE/>
        <w:autoSpaceDN/>
        <w:bidi w:val="0"/>
        <w:adjustRightInd/>
        <w:snapToGrid/>
        <w:spacing w:line="360" w:lineRule="auto"/>
        <w:ind w:left="0" w:right="0" w:firstLine="388"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4"/>
          <w:sz w:val="21"/>
          <w:szCs w:val="21"/>
          <w:highlight w:val="none"/>
        </w:rPr>
        <w:t xml:space="preserve">.3 </w:t>
      </w:r>
      <w:r>
        <w:rPr>
          <w:rFonts w:hint="eastAsia" w:ascii="宋体" w:hAnsi="宋体" w:eastAsia="宋体" w:cs="宋体"/>
          <w:color w:val="auto"/>
          <w:spacing w:val="-4"/>
          <w:sz w:val="21"/>
          <w:szCs w:val="21"/>
          <w:highlight w:val="none"/>
          <w:u w:val="single"/>
        </w:rPr>
        <w:t>出现特殊情况需要延长投标有效期的，招标人以书面形式通知所有投标人延长投标有</w:t>
      </w:r>
      <w:r>
        <w:rPr>
          <w:rFonts w:hint="eastAsia" w:ascii="宋体" w:hAnsi="宋体" w:eastAsia="宋体" w:cs="宋体"/>
          <w:color w:val="auto"/>
          <w:spacing w:val="1"/>
          <w:sz w:val="21"/>
          <w:szCs w:val="21"/>
          <w:highlight w:val="none"/>
          <w:u w:val="single"/>
        </w:rPr>
        <w:t>效期。投标人应予以书面答复，同意</w:t>
      </w:r>
      <w:r>
        <w:rPr>
          <w:rFonts w:hint="eastAsia" w:ascii="宋体" w:hAnsi="宋体" w:eastAsia="宋体" w:cs="宋体"/>
          <w:color w:val="auto"/>
          <w:sz w:val="21"/>
          <w:szCs w:val="21"/>
          <w:highlight w:val="none"/>
          <w:u w:val="single"/>
        </w:rPr>
        <w:t>延长的</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但不得要求 </w:t>
      </w:r>
      <w:r>
        <w:rPr>
          <w:rFonts w:hint="eastAsia" w:ascii="宋体" w:hAnsi="宋体" w:eastAsia="宋体" w:cs="宋体"/>
          <w:color w:val="auto"/>
          <w:spacing w:val="1"/>
          <w:sz w:val="21"/>
          <w:szCs w:val="21"/>
          <w:highlight w:val="none"/>
          <w:u w:val="single"/>
        </w:rPr>
        <w:t>或被允许修改其投标文件；投标人拒绝延长的</w:t>
      </w:r>
      <w:r>
        <w:rPr>
          <w:rFonts w:hint="eastAsia" w:ascii="宋体" w:hAnsi="宋体" w:eastAsia="宋体" w:cs="宋体"/>
          <w:color w:val="auto"/>
          <w:sz w:val="21"/>
          <w:szCs w:val="21"/>
          <w:highlight w:val="none"/>
          <w:u w:val="single"/>
        </w:rPr>
        <w:t>，其投标失效</w:t>
      </w:r>
      <w:r>
        <w:rPr>
          <w:rFonts w:hint="eastAsia" w:ascii="宋体" w:hAnsi="宋体" w:eastAsia="宋体" w:cs="宋体"/>
          <w:color w:val="auto"/>
          <w:sz w:val="21"/>
          <w:szCs w:val="21"/>
          <w:highlight w:val="none"/>
          <w:lang w:eastAsia="zh-CN"/>
        </w:rPr>
        <w:t>。</w:t>
      </w:r>
    </w:p>
    <w:p w14:paraId="5DF8EE3E">
      <w:pPr>
        <w:wordWrap/>
        <w:topLinePunct w:val="0"/>
        <w:bidi w:val="0"/>
        <w:spacing w:beforeAutospacing="0" w:afterAutospacing="0" w:line="360" w:lineRule="auto"/>
        <w:ind w:firstLine="472" w:firstLineChars="224"/>
        <w:rPr>
          <w:rFonts w:hint="eastAsia" w:ascii="宋体" w:hAnsi="宋体" w:eastAsia="宋体" w:cs="宋体"/>
          <w:b/>
          <w:bCs/>
          <w:color w:val="auto"/>
          <w:sz w:val="21"/>
          <w:szCs w:val="21"/>
          <w:highlight w:val="none"/>
        </w:rPr>
      </w:pPr>
    </w:p>
    <w:p w14:paraId="12BE67C3">
      <w:pPr>
        <w:wordWrap/>
        <w:topLinePunct w:val="0"/>
        <w:bidi w:val="0"/>
        <w:spacing w:beforeAutospacing="0" w:afterAutospacing="0" w:line="360" w:lineRule="auto"/>
        <w:ind w:firstLine="472" w:firstLineChars="224"/>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条款号：</w:t>
      </w:r>
      <w:r>
        <w:rPr>
          <w:rFonts w:hint="eastAsia" w:ascii="宋体" w:hAnsi="宋体" w:eastAsia="宋体" w:cs="宋体"/>
          <w:b/>
          <w:bCs/>
          <w:color w:val="auto"/>
          <w:sz w:val="21"/>
          <w:szCs w:val="21"/>
          <w:highlight w:val="none"/>
          <w:lang w:val="en-US" w:eastAsia="zh-CN"/>
        </w:rPr>
        <w:t>3.4</w:t>
      </w:r>
      <w:r>
        <w:rPr>
          <w:rFonts w:hint="eastAsia" w:ascii="宋体" w:hAnsi="宋体" w:eastAsia="宋体" w:cs="宋体"/>
          <w:b/>
          <w:bCs/>
          <w:color w:val="auto"/>
          <w:sz w:val="21"/>
          <w:szCs w:val="21"/>
          <w:highlight w:val="none"/>
        </w:rPr>
        <w:t xml:space="preserve">             修改类型：</w:t>
      </w:r>
      <w:r>
        <w:rPr>
          <w:rFonts w:hint="eastAsia" w:ascii="宋体" w:hAnsi="宋体" w:eastAsia="宋体" w:cs="宋体"/>
          <w:b/>
          <w:bCs/>
          <w:color w:val="auto"/>
          <w:sz w:val="21"/>
          <w:szCs w:val="21"/>
          <w:highlight w:val="none"/>
          <w:lang w:val="en-US" w:eastAsia="zh-CN"/>
        </w:rPr>
        <w:t>修改</w:t>
      </w:r>
    </w:p>
    <w:p w14:paraId="5E8FC0AC">
      <w:pP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原文：3.4  投标保证金</w:t>
      </w:r>
    </w:p>
    <w:p w14:paraId="7EC6ED7D">
      <w:pP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77BF36C1">
      <w:pP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3.4.2  开标时投标人没有按要求提交投标保证金的，其投标文件将被否决。</w:t>
      </w:r>
    </w:p>
    <w:p w14:paraId="74852D4D">
      <w:pP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  中标候选人以外的投标人的投标保证金将尽快退还，最迟不超过中标通知书发出之日起五日内；中标人和其他中标候选人的投标保证金，在书面合同订立之日起五日内予以退还。</w:t>
      </w:r>
    </w:p>
    <w:p w14:paraId="71139A7C">
      <w:pP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  有下列情形之一的，投标保证金将不予退还：</w:t>
      </w:r>
    </w:p>
    <w:p w14:paraId="7997302F">
      <w:pP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投标人在规定的投标有效期内撤销其投标文件；</w:t>
      </w:r>
    </w:p>
    <w:p w14:paraId="5C4A9754">
      <w:pP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中标人在收到中标通知书后，无正当理由不与招标人订立合同，在签订合同时向招标 人提出附加条件，或者不按照招标文件要求提交履约保证金。</w:t>
      </w:r>
    </w:p>
    <w:p w14:paraId="3E725F06">
      <w:pP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3.4.5在提交投标文件截止时间后到招标文件规定的投标有效期终止之前，投标人不得撤销其投标文件，否则招标人可以不退还投标保证金。</w:t>
      </w:r>
    </w:p>
    <w:p w14:paraId="2181362A">
      <w:pPr>
        <w:pBdr>
          <w:bottom w:val="single" w:color="auto" w:sz="6" w:space="1"/>
        </w:pBdr>
        <w:wordWrap/>
        <w:topLinePunct w:val="0"/>
        <w:bidi w:val="0"/>
        <w:spacing w:beforeAutospacing="0" w:afterAutospacing="0" w:line="360" w:lineRule="auto"/>
        <w:ind w:firstLine="470" w:firstLineChars="22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现文：3.4  </w:t>
      </w:r>
      <w:r>
        <w:rPr>
          <w:rFonts w:hint="eastAsia" w:ascii="宋体" w:hAnsi="宋体" w:eastAsia="宋体" w:cs="宋体"/>
          <w:color w:val="auto"/>
          <w:sz w:val="21"/>
          <w:szCs w:val="21"/>
          <w:highlight w:val="none"/>
          <w:u w:val="single"/>
        </w:rPr>
        <w:t>投标保证金</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本项目不设投标保证金。</w:t>
      </w:r>
    </w:p>
    <w:p w14:paraId="079301F5">
      <w:pPr>
        <w:wordWrap/>
        <w:topLinePunct w:val="0"/>
        <w:bidi w:val="0"/>
        <w:spacing w:beforeAutospacing="0" w:afterAutospacing="0" w:line="360" w:lineRule="auto"/>
        <w:ind w:firstLine="472" w:firstLineChars="224"/>
        <w:rPr>
          <w:rFonts w:hint="eastAsia" w:ascii="宋体" w:hAnsi="宋体" w:eastAsia="宋体" w:cs="宋体"/>
          <w:b/>
          <w:bCs/>
          <w:color w:val="auto"/>
          <w:sz w:val="21"/>
          <w:szCs w:val="21"/>
          <w:highlight w:val="none"/>
        </w:rPr>
      </w:pPr>
    </w:p>
    <w:p w14:paraId="4DE21652">
      <w:pPr>
        <w:wordWrap/>
        <w:topLinePunct w:val="0"/>
        <w:bidi w:val="0"/>
        <w:spacing w:beforeAutospacing="0" w:afterAutospacing="0" w:line="360" w:lineRule="auto"/>
        <w:ind w:firstLine="472" w:firstLineChars="224"/>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条款号：</w:t>
      </w:r>
      <w:r>
        <w:rPr>
          <w:rFonts w:hint="eastAsia" w:ascii="宋体" w:hAnsi="宋体" w:eastAsia="宋体" w:cs="宋体"/>
          <w:b/>
          <w:bCs/>
          <w:color w:val="auto"/>
          <w:sz w:val="21"/>
          <w:szCs w:val="21"/>
          <w:highlight w:val="none"/>
          <w:lang w:val="en-US" w:eastAsia="zh-CN"/>
        </w:rPr>
        <w:t>3.5</w:t>
      </w:r>
      <w:r>
        <w:rPr>
          <w:rFonts w:hint="eastAsia" w:ascii="宋体" w:hAnsi="宋体" w:eastAsia="宋体" w:cs="宋体"/>
          <w:b/>
          <w:bCs/>
          <w:color w:val="auto"/>
          <w:sz w:val="21"/>
          <w:szCs w:val="21"/>
          <w:highlight w:val="none"/>
        </w:rPr>
        <w:t xml:space="preserve">             修改类型：</w:t>
      </w:r>
      <w:r>
        <w:rPr>
          <w:rFonts w:hint="eastAsia" w:ascii="宋体" w:hAnsi="宋体" w:eastAsia="宋体" w:cs="宋体"/>
          <w:b/>
          <w:bCs/>
          <w:color w:val="auto"/>
          <w:sz w:val="21"/>
          <w:szCs w:val="21"/>
          <w:highlight w:val="none"/>
          <w:lang w:val="en-US" w:eastAsia="zh-CN"/>
        </w:rPr>
        <w:t>修改</w:t>
      </w:r>
    </w:p>
    <w:p w14:paraId="26F02E7C">
      <w:pPr>
        <w:wordWrap/>
        <w:topLinePunct w:val="0"/>
        <w:bidi w:val="0"/>
        <w:spacing w:beforeAutospacing="0" w:afterAutospacing="0" w:line="360" w:lineRule="auto"/>
        <w:ind w:firstLine="472" w:firstLineChars="224"/>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原文：</w:t>
      </w:r>
      <w:r>
        <w:rPr>
          <w:rFonts w:hint="eastAsia" w:ascii="宋体" w:hAnsi="宋体" w:eastAsia="宋体" w:cs="宋体"/>
          <w:color w:val="auto"/>
          <w:sz w:val="21"/>
          <w:szCs w:val="21"/>
          <w:highlight w:val="none"/>
        </w:rPr>
        <w:t>3.5  资格审查资料</w:t>
      </w:r>
    </w:p>
    <w:p w14:paraId="3F4FD499">
      <w:pPr>
        <w:wordWrap/>
        <w:topLinePunct w:val="0"/>
        <w:bidi w:val="0"/>
        <w:spacing w:beforeAutospacing="0" w:afterAutospacing="0" w:line="360" w:lineRule="auto"/>
        <w:ind w:left="1" w:right="8" w:firstLine="43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除投标人须知前附表另有</w:t>
      </w:r>
      <w:r>
        <w:rPr>
          <w:rFonts w:hint="eastAsia" w:ascii="宋体" w:hAnsi="宋体" w:eastAsia="宋体" w:cs="宋体"/>
          <w:color w:val="auto"/>
          <w:spacing w:val="-2"/>
          <w:sz w:val="21"/>
          <w:szCs w:val="21"/>
          <w:highlight w:val="none"/>
        </w:rPr>
        <w:t>规定外，投标人应按下列规定提供资格审查资料， 以证明其满足</w:t>
      </w:r>
      <w:r>
        <w:rPr>
          <w:rFonts w:hint="eastAsia" w:ascii="宋体" w:hAnsi="宋体" w:eastAsia="宋体" w:cs="宋体"/>
          <w:color w:val="auto"/>
          <w:spacing w:val="-6"/>
          <w:sz w:val="21"/>
          <w:szCs w:val="21"/>
          <w:highlight w:val="none"/>
        </w:rPr>
        <w:t>本章第</w:t>
      </w:r>
      <w:r>
        <w:rPr>
          <w:rFonts w:hint="eastAsia" w:ascii="宋体" w:hAnsi="宋体" w:eastAsia="宋体" w:cs="宋体"/>
          <w:color w:val="auto"/>
          <w:spacing w:val="-3"/>
          <w:sz w:val="21"/>
          <w:szCs w:val="21"/>
          <w:highlight w:val="none"/>
        </w:rPr>
        <w:t xml:space="preserve"> 1.4 款规定的资质、财务、业绩、信誉等要求。</w:t>
      </w:r>
    </w:p>
    <w:p w14:paraId="3754BC04">
      <w:pPr>
        <w:wordWrap/>
        <w:topLinePunct w:val="0"/>
        <w:bidi w:val="0"/>
        <w:spacing w:beforeAutospacing="0" w:afterAutospacing="0" w:line="360" w:lineRule="auto"/>
        <w:ind w:left="2" w:right="1" w:firstLine="4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3.5.1 “投</w:t>
      </w:r>
      <w:r>
        <w:rPr>
          <w:rFonts w:hint="eastAsia" w:ascii="宋体" w:hAnsi="宋体" w:eastAsia="宋体" w:cs="宋体"/>
          <w:color w:val="auto"/>
          <w:spacing w:val="3"/>
          <w:sz w:val="21"/>
          <w:szCs w:val="21"/>
          <w:highlight w:val="none"/>
        </w:rPr>
        <w:t>标人基本情况表”应附投标人营业执照</w:t>
      </w:r>
      <w:r>
        <w:rPr>
          <w:rFonts w:hint="eastAsia" w:ascii="宋体" w:hAnsi="宋体" w:eastAsia="宋体" w:cs="宋体"/>
          <w:color w:val="auto"/>
          <w:spacing w:val="1"/>
          <w:sz w:val="21"/>
          <w:szCs w:val="21"/>
          <w:highlight w:val="none"/>
        </w:rPr>
        <w:t>、投标人</w:t>
      </w:r>
      <w:r>
        <w:rPr>
          <w:rFonts w:hint="eastAsia" w:ascii="宋体" w:hAnsi="宋体" w:eastAsia="宋体" w:cs="宋体"/>
          <w:color w:val="auto"/>
          <w:spacing w:val="1"/>
          <w:sz w:val="21"/>
          <w:szCs w:val="21"/>
          <w:highlight w:val="none"/>
          <w:lang w:eastAsia="zh-CN"/>
        </w:rPr>
        <w:t>勘察、</w:t>
      </w:r>
      <w:r>
        <w:rPr>
          <w:rFonts w:hint="eastAsia" w:ascii="宋体" w:hAnsi="宋体" w:eastAsia="宋体" w:cs="宋体"/>
          <w:color w:val="auto"/>
          <w:spacing w:val="1"/>
          <w:sz w:val="21"/>
          <w:szCs w:val="21"/>
          <w:highlight w:val="none"/>
        </w:rPr>
        <w:t>设计资质证书副本</w:t>
      </w:r>
      <w:r>
        <w:rPr>
          <w:rFonts w:hint="eastAsia" w:ascii="宋体" w:hAnsi="宋体" w:eastAsia="宋体" w:cs="宋体"/>
          <w:color w:val="auto"/>
          <w:spacing w:val="-7"/>
          <w:sz w:val="21"/>
          <w:szCs w:val="21"/>
          <w:highlight w:val="none"/>
        </w:rPr>
        <w:t>等</w:t>
      </w:r>
      <w:r>
        <w:rPr>
          <w:rFonts w:hint="eastAsia" w:ascii="宋体" w:hAnsi="宋体" w:eastAsia="宋体" w:cs="宋体"/>
          <w:color w:val="auto"/>
          <w:spacing w:val="-4"/>
          <w:sz w:val="21"/>
          <w:szCs w:val="21"/>
          <w:highlight w:val="none"/>
        </w:rPr>
        <w:t>材料</w:t>
      </w:r>
      <w:r>
        <w:rPr>
          <w:rFonts w:hint="eastAsia" w:ascii="宋体" w:hAnsi="宋体" w:eastAsia="宋体" w:cs="宋体"/>
          <w:color w:val="auto"/>
          <w:spacing w:val="-4"/>
          <w:sz w:val="21"/>
          <w:szCs w:val="21"/>
          <w:highlight w:val="none"/>
          <w:lang w:eastAsia="zh-CN"/>
        </w:rPr>
        <w:t>的扫描件</w:t>
      </w:r>
      <w:r>
        <w:rPr>
          <w:rFonts w:hint="eastAsia" w:ascii="宋体" w:hAnsi="宋体" w:eastAsia="宋体" w:cs="宋体"/>
          <w:color w:val="auto"/>
          <w:spacing w:val="-4"/>
          <w:sz w:val="21"/>
          <w:szCs w:val="21"/>
          <w:highlight w:val="none"/>
          <w:lang w:val="en-US" w:eastAsia="zh-CN"/>
        </w:rPr>
        <w:t>。</w:t>
      </w:r>
    </w:p>
    <w:p w14:paraId="3B643707">
      <w:pPr>
        <w:wordWrap/>
        <w:topLinePunct w:val="0"/>
        <w:bidi w:val="0"/>
        <w:spacing w:beforeAutospacing="0" w:afterAutospacing="0" w:line="360" w:lineRule="auto"/>
        <w:ind w:left="18" w:right="2" w:firstLine="40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rPr>
        <w:t xml:space="preserve"> “近年完成的类似设计</w:t>
      </w:r>
      <w:r>
        <w:rPr>
          <w:rFonts w:hint="eastAsia" w:ascii="宋体" w:hAnsi="宋体" w:eastAsia="宋体" w:cs="宋体"/>
          <w:color w:val="auto"/>
          <w:spacing w:val="2"/>
          <w:sz w:val="21"/>
          <w:szCs w:val="21"/>
          <w:highlight w:val="none"/>
          <w:lang w:eastAsia="zh-CN"/>
        </w:rPr>
        <w:t>或勘察设计</w:t>
      </w:r>
      <w:r>
        <w:rPr>
          <w:rFonts w:hint="eastAsia" w:ascii="宋体" w:hAnsi="宋体" w:eastAsia="宋体" w:cs="宋体"/>
          <w:color w:val="auto"/>
          <w:spacing w:val="2"/>
          <w:sz w:val="21"/>
          <w:szCs w:val="21"/>
          <w:highlight w:val="none"/>
        </w:rPr>
        <w:t>项目情况表”应附中标通知书和(或)合同协议书、发包人出具</w:t>
      </w:r>
      <w:r>
        <w:rPr>
          <w:rFonts w:hint="eastAsia" w:ascii="宋体" w:hAnsi="宋体" w:eastAsia="宋体" w:cs="宋体"/>
          <w:color w:val="auto"/>
          <w:spacing w:val="-2"/>
          <w:sz w:val="21"/>
          <w:szCs w:val="21"/>
          <w:highlight w:val="none"/>
        </w:rPr>
        <w:t>的证明文件；具体时间要求见投</w:t>
      </w:r>
      <w:r>
        <w:rPr>
          <w:rFonts w:hint="eastAsia" w:ascii="宋体" w:hAnsi="宋体" w:eastAsia="宋体" w:cs="宋体"/>
          <w:color w:val="auto"/>
          <w:spacing w:val="-1"/>
          <w:sz w:val="21"/>
          <w:szCs w:val="21"/>
          <w:highlight w:val="none"/>
        </w:rPr>
        <w:t>标人须知前附表，每张表格只填写一个项目，并标明序号。</w:t>
      </w:r>
    </w:p>
    <w:p w14:paraId="12B4A1B9">
      <w:pPr>
        <w:pStyle w:val="12"/>
        <w:tabs>
          <w:tab w:val="left" w:pos="1343"/>
          <w:tab w:val="left" w:pos="2697"/>
          <w:tab w:val="left" w:pos="3264"/>
          <w:tab w:val="left" w:pos="4896"/>
          <w:tab w:val="left" w:pos="6005"/>
          <w:tab w:val="left" w:pos="7085"/>
          <w:tab w:val="left" w:pos="7498"/>
        </w:tabs>
        <w:kinsoku w:val="0"/>
        <w:wordWrap/>
        <w:overflowPunct w:val="0"/>
        <w:topLinePunct w:val="0"/>
        <w:bidi w:val="0"/>
        <w:spacing w:beforeAutospacing="0" w:after="0" w:afterAutospacing="0" w:line="360" w:lineRule="auto"/>
        <w:ind w:left="0" w:firstLine="424"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1"/>
          <w:szCs w:val="21"/>
          <w:highlight w:val="none"/>
        </w:rPr>
        <w:t>3.5.</w:t>
      </w: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color w:val="auto"/>
          <w:spacing w:val="1"/>
          <w:sz w:val="21"/>
          <w:szCs w:val="21"/>
          <w:highlight w:val="none"/>
        </w:rPr>
        <w:t>“拟委任的主要人员汇总表”应填报满足本章第 1.4.1 项规定的项目负责人和其他主要人员的相关信息。“主要人员简历表”中项目负责人应附身份证、学历证、职称证、执</w:t>
      </w:r>
      <w:r>
        <w:rPr>
          <w:rFonts w:hint="eastAsia" w:ascii="宋体" w:hAnsi="宋体" w:eastAsia="宋体" w:cs="宋体"/>
          <w:color w:val="auto"/>
          <w:sz w:val="21"/>
          <w:szCs w:val="21"/>
          <w:highlight w:val="none"/>
        </w:rPr>
        <w:t>业资格证</w:t>
      </w:r>
      <w:r>
        <w:rPr>
          <w:rFonts w:hint="eastAsia" w:ascii="宋体" w:hAnsi="宋体" w:eastAsia="宋体" w:cs="宋体"/>
          <w:color w:val="auto"/>
          <w:spacing w:val="1"/>
          <w:sz w:val="21"/>
          <w:szCs w:val="21"/>
          <w:highlight w:val="none"/>
        </w:rPr>
        <w:t>书和社保缴费证明，管理过</w:t>
      </w:r>
      <w:r>
        <w:rPr>
          <w:rFonts w:hint="eastAsia" w:ascii="宋体" w:hAnsi="宋体" w:eastAsia="宋体" w:cs="宋体"/>
          <w:color w:val="auto"/>
          <w:sz w:val="21"/>
          <w:szCs w:val="21"/>
          <w:highlight w:val="none"/>
        </w:rPr>
        <w:t>的项目业绩须附合同协议书</w:t>
      </w:r>
      <w:r>
        <w:rPr>
          <w:rFonts w:hint="eastAsia" w:ascii="宋体" w:hAnsi="宋体" w:eastAsia="宋体" w:cs="宋体"/>
          <w:color w:val="auto"/>
          <w:sz w:val="21"/>
          <w:szCs w:val="21"/>
          <w:highlight w:val="none"/>
          <w:lang w:eastAsia="zh-CN"/>
        </w:rPr>
        <w:t>（若有）</w:t>
      </w:r>
      <w:r>
        <w:rPr>
          <w:rFonts w:hint="eastAsia" w:ascii="宋体" w:hAnsi="宋体" w:eastAsia="宋体" w:cs="宋体"/>
          <w:color w:val="auto"/>
          <w:sz w:val="21"/>
          <w:szCs w:val="21"/>
          <w:highlight w:val="none"/>
        </w:rPr>
        <w:t>；其他主要人员应附身份</w:t>
      </w:r>
      <w:r>
        <w:rPr>
          <w:rFonts w:hint="eastAsia" w:ascii="宋体" w:hAnsi="宋体" w:eastAsia="宋体" w:cs="宋体"/>
          <w:color w:val="auto"/>
          <w:spacing w:val="-2"/>
          <w:sz w:val="21"/>
          <w:szCs w:val="21"/>
          <w:highlight w:val="none"/>
        </w:rPr>
        <w:t>证、学历证、职称证、有关</w:t>
      </w:r>
      <w:r>
        <w:rPr>
          <w:rFonts w:hint="eastAsia" w:ascii="宋体" w:hAnsi="宋体" w:eastAsia="宋体" w:cs="宋体"/>
          <w:color w:val="auto"/>
          <w:spacing w:val="-1"/>
          <w:sz w:val="21"/>
          <w:szCs w:val="21"/>
          <w:highlight w:val="none"/>
        </w:rPr>
        <w:t>证书和社保缴费证明</w:t>
      </w:r>
      <w:r>
        <w:rPr>
          <w:rFonts w:hint="eastAsia" w:ascii="宋体" w:hAnsi="宋体" w:eastAsia="宋体" w:cs="宋体"/>
          <w:color w:val="auto"/>
          <w:sz w:val="21"/>
          <w:szCs w:val="21"/>
          <w:highlight w:val="none"/>
          <w:lang w:eastAsia="zh-CN"/>
        </w:rPr>
        <w:t>（若有）</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lang w:eastAsia="zh-CN"/>
        </w:rPr>
        <w:t>（注：以上人员社保要求：具有离投标截止时间最近</w:t>
      </w:r>
      <w:r>
        <w:rPr>
          <w:rFonts w:hint="eastAsia" w:ascii="宋体" w:hAnsi="宋体" w:eastAsia="宋体" w:cs="宋体"/>
          <w:color w:val="auto"/>
          <w:sz w:val="21"/>
          <w:szCs w:val="21"/>
          <w:highlight w:val="none"/>
          <w:lang w:val="en-US" w:eastAsia="zh-CN"/>
        </w:rPr>
        <w:t>的至少1</w:t>
      </w:r>
      <w:r>
        <w:rPr>
          <w:rFonts w:hint="eastAsia" w:ascii="宋体" w:hAnsi="宋体" w:eastAsia="宋体" w:cs="宋体"/>
          <w:color w:val="auto"/>
          <w:sz w:val="21"/>
          <w:szCs w:val="21"/>
          <w:highlight w:val="none"/>
          <w:lang w:eastAsia="zh-CN"/>
        </w:rPr>
        <w:t>个月在本单位缴纳的社保证明文件。）</w:t>
      </w:r>
    </w:p>
    <w:p w14:paraId="664E1ED7">
      <w:pPr>
        <w:wordWrap/>
        <w:topLinePunct w:val="0"/>
        <w:bidi w:val="0"/>
        <w:spacing w:beforeAutospacing="0" w:afterAutospacing="0" w:line="360" w:lineRule="auto"/>
        <w:ind w:left="9" w:right="41" w:firstLine="411"/>
        <w:rPr>
          <w:rFonts w:hint="eastAsia" w:ascii="宋体" w:hAnsi="宋体" w:eastAsia="宋体" w:cs="宋体"/>
          <w:color w:val="auto"/>
          <w:spacing w:val="-2"/>
          <w:sz w:val="21"/>
          <w:szCs w:val="21"/>
          <w:highlight w:val="none"/>
        </w:rPr>
      </w:pPr>
      <w:r>
        <w:rPr>
          <w:rFonts w:hint="eastAsia" w:ascii="宋体" w:hAnsi="宋体" w:eastAsia="宋体" w:cs="宋体"/>
          <w:color w:val="auto"/>
          <w:spacing w:val="-6"/>
          <w:sz w:val="21"/>
          <w:szCs w:val="21"/>
          <w:highlight w:val="none"/>
        </w:rPr>
        <w:t>3.5.</w:t>
      </w:r>
      <w:r>
        <w:rPr>
          <w:rFonts w:hint="eastAsia" w:ascii="宋体" w:hAnsi="宋体" w:eastAsia="宋体" w:cs="宋体"/>
          <w:color w:val="auto"/>
          <w:spacing w:val="-6"/>
          <w:sz w:val="21"/>
          <w:szCs w:val="21"/>
          <w:highlight w:val="none"/>
          <w:lang w:val="en-US" w:eastAsia="zh-CN"/>
        </w:rPr>
        <w:t>4</w:t>
      </w:r>
      <w:r>
        <w:rPr>
          <w:rFonts w:hint="eastAsia" w:ascii="宋体" w:hAnsi="宋体" w:eastAsia="宋体" w:cs="宋体"/>
          <w:color w:val="auto"/>
          <w:spacing w:val="-6"/>
          <w:sz w:val="21"/>
          <w:szCs w:val="21"/>
          <w:highlight w:val="none"/>
        </w:rPr>
        <w:t xml:space="preserve">  投</w:t>
      </w:r>
      <w:r>
        <w:rPr>
          <w:rFonts w:hint="eastAsia" w:ascii="宋体" w:hAnsi="宋体" w:eastAsia="宋体" w:cs="宋体"/>
          <w:color w:val="auto"/>
          <w:spacing w:val="-4"/>
          <w:sz w:val="21"/>
          <w:szCs w:val="21"/>
          <w:highlight w:val="none"/>
        </w:rPr>
        <w:t>标</w:t>
      </w:r>
      <w:r>
        <w:rPr>
          <w:rFonts w:hint="eastAsia" w:ascii="宋体" w:hAnsi="宋体" w:eastAsia="宋体" w:cs="宋体"/>
          <w:color w:val="auto"/>
          <w:spacing w:val="-3"/>
          <w:sz w:val="21"/>
          <w:szCs w:val="21"/>
          <w:highlight w:val="none"/>
        </w:rPr>
        <w:t>人须知前附表规定接受联合体投标的，本章第 3.5.1 项至第 3.5.</w:t>
      </w:r>
      <w:r>
        <w:rPr>
          <w:rFonts w:hint="eastAsia" w:ascii="宋体" w:hAnsi="宋体" w:eastAsia="宋体" w:cs="宋体"/>
          <w:color w:val="auto"/>
          <w:spacing w:val="-3"/>
          <w:sz w:val="21"/>
          <w:szCs w:val="21"/>
          <w:highlight w:val="none"/>
          <w:lang w:val="en-US" w:eastAsia="zh-CN"/>
        </w:rPr>
        <w:t>3</w:t>
      </w:r>
      <w:r>
        <w:rPr>
          <w:rFonts w:hint="eastAsia" w:ascii="宋体" w:hAnsi="宋体" w:eastAsia="宋体" w:cs="宋体"/>
          <w:color w:val="auto"/>
          <w:spacing w:val="-3"/>
          <w:sz w:val="21"/>
          <w:szCs w:val="21"/>
          <w:highlight w:val="none"/>
        </w:rPr>
        <w:t>项规定的表格和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资料应包括联合体各方相关情况</w:t>
      </w:r>
      <w:r>
        <w:rPr>
          <w:rFonts w:hint="eastAsia" w:ascii="宋体" w:hAnsi="宋体" w:eastAsia="宋体" w:cs="宋体"/>
          <w:color w:val="auto"/>
          <w:spacing w:val="-2"/>
          <w:sz w:val="21"/>
          <w:szCs w:val="21"/>
          <w:highlight w:val="none"/>
        </w:rPr>
        <w:t>。</w:t>
      </w:r>
    </w:p>
    <w:p w14:paraId="63B833CE">
      <w:pPr>
        <w:wordWrap/>
        <w:topLinePunct w:val="0"/>
        <w:bidi w:val="0"/>
        <w:spacing w:beforeAutospacing="0" w:afterAutospacing="0" w:line="360" w:lineRule="auto"/>
        <w:ind w:firstLine="472" w:firstLineChars="224"/>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现文：</w:t>
      </w:r>
      <w:r>
        <w:rPr>
          <w:rFonts w:hint="eastAsia" w:ascii="宋体" w:hAnsi="宋体" w:eastAsia="宋体" w:cs="宋体"/>
          <w:color w:val="auto"/>
          <w:sz w:val="21"/>
          <w:szCs w:val="21"/>
          <w:highlight w:val="none"/>
        </w:rPr>
        <w:t>3.5  资格审查资料</w:t>
      </w:r>
    </w:p>
    <w:p w14:paraId="467183BC">
      <w:pPr>
        <w:wordWrap/>
        <w:topLinePunct w:val="0"/>
        <w:bidi w:val="0"/>
        <w:spacing w:beforeAutospacing="0" w:afterAutospacing="0" w:line="360" w:lineRule="auto"/>
        <w:ind w:left="1" w:right="8" w:firstLine="43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除投标人须知前附表另有</w:t>
      </w:r>
      <w:r>
        <w:rPr>
          <w:rFonts w:hint="eastAsia" w:ascii="宋体" w:hAnsi="宋体" w:eastAsia="宋体" w:cs="宋体"/>
          <w:color w:val="auto"/>
          <w:spacing w:val="-2"/>
          <w:sz w:val="21"/>
          <w:szCs w:val="21"/>
          <w:highlight w:val="none"/>
        </w:rPr>
        <w:t>规定外，投标人应按下列规定提供资格审查资料，以证明其满足</w:t>
      </w:r>
      <w:r>
        <w:rPr>
          <w:rFonts w:hint="eastAsia" w:ascii="宋体" w:hAnsi="宋体" w:eastAsia="宋体" w:cs="宋体"/>
          <w:color w:val="auto"/>
          <w:spacing w:val="-6"/>
          <w:sz w:val="21"/>
          <w:szCs w:val="21"/>
          <w:highlight w:val="none"/>
        </w:rPr>
        <w:t>本章第</w:t>
      </w:r>
      <w:r>
        <w:rPr>
          <w:rFonts w:hint="eastAsia" w:ascii="宋体" w:hAnsi="宋体" w:eastAsia="宋体" w:cs="宋体"/>
          <w:color w:val="auto"/>
          <w:spacing w:val="-3"/>
          <w:sz w:val="21"/>
          <w:szCs w:val="21"/>
          <w:highlight w:val="none"/>
        </w:rPr>
        <w:t xml:space="preserve"> 1.4 款规定的</w:t>
      </w:r>
      <w:r>
        <w:rPr>
          <w:rFonts w:hint="eastAsia" w:ascii="宋体" w:hAnsi="宋体" w:eastAsia="宋体" w:cs="宋体"/>
          <w:color w:val="auto"/>
          <w:spacing w:val="-3"/>
          <w:sz w:val="21"/>
          <w:szCs w:val="21"/>
          <w:highlight w:val="none"/>
          <w:u w:val="single"/>
        </w:rPr>
        <w:t>资质、信誉</w:t>
      </w:r>
      <w:r>
        <w:rPr>
          <w:rFonts w:hint="eastAsia" w:ascii="宋体" w:hAnsi="宋体" w:eastAsia="宋体" w:cs="宋体"/>
          <w:color w:val="auto"/>
          <w:spacing w:val="-3"/>
          <w:sz w:val="21"/>
          <w:szCs w:val="21"/>
          <w:highlight w:val="none"/>
        </w:rPr>
        <w:t>等要求。</w:t>
      </w:r>
    </w:p>
    <w:p w14:paraId="7491A14C">
      <w:pPr>
        <w:wordWrap/>
        <w:topLinePunct w:val="0"/>
        <w:bidi w:val="0"/>
        <w:spacing w:beforeAutospacing="0" w:afterAutospacing="0" w:line="360" w:lineRule="auto"/>
        <w:ind w:left="2" w:right="1" w:firstLine="41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3.5.1“投标人基本情况表”应附</w:t>
      </w:r>
      <w:r>
        <w:rPr>
          <w:rFonts w:hint="eastAsia" w:ascii="宋体" w:hAnsi="宋体" w:eastAsia="宋体" w:cs="宋体"/>
          <w:color w:val="auto"/>
          <w:spacing w:val="3"/>
          <w:sz w:val="21"/>
          <w:szCs w:val="21"/>
          <w:highlight w:val="none"/>
          <w:u w:val="none"/>
        </w:rPr>
        <w:t>投标人营业执照</w:t>
      </w:r>
      <w:r>
        <w:rPr>
          <w:rFonts w:hint="eastAsia" w:ascii="宋体" w:hAnsi="宋体" w:eastAsia="宋体" w:cs="宋体"/>
          <w:color w:val="auto"/>
          <w:spacing w:val="1"/>
          <w:sz w:val="21"/>
          <w:szCs w:val="21"/>
          <w:highlight w:val="none"/>
          <w:u w:val="none"/>
        </w:rPr>
        <w:t>、投标人</w:t>
      </w:r>
      <w:r>
        <w:rPr>
          <w:rFonts w:hint="eastAsia" w:ascii="宋体" w:hAnsi="宋体" w:eastAsia="宋体" w:cs="宋体"/>
          <w:color w:val="auto"/>
          <w:spacing w:val="1"/>
          <w:sz w:val="21"/>
          <w:szCs w:val="21"/>
          <w:highlight w:val="none"/>
          <w:u w:val="none"/>
          <w:lang w:eastAsia="zh-CN"/>
        </w:rPr>
        <w:t>勘察、</w:t>
      </w:r>
      <w:r>
        <w:rPr>
          <w:rFonts w:hint="eastAsia" w:ascii="宋体" w:hAnsi="宋体" w:eastAsia="宋体" w:cs="宋体"/>
          <w:color w:val="auto"/>
          <w:spacing w:val="1"/>
          <w:sz w:val="21"/>
          <w:szCs w:val="21"/>
          <w:highlight w:val="none"/>
          <w:u w:val="none"/>
        </w:rPr>
        <w:t>设计资质证书副本</w:t>
      </w:r>
      <w:r>
        <w:rPr>
          <w:rFonts w:hint="eastAsia" w:ascii="宋体" w:hAnsi="宋体" w:eastAsia="宋体" w:cs="宋体"/>
          <w:color w:val="auto"/>
          <w:spacing w:val="-7"/>
          <w:sz w:val="21"/>
          <w:szCs w:val="21"/>
          <w:highlight w:val="none"/>
          <w:u w:val="none"/>
        </w:rPr>
        <w:t>等</w:t>
      </w:r>
      <w:r>
        <w:rPr>
          <w:rFonts w:hint="eastAsia" w:ascii="宋体" w:hAnsi="宋体" w:eastAsia="宋体" w:cs="宋体"/>
          <w:color w:val="auto"/>
          <w:spacing w:val="-4"/>
          <w:sz w:val="21"/>
          <w:szCs w:val="21"/>
          <w:highlight w:val="none"/>
          <w:u w:val="none"/>
        </w:rPr>
        <w:t>材料</w:t>
      </w:r>
      <w:r>
        <w:rPr>
          <w:rFonts w:hint="eastAsia" w:ascii="宋体" w:hAnsi="宋体" w:eastAsia="宋体" w:cs="宋体"/>
          <w:color w:val="auto"/>
          <w:spacing w:val="-4"/>
          <w:sz w:val="21"/>
          <w:szCs w:val="21"/>
          <w:highlight w:val="none"/>
          <w:u w:val="none"/>
          <w:lang w:eastAsia="zh-CN"/>
        </w:rPr>
        <w:t>的扫描件</w:t>
      </w:r>
      <w:r>
        <w:rPr>
          <w:rFonts w:hint="eastAsia" w:ascii="宋体" w:hAnsi="宋体" w:eastAsia="宋体" w:cs="宋体"/>
          <w:color w:val="auto"/>
          <w:spacing w:val="-4"/>
          <w:sz w:val="21"/>
          <w:szCs w:val="21"/>
          <w:highlight w:val="none"/>
          <w:u w:val="single"/>
          <w:lang w:val="en-US" w:eastAsia="zh-CN"/>
        </w:rPr>
        <w:t>或电子证照</w:t>
      </w:r>
      <w:r>
        <w:rPr>
          <w:rFonts w:hint="eastAsia" w:ascii="宋体" w:hAnsi="宋体" w:eastAsia="宋体" w:cs="宋体"/>
          <w:color w:val="auto"/>
          <w:spacing w:val="-4"/>
          <w:sz w:val="21"/>
          <w:szCs w:val="21"/>
          <w:highlight w:val="none"/>
          <w:lang w:val="en-US" w:eastAsia="zh-CN"/>
        </w:rPr>
        <w:t>。</w:t>
      </w:r>
    </w:p>
    <w:p w14:paraId="13B3B60D">
      <w:pPr>
        <w:pStyle w:val="12"/>
        <w:tabs>
          <w:tab w:val="left" w:pos="1343"/>
          <w:tab w:val="left" w:pos="2697"/>
          <w:tab w:val="left" w:pos="3264"/>
          <w:tab w:val="left" w:pos="4896"/>
          <w:tab w:val="left" w:pos="6005"/>
          <w:tab w:val="left" w:pos="7085"/>
          <w:tab w:val="left" w:pos="7498"/>
        </w:tabs>
        <w:kinsoku w:val="0"/>
        <w:wordWrap/>
        <w:overflowPunct w:val="0"/>
        <w:topLinePunct w:val="0"/>
        <w:bidi w:val="0"/>
        <w:spacing w:beforeAutospacing="0" w:after="0" w:afterAutospacing="0" w:line="360" w:lineRule="auto"/>
        <w:ind w:left="0" w:firstLine="424"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1"/>
          <w:szCs w:val="21"/>
          <w:highlight w:val="none"/>
          <w:lang w:val="en-US" w:eastAsia="zh-CN"/>
        </w:rPr>
        <w:t>3.5.2</w:t>
      </w:r>
      <w:r>
        <w:rPr>
          <w:rFonts w:hint="eastAsia" w:ascii="宋体" w:hAnsi="宋体" w:eastAsia="宋体" w:cs="宋体"/>
          <w:color w:val="auto"/>
          <w:spacing w:val="1"/>
          <w:sz w:val="21"/>
          <w:szCs w:val="21"/>
          <w:highlight w:val="none"/>
          <w:u w:val="single"/>
        </w:rPr>
        <w:t>项目负责人的相关信息。“</w:t>
      </w:r>
      <w:r>
        <w:rPr>
          <w:rFonts w:hint="eastAsia" w:ascii="宋体" w:hAnsi="宋体" w:eastAsia="宋体" w:cs="宋体"/>
          <w:color w:val="auto"/>
          <w:spacing w:val="1"/>
          <w:sz w:val="21"/>
          <w:szCs w:val="21"/>
          <w:highlight w:val="none"/>
          <w:u w:val="single"/>
          <w:lang w:val="en-US" w:eastAsia="zh-CN"/>
        </w:rPr>
        <w:t>项目负责人</w:t>
      </w:r>
      <w:r>
        <w:rPr>
          <w:rFonts w:hint="eastAsia" w:ascii="宋体" w:hAnsi="宋体" w:eastAsia="宋体" w:cs="宋体"/>
          <w:color w:val="auto"/>
          <w:spacing w:val="1"/>
          <w:sz w:val="21"/>
          <w:szCs w:val="21"/>
          <w:highlight w:val="none"/>
          <w:u w:val="single"/>
        </w:rPr>
        <w:t>简历表”中项目负责人应附身份证</w:t>
      </w:r>
      <w:r>
        <w:rPr>
          <w:rFonts w:hint="eastAsia" w:ascii="宋体" w:hAnsi="宋体" w:eastAsia="宋体" w:cs="宋体"/>
          <w:color w:val="auto"/>
          <w:spacing w:val="1"/>
          <w:sz w:val="21"/>
          <w:szCs w:val="21"/>
          <w:highlight w:val="none"/>
          <w:u w:val="single"/>
          <w:lang w:val="en-US" w:eastAsia="zh-CN"/>
        </w:rPr>
        <w:t>正反面</w:t>
      </w:r>
      <w:r>
        <w:rPr>
          <w:rFonts w:hint="eastAsia" w:ascii="宋体" w:hAnsi="宋体" w:eastAsia="宋体" w:cs="宋体"/>
          <w:color w:val="auto"/>
          <w:spacing w:val="1"/>
          <w:sz w:val="21"/>
          <w:szCs w:val="21"/>
          <w:highlight w:val="none"/>
          <w:u w:val="single"/>
        </w:rPr>
        <w:t>、学历证</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lang w:val="en-US" w:eastAsia="zh-CN"/>
        </w:rPr>
        <w:t>如有</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rPr>
        <w:t>、职称证</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lang w:val="en-US" w:eastAsia="zh-CN"/>
        </w:rPr>
        <w:t>如有</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rPr>
        <w:t>、执</w:t>
      </w:r>
      <w:r>
        <w:rPr>
          <w:rFonts w:hint="eastAsia" w:ascii="宋体" w:hAnsi="宋体" w:eastAsia="宋体" w:cs="宋体"/>
          <w:color w:val="auto"/>
          <w:sz w:val="21"/>
          <w:szCs w:val="21"/>
          <w:highlight w:val="none"/>
          <w:u w:val="single"/>
        </w:rPr>
        <w:t>业资格证</w:t>
      </w:r>
      <w:r>
        <w:rPr>
          <w:rFonts w:hint="eastAsia" w:ascii="宋体" w:hAnsi="宋体" w:eastAsia="宋体" w:cs="宋体"/>
          <w:color w:val="auto"/>
          <w:spacing w:val="1"/>
          <w:sz w:val="21"/>
          <w:szCs w:val="21"/>
          <w:highlight w:val="none"/>
          <w:u w:val="single"/>
        </w:rPr>
        <w:t>书</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lang w:val="en-US" w:eastAsia="zh-CN"/>
        </w:rPr>
        <w:t>如有</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rPr>
        <w:t>和社保缴费证明</w:t>
      </w:r>
      <w:r>
        <w:rPr>
          <w:rFonts w:hint="eastAsia" w:ascii="宋体" w:hAnsi="宋体" w:eastAsia="宋体" w:cs="宋体"/>
          <w:color w:val="auto"/>
          <w:spacing w:val="1"/>
          <w:sz w:val="21"/>
          <w:szCs w:val="21"/>
          <w:highlight w:val="none"/>
          <w:u w:val="single"/>
          <w:lang w:val="en-US" w:eastAsia="zh-CN"/>
        </w:rPr>
        <w:t>文件件等扫描件</w:t>
      </w:r>
      <w:r>
        <w:rPr>
          <w:rFonts w:hint="eastAsia" w:ascii="宋体" w:hAnsi="宋体" w:eastAsia="宋体" w:cs="宋体"/>
          <w:color w:val="auto"/>
          <w:spacing w:val="-1"/>
          <w:sz w:val="21"/>
          <w:szCs w:val="21"/>
          <w:highlight w:val="none"/>
          <w:u w:val="single"/>
        </w:rPr>
        <w:t>。</w:t>
      </w:r>
      <w:r>
        <w:rPr>
          <w:rFonts w:hint="eastAsia" w:ascii="宋体" w:hAnsi="宋体" w:eastAsia="宋体" w:cs="宋体"/>
          <w:color w:val="auto"/>
          <w:sz w:val="21"/>
          <w:szCs w:val="21"/>
          <w:highlight w:val="none"/>
          <w:u w:val="single"/>
          <w:lang w:eastAsia="zh-CN"/>
        </w:rPr>
        <w:t>（注：以上人员社保要求：具有离投标截止时间最近</w:t>
      </w:r>
      <w:r>
        <w:rPr>
          <w:rFonts w:hint="eastAsia" w:ascii="宋体" w:hAnsi="宋体" w:eastAsia="宋体" w:cs="宋体"/>
          <w:color w:val="auto"/>
          <w:sz w:val="21"/>
          <w:szCs w:val="21"/>
          <w:highlight w:val="none"/>
          <w:u w:val="single"/>
          <w:lang w:val="en-US" w:eastAsia="zh-CN"/>
        </w:rPr>
        <w:t>的至少1</w:t>
      </w:r>
      <w:r>
        <w:rPr>
          <w:rFonts w:hint="eastAsia" w:ascii="宋体" w:hAnsi="宋体" w:eastAsia="宋体" w:cs="宋体"/>
          <w:color w:val="auto"/>
          <w:sz w:val="21"/>
          <w:szCs w:val="21"/>
          <w:highlight w:val="none"/>
          <w:u w:val="single"/>
        </w:rPr>
        <w:t>个月（时间为：</w:t>
      </w:r>
      <w:r>
        <w:rPr>
          <w:rFonts w:hint="eastAsia" w:ascii="宋体" w:hAnsi="宋体" w:eastAsia="宋体" w:cs="宋体"/>
          <w:color w:val="auto"/>
          <w:sz w:val="21"/>
          <w:szCs w:val="21"/>
          <w:highlight w:val="none"/>
          <w:u w:val="single"/>
          <w:lang w:eastAsia="zh-CN"/>
        </w:rPr>
        <w:t>2025年03月或04月</w:t>
      </w:r>
      <w:r>
        <w:rPr>
          <w:rFonts w:hint="eastAsia" w:ascii="宋体" w:hAnsi="宋体" w:eastAsia="宋体" w:cs="宋体"/>
          <w:color w:val="auto"/>
          <w:sz w:val="21"/>
          <w:szCs w:val="21"/>
          <w:highlight w:val="none"/>
          <w:u w:val="single"/>
        </w:rPr>
        <w:t>）在本单位缴纳的社保证明文件</w:t>
      </w:r>
      <w:r>
        <w:rPr>
          <w:rFonts w:hint="eastAsia" w:ascii="宋体" w:hAnsi="宋体" w:eastAsia="宋体" w:cs="宋体"/>
          <w:color w:val="auto"/>
          <w:sz w:val="21"/>
          <w:szCs w:val="21"/>
          <w:highlight w:val="none"/>
          <w:u w:val="single"/>
          <w:lang w:eastAsia="zh-CN"/>
        </w:rPr>
        <w:t>。）</w:t>
      </w:r>
    </w:p>
    <w:p w14:paraId="6E9F26D5">
      <w:pPr>
        <w:wordWrap/>
        <w:topLinePunct w:val="0"/>
        <w:bidi w:val="0"/>
        <w:spacing w:beforeAutospacing="0" w:afterAutospacing="0" w:line="360" w:lineRule="auto"/>
        <w:ind w:left="9" w:right="41" w:firstLine="411"/>
        <w:rPr>
          <w:rFonts w:hint="default"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u w:val="single"/>
        </w:rPr>
        <w:t>3.5.</w:t>
      </w:r>
      <w:r>
        <w:rPr>
          <w:rFonts w:hint="eastAsia" w:ascii="宋体" w:hAnsi="宋体" w:eastAsia="宋体" w:cs="宋体"/>
          <w:color w:val="auto"/>
          <w:spacing w:val="-6"/>
          <w:sz w:val="21"/>
          <w:szCs w:val="21"/>
          <w:highlight w:val="none"/>
          <w:u w:val="single"/>
          <w:lang w:val="en-US" w:eastAsia="zh-CN"/>
        </w:rPr>
        <w:t>3</w:t>
      </w:r>
      <w:r>
        <w:rPr>
          <w:rFonts w:hint="eastAsia" w:ascii="宋体" w:hAnsi="宋体" w:eastAsia="宋体" w:cs="宋体"/>
          <w:color w:val="auto"/>
          <w:spacing w:val="-6"/>
          <w:sz w:val="21"/>
          <w:szCs w:val="21"/>
          <w:highlight w:val="none"/>
          <w:u w:val="single"/>
        </w:rPr>
        <w:t xml:space="preserve"> </w:t>
      </w:r>
      <w:r>
        <w:rPr>
          <w:rFonts w:hint="eastAsia" w:ascii="宋体" w:hAnsi="宋体" w:eastAsia="宋体" w:cs="宋体"/>
          <w:color w:val="auto"/>
          <w:spacing w:val="-6"/>
          <w:sz w:val="21"/>
          <w:szCs w:val="21"/>
          <w:highlight w:val="none"/>
          <w:u w:val="single"/>
          <w:lang w:eastAsia="zh-CN"/>
        </w:rPr>
        <w:t>《</w:t>
      </w:r>
      <w:r>
        <w:rPr>
          <w:rFonts w:hint="eastAsia" w:ascii="宋体" w:hAnsi="宋体" w:eastAsia="宋体" w:cs="宋体"/>
          <w:color w:val="auto"/>
          <w:spacing w:val="-6"/>
          <w:sz w:val="21"/>
          <w:szCs w:val="21"/>
          <w:highlight w:val="none"/>
          <w:u w:val="single"/>
          <w:lang w:val="en-US" w:eastAsia="zh-CN"/>
        </w:rPr>
        <w:t>投标人声明</w:t>
      </w:r>
      <w:r>
        <w:rPr>
          <w:rFonts w:hint="eastAsia" w:ascii="宋体" w:hAnsi="宋体" w:eastAsia="宋体" w:cs="宋体"/>
          <w:color w:val="auto"/>
          <w:spacing w:val="-6"/>
          <w:sz w:val="21"/>
          <w:szCs w:val="21"/>
          <w:highlight w:val="none"/>
          <w:u w:val="single"/>
          <w:lang w:eastAsia="zh-CN"/>
        </w:rPr>
        <w:t>》（</w:t>
      </w:r>
      <w:r>
        <w:rPr>
          <w:rFonts w:hint="eastAsia" w:ascii="宋体" w:hAnsi="宋体" w:eastAsia="宋体" w:cs="宋体"/>
          <w:color w:val="auto"/>
          <w:spacing w:val="-6"/>
          <w:sz w:val="21"/>
          <w:szCs w:val="21"/>
          <w:highlight w:val="none"/>
          <w:u w:val="single"/>
          <w:lang w:val="en-US" w:eastAsia="zh-CN"/>
        </w:rPr>
        <w:t>按招标文件格式要求提供</w:t>
      </w:r>
      <w:r>
        <w:rPr>
          <w:rFonts w:hint="eastAsia" w:ascii="宋体" w:hAnsi="宋体" w:eastAsia="宋体" w:cs="宋体"/>
          <w:color w:val="auto"/>
          <w:spacing w:val="-6"/>
          <w:sz w:val="21"/>
          <w:szCs w:val="21"/>
          <w:highlight w:val="none"/>
          <w:u w:val="single"/>
          <w:lang w:eastAsia="zh-CN"/>
        </w:rPr>
        <w:t>）</w:t>
      </w:r>
      <w:r>
        <w:rPr>
          <w:rFonts w:hint="eastAsia" w:ascii="宋体" w:hAnsi="宋体" w:eastAsia="宋体" w:cs="宋体"/>
          <w:color w:val="auto"/>
          <w:spacing w:val="-6"/>
          <w:sz w:val="21"/>
          <w:szCs w:val="21"/>
          <w:highlight w:val="none"/>
          <w:lang w:eastAsia="zh-CN"/>
        </w:rPr>
        <w:t>；</w:t>
      </w:r>
    </w:p>
    <w:p w14:paraId="352E4227">
      <w:pPr>
        <w:wordWrap/>
        <w:topLinePunct w:val="0"/>
        <w:bidi w:val="0"/>
        <w:spacing w:beforeAutospacing="0" w:afterAutospacing="0" w:line="360" w:lineRule="auto"/>
        <w:ind w:left="9" w:right="41" w:firstLine="411"/>
        <w:rPr>
          <w:rFonts w:hint="eastAsia" w:ascii="宋体" w:hAnsi="宋体" w:eastAsia="宋体" w:cs="宋体"/>
          <w:color w:val="auto"/>
          <w:spacing w:val="-2"/>
          <w:sz w:val="21"/>
          <w:szCs w:val="21"/>
          <w:highlight w:val="none"/>
        </w:rPr>
      </w:pPr>
      <w:r>
        <w:rPr>
          <w:rFonts w:hint="eastAsia" w:ascii="宋体" w:hAnsi="宋体" w:eastAsia="宋体" w:cs="宋体"/>
          <w:color w:val="auto"/>
          <w:spacing w:val="-6"/>
          <w:sz w:val="21"/>
          <w:szCs w:val="21"/>
          <w:highlight w:val="none"/>
          <w:lang w:val="en-US" w:eastAsia="zh-CN"/>
        </w:rPr>
        <w:t>3.5.4</w:t>
      </w:r>
      <w:r>
        <w:rPr>
          <w:rFonts w:hint="eastAsia" w:ascii="宋体" w:hAnsi="宋体" w:eastAsia="宋体" w:cs="宋体"/>
          <w:color w:val="auto"/>
          <w:spacing w:val="-6"/>
          <w:sz w:val="21"/>
          <w:szCs w:val="21"/>
          <w:highlight w:val="none"/>
        </w:rPr>
        <w:t>投</w:t>
      </w:r>
      <w:r>
        <w:rPr>
          <w:rFonts w:hint="eastAsia" w:ascii="宋体" w:hAnsi="宋体" w:eastAsia="宋体" w:cs="宋体"/>
          <w:color w:val="auto"/>
          <w:spacing w:val="-4"/>
          <w:sz w:val="21"/>
          <w:szCs w:val="21"/>
          <w:highlight w:val="none"/>
        </w:rPr>
        <w:t>标</w:t>
      </w:r>
      <w:r>
        <w:rPr>
          <w:rFonts w:hint="eastAsia" w:ascii="宋体" w:hAnsi="宋体" w:eastAsia="宋体" w:cs="宋体"/>
          <w:color w:val="auto"/>
          <w:spacing w:val="-3"/>
          <w:sz w:val="21"/>
          <w:szCs w:val="21"/>
          <w:highlight w:val="none"/>
        </w:rPr>
        <w:t>人须知前附表规定接受联合体投标的，本章第 3.5.1 项至</w:t>
      </w:r>
      <w:r>
        <w:rPr>
          <w:rFonts w:hint="eastAsia" w:ascii="宋体" w:hAnsi="宋体" w:eastAsia="宋体" w:cs="宋体"/>
          <w:color w:val="auto"/>
          <w:spacing w:val="-3"/>
          <w:sz w:val="21"/>
          <w:szCs w:val="21"/>
          <w:highlight w:val="none"/>
          <w:u w:val="single"/>
        </w:rPr>
        <w:t>第 3.5.</w:t>
      </w:r>
      <w:r>
        <w:rPr>
          <w:rFonts w:hint="eastAsia" w:ascii="宋体" w:hAnsi="宋体" w:eastAsia="宋体" w:cs="宋体"/>
          <w:color w:val="auto"/>
          <w:spacing w:val="-3"/>
          <w:sz w:val="21"/>
          <w:szCs w:val="21"/>
          <w:highlight w:val="none"/>
          <w:u w:val="single"/>
          <w:lang w:val="en-US" w:eastAsia="zh-CN"/>
        </w:rPr>
        <w:t>2</w:t>
      </w:r>
      <w:r>
        <w:rPr>
          <w:rFonts w:hint="eastAsia" w:ascii="宋体" w:hAnsi="宋体" w:eastAsia="宋体" w:cs="宋体"/>
          <w:color w:val="auto"/>
          <w:spacing w:val="-3"/>
          <w:sz w:val="21"/>
          <w:szCs w:val="21"/>
          <w:highlight w:val="none"/>
          <w:u w:val="single"/>
        </w:rPr>
        <w:t>项</w:t>
      </w:r>
      <w:r>
        <w:rPr>
          <w:rFonts w:hint="eastAsia" w:ascii="宋体" w:hAnsi="宋体" w:eastAsia="宋体" w:cs="宋体"/>
          <w:color w:val="auto"/>
          <w:spacing w:val="-3"/>
          <w:sz w:val="21"/>
          <w:szCs w:val="21"/>
          <w:highlight w:val="none"/>
        </w:rPr>
        <w:t>规定的表格和资料应包括联合体各方相关情况</w:t>
      </w:r>
      <w:r>
        <w:rPr>
          <w:rFonts w:hint="eastAsia" w:ascii="宋体" w:hAnsi="宋体" w:eastAsia="宋体" w:cs="宋体"/>
          <w:color w:val="auto"/>
          <w:spacing w:val="-2"/>
          <w:sz w:val="21"/>
          <w:szCs w:val="21"/>
          <w:highlight w:val="none"/>
        </w:rPr>
        <w:t>。</w:t>
      </w:r>
    </w:p>
    <w:p w14:paraId="17D22D81">
      <w:pPr>
        <w:wordWrap/>
        <w:topLinePunct w:val="0"/>
        <w:bidi w:val="0"/>
        <w:spacing w:beforeAutospacing="0" w:afterAutospacing="0" w:line="360" w:lineRule="auto"/>
        <w:ind w:left="9" w:right="41" w:firstLine="41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val="en-US" w:eastAsia="zh-CN"/>
        </w:rPr>
        <w:t>3.5.5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联合体共同投标协议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按招标文件格式要求提供</w:t>
      </w:r>
      <w:r>
        <w:rPr>
          <w:rFonts w:hint="eastAsia" w:ascii="宋体" w:hAnsi="宋体" w:eastAsia="宋体" w:cs="宋体"/>
          <w:color w:val="auto"/>
          <w:sz w:val="21"/>
          <w:szCs w:val="21"/>
          <w:highlight w:val="none"/>
          <w:lang w:eastAsia="zh-CN"/>
        </w:rPr>
        <w:t>）；</w:t>
      </w:r>
    </w:p>
    <w:p w14:paraId="6597E81F">
      <w:pPr>
        <w:pBdr>
          <w:bottom w:val="single" w:color="auto" w:sz="4" w:space="0"/>
        </w:pBdr>
        <w:wordWrap/>
        <w:topLinePunct w:val="0"/>
        <w:bidi w:val="0"/>
        <w:spacing w:beforeAutospacing="0" w:afterAutospacing="0" w:line="360" w:lineRule="auto"/>
        <w:ind w:left="9" w:right="41" w:firstLine="411"/>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3.5.6投标人认为需提交的其他资格审查资料。</w:t>
      </w:r>
    </w:p>
    <w:p w14:paraId="0B3EC9FB">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1D92280E">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条款号：3.7.4                  类型：修改</w:t>
      </w:r>
    </w:p>
    <w:p w14:paraId="5CA4DFB8">
      <w:pPr>
        <w:wordWrap/>
        <w:topLinePunct w:val="0"/>
        <w:bidi w:val="0"/>
        <w:spacing w:beforeAutospacing="0" w:afterAutospacing="0" w:line="360" w:lineRule="auto"/>
        <w:ind w:left="5" w:right="46" w:firstLine="415"/>
        <w:rPr>
          <w:rFonts w:hint="eastAsia" w:ascii="宋体" w:hAnsi="宋体" w:eastAsia="宋体" w:cs="宋体"/>
          <w:color w:val="auto"/>
          <w:spacing w:val="-2"/>
          <w:sz w:val="21"/>
          <w:szCs w:val="21"/>
          <w:highlight w:val="none"/>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 xml:space="preserve">4   </w:t>
      </w:r>
      <w:r>
        <w:rPr>
          <w:rFonts w:hint="eastAsia" w:ascii="宋体" w:hAnsi="宋体" w:eastAsia="宋体" w:cs="宋体"/>
          <w:color w:val="auto"/>
          <w:spacing w:val="-2"/>
          <w:sz w:val="21"/>
          <w:szCs w:val="21"/>
          <w:highlight w:val="none"/>
        </w:rPr>
        <w:t>联合体投标时，</w:t>
      </w:r>
      <w:r>
        <w:rPr>
          <w:rFonts w:hint="eastAsia" w:ascii="宋体" w:hAnsi="宋体" w:eastAsia="宋体" w:cs="宋体"/>
          <w:color w:val="auto"/>
          <w:spacing w:val="-2"/>
          <w:sz w:val="21"/>
          <w:szCs w:val="21"/>
          <w:highlight w:val="none"/>
          <w:lang w:eastAsia="zh-CN"/>
        </w:rPr>
        <w:t>投标人封面及其他内容落款中的“投标人”应填写联合体各方的单位全称【格式为：（主）XXXX公司（成）XXXX公司】。除</w:t>
      </w:r>
      <w:r>
        <w:rPr>
          <w:rFonts w:hint="eastAsia" w:ascii="宋体" w:hAnsi="宋体" w:eastAsia="宋体" w:cs="宋体"/>
          <w:color w:val="auto"/>
          <w:spacing w:val="-2"/>
          <w:sz w:val="21"/>
          <w:szCs w:val="21"/>
          <w:highlight w:val="none"/>
        </w:rPr>
        <w:t>联合体共同投标协议需联合体各方按要求共同盖章签字，其余可由联合体</w:t>
      </w:r>
      <w:r>
        <w:rPr>
          <w:rFonts w:hint="eastAsia" w:ascii="宋体" w:hAnsi="宋体" w:eastAsia="宋体" w:cs="宋体"/>
          <w:color w:val="auto"/>
          <w:spacing w:val="-2"/>
          <w:sz w:val="21"/>
          <w:szCs w:val="21"/>
          <w:highlight w:val="none"/>
          <w:lang w:eastAsia="zh-CN"/>
        </w:rPr>
        <w:t>主办方</w:t>
      </w:r>
      <w:r>
        <w:rPr>
          <w:rFonts w:hint="eastAsia" w:ascii="宋体" w:hAnsi="宋体" w:eastAsia="宋体" w:cs="宋体"/>
          <w:color w:val="auto"/>
          <w:spacing w:val="-2"/>
          <w:sz w:val="21"/>
          <w:szCs w:val="21"/>
          <w:highlight w:val="none"/>
        </w:rPr>
        <w:t>签字、盖章即可，由联合体</w:t>
      </w:r>
      <w:r>
        <w:rPr>
          <w:rFonts w:hint="eastAsia" w:ascii="宋体" w:hAnsi="宋体" w:eastAsia="宋体" w:cs="宋体"/>
          <w:color w:val="auto"/>
          <w:spacing w:val="-2"/>
          <w:sz w:val="21"/>
          <w:szCs w:val="21"/>
          <w:highlight w:val="none"/>
          <w:lang w:eastAsia="zh-CN"/>
        </w:rPr>
        <w:t>主办方</w:t>
      </w:r>
      <w:r>
        <w:rPr>
          <w:rFonts w:hint="eastAsia" w:ascii="宋体" w:hAnsi="宋体" w:eastAsia="宋体" w:cs="宋体"/>
          <w:color w:val="auto"/>
          <w:spacing w:val="-2"/>
          <w:sz w:val="21"/>
          <w:szCs w:val="21"/>
          <w:highlight w:val="none"/>
        </w:rPr>
        <w:t>法人签字的电子投标文件需提供</w:t>
      </w:r>
      <w:r>
        <w:rPr>
          <w:rFonts w:hint="eastAsia" w:ascii="宋体" w:hAnsi="宋体" w:eastAsia="宋体" w:cs="宋体"/>
          <w:color w:val="auto"/>
          <w:spacing w:val="-2"/>
          <w:sz w:val="21"/>
          <w:szCs w:val="21"/>
          <w:highlight w:val="none"/>
          <w:lang w:eastAsia="zh-CN"/>
        </w:rPr>
        <w:t>主办方</w:t>
      </w:r>
      <w:r>
        <w:rPr>
          <w:rFonts w:hint="eastAsia" w:ascii="宋体" w:hAnsi="宋体" w:eastAsia="宋体" w:cs="宋体"/>
          <w:color w:val="auto"/>
          <w:spacing w:val="-2"/>
          <w:sz w:val="21"/>
          <w:szCs w:val="21"/>
          <w:highlight w:val="none"/>
        </w:rPr>
        <w:t>法定代表人证明书，若由联合体</w:t>
      </w:r>
      <w:r>
        <w:rPr>
          <w:rFonts w:hint="eastAsia" w:ascii="宋体" w:hAnsi="宋体" w:eastAsia="宋体" w:cs="宋体"/>
          <w:color w:val="auto"/>
          <w:spacing w:val="-2"/>
          <w:sz w:val="21"/>
          <w:szCs w:val="21"/>
          <w:highlight w:val="none"/>
          <w:lang w:eastAsia="zh-CN"/>
        </w:rPr>
        <w:t>主办方</w:t>
      </w:r>
      <w:r>
        <w:rPr>
          <w:rFonts w:hint="eastAsia" w:ascii="宋体" w:hAnsi="宋体" w:eastAsia="宋体" w:cs="宋体"/>
          <w:color w:val="auto"/>
          <w:spacing w:val="-2"/>
          <w:sz w:val="21"/>
          <w:szCs w:val="21"/>
          <w:highlight w:val="none"/>
        </w:rPr>
        <w:t>法定代表人授权签字的电子投标文件需提供法定代表人证明书及其授权委托书、授权委托人身份证</w:t>
      </w:r>
      <w:r>
        <w:rPr>
          <w:rFonts w:hint="eastAsia" w:ascii="宋体" w:hAnsi="宋体" w:eastAsia="宋体" w:cs="宋体"/>
          <w:color w:val="auto"/>
          <w:spacing w:val="-2"/>
          <w:sz w:val="21"/>
          <w:szCs w:val="21"/>
          <w:highlight w:val="none"/>
          <w:lang w:eastAsia="zh-CN"/>
        </w:rPr>
        <w:t>扫描</w:t>
      </w:r>
      <w:r>
        <w:rPr>
          <w:rFonts w:hint="eastAsia" w:ascii="宋体" w:hAnsi="宋体" w:eastAsia="宋体" w:cs="宋体"/>
          <w:color w:val="auto"/>
          <w:spacing w:val="-2"/>
          <w:sz w:val="21"/>
          <w:szCs w:val="21"/>
          <w:highlight w:val="none"/>
        </w:rPr>
        <w:t>件。</w:t>
      </w:r>
    </w:p>
    <w:p w14:paraId="67D4878D">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现文：</w:t>
      </w: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lang w:val="en-US" w:eastAsia="zh-CN"/>
        </w:rPr>
        <w:t xml:space="preserve">4   </w:t>
      </w:r>
      <w:r>
        <w:rPr>
          <w:rFonts w:hint="eastAsia" w:ascii="宋体" w:hAnsi="宋体" w:eastAsia="宋体" w:cs="宋体"/>
          <w:color w:val="auto"/>
          <w:spacing w:val="-2"/>
          <w:sz w:val="21"/>
          <w:szCs w:val="21"/>
          <w:highlight w:val="none"/>
        </w:rPr>
        <w:t>联合体投标时，</w:t>
      </w:r>
      <w:r>
        <w:rPr>
          <w:rFonts w:hint="eastAsia" w:ascii="宋体" w:hAnsi="宋体" w:eastAsia="宋体" w:cs="宋体"/>
          <w:color w:val="auto"/>
          <w:spacing w:val="-2"/>
          <w:sz w:val="21"/>
          <w:szCs w:val="21"/>
          <w:highlight w:val="none"/>
          <w:lang w:eastAsia="zh-CN"/>
        </w:rPr>
        <w:t>投标人封面及其他内容落款中的“投标人”应填写联合体各方的单位全称【格式为：（主）XXXX公司（成）XXXX公司】。</w:t>
      </w:r>
      <w:r>
        <w:rPr>
          <w:rFonts w:hint="eastAsia" w:ascii="宋体" w:hAnsi="宋体" w:eastAsia="宋体" w:cs="宋体"/>
          <w:color w:val="auto"/>
          <w:spacing w:val="-2"/>
          <w:sz w:val="21"/>
          <w:szCs w:val="21"/>
          <w:highlight w:val="none"/>
          <w:u w:val="single"/>
          <w:lang w:eastAsia="zh-CN"/>
        </w:rPr>
        <w:t>基本情况表中应由联合体各方独立填写</w:t>
      </w:r>
      <w:r>
        <w:rPr>
          <w:rFonts w:hint="eastAsia" w:ascii="宋体" w:hAnsi="宋体" w:eastAsia="宋体" w:cs="宋体"/>
          <w:color w:val="auto"/>
          <w:spacing w:val="-2"/>
          <w:sz w:val="21"/>
          <w:szCs w:val="21"/>
          <w:highlight w:val="none"/>
          <w:lang w:eastAsia="zh-CN"/>
        </w:rPr>
        <w:t>。除</w:t>
      </w:r>
      <w:r>
        <w:rPr>
          <w:rFonts w:hint="eastAsia" w:ascii="宋体" w:hAnsi="宋体" w:eastAsia="宋体" w:cs="宋体"/>
          <w:color w:val="auto"/>
          <w:spacing w:val="-2"/>
          <w:sz w:val="21"/>
          <w:szCs w:val="21"/>
          <w:highlight w:val="none"/>
          <w:u w:val="single"/>
          <w:lang w:eastAsia="zh-CN"/>
        </w:rPr>
        <w:t>《</w:t>
      </w:r>
      <w:r>
        <w:rPr>
          <w:rFonts w:hint="eastAsia" w:ascii="宋体" w:hAnsi="宋体" w:eastAsia="宋体" w:cs="宋体"/>
          <w:color w:val="auto"/>
          <w:spacing w:val="-2"/>
          <w:sz w:val="21"/>
          <w:szCs w:val="21"/>
          <w:highlight w:val="none"/>
          <w:u w:val="single"/>
        </w:rPr>
        <w:t>联合体协议书</w:t>
      </w:r>
      <w:r>
        <w:rPr>
          <w:rFonts w:hint="eastAsia" w:ascii="宋体" w:hAnsi="宋体" w:eastAsia="宋体" w:cs="宋体"/>
          <w:color w:val="auto"/>
          <w:spacing w:val="-2"/>
          <w:sz w:val="21"/>
          <w:szCs w:val="21"/>
          <w:highlight w:val="none"/>
          <w:u w:val="single"/>
          <w:lang w:eastAsia="zh-CN"/>
        </w:rPr>
        <w:t>》、</w:t>
      </w:r>
      <w:r>
        <w:rPr>
          <w:rFonts w:hint="eastAsia" w:ascii="宋体" w:hAnsi="宋体" w:eastAsia="宋体" w:cs="宋体"/>
          <w:color w:val="auto"/>
          <w:spacing w:val="-2"/>
          <w:sz w:val="21"/>
          <w:szCs w:val="21"/>
          <w:highlight w:val="none"/>
          <w:u w:val="single"/>
          <w:lang w:val="en-US" w:eastAsia="zh-CN"/>
        </w:rPr>
        <w:t>《投标人声明》及</w:t>
      </w:r>
      <w:r>
        <w:rPr>
          <w:rFonts w:hint="eastAsia" w:ascii="宋体" w:hAnsi="宋体" w:eastAsia="宋体" w:cs="宋体"/>
          <w:color w:val="auto"/>
          <w:w w:val="100"/>
          <w:sz w:val="21"/>
          <w:szCs w:val="21"/>
          <w:highlight w:val="none"/>
          <w:u w:val="single"/>
        </w:rPr>
        <w:t>《合作设计协议》</w:t>
      </w:r>
      <w:r>
        <w:rPr>
          <w:rFonts w:hint="eastAsia" w:ascii="宋体" w:hAnsi="宋体" w:eastAsia="宋体" w:cs="宋体"/>
          <w:color w:val="auto"/>
          <w:w w:val="100"/>
          <w:sz w:val="21"/>
          <w:szCs w:val="21"/>
          <w:highlight w:val="none"/>
          <w:u w:val="single"/>
          <w:lang w:eastAsia="zh-CN"/>
        </w:rPr>
        <w:t>（</w:t>
      </w:r>
      <w:r>
        <w:rPr>
          <w:rFonts w:hint="eastAsia" w:ascii="宋体" w:hAnsi="宋体" w:eastAsia="宋体" w:cs="宋体"/>
          <w:color w:val="auto"/>
          <w:w w:val="100"/>
          <w:sz w:val="21"/>
          <w:szCs w:val="21"/>
          <w:highlight w:val="none"/>
          <w:u w:val="single"/>
          <w:lang w:val="en-US" w:eastAsia="zh-CN"/>
        </w:rPr>
        <w:t>如有）</w:t>
      </w:r>
      <w:r>
        <w:rPr>
          <w:rFonts w:hint="eastAsia" w:ascii="宋体" w:hAnsi="宋体" w:eastAsia="宋体" w:cs="宋体"/>
          <w:color w:val="auto"/>
          <w:spacing w:val="-2"/>
          <w:sz w:val="21"/>
          <w:szCs w:val="21"/>
          <w:highlight w:val="none"/>
        </w:rPr>
        <w:t>需联合体各方按要求共同盖章签字，其余可由联合体</w:t>
      </w:r>
      <w:r>
        <w:rPr>
          <w:rFonts w:hint="eastAsia" w:ascii="宋体" w:hAnsi="宋体" w:eastAsia="宋体" w:cs="宋体"/>
          <w:color w:val="auto"/>
          <w:spacing w:val="-2"/>
          <w:sz w:val="21"/>
          <w:szCs w:val="21"/>
          <w:highlight w:val="none"/>
          <w:lang w:eastAsia="zh-CN"/>
        </w:rPr>
        <w:t>主办方</w:t>
      </w:r>
      <w:r>
        <w:rPr>
          <w:rFonts w:hint="eastAsia" w:ascii="宋体" w:hAnsi="宋体" w:eastAsia="宋体" w:cs="宋体"/>
          <w:color w:val="auto"/>
          <w:spacing w:val="-2"/>
          <w:sz w:val="21"/>
          <w:szCs w:val="21"/>
          <w:highlight w:val="none"/>
        </w:rPr>
        <w:t>签字、盖章即可，由联合体</w:t>
      </w:r>
      <w:r>
        <w:rPr>
          <w:rFonts w:hint="eastAsia" w:ascii="宋体" w:hAnsi="宋体" w:eastAsia="宋体" w:cs="宋体"/>
          <w:color w:val="auto"/>
          <w:spacing w:val="-2"/>
          <w:sz w:val="21"/>
          <w:szCs w:val="21"/>
          <w:highlight w:val="none"/>
          <w:lang w:eastAsia="zh-CN"/>
        </w:rPr>
        <w:t>主办方</w:t>
      </w:r>
      <w:r>
        <w:rPr>
          <w:rFonts w:hint="eastAsia" w:ascii="宋体" w:hAnsi="宋体" w:eastAsia="宋体" w:cs="宋体"/>
          <w:color w:val="auto"/>
          <w:spacing w:val="-2"/>
          <w:sz w:val="21"/>
          <w:szCs w:val="21"/>
          <w:highlight w:val="none"/>
        </w:rPr>
        <w:t>法人签字的电子投标文件需提供</w:t>
      </w:r>
      <w:r>
        <w:rPr>
          <w:rFonts w:hint="eastAsia" w:ascii="宋体" w:hAnsi="宋体" w:eastAsia="宋体" w:cs="宋体"/>
          <w:color w:val="auto"/>
          <w:spacing w:val="-2"/>
          <w:sz w:val="21"/>
          <w:szCs w:val="21"/>
          <w:highlight w:val="none"/>
          <w:lang w:eastAsia="zh-CN"/>
        </w:rPr>
        <w:t>主办方</w:t>
      </w:r>
      <w:r>
        <w:rPr>
          <w:rFonts w:hint="eastAsia" w:ascii="宋体" w:hAnsi="宋体" w:eastAsia="宋体" w:cs="宋体"/>
          <w:color w:val="auto"/>
          <w:spacing w:val="-2"/>
          <w:sz w:val="21"/>
          <w:szCs w:val="21"/>
          <w:highlight w:val="none"/>
        </w:rPr>
        <w:t>法定代表人证明书，若由联合体</w:t>
      </w:r>
      <w:r>
        <w:rPr>
          <w:rFonts w:hint="eastAsia" w:ascii="宋体" w:hAnsi="宋体" w:eastAsia="宋体" w:cs="宋体"/>
          <w:color w:val="auto"/>
          <w:spacing w:val="-2"/>
          <w:sz w:val="21"/>
          <w:szCs w:val="21"/>
          <w:highlight w:val="none"/>
          <w:lang w:eastAsia="zh-CN"/>
        </w:rPr>
        <w:t>主办方</w:t>
      </w:r>
      <w:r>
        <w:rPr>
          <w:rFonts w:hint="eastAsia" w:ascii="宋体" w:hAnsi="宋体" w:eastAsia="宋体" w:cs="宋体"/>
          <w:color w:val="auto"/>
          <w:spacing w:val="-2"/>
          <w:sz w:val="21"/>
          <w:szCs w:val="21"/>
          <w:highlight w:val="none"/>
        </w:rPr>
        <w:t>法定代表人授权签字的电子投标文件需提供法定代表人证明书及其授权委托书、授权委托人身份证</w:t>
      </w:r>
      <w:r>
        <w:rPr>
          <w:rFonts w:hint="eastAsia" w:ascii="宋体" w:hAnsi="宋体" w:eastAsia="宋体" w:cs="宋体"/>
          <w:color w:val="auto"/>
          <w:spacing w:val="-2"/>
          <w:sz w:val="21"/>
          <w:szCs w:val="21"/>
          <w:highlight w:val="none"/>
          <w:lang w:eastAsia="zh-CN"/>
        </w:rPr>
        <w:t>扫描</w:t>
      </w:r>
      <w:r>
        <w:rPr>
          <w:rFonts w:hint="eastAsia" w:ascii="宋体" w:hAnsi="宋体" w:eastAsia="宋体" w:cs="宋体"/>
          <w:color w:val="auto"/>
          <w:spacing w:val="-2"/>
          <w:sz w:val="21"/>
          <w:szCs w:val="21"/>
          <w:highlight w:val="none"/>
        </w:rPr>
        <w:t>件。</w:t>
      </w:r>
    </w:p>
    <w:p w14:paraId="4D2D04BE">
      <w:pPr>
        <w:pBdr>
          <w:bottom w:val="single" w:color="auto" w:sz="4" w:space="0"/>
        </w:pBdr>
        <w:wordWrap/>
        <w:topLinePunct w:val="0"/>
        <w:bidi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注：以上修改，仅限于本范本中有可供选择条款的情形。</w:t>
      </w:r>
    </w:p>
    <w:p w14:paraId="3B30D797">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0501E7DE">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条款号：4.1.3               类型：增加</w:t>
      </w:r>
    </w:p>
    <w:p w14:paraId="264E7A4D">
      <w:pPr>
        <w:wordWrap/>
        <w:topLinePunct w:val="0"/>
        <w:bidi w:val="0"/>
        <w:spacing w:beforeAutospacing="0" w:afterAutospacing="0" w:line="360" w:lineRule="auto"/>
        <w:ind w:left="9" w:right="41" w:firstLine="411"/>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bCs/>
          <w:color w:val="auto"/>
          <w:sz w:val="21"/>
          <w:szCs w:val="21"/>
          <w:highlight w:val="none"/>
          <w:lang w:val="en-US" w:eastAsia="zh-CN"/>
        </w:rPr>
        <w:t>现文：</w:t>
      </w:r>
      <w:r>
        <w:rPr>
          <w:rFonts w:hint="eastAsia" w:ascii="宋体" w:hAnsi="宋体" w:eastAsia="宋体" w:cs="宋体"/>
          <w:b w:val="0"/>
          <w:bCs w:val="0"/>
          <w:color w:val="auto"/>
          <w:sz w:val="21"/>
          <w:szCs w:val="21"/>
          <w:highlight w:val="none"/>
          <w:u w:val="single"/>
          <w:lang w:val="en-US" w:eastAsia="zh-CN"/>
        </w:rPr>
        <w:t>4.1.3如有提交投标文件光盘（备用），封套上应注明如下信息：</w:t>
      </w:r>
    </w:p>
    <w:p w14:paraId="518DF5CA">
      <w:pPr>
        <w:wordWrap/>
        <w:topLinePunct w:val="0"/>
        <w:bidi w:val="0"/>
        <w:spacing w:beforeAutospacing="0" w:afterAutospacing="0" w:line="360" w:lineRule="auto"/>
        <w:ind w:left="9" w:right="41" w:firstLine="411"/>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（1）商务文件（含资格审查文件）光盘（备用）封套应载明：</w:t>
      </w:r>
    </w:p>
    <w:p w14:paraId="79FCCB34">
      <w:pPr>
        <w:wordWrap/>
        <w:topLinePunct w:val="0"/>
        <w:bidi w:val="0"/>
        <w:spacing w:beforeAutospacing="0" w:afterAutospacing="0" w:line="360" w:lineRule="auto"/>
        <w:ind w:left="9" w:right="41" w:firstLine="411"/>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招标人名称：</w:t>
      </w:r>
    </w:p>
    <w:p w14:paraId="0EEE757C">
      <w:pPr>
        <w:wordWrap/>
        <w:topLinePunct w:val="0"/>
        <w:bidi w:val="0"/>
        <w:spacing w:beforeAutospacing="0" w:afterAutospacing="0" w:line="360" w:lineRule="auto"/>
        <w:ind w:left="9" w:right="41" w:firstLine="411"/>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招标人地址：</w:t>
      </w:r>
    </w:p>
    <w:p w14:paraId="56B87704">
      <w:pPr>
        <w:wordWrap/>
        <w:topLinePunct w:val="0"/>
        <w:bidi w:val="0"/>
        <w:spacing w:beforeAutospacing="0" w:afterAutospacing="0" w:line="360" w:lineRule="auto"/>
        <w:ind w:left="9" w:right="41" w:firstLine="411"/>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 xml:space="preserve">    （项目名称） 商务文件（含资格审查文件）光盘（备用）</w:t>
      </w:r>
    </w:p>
    <w:p w14:paraId="156F0663">
      <w:pPr>
        <w:wordWrap/>
        <w:topLinePunct w:val="0"/>
        <w:bidi w:val="0"/>
        <w:spacing w:beforeAutospacing="0" w:afterAutospacing="0" w:line="360" w:lineRule="auto"/>
        <w:ind w:left="9" w:right="41" w:firstLine="411"/>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 xml:space="preserve">招标项目编号：                  </w:t>
      </w:r>
    </w:p>
    <w:p w14:paraId="1B976AF0">
      <w:pPr>
        <w:wordWrap/>
        <w:topLinePunct w:val="0"/>
        <w:bidi w:val="0"/>
        <w:spacing w:beforeAutospacing="0" w:afterAutospacing="0" w:line="360" w:lineRule="auto"/>
        <w:ind w:left="9" w:right="41" w:firstLine="411"/>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 xml:space="preserve">投标人名称：                   </w:t>
      </w:r>
    </w:p>
    <w:p w14:paraId="785EF9D9">
      <w:pPr>
        <w:wordWrap/>
        <w:topLinePunct w:val="0"/>
        <w:bidi w:val="0"/>
        <w:spacing w:beforeAutospacing="0" w:afterAutospacing="0" w:line="360" w:lineRule="auto"/>
        <w:ind w:left="9" w:right="41" w:firstLine="411"/>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 xml:space="preserve">投标人地址：                    </w:t>
      </w:r>
    </w:p>
    <w:p w14:paraId="4C20F8EE">
      <w:pPr>
        <w:wordWrap/>
        <w:topLinePunct w:val="0"/>
        <w:bidi w:val="0"/>
        <w:spacing w:beforeAutospacing="0" w:afterAutospacing="0" w:line="360" w:lineRule="auto"/>
        <w:ind w:left="9" w:right="41" w:firstLine="411"/>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在     年     月     日     时前不得开启</w:t>
      </w:r>
    </w:p>
    <w:p w14:paraId="00B55C80">
      <w:pPr>
        <w:wordWrap/>
        <w:topLinePunct w:val="0"/>
        <w:bidi w:val="0"/>
        <w:spacing w:beforeAutospacing="0" w:afterAutospacing="0" w:line="360" w:lineRule="auto"/>
        <w:ind w:left="9" w:right="41" w:firstLine="411"/>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（2）技术文件（勘察初步设计方案）光盘（备用）/保密文件（备用）封套应载明：</w:t>
      </w:r>
    </w:p>
    <w:p w14:paraId="0BF4AA0F">
      <w:pPr>
        <w:pBdr>
          <w:bottom w:val="single" w:color="auto" w:sz="4" w:space="0"/>
        </w:pBdr>
        <w:wordWrap/>
        <w:topLinePunct w:val="0"/>
        <w:bidi w:val="0"/>
        <w:spacing w:beforeAutospacing="0" w:afterAutospacing="0" w:line="360" w:lineRule="auto"/>
        <w:ind w:left="9" w:right="41" w:firstLine="411"/>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 xml:space="preserve">    （项目名称） 技术文件（勘察初步设计方案）光盘（备用）/保密文件光盘（备用）</w:t>
      </w:r>
    </w:p>
    <w:p w14:paraId="6E4D8BE1">
      <w:pPr>
        <w:ind w:left="3" w:right="8" w:firstLine="420"/>
        <w:rPr>
          <w:rFonts w:hint="eastAsia" w:ascii="宋体" w:hAnsi="宋体" w:eastAsia="宋体" w:cs="宋体"/>
          <w:b w:val="0"/>
          <w:bCs w:val="0"/>
          <w:color w:val="auto"/>
          <w:spacing w:val="1"/>
          <w:sz w:val="21"/>
          <w:szCs w:val="21"/>
          <w:highlight w:val="none"/>
        </w:rPr>
      </w:pPr>
    </w:p>
    <w:p w14:paraId="0807CD4D">
      <w:pPr>
        <w:spacing w:line="360" w:lineRule="auto"/>
        <w:ind w:left="3" w:right="8" w:firstLine="420"/>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rPr>
        <w:t>条款号：</w:t>
      </w:r>
      <w:r>
        <w:rPr>
          <w:rFonts w:hint="eastAsia" w:ascii="宋体" w:hAnsi="宋体" w:eastAsia="宋体" w:cs="宋体"/>
          <w:b/>
          <w:bCs/>
          <w:color w:val="auto"/>
          <w:spacing w:val="1"/>
          <w:sz w:val="21"/>
          <w:szCs w:val="21"/>
          <w:highlight w:val="none"/>
          <w:lang w:val="en-US" w:eastAsia="zh-CN"/>
        </w:rPr>
        <w:t>5.2.1</w:t>
      </w:r>
      <w:r>
        <w:rPr>
          <w:rFonts w:hint="eastAsia" w:ascii="宋体" w:hAnsi="宋体" w:eastAsia="宋体" w:cs="宋体"/>
          <w:b/>
          <w:bCs/>
          <w:color w:val="auto"/>
          <w:spacing w:val="1"/>
          <w:sz w:val="21"/>
          <w:szCs w:val="21"/>
          <w:highlight w:val="none"/>
        </w:rPr>
        <w:t xml:space="preserve"> </w:t>
      </w:r>
      <w:r>
        <w:rPr>
          <w:rFonts w:hint="eastAsia" w:ascii="宋体" w:hAnsi="宋体" w:eastAsia="宋体" w:cs="宋体"/>
          <w:b/>
          <w:bCs/>
          <w:color w:val="auto"/>
          <w:spacing w:val="1"/>
          <w:sz w:val="21"/>
          <w:szCs w:val="21"/>
          <w:highlight w:val="none"/>
          <w:lang w:val="en-US" w:eastAsia="zh-CN"/>
        </w:rPr>
        <w:t xml:space="preserve">                      </w:t>
      </w:r>
      <w:r>
        <w:rPr>
          <w:rFonts w:hint="eastAsia" w:ascii="宋体" w:hAnsi="宋体" w:eastAsia="宋体" w:cs="宋体"/>
          <w:b/>
          <w:bCs/>
          <w:color w:val="auto"/>
          <w:spacing w:val="1"/>
          <w:sz w:val="21"/>
          <w:szCs w:val="21"/>
          <w:highlight w:val="none"/>
        </w:rPr>
        <w:t xml:space="preserve">     修改类型：</w:t>
      </w:r>
      <w:r>
        <w:rPr>
          <w:rFonts w:hint="eastAsia" w:ascii="宋体" w:hAnsi="宋体" w:eastAsia="宋体" w:cs="宋体"/>
          <w:b/>
          <w:bCs/>
          <w:color w:val="auto"/>
          <w:spacing w:val="1"/>
          <w:sz w:val="21"/>
          <w:szCs w:val="21"/>
          <w:highlight w:val="none"/>
          <w:lang w:val="en-US" w:eastAsia="zh-CN"/>
        </w:rPr>
        <w:t>修改</w:t>
      </w:r>
    </w:p>
    <w:p w14:paraId="7AEBD963">
      <w:pPr>
        <w:spacing w:line="360" w:lineRule="auto"/>
        <w:ind w:left="3" w:right="8" w:firstLine="420"/>
        <w:rPr>
          <w:rFonts w:hint="eastAsia" w:ascii="宋体" w:hAnsi="宋体" w:eastAsia="宋体" w:cs="宋体"/>
          <w:color w:val="auto"/>
          <w:spacing w:val="1"/>
          <w:highlight w:val="none"/>
          <w:lang w:val="en-US" w:eastAsia="zh-CN"/>
        </w:rPr>
      </w:pPr>
      <w:r>
        <w:rPr>
          <w:rFonts w:hint="eastAsia" w:ascii="宋体" w:hAnsi="宋体" w:eastAsia="宋体" w:cs="宋体"/>
          <w:b/>
          <w:bCs/>
          <w:color w:val="auto"/>
          <w:spacing w:val="1"/>
          <w:sz w:val="21"/>
          <w:highlight w:val="none"/>
          <w:lang w:val="en-US" w:eastAsia="zh-CN"/>
        </w:rPr>
        <w:t>原文：</w:t>
      </w:r>
      <w:r>
        <w:rPr>
          <w:rFonts w:hint="eastAsia" w:ascii="宋体" w:hAnsi="宋体" w:eastAsia="宋体" w:cs="宋体"/>
          <w:color w:val="auto"/>
          <w:spacing w:val="1"/>
          <w:sz w:val="21"/>
          <w:szCs w:val="21"/>
          <w:highlight w:val="none"/>
          <w:lang w:val="en-US" w:eastAsia="zh-CN"/>
        </w:rPr>
        <w:t xml:space="preserve">5.2.1 </w:t>
      </w:r>
      <w:r>
        <w:rPr>
          <w:rFonts w:hint="eastAsia" w:ascii="宋体" w:hAnsi="宋体" w:eastAsia="宋体" w:cs="宋体"/>
          <w:color w:val="auto"/>
          <w:spacing w:val="1"/>
          <w:sz w:val="21"/>
          <w:szCs w:val="21"/>
          <w:highlight w:val="none"/>
        </w:rPr>
        <w:t>在投标截止时间后</w:t>
      </w:r>
      <w:r>
        <w:rPr>
          <w:rFonts w:hint="eastAsia" w:ascii="宋体" w:hAnsi="宋体" w:eastAsia="宋体" w:cs="宋体"/>
          <w:color w:val="auto"/>
          <w:spacing w:val="1"/>
          <w:sz w:val="21"/>
          <w:szCs w:val="21"/>
          <w:highlight w:val="none"/>
          <w:u w:val="none"/>
          <w:lang w:val="en-US" w:eastAsia="zh-CN"/>
        </w:rPr>
        <w:t>半</w:t>
      </w:r>
      <w:r>
        <w:rPr>
          <w:rFonts w:hint="eastAsia" w:ascii="宋体" w:hAnsi="宋体" w:eastAsia="宋体" w:cs="宋体"/>
          <w:color w:val="auto"/>
          <w:spacing w:val="1"/>
          <w:sz w:val="21"/>
          <w:szCs w:val="21"/>
          <w:highlight w:val="none"/>
          <w:u w:val="none"/>
        </w:rPr>
        <w:t>小时</w:t>
      </w:r>
      <w:r>
        <w:rPr>
          <w:rFonts w:hint="eastAsia" w:ascii="宋体" w:hAnsi="宋体" w:eastAsia="宋体" w:cs="宋体"/>
          <w:color w:val="auto"/>
          <w:spacing w:val="1"/>
          <w:sz w:val="21"/>
          <w:szCs w:val="21"/>
          <w:highlight w:val="none"/>
        </w:rPr>
        <w:t>内，投标人通过递交投标文件的交易平台对已递交的电子投标文件进行解密。投标人完成解密后，再由招标人进行解密。解密完成后，公布招标项目名称、投标人名</w:t>
      </w:r>
      <w:r>
        <w:rPr>
          <w:rFonts w:hint="eastAsia" w:ascii="宋体" w:hAnsi="宋体" w:eastAsia="宋体" w:cs="宋体"/>
          <w:strike w:val="0"/>
          <w:dstrike w:val="0"/>
          <w:color w:val="auto"/>
          <w:spacing w:val="1"/>
          <w:sz w:val="21"/>
          <w:szCs w:val="21"/>
          <w:highlight w:val="none"/>
        </w:rPr>
        <w:t>称、</w:t>
      </w:r>
      <w:r>
        <w:rPr>
          <w:rFonts w:hint="eastAsia" w:ascii="宋体" w:hAnsi="宋体" w:eastAsia="宋体" w:cs="宋体"/>
          <w:strike w:val="0"/>
          <w:dstrike w:val="0"/>
          <w:color w:val="auto"/>
          <w:spacing w:val="1"/>
          <w:sz w:val="21"/>
          <w:szCs w:val="21"/>
          <w:highlight w:val="none"/>
          <w:lang w:eastAsia="zh-CN"/>
        </w:rPr>
        <w:t>投标保证金的递交情况、投标报价、项目负责人及其他内容</w:t>
      </w:r>
      <w:r>
        <w:rPr>
          <w:rFonts w:hint="eastAsia" w:ascii="宋体" w:hAnsi="宋体" w:eastAsia="宋体" w:cs="宋体"/>
          <w:strike w:val="0"/>
          <w:dstrike w:val="0"/>
          <w:color w:val="auto"/>
          <w:spacing w:val="1"/>
          <w:sz w:val="21"/>
          <w:szCs w:val="21"/>
          <w:highlight w:val="none"/>
        </w:rPr>
        <w:t>。未在规定时间内解密的投标文件不参与开标、评标。</w:t>
      </w:r>
    </w:p>
    <w:p w14:paraId="0F72EDCE">
      <w:pPr>
        <w:keepNext w:val="0"/>
        <w:keepLines w:val="0"/>
        <w:pageBreakBefore w:val="0"/>
        <w:widowControl/>
        <w:pBdr>
          <w:bottom w:val="single" w:color="auto" w:sz="4" w:space="0"/>
        </w:pBdr>
        <w:kinsoku/>
        <w:wordWrap/>
        <w:overflowPunct/>
        <w:topLinePunct w:val="0"/>
        <w:autoSpaceDE/>
        <w:autoSpaceDN/>
        <w:bidi w:val="0"/>
        <w:adjustRightInd/>
        <w:snapToGrid/>
        <w:spacing w:line="360" w:lineRule="auto"/>
        <w:ind w:left="3" w:right="8" w:firstLine="420" w:firstLineChars="0"/>
        <w:textAlignment w:val="auto"/>
        <w:rPr>
          <w:rFonts w:hint="eastAsia" w:ascii="宋体" w:hAnsi="宋体" w:eastAsia="宋体" w:cs="宋体"/>
          <w:color w:val="auto"/>
          <w:spacing w:val="1"/>
          <w:sz w:val="21"/>
          <w:szCs w:val="21"/>
          <w:highlight w:val="none"/>
        </w:rPr>
      </w:pPr>
      <w:r>
        <w:rPr>
          <w:rFonts w:hint="eastAsia" w:ascii="宋体" w:hAnsi="宋体" w:eastAsia="宋体" w:cs="宋体"/>
          <w:b/>
          <w:bCs/>
          <w:color w:val="auto"/>
          <w:spacing w:val="1"/>
          <w:sz w:val="21"/>
          <w:szCs w:val="21"/>
          <w:highlight w:val="none"/>
          <w:lang w:val="en-US" w:eastAsia="zh-CN"/>
        </w:rPr>
        <w:t>现文：</w:t>
      </w:r>
      <w:r>
        <w:rPr>
          <w:rFonts w:hint="eastAsia" w:ascii="宋体" w:hAnsi="宋体" w:eastAsia="宋体" w:cs="宋体"/>
          <w:color w:val="auto"/>
          <w:spacing w:val="1"/>
          <w:sz w:val="21"/>
          <w:szCs w:val="21"/>
          <w:highlight w:val="none"/>
          <w:lang w:val="en-US" w:eastAsia="zh-CN"/>
        </w:rPr>
        <w:t xml:space="preserve">5.2.1 </w:t>
      </w:r>
      <w:r>
        <w:rPr>
          <w:rFonts w:hint="eastAsia" w:ascii="宋体" w:hAnsi="宋体" w:eastAsia="宋体" w:cs="宋体"/>
          <w:color w:val="auto"/>
          <w:spacing w:val="1"/>
          <w:sz w:val="21"/>
          <w:szCs w:val="21"/>
          <w:highlight w:val="none"/>
          <w:u w:val="single"/>
        </w:rPr>
        <w:t>在投标截止时间后</w:t>
      </w:r>
      <w:r>
        <w:rPr>
          <w:rFonts w:hint="eastAsia" w:ascii="宋体" w:hAnsi="宋体" w:eastAsia="宋体" w:cs="宋体"/>
          <w:color w:val="auto"/>
          <w:spacing w:val="1"/>
          <w:sz w:val="21"/>
          <w:szCs w:val="21"/>
          <w:highlight w:val="none"/>
          <w:u w:val="single"/>
          <w:lang w:val="en-US" w:eastAsia="zh-CN"/>
        </w:rPr>
        <w:t>一</w:t>
      </w:r>
      <w:r>
        <w:rPr>
          <w:rFonts w:hint="eastAsia" w:ascii="宋体" w:hAnsi="宋体" w:eastAsia="宋体" w:cs="宋体"/>
          <w:color w:val="auto"/>
          <w:spacing w:val="1"/>
          <w:sz w:val="21"/>
          <w:szCs w:val="21"/>
          <w:highlight w:val="none"/>
          <w:u w:val="single"/>
        </w:rPr>
        <w:t>小时内</w:t>
      </w:r>
      <w:r>
        <w:rPr>
          <w:rFonts w:hint="eastAsia" w:ascii="宋体" w:hAnsi="宋体" w:eastAsia="宋体" w:cs="宋体"/>
          <w:color w:val="auto"/>
          <w:spacing w:val="1"/>
          <w:sz w:val="21"/>
          <w:szCs w:val="21"/>
          <w:highlight w:val="none"/>
        </w:rPr>
        <w:t>，投标人通过递交投标文件的交易平台对已递交的电子投标文件进行解密。投标人完成解密后，再由招标人进行解密。解密完成后，公布招标项目名称、</w:t>
      </w:r>
      <w:r>
        <w:rPr>
          <w:rFonts w:hint="eastAsia" w:ascii="宋体" w:hAnsi="宋体" w:eastAsia="宋体" w:cs="宋体"/>
          <w:color w:val="auto"/>
          <w:spacing w:val="1"/>
          <w:sz w:val="21"/>
          <w:szCs w:val="21"/>
          <w:highlight w:val="none"/>
          <w:u w:val="single"/>
        </w:rPr>
        <w:t>投标人名称</w:t>
      </w:r>
      <w:r>
        <w:rPr>
          <w:rFonts w:hint="eastAsia" w:ascii="宋体" w:hAnsi="宋体" w:eastAsia="宋体" w:cs="宋体"/>
          <w:color w:val="auto"/>
          <w:spacing w:val="1"/>
          <w:sz w:val="21"/>
          <w:szCs w:val="21"/>
          <w:highlight w:val="none"/>
          <w:u w:val="single"/>
          <w:lang w:eastAsia="zh-CN"/>
        </w:rPr>
        <w:t>、投标报价、项目负责人及其他内容</w:t>
      </w:r>
      <w:r>
        <w:rPr>
          <w:rFonts w:hint="eastAsia" w:ascii="宋体" w:hAnsi="宋体" w:eastAsia="宋体" w:cs="宋体"/>
          <w:color w:val="auto"/>
          <w:spacing w:val="1"/>
          <w:sz w:val="21"/>
          <w:szCs w:val="21"/>
          <w:highlight w:val="none"/>
        </w:rPr>
        <w:t>。未在规定时间内解密的投标文件不参与开标、评标。</w:t>
      </w:r>
    </w:p>
    <w:p w14:paraId="0C07F48F">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4CF80543">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条款号：6.1.4               类型：增加</w:t>
      </w:r>
    </w:p>
    <w:p w14:paraId="086586D0">
      <w:pPr>
        <w:pBdr>
          <w:bottom w:val="single" w:color="auto" w:sz="4" w:space="0"/>
        </w:pBdr>
        <w:wordWrap/>
        <w:topLinePunct w:val="0"/>
        <w:bidi w:val="0"/>
        <w:spacing w:beforeAutospacing="0" w:afterAutospacing="0" w:line="360" w:lineRule="auto"/>
        <w:ind w:left="9" w:right="41" w:firstLine="411"/>
        <w:rPr>
          <w:rFonts w:hint="default"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现文：</w:t>
      </w:r>
      <w:r>
        <w:rPr>
          <w:rFonts w:hint="eastAsia" w:ascii="宋体" w:hAnsi="宋体" w:eastAsia="宋体" w:cs="宋体"/>
          <w:color w:val="auto"/>
          <w:spacing w:val="-2"/>
          <w:sz w:val="21"/>
          <w:szCs w:val="21"/>
          <w:highlight w:val="none"/>
          <w:u w:val="single"/>
          <w:lang w:val="en-US" w:eastAsia="zh-CN"/>
        </w:rPr>
        <w:t>6.1.4评标委员会在开始评标前，应了解评标专家的职责及守则，认真阅读附件三《评标委员会成员声明》的内容并签名，签字后方可进行评标。</w:t>
      </w:r>
    </w:p>
    <w:p w14:paraId="789B01C7">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304B3429">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条款号：7.1               类型：修改</w:t>
      </w:r>
    </w:p>
    <w:p w14:paraId="57324108">
      <w:pPr>
        <w:wordWrap/>
        <w:topLinePunct w:val="0"/>
        <w:bidi w:val="0"/>
        <w:spacing w:beforeAutospacing="0" w:afterAutospacing="0" w:line="360" w:lineRule="auto"/>
        <w:ind w:left="3" w:right="8" w:firstLine="420"/>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b w:val="0"/>
          <w:bCs w:val="0"/>
          <w:color w:val="auto"/>
          <w:sz w:val="21"/>
          <w:szCs w:val="21"/>
          <w:highlight w:val="none"/>
          <w:lang w:val="en-US" w:eastAsia="zh-CN"/>
        </w:rPr>
        <w:t xml:space="preserve">7.1  </w:t>
      </w:r>
      <w:r>
        <w:rPr>
          <w:rFonts w:hint="eastAsia" w:ascii="宋体" w:hAnsi="宋体" w:eastAsia="宋体" w:cs="宋体"/>
          <w:b w:val="0"/>
          <w:bCs w:val="0"/>
          <w:color w:val="auto"/>
          <w:spacing w:val="1"/>
          <w:sz w:val="21"/>
          <w:szCs w:val="21"/>
          <w:highlight w:val="none"/>
          <w:lang w:val="en-US" w:eastAsia="zh-CN"/>
        </w:rPr>
        <w:t>中标候选人公示</w:t>
      </w:r>
    </w:p>
    <w:p w14:paraId="113BC755">
      <w:pPr>
        <w:wordWrap/>
        <w:topLinePunct w:val="0"/>
        <w:bidi w:val="0"/>
        <w:spacing w:beforeAutospacing="0" w:afterAutospacing="0" w:line="360" w:lineRule="auto"/>
        <w:ind w:left="3" w:right="8" w:firstLine="420"/>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7.1.1  招标人在收到评标报告之日起 3 日内，按照投标人须知前附表规定的公示媒介和期限公示中标候选人，公示期不得少于 3 天，最后一天应为工作日。</w:t>
      </w:r>
    </w:p>
    <w:p w14:paraId="343C0AFC">
      <w:pPr>
        <w:wordWrap/>
        <w:topLinePunct w:val="0"/>
        <w:bidi w:val="0"/>
        <w:spacing w:beforeAutospacing="0" w:afterAutospacing="0" w:line="360" w:lineRule="auto"/>
        <w:ind w:left="3" w:right="8" w:firstLine="420"/>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7.1.2  在产生中标候选人后，招标人将中标候选人的投标文件商务部分（包括报价清单、人员、业绩、奖项等资料）在广州交易集团有限公司（广州公共资源交易中心）网站和广东省招标投标监管网公开。</w:t>
      </w:r>
    </w:p>
    <w:p w14:paraId="58B76593">
      <w:pPr>
        <w:wordWrap/>
        <w:topLinePunct w:val="0"/>
        <w:bidi w:val="0"/>
        <w:spacing w:beforeAutospacing="0" w:afterAutospacing="0" w:line="360" w:lineRule="auto"/>
        <w:ind w:left="3" w:right="8" w:firstLine="420"/>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bCs/>
          <w:color w:val="auto"/>
          <w:sz w:val="21"/>
          <w:szCs w:val="21"/>
          <w:highlight w:val="none"/>
          <w:lang w:val="en-US" w:eastAsia="zh-CN"/>
        </w:rPr>
        <w:t>现文：</w:t>
      </w:r>
      <w:r>
        <w:rPr>
          <w:rFonts w:hint="eastAsia" w:ascii="宋体" w:hAnsi="宋体" w:eastAsia="宋体" w:cs="宋体"/>
          <w:b w:val="0"/>
          <w:bCs w:val="0"/>
          <w:color w:val="auto"/>
          <w:sz w:val="21"/>
          <w:szCs w:val="21"/>
          <w:highlight w:val="none"/>
          <w:lang w:val="en-US" w:eastAsia="zh-CN"/>
        </w:rPr>
        <w:t xml:space="preserve">7.1  </w:t>
      </w:r>
      <w:r>
        <w:rPr>
          <w:rFonts w:hint="eastAsia" w:ascii="宋体" w:hAnsi="宋体" w:eastAsia="宋体" w:cs="宋体"/>
          <w:b w:val="0"/>
          <w:bCs w:val="0"/>
          <w:color w:val="auto"/>
          <w:sz w:val="21"/>
          <w:szCs w:val="21"/>
          <w:highlight w:val="none"/>
          <w:u w:val="single"/>
          <w:lang w:val="en-US" w:eastAsia="zh-CN"/>
        </w:rPr>
        <w:t>合格</w:t>
      </w:r>
      <w:r>
        <w:rPr>
          <w:rFonts w:hint="eastAsia" w:ascii="宋体" w:hAnsi="宋体" w:eastAsia="宋体" w:cs="宋体"/>
          <w:b w:val="0"/>
          <w:bCs w:val="0"/>
          <w:color w:val="auto"/>
          <w:spacing w:val="1"/>
          <w:sz w:val="21"/>
          <w:szCs w:val="21"/>
          <w:highlight w:val="none"/>
          <w:lang w:val="en-US" w:eastAsia="zh-CN"/>
        </w:rPr>
        <w:t>中标候选人公示</w:t>
      </w:r>
    </w:p>
    <w:p w14:paraId="44D43307">
      <w:pPr>
        <w:wordWrap/>
        <w:topLinePunct w:val="0"/>
        <w:bidi w:val="0"/>
        <w:spacing w:beforeAutospacing="0" w:afterAutospacing="0" w:line="360" w:lineRule="auto"/>
        <w:ind w:left="3" w:right="8" w:firstLine="420"/>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7.1.1  招标人在收到评标报告之日起 3 日内，按照投标人须知前附表规定的公示媒介和期限公示</w:t>
      </w:r>
      <w:r>
        <w:rPr>
          <w:rFonts w:hint="eastAsia" w:ascii="宋体" w:hAnsi="宋体" w:eastAsia="宋体" w:cs="宋体"/>
          <w:b w:val="0"/>
          <w:bCs w:val="0"/>
          <w:color w:val="auto"/>
          <w:sz w:val="21"/>
          <w:szCs w:val="21"/>
          <w:highlight w:val="none"/>
          <w:u w:val="single"/>
          <w:lang w:val="en-US" w:eastAsia="zh-CN"/>
        </w:rPr>
        <w:t>合格</w:t>
      </w:r>
      <w:r>
        <w:rPr>
          <w:rFonts w:hint="eastAsia" w:ascii="宋体" w:hAnsi="宋体" w:eastAsia="宋体" w:cs="宋体"/>
          <w:b w:val="0"/>
          <w:bCs w:val="0"/>
          <w:color w:val="auto"/>
          <w:spacing w:val="1"/>
          <w:sz w:val="21"/>
          <w:szCs w:val="21"/>
          <w:highlight w:val="none"/>
          <w:lang w:val="en-US" w:eastAsia="zh-CN"/>
        </w:rPr>
        <w:t>中标候选人，公示期不得少于 3 天，最后一天应为工作日。</w:t>
      </w:r>
    </w:p>
    <w:p w14:paraId="02F056FE">
      <w:pPr>
        <w:pBdr>
          <w:bottom w:val="single" w:color="auto" w:sz="4" w:space="0"/>
        </w:pBdr>
        <w:wordWrap/>
        <w:topLinePunct w:val="0"/>
        <w:bidi w:val="0"/>
        <w:spacing w:beforeAutospacing="0" w:afterAutospacing="0" w:line="360" w:lineRule="auto"/>
        <w:ind w:left="3" w:right="8" w:firstLine="420"/>
        <w:rPr>
          <w:rFonts w:hint="eastAsia" w:ascii="宋体" w:hAnsi="宋体" w:eastAsia="宋体" w:cs="宋体"/>
          <w:b w:val="0"/>
          <w:bCs w:val="0"/>
          <w:color w:val="auto"/>
          <w:spacing w:val="1"/>
          <w:sz w:val="21"/>
          <w:szCs w:val="21"/>
          <w:highlight w:val="none"/>
          <w:lang w:val="en-US" w:eastAsia="zh-CN"/>
        </w:rPr>
      </w:pPr>
      <w:r>
        <w:rPr>
          <w:rFonts w:hint="eastAsia" w:ascii="宋体" w:hAnsi="宋体" w:eastAsia="宋体" w:cs="宋体"/>
          <w:b w:val="0"/>
          <w:bCs w:val="0"/>
          <w:color w:val="auto"/>
          <w:spacing w:val="1"/>
          <w:sz w:val="21"/>
          <w:szCs w:val="21"/>
          <w:highlight w:val="none"/>
          <w:lang w:val="en-US" w:eastAsia="zh-CN"/>
        </w:rPr>
        <w:t>7.1.2  在产生</w:t>
      </w:r>
      <w:r>
        <w:rPr>
          <w:rFonts w:hint="eastAsia" w:ascii="宋体" w:hAnsi="宋体" w:eastAsia="宋体" w:cs="宋体"/>
          <w:b w:val="0"/>
          <w:bCs w:val="0"/>
          <w:color w:val="auto"/>
          <w:sz w:val="21"/>
          <w:szCs w:val="21"/>
          <w:highlight w:val="none"/>
          <w:u w:val="single"/>
          <w:lang w:val="en-US" w:eastAsia="zh-CN"/>
        </w:rPr>
        <w:t>合格</w:t>
      </w:r>
      <w:r>
        <w:rPr>
          <w:rFonts w:hint="eastAsia" w:ascii="宋体" w:hAnsi="宋体" w:eastAsia="宋体" w:cs="宋体"/>
          <w:b w:val="0"/>
          <w:bCs w:val="0"/>
          <w:color w:val="auto"/>
          <w:spacing w:val="1"/>
          <w:sz w:val="21"/>
          <w:szCs w:val="21"/>
          <w:highlight w:val="none"/>
          <w:lang w:val="en-US" w:eastAsia="zh-CN"/>
        </w:rPr>
        <w:t>中标候选人后，招标人将</w:t>
      </w:r>
      <w:r>
        <w:rPr>
          <w:rFonts w:hint="eastAsia" w:ascii="宋体" w:hAnsi="宋体" w:eastAsia="宋体" w:cs="宋体"/>
          <w:b w:val="0"/>
          <w:bCs w:val="0"/>
          <w:color w:val="auto"/>
          <w:sz w:val="21"/>
          <w:szCs w:val="21"/>
          <w:highlight w:val="none"/>
          <w:u w:val="single"/>
          <w:lang w:val="en-US" w:eastAsia="zh-CN"/>
        </w:rPr>
        <w:t>合格</w:t>
      </w:r>
      <w:r>
        <w:rPr>
          <w:rFonts w:hint="eastAsia" w:ascii="宋体" w:hAnsi="宋体" w:eastAsia="宋体" w:cs="宋体"/>
          <w:b w:val="0"/>
          <w:bCs w:val="0"/>
          <w:color w:val="auto"/>
          <w:spacing w:val="1"/>
          <w:sz w:val="21"/>
          <w:szCs w:val="21"/>
          <w:highlight w:val="none"/>
          <w:lang w:val="en-US" w:eastAsia="zh-CN"/>
        </w:rPr>
        <w:t>中标候选人的投标文件商务部分（包括报价清单、人员、业绩、奖项等资料）在广州交易集团有限公司（广州公共资源交易中心）网站和广东省招标投标监管网公开。</w:t>
      </w:r>
    </w:p>
    <w:p w14:paraId="386B9311">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606CB904">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条款号：7.2               类型：修改</w:t>
      </w:r>
    </w:p>
    <w:p w14:paraId="7F9ADDB6">
      <w:pPr>
        <w:wordWrap/>
        <w:topLinePunct w:val="0"/>
        <w:bidi w:val="0"/>
        <w:spacing w:beforeAutospacing="0" w:afterAutospacing="0" w:line="360" w:lineRule="auto"/>
        <w:ind w:left="3" w:right="8" w:firstLine="420"/>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color w:val="auto"/>
          <w:spacing w:val="1"/>
          <w:sz w:val="21"/>
          <w:szCs w:val="21"/>
          <w:highlight w:val="none"/>
        </w:rPr>
        <w:t>投标人或者其他利害关系人对</w:t>
      </w:r>
      <w:r>
        <w:rPr>
          <w:rFonts w:hint="eastAsia" w:ascii="宋体" w:hAnsi="宋体" w:eastAsia="宋体" w:cs="宋体"/>
          <w:color w:val="auto"/>
          <w:sz w:val="21"/>
          <w:szCs w:val="21"/>
          <w:highlight w:val="none"/>
        </w:rPr>
        <w:t>评标结果有异议的，应当在中标候选人公示期间提出。招标</w:t>
      </w:r>
      <w:r>
        <w:rPr>
          <w:rFonts w:hint="eastAsia" w:ascii="宋体" w:hAnsi="宋体" w:eastAsia="宋体" w:cs="宋体"/>
          <w:color w:val="auto"/>
          <w:spacing w:val="-4"/>
          <w:sz w:val="21"/>
          <w:szCs w:val="21"/>
          <w:highlight w:val="none"/>
        </w:rPr>
        <w:t>人将在收到异议之</w:t>
      </w:r>
      <w:r>
        <w:rPr>
          <w:rFonts w:hint="eastAsia" w:ascii="宋体" w:hAnsi="宋体" w:eastAsia="宋体" w:cs="宋体"/>
          <w:color w:val="auto"/>
          <w:spacing w:val="-3"/>
          <w:sz w:val="21"/>
          <w:szCs w:val="21"/>
          <w:highlight w:val="none"/>
        </w:rPr>
        <w:t>日</w:t>
      </w:r>
      <w:r>
        <w:rPr>
          <w:rFonts w:hint="eastAsia" w:ascii="宋体" w:hAnsi="宋体" w:eastAsia="宋体" w:cs="宋体"/>
          <w:color w:val="auto"/>
          <w:spacing w:val="-2"/>
          <w:sz w:val="21"/>
          <w:szCs w:val="21"/>
          <w:highlight w:val="none"/>
        </w:rPr>
        <w:t>起 3 日内作出答复；作出答复前，将暂停招标投标活动。</w:t>
      </w:r>
    </w:p>
    <w:p w14:paraId="72BB14DF">
      <w:pPr>
        <w:pBdr>
          <w:bottom w:val="single" w:color="auto" w:sz="4" w:space="0"/>
        </w:pBdr>
        <w:wordWrap/>
        <w:topLinePunct w:val="0"/>
        <w:bidi w:val="0"/>
        <w:spacing w:beforeAutospacing="0" w:afterAutospacing="0" w:line="360" w:lineRule="auto"/>
        <w:ind w:left="9" w:right="41" w:firstLine="411"/>
        <w:rPr>
          <w:rFonts w:hint="eastAsia" w:ascii="宋体" w:hAnsi="宋体" w:eastAsia="宋体" w:cs="宋体"/>
          <w:color w:val="auto"/>
          <w:spacing w:val="-2"/>
          <w:sz w:val="21"/>
          <w:szCs w:val="21"/>
          <w:highlight w:val="none"/>
        </w:rPr>
      </w:pPr>
      <w:r>
        <w:rPr>
          <w:rFonts w:hint="eastAsia" w:ascii="宋体" w:hAnsi="宋体" w:eastAsia="宋体" w:cs="宋体"/>
          <w:b/>
          <w:bCs/>
          <w:color w:val="auto"/>
          <w:spacing w:val="-1"/>
          <w:sz w:val="21"/>
          <w:szCs w:val="21"/>
          <w:highlight w:val="none"/>
          <w:lang w:val="en-US" w:eastAsia="zh-CN"/>
        </w:rPr>
        <w:t>现文：</w:t>
      </w:r>
      <w:r>
        <w:rPr>
          <w:rFonts w:hint="eastAsia" w:ascii="宋体" w:hAnsi="宋体" w:eastAsia="宋体" w:cs="宋体"/>
          <w:color w:val="auto"/>
          <w:spacing w:val="1"/>
          <w:sz w:val="21"/>
          <w:szCs w:val="21"/>
          <w:highlight w:val="none"/>
        </w:rPr>
        <w:t>投标人或者其他利害关系人对</w:t>
      </w:r>
      <w:r>
        <w:rPr>
          <w:rFonts w:hint="eastAsia" w:ascii="宋体" w:hAnsi="宋体" w:eastAsia="宋体" w:cs="宋体"/>
          <w:color w:val="auto"/>
          <w:sz w:val="21"/>
          <w:szCs w:val="21"/>
          <w:highlight w:val="none"/>
        </w:rPr>
        <w:t>评标结果有异议的，应当在</w:t>
      </w:r>
      <w:r>
        <w:rPr>
          <w:rFonts w:hint="eastAsia" w:ascii="宋体" w:hAnsi="宋体" w:eastAsia="宋体" w:cs="宋体"/>
          <w:color w:val="auto"/>
          <w:sz w:val="21"/>
          <w:szCs w:val="21"/>
          <w:highlight w:val="none"/>
          <w:u w:val="single"/>
          <w:lang w:val="en-US" w:eastAsia="zh-CN"/>
        </w:rPr>
        <w:t>合格</w:t>
      </w:r>
      <w:r>
        <w:rPr>
          <w:rFonts w:hint="eastAsia" w:ascii="宋体" w:hAnsi="宋体" w:eastAsia="宋体" w:cs="宋体"/>
          <w:color w:val="auto"/>
          <w:sz w:val="21"/>
          <w:szCs w:val="21"/>
          <w:highlight w:val="none"/>
        </w:rPr>
        <w:t>中标候选人公示期间提出。</w:t>
      </w:r>
      <w:r>
        <w:rPr>
          <w:rFonts w:hint="default" w:ascii="宋体" w:hAnsi="宋体" w:eastAsia="宋体" w:cs="宋体"/>
          <w:color w:val="auto"/>
          <w:w w:val="100"/>
          <w:sz w:val="21"/>
          <w:szCs w:val="21"/>
          <w:highlight w:val="none"/>
          <w:u w:val="single"/>
          <w:lang w:val="en-US" w:eastAsia="zh-CN"/>
        </w:rPr>
        <w:t>可以通过线下或线上的形式提出异议。线上提出异议的，应通过交易平台提交，招标人也应通过交易平台答复线上提出的异议。具体按照交易平台相关指南进行操作。</w:t>
      </w:r>
      <w:r>
        <w:rPr>
          <w:rFonts w:hint="eastAsia" w:ascii="宋体" w:hAnsi="宋体" w:eastAsia="宋体" w:cs="宋体"/>
          <w:color w:val="auto"/>
          <w:sz w:val="21"/>
          <w:szCs w:val="21"/>
          <w:highlight w:val="none"/>
        </w:rPr>
        <w:t>招标</w:t>
      </w:r>
      <w:r>
        <w:rPr>
          <w:rFonts w:hint="eastAsia" w:ascii="宋体" w:hAnsi="宋体" w:eastAsia="宋体" w:cs="宋体"/>
          <w:color w:val="auto"/>
          <w:spacing w:val="-4"/>
          <w:sz w:val="21"/>
          <w:szCs w:val="21"/>
          <w:highlight w:val="none"/>
        </w:rPr>
        <w:t>人将在收到异议之</w:t>
      </w:r>
      <w:r>
        <w:rPr>
          <w:rFonts w:hint="eastAsia" w:ascii="宋体" w:hAnsi="宋体" w:eastAsia="宋体" w:cs="宋体"/>
          <w:color w:val="auto"/>
          <w:spacing w:val="-3"/>
          <w:sz w:val="21"/>
          <w:szCs w:val="21"/>
          <w:highlight w:val="none"/>
        </w:rPr>
        <w:t>日</w:t>
      </w:r>
      <w:r>
        <w:rPr>
          <w:rFonts w:hint="eastAsia" w:ascii="宋体" w:hAnsi="宋体" w:eastAsia="宋体" w:cs="宋体"/>
          <w:color w:val="auto"/>
          <w:spacing w:val="-2"/>
          <w:sz w:val="21"/>
          <w:szCs w:val="21"/>
          <w:highlight w:val="none"/>
        </w:rPr>
        <w:t>起 3 日内作出答复；作出答复前，将暂停招标投标活动。</w:t>
      </w:r>
    </w:p>
    <w:p w14:paraId="1D80BC95">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4E737350">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条款号：7.3               类型：修改</w:t>
      </w:r>
    </w:p>
    <w:p w14:paraId="6EB18610">
      <w:pPr>
        <w:wordWrap/>
        <w:topLinePunct w:val="0"/>
        <w:bidi w:val="0"/>
        <w:spacing w:beforeAutospacing="0" w:afterAutospacing="0" w:line="360" w:lineRule="auto"/>
        <w:ind w:left="9" w:right="41" w:firstLine="411"/>
        <w:rPr>
          <w:rFonts w:hint="eastAsia" w:ascii="宋体" w:hAnsi="宋体" w:eastAsia="宋体" w:cs="宋体"/>
          <w:color w:val="auto"/>
          <w:sz w:val="21"/>
          <w:highlight w:val="none"/>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b w:val="0"/>
          <w:bCs w:val="0"/>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7.3  中标候选人履约能力审查</w:t>
      </w:r>
    </w:p>
    <w:p w14:paraId="7881304D">
      <w:pPr>
        <w:wordWrap/>
        <w:topLinePunct w:val="0"/>
        <w:bidi w:val="0"/>
        <w:spacing w:beforeAutospacing="0" w:afterAutospacing="0" w:line="360" w:lineRule="auto"/>
        <w:ind w:left="1" w:right="7" w:firstLine="439"/>
        <w:rPr>
          <w:rFonts w:hint="eastAsia" w:ascii="宋体" w:hAnsi="宋体" w:eastAsia="宋体" w:cs="宋体"/>
          <w:color w:val="auto"/>
          <w:spacing w:val="-9"/>
          <w:sz w:val="21"/>
          <w:szCs w:val="21"/>
          <w:highlight w:val="none"/>
        </w:rPr>
      </w:pPr>
      <w:r>
        <w:rPr>
          <w:rFonts w:hint="eastAsia" w:ascii="宋体" w:hAnsi="宋体" w:eastAsia="宋体" w:cs="宋体"/>
          <w:color w:val="auto"/>
          <w:spacing w:val="-4"/>
          <w:sz w:val="21"/>
          <w:szCs w:val="21"/>
          <w:highlight w:val="none"/>
        </w:rPr>
        <w:t>中标候选人的经营、财务状况发</w:t>
      </w:r>
      <w:r>
        <w:rPr>
          <w:rFonts w:hint="eastAsia" w:ascii="宋体" w:hAnsi="宋体" w:eastAsia="宋体" w:cs="宋体"/>
          <w:color w:val="auto"/>
          <w:spacing w:val="-3"/>
          <w:sz w:val="21"/>
          <w:szCs w:val="21"/>
          <w:highlight w:val="none"/>
        </w:rPr>
        <w:t>生</w:t>
      </w:r>
      <w:r>
        <w:rPr>
          <w:rFonts w:hint="eastAsia" w:ascii="宋体" w:hAnsi="宋体" w:eastAsia="宋体" w:cs="宋体"/>
          <w:color w:val="auto"/>
          <w:spacing w:val="-2"/>
          <w:sz w:val="21"/>
          <w:szCs w:val="21"/>
          <w:highlight w:val="none"/>
        </w:rPr>
        <w:t>较大变化或存在违法行为，招标人认为可能影响其履约</w:t>
      </w:r>
      <w:r>
        <w:rPr>
          <w:rFonts w:hint="eastAsia" w:ascii="宋体" w:hAnsi="宋体" w:eastAsia="宋体" w:cs="宋体"/>
          <w:color w:val="auto"/>
          <w:spacing w:val="-4"/>
          <w:sz w:val="21"/>
          <w:szCs w:val="21"/>
          <w:highlight w:val="none"/>
        </w:rPr>
        <w:t>能力</w:t>
      </w:r>
      <w:r>
        <w:rPr>
          <w:rFonts w:hint="eastAsia" w:ascii="宋体" w:hAnsi="宋体" w:eastAsia="宋体" w:cs="宋体"/>
          <w:color w:val="auto"/>
          <w:spacing w:val="-3"/>
          <w:sz w:val="21"/>
          <w:szCs w:val="21"/>
          <w:highlight w:val="none"/>
        </w:rPr>
        <w:t>的</w:t>
      </w:r>
      <w:r>
        <w:rPr>
          <w:rFonts w:hint="eastAsia" w:ascii="宋体" w:hAnsi="宋体" w:eastAsia="宋体" w:cs="宋体"/>
          <w:color w:val="auto"/>
          <w:spacing w:val="-2"/>
          <w:sz w:val="21"/>
          <w:szCs w:val="21"/>
          <w:highlight w:val="none"/>
        </w:rPr>
        <w:t>，将在发出中标通知书前提请原评标委员会按照招标文件规定的标准和方法进行审查确</w:t>
      </w:r>
      <w:r>
        <w:rPr>
          <w:rFonts w:hint="eastAsia" w:ascii="宋体" w:hAnsi="宋体" w:eastAsia="宋体" w:cs="宋体"/>
          <w:color w:val="auto"/>
          <w:spacing w:val="-10"/>
          <w:sz w:val="21"/>
          <w:szCs w:val="21"/>
          <w:highlight w:val="none"/>
        </w:rPr>
        <w:t>认</w:t>
      </w:r>
      <w:r>
        <w:rPr>
          <w:rFonts w:hint="eastAsia" w:ascii="宋体" w:hAnsi="宋体" w:eastAsia="宋体" w:cs="宋体"/>
          <w:color w:val="auto"/>
          <w:spacing w:val="-9"/>
          <w:sz w:val="21"/>
          <w:szCs w:val="21"/>
          <w:highlight w:val="none"/>
        </w:rPr>
        <w:t>。</w:t>
      </w:r>
    </w:p>
    <w:p w14:paraId="3AA51343">
      <w:pPr>
        <w:wordWrap/>
        <w:topLinePunct w:val="0"/>
        <w:bidi w:val="0"/>
        <w:spacing w:beforeAutospacing="0" w:afterAutospacing="0" w:line="360" w:lineRule="auto"/>
        <w:ind w:left="9" w:right="41" w:firstLine="411"/>
        <w:rPr>
          <w:rFonts w:hint="eastAsia" w:ascii="宋体" w:hAnsi="宋体" w:eastAsia="宋体" w:cs="宋体"/>
          <w:color w:val="auto"/>
          <w:sz w:val="21"/>
          <w:highlight w:val="none"/>
        </w:rPr>
      </w:pPr>
      <w:r>
        <w:rPr>
          <w:rFonts w:hint="eastAsia" w:ascii="宋体" w:hAnsi="宋体" w:eastAsia="宋体" w:cs="宋体"/>
          <w:b/>
          <w:bCs/>
          <w:color w:val="auto"/>
          <w:sz w:val="21"/>
          <w:szCs w:val="21"/>
          <w:highlight w:val="none"/>
          <w:lang w:val="en-US" w:eastAsia="zh-CN"/>
        </w:rPr>
        <w:t xml:space="preserve">现文：7.3 </w:t>
      </w:r>
      <w:r>
        <w:rPr>
          <w:rFonts w:hint="eastAsia" w:ascii="宋体" w:hAnsi="宋体" w:eastAsia="宋体" w:cs="宋体"/>
          <w:b/>
          <w:bCs/>
          <w:color w:val="auto"/>
          <w:sz w:val="21"/>
          <w:szCs w:val="21"/>
          <w:highlight w:val="none"/>
          <w:u w:val="single"/>
          <w:lang w:val="en-US" w:eastAsia="zh-CN"/>
        </w:rPr>
        <w:t>合格</w:t>
      </w:r>
      <w:r>
        <w:rPr>
          <w:rFonts w:hint="eastAsia" w:ascii="宋体" w:hAnsi="宋体" w:eastAsia="宋体" w:cs="宋体"/>
          <w:color w:val="auto"/>
          <w:spacing w:val="-4"/>
          <w:sz w:val="21"/>
          <w:szCs w:val="21"/>
          <w:highlight w:val="none"/>
        </w:rPr>
        <w:t>中标候选人履约能力审查</w:t>
      </w:r>
    </w:p>
    <w:p w14:paraId="6411B804">
      <w:pPr>
        <w:pBdr>
          <w:bottom w:val="single" w:color="auto" w:sz="4" w:space="0"/>
        </w:pBdr>
        <w:spacing w:line="360" w:lineRule="auto"/>
        <w:ind w:left="1" w:right="7" w:firstLine="439"/>
        <w:rPr>
          <w:rFonts w:hint="eastAsia"/>
          <w:color w:val="auto"/>
          <w:highlight w:val="none"/>
        </w:rPr>
      </w:pPr>
      <w:r>
        <w:rPr>
          <w:rFonts w:hint="eastAsia" w:ascii="宋体" w:hAnsi="宋体" w:eastAsia="宋体" w:cs="宋体"/>
          <w:b/>
          <w:bCs/>
          <w:color w:val="auto"/>
          <w:sz w:val="21"/>
          <w:szCs w:val="21"/>
          <w:highlight w:val="none"/>
          <w:u w:val="single"/>
          <w:lang w:val="en-US" w:eastAsia="zh-CN"/>
        </w:rPr>
        <w:t>合格</w:t>
      </w:r>
      <w:r>
        <w:rPr>
          <w:rFonts w:hint="eastAsia" w:ascii="宋体" w:hAnsi="宋体" w:eastAsia="宋体" w:cs="宋体"/>
          <w:color w:val="auto"/>
          <w:spacing w:val="-4"/>
          <w:sz w:val="21"/>
          <w:szCs w:val="21"/>
          <w:highlight w:val="none"/>
        </w:rPr>
        <w:t>中标候选人的经营、财务状况发</w:t>
      </w:r>
      <w:r>
        <w:rPr>
          <w:rFonts w:hint="eastAsia" w:ascii="宋体" w:hAnsi="宋体" w:eastAsia="宋体" w:cs="宋体"/>
          <w:color w:val="auto"/>
          <w:spacing w:val="-3"/>
          <w:sz w:val="21"/>
          <w:szCs w:val="21"/>
          <w:highlight w:val="none"/>
        </w:rPr>
        <w:t>生</w:t>
      </w:r>
      <w:r>
        <w:rPr>
          <w:rFonts w:hint="eastAsia" w:ascii="宋体" w:hAnsi="宋体" w:eastAsia="宋体" w:cs="宋体"/>
          <w:color w:val="auto"/>
          <w:spacing w:val="-2"/>
          <w:sz w:val="21"/>
          <w:szCs w:val="21"/>
          <w:highlight w:val="none"/>
        </w:rPr>
        <w:t>较大变化或存在违法行为，招标人认为可能影响其履约</w:t>
      </w:r>
      <w:r>
        <w:rPr>
          <w:rFonts w:hint="eastAsia" w:ascii="宋体" w:hAnsi="宋体" w:eastAsia="宋体" w:cs="宋体"/>
          <w:color w:val="auto"/>
          <w:spacing w:val="-4"/>
          <w:sz w:val="21"/>
          <w:szCs w:val="21"/>
          <w:highlight w:val="none"/>
        </w:rPr>
        <w:t>能力</w:t>
      </w:r>
      <w:r>
        <w:rPr>
          <w:rFonts w:hint="eastAsia" w:ascii="宋体" w:hAnsi="宋体" w:eastAsia="宋体" w:cs="宋体"/>
          <w:color w:val="auto"/>
          <w:spacing w:val="-3"/>
          <w:sz w:val="21"/>
          <w:szCs w:val="21"/>
          <w:highlight w:val="none"/>
        </w:rPr>
        <w:t>的</w:t>
      </w:r>
      <w:r>
        <w:rPr>
          <w:rFonts w:hint="eastAsia" w:ascii="宋体" w:hAnsi="宋体" w:eastAsia="宋体" w:cs="宋体"/>
          <w:color w:val="auto"/>
          <w:spacing w:val="-2"/>
          <w:sz w:val="21"/>
          <w:szCs w:val="21"/>
          <w:highlight w:val="none"/>
        </w:rPr>
        <w:t>，将在发出中标通知书前提请原评标委员会按照招标文件规定的标准和方法进行审查确</w:t>
      </w:r>
      <w:r>
        <w:rPr>
          <w:rFonts w:hint="eastAsia" w:ascii="宋体" w:hAnsi="宋体" w:eastAsia="宋体" w:cs="宋体"/>
          <w:color w:val="auto"/>
          <w:spacing w:val="-10"/>
          <w:sz w:val="21"/>
          <w:szCs w:val="21"/>
          <w:highlight w:val="none"/>
        </w:rPr>
        <w:t>认</w:t>
      </w:r>
      <w:r>
        <w:rPr>
          <w:rFonts w:hint="eastAsia" w:ascii="宋体" w:hAnsi="宋体" w:eastAsia="宋体" w:cs="宋体"/>
          <w:color w:val="auto"/>
          <w:spacing w:val="-9"/>
          <w:sz w:val="21"/>
          <w:szCs w:val="21"/>
          <w:highlight w:val="none"/>
        </w:rPr>
        <w:t>。</w:t>
      </w:r>
    </w:p>
    <w:p w14:paraId="6DAFF406">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343624B6">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条款号：7.4               类型：修改</w:t>
      </w:r>
    </w:p>
    <w:p w14:paraId="652DE572">
      <w:pPr>
        <w:wordWrap/>
        <w:topLinePunct w:val="0"/>
        <w:bidi w:val="0"/>
        <w:spacing w:beforeAutospacing="0" w:afterAutospacing="0" w:line="360" w:lineRule="auto"/>
        <w:ind w:left="3" w:right="8" w:firstLine="420"/>
        <w:rPr>
          <w:rFonts w:hint="eastAsia" w:ascii="宋体" w:hAnsi="宋体" w:eastAsia="宋体" w:cs="宋体"/>
          <w:color w:val="auto"/>
          <w:spacing w:val="-4"/>
          <w:sz w:val="21"/>
          <w:szCs w:val="21"/>
          <w:highlight w:val="none"/>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color w:val="auto"/>
          <w:spacing w:val="-4"/>
          <w:sz w:val="21"/>
          <w:szCs w:val="21"/>
          <w:highlight w:val="none"/>
        </w:rPr>
        <w:t>7.4  定标</w:t>
      </w:r>
    </w:p>
    <w:p w14:paraId="238C5E48">
      <w:pPr>
        <w:wordWrap/>
        <w:topLinePunct w:val="0"/>
        <w:bidi w:val="0"/>
        <w:spacing w:beforeAutospacing="0" w:afterAutospacing="0" w:line="360" w:lineRule="auto"/>
        <w:ind w:left="3" w:right="8" w:firstLine="420"/>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按照投标人须知前附表的规定，招标人或招标人授权的评标委员会依法确定中标人。</w:t>
      </w:r>
    </w:p>
    <w:p w14:paraId="543BE823">
      <w:pPr>
        <w:wordWrap/>
        <w:topLinePunct w:val="0"/>
        <w:bidi w:val="0"/>
        <w:spacing w:beforeAutospacing="0" w:afterAutospacing="0" w:line="360" w:lineRule="auto"/>
        <w:ind w:left="3" w:right="8" w:firstLine="42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现文：7.4 定标</w:t>
      </w:r>
    </w:p>
    <w:p w14:paraId="03B3A9E3">
      <w:pPr>
        <w:pBdr>
          <w:bottom w:val="single" w:color="auto" w:sz="4" w:space="0"/>
        </w:pBdr>
        <w:wordWrap/>
        <w:topLinePunct w:val="0"/>
        <w:bidi w:val="0"/>
        <w:spacing w:beforeAutospacing="0" w:afterAutospacing="0" w:line="360" w:lineRule="auto"/>
        <w:ind w:left="3" w:right="8" w:firstLine="420"/>
        <w:rPr>
          <w:rFonts w:hint="default" w:ascii="宋体" w:hAnsi="宋体" w:eastAsia="宋体" w:cs="宋体"/>
          <w:b w:val="0"/>
          <w:bCs w:val="0"/>
          <w:color w:val="auto"/>
          <w:sz w:val="21"/>
          <w:szCs w:val="21"/>
          <w:highlight w:val="none"/>
          <w:u w:val="none"/>
          <w:lang w:val="en-US" w:eastAsia="zh-CN"/>
        </w:rPr>
      </w:pPr>
      <w:r>
        <w:rPr>
          <w:rFonts w:hint="eastAsia" w:ascii="宋体" w:hAnsi="宋体" w:eastAsia="宋体" w:cs="宋体"/>
          <w:b/>
          <w:bCs/>
          <w:color w:val="auto"/>
          <w:sz w:val="21"/>
          <w:szCs w:val="21"/>
          <w:highlight w:val="none"/>
          <w:lang w:val="en-US" w:eastAsia="zh-CN"/>
        </w:rPr>
        <w:t>定标方式：详见招标文件第三章4.定标办法。</w:t>
      </w:r>
    </w:p>
    <w:p w14:paraId="7CFFB8B4">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23236733">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条款号：7.5.1               类型：修改</w:t>
      </w:r>
    </w:p>
    <w:p w14:paraId="30E51F69">
      <w:pPr>
        <w:wordWrap/>
        <w:topLinePunct w:val="0"/>
        <w:bidi w:val="0"/>
        <w:spacing w:beforeAutospacing="0" w:afterAutospacing="0" w:line="360" w:lineRule="auto"/>
        <w:ind w:left="9" w:right="41" w:firstLine="411"/>
        <w:rPr>
          <w:rFonts w:hint="eastAsia" w:ascii="宋体" w:hAnsi="宋体" w:eastAsia="宋体" w:cs="宋体"/>
          <w:color w:val="auto"/>
          <w:spacing w:val="1"/>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color w:val="auto"/>
          <w:spacing w:val="1"/>
          <w:sz w:val="21"/>
          <w:szCs w:val="21"/>
          <w:highlight w:val="none"/>
          <w:lang w:val="en-US" w:eastAsia="zh-CN"/>
        </w:rPr>
        <w:t>7.5.1  在法规规定的时间内，招标人以书面形式向中标人发出中标通知书。在广州交易集团有限公司（广州公共资源交易中心）网和广东省招标投标监管网发布中标信息，视同将中标结果通知未中标的投标人。</w:t>
      </w:r>
    </w:p>
    <w:p w14:paraId="4366D31D">
      <w:pPr>
        <w:pBdr>
          <w:bottom w:val="single" w:color="auto" w:sz="4" w:space="0"/>
        </w:pBdr>
        <w:wordWrap/>
        <w:topLinePunct w:val="0"/>
        <w:bidi w:val="0"/>
        <w:spacing w:beforeAutospacing="0" w:afterAutospacing="0" w:line="360" w:lineRule="auto"/>
        <w:ind w:left="9" w:right="41" w:firstLine="411"/>
        <w:rPr>
          <w:rFonts w:hint="eastAsia"/>
          <w:color w:val="auto"/>
          <w:highlight w:val="none"/>
          <w:lang w:val="en-US" w:eastAsia="zh-CN"/>
        </w:rPr>
      </w:pPr>
      <w:r>
        <w:rPr>
          <w:rFonts w:hint="eastAsia" w:ascii="宋体" w:hAnsi="宋体" w:eastAsia="宋体" w:cs="宋体"/>
          <w:b/>
          <w:bCs/>
          <w:color w:val="auto"/>
          <w:sz w:val="21"/>
          <w:szCs w:val="21"/>
          <w:highlight w:val="none"/>
          <w:lang w:val="en-US" w:eastAsia="zh-CN"/>
        </w:rPr>
        <w:t>现文：</w:t>
      </w:r>
      <w:r>
        <w:rPr>
          <w:rFonts w:hint="eastAsia" w:ascii="宋体" w:hAnsi="宋体" w:eastAsia="宋体" w:cs="宋体"/>
          <w:color w:val="auto"/>
          <w:spacing w:val="1"/>
          <w:sz w:val="21"/>
          <w:szCs w:val="21"/>
          <w:highlight w:val="none"/>
          <w:lang w:val="en-US" w:eastAsia="zh-CN"/>
        </w:rPr>
        <w:t>7.5.1  在法规规定的时间内，招标人</w:t>
      </w:r>
      <w:r>
        <w:rPr>
          <w:rFonts w:hint="eastAsia" w:ascii="宋体" w:hAnsi="宋体" w:eastAsia="宋体" w:cs="宋体"/>
          <w:color w:val="auto"/>
          <w:spacing w:val="1"/>
          <w:sz w:val="21"/>
          <w:szCs w:val="21"/>
          <w:highlight w:val="none"/>
          <w:u w:val="single"/>
          <w:lang w:val="en-US" w:eastAsia="zh-CN"/>
        </w:rPr>
        <w:t>通过电子交易系统以数据电文形式</w:t>
      </w:r>
      <w:r>
        <w:rPr>
          <w:rFonts w:hint="eastAsia" w:ascii="宋体" w:hAnsi="宋体" w:eastAsia="宋体" w:cs="宋体"/>
          <w:color w:val="auto"/>
          <w:spacing w:val="1"/>
          <w:sz w:val="21"/>
          <w:szCs w:val="21"/>
          <w:highlight w:val="none"/>
          <w:lang w:val="en-US" w:eastAsia="zh-CN"/>
        </w:rPr>
        <w:t>向中标人发出中标通知书。在广州交易集团有限公司（广州公共资源交易中心）网和广东省招标投标监管网发布中标信息，视同将中标结果通知未中标的投标人。</w:t>
      </w:r>
    </w:p>
    <w:p w14:paraId="3510F9AA">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1466897D">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条款号：7.6                类型：修改</w:t>
      </w:r>
    </w:p>
    <w:p w14:paraId="2D62BCF8">
      <w:pPr>
        <w:wordWrap/>
        <w:topLinePunct w:val="0"/>
        <w:bidi w:val="0"/>
        <w:spacing w:beforeAutospacing="0" w:afterAutospacing="0" w:line="360" w:lineRule="auto"/>
        <w:ind w:left="9" w:right="41" w:firstLine="411"/>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color w:val="auto"/>
          <w:spacing w:val="-1"/>
          <w:sz w:val="21"/>
          <w:szCs w:val="21"/>
          <w:highlight w:val="none"/>
          <w:lang w:val="en-US" w:eastAsia="zh-CN"/>
        </w:rPr>
        <w:t>7.6  技术成果经济补偿</w:t>
      </w:r>
    </w:p>
    <w:p w14:paraId="1A355435">
      <w:pPr>
        <w:wordWrap/>
        <w:topLinePunct w:val="0"/>
        <w:bidi w:val="0"/>
        <w:spacing w:beforeAutospacing="0" w:afterAutospacing="0" w:line="360" w:lineRule="auto"/>
        <w:ind w:left="9" w:right="41" w:firstLine="411"/>
        <w:rPr>
          <w:rFonts w:hint="eastAsia" w:ascii="宋体" w:hAnsi="宋体" w:eastAsia="宋体" w:cs="宋体"/>
          <w:color w:val="auto"/>
          <w:spacing w:val="-2"/>
          <w:sz w:val="21"/>
          <w:szCs w:val="21"/>
          <w:highlight w:val="none"/>
        </w:rPr>
      </w:pPr>
      <w:r>
        <w:rPr>
          <w:rFonts w:hint="eastAsia" w:ascii="宋体" w:hAnsi="宋体" w:eastAsia="宋体" w:cs="宋体"/>
          <w:color w:val="auto"/>
          <w:spacing w:val="1"/>
          <w:sz w:val="21"/>
          <w:szCs w:val="21"/>
          <w:highlight w:val="none"/>
        </w:rPr>
        <w:t>招标人对符合招标文件规定的未</w:t>
      </w:r>
      <w:r>
        <w:rPr>
          <w:rFonts w:hint="eastAsia" w:ascii="宋体" w:hAnsi="宋体" w:eastAsia="宋体" w:cs="宋体"/>
          <w:color w:val="auto"/>
          <w:sz w:val="21"/>
          <w:szCs w:val="21"/>
          <w:highlight w:val="none"/>
        </w:rPr>
        <w:t>中标人的技术成果进行补偿的，招标人将按投标人须知前</w:t>
      </w:r>
      <w:r>
        <w:rPr>
          <w:rFonts w:hint="eastAsia" w:ascii="宋体" w:hAnsi="宋体" w:eastAsia="宋体" w:cs="宋体"/>
          <w:color w:val="auto"/>
          <w:spacing w:val="-1"/>
          <w:sz w:val="21"/>
          <w:szCs w:val="21"/>
          <w:highlight w:val="none"/>
        </w:rPr>
        <w:t>附表规定的标准给予经济补偿，未中标人在投标文件中声明放弃技术成</w:t>
      </w:r>
      <w:r>
        <w:rPr>
          <w:rFonts w:hint="eastAsia" w:ascii="宋体" w:hAnsi="宋体" w:eastAsia="宋体" w:cs="宋体"/>
          <w:color w:val="auto"/>
          <w:sz w:val="21"/>
          <w:szCs w:val="21"/>
          <w:highlight w:val="none"/>
        </w:rPr>
        <w:t xml:space="preserve">果经济补偿费的除外。 </w:t>
      </w:r>
      <w:r>
        <w:rPr>
          <w:rFonts w:hint="eastAsia" w:ascii="宋体" w:hAnsi="宋体" w:eastAsia="宋体" w:cs="宋体"/>
          <w:color w:val="auto"/>
          <w:spacing w:val="-4"/>
          <w:sz w:val="21"/>
          <w:szCs w:val="21"/>
          <w:highlight w:val="none"/>
        </w:rPr>
        <w:t>招标人将于中标通</w:t>
      </w:r>
      <w:r>
        <w:rPr>
          <w:rFonts w:hint="eastAsia" w:ascii="宋体" w:hAnsi="宋体" w:eastAsia="宋体" w:cs="宋体"/>
          <w:color w:val="auto"/>
          <w:spacing w:val="-2"/>
          <w:sz w:val="21"/>
          <w:szCs w:val="21"/>
          <w:highlight w:val="none"/>
        </w:rPr>
        <w:t>知书发出后 30 日内向未中标人支付技术成果经济补偿费。</w:t>
      </w:r>
    </w:p>
    <w:p w14:paraId="04FF4B2C">
      <w:pPr>
        <w:wordWrap/>
        <w:topLinePunct w:val="0"/>
        <w:bidi w:val="0"/>
        <w:spacing w:beforeAutospacing="0" w:afterAutospacing="0" w:line="360" w:lineRule="auto"/>
        <w:ind w:left="9" w:right="41" w:firstLine="411"/>
        <w:rPr>
          <w:rFonts w:hint="eastAsia" w:ascii="宋体" w:hAnsi="宋体" w:eastAsia="宋体" w:cs="宋体"/>
          <w:color w:val="auto"/>
          <w:spacing w:val="-1"/>
          <w:sz w:val="21"/>
          <w:szCs w:val="21"/>
          <w:highlight w:val="none"/>
          <w:lang w:val="en-US" w:eastAsia="zh-CN"/>
        </w:rPr>
      </w:pPr>
      <w:r>
        <w:rPr>
          <w:rFonts w:hint="eastAsia" w:ascii="宋体" w:hAnsi="宋体" w:eastAsia="宋体" w:cs="宋体"/>
          <w:b/>
          <w:bCs/>
          <w:color w:val="auto"/>
          <w:sz w:val="21"/>
          <w:szCs w:val="21"/>
          <w:highlight w:val="none"/>
          <w:lang w:val="en-US" w:eastAsia="zh-CN"/>
        </w:rPr>
        <w:t>现文：</w:t>
      </w:r>
      <w:r>
        <w:rPr>
          <w:rFonts w:hint="eastAsia" w:ascii="宋体" w:hAnsi="宋体" w:eastAsia="宋体" w:cs="宋体"/>
          <w:color w:val="auto"/>
          <w:spacing w:val="-1"/>
          <w:sz w:val="21"/>
          <w:szCs w:val="21"/>
          <w:highlight w:val="none"/>
          <w:lang w:val="en-US" w:eastAsia="zh-CN"/>
        </w:rPr>
        <w:t>7.6  技术成果经济补偿</w:t>
      </w:r>
    </w:p>
    <w:p w14:paraId="27E1AE8A">
      <w:pPr>
        <w:pBdr>
          <w:bottom w:val="single" w:color="auto" w:sz="4" w:space="0"/>
        </w:pBdr>
        <w:wordWrap/>
        <w:topLinePunct w:val="0"/>
        <w:bidi w:val="0"/>
        <w:spacing w:beforeAutospacing="0" w:afterAutospacing="0" w:line="360" w:lineRule="auto"/>
        <w:ind w:left="9" w:right="41" w:firstLine="411"/>
        <w:rPr>
          <w:rFonts w:hint="default"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u w:val="single"/>
          <w:lang w:val="en-US" w:eastAsia="zh-CN"/>
        </w:rPr>
        <w:t>本项目</w:t>
      </w:r>
      <w:r>
        <w:rPr>
          <w:rFonts w:hint="eastAsia" w:ascii="宋体" w:hAnsi="宋体" w:eastAsia="宋体" w:cs="宋体"/>
          <w:color w:val="auto"/>
          <w:spacing w:val="-1"/>
          <w:sz w:val="21"/>
          <w:szCs w:val="21"/>
          <w:highlight w:val="none"/>
          <w:u w:val="single"/>
        </w:rPr>
        <w:t>对未中标人</w:t>
      </w:r>
      <w:r>
        <w:rPr>
          <w:rFonts w:hint="eastAsia" w:ascii="宋体" w:hAnsi="宋体" w:eastAsia="宋体" w:cs="宋体"/>
          <w:color w:val="auto"/>
          <w:spacing w:val="-1"/>
          <w:sz w:val="21"/>
          <w:szCs w:val="21"/>
          <w:highlight w:val="none"/>
          <w:u w:val="single"/>
          <w:lang w:val="en-US" w:eastAsia="zh-CN"/>
        </w:rPr>
        <w:t>的经济补偿按招标公告约定执行</w:t>
      </w:r>
      <w:r>
        <w:rPr>
          <w:rFonts w:hint="eastAsia" w:ascii="宋体" w:hAnsi="宋体" w:eastAsia="宋体" w:cs="宋体"/>
          <w:color w:val="auto"/>
          <w:spacing w:val="-1"/>
          <w:sz w:val="21"/>
          <w:szCs w:val="21"/>
          <w:highlight w:val="none"/>
          <w:lang w:val="en-US" w:eastAsia="zh-CN"/>
        </w:rPr>
        <w:t>。</w:t>
      </w:r>
    </w:p>
    <w:p w14:paraId="7A889FF4">
      <w:pPr>
        <w:wordWrap/>
        <w:topLinePunct w:val="0"/>
        <w:bidi w:val="0"/>
        <w:spacing w:beforeAutospacing="0" w:afterAutospacing="0" w:line="360" w:lineRule="auto"/>
        <w:ind w:left="9" w:right="41" w:firstLine="411"/>
        <w:rPr>
          <w:rFonts w:hint="eastAsia" w:ascii="宋体" w:hAnsi="宋体" w:eastAsia="宋体" w:cs="宋体"/>
          <w:b/>
          <w:bCs/>
          <w:color w:val="auto"/>
          <w:spacing w:val="-2"/>
          <w:sz w:val="21"/>
          <w:szCs w:val="21"/>
          <w:highlight w:val="none"/>
          <w:lang w:val="en-US" w:eastAsia="zh-CN"/>
        </w:rPr>
      </w:pPr>
    </w:p>
    <w:p w14:paraId="70C37F52">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条款号：7.7                类型：修改</w:t>
      </w:r>
    </w:p>
    <w:p w14:paraId="799055ED">
      <w:pPr>
        <w:wordWrap/>
        <w:topLinePunct w:val="0"/>
        <w:bidi w:val="0"/>
        <w:spacing w:beforeAutospacing="0" w:afterAutospacing="0" w:line="360" w:lineRule="auto"/>
        <w:ind w:left="9" w:right="41" w:firstLine="411"/>
        <w:rPr>
          <w:rFonts w:hint="eastAsia" w:ascii="宋体" w:hAnsi="宋体" w:eastAsia="宋体" w:cs="宋体"/>
          <w:color w:val="auto"/>
          <w:spacing w:val="-1"/>
          <w:sz w:val="21"/>
          <w:szCs w:val="21"/>
          <w:highlight w:val="none"/>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color w:val="auto"/>
          <w:spacing w:val="-1"/>
          <w:sz w:val="21"/>
          <w:szCs w:val="21"/>
          <w:highlight w:val="none"/>
        </w:rPr>
        <w:t>7.7  履约保证金</w:t>
      </w:r>
    </w:p>
    <w:p w14:paraId="0C835666">
      <w:pPr>
        <w:wordWrap/>
        <w:topLinePunct w:val="0"/>
        <w:bidi w:val="0"/>
        <w:spacing w:beforeAutospacing="0" w:afterAutospacing="0" w:line="360" w:lineRule="auto"/>
        <w:ind w:left="9" w:right="41" w:firstLine="411"/>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7.7.1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在签订合同前</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中标人应按投标人须知前附表规定的形式、金额和招标文件第四章</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合同条款及格式</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规定的或者事先经过招标人书面认可的履约保证金格式向招标人提交履约保证金。除投标人须知前附表另有规定外，履约保证金为中标合同金额的 10%。联合体中标的，其履约保证金以联合体各方或者联合体中</w:t>
      </w:r>
      <w:r>
        <w:rPr>
          <w:rFonts w:hint="eastAsia" w:ascii="宋体" w:hAnsi="宋体" w:eastAsia="宋体" w:cs="宋体"/>
          <w:color w:val="auto"/>
          <w:spacing w:val="-1"/>
          <w:sz w:val="21"/>
          <w:szCs w:val="21"/>
          <w:highlight w:val="none"/>
          <w:lang w:eastAsia="zh-CN"/>
        </w:rPr>
        <w:t>主办方</w:t>
      </w:r>
      <w:r>
        <w:rPr>
          <w:rFonts w:hint="eastAsia" w:ascii="宋体" w:hAnsi="宋体" w:eastAsia="宋体" w:cs="宋体"/>
          <w:color w:val="auto"/>
          <w:spacing w:val="-1"/>
          <w:sz w:val="21"/>
          <w:szCs w:val="21"/>
          <w:highlight w:val="none"/>
        </w:rPr>
        <w:t>的名义提交。</w:t>
      </w:r>
    </w:p>
    <w:p w14:paraId="3634F61B">
      <w:pPr>
        <w:wordWrap/>
        <w:topLinePunct w:val="0"/>
        <w:bidi w:val="0"/>
        <w:spacing w:beforeAutospacing="0" w:afterAutospacing="0" w:line="360" w:lineRule="auto"/>
        <w:ind w:left="9" w:right="41" w:firstLine="411"/>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7.7.2  中标人不能按本章第 7.7.1 项要求提交履约保证金的，视为放弃中标，其投标保证金 不予退还，给招标人造成的损失超过投标保证金数额的，中标人还应当对超过部分予以赔偿</w:t>
      </w:r>
      <w:r>
        <w:rPr>
          <w:rFonts w:hint="eastAsia" w:ascii="宋体" w:hAnsi="宋体" w:eastAsia="宋体" w:cs="宋体"/>
          <w:color w:val="auto"/>
          <w:spacing w:val="-1"/>
          <w:sz w:val="21"/>
          <w:szCs w:val="21"/>
          <w:highlight w:val="none"/>
          <w:lang w:eastAsia="zh-CN"/>
        </w:rPr>
        <w:t>。</w:t>
      </w:r>
    </w:p>
    <w:p w14:paraId="524590DF">
      <w:pPr>
        <w:pBdr>
          <w:bottom w:val="single" w:color="auto" w:sz="4" w:space="0"/>
        </w:pBd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现文：</w:t>
      </w:r>
      <w:r>
        <w:rPr>
          <w:rFonts w:hint="eastAsia" w:ascii="宋体" w:hAnsi="宋体" w:eastAsia="宋体" w:cs="宋体"/>
          <w:color w:val="auto"/>
          <w:spacing w:val="-1"/>
          <w:sz w:val="21"/>
          <w:szCs w:val="21"/>
          <w:highlight w:val="none"/>
        </w:rPr>
        <w:t xml:space="preserve">7.7  </w:t>
      </w:r>
      <w:r>
        <w:rPr>
          <w:rFonts w:hint="eastAsia" w:ascii="宋体" w:hAnsi="宋体" w:eastAsia="宋体" w:cs="宋体"/>
          <w:color w:val="auto"/>
          <w:spacing w:val="-1"/>
          <w:sz w:val="21"/>
          <w:szCs w:val="21"/>
          <w:highlight w:val="none"/>
          <w:u w:val="single"/>
        </w:rPr>
        <w:t>履约保证金</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lang w:val="en-US" w:eastAsia="zh-CN"/>
        </w:rPr>
        <w:t>本项目不设置履约保证金。</w:t>
      </w:r>
    </w:p>
    <w:p w14:paraId="3E0C71F1">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23F74230">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条款号：7.8.1                 类型：修改</w:t>
      </w:r>
    </w:p>
    <w:p w14:paraId="5F9D7B9B">
      <w:pPr>
        <w:wordWrap/>
        <w:topLinePunct w:val="0"/>
        <w:bidi w:val="0"/>
        <w:spacing w:beforeAutospacing="0" w:afterAutospacing="0" w:line="360" w:lineRule="auto"/>
        <w:ind w:left="9" w:right="41" w:firstLine="411"/>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color w:val="auto"/>
          <w:spacing w:val="-1"/>
          <w:sz w:val="21"/>
          <w:szCs w:val="21"/>
          <w:highlight w:val="none"/>
        </w:rPr>
        <w:t>7.8.1  招标人和中标人应当在中标通知书发出之日起 30 日</w:t>
      </w:r>
      <w:r>
        <w:rPr>
          <w:rFonts w:hint="eastAsia" w:ascii="宋体" w:hAnsi="宋体" w:eastAsia="宋体" w:cs="宋体"/>
          <w:color w:val="auto"/>
          <w:sz w:val="21"/>
          <w:szCs w:val="21"/>
          <w:highlight w:val="none"/>
        </w:rPr>
        <w:t>内，根据招标文件和中标人的投</w:t>
      </w:r>
      <w:r>
        <w:rPr>
          <w:rFonts w:hint="eastAsia" w:ascii="宋体" w:hAnsi="宋体" w:eastAsia="宋体" w:cs="宋体"/>
          <w:color w:val="auto"/>
          <w:spacing w:val="-4"/>
          <w:sz w:val="21"/>
          <w:szCs w:val="21"/>
          <w:highlight w:val="none"/>
        </w:rPr>
        <w:t>标文件订立书</w:t>
      </w:r>
      <w:r>
        <w:rPr>
          <w:rFonts w:hint="eastAsia" w:ascii="宋体" w:hAnsi="宋体" w:eastAsia="宋体" w:cs="宋体"/>
          <w:color w:val="auto"/>
          <w:spacing w:val="-2"/>
          <w:sz w:val="21"/>
          <w:szCs w:val="21"/>
          <w:highlight w:val="none"/>
        </w:rPr>
        <w:t>面合同</w:t>
      </w:r>
      <w:r>
        <w:rPr>
          <w:rFonts w:hint="eastAsia" w:ascii="宋体" w:hAnsi="宋体" w:eastAsia="宋体" w:cs="宋体"/>
          <w:color w:val="auto"/>
          <w:sz w:val="21"/>
          <w:szCs w:val="21"/>
          <w:highlight w:val="none"/>
          <w:lang w:eastAsia="zh-CN"/>
        </w:rPr>
        <w:t>，并通过电子交易系统与中标人在线签订合同</w:t>
      </w:r>
      <w:r>
        <w:rPr>
          <w:rFonts w:hint="eastAsia" w:ascii="宋体" w:hAnsi="宋体" w:eastAsia="宋体" w:cs="宋体"/>
          <w:color w:val="auto"/>
          <w:spacing w:val="-2"/>
          <w:sz w:val="21"/>
          <w:szCs w:val="21"/>
          <w:highlight w:val="none"/>
        </w:rPr>
        <w:t>。中标人无正当理由拒签合同， 在签订合同时向招标人提出附加条件</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或</w:t>
      </w:r>
      <w:r>
        <w:rPr>
          <w:rFonts w:hint="eastAsia" w:ascii="宋体" w:hAnsi="宋体" w:eastAsia="宋体" w:cs="宋体"/>
          <w:color w:val="auto"/>
          <w:spacing w:val="-4"/>
          <w:sz w:val="21"/>
          <w:szCs w:val="21"/>
          <w:highlight w:val="none"/>
        </w:rPr>
        <w:t>者</w:t>
      </w:r>
      <w:r>
        <w:rPr>
          <w:rFonts w:hint="eastAsia" w:ascii="宋体" w:hAnsi="宋体" w:eastAsia="宋体" w:cs="宋体"/>
          <w:color w:val="auto"/>
          <w:spacing w:val="-3"/>
          <w:sz w:val="21"/>
          <w:szCs w:val="21"/>
          <w:highlight w:val="none"/>
        </w:rPr>
        <w:t>不</w:t>
      </w:r>
      <w:r>
        <w:rPr>
          <w:rFonts w:hint="eastAsia" w:ascii="宋体" w:hAnsi="宋体" w:eastAsia="宋体" w:cs="宋体"/>
          <w:color w:val="auto"/>
          <w:spacing w:val="-2"/>
          <w:sz w:val="21"/>
          <w:szCs w:val="21"/>
          <w:highlight w:val="none"/>
        </w:rPr>
        <w:t>按照招标文件要求提交履约保证金的，招标人有权取消其中标资格，其投标保证金不予退</w:t>
      </w:r>
      <w:r>
        <w:rPr>
          <w:rFonts w:hint="eastAsia" w:ascii="宋体" w:hAnsi="宋体" w:eastAsia="宋体" w:cs="宋体"/>
          <w:color w:val="auto"/>
          <w:spacing w:val="-1"/>
          <w:sz w:val="21"/>
          <w:szCs w:val="21"/>
          <w:highlight w:val="none"/>
        </w:rPr>
        <w:t>还；给招标人造成的损失超过投标保证金数额的，中标人还应当对超过部分予以赔</w:t>
      </w:r>
      <w:r>
        <w:rPr>
          <w:rFonts w:hint="eastAsia" w:ascii="宋体" w:hAnsi="宋体" w:eastAsia="宋体" w:cs="宋体"/>
          <w:color w:val="auto"/>
          <w:sz w:val="21"/>
          <w:szCs w:val="21"/>
          <w:highlight w:val="none"/>
        </w:rPr>
        <w:t>偿。</w:t>
      </w:r>
    </w:p>
    <w:p w14:paraId="1A6A803B">
      <w:pPr>
        <w:pBdr>
          <w:bottom w:val="single" w:color="auto" w:sz="4" w:space="0"/>
        </w:pBd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现文：</w:t>
      </w:r>
      <w:r>
        <w:rPr>
          <w:rFonts w:hint="eastAsia" w:ascii="宋体" w:hAnsi="宋体" w:eastAsia="宋体" w:cs="宋体"/>
          <w:color w:val="auto"/>
          <w:spacing w:val="-1"/>
          <w:sz w:val="21"/>
          <w:szCs w:val="21"/>
          <w:highlight w:val="none"/>
        </w:rPr>
        <w:t>7.8.1  招标人和中标人应当在中标通知书发出之日起 30 日</w:t>
      </w:r>
      <w:r>
        <w:rPr>
          <w:rFonts w:hint="eastAsia" w:ascii="宋体" w:hAnsi="宋体" w:eastAsia="宋体" w:cs="宋体"/>
          <w:color w:val="auto"/>
          <w:sz w:val="21"/>
          <w:szCs w:val="21"/>
          <w:highlight w:val="none"/>
        </w:rPr>
        <w:t>内，根据招标文件和中标人的投</w:t>
      </w:r>
      <w:r>
        <w:rPr>
          <w:rFonts w:hint="eastAsia" w:ascii="宋体" w:hAnsi="宋体" w:eastAsia="宋体" w:cs="宋体"/>
          <w:color w:val="auto"/>
          <w:spacing w:val="-4"/>
          <w:sz w:val="21"/>
          <w:szCs w:val="21"/>
          <w:highlight w:val="none"/>
        </w:rPr>
        <w:t>标文件订立书</w:t>
      </w:r>
      <w:r>
        <w:rPr>
          <w:rFonts w:hint="eastAsia" w:ascii="宋体" w:hAnsi="宋体" w:eastAsia="宋体" w:cs="宋体"/>
          <w:color w:val="auto"/>
          <w:spacing w:val="-2"/>
          <w:sz w:val="21"/>
          <w:szCs w:val="21"/>
          <w:highlight w:val="none"/>
        </w:rPr>
        <w:t>面合同</w:t>
      </w:r>
      <w:r>
        <w:rPr>
          <w:rFonts w:hint="eastAsia" w:ascii="宋体" w:hAnsi="宋体" w:eastAsia="宋体" w:cs="宋体"/>
          <w:color w:val="auto"/>
          <w:sz w:val="21"/>
          <w:szCs w:val="21"/>
          <w:highlight w:val="none"/>
          <w:lang w:eastAsia="zh-CN"/>
        </w:rPr>
        <w:t>，并通过电子交易系统与中标人</w:t>
      </w:r>
      <w:r>
        <w:rPr>
          <w:rFonts w:hint="eastAsia" w:ascii="宋体" w:hAnsi="宋体" w:eastAsia="宋体" w:cs="宋体"/>
          <w:color w:val="auto"/>
          <w:sz w:val="21"/>
          <w:szCs w:val="21"/>
          <w:highlight w:val="none"/>
          <w:u w:val="single"/>
          <w:lang w:val="en-US" w:eastAsia="zh-CN"/>
        </w:rPr>
        <w:t>完成</w:t>
      </w:r>
      <w:r>
        <w:rPr>
          <w:rFonts w:hint="eastAsia" w:ascii="宋体" w:hAnsi="宋体" w:eastAsia="宋体" w:cs="宋体"/>
          <w:color w:val="auto"/>
          <w:sz w:val="21"/>
          <w:szCs w:val="21"/>
          <w:highlight w:val="none"/>
          <w:lang w:eastAsia="zh-CN"/>
        </w:rPr>
        <w:t>在线签订合同</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rPr>
        <w:t>中标人无正当理由拒签合同，在签订合同时向招标人提出附加条件，招标人有权取消其中标资格</w:t>
      </w:r>
      <w:r>
        <w:rPr>
          <w:rFonts w:hint="eastAsia" w:ascii="宋体" w:hAnsi="宋体" w:eastAsia="宋体" w:cs="宋体"/>
          <w:strike w:val="0"/>
          <w:dstrike w:val="0"/>
          <w:color w:val="auto"/>
          <w:spacing w:val="-2"/>
          <w:sz w:val="21"/>
          <w:szCs w:val="21"/>
          <w:highlight w:val="none"/>
          <w:u w:val="single"/>
          <w:lang w:eastAsia="zh-CN"/>
        </w:rPr>
        <w:t>；</w:t>
      </w:r>
      <w:r>
        <w:rPr>
          <w:rFonts w:hint="eastAsia" w:ascii="宋体" w:hAnsi="宋体" w:eastAsia="宋体" w:cs="宋体"/>
          <w:color w:val="auto"/>
          <w:spacing w:val="-1"/>
          <w:sz w:val="21"/>
          <w:szCs w:val="21"/>
          <w:highlight w:val="none"/>
          <w:u w:val="single"/>
        </w:rPr>
        <w:t>给招标人造成的损失的，</w:t>
      </w:r>
      <w:r>
        <w:rPr>
          <w:rFonts w:hint="eastAsia" w:ascii="宋体" w:hAnsi="宋体" w:eastAsia="宋体" w:cs="宋体"/>
          <w:color w:val="auto"/>
          <w:spacing w:val="-1"/>
          <w:sz w:val="21"/>
          <w:szCs w:val="21"/>
          <w:highlight w:val="none"/>
          <w:u w:val="single"/>
          <w:lang w:val="en-US" w:eastAsia="zh-CN"/>
        </w:rPr>
        <w:t>原</w:t>
      </w:r>
      <w:r>
        <w:rPr>
          <w:rFonts w:hint="eastAsia" w:ascii="宋体" w:hAnsi="宋体" w:eastAsia="宋体" w:cs="宋体"/>
          <w:color w:val="auto"/>
          <w:spacing w:val="-1"/>
          <w:sz w:val="21"/>
          <w:szCs w:val="21"/>
          <w:highlight w:val="none"/>
          <w:u w:val="single"/>
        </w:rPr>
        <w:t>中标人还应当予以赔</w:t>
      </w:r>
      <w:r>
        <w:rPr>
          <w:rFonts w:hint="eastAsia" w:ascii="宋体" w:hAnsi="宋体" w:eastAsia="宋体" w:cs="宋体"/>
          <w:color w:val="auto"/>
          <w:sz w:val="21"/>
          <w:szCs w:val="21"/>
          <w:highlight w:val="none"/>
          <w:u w:val="single"/>
        </w:rPr>
        <w:t>偿</w:t>
      </w:r>
      <w:r>
        <w:rPr>
          <w:rFonts w:hint="eastAsia" w:ascii="宋体" w:hAnsi="宋体" w:eastAsia="宋体" w:cs="宋体"/>
          <w:color w:val="auto"/>
          <w:sz w:val="21"/>
          <w:szCs w:val="21"/>
          <w:highlight w:val="none"/>
        </w:rPr>
        <w:t>。</w:t>
      </w:r>
    </w:p>
    <w:p w14:paraId="397B3C9E">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27580A19">
      <w:pP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条款号：7.8.2                 类型：修改</w:t>
      </w:r>
    </w:p>
    <w:p w14:paraId="451C0344">
      <w:pPr>
        <w:wordWrap/>
        <w:topLinePunct w:val="0"/>
        <w:bidi w:val="0"/>
        <w:spacing w:beforeAutospacing="0" w:afterAutospacing="0" w:line="360" w:lineRule="auto"/>
        <w:ind w:right="72" w:firstLine="41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color w:val="auto"/>
          <w:spacing w:val="-12"/>
          <w:sz w:val="21"/>
          <w:szCs w:val="21"/>
          <w:highlight w:val="none"/>
        </w:rPr>
        <w:t>7.</w:t>
      </w:r>
      <w:r>
        <w:rPr>
          <w:rFonts w:hint="eastAsia" w:ascii="宋体" w:hAnsi="宋体" w:eastAsia="宋体" w:cs="宋体"/>
          <w:color w:val="auto"/>
          <w:spacing w:val="-10"/>
          <w:sz w:val="21"/>
          <w:szCs w:val="21"/>
          <w:highlight w:val="none"/>
        </w:rPr>
        <w:t>8</w:t>
      </w:r>
      <w:r>
        <w:rPr>
          <w:rFonts w:hint="eastAsia" w:ascii="宋体" w:hAnsi="宋体" w:eastAsia="宋体" w:cs="宋体"/>
          <w:color w:val="auto"/>
          <w:spacing w:val="-6"/>
          <w:sz w:val="21"/>
          <w:szCs w:val="21"/>
          <w:highlight w:val="none"/>
        </w:rPr>
        <w:t>.2  发出中标通知书后，招标人无正当理由拒签合同，或者在签订合同时向中标人提出附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加条件的，招标人向中标人退还投标保证金；给中标人造成损失的，还应当赔偿损失</w:t>
      </w:r>
      <w:r>
        <w:rPr>
          <w:rFonts w:hint="eastAsia" w:ascii="宋体" w:hAnsi="宋体" w:eastAsia="宋体" w:cs="宋体"/>
          <w:color w:val="auto"/>
          <w:sz w:val="21"/>
          <w:szCs w:val="21"/>
          <w:highlight w:val="none"/>
        </w:rPr>
        <w:t>。</w:t>
      </w:r>
    </w:p>
    <w:p w14:paraId="4F4F0C35">
      <w:pPr>
        <w:pBdr>
          <w:bottom w:val="single" w:color="auto" w:sz="4" w:space="0"/>
        </w:pBdr>
        <w:wordWrap/>
        <w:topLinePunct w:val="0"/>
        <w:bidi w:val="0"/>
        <w:spacing w:beforeAutospacing="0" w:afterAutospacing="0" w:line="360" w:lineRule="auto"/>
        <w:ind w:right="72" w:firstLine="41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lang w:val="en-US" w:eastAsia="zh-CN"/>
        </w:rPr>
        <w:t>现文：</w:t>
      </w:r>
      <w:r>
        <w:rPr>
          <w:rFonts w:hint="eastAsia" w:ascii="宋体" w:hAnsi="宋体" w:eastAsia="宋体" w:cs="宋体"/>
          <w:color w:val="auto"/>
          <w:spacing w:val="-12"/>
          <w:sz w:val="21"/>
          <w:szCs w:val="21"/>
          <w:highlight w:val="none"/>
        </w:rPr>
        <w:t>7.</w:t>
      </w:r>
      <w:r>
        <w:rPr>
          <w:rFonts w:hint="eastAsia" w:ascii="宋体" w:hAnsi="宋体" w:eastAsia="宋体" w:cs="宋体"/>
          <w:color w:val="auto"/>
          <w:spacing w:val="-10"/>
          <w:sz w:val="21"/>
          <w:szCs w:val="21"/>
          <w:highlight w:val="none"/>
        </w:rPr>
        <w:t>8</w:t>
      </w:r>
      <w:r>
        <w:rPr>
          <w:rFonts w:hint="eastAsia" w:ascii="宋体" w:hAnsi="宋体" w:eastAsia="宋体" w:cs="宋体"/>
          <w:color w:val="auto"/>
          <w:spacing w:val="-6"/>
          <w:sz w:val="21"/>
          <w:szCs w:val="21"/>
          <w:highlight w:val="none"/>
        </w:rPr>
        <w:t>.2  发出中标通知书后，招标人无正当理由拒签合同，</w:t>
      </w:r>
      <w:r>
        <w:rPr>
          <w:rFonts w:hint="eastAsia" w:ascii="宋体" w:hAnsi="宋体" w:eastAsia="宋体" w:cs="宋体"/>
          <w:color w:val="auto"/>
          <w:spacing w:val="-6"/>
          <w:sz w:val="21"/>
          <w:szCs w:val="21"/>
          <w:highlight w:val="none"/>
          <w:u w:val="single"/>
        </w:rPr>
        <w:t>或者在签订合同时向中标人提出附</w:t>
      </w:r>
      <w:r>
        <w:rPr>
          <w:rFonts w:hint="eastAsia" w:ascii="宋体" w:hAnsi="宋体" w:eastAsia="宋体" w:cs="宋体"/>
          <w:color w:val="auto"/>
          <w:spacing w:val="-1"/>
          <w:sz w:val="21"/>
          <w:szCs w:val="21"/>
          <w:highlight w:val="none"/>
          <w:u w:val="single"/>
        </w:rPr>
        <w:t>加条件的；</w:t>
      </w:r>
      <w:r>
        <w:rPr>
          <w:rFonts w:hint="eastAsia" w:ascii="宋体" w:hAnsi="宋体" w:eastAsia="宋体" w:cs="宋体"/>
          <w:color w:val="auto"/>
          <w:spacing w:val="-1"/>
          <w:sz w:val="21"/>
          <w:szCs w:val="21"/>
          <w:highlight w:val="none"/>
          <w:u w:val="single"/>
          <w:lang w:val="en-US" w:eastAsia="zh-CN"/>
        </w:rPr>
        <w:t>且</w:t>
      </w:r>
      <w:r>
        <w:rPr>
          <w:rFonts w:hint="eastAsia" w:ascii="宋体" w:hAnsi="宋体" w:eastAsia="宋体" w:cs="宋体"/>
          <w:color w:val="auto"/>
          <w:spacing w:val="-1"/>
          <w:sz w:val="21"/>
          <w:szCs w:val="21"/>
          <w:highlight w:val="none"/>
          <w:u w:val="single"/>
        </w:rPr>
        <w:t>给中标人造成损失的，还应当赔偿损失</w:t>
      </w:r>
      <w:r>
        <w:rPr>
          <w:rFonts w:hint="eastAsia" w:ascii="宋体" w:hAnsi="宋体" w:eastAsia="宋体" w:cs="宋体"/>
          <w:color w:val="auto"/>
          <w:sz w:val="21"/>
          <w:szCs w:val="21"/>
          <w:highlight w:val="none"/>
        </w:rPr>
        <w:t>。</w:t>
      </w:r>
    </w:p>
    <w:p w14:paraId="6E6C57FD">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4D9D077B">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条款号：7.8.4                类型：增加</w:t>
      </w:r>
    </w:p>
    <w:p w14:paraId="36C7CDA7">
      <w:pPr>
        <w:pBdr>
          <w:bottom w:val="single" w:color="auto" w:sz="4" w:space="0"/>
        </w:pBdr>
        <w:wordWrap/>
        <w:topLinePunct w:val="0"/>
        <w:bidi w:val="0"/>
        <w:spacing w:beforeAutospacing="0" w:afterAutospacing="0" w:line="360" w:lineRule="auto"/>
        <w:ind w:left="9" w:right="41" w:firstLine="411"/>
        <w:rPr>
          <w:rFonts w:hint="eastAsia" w:ascii="宋体" w:hAnsi="宋体" w:eastAsia="宋体" w:cs="宋体"/>
          <w:b w:val="0"/>
          <w:bCs w:val="0"/>
          <w:color w:val="auto"/>
          <w:spacing w:val="-2"/>
          <w:sz w:val="21"/>
          <w:szCs w:val="21"/>
          <w:highlight w:val="none"/>
          <w:u w:val="single"/>
          <w:lang w:val="en-US" w:eastAsia="zh-CN"/>
        </w:rPr>
      </w:pPr>
      <w:r>
        <w:rPr>
          <w:rFonts w:hint="eastAsia" w:ascii="宋体" w:hAnsi="宋体" w:eastAsia="宋体" w:cs="宋体"/>
          <w:b/>
          <w:bCs/>
          <w:color w:val="auto"/>
          <w:spacing w:val="-2"/>
          <w:sz w:val="21"/>
          <w:szCs w:val="21"/>
          <w:highlight w:val="none"/>
          <w:lang w:val="en-US" w:eastAsia="zh-CN"/>
        </w:rPr>
        <w:t>现文：</w:t>
      </w:r>
      <w:r>
        <w:rPr>
          <w:rFonts w:hint="eastAsia" w:ascii="宋体" w:hAnsi="宋体" w:eastAsia="宋体" w:cs="宋体"/>
          <w:b w:val="0"/>
          <w:bCs w:val="0"/>
          <w:color w:val="auto"/>
          <w:spacing w:val="-2"/>
          <w:sz w:val="21"/>
          <w:szCs w:val="21"/>
          <w:highlight w:val="none"/>
          <w:u w:val="single"/>
          <w:lang w:val="en-US" w:eastAsia="zh-CN"/>
        </w:rPr>
        <w:t>7.8.4如本工程委托代建单位（项目建设管理单位），则可由待见单位作为发包人与中标人签订合同。</w:t>
      </w:r>
    </w:p>
    <w:p w14:paraId="1A7C71DA">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4DD1474E">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left="9" w:right="41" w:firstLine="411"/>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条款号：8.2、8.3、8.4                类型：增加</w:t>
      </w:r>
    </w:p>
    <w:p w14:paraId="00616E8B">
      <w:pPr>
        <w:wordWrap/>
        <w:topLinePunct w:val="0"/>
        <w:bidi w:val="0"/>
        <w:spacing w:beforeAutospacing="0" w:afterAutospacing="0" w:line="360" w:lineRule="auto"/>
        <w:ind w:right="72" w:firstLine="419"/>
        <w:rPr>
          <w:rFonts w:hint="eastAsia" w:ascii="宋体" w:hAnsi="宋体" w:eastAsia="宋体" w:cs="宋体"/>
          <w:color w:val="auto"/>
          <w:spacing w:val="-1"/>
          <w:sz w:val="21"/>
          <w:szCs w:val="21"/>
          <w:highlight w:val="none"/>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color w:val="auto"/>
          <w:spacing w:val="-1"/>
          <w:sz w:val="21"/>
          <w:szCs w:val="21"/>
          <w:highlight w:val="none"/>
        </w:rPr>
        <w:t>8.2  对投标人的纪律要求</w:t>
      </w:r>
    </w:p>
    <w:p w14:paraId="5A499562">
      <w:pPr>
        <w:wordWrap/>
        <w:topLinePunct w:val="0"/>
        <w:bidi w:val="0"/>
        <w:spacing w:beforeAutospacing="0" w:afterAutospacing="0" w:line="360" w:lineRule="auto"/>
        <w:ind w:right="72" w:firstLine="41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D64CA51">
      <w:pPr>
        <w:wordWrap/>
        <w:topLinePunct w:val="0"/>
        <w:bidi w:val="0"/>
        <w:spacing w:beforeAutospacing="0" w:afterAutospacing="0" w:line="360" w:lineRule="auto"/>
        <w:ind w:right="72" w:firstLine="41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8.3  对评标委员会成员的纪律要求</w:t>
      </w:r>
    </w:p>
    <w:p w14:paraId="765EF9C3">
      <w:pPr>
        <w:wordWrap/>
        <w:topLinePunct w:val="0"/>
        <w:bidi w:val="0"/>
        <w:spacing w:beforeAutospacing="0" w:afterAutospacing="0" w:line="360" w:lineRule="auto"/>
        <w:ind w:right="72" w:firstLine="41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评标委员会成员不得收受他人的财物或者其他好处，不得向他人透露对投标文件的评审和 比较、中标候选人的推荐情况以及评标有关的其他情况。在评标活动中，评标委员会成员应当 客观、公正地履行职责，遵守职业道德，不得擅离职守，影响评标程序正常进行，不得使用第 三章</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评标办法</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没有规定的评审因素和标准进行评标。</w:t>
      </w:r>
    </w:p>
    <w:p w14:paraId="7D85DF10">
      <w:pPr>
        <w:wordWrap/>
        <w:topLinePunct w:val="0"/>
        <w:bidi w:val="0"/>
        <w:spacing w:beforeAutospacing="0" w:afterAutospacing="0" w:line="360" w:lineRule="auto"/>
        <w:ind w:right="72" w:firstLine="41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8.4  对与评标活动有关的工作人员的纪律要求</w:t>
      </w:r>
    </w:p>
    <w:p w14:paraId="718E5562">
      <w:pPr>
        <w:wordWrap/>
        <w:topLinePunct w:val="0"/>
        <w:bidi w:val="0"/>
        <w:spacing w:beforeAutospacing="0" w:afterAutospacing="0" w:line="360" w:lineRule="auto"/>
        <w:ind w:right="72" w:firstLine="41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与评标活动有关的工作人员不得收受他人的财物或者其他好处，不得向他人透露对投标文 件的评审和比较、中标候选人的推荐情况以及评标有关的其他情况。在评标活动中，与评标活 动有关的工作人员不得擅离职守，影响评标程序正常进行。</w:t>
      </w:r>
    </w:p>
    <w:p w14:paraId="6BC02ED1">
      <w:pPr>
        <w:wordWrap/>
        <w:topLinePunct w:val="0"/>
        <w:bidi w:val="0"/>
        <w:spacing w:beforeAutospacing="0" w:afterAutospacing="0" w:line="360" w:lineRule="auto"/>
        <w:ind w:right="72" w:firstLine="419"/>
        <w:rPr>
          <w:rFonts w:hint="eastAsia" w:ascii="宋体" w:hAnsi="宋体" w:eastAsia="宋体" w:cs="宋体"/>
          <w:color w:val="auto"/>
          <w:spacing w:val="-1"/>
          <w:sz w:val="21"/>
          <w:szCs w:val="21"/>
          <w:highlight w:val="none"/>
        </w:rPr>
      </w:pPr>
      <w:r>
        <w:rPr>
          <w:rFonts w:hint="eastAsia" w:ascii="宋体" w:hAnsi="宋体" w:eastAsia="宋体" w:cs="宋体"/>
          <w:b/>
          <w:bCs/>
          <w:color w:val="auto"/>
          <w:sz w:val="21"/>
          <w:szCs w:val="21"/>
          <w:highlight w:val="none"/>
          <w:lang w:val="en-US" w:eastAsia="zh-CN"/>
        </w:rPr>
        <w:t>现文：</w:t>
      </w:r>
      <w:r>
        <w:rPr>
          <w:rFonts w:hint="eastAsia" w:ascii="宋体" w:hAnsi="宋体" w:eastAsia="宋体" w:cs="宋体"/>
          <w:color w:val="auto"/>
          <w:spacing w:val="-1"/>
          <w:sz w:val="21"/>
          <w:szCs w:val="21"/>
          <w:highlight w:val="none"/>
        </w:rPr>
        <w:t>8.2  对投标人的纪律要求</w:t>
      </w:r>
    </w:p>
    <w:p w14:paraId="64ED0A98">
      <w:pPr>
        <w:wordWrap/>
        <w:topLinePunct w:val="0"/>
        <w:bidi w:val="0"/>
        <w:spacing w:beforeAutospacing="0" w:afterAutospacing="0" w:line="360" w:lineRule="auto"/>
        <w:ind w:right="72" w:firstLine="41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投标人不得相互串通投标或者与招标人串通投标，不得向招标人或者评标委员会成员</w:t>
      </w:r>
      <w:r>
        <w:rPr>
          <w:rFonts w:hint="eastAsia" w:ascii="宋体" w:hAnsi="宋体" w:eastAsia="宋体" w:cs="宋体"/>
          <w:color w:val="auto"/>
          <w:spacing w:val="-1"/>
          <w:sz w:val="21"/>
          <w:szCs w:val="21"/>
          <w:highlight w:val="none"/>
          <w:u w:val="single"/>
          <w:lang w:val="en-US" w:eastAsia="zh-CN"/>
        </w:rPr>
        <w:t>或定标委员会成员</w:t>
      </w:r>
      <w:r>
        <w:rPr>
          <w:rFonts w:hint="eastAsia" w:ascii="宋体" w:hAnsi="宋体" w:eastAsia="宋体" w:cs="宋体"/>
          <w:color w:val="auto"/>
          <w:spacing w:val="-1"/>
          <w:sz w:val="21"/>
          <w:szCs w:val="21"/>
          <w:highlight w:val="none"/>
        </w:rPr>
        <w:t>行贿谋取中标，不得以他人名义投标或者以其他方式弄虚作假骗取中标；投标人不得以任何方式干扰、影响评标工作。</w:t>
      </w:r>
    </w:p>
    <w:p w14:paraId="79F9038A">
      <w:pPr>
        <w:wordWrap/>
        <w:topLinePunct w:val="0"/>
        <w:bidi w:val="0"/>
        <w:spacing w:beforeAutospacing="0" w:afterAutospacing="0" w:line="360" w:lineRule="auto"/>
        <w:ind w:right="72" w:firstLine="41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8.3  对评标委员会成员</w:t>
      </w:r>
      <w:r>
        <w:rPr>
          <w:rFonts w:hint="eastAsia" w:ascii="宋体" w:hAnsi="宋体" w:eastAsia="宋体" w:cs="宋体"/>
          <w:color w:val="auto"/>
          <w:spacing w:val="-1"/>
          <w:sz w:val="21"/>
          <w:szCs w:val="21"/>
          <w:highlight w:val="none"/>
          <w:u w:val="single"/>
          <w:lang w:val="en-US" w:eastAsia="zh-CN"/>
        </w:rPr>
        <w:t>及定标委员会成员</w:t>
      </w:r>
      <w:r>
        <w:rPr>
          <w:rFonts w:hint="eastAsia" w:ascii="宋体" w:hAnsi="宋体" w:eastAsia="宋体" w:cs="宋体"/>
          <w:color w:val="auto"/>
          <w:spacing w:val="-1"/>
          <w:sz w:val="21"/>
          <w:szCs w:val="21"/>
          <w:highlight w:val="none"/>
        </w:rPr>
        <w:t>的纪律要求</w:t>
      </w:r>
    </w:p>
    <w:p w14:paraId="618EBA6E">
      <w:pPr>
        <w:wordWrap/>
        <w:topLinePunct w:val="0"/>
        <w:bidi w:val="0"/>
        <w:spacing w:beforeAutospacing="0" w:afterAutospacing="0" w:line="360" w:lineRule="auto"/>
        <w:ind w:right="72" w:firstLine="41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评标委员会成员</w:t>
      </w:r>
      <w:r>
        <w:rPr>
          <w:rFonts w:hint="eastAsia" w:ascii="宋体" w:hAnsi="宋体" w:eastAsia="宋体" w:cs="宋体"/>
          <w:color w:val="auto"/>
          <w:spacing w:val="-1"/>
          <w:sz w:val="21"/>
          <w:szCs w:val="21"/>
          <w:highlight w:val="none"/>
          <w:u w:val="single"/>
          <w:lang w:val="en-US" w:eastAsia="zh-CN"/>
        </w:rPr>
        <w:t>及定标委员会成员</w:t>
      </w:r>
      <w:r>
        <w:rPr>
          <w:rFonts w:hint="eastAsia" w:ascii="宋体" w:hAnsi="宋体" w:eastAsia="宋体" w:cs="宋体"/>
          <w:color w:val="auto"/>
          <w:spacing w:val="-1"/>
          <w:sz w:val="21"/>
          <w:szCs w:val="21"/>
          <w:highlight w:val="none"/>
        </w:rPr>
        <w:t>不得收受他人的财物或者其他好处，不得向他人透露对投标文件的评审和 比较、</w:t>
      </w:r>
      <w:r>
        <w:rPr>
          <w:rFonts w:hint="eastAsia" w:ascii="宋体" w:hAnsi="宋体" w:eastAsia="宋体" w:cs="宋体"/>
          <w:color w:val="auto"/>
          <w:spacing w:val="-1"/>
          <w:sz w:val="21"/>
          <w:szCs w:val="21"/>
          <w:highlight w:val="none"/>
          <w:u w:val="single"/>
          <w:lang w:val="en-US" w:eastAsia="zh-CN"/>
        </w:rPr>
        <w:t>合格</w:t>
      </w:r>
      <w:r>
        <w:rPr>
          <w:rFonts w:hint="eastAsia" w:ascii="宋体" w:hAnsi="宋体" w:eastAsia="宋体" w:cs="宋体"/>
          <w:color w:val="auto"/>
          <w:spacing w:val="-1"/>
          <w:sz w:val="21"/>
          <w:szCs w:val="21"/>
          <w:highlight w:val="none"/>
        </w:rPr>
        <w:t>中标候选人的推荐情况以及评标有关的其他情况</w:t>
      </w:r>
      <w:r>
        <w:rPr>
          <w:rFonts w:hint="eastAsia" w:ascii="宋体" w:hAnsi="宋体" w:eastAsia="宋体" w:cs="宋体"/>
          <w:color w:val="auto"/>
          <w:spacing w:val="-1"/>
          <w:sz w:val="21"/>
          <w:szCs w:val="21"/>
          <w:highlight w:val="none"/>
          <w:u w:val="single"/>
          <w:lang w:val="en-US" w:eastAsia="zh-CN"/>
        </w:rPr>
        <w:t>及定标情况</w:t>
      </w:r>
      <w:r>
        <w:rPr>
          <w:rFonts w:hint="eastAsia" w:ascii="宋体" w:hAnsi="宋体" w:eastAsia="宋体" w:cs="宋体"/>
          <w:color w:val="auto"/>
          <w:spacing w:val="-1"/>
          <w:sz w:val="21"/>
          <w:szCs w:val="21"/>
          <w:highlight w:val="none"/>
        </w:rPr>
        <w:t>。在评标活动中，评标委员会成员</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u w:val="single"/>
          <w:lang w:val="en-US" w:eastAsia="zh-CN"/>
        </w:rPr>
        <w:t>定标委员会成员</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应当客观、公正地履行职责，遵守职业道德，不得擅离职守，影响评标</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lang w:val="en-US" w:eastAsia="zh-CN"/>
        </w:rPr>
        <w:t>定标</w:t>
      </w:r>
      <w:r>
        <w:rPr>
          <w:rFonts w:hint="eastAsia" w:ascii="宋体" w:hAnsi="宋体" w:eastAsia="宋体" w:cs="宋体"/>
          <w:color w:val="auto"/>
          <w:spacing w:val="-1"/>
          <w:sz w:val="21"/>
          <w:szCs w:val="21"/>
          <w:highlight w:val="none"/>
        </w:rPr>
        <w:t>程序正常进行，不得使用第 三章</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评标办法</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没有规定的评审因素和标准进行评标</w:t>
      </w:r>
      <w:r>
        <w:rPr>
          <w:rFonts w:hint="eastAsia" w:ascii="宋体" w:hAnsi="宋体" w:eastAsia="宋体" w:cs="宋体"/>
          <w:color w:val="auto"/>
          <w:spacing w:val="-1"/>
          <w:sz w:val="21"/>
          <w:szCs w:val="21"/>
          <w:highlight w:val="none"/>
          <w:u w:val="single"/>
          <w:lang w:val="en-US" w:eastAsia="zh-CN"/>
        </w:rPr>
        <w:t>或定标</w:t>
      </w:r>
      <w:r>
        <w:rPr>
          <w:rFonts w:hint="eastAsia" w:ascii="宋体" w:hAnsi="宋体" w:eastAsia="宋体" w:cs="宋体"/>
          <w:color w:val="auto"/>
          <w:spacing w:val="-1"/>
          <w:sz w:val="21"/>
          <w:szCs w:val="21"/>
          <w:highlight w:val="none"/>
        </w:rPr>
        <w:t>。</w:t>
      </w:r>
    </w:p>
    <w:p w14:paraId="1AD98352">
      <w:pPr>
        <w:wordWrap/>
        <w:topLinePunct w:val="0"/>
        <w:bidi w:val="0"/>
        <w:spacing w:beforeAutospacing="0" w:afterAutospacing="0" w:line="360" w:lineRule="auto"/>
        <w:ind w:right="72" w:firstLine="419"/>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8.4  对与评标活动有关的工作人员的纪律要求</w:t>
      </w:r>
    </w:p>
    <w:p w14:paraId="573408FF">
      <w:pPr>
        <w:pBdr>
          <w:bottom w:val="single" w:color="auto" w:sz="4" w:space="0"/>
        </w:pBdr>
        <w:wordWrap/>
        <w:topLinePunct w:val="0"/>
        <w:bidi w:val="0"/>
        <w:spacing w:beforeAutospacing="0" w:afterAutospacing="0" w:line="360" w:lineRule="auto"/>
        <w:ind w:right="72" w:firstLine="419"/>
        <w:rPr>
          <w:rFonts w:hint="default"/>
          <w:color w:val="auto"/>
          <w:highlight w:val="none"/>
          <w:lang w:val="en-US"/>
        </w:rPr>
      </w:pPr>
      <w:r>
        <w:rPr>
          <w:rFonts w:hint="eastAsia" w:ascii="宋体" w:hAnsi="宋体" w:eastAsia="宋体" w:cs="宋体"/>
          <w:color w:val="auto"/>
          <w:spacing w:val="-1"/>
          <w:sz w:val="21"/>
          <w:szCs w:val="21"/>
          <w:highlight w:val="none"/>
        </w:rPr>
        <w:t>与评标</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lang w:val="en-US" w:eastAsia="zh-CN"/>
        </w:rPr>
        <w:t>定标</w:t>
      </w:r>
      <w:r>
        <w:rPr>
          <w:rFonts w:hint="eastAsia" w:ascii="宋体" w:hAnsi="宋体" w:eastAsia="宋体" w:cs="宋体"/>
          <w:color w:val="auto"/>
          <w:spacing w:val="-1"/>
          <w:sz w:val="21"/>
          <w:szCs w:val="21"/>
          <w:highlight w:val="none"/>
        </w:rPr>
        <w:t>活动有关的工作人员不得收受他人的财物或者其他好处，不得向他人透露对投标文件的评审和比较、</w:t>
      </w:r>
      <w:r>
        <w:rPr>
          <w:rFonts w:hint="eastAsia" w:ascii="宋体" w:hAnsi="宋体" w:eastAsia="宋体" w:cs="宋体"/>
          <w:color w:val="auto"/>
          <w:spacing w:val="-1"/>
          <w:sz w:val="21"/>
          <w:szCs w:val="21"/>
          <w:highlight w:val="none"/>
          <w:u w:val="single"/>
          <w:lang w:val="en-US" w:eastAsia="zh-CN"/>
        </w:rPr>
        <w:t>合格</w:t>
      </w:r>
      <w:r>
        <w:rPr>
          <w:rFonts w:hint="eastAsia" w:ascii="宋体" w:hAnsi="宋体" w:eastAsia="宋体" w:cs="宋体"/>
          <w:color w:val="auto"/>
          <w:spacing w:val="-1"/>
          <w:sz w:val="21"/>
          <w:szCs w:val="21"/>
          <w:highlight w:val="none"/>
        </w:rPr>
        <w:t>中标候选人的推荐情况以及评标有关的其他情况</w:t>
      </w:r>
      <w:r>
        <w:rPr>
          <w:rFonts w:hint="eastAsia" w:ascii="宋体" w:hAnsi="宋体" w:eastAsia="宋体" w:cs="宋体"/>
          <w:color w:val="auto"/>
          <w:spacing w:val="-1"/>
          <w:sz w:val="21"/>
          <w:szCs w:val="21"/>
          <w:highlight w:val="none"/>
          <w:u w:val="single"/>
          <w:lang w:val="en-US" w:eastAsia="zh-CN"/>
        </w:rPr>
        <w:t>及定标情况</w:t>
      </w:r>
      <w:r>
        <w:rPr>
          <w:rFonts w:hint="eastAsia" w:ascii="宋体" w:hAnsi="宋体" w:eastAsia="宋体" w:cs="宋体"/>
          <w:color w:val="auto"/>
          <w:spacing w:val="-1"/>
          <w:sz w:val="21"/>
          <w:szCs w:val="21"/>
          <w:highlight w:val="none"/>
        </w:rPr>
        <w:t>。在评标</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lang w:val="en-US" w:eastAsia="zh-CN"/>
        </w:rPr>
        <w:t>定标</w:t>
      </w:r>
      <w:r>
        <w:rPr>
          <w:rFonts w:hint="eastAsia" w:ascii="宋体" w:hAnsi="宋体" w:eastAsia="宋体" w:cs="宋体"/>
          <w:color w:val="auto"/>
          <w:spacing w:val="-1"/>
          <w:sz w:val="21"/>
          <w:szCs w:val="21"/>
          <w:highlight w:val="none"/>
        </w:rPr>
        <w:t>活动中，与评标</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lang w:val="en-US" w:eastAsia="zh-CN"/>
        </w:rPr>
        <w:t>定标</w:t>
      </w:r>
      <w:r>
        <w:rPr>
          <w:rFonts w:hint="eastAsia" w:ascii="宋体" w:hAnsi="宋体" w:eastAsia="宋体" w:cs="宋体"/>
          <w:color w:val="auto"/>
          <w:spacing w:val="-1"/>
          <w:sz w:val="21"/>
          <w:szCs w:val="21"/>
          <w:highlight w:val="none"/>
        </w:rPr>
        <w:t>活动有关的工作人员不得擅离职守，影响评标</w:t>
      </w:r>
      <w:r>
        <w:rPr>
          <w:rFonts w:hint="eastAsia" w:ascii="宋体" w:hAnsi="宋体" w:eastAsia="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u w:val="single"/>
          <w:lang w:val="en-US" w:eastAsia="zh-CN"/>
        </w:rPr>
        <w:t>定标</w:t>
      </w:r>
      <w:r>
        <w:rPr>
          <w:rFonts w:hint="eastAsia" w:ascii="宋体" w:hAnsi="宋体" w:eastAsia="宋体" w:cs="宋体"/>
          <w:color w:val="auto"/>
          <w:spacing w:val="-1"/>
          <w:sz w:val="21"/>
          <w:szCs w:val="21"/>
          <w:highlight w:val="none"/>
        </w:rPr>
        <w:t>程序正常进行。</w:t>
      </w:r>
    </w:p>
    <w:p w14:paraId="2A5FCF60">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p>
    <w:p w14:paraId="24C1C67A">
      <w:pPr>
        <w:wordWrap/>
        <w:topLinePunct w:val="0"/>
        <w:bidi w:val="0"/>
        <w:spacing w:beforeAutospacing="0" w:afterAutospacing="0" w:line="360" w:lineRule="auto"/>
        <w:ind w:left="9" w:right="41" w:firstLine="411"/>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条款号：10               类型：增加</w:t>
      </w:r>
    </w:p>
    <w:p w14:paraId="0840D197">
      <w:pPr>
        <w:wordWrap/>
        <w:topLinePunct w:val="0"/>
        <w:bidi w:val="0"/>
        <w:spacing w:beforeAutospacing="0" w:afterAutospacing="0" w:line="360" w:lineRule="auto"/>
        <w:ind w:left="2" w:firstLine="422"/>
        <w:rPr>
          <w:rFonts w:hint="eastAsia" w:ascii="宋体" w:hAnsi="宋体" w:eastAsia="宋体" w:cs="宋体"/>
          <w:i w:val="0"/>
          <w:iCs w:val="0"/>
          <w:caps w:val="0"/>
          <w:color w:val="auto"/>
          <w:spacing w:val="-4"/>
          <w:sz w:val="21"/>
          <w:szCs w:val="21"/>
          <w:highlight w:val="none"/>
          <w:shd w:val="clear"/>
        </w:rPr>
      </w:pPr>
      <w:r>
        <w:rPr>
          <w:rFonts w:hint="eastAsia" w:ascii="宋体" w:hAnsi="宋体" w:eastAsia="宋体" w:cs="宋体"/>
          <w:b/>
          <w:bCs/>
          <w:color w:val="auto"/>
          <w:spacing w:val="-2"/>
          <w:sz w:val="21"/>
          <w:szCs w:val="21"/>
          <w:highlight w:val="none"/>
          <w:lang w:val="en-US" w:eastAsia="zh-CN"/>
        </w:rPr>
        <w:t>原文：</w:t>
      </w:r>
      <w:r>
        <w:rPr>
          <w:rFonts w:hint="eastAsia" w:ascii="宋体" w:hAnsi="宋体" w:eastAsia="宋体" w:cs="宋体"/>
          <w:b/>
          <w:bCs/>
          <w:color w:val="auto"/>
          <w:spacing w:val="0"/>
          <w:sz w:val="21"/>
          <w:szCs w:val="21"/>
          <w:highlight w:val="none"/>
          <w:lang w:val="en-US" w:eastAsia="zh-CN"/>
        </w:rPr>
        <w:t>10.</w:t>
      </w:r>
      <w:r>
        <w:rPr>
          <w:rFonts w:hint="eastAsia" w:ascii="宋体" w:hAnsi="宋体" w:eastAsia="宋体" w:cs="宋体"/>
          <w:b/>
          <w:bCs/>
          <w:i w:val="0"/>
          <w:iCs w:val="0"/>
          <w:caps w:val="0"/>
          <w:color w:val="auto"/>
          <w:spacing w:val="0"/>
          <w:sz w:val="21"/>
          <w:szCs w:val="21"/>
          <w:highlight w:val="none"/>
          <w:shd w:val="clear"/>
          <w:lang w:val="en-US" w:eastAsia="zh-CN"/>
        </w:rPr>
        <w:t>重新招标情形</w:t>
      </w:r>
    </w:p>
    <w:p w14:paraId="10129C5D">
      <w:pPr>
        <w:wordWrap/>
        <w:topLinePunct w:val="0"/>
        <w:bidi w:val="0"/>
        <w:spacing w:beforeAutospacing="0" w:afterAutospacing="0" w:line="360" w:lineRule="auto"/>
        <w:ind w:left="2" w:firstLine="422"/>
        <w:rPr>
          <w:rFonts w:hint="eastAsia" w:ascii="宋体" w:hAnsi="宋体" w:eastAsia="宋体" w:cs="宋体"/>
          <w:color w:val="auto"/>
          <w:spacing w:val="-4"/>
          <w:sz w:val="21"/>
          <w:szCs w:val="21"/>
          <w:highlight w:val="none"/>
        </w:rPr>
      </w:pPr>
      <w:r>
        <w:rPr>
          <w:rFonts w:hint="eastAsia" w:ascii="宋体" w:hAnsi="宋体" w:eastAsia="宋体" w:cs="宋体"/>
          <w:i w:val="0"/>
          <w:iCs w:val="0"/>
          <w:caps w:val="0"/>
          <w:color w:val="auto"/>
          <w:spacing w:val="-4"/>
          <w:sz w:val="21"/>
          <w:szCs w:val="21"/>
          <w:highlight w:val="none"/>
          <w:shd w:val="clear"/>
        </w:rPr>
        <w:t>在下列情况下，依法必须招标项目的招标人在分析招标失败的原因并采取相应措施后，应当依照本办法重新招标：</w:t>
      </w:r>
    </w:p>
    <w:p w14:paraId="01692485">
      <w:pPr>
        <w:wordWrap/>
        <w:topLinePunct w:val="0"/>
        <w:bidi w:val="0"/>
        <w:spacing w:beforeAutospacing="0" w:afterAutospacing="0" w:line="360" w:lineRule="auto"/>
        <w:ind w:left="2" w:firstLine="422"/>
        <w:rPr>
          <w:rFonts w:hint="eastAsia" w:ascii="宋体" w:hAnsi="宋体" w:eastAsia="宋体" w:cs="宋体"/>
          <w:color w:val="auto"/>
          <w:spacing w:val="-4"/>
          <w:sz w:val="21"/>
          <w:szCs w:val="21"/>
          <w:highlight w:val="none"/>
        </w:rPr>
      </w:pPr>
      <w:r>
        <w:rPr>
          <w:rFonts w:hint="eastAsia" w:ascii="宋体" w:hAnsi="宋体" w:eastAsia="宋体" w:cs="宋体"/>
          <w:i w:val="0"/>
          <w:iCs w:val="0"/>
          <w:caps w:val="0"/>
          <w:color w:val="auto"/>
          <w:spacing w:val="-4"/>
          <w:sz w:val="21"/>
          <w:szCs w:val="21"/>
          <w:highlight w:val="none"/>
          <w:shd w:val="clear"/>
        </w:rPr>
        <w:t>（一）资格预审合格的潜在投标人不足三个的；</w:t>
      </w:r>
    </w:p>
    <w:p w14:paraId="4E2562E3">
      <w:pPr>
        <w:wordWrap/>
        <w:topLinePunct w:val="0"/>
        <w:bidi w:val="0"/>
        <w:spacing w:beforeAutospacing="0" w:afterAutospacing="0" w:line="360" w:lineRule="auto"/>
        <w:ind w:left="2" w:firstLine="422"/>
        <w:rPr>
          <w:rFonts w:hint="eastAsia" w:ascii="宋体" w:hAnsi="宋体" w:eastAsia="宋体" w:cs="宋体"/>
          <w:color w:val="auto"/>
          <w:spacing w:val="-4"/>
          <w:sz w:val="21"/>
          <w:szCs w:val="21"/>
          <w:highlight w:val="none"/>
        </w:rPr>
      </w:pPr>
      <w:r>
        <w:rPr>
          <w:rFonts w:hint="eastAsia" w:ascii="宋体" w:hAnsi="宋体" w:eastAsia="宋体" w:cs="宋体"/>
          <w:i w:val="0"/>
          <w:iCs w:val="0"/>
          <w:caps w:val="0"/>
          <w:color w:val="auto"/>
          <w:spacing w:val="-4"/>
          <w:sz w:val="21"/>
          <w:szCs w:val="21"/>
          <w:highlight w:val="none"/>
          <w:shd w:val="clear"/>
        </w:rPr>
        <w:t>（二）在投标截止时间前提交投标文件的投标人少于三个的；</w:t>
      </w:r>
    </w:p>
    <w:p w14:paraId="38169826">
      <w:pPr>
        <w:wordWrap/>
        <w:topLinePunct w:val="0"/>
        <w:bidi w:val="0"/>
        <w:spacing w:beforeAutospacing="0" w:afterAutospacing="0" w:line="360" w:lineRule="auto"/>
        <w:ind w:left="2" w:firstLine="422"/>
        <w:rPr>
          <w:rFonts w:hint="eastAsia" w:ascii="宋体" w:hAnsi="宋体" w:eastAsia="宋体" w:cs="宋体"/>
          <w:color w:val="auto"/>
          <w:spacing w:val="-4"/>
          <w:sz w:val="21"/>
          <w:szCs w:val="21"/>
          <w:highlight w:val="none"/>
        </w:rPr>
      </w:pPr>
      <w:r>
        <w:rPr>
          <w:rFonts w:hint="eastAsia" w:ascii="宋体" w:hAnsi="宋体" w:eastAsia="宋体" w:cs="宋体"/>
          <w:i w:val="0"/>
          <w:iCs w:val="0"/>
          <w:caps w:val="0"/>
          <w:color w:val="auto"/>
          <w:spacing w:val="-4"/>
          <w:sz w:val="21"/>
          <w:szCs w:val="21"/>
          <w:highlight w:val="none"/>
          <w:shd w:val="clear"/>
        </w:rPr>
        <w:t>（三）所有投标均被否决的；</w:t>
      </w:r>
    </w:p>
    <w:p w14:paraId="004B0209">
      <w:pPr>
        <w:wordWrap/>
        <w:topLinePunct w:val="0"/>
        <w:bidi w:val="0"/>
        <w:spacing w:beforeAutospacing="0" w:afterAutospacing="0" w:line="360" w:lineRule="auto"/>
        <w:ind w:left="2" w:firstLine="422"/>
        <w:rPr>
          <w:rFonts w:hint="eastAsia" w:ascii="宋体" w:hAnsi="宋体" w:eastAsia="宋体" w:cs="宋体"/>
          <w:color w:val="auto"/>
          <w:spacing w:val="-4"/>
          <w:sz w:val="21"/>
          <w:szCs w:val="21"/>
          <w:highlight w:val="none"/>
        </w:rPr>
      </w:pPr>
      <w:r>
        <w:rPr>
          <w:rFonts w:hint="eastAsia" w:ascii="宋体" w:hAnsi="宋体" w:eastAsia="宋体" w:cs="宋体"/>
          <w:i w:val="0"/>
          <w:iCs w:val="0"/>
          <w:caps w:val="0"/>
          <w:color w:val="auto"/>
          <w:spacing w:val="-4"/>
          <w:sz w:val="21"/>
          <w:szCs w:val="21"/>
          <w:highlight w:val="none"/>
          <w:shd w:val="clear"/>
        </w:rPr>
        <w:t>（四）评标委员会否决不合格投标后，因有效投标不足三个使得投标明显缺乏竞争，评标委员会决定否决全部投标的；</w:t>
      </w:r>
    </w:p>
    <w:p w14:paraId="7843C1C7">
      <w:pPr>
        <w:wordWrap/>
        <w:topLinePunct w:val="0"/>
        <w:bidi w:val="0"/>
        <w:spacing w:beforeAutospacing="0" w:afterAutospacing="0" w:line="360" w:lineRule="auto"/>
        <w:ind w:left="2" w:firstLine="422"/>
        <w:rPr>
          <w:rFonts w:hint="eastAsia" w:ascii="宋体" w:hAnsi="宋体" w:eastAsia="宋体" w:cs="宋体"/>
          <w:i w:val="0"/>
          <w:iCs w:val="0"/>
          <w:caps w:val="0"/>
          <w:color w:val="auto"/>
          <w:spacing w:val="-4"/>
          <w:sz w:val="21"/>
          <w:szCs w:val="21"/>
          <w:highlight w:val="none"/>
          <w:shd w:val="clear"/>
        </w:rPr>
      </w:pPr>
      <w:r>
        <w:rPr>
          <w:rFonts w:hint="eastAsia" w:ascii="宋体" w:hAnsi="宋体" w:eastAsia="宋体" w:cs="宋体"/>
          <w:i w:val="0"/>
          <w:iCs w:val="0"/>
          <w:caps w:val="0"/>
          <w:color w:val="auto"/>
          <w:spacing w:val="-4"/>
          <w:sz w:val="21"/>
          <w:szCs w:val="21"/>
          <w:highlight w:val="none"/>
          <w:shd w:val="clear"/>
        </w:rPr>
        <w:t>（五）根据</w:t>
      </w:r>
      <w:r>
        <w:rPr>
          <w:rFonts w:hint="eastAsia" w:ascii="宋体" w:hAnsi="宋体" w:eastAsia="宋体" w:cs="宋体"/>
          <w:i w:val="0"/>
          <w:iCs w:val="0"/>
          <w:caps w:val="0"/>
          <w:color w:val="auto"/>
          <w:spacing w:val="-4"/>
          <w:sz w:val="21"/>
          <w:szCs w:val="21"/>
          <w:highlight w:val="none"/>
          <w:shd w:val="clear"/>
          <w:lang w:eastAsia="zh-CN"/>
        </w:rPr>
        <w:t>《</w:t>
      </w:r>
      <w:r>
        <w:rPr>
          <w:rFonts w:hint="eastAsia" w:ascii="宋体" w:hAnsi="宋体" w:eastAsia="宋体" w:cs="宋体"/>
          <w:color w:val="auto"/>
          <w:highlight w:val="none"/>
        </w:rPr>
        <w:t>工程建设项目勘察设计招标投标办法</w:t>
      </w:r>
      <w:r>
        <w:rPr>
          <w:rFonts w:hint="eastAsia" w:ascii="宋体" w:hAnsi="宋体" w:eastAsia="宋体" w:cs="宋体"/>
          <w:color w:val="auto"/>
          <w:highlight w:val="none"/>
          <w:lang w:eastAsia="zh-CN"/>
        </w:rPr>
        <w:t>》</w:t>
      </w:r>
      <w:r>
        <w:rPr>
          <w:rFonts w:hint="eastAsia" w:ascii="宋体" w:hAnsi="宋体" w:eastAsia="宋体" w:cs="宋体"/>
          <w:i w:val="0"/>
          <w:iCs w:val="0"/>
          <w:caps w:val="0"/>
          <w:color w:val="auto"/>
          <w:spacing w:val="-4"/>
          <w:sz w:val="21"/>
          <w:szCs w:val="21"/>
          <w:highlight w:val="none"/>
          <w:shd w:val="clear"/>
        </w:rPr>
        <w:t>第四十六条规定，同意延长投标有效期的投标人少于三个的。</w:t>
      </w:r>
    </w:p>
    <w:p w14:paraId="1B38C32C">
      <w:pPr>
        <w:wordWrap/>
        <w:topLinePunct w:val="0"/>
        <w:bidi w:val="0"/>
        <w:spacing w:beforeAutospacing="0" w:afterAutospacing="0" w:line="360" w:lineRule="auto"/>
        <w:ind w:left="2" w:firstLine="422"/>
        <w:rPr>
          <w:rFonts w:hint="eastAsia" w:ascii="宋体" w:hAnsi="宋体" w:eastAsia="宋体" w:cs="宋体"/>
          <w:i w:val="0"/>
          <w:iCs w:val="0"/>
          <w:caps w:val="0"/>
          <w:color w:val="auto"/>
          <w:spacing w:val="-4"/>
          <w:sz w:val="21"/>
          <w:szCs w:val="21"/>
          <w:highlight w:val="none"/>
          <w:shd w:val="clear"/>
        </w:rPr>
      </w:pPr>
      <w:r>
        <w:rPr>
          <w:rFonts w:hint="eastAsia" w:ascii="宋体" w:hAnsi="宋体" w:eastAsia="宋体" w:cs="宋体"/>
          <w:b/>
          <w:bCs/>
          <w:color w:val="auto"/>
          <w:spacing w:val="-2"/>
          <w:sz w:val="21"/>
          <w:szCs w:val="21"/>
          <w:highlight w:val="none"/>
          <w:lang w:val="en-US" w:eastAsia="zh-CN"/>
        </w:rPr>
        <w:t>现文：</w:t>
      </w:r>
      <w:r>
        <w:rPr>
          <w:rFonts w:hint="eastAsia" w:ascii="宋体" w:hAnsi="宋体" w:eastAsia="宋体" w:cs="宋体"/>
          <w:b/>
          <w:bCs/>
          <w:color w:val="auto"/>
          <w:spacing w:val="0"/>
          <w:sz w:val="21"/>
          <w:szCs w:val="21"/>
          <w:highlight w:val="none"/>
          <w:lang w:val="en-US" w:eastAsia="zh-CN"/>
        </w:rPr>
        <w:t>10.</w:t>
      </w:r>
      <w:r>
        <w:rPr>
          <w:rFonts w:hint="eastAsia" w:ascii="宋体" w:hAnsi="宋体" w:eastAsia="宋体" w:cs="宋体"/>
          <w:b/>
          <w:bCs/>
          <w:i w:val="0"/>
          <w:iCs w:val="0"/>
          <w:caps w:val="0"/>
          <w:color w:val="auto"/>
          <w:spacing w:val="0"/>
          <w:sz w:val="21"/>
          <w:szCs w:val="21"/>
          <w:highlight w:val="none"/>
          <w:shd w:val="clear"/>
          <w:lang w:val="en-US" w:eastAsia="zh-CN"/>
        </w:rPr>
        <w:t>重新招标情形</w:t>
      </w:r>
    </w:p>
    <w:p w14:paraId="6611A20D">
      <w:pPr>
        <w:wordWrap/>
        <w:topLinePunct w:val="0"/>
        <w:bidi w:val="0"/>
        <w:spacing w:beforeAutospacing="0" w:afterAutospacing="0" w:line="360" w:lineRule="auto"/>
        <w:ind w:left="2" w:firstLine="422"/>
        <w:rPr>
          <w:rFonts w:hint="eastAsia" w:ascii="宋体" w:hAnsi="宋体" w:eastAsia="宋体" w:cs="宋体"/>
          <w:color w:val="auto"/>
          <w:spacing w:val="-4"/>
          <w:sz w:val="21"/>
          <w:szCs w:val="21"/>
          <w:highlight w:val="none"/>
        </w:rPr>
      </w:pPr>
      <w:r>
        <w:rPr>
          <w:rFonts w:hint="eastAsia" w:ascii="宋体" w:hAnsi="宋体" w:eastAsia="宋体" w:cs="宋体"/>
          <w:i w:val="0"/>
          <w:iCs w:val="0"/>
          <w:caps w:val="0"/>
          <w:color w:val="auto"/>
          <w:spacing w:val="-4"/>
          <w:sz w:val="21"/>
          <w:szCs w:val="21"/>
          <w:highlight w:val="none"/>
          <w:shd w:val="clear"/>
        </w:rPr>
        <w:t>在下列情况下，依法必须招标项目的招标人在分析招标失败的原因并采取相应措施后，应当依照本办法重新招标：</w:t>
      </w:r>
    </w:p>
    <w:p w14:paraId="70689A63">
      <w:pPr>
        <w:wordWrap/>
        <w:topLinePunct w:val="0"/>
        <w:bidi w:val="0"/>
        <w:spacing w:beforeAutospacing="0" w:afterAutospacing="0" w:line="360" w:lineRule="auto"/>
        <w:ind w:left="2" w:firstLine="422"/>
        <w:rPr>
          <w:rFonts w:hint="eastAsia" w:ascii="宋体" w:hAnsi="宋体" w:eastAsia="宋体" w:cs="宋体"/>
          <w:color w:val="auto"/>
          <w:spacing w:val="-4"/>
          <w:sz w:val="21"/>
          <w:szCs w:val="21"/>
          <w:highlight w:val="none"/>
        </w:rPr>
      </w:pPr>
      <w:r>
        <w:rPr>
          <w:rFonts w:hint="eastAsia" w:ascii="宋体" w:hAnsi="宋体" w:eastAsia="宋体" w:cs="宋体"/>
          <w:i w:val="0"/>
          <w:iCs w:val="0"/>
          <w:caps w:val="0"/>
          <w:color w:val="auto"/>
          <w:spacing w:val="-4"/>
          <w:sz w:val="21"/>
          <w:szCs w:val="21"/>
          <w:highlight w:val="none"/>
          <w:shd w:val="clear"/>
        </w:rPr>
        <w:t>（一）</w:t>
      </w:r>
      <w:r>
        <w:rPr>
          <w:rFonts w:hint="eastAsia" w:ascii="宋体" w:hAnsi="宋体" w:eastAsia="宋体" w:cs="宋体"/>
          <w:i w:val="0"/>
          <w:iCs w:val="0"/>
          <w:caps w:val="0"/>
          <w:color w:val="auto"/>
          <w:spacing w:val="-4"/>
          <w:sz w:val="21"/>
          <w:szCs w:val="21"/>
          <w:highlight w:val="none"/>
          <w:u w:val="single"/>
          <w:shd w:val="clear"/>
        </w:rPr>
        <w:t>资格</w:t>
      </w:r>
      <w:r>
        <w:rPr>
          <w:rFonts w:hint="eastAsia" w:ascii="宋体" w:hAnsi="宋体" w:eastAsia="宋体" w:cs="宋体"/>
          <w:i w:val="0"/>
          <w:iCs w:val="0"/>
          <w:caps w:val="0"/>
          <w:color w:val="auto"/>
          <w:spacing w:val="-4"/>
          <w:sz w:val="21"/>
          <w:szCs w:val="21"/>
          <w:highlight w:val="none"/>
          <w:u w:val="single"/>
          <w:shd w:val="clear"/>
          <w:lang w:val="en-US" w:eastAsia="zh-CN"/>
        </w:rPr>
        <w:t>后审</w:t>
      </w:r>
      <w:r>
        <w:rPr>
          <w:rFonts w:hint="eastAsia" w:ascii="宋体" w:hAnsi="宋体" w:eastAsia="宋体" w:cs="宋体"/>
          <w:i w:val="0"/>
          <w:iCs w:val="0"/>
          <w:caps w:val="0"/>
          <w:color w:val="auto"/>
          <w:spacing w:val="-4"/>
          <w:sz w:val="21"/>
          <w:szCs w:val="21"/>
          <w:highlight w:val="none"/>
          <w:u w:val="single"/>
          <w:shd w:val="clear"/>
        </w:rPr>
        <w:t>合格的投标人不足三个的</w:t>
      </w:r>
      <w:r>
        <w:rPr>
          <w:rFonts w:hint="eastAsia" w:ascii="宋体" w:hAnsi="宋体" w:eastAsia="宋体" w:cs="宋体"/>
          <w:i w:val="0"/>
          <w:iCs w:val="0"/>
          <w:caps w:val="0"/>
          <w:color w:val="auto"/>
          <w:spacing w:val="-4"/>
          <w:sz w:val="21"/>
          <w:szCs w:val="21"/>
          <w:highlight w:val="none"/>
          <w:u w:val="single"/>
          <w:shd w:val="clear"/>
          <w:lang w:val="en-US" w:eastAsia="zh-CN"/>
        </w:rPr>
        <w:t>或通过初步评审的投标人不足三个的</w:t>
      </w:r>
      <w:r>
        <w:rPr>
          <w:rFonts w:hint="eastAsia" w:ascii="宋体" w:hAnsi="宋体" w:eastAsia="宋体" w:cs="宋体"/>
          <w:i w:val="0"/>
          <w:iCs w:val="0"/>
          <w:caps w:val="0"/>
          <w:color w:val="auto"/>
          <w:spacing w:val="-4"/>
          <w:sz w:val="21"/>
          <w:szCs w:val="21"/>
          <w:highlight w:val="none"/>
          <w:shd w:val="clear"/>
        </w:rPr>
        <w:t>；</w:t>
      </w:r>
    </w:p>
    <w:p w14:paraId="721CF339">
      <w:pPr>
        <w:wordWrap/>
        <w:topLinePunct w:val="0"/>
        <w:bidi w:val="0"/>
        <w:spacing w:beforeAutospacing="0" w:afterAutospacing="0" w:line="360" w:lineRule="auto"/>
        <w:ind w:left="2" w:firstLine="422"/>
        <w:rPr>
          <w:rFonts w:hint="eastAsia" w:ascii="宋体" w:hAnsi="宋体" w:eastAsia="宋体" w:cs="宋体"/>
          <w:color w:val="auto"/>
          <w:spacing w:val="-4"/>
          <w:sz w:val="21"/>
          <w:szCs w:val="21"/>
          <w:highlight w:val="none"/>
        </w:rPr>
      </w:pPr>
      <w:r>
        <w:rPr>
          <w:rFonts w:hint="eastAsia" w:ascii="宋体" w:hAnsi="宋体" w:eastAsia="宋体" w:cs="宋体"/>
          <w:i w:val="0"/>
          <w:iCs w:val="0"/>
          <w:caps w:val="0"/>
          <w:color w:val="auto"/>
          <w:spacing w:val="-4"/>
          <w:sz w:val="21"/>
          <w:szCs w:val="21"/>
          <w:highlight w:val="none"/>
          <w:shd w:val="clear"/>
        </w:rPr>
        <w:t>（二）在投标截止时间前提交投标文件的投标人少于三个的；</w:t>
      </w:r>
    </w:p>
    <w:p w14:paraId="0BBF1615">
      <w:pPr>
        <w:wordWrap/>
        <w:topLinePunct w:val="0"/>
        <w:bidi w:val="0"/>
        <w:spacing w:beforeAutospacing="0" w:afterAutospacing="0" w:line="360" w:lineRule="auto"/>
        <w:ind w:left="2" w:firstLine="422"/>
        <w:rPr>
          <w:rFonts w:hint="eastAsia" w:ascii="宋体" w:hAnsi="宋体" w:eastAsia="宋体" w:cs="宋体"/>
          <w:color w:val="auto"/>
          <w:spacing w:val="-4"/>
          <w:sz w:val="21"/>
          <w:szCs w:val="21"/>
          <w:highlight w:val="none"/>
        </w:rPr>
      </w:pPr>
      <w:r>
        <w:rPr>
          <w:rFonts w:hint="eastAsia" w:ascii="宋体" w:hAnsi="宋体" w:eastAsia="宋体" w:cs="宋体"/>
          <w:i w:val="0"/>
          <w:iCs w:val="0"/>
          <w:caps w:val="0"/>
          <w:color w:val="auto"/>
          <w:spacing w:val="-4"/>
          <w:sz w:val="21"/>
          <w:szCs w:val="21"/>
          <w:highlight w:val="none"/>
          <w:shd w:val="clear"/>
        </w:rPr>
        <w:t>（三）所有投标均被否决的；</w:t>
      </w:r>
    </w:p>
    <w:p w14:paraId="17BFD24A">
      <w:pPr>
        <w:wordWrap/>
        <w:topLinePunct w:val="0"/>
        <w:bidi w:val="0"/>
        <w:spacing w:beforeAutospacing="0" w:afterAutospacing="0" w:line="360" w:lineRule="auto"/>
        <w:ind w:left="2" w:firstLine="422"/>
        <w:rPr>
          <w:rFonts w:hint="eastAsia" w:ascii="宋体" w:hAnsi="宋体" w:eastAsia="宋体" w:cs="宋体"/>
          <w:color w:val="auto"/>
          <w:spacing w:val="-4"/>
          <w:sz w:val="21"/>
          <w:szCs w:val="21"/>
          <w:highlight w:val="none"/>
        </w:rPr>
      </w:pPr>
      <w:r>
        <w:rPr>
          <w:rFonts w:hint="eastAsia" w:ascii="宋体" w:hAnsi="宋体" w:eastAsia="宋体" w:cs="宋体"/>
          <w:i w:val="0"/>
          <w:iCs w:val="0"/>
          <w:caps w:val="0"/>
          <w:color w:val="auto"/>
          <w:spacing w:val="-4"/>
          <w:sz w:val="21"/>
          <w:szCs w:val="21"/>
          <w:highlight w:val="none"/>
          <w:shd w:val="clear"/>
        </w:rPr>
        <w:t>（四）评标委员会否决不合格投标后，因有效投标不足三个使得投标明显缺乏竞争，评标委员会决定否决全部投标的；</w:t>
      </w:r>
    </w:p>
    <w:p w14:paraId="0B8310A5">
      <w:pPr>
        <w:pBdr>
          <w:bottom w:val="single" w:color="auto" w:sz="4" w:space="0"/>
        </w:pBdr>
        <w:wordWrap/>
        <w:topLinePunct w:val="0"/>
        <w:bidi w:val="0"/>
        <w:spacing w:beforeAutospacing="0" w:afterAutospacing="0" w:line="360" w:lineRule="auto"/>
        <w:ind w:left="2" w:firstLine="422"/>
        <w:rPr>
          <w:rFonts w:hint="eastAsia" w:ascii="宋体" w:hAnsi="宋体" w:eastAsia="宋体" w:cs="宋体"/>
          <w:color w:val="auto"/>
          <w:spacing w:val="-4"/>
          <w:sz w:val="21"/>
          <w:szCs w:val="21"/>
          <w:highlight w:val="none"/>
        </w:rPr>
      </w:pPr>
      <w:r>
        <w:rPr>
          <w:rFonts w:hint="eastAsia" w:ascii="宋体" w:hAnsi="宋体" w:eastAsia="宋体" w:cs="宋体"/>
          <w:i w:val="0"/>
          <w:iCs w:val="0"/>
          <w:caps w:val="0"/>
          <w:color w:val="auto"/>
          <w:spacing w:val="-4"/>
          <w:sz w:val="21"/>
          <w:szCs w:val="21"/>
          <w:highlight w:val="none"/>
          <w:shd w:val="clear"/>
        </w:rPr>
        <w:t>（五）根据</w:t>
      </w:r>
      <w:r>
        <w:rPr>
          <w:rFonts w:hint="eastAsia" w:ascii="宋体" w:hAnsi="宋体" w:eastAsia="宋体" w:cs="宋体"/>
          <w:i w:val="0"/>
          <w:iCs w:val="0"/>
          <w:caps w:val="0"/>
          <w:color w:val="auto"/>
          <w:spacing w:val="-4"/>
          <w:sz w:val="21"/>
          <w:szCs w:val="21"/>
          <w:highlight w:val="none"/>
          <w:shd w:val="clear"/>
          <w:lang w:eastAsia="zh-CN"/>
        </w:rPr>
        <w:t>《</w:t>
      </w:r>
      <w:r>
        <w:rPr>
          <w:rFonts w:hint="eastAsia" w:ascii="宋体" w:hAnsi="宋体" w:eastAsia="宋体" w:cs="宋体"/>
          <w:color w:val="auto"/>
          <w:highlight w:val="none"/>
        </w:rPr>
        <w:t>工程建设项目勘察设计招标投标办法</w:t>
      </w:r>
      <w:r>
        <w:rPr>
          <w:rFonts w:hint="eastAsia" w:ascii="宋体" w:hAnsi="宋体" w:eastAsia="宋体" w:cs="宋体"/>
          <w:color w:val="auto"/>
          <w:highlight w:val="none"/>
          <w:lang w:eastAsia="zh-CN"/>
        </w:rPr>
        <w:t>》</w:t>
      </w:r>
      <w:r>
        <w:rPr>
          <w:rFonts w:hint="eastAsia" w:ascii="宋体" w:hAnsi="宋体" w:eastAsia="宋体" w:cs="宋体"/>
          <w:i w:val="0"/>
          <w:iCs w:val="0"/>
          <w:caps w:val="0"/>
          <w:color w:val="auto"/>
          <w:spacing w:val="-4"/>
          <w:sz w:val="21"/>
          <w:szCs w:val="21"/>
          <w:highlight w:val="none"/>
          <w:shd w:val="clear"/>
        </w:rPr>
        <w:t>第四十六条规定，同意延长投标有效期的投标人少于三个的。</w:t>
      </w:r>
    </w:p>
    <w:p w14:paraId="1A9B0733">
      <w:pPr>
        <w:keepNext w:val="0"/>
        <w:keepLines w:val="0"/>
        <w:pageBreakBefore w:val="0"/>
        <w:widowControl/>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注：以上修改，仅限于本范本中有可供选择条款的情形。</w:t>
      </w:r>
    </w:p>
    <w:p w14:paraId="6399D8EE">
      <w:pPr>
        <w:wordWrap/>
        <w:topLinePunct w:val="0"/>
        <w:bidi w:val="0"/>
        <w:spacing w:beforeAutospacing="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79976C60">
      <w:pPr>
        <w:pStyle w:val="6"/>
        <w:wordWrap/>
        <w:topLinePunct w:val="0"/>
        <w:bidi w:val="0"/>
        <w:spacing w:before="0" w:beforeLines="0" w:beforeAutospacing="0" w:after="0" w:afterLines="0" w:afterAutospacing="0" w:line="360" w:lineRule="auto"/>
        <w:outlineLvl w:val="9"/>
        <w:rPr>
          <w:rFonts w:hint="eastAsia" w:ascii="宋体" w:hAnsi="宋体" w:eastAsia="宋体" w:cs="宋体"/>
          <w:color w:val="auto"/>
          <w:sz w:val="21"/>
          <w:szCs w:val="21"/>
          <w:highlight w:val="none"/>
        </w:rPr>
        <w:sectPr>
          <w:pgSz w:w="11905" w:h="16838"/>
          <w:pgMar w:top="1440" w:right="1440" w:bottom="1440" w:left="1440" w:header="992" w:footer="992" w:gutter="0"/>
          <w:lnNumType w:countBy="0" w:distance="360"/>
          <w:pgNumType w:fmt="decimal"/>
          <w:cols w:space="0" w:num="1"/>
          <w:rtlGutter w:val="0"/>
          <w:docGrid w:linePitch="0" w:charSpace="0"/>
        </w:sectPr>
      </w:pPr>
    </w:p>
    <w:p w14:paraId="3229016F">
      <w:pPr>
        <w:pStyle w:val="6"/>
        <w:bidi w:val="0"/>
        <w:rPr>
          <w:rFonts w:ascii="黑体" w:hAnsi="黑体" w:eastAsia="黑体" w:cs="黑体"/>
          <w:color w:val="auto"/>
          <w:sz w:val="31"/>
          <w:szCs w:val="31"/>
          <w:highlight w:val="none"/>
        </w:rPr>
      </w:pPr>
      <w:bookmarkStart w:id="49" w:name="_Toc24325"/>
      <w:bookmarkStart w:id="50" w:name="_Toc2101"/>
      <w:bookmarkStart w:id="51" w:name="_Toc357"/>
      <w:bookmarkStart w:id="52" w:name="_Toc14454"/>
      <w:bookmarkStart w:id="53" w:name="_Toc16612"/>
      <w:bookmarkStart w:id="54" w:name="_Toc22922"/>
      <w:r>
        <w:rPr>
          <w:rFonts w:ascii="Times New Roman" w:hAnsi="Times New Roman" w:eastAsia="Times New Roman" w:cs="Times New Roman"/>
          <w:b/>
          <w:bCs/>
          <w:color w:val="auto"/>
          <w:spacing w:val="3"/>
          <w:sz w:val="31"/>
          <w:szCs w:val="31"/>
          <w:highlight w:val="none"/>
        </w:rPr>
        <w:t>1</w:t>
      </w:r>
      <w:r>
        <w:rPr>
          <w:rFonts w:ascii="Times New Roman" w:hAnsi="Times New Roman" w:eastAsia="Times New Roman" w:cs="Times New Roman"/>
          <w:b/>
          <w:bCs/>
          <w:color w:val="auto"/>
          <w:spacing w:val="2"/>
          <w:sz w:val="31"/>
          <w:szCs w:val="31"/>
          <w:highlight w:val="none"/>
        </w:rPr>
        <w:t>.</w:t>
      </w:r>
      <w:r>
        <w:rPr>
          <w:rFonts w:ascii="Times New Roman" w:hAnsi="Times New Roman" w:eastAsia="Times New Roman" w:cs="Times New Roman"/>
          <w:color w:val="auto"/>
          <w:spacing w:val="2"/>
          <w:sz w:val="31"/>
          <w:szCs w:val="31"/>
          <w:highlight w:val="none"/>
        </w:rPr>
        <w:t xml:space="preserve">  </w:t>
      </w:r>
      <w:r>
        <w:rPr>
          <w:rFonts w:ascii="黑体" w:hAnsi="黑体" w:eastAsia="黑体" w:cs="黑体"/>
          <w:color w:val="auto"/>
          <w:spacing w:val="2"/>
          <w:sz w:val="31"/>
          <w:szCs w:val="31"/>
          <w:highlight w:val="none"/>
          <w14:textOutline w14:w="4064" w14:cap="flat" w14:cmpd="sng">
            <w14:solidFill>
              <w14:srgbClr w14:val="000000"/>
            </w14:solidFill>
            <w14:prstDash w14:val="solid"/>
            <w14:miter w14:val="0"/>
          </w14:textOutline>
        </w:rPr>
        <w:t>总则</w:t>
      </w:r>
    </w:p>
    <w:p w14:paraId="470BC18D">
      <w:pPr>
        <w:spacing w:line="247" w:lineRule="auto"/>
        <w:rPr>
          <w:rFonts w:ascii="Arial"/>
          <w:color w:val="auto"/>
          <w:sz w:val="21"/>
          <w:highlight w:val="none"/>
        </w:rPr>
      </w:pPr>
    </w:p>
    <w:p w14:paraId="3AF7EAB9">
      <w:pPr>
        <w:spacing w:before="88" w:line="228" w:lineRule="auto"/>
        <w:ind w:left="16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6"/>
          <w:sz w:val="27"/>
          <w:szCs w:val="27"/>
          <w:highlight w:val="none"/>
        </w:rPr>
        <w:t>1</w:t>
      </w:r>
      <w:r>
        <w:rPr>
          <w:rFonts w:ascii="Times New Roman" w:hAnsi="Times New Roman" w:eastAsia="Times New Roman" w:cs="Times New Roman"/>
          <w:color w:val="auto"/>
          <w:spacing w:val="4"/>
          <w:sz w:val="27"/>
          <w:szCs w:val="27"/>
          <w:highlight w:val="none"/>
        </w:rPr>
        <w:t xml:space="preserve">.1  </w:t>
      </w:r>
      <w:r>
        <w:rPr>
          <w:rFonts w:ascii="黑体" w:hAnsi="黑体" w:eastAsia="黑体" w:cs="黑体"/>
          <w:color w:val="auto"/>
          <w:spacing w:val="4"/>
          <w:sz w:val="27"/>
          <w:szCs w:val="27"/>
          <w:highlight w:val="none"/>
        </w:rPr>
        <w:t>招标项目概况</w:t>
      </w:r>
    </w:p>
    <w:p w14:paraId="77E5846A">
      <w:pPr>
        <w:spacing w:line="316" w:lineRule="auto"/>
        <w:rPr>
          <w:rFonts w:ascii="Arial"/>
          <w:color w:val="auto"/>
          <w:sz w:val="21"/>
          <w:highlight w:val="none"/>
        </w:rPr>
      </w:pPr>
    </w:p>
    <w:p w14:paraId="079B136B">
      <w:pPr>
        <w:spacing w:before="68" w:line="352" w:lineRule="auto"/>
        <w:ind w:firstLine="435"/>
        <w:rPr>
          <w:rFonts w:ascii="宋体" w:hAnsi="宋体" w:eastAsia="宋体" w:cs="宋体"/>
          <w:color w:val="auto"/>
          <w:sz w:val="21"/>
          <w:szCs w:val="21"/>
          <w:highlight w:val="none"/>
        </w:rPr>
      </w:pPr>
      <w:r>
        <w:rPr>
          <w:rFonts w:ascii="Times New Roman" w:hAnsi="Times New Roman" w:eastAsia="Times New Roman" w:cs="Times New Roman"/>
          <w:color w:val="auto"/>
          <w:spacing w:val="-10"/>
          <w:sz w:val="21"/>
          <w:szCs w:val="21"/>
          <w:highlight w:val="none"/>
        </w:rPr>
        <w:t xml:space="preserve">1.1.1 </w:t>
      </w:r>
      <w:r>
        <w:rPr>
          <w:rFonts w:ascii="宋体" w:hAnsi="宋体" w:eastAsia="宋体" w:cs="宋体"/>
          <w:color w:val="auto"/>
          <w:spacing w:val="-10"/>
          <w:sz w:val="21"/>
          <w:szCs w:val="21"/>
          <w:highlight w:val="none"/>
        </w:rPr>
        <w:t>根</w:t>
      </w:r>
      <w:r>
        <w:rPr>
          <w:rFonts w:ascii="宋体" w:hAnsi="宋体" w:eastAsia="宋体" w:cs="宋体"/>
          <w:color w:val="auto"/>
          <w:spacing w:val="-5"/>
          <w:sz w:val="21"/>
          <w:szCs w:val="21"/>
          <w:highlight w:val="none"/>
        </w:rPr>
        <w:t>据《中华人民共和国招标投标法》、《中华人民共和国招标投标法实施条例》等有关</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法律、法</w:t>
      </w:r>
      <w:r>
        <w:rPr>
          <w:rFonts w:ascii="宋体" w:hAnsi="宋体" w:eastAsia="宋体" w:cs="宋体"/>
          <w:color w:val="auto"/>
          <w:spacing w:val="-1"/>
          <w:sz w:val="21"/>
          <w:szCs w:val="21"/>
          <w:highlight w:val="none"/>
        </w:rPr>
        <w:t>规和规章的规定，本招标项目已具备招标条件，现对设计进行招标。</w:t>
      </w:r>
    </w:p>
    <w:p w14:paraId="32E09E9F">
      <w:pPr>
        <w:spacing w:line="219" w:lineRule="auto"/>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1.1.2</w:t>
      </w:r>
      <w:r>
        <w:rPr>
          <w:rFonts w:ascii="Times New Roman" w:hAnsi="Times New Roman" w:eastAsia="Times New Roman" w:cs="Times New Roman"/>
          <w:color w:val="auto"/>
          <w:spacing w:val="-3"/>
          <w:sz w:val="21"/>
          <w:szCs w:val="21"/>
          <w:highlight w:val="none"/>
        </w:rPr>
        <w:t xml:space="preserve"> </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招标人：见投标人须知前附表。</w:t>
      </w:r>
    </w:p>
    <w:p w14:paraId="7C0B31D8">
      <w:pPr>
        <w:spacing w:before="149" w:line="400" w:lineRule="exact"/>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position w:val="14"/>
          <w:sz w:val="21"/>
          <w:szCs w:val="21"/>
          <w:highlight w:val="none"/>
        </w:rPr>
        <w:t>1.</w:t>
      </w:r>
      <w:r>
        <w:rPr>
          <w:rFonts w:ascii="Times New Roman" w:hAnsi="Times New Roman" w:eastAsia="Times New Roman" w:cs="Times New Roman"/>
          <w:color w:val="auto"/>
          <w:spacing w:val="-3"/>
          <w:position w:val="14"/>
          <w:sz w:val="21"/>
          <w:szCs w:val="21"/>
          <w:highlight w:val="none"/>
        </w:rPr>
        <w:t>1</w:t>
      </w:r>
      <w:r>
        <w:rPr>
          <w:rFonts w:ascii="Times New Roman" w:hAnsi="Times New Roman" w:eastAsia="Times New Roman" w:cs="Times New Roman"/>
          <w:color w:val="auto"/>
          <w:spacing w:val="-2"/>
          <w:position w:val="14"/>
          <w:sz w:val="21"/>
          <w:szCs w:val="21"/>
          <w:highlight w:val="none"/>
        </w:rPr>
        <w:t xml:space="preserve">.3  </w:t>
      </w:r>
      <w:r>
        <w:rPr>
          <w:rFonts w:ascii="宋体" w:hAnsi="宋体" w:eastAsia="宋体" w:cs="宋体"/>
          <w:color w:val="auto"/>
          <w:spacing w:val="-2"/>
          <w:position w:val="14"/>
          <w:sz w:val="21"/>
          <w:szCs w:val="21"/>
          <w:highlight w:val="none"/>
        </w:rPr>
        <w:t>招标代理机构：见投标人须知前附表。</w:t>
      </w:r>
    </w:p>
    <w:p w14:paraId="2C1FA98C">
      <w:pPr>
        <w:spacing w:line="219" w:lineRule="auto"/>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1</w:t>
      </w:r>
      <w:r>
        <w:rPr>
          <w:rFonts w:ascii="Times New Roman" w:hAnsi="Times New Roman" w:eastAsia="Times New Roman" w:cs="Times New Roman"/>
          <w:color w:val="auto"/>
          <w:spacing w:val="-2"/>
          <w:sz w:val="21"/>
          <w:szCs w:val="21"/>
          <w:highlight w:val="none"/>
        </w:rPr>
        <w:t xml:space="preserve">.4  </w:t>
      </w:r>
      <w:r>
        <w:rPr>
          <w:rFonts w:ascii="宋体" w:hAnsi="宋体" w:eastAsia="宋体" w:cs="宋体"/>
          <w:color w:val="auto"/>
          <w:spacing w:val="-2"/>
          <w:sz w:val="21"/>
          <w:szCs w:val="21"/>
          <w:highlight w:val="none"/>
        </w:rPr>
        <w:t>招标项目名称：见投标人须知前附表。</w:t>
      </w:r>
    </w:p>
    <w:p w14:paraId="4F3B8BA3">
      <w:pPr>
        <w:spacing w:before="151" w:line="220" w:lineRule="auto"/>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1</w:t>
      </w:r>
      <w:r>
        <w:rPr>
          <w:rFonts w:ascii="Times New Roman" w:hAnsi="Times New Roman" w:eastAsia="Times New Roman" w:cs="Times New Roman"/>
          <w:color w:val="auto"/>
          <w:spacing w:val="-2"/>
          <w:sz w:val="21"/>
          <w:szCs w:val="21"/>
          <w:highlight w:val="none"/>
        </w:rPr>
        <w:t xml:space="preserve">.5  </w:t>
      </w:r>
      <w:r>
        <w:rPr>
          <w:rFonts w:ascii="宋体" w:hAnsi="宋体" w:eastAsia="宋体" w:cs="宋体"/>
          <w:color w:val="auto"/>
          <w:spacing w:val="-2"/>
          <w:sz w:val="21"/>
          <w:szCs w:val="21"/>
          <w:highlight w:val="none"/>
        </w:rPr>
        <w:t>项目建设地点：见投标人须知前附表。</w:t>
      </w:r>
    </w:p>
    <w:p w14:paraId="239A4C16">
      <w:pPr>
        <w:spacing w:before="149" w:line="220" w:lineRule="auto"/>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1</w:t>
      </w:r>
      <w:r>
        <w:rPr>
          <w:rFonts w:ascii="Times New Roman" w:hAnsi="Times New Roman" w:eastAsia="Times New Roman" w:cs="Times New Roman"/>
          <w:color w:val="auto"/>
          <w:spacing w:val="-2"/>
          <w:sz w:val="21"/>
          <w:szCs w:val="21"/>
          <w:highlight w:val="none"/>
        </w:rPr>
        <w:t xml:space="preserve">.6  </w:t>
      </w:r>
      <w:r>
        <w:rPr>
          <w:rFonts w:ascii="宋体" w:hAnsi="宋体" w:eastAsia="宋体" w:cs="宋体"/>
          <w:color w:val="auto"/>
          <w:spacing w:val="-2"/>
          <w:sz w:val="21"/>
          <w:szCs w:val="21"/>
          <w:highlight w:val="none"/>
        </w:rPr>
        <w:t>项目建设规模：见投标人须知前附表。</w:t>
      </w:r>
    </w:p>
    <w:p w14:paraId="07753075">
      <w:pPr>
        <w:spacing w:before="150" w:line="219" w:lineRule="auto"/>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1</w:t>
      </w:r>
      <w:r>
        <w:rPr>
          <w:rFonts w:ascii="Times New Roman" w:hAnsi="Times New Roman" w:eastAsia="Times New Roman" w:cs="Times New Roman"/>
          <w:color w:val="auto"/>
          <w:spacing w:val="-2"/>
          <w:sz w:val="21"/>
          <w:szCs w:val="21"/>
          <w:highlight w:val="none"/>
        </w:rPr>
        <w:t xml:space="preserve">.7  </w:t>
      </w:r>
      <w:r>
        <w:rPr>
          <w:rFonts w:ascii="宋体" w:hAnsi="宋体" w:eastAsia="宋体" w:cs="宋体"/>
          <w:color w:val="auto"/>
          <w:spacing w:val="-2"/>
          <w:sz w:val="21"/>
          <w:szCs w:val="21"/>
          <w:highlight w:val="none"/>
        </w:rPr>
        <w:t>项目投资估算：见投标人须知前附表。</w:t>
      </w:r>
    </w:p>
    <w:p w14:paraId="051286B9">
      <w:pPr>
        <w:spacing w:before="313" w:line="228" w:lineRule="auto"/>
        <w:ind w:left="16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2"/>
          <w:sz w:val="27"/>
          <w:szCs w:val="27"/>
          <w:highlight w:val="none"/>
        </w:rPr>
        <w:t>1.</w:t>
      </w:r>
      <w:r>
        <w:rPr>
          <w:rFonts w:ascii="Times New Roman" w:hAnsi="Times New Roman" w:eastAsia="Times New Roman" w:cs="Times New Roman"/>
          <w:color w:val="auto"/>
          <w:spacing w:val="7"/>
          <w:sz w:val="27"/>
          <w:szCs w:val="27"/>
          <w:highlight w:val="none"/>
        </w:rPr>
        <w:t>2</w:t>
      </w:r>
      <w:r>
        <w:rPr>
          <w:rFonts w:ascii="Times New Roman" w:hAnsi="Times New Roman" w:eastAsia="Times New Roman" w:cs="Times New Roman"/>
          <w:color w:val="auto"/>
          <w:spacing w:val="6"/>
          <w:sz w:val="27"/>
          <w:szCs w:val="27"/>
          <w:highlight w:val="none"/>
        </w:rPr>
        <w:t xml:space="preserve">  </w:t>
      </w:r>
      <w:r>
        <w:rPr>
          <w:rFonts w:ascii="黑体" w:hAnsi="黑体" w:eastAsia="黑体" w:cs="黑体"/>
          <w:color w:val="auto"/>
          <w:spacing w:val="6"/>
          <w:sz w:val="27"/>
          <w:szCs w:val="27"/>
          <w:highlight w:val="none"/>
        </w:rPr>
        <w:t>招标项目的资金来源和落实情况</w:t>
      </w:r>
    </w:p>
    <w:p w14:paraId="1CA67DB7">
      <w:pPr>
        <w:spacing w:line="316" w:lineRule="auto"/>
        <w:rPr>
          <w:rFonts w:ascii="Arial"/>
          <w:color w:val="auto"/>
          <w:sz w:val="21"/>
          <w:highlight w:val="none"/>
        </w:rPr>
      </w:pPr>
    </w:p>
    <w:p w14:paraId="3A0560B2">
      <w:pPr>
        <w:spacing w:before="70" w:line="400" w:lineRule="exact"/>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position w:val="14"/>
          <w:sz w:val="21"/>
          <w:szCs w:val="21"/>
          <w:highlight w:val="none"/>
        </w:rPr>
        <w:t>1</w:t>
      </w:r>
      <w:r>
        <w:rPr>
          <w:rFonts w:ascii="Times New Roman" w:hAnsi="Times New Roman" w:eastAsia="Times New Roman" w:cs="Times New Roman"/>
          <w:color w:val="auto"/>
          <w:spacing w:val="-3"/>
          <w:position w:val="14"/>
          <w:sz w:val="21"/>
          <w:szCs w:val="21"/>
          <w:highlight w:val="none"/>
        </w:rPr>
        <w:t>.</w:t>
      </w:r>
      <w:r>
        <w:rPr>
          <w:rFonts w:ascii="Times New Roman" w:hAnsi="Times New Roman" w:eastAsia="Times New Roman" w:cs="Times New Roman"/>
          <w:color w:val="auto"/>
          <w:spacing w:val="-2"/>
          <w:position w:val="14"/>
          <w:sz w:val="21"/>
          <w:szCs w:val="21"/>
          <w:highlight w:val="none"/>
        </w:rPr>
        <w:t xml:space="preserve">2.1  </w:t>
      </w:r>
      <w:r>
        <w:rPr>
          <w:rFonts w:ascii="宋体" w:hAnsi="宋体" w:eastAsia="宋体" w:cs="宋体"/>
          <w:color w:val="auto"/>
          <w:spacing w:val="-2"/>
          <w:position w:val="14"/>
          <w:sz w:val="21"/>
          <w:szCs w:val="21"/>
          <w:highlight w:val="none"/>
        </w:rPr>
        <w:t>资金来源及比例：见投标人须知前附表。</w:t>
      </w:r>
    </w:p>
    <w:p w14:paraId="749F5364">
      <w:pPr>
        <w:spacing w:before="1" w:line="216" w:lineRule="auto"/>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2</w:t>
      </w:r>
      <w:r>
        <w:rPr>
          <w:rFonts w:ascii="Times New Roman" w:hAnsi="Times New Roman" w:eastAsia="Times New Roman" w:cs="Times New Roman"/>
          <w:color w:val="auto"/>
          <w:spacing w:val="-2"/>
          <w:sz w:val="21"/>
          <w:szCs w:val="21"/>
          <w:highlight w:val="none"/>
        </w:rPr>
        <w:t xml:space="preserve">.2  </w:t>
      </w:r>
      <w:r>
        <w:rPr>
          <w:rFonts w:ascii="宋体" w:hAnsi="宋体" w:eastAsia="宋体" w:cs="宋体"/>
          <w:color w:val="auto"/>
          <w:spacing w:val="-2"/>
          <w:sz w:val="21"/>
          <w:szCs w:val="21"/>
          <w:highlight w:val="none"/>
        </w:rPr>
        <w:t>资金落实情况：见投标人须知前附表。</w:t>
      </w:r>
    </w:p>
    <w:p w14:paraId="7A2A06A9">
      <w:pPr>
        <w:spacing w:before="316" w:line="228" w:lineRule="auto"/>
        <w:ind w:left="16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4"/>
          <w:sz w:val="27"/>
          <w:szCs w:val="27"/>
          <w:highlight w:val="none"/>
        </w:rPr>
        <w:t>1</w:t>
      </w:r>
      <w:r>
        <w:rPr>
          <w:rFonts w:ascii="Times New Roman" w:hAnsi="Times New Roman" w:eastAsia="Times New Roman" w:cs="Times New Roman"/>
          <w:color w:val="auto"/>
          <w:spacing w:val="7"/>
          <w:sz w:val="27"/>
          <w:szCs w:val="27"/>
          <w:highlight w:val="none"/>
        </w:rPr>
        <w:t xml:space="preserve">.3 </w:t>
      </w:r>
      <w:r>
        <w:rPr>
          <w:rFonts w:ascii="黑体" w:hAnsi="黑体" w:eastAsia="黑体" w:cs="黑体"/>
          <w:color w:val="auto"/>
          <w:spacing w:val="7"/>
          <w:sz w:val="27"/>
          <w:szCs w:val="27"/>
          <w:highlight w:val="none"/>
        </w:rPr>
        <w:t>招标范围、设计服务期限和质量标准</w:t>
      </w:r>
    </w:p>
    <w:p w14:paraId="424DAEC2">
      <w:pPr>
        <w:spacing w:line="316" w:lineRule="auto"/>
        <w:rPr>
          <w:rFonts w:ascii="Arial"/>
          <w:color w:val="auto"/>
          <w:sz w:val="21"/>
          <w:highlight w:val="none"/>
        </w:rPr>
      </w:pPr>
    </w:p>
    <w:p w14:paraId="65A18F97">
      <w:pPr>
        <w:spacing w:before="69" w:line="400" w:lineRule="exact"/>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position w:val="14"/>
          <w:sz w:val="21"/>
          <w:szCs w:val="21"/>
          <w:highlight w:val="none"/>
        </w:rPr>
        <w:t>1.3.</w:t>
      </w:r>
      <w:r>
        <w:rPr>
          <w:rFonts w:ascii="Times New Roman" w:hAnsi="Times New Roman" w:eastAsia="Times New Roman" w:cs="Times New Roman"/>
          <w:color w:val="auto"/>
          <w:spacing w:val="-3"/>
          <w:position w:val="14"/>
          <w:sz w:val="21"/>
          <w:szCs w:val="21"/>
          <w:highlight w:val="none"/>
        </w:rPr>
        <w:t>1</w:t>
      </w:r>
      <w:r>
        <w:rPr>
          <w:rFonts w:ascii="Times New Roman" w:hAnsi="Times New Roman" w:eastAsia="Times New Roman" w:cs="Times New Roman"/>
          <w:color w:val="auto"/>
          <w:spacing w:val="-2"/>
          <w:position w:val="14"/>
          <w:sz w:val="21"/>
          <w:szCs w:val="21"/>
          <w:highlight w:val="none"/>
        </w:rPr>
        <w:t xml:space="preserve">  </w:t>
      </w:r>
      <w:r>
        <w:rPr>
          <w:rFonts w:ascii="宋体" w:hAnsi="宋体" w:eastAsia="宋体" w:cs="宋体"/>
          <w:color w:val="auto"/>
          <w:spacing w:val="-2"/>
          <w:position w:val="14"/>
          <w:sz w:val="21"/>
          <w:szCs w:val="21"/>
          <w:highlight w:val="none"/>
        </w:rPr>
        <w:t>招标范围：见投标人须知前附表。</w:t>
      </w:r>
    </w:p>
    <w:p w14:paraId="32EE7782">
      <w:pPr>
        <w:spacing w:line="219" w:lineRule="auto"/>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3</w:t>
      </w:r>
      <w:r>
        <w:rPr>
          <w:rFonts w:ascii="Times New Roman" w:hAnsi="Times New Roman" w:eastAsia="Times New Roman" w:cs="Times New Roman"/>
          <w:color w:val="auto"/>
          <w:spacing w:val="-2"/>
          <w:sz w:val="21"/>
          <w:szCs w:val="21"/>
          <w:highlight w:val="none"/>
        </w:rPr>
        <w:t xml:space="preserve">.2  </w:t>
      </w:r>
      <w:r>
        <w:rPr>
          <w:rFonts w:hint="eastAsia" w:ascii="Times New Roman" w:hAnsi="Times New Roman" w:eastAsia="宋体" w:cs="Times New Roman"/>
          <w:color w:val="auto"/>
          <w:spacing w:val="-2"/>
          <w:sz w:val="21"/>
          <w:szCs w:val="21"/>
          <w:highlight w:val="none"/>
          <w:lang w:eastAsia="zh-CN"/>
        </w:rPr>
        <w:t>勘察、</w:t>
      </w:r>
      <w:r>
        <w:rPr>
          <w:rFonts w:ascii="宋体" w:hAnsi="宋体" w:eastAsia="宋体" w:cs="宋体"/>
          <w:color w:val="auto"/>
          <w:spacing w:val="-2"/>
          <w:sz w:val="21"/>
          <w:szCs w:val="21"/>
          <w:highlight w:val="none"/>
        </w:rPr>
        <w:t>设计服务期限：见投标人须知前附表。</w:t>
      </w:r>
    </w:p>
    <w:p w14:paraId="0522DB2C">
      <w:pPr>
        <w:spacing w:before="151" w:line="220" w:lineRule="auto"/>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1.3.</w:t>
      </w:r>
      <w:r>
        <w:rPr>
          <w:rFonts w:ascii="Times New Roman" w:hAnsi="Times New Roman" w:eastAsia="Times New Roman" w:cs="Times New Roman"/>
          <w:color w:val="auto"/>
          <w:spacing w:val="-3"/>
          <w:sz w:val="21"/>
          <w:szCs w:val="21"/>
          <w:highlight w:val="none"/>
        </w:rPr>
        <w:t>3</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质量标准：见投标人须知前附表。</w:t>
      </w:r>
    </w:p>
    <w:p w14:paraId="3637B519">
      <w:pPr>
        <w:spacing w:before="312" w:line="229" w:lineRule="auto"/>
        <w:ind w:left="16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5"/>
          <w:sz w:val="27"/>
          <w:szCs w:val="27"/>
          <w:highlight w:val="none"/>
        </w:rPr>
        <w:t xml:space="preserve">1.4 </w:t>
      </w:r>
      <w:r>
        <w:rPr>
          <w:rFonts w:ascii="黑体" w:hAnsi="黑体" w:eastAsia="黑体" w:cs="黑体"/>
          <w:color w:val="auto"/>
          <w:spacing w:val="5"/>
          <w:sz w:val="27"/>
          <w:szCs w:val="27"/>
          <w:highlight w:val="none"/>
        </w:rPr>
        <w:t>投标人资格要</w:t>
      </w:r>
      <w:r>
        <w:rPr>
          <w:rFonts w:ascii="黑体" w:hAnsi="黑体" w:eastAsia="黑体" w:cs="黑体"/>
          <w:color w:val="auto"/>
          <w:spacing w:val="3"/>
          <w:sz w:val="27"/>
          <w:szCs w:val="27"/>
          <w:highlight w:val="none"/>
        </w:rPr>
        <w:t>求</w:t>
      </w:r>
    </w:p>
    <w:p w14:paraId="38B9A5AB">
      <w:pPr>
        <w:spacing w:line="315" w:lineRule="auto"/>
        <w:rPr>
          <w:rFonts w:ascii="Arial"/>
          <w:color w:val="auto"/>
          <w:sz w:val="21"/>
          <w:highlight w:val="none"/>
        </w:rPr>
      </w:pPr>
    </w:p>
    <w:p w14:paraId="7C772D03">
      <w:pPr>
        <w:spacing w:before="69" w:line="218" w:lineRule="auto"/>
        <w:ind w:left="435"/>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1.4.1</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投标人应具备承担本招标项目资质条件、能力和信誉：</w:t>
      </w:r>
    </w:p>
    <w:p w14:paraId="0E8399AC">
      <w:pPr>
        <w:spacing w:before="151" w:line="219" w:lineRule="auto"/>
        <w:ind w:left="31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Times New Roman" w:hAnsi="Times New Roman" w:eastAsia="Times New Roman" w:cs="Times New Roman"/>
          <w:color w:val="auto"/>
          <w:spacing w:val="8"/>
          <w:sz w:val="21"/>
          <w:szCs w:val="21"/>
          <w:highlight w:val="none"/>
        </w:rPr>
        <w:t>1</w:t>
      </w:r>
      <w:r>
        <w:rPr>
          <w:rFonts w:ascii="宋体" w:hAnsi="宋体" w:eastAsia="宋体" w:cs="宋体"/>
          <w:color w:val="auto"/>
          <w:spacing w:val="8"/>
          <w:sz w:val="21"/>
          <w:szCs w:val="21"/>
          <w:highlight w:val="none"/>
        </w:rPr>
        <w:t>)资质要求：见投标人须知前附表；</w:t>
      </w:r>
    </w:p>
    <w:p w14:paraId="01929382">
      <w:pPr>
        <w:spacing w:before="151" w:line="220" w:lineRule="auto"/>
        <w:ind w:left="31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Times New Roman" w:hAnsi="Times New Roman" w:eastAsia="Times New Roman" w:cs="Times New Roman"/>
          <w:color w:val="auto"/>
          <w:spacing w:val="8"/>
          <w:sz w:val="21"/>
          <w:szCs w:val="21"/>
          <w:highlight w:val="none"/>
        </w:rPr>
        <w:t>2</w:t>
      </w:r>
      <w:r>
        <w:rPr>
          <w:rFonts w:ascii="宋体" w:hAnsi="宋体" w:eastAsia="宋体" w:cs="宋体"/>
          <w:color w:val="auto"/>
          <w:spacing w:val="8"/>
          <w:sz w:val="21"/>
          <w:szCs w:val="21"/>
          <w:highlight w:val="none"/>
        </w:rPr>
        <w:t>)财务要求：见投标人须知前附表；</w:t>
      </w:r>
    </w:p>
    <w:p w14:paraId="619FEC24">
      <w:pPr>
        <w:spacing w:before="151" w:line="217" w:lineRule="auto"/>
        <w:ind w:left="31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Times New Roman" w:hAnsi="Times New Roman" w:eastAsia="Times New Roman" w:cs="Times New Roman"/>
          <w:color w:val="auto"/>
          <w:spacing w:val="8"/>
          <w:sz w:val="21"/>
          <w:szCs w:val="21"/>
          <w:highlight w:val="none"/>
        </w:rPr>
        <w:t>3</w:t>
      </w:r>
      <w:r>
        <w:rPr>
          <w:rFonts w:ascii="宋体" w:hAnsi="宋体" w:eastAsia="宋体" w:cs="宋体"/>
          <w:color w:val="auto"/>
          <w:spacing w:val="8"/>
          <w:sz w:val="21"/>
          <w:szCs w:val="21"/>
          <w:highlight w:val="none"/>
        </w:rPr>
        <w:t>)业绩要求：见投标人须知前附表；</w:t>
      </w:r>
    </w:p>
    <w:p w14:paraId="3D104451">
      <w:pPr>
        <w:spacing w:before="152" w:line="220" w:lineRule="auto"/>
        <w:ind w:left="319"/>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Times New Roman" w:hAnsi="Times New Roman" w:eastAsia="Times New Roman" w:cs="Times New Roman"/>
          <w:color w:val="auto"/>
          <w:spacing w:val="8"/>
          <w:sz w:val="21"/>
          <w:szCs w:val="21"/>
          <w:highlight w:val="none"/>
        </w:rPr>
        <w:t>4</w:t>
      </w:r>
      <w:r>
        <w:rPr>
          <w:rFonts w:ascii="宋体" w:hAnsi="宋体" w:eastAsia="宋体" w:cs="宋体"/>
          <w:color w:val="auto"/>
          <w:spacing w:val="8"/>
          <w:sz w:val="21"/>
          <w:szCs w:val="21"/>
          <w:highlight w:val="none"/>
        </w:rPr>
        <w:t>)信誉要求：见投标人须知前附表；</w:t>
      </w:r>
    </w:p>
    <w:p w14:paraId="5A7EEEE8">
      <w:pPr>
        <w:spacing w:before="150" w:line="361" w:lineRule="auto"/>
        <w:ind w:right="2" w:firstLine="3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5</w:t>
      </w:r>
      <w:r>
        <w:rPr>
          <w:rFonts w:ascii="宋体" w:hAnsi="宋体" w:eastAsia="宋体" w:cs="宋体"/>
          <w:color w:val="auto"/>
          <w:spacing w:val="1"/>
          <w:sz w:val="21"/>
          <w:szCs w:val="21"/>
          <w:highlight w:val="none"/>
        </w:rPr>
        <w:t xml:space="preserve">) 项目负责人的资格要求： </w:t>
      </w:r>
      <w:r>
        <w:rPr>
          <w:rFonts w:ascii="宋体" w:hAnsi="宋体" w:eastAsia="宋体" w:cs="宋体"/>
          <w:color w:val="auto"/>
          <w:sz w:val="21"/>
          <w:szCs w:val="21"/>
          <w:highlight w:val="none"/>
        </w:rPr>
        <w:t xml:space="preserve">应当具备工程设计类注册执业资格(如有)，具体要求见投标 </w:t>
      </w:r>
      <w:r>
        <w:rPr>
          <w:rFonts w:ascii="宋体" w:hAnsi="宋体" w:eastAsia="宋体" w:cs="宋体"/>
          <w:color w:val="auto"/>
          <w:spacing w:val="-8"/>
          <w:sz w:val="21"/>
          <w:szCs w:val="21"/>
          <w:highlight w:val="none"/>
        </w:rPr>
        <w:t>人</w:t>
      </w:r>
      <w:r>
        <w:rPr>
          <w:rFonts w:ascii="宋体" w:hAnsi="宋体" w:eastAsia="宋体" w:cs="宋体"/>
          <w:color w:val="auto"/>
          <w:spacing w:val="-7"/>
          <w:sz w:val="21"/>
          <w:szCs w:val="21"/>
          <w:highlight w:val="none"/>
        </w:rPr>
        <w:t>须知前附表；</w:t>
      </w:r>
    </w:p>
    <w:p w14:paraId="361159A8">
      <w:pPr>
        <w:rPr>
          <w:color w:val="auto"/>
          <w:highlight w:val="none"/>
        </w:rPr>
        <w:sectPr>
          <w:footerReference r:id="rId8" w:type="default"/>
          <w:pgSz w:w="12240" w:h="15840"/>
          <w:pgMar w:top="1346" w:right="1797" w:bottom="1103" w:left="1809" w:header="0" w:footer="940" w:gutter="0"/>
          <w:pgNumType w:fmt="decimal"/>
          <w:cols w:space="720" w:num="1"/>
        </w:sectPr>
      </w:pPr>
    </w:p>
    <w:p w14:paraId="29D0B445">
      <w:pPr>
        <w:spacing w:before="232" w:line="400" w:lineRule="exact"/>
        <w:ind w:left="320"/>
        <w:rPr>
          <w:rFonts w:ascii="宋体" w:hAnsi="宋体" w:eastAsia="宋体" w:cs="宋体"/>
          <w:color w:val="auto"/>
          <w:sz w:val="21"/>
          <w:szCs w:val="21"/>
          <w:highlight w:val="none"/>
        </w:rPr>
      </w:pPr>
      <w:r>
        <w:rPr>
          <w:rFonts w:ascii="宋体" w:hAnsi="宋体" w:eastAsia="宋体" w:cs="宋体"/>
          <w:color w:val="auto"/>
          <w:spacing w:val="14"/>
          <w:position w:val="14"/>
          <w:sz w:val="21"/>
          <w:szCs w:val="21"/>
          <w:highlight w:val="none"/>
        </w:rPr>
        <w:t>(</w:t>
      </w:r>
      <w:r>
        <w:rPr>
          <w:rFonts w:ascii="Times New Roman" w:hAnsi="Times New Roman" w:eastAsia="Times New Roman" w:cs="Times New Roman"/>
          <w:color w:val="auto"/>
          <w:spacing w:val="13"/>
          <w:position w:val="14"/>
          <w:sz w:val="21"/>
          <w:szCs w:val="21"/>
          <w:highlight w:val="none"/>
        </w:rPr>
        <w:t>6</w:t>
      </w:r>
      <w:r>
        <w:rPr>
          <w:rFonts w:ascii="宋体" w:hAnsi="宋体" w:eastAsia="宋体" w:cs="宋体"/>
          <w:color w:val="auto"/>
          <w:spacing w:val="7"/>
          <w:position w:val="14"/>
          <w:sz w:val="21"/>
          <w:szCs w:val="21"/>
          <w:highlight w:val="none"/>
        </w:rPr>
        <w:t>)其他主要人员要求：见投标人须知前附表。</w:t>
      </w:r>
    </w:p>
    <w:p w14:paraId="1D4F3AE5">
      <w:pPr>
        <w:spacing w:line="218" w:lineRule="auto"/>
        <w:ind w:left="320"/>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9"/>
          <w:sz w:val="21"/>
          <w:szCs w:val="21"/>
          <w:highlight w:val="none"/>
        </w:rPr>
        <w:t>7</w:t>
      </w:r>
      <w:r>
        <w:rPr>
          <w:rFonts w:ascii="宋体" w:hAnsi="宋体" w:eastAsia="宋体" w:cs="宋体"/>
          <w:color w:val="auto"/>
          <w:spacing w:val="9"/>
          <w:sz w:val="21"/>
          <w:szCs w:val="21"/>
          <w:highlight w:val="none"/>
        </w:rPr>
        <w:t>)其他要求：见投标人须知前附表。</w:t>
      </w:r>
    </w:p>
    <w:p w14:paraId="104DFB86">
      <w:pPr>
        <w:spacing w:before="150" w:line="220" w:lineRule="auto"/>
        <w:ind w:left="43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需要提交的相</w:t>
      </w:r>
      <w:r>
        <w:rPr>
          <w:rFonts w:ascii="宋体" w:hAnsi="宋体" w:eastAsia="宋体" w:cs="宋体"/>
          <w:color w:val="auto"/>
          <w:spacing w:val="-3"/>
          <w:sz w:val="21"/>
          <w:szCs w:val="21"/>
          <w:highlight w:val="none"/>
        </w:rPr>
        <w:t xml:space="preserve">关证明材料见本章第 </w:t>
      </w:r>
      <w:r>
        <w:rPr>
          <w:rFonts w:ascii="Times New Roman" w:hAnsi="Times New Roman" w:eastAsia="Times New Roman" w:cs="Times New Roman"/>
          <w:color w:val="auto"/>
          <w:spacing w:val="-3"/>
          <w:sz w:val="21"/>
          <w:szCs w:val="21"/>
          <w:highlight w:val="none"/>
        </w:rPr>
        <w:t xml:space="preserve">3.5 </w:t>
      </w:r>
      <w:r>
        <w:rPr>
          <w:rFonts w:ascii="宋体" w:hAnsi="宋体" w:eastAsia="宋体" w:cs="宋体"/>
          <w:color w:val="auto"/>
          <w:spacing w:val="-3"/>
          <w:sz w:val="21"/>
          <w:szCs w:val="21"/>
          <w:highlight w:val="none"/>
        </w:rPr>
        <w:t>款的规定。</w:t>
      </w:r>
    </w:p>
    <w:p w14:paraId="05C2A814">
      <w:pPr>
        <w:spacing w:before="151" w:line="351" w:lineRule="auto"/>
        <w:ind w:left="4" w:right="7" w:firstLine="433"/>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w:t>
      </w:r>
      <w:r>
        <w:rPr>
          <w:rFonts w:ascii="Times New Roman" w:hAnsi="Times New Roman" w:eastAsia="Times New Roman" w:cs="Times New Roman"/>
          <w:color w:val="auto"/>
          <w:spacing w:val="-3"/>
          <w:sz w:val="21"/>
          <w:szCs w:val="21"/>
          <w:highlight w:val="none"/>
        </w:rPr>
        <w:t>.</w:t>
      </w:r>
      <w:r>
        <w:rPr>
          <w:rFonts w:ascii="Times New Roman" w:hAnsi="Times New Roman" w:eastAsia="Times New Roman" w:cs="Times New Roman"/>
          <w:color w:val="auto"/>
          <w:spacing w:val="-2"/>
          <w:sz w:val="21"/>
          <w:szCs w:val="21"/>
          <w:highlight w:val="none"/>
        </w:rPr>
        <w:t xml:space="preserve">4.2 </w:t>
      </w:r>
      <w:r>
        <w:rPr>
          <w:rFonts w:ascii="宋体" w:hAnsi="宋体" w:eastAsia="宋体" w:cs="宋体"/>
          <w:color w:val="auto"/>
          <w:spacing w:val="-2"/>
          <w:sz w:val="21"/>
          <w:szCs w:val="21"/>
          <w:highlight w:val="none"/>
        </w:rPr>
        <w:t xml:space="preserve">投标人须知前附表规定接受联合体投标的， 联合体除应符合本章第 </w:t>
      </w:r>
      <w:r>
        <w:rPr>
          <w:rFonts w:ascii="Times New Roman" w:hAnsi="Times New Roman" w:eastAsia="Times New Roman" w:cs="Times New Roman"/>
          <w:color w:val="auto"/>
          <w:spacing w:val="-2"/>
          <w:sz w:val="21"/>
          <w:szCs w:val="21"/>
          <w:highlight w:val="none"/>
        </w:rPr>
        <w:t xml:space="preserve">1.4.1 </w:t>
      </w:r>
      <w:r>
        <w:rPr>
          <w:rFonts w:ascii="宋体" w:hAnsi="宋体" w:eastAsia="宋体" w:cs="宋体"/>
          <w:color w:val="auto"/>
          <w:spacing w:val="-2"/>
          <w:sz w:val="21"/>
          <w:szCs w:val="21"/>
          <w:highlight w:val="none"/>
        </w:rPr>
        <w:t>项和投标人</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须知前附表的要求外，还应遵守以下规定：</w:t>
      </w:r>
    </w:p>
    <w:p w14:paraId="635E1BED">
      <w:pPr>
        <w:spacing w:before="1" w:line="351" w:lineRule="auto"/>
        <w:ind w:left="1" w:right="13" w:firstLine="31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Times New Roman" w:hAnsi="Times New Roman" w:eastAsia="Times New Roman" w:cs="Times New Roman"/>
          <w:color w:val="auto"/>
          <w:spacing w:val="10"/>
          <w:sz w:val="21"/>
          <w:szCs w:val="21"/>
          <w:highlight w:val="none"/>
        </w:rPr>
        <w:t>1</w:t>
      </w:r>
      <w:r>
        <w:rPr>
          <w:rFonts w:ascii="宋体" w:hAnsi="宋体" w:eastAsia="宋体" w:cs="宋体"/>
          <w:color w:val="auto"/>
          <w:spacing w:val="10"/>
          <w:sz w:val="21"/>
          <w:szCs w:val="21"/>
          <w:highlight w:val="none"/>
        </w:rPr>
        <w:t>)联</w:t>
      </w:r>
      <w:r>
        <w:rPr>
          <w:rFonts w:ascii="宋体" w:hAnsi="宋体" w:eastAsia="宋体" w:cs="宋体"/>
          <w:color w:val="auto"/>
          <w:spacing w:val="6"/>
          <w:sz w:val="21"/>
          <w:szCs w:val="21"/>
          <w:highlight w:val="none"/>
        </w:rPr>
        <w:t>合</w:t>
      </w:r>
      <w:r>
        <w:rPr>
          <w:rFonts w:ascii="宋体" w:hAnsi="宋体" w:eastAsia="宋体" w:cs="宋体"/>
          <w:color w:val="auto"/>
          <w:spacing w:val="5"/>
          <w:sz w:val="21"/>
          <w:szCs w:val="21"/>
          <w:highlight w:val="none"/>
        </w:rPr>
        <w:t>体各方应按招标文件提供的格式签订联合体协议书，明确联合体</w:t>
      </w:r>
      <w:r>
        <w:rPr>
          <w:rFonts w:hint="eastAsia" w:ascii="宋体" w:hAnsi="宋体" w:eastAsia="宋体" w:cs="宋体"/>
          <w:color w:val="auto"/>
          <w:spacing w:val="5"/>
          <w:sz w:val="21"/>
          <w:szCs w:val="21"/>
          <w:highlight w:val="none"/>
          <w:lang w:eastAsia="zh-CN"/>
        </w:rPr>
        <w:t>主办方</w:t>
      </w:r>
      <w:r>
        <w:rPr>
          <w:rFonts w:ascii="宋体" w:hAnsi="宋体" w:eastAsia="宋体" w:cs="宋体"/>
          <w:color w:val="auto"/>
          <w:spacing w:val="5"/>
          <w:sz w:val="21"/>
          <w:szCs w:val="21"/>
          <w:highlight w:val="none"/>
        </w:rPr>
        <w:t>和各方权</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利义务，</w:t>
      </w:r>
      <w:r>
        <w:rPr>
          <w:rFonts w:ascii="宋体" w:hAnsi="宋体" w:eastAsia="宋体" w:cs="宋体"/>
          <w:color w:val="auto"/>
          <w:spacing w:val="-3"/>
          <w:sz w:val="21"/>
          <w:szCs w:val="21"/>
          <w:highlight w:val="none"/>
        </w:rPr>
        <w:t>并</w:t>
      </w:r>
      <w:r>
        <w:rPr>
          <w:rFonts w:ascii="宋体" w:hAnsi="宋体" w:eastAsia="宋体" w:cs="宋体"/>
          <w:color w:val="auto"/>
          <w:spacing w:val="-2"/>
          <w:sz w:val="21"/>
          <w:szCs w:val="21"/>
          <w:highlight w:val="none"/>
        </w:rPr>
        <w:t>承诺就中标项目向招标人承担连带责任；</w:t>
      </w:r>
    </w:p>
    <w:p w14:paraId="281681E8">
      <w:pPr>
        <w:spacing w:before="1" w:line="218" w:lineRule="auto"/>
        <w:ind w:left="32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Times New Roman" w:hAnsi="Times New Roman" w:eastAsia="Times New Roman" w:cs="Times New Roman"/>
          <w:color w:val="auto"/>
          <w:spacing w:val="4"/>
          <w:sz w:val="21"/>
          <w:szCs w:val="21"/>
          <w:highlight w:val="none"/>
        </w:rPr>
        <w:t>2</w:t>
      </w:r>
      <w:r>
        <w:rPr>
          <w:rFonts w:ascii="宋体" w:hAnsi="宋体" w:eastAsia="宋体" w:cs="宋体"/>
          <w:color w:val="auto"/>
          <w:spacing w:val="4"/>
          <w:sz w:val="21"/>
          <w:szCs w:val="21"/>
          <w:highlight w:val="none"/>
        </w:rPr>
        <w:t>)由同一专业的单位组成的联合体，按照资质等级较低的单位确定资质等级；</w:t>
      </w:r>
    </w:p>
    <w:p w14:paraId="420749B4">
      <w:pPr>
        <w:spacing w:before="151" w:line="352" w:lineRule="auto"/>
        <w:ind w:left="4" w:right="13" w:firstLine="316"/>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Times New Roman" w:hAnsi="Times New Roman" w:eastAsia="Times New Roman" w:cs="Times New Roman"/>
          <w:color w:val="auto"/>
          <w:spacing w:val="10"/>
          <w:sz w:val="21"/>
          <w:szCs w:val="21"/>
          <w:highlight w:val="none"/>
        </w:rPr>
        <w:t>3</w:t>
      </w:r>
      <w:r>
        <w:rPr>
          <w:rFonts w:ascii="宋体" w:hAnsi="宋体" w:eastAsia="宋体" w:cs="宋体"/>
          <w:color w:val="auto"/>
          <w:spacing w:val="10"/>
          <w:sz w:val="21"/>
          <w:szCs w:val="21"/>
          <w:highlight w:val="none"/>
        </w:rPr>
        <w:t>)联</w:t>
      </w:r>
      <w:r>
        <w:rPr>
          <w:rFonts w:ascii="宋体" w:hAnsi="宋体" w:eastAsia="宋体" w:cs="宋体"/>
          <w:color w:val="auto"/>
          <w:spacing w:val="6"/>
          <w:sz w:val="21"/>
          <w:szCs w:val="21"/>
          <w:highlight w:val="none"/>
        </w:rPr>
        <w:t>合</w:t>
      </w:r>
      <w:r>
        <w:rPr>
          <w:rFonts w:ascii="宋体" w:hAnsi="宋体" w:eastAsia="宋体" w:cs="宋体"/>
          <w:color w:val="auto"/>
          <w:spacing w:val="5"/>
          <w:sz w:val="21"/>
          <w:szCs w:val="21"/>
          <w:highlight w:val="none"/>
        </w:rPr>
        <w:t>体各方不得再以自己名义单独或参加其他联合体在本招标项目中投标，否则各相</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关</w:t>
      </w:r>
      <w:r>
        <w:rPr>
          <w:rFonts w:ascii="宋体" w:hAnsi="宋体" w:eastAsia="宋体" w:cs="宋体"/>
          <w:color w:val="auto"/>
          <w:spacing w:val="-5"/>
          <w:sz w:val="21"/>
          <w:szCs w:val="21"/>
          <w:highlight w:val="none"/>
        </w:rPr>
        <w:t>投标均无效。</w:t>
      </w:r>
    </w:p>
    <w:p w14:paraId="436E85A9">
      <w:pPr>
        <w:spacing w:line="220" w:lineRule="auto"/>
        <w:ind w:left="437"/>
        <w:rPr>
          <w:rFonts w:ascii="宋体" w:hAnsi="宋体" w:eastAsia="宋体" w:cs="宋体"/>
          <w:color w:val="auto"/>
          <w:sz w:val="21"/>
          <w:szCs w:val="21"/>
          <w:highlight w:val="none"/>
        </w:rPr>
      </w:pPr>
      <w:r>
        <w:rPr>
          <w:rFonts w:ascii="Times New Roman" w:hAnsi="Times New Roman" w:eastAsia="Times New Roman" w:cs="Times New Roman"/>
          <w:color w:val="auto"/>
          <w:spacing w:val="-6"/>
          <w:sz w:val="21"/>
          <w:szCs w:val="21"/>
          <w:highlight w:val="none"/>
        </w:rPr>
        <w:t>1.</w:t>
      </w:r>
      <w:r>
        <w:rPr>
          <w:rFonts w:ascii="Times New Roman" w:hAnsi="Times New Roman" w:eastAsia="Times New Roman" w:cs="Times New Roman"/>
          <w:color w:val="auto"/>
          <w:spacing w:val="-4"/>
          <w:sz w:val="21"/>
          <w:szCs w:val="21"/>
          <w:highlight w:val="none"/>
        </w:rPr>
        <w:t>4</w:t>
      </w:r>
      <w:r>
        <w:rPr>
          <w:rFonts w:ascii="Times New Roman" w:hAnsi="Times New Roman" w:eastAsia="Times New Roman" w:cs="Times New Roman"/>
          <w:color w:val="auto"/>
          <w:spacing w:val="-3"/>
          <w:sz w:val="21"/>
          <w:szCs w:val="21"/>
          <w:highlight w:val="none"/>
        </w:rPr>
        <w:t xml:space="preserve">.3  </w:t>
      </w:r>
      <w:r>
        <w:rPr>
          <w:rFonts w:ascii="宋体" w:hAnsi="宋体" w:eastAsia="宋体" w:cs="宋体"/>
          <w:color w:val="auto"/>
          <w:spacing w:val="-3"/>
          <w:sz w:val="21"/>
          <w:szCs w:val="21"/>
          <w:highlight w:val="none"/>
        </w:rPr>
        <w:t>投标人不得存在下列情形之一：</w:t>
      </w:r>
    </w:p>
    <w:p w14:paraId="6D50B7E2">
      <w:pPr>
        <w:spacing w:before="149" w:line="218" w:lineRule="auto"/>
        <w:ind w:left="426"/>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w:t>
      </w:r>
      <w:r>
        <w:rPr>
          <w:rFonts w:ascii="Times New Roman" w:hAnsi="Times New Roman" w:eastAsia="Times New Roman" w:cs="Times New Roman"/>
          <w:color w:val="auto"/>
          <w:spacing w:val="11"/>
          <w:sz w:val="21"/>
          <w:szCs w:val="21"/>
          <w:highlight w:val="none"/>
        </w:rPr>
        <w:t>1</w:t>
      </w:r>
      <w:r>
        <w:rPr>
          <w:rFonts w:ascii="宋体" w:hAnsi="宋体" w:eastAsia="宋体" w:cs="宋体"/>
          <w:color w:val="auto"/>
          <w:spacing w:val="11"/>
          <w:sz w:val="21"/>
          <w:szCs w:val="21"/>
          <w:highlight w:val="none"/>
        </w:rPr>
        <w:t>)为招标人不具有独立法人资格的附属机构(单位)；</w:t>
      </w:r>
    </w:p>
    <w:p w14:paraId="5A270700">
      <w:pPr>
        <w:spacing w:before="153" w:line="220" w:lineRule="auto"/>
        <w:ind w:left="426"/>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Times New Roman" w:hAnsi="Times New Roman" w:eastAsia="Times New Roman" w:cs="Times New Roman"/>
          <w:color w:val="auto"/>
          <w:spacing w:val="6"/>
          <w:sz w:val="21"/>
          <w:szCs w:val="21"/>
          <w:highlight w:val="none"/>
        </w:rPr>
        <w:t>2</w:t>
      </w:r>
      <w:r>
        <w:rPr>
          <w:rFonts w:ascii="宋体" w:hAnsi="宋体" w:eastAsia="宋体" w:cs="宋体"/>
          <w:color w:val="auto"/>
          <w:spacing w:val="6"/>
          <w:sz w:val="21"/>
          <w:szCs w:val="21"/>
          <w:highlight w:val="none"/>
        </w:rPr>
        <w:t>)与招标人存在利害关系且可能影响招标公正性；</w:t>
      </w:r>
    </w:p>
    <w:p w14:paraId="54E6FDF9">
      <w:pPr>
        <w:spacing w:before="149" w:line="217" w:lineRule="auto"/>
        <w:ind w:left="42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3</w:t>
      </w:r>
      <w:r>
        <w:rPr>
          <w:rFonts w:ascii="宋体" w:hAnsi="宋体" w:eastAsia="宋体" w:cs="宋体"/>
          <w:color w:val="auto"/>
          <w:spacing w:val="6"/>
          <w:sz w:val="21"/>
          <w:szCs w:val="21"/>
          <w:highlight w:val="none"/>
        </w:rPr>
        <w:t>)与本招标项目的其他投标人为同一个单位负责人</w:t>
      </w:r>
      <w:r>
        <w:rPr>
          <w:rFonts w:ascii="宋体" w:hAnsi="宋体" w:eastAsia="宋体" w:cs="宋体"/>
          <w:color w:val="auto"/>
          <w:spacing w:val="3"/>
          <w:sz w:val="21"/>
          <w:szCs w:val="21"/>
          <w:highlight w:val="none"/>
        </w:rPr>
        <w:t>；</w:t>
      </w:r>
    </w:p>
    <w:p w14:paraId="10277C46">
      <w:pPr>
        <w:spacing w:before="153" w:line="218" w:lineRule="auto"/>
        <w:ind w:left="42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Times New Roman" w:hAnsi="Times New Roman" w:eastAsia="Times New Roman" w:cs="Times New Roman"/>
          <w:color w:val="auto"/>
          <w:spacing w:val="6"/>
          <w:sz w:val="21"/>
          <w:szCs w:val="21"/>
          <w:highlight w:val="none"/>
        </w:rPr>
        <w:t>4</w:t>
      </w:r>
      <w:r>
        <w:rPr>
          <w:rFonts w:ascii="宋体" w:hAnsi="宋体" w:eastAsia="宋体" w:cs="宋体"/>
          <w:color w:val="auto"/>
          <w:spacing w:val="6"/>
          <w:sz w:val="21"/>
          <w:szCs w:val="21"/>
          <w:highlight w:val="none"/>
        </w:rPr>
        <w:t>)与本招标项目的其他投标人存在控股、管理关系</w:t>
      </w:r>
      <w:r>
        <w:rPr>
          <w:rFonts w:ascii="宋体" w:hAnsi="宋体" w:eastAsia="宋体" w:cs="宋体"/>
          <w:color w:val="auto"/>
          <w:spacing w:val="3"/>
          <w:sz w:val="21"/>
          <w:szCs w:val="21"/>
          <w:highlight w:val="none"/>
        </w:rPr>
        <w:t>；</w:t>
      </w:r>
    </w:p>
    <w:p w14:paraId="44913927">
      <w:pPr>
        <w:spacing w:before="152" w:line="219" w:lineRule="auto"/>
        <w:ind w:left="426"/>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w:t>
      </w:r>
      <w:r>
        <w:rPr>
          <w:rFonts w:ascii="Times New Roman" w:hAnsi="Times New Roman" w:eastAsia="Times New Roman" w:cs="Times New Roman"/>
          <w:color w:val="auto"/>
          <w:spacing w:val="10"/>
          <w:sz w:val="21"/>
          <w:szCs w:val="21"/>
          <w:highlight w:val="none"/>
        </w:rPr>
        <w:t>5</w:t>
      </w:r>
      <w:r>
        <w:rPr>
          <w:rFonts w:ascii="宋体" w:hAnsi="宋体" w:eastAsia="宋体" w:cs="宋体"/>
          <w:color w:val="auto"/>
          <w:spacing w:val="10"/>
          <w:sz w:val="21"/>
          <w:szCs w:val="21"/>
          <w:highlight w:val="none"/>
        </w:rPr>
        <w:t>)为本招标项目的代建人；</w:t>
      </w:r>
    </w:p>
    <w:p w14:paraId="0C405D53">
      <w:pPr>
        <w:spacing w:before="151" w:line="219" w:lineRule="auto"/>
        <w:ind w:left="426"/>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ascii="Times New Roman" w:hAnsi="Times New Roman" w:eastAsia="Times New Roman" w:cs="Times New Roman"/>
          <w:color w:val="auto"/>
          <w:spacing w:val="11"/>
          <w:sz w:val="21"/>
          <w:szCs w:val="21"/>
          <w:highlight w:val="none"/>
        </w:rPr>
        <w:t>6</w:t>
      </w:r>
      <w:r>
        <w:rPr>
          <w:rFonts w:ascii="宋体" w:hAnsi="宋体" w:eastAsia="宋体" w:cs="宋体"/>
          <w:color w:val="auto"/>
          <w:spacing w:val="8"/>
          <w:sz w:val="21"/>
          <w:szCs w:val="21"/>
          <w:highlight w:val="none"/>
        </w:rPr>
        <w:t>)为本招标项目的招标代理机构；</w:t>
      </w:r>
    </w:p>
    <w:p w14:paraId="3F3A3C47">
      <w:pPr>
        <w:autoSpaceDE/>
        <w:autoSpaceDN/>
        <w:spacing w:before="151" w:line="219" w:lineRule="auto"/>
        <w:ind w:left="426" w:firstLine="0" w:firstLineChars="0"/>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(7)与本招标项目的代建人或招标代理机构同为一个法定代表人；</w:t>
      </w:r>
    </w:p>
    <w:p w14:paraId="7A081CFA">
      <w:pPr>
        <w:autoSpaceDE/>
        <w:autoSpaceDN/>
        <w:spacing w:before="151" w:line="219" w:lineRule="auto"/>
        <w:ind w:left="426" w:firstLine="0" w:firstLineChars="0"/>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(8)与本招标项目的代建人或招标代理机构存在控股或参股关系；</w:t>
      </w:r>
    </w:p>
    <w:p w14:paraId="00277D30">
      <w:pPr>
        <w:autoSpaceDE/>
        <w:autoSpaceDN/>
        <w:spacing w:before="148" w:line="353" w:lineRule="auto"/>
        <w:ind w:left="0" w:firstLine="452" w:firstLineChars="200"/>
        <w:rPr>
          <w:rFonts w:hint="eastAsia" w:ascii="宋体" w:hAnsi="宋体" w:eastAsia="宋体" w:cs="宋体"/>
          <w:color w:val="auto"/>
          <w:spacing w:val="8"/>
          <w:sz w:val="21"/>
          <w:szCs w:val="21"/>
          <w:highlight w:val="none"/>
          <w:lang w:eastAsia="zh-CN"/>
        </w:rPr>
      </w:pP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9</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rPr>
        <w:t>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color w:val="auto"/>
          <w:spacing w:val="8"/>
          <w:sz w:val="21"/>
          <w:szCs w:val="21"/>
          <w:highlight w:val="none"/>
          <w:lang w:eastAsia="zh-CN"/>
        </w:rPr>
        <w:t>；</w:t>
      </w:r>
    </w:p>
    <w:p w14:paraId="6A3116D2">
      <w:pPr>
        <w:autoSpaceDE/>
        <w:autoSpaceDN/>
        <w:spacing w:before="148" w:line="353" w:lineRule="auto"/>
        <w:ind w:left="0" w:firstLine="452" w:firstLineChars="200"/>
        <w:rPr>
          <w:rFonts w:hint="eastAsia"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10</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rPr>
        <w:t>被责令停产停业、暂扣或者吊销许可证、暂扣或者吊销执照的</w:t>
      </w:r>
      <w:r>
        <w:rPr>
          <w:rFonts w:hint="eastAsia" w:ascii="宋体" w:hAnsi="宋体" w:eastAsia="宋体" w:cs="宋体"/>
          <w:color w:val="auto"/>
          <w:spacing w:val="8"/>
          <w:sz w:val="21"/>
          <w:szCs w:val="21"/>
          <w:highlight w:val="none"/>
          <w:lang w:val="en-US" w:eastAsia="zh-CN"/>
        </w:rPr>
        <w:t>(</w:t>
      </w:r>
      <w:r>
        <w:rPr>
          <w:rFonts w:hint="eastAsia" w:ascii="宋体" w:hAnsi="宋体" w:eastAsia="宋体" w:cs="宋体"/>
          <w:color w:val="auto"/>
          <w:spacing w:val="8"/>
          <w:sz w:val="21"/>
          <w:szCs w:val="21"/>
          <w:highlight w:val="none"/>
        </w:rPr>
        <w:t>本项事实应当以根据《中华人民共和国行政处罚法》依法作出并已经生效的行政处罚决定为认定依据</w:t>
      </w:r>
      <w:r>
        <w:rPr>
          <w:rFonts w:hint="eastAsia" w:ascii="宋体" w:hAnsi="宋体" w:eastAsia="宋体" w:cs="宋体"/>
          <w:color w:val="auto"/>
          <w:spacing w:val="8"/>
          <w:sz w:val="21"/>
          <w:szCs w:val="21"/>
          <w:highlight w:val="none"/>
          <w:lang w:val="en-US" w:eastAsia="zh-CN"/>
        </w:rPr>
        <w:t>)</w:t>
      </w:r>
      <w:r>
        <w:rPr>
          <w:rFonts w:hint="eastAsia" w:ascii="宋体" w:hAnsi="宋体" w:eastAsia="宋体" w:cs="宋体"/>
          <w:color w:val="auto"/>
          <w:spacing w:val="8"/>
          <w:sz w:val="21"/>
          <w:szCs w:val="21"/>
          <w:highlight w:val="none"/>
        </w:rPr>
        <w:t>；</w:t>
      </w:r>
    </w:p>
    <w:p w14:paraId="45E05EDF">
      <w:pPr>
        <w:autoSpaceDE/>
        <w:autoSpaceDN/>
        <w:spacing w:before="148" w:line="353" w:lineRule="auto"/>
        <w:ind w:left="0" w:firstLine="452" w:firstLineChars="200"/>
        <w:rPr>
          <w:rFonts w:hint="eastAsia"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11</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rPr>
        <w:t>进入清算程序，或被宣布破产，或其他丧失履约能力的情形；</w:t>
      </w:r>
    </w:p>
    <w:p w14:paraId="3AC8C177">
      <w:pPr>
        <w:autoSpaceDE/>
        <w:autoSpaceDN/>
        <w:spacing w:before="148" w:line="353" w:lineRule="auto"/>
        <w:ind w:left="0" w:firstLine="452" w:firstLineChars="200"/>
        <w:rPr>
          <w:rFonts w:hint="eastAsia" w:ascii="宋体" w:hAnsi="宋体" w:eastAsia="宋体" w:cs="宋体"/>
          <w:color w:val="auto"/>
          <w:spacing w:val="8"/>
          <w:sz w:val="21"/>
          <w:szCs w:val="21"/>
          <w:highlight w:val="none"/>
          <w:lang w:val="en-US" w:eastAsia="zh-CN"/>
        </w:rPr>
      </w:pP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12</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eastAsia="宋体" w:cs="宋体"/>
          <w:color w:val="auto"/>
          <w:spacing w:val="8"/>
          <w:sz w:val="21"/>
          <w:szCs w:val="21"/>
          <w:highlight w:val="none"/>
          <w:lang w:eastAsia="zh-CN"/>
        </w:rPr>
        <w:t>；</w:t>
      </w:r>
    </w:p>
    <w:p w14:paraId="7E74C299">
      <w:pPr>
        <w:spacing w:before="151" w:line="351" w:lineRule="auto"/>
        <w:ind w:left="3" w:right="22" w:firstLine="423"/>
        <w:rPr>
          <w:rFonts w:ascii="宋体" w:hAnsi="宋体" w:eastAsia="宋体" w:cs="宋体"/>
          <w:color w:val="auto"/>
          <w:sz w:val="21"/>
          <w:szCs w:val="21"/>
          <w:highlight w:val="none"/>
        </w:rPr>
      </w:pPr>
    </w:p>
    <w:p w14:paraId="5D652FF9">
      <w:pPr>
        <w:spacing w:before="151" w:line="351" w:lineRule="auto"/>
        <w:ind w:left="3" w:right="22" w:firstLine="423"/>
        <w:rPr>
          <w:rFonts w:hint="eastAsia" w:ascii="宋体" w:hAnsi="宋体" w:eastAsia="宋体" w:cs="宋体"/>
          <w:color w:val="auto"/>
          <w:sz w:val="21"/>
          <w:szCs w:val="21"/>
          <w:highlight w:val="none"/>
          <w:lang w:eastAsia="zh-CN"/>
        </w:rPr>
      </w:pPr>
      <w:r>
        <w:rPr>
          <w:rFonts w:ascii="宋体" w:hAnsi="宋体" w:eastAsia="宋体" w:cs="宋体"/>
          <w:color w:val="auto"/>
          <w:spacing w:val="12"/>
          <w:sz w:val="21"/>
          <w:szCs w:val="21"/>
          <w:highlight w:val="none"/>
        </w:rPr>
        <w:t>(</w:t>
      </w:r>
      <w:r>
        <w:rPr>
          <w:rFonts w:ascii="宋体" w:hAnsi="宋体" w:eastAsia="宋体" w:cs="宋体"/>
          <w:color w:val="auto"/>
          <w:spacing w:val="8"/>
          <w:sz w:val="21"/>
          <w:szCs w:val="21"/>
          <w:highlight w:val="none"/>
        </w:rPr>
        <w:t>1</w:t>
      </w:r>
      <w:r>
        <w:rPr>
          <w:rFonts w:hint="eastAsia" w:ascii="宋体" w:hAnsi="宋体" w:eastAsia="宋体" w:cs="宋体"/>
          <w:color w:val="auto"/>
          <w:spacing w:val="8"/>
          <w:sz w:val="21"/>
          <w:szCs w:val="21"/>
          <w:highlight w:val="none"/>
          <w:lang w:val="en-US" w:eastAsia="zh-CN"/>
        </w:rPr>
        <w:t>3</w:t>
      </w:r>
      <w:r>
        <w:rPr>
          <w:rFonts w:ascii="宋体" w:hAnsi="宋体" w:eastAsia="宋体" w:cs="宋体"/>
          <w:color w:val="auto"/>
          <w:spacing w:val="6"/>
          <w:sz w:val="21"/>
          <w:szCs w:val="21"/>
          <w:highlight w:val="none"/>
        </w:rPr>
        <w:t>)</w:t>
      </w:r>
      <w:r>
        <w:rPr>
          <w:rFonts w:hint="default" w:ascii="宋体" w:hAnsi="宋体" w:eastAsia="宋体" w:cs="宋体"/>
          <w:i w:val="0"/>
          <w:iCs w:val="0"/>
          <w:caps w:val="0"/>
          <w:color w:val="auto"/>
          <w:spacing w:val="8"/>
          <w:sz w:val="21"/>
          <w:szCs w:val="21"/>
          <w:highlight w:val="none"/>
          <w:shd w:val="clear"/>
        </w:rPr>
        <w:t>在投标文件有关技术方案和要求中不得指定与工程建设项目有关的重要设备、材料的生产供应者，或者含有倾向或者排斥特定生产供应者的内容</w:t>
      </w:r>
      <w:r>
        <w:rPr>
          <w:rFonts w:hint="eastAsia" w:ascii="宋体" w:hAnsi="宋体" w:eastAsia="宋体" w:cs="宋体"/>
          <w:color w:val="auto"/>
          <w:spacing w:val="6"/>
          <w:sz w:val="21"/>
          <w:szCs w:val="21"/>
          <w:highlight w:val="none"/>
          <w:lang w:eastAsia="zh-CN"/>
        </w:rPr>
        <w:t>；</w:t>
      </w:r>
    </w:p>
    <w:p w14:paraId="3962BE7C">
      <w:pPr>
        <w:spacing w:before="151" w:line="351" w:lineRule="auto"/>
        <w:ind w:left="3" w:right="22" w:firstLine="423"/>
        <w:outlineLvl w:val="9"/>
        <w:rPr>
          <w:rFonts w:ascii="Times New Roman" w:hAnsi="Times New Roman" w:eastAsia="Times New Roman" w:cs="Times New Roman"/>
          <w:color w:val="auto"/>
          <w:spacing w:val="3"/>
          <w:sz w:val="27"/>
          <w:szCs w:val="27"/>
          <w:highlight w:val="none"/>
        </w:rPr>
      </w:pPr>
      <w:r>
        <w:rPr>
          <w:rFonts w:ascii="宋体" w:hAnsi="宋体" w:eastAsia="宋体" w:cs="宋体"/>
          <w:color w:val="auto"/>
          <w:spacing w:val="8"/>
          <w:sz w:val="21"/>
          <w:szCs w:val="21"/>
          <w:highlight w:val="none"/>
        </w:rPr>
        <w:t>(1</w:t>
      </w:r>
      <w:r>
        <w:rPr>
          <w:rFonts w:hint="eastAsia" w:ascii="宋体" w:hAnsi="宋体" w:eastAsia="宋体" w:cs="宋体"/>
          <w:color w:val="auto"/>
          <w:spacing w:val="8"/>
          <w:sz w:val="21"/>
          <w:szCs w:val="21"/>
          <w:highlight w:val="none"/>
          <w:lang w:val="en-US" w:eastAsia="zh-CN"/>
        </w:rPr>
        <w:t>4</w:t>
      </w:r>
      <w:r>
        <w:rPr>
          <w:rFonts w:ascii="宋体" w:hAnsi="宋体" w:eastAsia="宋体" w:cs="宋体"/>
          <w:color w:val="auto"/>
          <w:spacing w:val="8"/>
          <w:sz w:val="21"/>
          <w:szCs w:val="21"/>
          <w:highlight w:val="none"/>
        </w:rPr>
        <w:t>)</w:t>
      </w:r>
      <w:r>
        <w:rPr>
          <w:rFonts w:ascii="宋体" w:hAnsi="宋体" w:eastAsia="宋体" w:cs="宋体"/>
          <w:color w:val="auto"/>
          <w:spacing w:val="6"/>
          <w:sz w:val="21"/>
          <w:szCs w:val="21"/>
          <w:highlight w:val="none"/>
        </w:rPr>
        <w:t>法律法规或投标人须知前附表规定的其他情形</w:t>
      </w:r>
      <w:r>
        <w:rPr>
          <w:rFonts w:hint="default" w:ascii="宋体" w:hAnsi="宋体" w:eastAsia="宋体" w:cs="宋体"/>
          <w:i w:val="0"/>
          <w:iCs w:val="0"/>
          <w:caps w:val="0"/>
          <w:color w:val="auto"/>
          <w:spacing w:val="8"/>
          <w:sz w:val="21"/>
          <w:szCs w:val="21"/>
          <w:highlight w:val="none"/>
          <w:shd w:val="clear"/>
        </w:rPr>
        <w:t>。</w:t>
      </w:r>
    </w:p>
    <w:p w14:paraId="0C065BEE">
      <w:pPr>
        <w:spacing w:before="151" w:line="351" w:lineRule="auto"/>
        <w:ind w:left="3" w:right="22" w:firstLine="423"/>
        <w:outlineLvl w:val="9"/>
        <w:rPr>
          <w:rFonts w:ascii="黑体" w:hAnsi="黑体" w:eastAsia="黑体" w:cs="黑体"/>
          <w:color w:val="auto"/>
          <w:sz w:val="27"/>
          <w:szCs w:val="27"/>
          <w:highlight w:val="none"/>
        </w:rPr>
      </w:pPr>
      <w:r>
        <w:rPr>
          <w:rFonts w:ascii="Times New Roman" w:hAnsi="Times New Roman" w:eastAsia="Times New Roman" w:cs="Times New Roman"/>
          <w:color w:val="auto"/>
          <w:spacing w:val="3"/>
          <w:sz w:val="27"/>
          <w:szCs w:val="27"/>
          <w:highlight w:val="none"/>
        </w:rPr>
        <w:t xml:space="preserve">1.5  </w:t>
      </w:r>
      <w:r>
        <w:rPr>
          <w:rFonts w:ascii="黑体" w:hAnsi="黑体" w:eastAsia="黑体" w:cs="黑体"/>
          <w:color w:val="auto"/>
          <w:spacing w:val="3"/>
          <w:sz w:val="27"/>
          <w:szCs w:val="27"/>
          <w:highlight w:val="none"/>
        </w:rPr>
        <w:t>费用承</w:t>
      </w:r>
      <w:r>
        <w:rPr>
          <w:rFonts w:ascii="黑体" w:hAnsi="黑体" w:eastAsia="黑体" w:cs="黑体"/>
          <w:color w:val="auto"/>
          <w:spacing w:val="1"/>
          <w:sz w:val="27"/>
          <w:szCs w:val="27"/>
          <w:highlight w:val="none"/>
        </w:rPr>
        <w:t>担</w:t>
      </w:r>
    </w:p>
    <w:p w14:paraId="26A08FCD">
      <w:pPr>
        <w:spacing w:line="314" w:lineRule="auto"/>
        <w:rPr>
          <w:rFonts w:ascii="Arial"/>
          <w:color w:val="auto"/>
          <w:sz w:val="21"/>
          <w:highlight w:val="none"/>
        </w:rPr>
      </w:pPr>
    </w:p>
    <w:p w14:paraId="3354AF9B">
      <w:pPr>
        <w:spacing w:before="68" w:line="220" w:lineRule="auto"/>
        <w:ind w:left="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投标人准备和参加投标活动发生的费用自理</w:t>
      </w:r>
      <w:r>
        <w:rPr>
          <w:rFonts w:ascii="宋体" w:hAnsi="宋体" w:eastAsia="宋体" w:cs="宋体"/>
          <w:color w:val="auto"/>
          <w:spacing w:val="-1"/>
          <w:sz w:val="21"/>
          <w:szCs w:val="21"/>
          <w:highlight w:val="none"/>
        </w:rPr>
        <w:t>。</w:t>
      </w:r>
    </w:p>
    <w:p w14:paraId="1D2E1302">
      <w:pPr>
        <w:spacing w:before="312" w:line="228" w:lineRule="auto"/>
        <w:ind w:left="162"/>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
          <w:sz w:val="27"/>
          <w:szCs w:val="27"/>
          <w:highlight w:val="none"/>
        </w:rPr>
        <w:t>1.6</w:t>
      </w:r>
      <w:r>
        <w:rPr>
          <w:rFonts w:ascii="Times New Roman" w:hAnsi="Times New Roman" w:eastAsia="Times New Roman" w:cs="Times New Roman"/>
          <w:color w:val="auto"/>
          <w:sz w:val="27"/>
          <w:szCs w:val="27"/>
          <w:highlight w:val="none"/>
        </w:rPr>
        <w:t xml:space="preserve"> </w:t>
      </w:r>
      <w:r>
        <w:rPr>
          <w:rFonts w:ascii="黑体" w:hAnsi="黑体" w:eastAsia="黑体" w:cs="黑体"/>
          <w:color w:val="auto"/>
          <w:sz w:val="27"/>
          <w:szCs w:val="27"/>
          <w:highlight w:val="none"/>
        </w:rPr>
        <w:t>保密</w:t>
      </w:r>
    </w:p>
    <w:p w14:paraId="71EC8F62">
      <w:pPr>
        <w:spacing w:line="316" w:lineRule="auto"/>
        <w:rPr>
          <w:rFonts w:ascii="Arial"/>
          <w:color w:val="auto"/>
          <w:sz w:val="21"/>
          <w:highlight w:val="none"/>
        </w:rPr>
      </w:pPr>
    </w:p>
    <w:p w14:paraId="77503FF4">
      <w:pPr>
        <w:spacing w:before="69" w:line="359" w:lineRule="auto"/>
        <w:ind w:left="1" w:right="80"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参与招标投标活动的各方应对招</w:t>
      </w:r>
      <w:r>
        <w:rPr>
          <w:rFonts w:ascii="宋体" w:hAnsi="宋体" w:eastAsia="宋体" w:cs="宋体"/>
          <w:color w:val="auto"/>
          <w:sz w:val="21"/>
          <w:szCs w:val="21"/>
          <w:highlight w:val="none"/>
        </w:rPr>
        <w:t xml:space="preserve">标文件和投标文件中的商业和技术等秘密保密，否则应承 </w:t>
      </w:r>
      <w:r>
        <w:rPr>
          <w:rFonts w:ascii="宋体" w:hAnsi="宋体" w:eastAsia="宋体" w:cs="宋体"/>
          <w:color w:val="auto"/>
          <w:spacing w:val="-4"/>
          <w:sz w:val="21"/>
          <w:szCs w:val="21"/>
          <w:highlight w:val="none"/>
        </w:rPr>
        <w:t>担相应的法律责任</w:t>
      </w:r>
      <w:r>
        <w:rPr>
          <w:rFonts w:ascii="宋体" w:hAnsi="宋体" w:eastAsia="宋体" w:cs="宋体"/>
          <w:color w:val="auto"/>
          <w:spacing w:val="-3"/>
          <w:sz w:val="21"/>
          <w:szCs w:val="21"/>
          <w:highlight w:val="none"/>
        </w:rPr>
        <w:t>。</w:t>
      </w:r>
    </w:p>
    <w:p w14:paraId="36A0F16B">
      <w:pPr>
        <w:spacing w:before="145" w:line="229" w:lineRule="auto"/>
        <w:ind w:left="162"/>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3"/>
          <w:sz w:val="27"/>
          <w:szCs w:val="27"/>
          <w:highlight w:val="none"/>
        </w:rPr>
        <w:t xml:space="preserve">1.7  </w:t>
      </w:r>
      <w:r>
        <w:rPr>
          <w:rFonts w:ascii="黑体" w:hAnsi="黑体" w:eastAsia="黑体" w:cs="黑体"/>
          <w:color w:val="auto"/>
          <w:spacing w:val="3"/>
          <w:sz w:val="27"/>
          <w:szCs w:val="27"/>
          <w:highlight w:val="none"/>
        </w:rPr>
        <w:t>语言文</w:t>
      </w:r>
      <w:r>
        <w:rPr>
          <w:rFonts w:ascii="黑体" w:hAnsi="黑体" w:eastAsia="黑体" w:cs="黑体"/>
          <w:color w:val="auto"/>
          <w:spacing w:val="1"/>
          <w:sz w:val="27"/>
          <w:szCs w:val="27"/>
          <w:highlight w:val="none"/>
        </w:rPr>
        <w:t>字</w:t>
      </w:r>
    </w:p>
    <w:p w14:paraId="5D0DDE47">
      <w:pPr>
        <w:spacing w:line="315" w:lineRule="auto"/>
        <w:rPr>
          <w:rFonts w:ascii="Arial"/>
          <w:color w:val="auto"/>
          <w:sz w:val="21"/>
          <w:highlight w:val="none"/>
        </w:rPr>
      </w:pPr>
    </w:p>
    <w:p w14:paraId="11AA3BD5">
      <w:pPr>
        <w:spacing w:before="69" w:line="219" w:lineRule="auto"/>
        <w:ind w:left="4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招标投</w:t>
      </w:r>
      <w:r>
        <w:rPr>
          <w:rFonts w:ascii="宋体" w:hAnsi="宋体" w:eastAsia="宋体" w:cs="宋体"/>
          <w:color w:val="auto"/>
          <w:spacing w:val="-1"/>
          <w:sz w:val="21"/>
          <w:szCs w:val="21"/>
          <w:highlight w:val="none"/>
        </w:rPr>
        <w:t>标文件使用的语言文字为中文。专用术语使用外文的，应附有中文注释。</w:t>
      </w:r>
    </w:p>
    <w:p w14:paraId="45F7CC77">
      <w:pPr>
        <w:spacing w:before="314" w:line="229" w:lineRule="auto"/>
        <w:ind w:left="162"/>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3"/>
          <w:sz w:val="27"/>
          <w:szCs w:val="27"/>
          <w:highlight w:val="none"/>
        </w:rPr>
        <w:t xml:space="preserve">1.8 </w:t>
      </w:r>
      <w:r>
        <w:rPr>
          <w:rFonts w:ascii="黑体" w:hAnsi="黑体" w:eastAsia="黑体" w:cs="黑体"/>
          <w:color w:val="auto"/>
          <w:spacing w:val="3"/>
          <w:sz w:val="27"/>
          <w:szCs w:val="27"/>
          <w:highlight w:val="none"/>
        </w:rPr>
        <w:t>计量单</w:t>
      </w:r>
      <w:r>
        <w:rPr>
          <w:rFonts w:ascii="黑体" w:hAnsi="黑体" w:eastAsia="黑体" w:cs="黑体"/>
          <w:color w:val="auto"/>
          <w:spacing w:val="2"/>
          <w:sz w:val="27"/>
          <w:szCs w:val="27"/>
          <w:highlight w:val="none"/>
        </w:rPr>
        <w:t>位</w:t>
      </w:r>
    </w:p>
    <w:p w14:paraId="2A4D41BE">
      <w:pPr>
        <w:spacing w:line="314" w:lineRule="auto"/>
        <w:rPr>
          <w:rFonts w:ascii="Arial"/>
          <w:color w:val="auto"/>
          <w:sz w:val="21"/>
          <w:highlight w:val="none"/>
        </w:rPr>
      </w:pPr>
    </w:p>
    <w:p w14:paraId="4290ACDA">
      <w:pPr>
        <w:spacing w:before="68" w:line="220" w:lineRule="auto"/>
        <w:ind w:left="4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所有计量均采用中华人民共和国法</w:t>
      </w:r>
      <w:r>
        <w:rPr>
          <w:rFonts w:ascii="宋体" w:hAnsi="宋体" w:eastAsia="宋体" w:cs="宋体"/>
          <w:color w:val="auto"/>
          <w:spacing w:val="-1"/>
          <w:sz w:val="21"/>
          <w:szCs w:val="21"/>
          <w:highlight w:val="none"/>
        </w:rPr>
        <w:t>定计量单位。</w:t>
      </w:r>
    </w:p>
    <w:p w14:paraId="460886A7">
      <w:pPr>
        <w:spacing w:before="313" w:line="229" w:lineRule="auto"/>
        <w:ind w:left="162"/>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3"/>
          <w:sz w:val="27"/>
          <w:szCs w:val="27"/>
          <w:highlight w:val="none"/>
        </w:rPr>
        <w:t xml:space="preserve">1.9  </w:t>
      </w:r>
      <w:r>
        <w:rPr>
          <w:rFonts w:ascii="黑体" w:hAnsi="黑体" w:eastAsia="黑体" w:cs="黑体"/>
          <w:color w:val="auto"/>
          <w:spacing w:val="3"/>
          <w:sz w:val="27"/>
          <w:szCs w:val="27"/>
          <w:highlight w:val="none"/>
        </w:rPr>
        <w:t>踏勘现</w:t>
      </w:r>
      <w:r>
        <w:rPr>
          <w:rFonts w:ascii="黑体" w:hAnsi="黑体" w:eastAsia="黑体" w:cs="黑体"/>
          <w:color w:val="auto"/>
          <w:spacing w:val="1"/>
          <w:sz w:val="27"/>
          <w:szCs w:val="27"/>
          <w:highlight w:val="none"/>
        </w:rPr>
        <w:t>场</w:t>
      </w:r>
    </w:p>
    <w:p w14:paraId="66B29399">
      <w:pPr>
        <w:spacing w:line="315" w:lineRule="auto"/>
        <w:rPr>
          <w:rFonts w:ascii="Arial"/>
          <w:color w:val="auto"/>
          <w:sz w:val="21"/>
          <w:highlight w:val="none"/>
        </w:rPr>
      </w:pPr>
    </w:p>
    <w:p w14:paraId="222EF2E7">
      <w:pPr>
        <w:spacing w:before="68" w:line="352" w:lineRule="auto"/>
        <w:ind w:left="8" w:firstLine="429"/>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1.9.1</w:t>
      </w:r>
      <w:r>
        <w:rPr>
          <w:rFonts w:ascii="Times New Roman" w:hAnsi="Times New Roman" w:eastAsia="Times New Roman" w:cs="Times New Roman"/>
          <w:color w:val="auto"/>
          <w:spacing w:val="-3"/>
          <w:sz w:val="21"/>
          <w:szCs w:val="21"/>
          <w:highlight w:val="none"/>
        </w:rPr>
        <w:t xml:space="preserve"> </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投标人须知前附表规定组织踏勘现场的，招标人按投标人须知前附表规定的时间、地</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点组</w:t>
      </w:r>
      <w:r>
        <w:rPr>
          <w:rFonts w:ascii="宋体" w:hAnsi="宋体" w:eastAsia="宋体" w:cs="宋体"/>
          <w:color w:val="auto"/>
          <w:spacing w:val="-6"/>
          <w:sz w:val="21"/>
          <w:szCs w:val="21"/>
          <w:highlight w:val="none"/>
        </w:rPr>
        <w:t>织</w:t>
      </w:r>
      <w:r>
        <w:rPr>
          <w:rFonts w:ascii="宋体" w:hAnsi="宋体" w:eastAsia="宋体" w:cs="宋体"/>
          <w:color w:val="auto"/>
          <w:spacing w:val="-5"/>
          <w:sz w:val="21"/>
          <w:szCs w:val="21"/>
          <w:highlight w:val="none"/>
        </w:rPr>
        <w:t>投标人踏勘项目现场。部分投标人未按时参加踏勘现场的， 不影响踏勘现场的正常进行。</w:t>
      </w:r>
    </w:p>
    <w:p w14:paraId="1456026A">
      <w:pPr>
        <w:spacing w:before="1" w:line="219" w:lineRule="auto"/>
        <w:ind w:left="437"/>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1.9.</w:t>
      </w:r>
      <w:r>
        <w:rPr>
          <w:rFonts w:ascii="Times New Roman" w:hAnsi="Times New Roman" w:eastAsia="Times New Roman" w:cs="Times New Roman"/>
          <w:color w:val="auto"/>
          <w:spacing w:val="-3"/>
          <w:sz w:val="21"/>
          <w:szCs w:val="21"/>
          <w:highlight w:val="none"/>
        </w:rPr>
        <w:t>2</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投标人踏勘现场发生的费用自理。</w:t>
      </w:r>
    </w:p>
    <w:p w14:paraId="268E0434">
      <w:pPr>
        <w:spacing w:before="150" w:line="217" w:lineRule="auto"/>
        <w:ind w:left="437"/>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1.9.3  </w:t>
      </w:r>
      <w:r>
        <w:rPr>
          <w:rFonts w:ascii="宋体" w:hAnsi="宋体" w:eastAsia="宋体" w:cs="宋体"/>
          <w:color w:val="auto"/>
          <w:spacing w:val="-2"/>
          <w:sz w:val="21"/>
          <w:szCs w:val="21"/>
          <w:highlight w:val="none"/>
        </w:rPr>
        <w:t>除招标人</w:t>
      </w:r>
      <w:r>
        <w:rPr>
          <w:rFonts w:ascii="宋体" w:hAnsi="宋体" w:eastAsia="宋体" w:cs="宋体"/>
          <w:color w:val="auto"/>
          <w:spacing w:val="-1"/>
          <w:sz w:val="21"/>
          <w:szCs w:val="21"/>
          <w:highlight w:val="none"/>
        </w:rPr>
        <w:t>的原因外，投标人自行负责在踏勘现场中所发生的人员伤亡和财产损失。</w:t>
      </w:r>
    </w:p>
    <w:p w14:paraId="3F753403">
      <w:pPr>
        <w:spacing w:before="152" w:line="360" w:lineRule="auto"/>
        <w:ind w:right="74" w:firstLine="437"/>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 xml:space="preserve">1.9.4 </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招标人在踏勘现场中介绍的工程场地和相关的周边环境情况，供投标人在编制投标文</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件时参考，招标人不对</w:t>
      </w:r>
      <w:r>
        <w:rPr>
          <w:rFonts w:ascii="宋体" w:hAnsi="宋体" w:eastAsia="宋体" w:cs="宋体"/>
          <w:color w:val="auto"/>
          <w:spacing w:val="-1"/>
          <w:sz w:val="21"/>
          <w:szCs w:val="21"/>
          <w:highlight w:val="none"/>
        </w:rPr>
        <w:t>投标人据此作出的判断和决策负责。</w:t>
      </w:r>
    </w:p>
    <w:p w14:paraId="2A4B85FE">
      <w:pPr>
        <w:spacing w:before="144" w:line="229" w:lineRule="auto"/>
        <w:ind w:left="162"/>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4"/>
          <w:sz w:val="27"/>
          <w:szCs w:val="27"/>
          <w:highlight w:val="none"/>
        </w:rPr>
        <w:t xml:space="preserve">1.10 </w:t>
      </w:r>
      <w:r>
        <w:rPr>
          <w:rFonts w:ascii="黑体" w:hAnsi="黑体" w:eastAsia="黑体" w:cs="黑体"/>
          <w:color w:val="auto"/>
          <w:spacing w:val="4"/>
          <w:sz w:val="27"/>
          <w:szCs w:val="27"/>
          <w:highlight w:val="none"/>
        </w:rPr>
        <w:t>投标预备</w:t>
      </w:r>
      <w:r>
        <w:rPr>
          <w:rFonts w:ascii="黑体" w:hAnsi="黑体" w:eastAsia="黑体" w:cs="黑体"/>
          <w:color w:val="auto"/>
          <w:spacing w:val="2"/>
          <w:sz w:val="27"/>
          <w:szCs w:val="27"/>
          <w:highlight w:val="none"/>
        </w:rPr>
        <w:t>会</w:t>
      </w:r>
    </w:p>
    <w:p w14:paraId="0DBBBC2C">
      <w:pPr>
        <w:spacing w:line="316" w:lineRule="auto"/>
        <w:rPr>
          <w:rFonts w:ascii="Arial"/>
          <w:color w:val="auto"/>
          <w:sz w:val="21"/>
          <w:highlight w:val="none"/>
        </w:rPr>
      </w:pPr>
    </w:p>
    <w:p w14:paraId="707E4C5B">
      <w:pPr>
        <w:spacing w:before="69" w:line="351" w:lineRule="auto"/>
        <w:ind w:left="1" w:right="80" w:firstLine="43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1</w:t>
      </w:r>
      <w:r>
        <w:rPr>
          <w:rFonts w:ascii="Times New Roman" w:hAnsi="Times New Roman" w:eastAsia="Times New Roman" w:cs="Times New Roman"/>
          <w:color w:val="auto"/>
          <w:sz w:val="21"/>
          <w:szCs w:val="21"/>
          <w:highlight w:val="none"/>
        </w:rPr>
        <w:t xml:space="preserve">.10.1  </w:t>
      </w:r>
      <w:r>
        <w:rPr>
          <w:rFonts w:ascii="宋体" w:hAnsi="宋体" w:eastAsia="宋体" w:cs="宋体"/>
          <w:color w:val="auto"/>
          <w:sz w:val="21"/>
          <w:szCs w:val="21"/>
          <w:highlight w:val="none"/>
        </w:rPr>
        <w:t xml:space="preserve">投标人须知前附表规定召开投标预备会的，招标人按投标人须知前附表规定的时间 </w:t>
      </w:r>
      <w:r>
        <w:rPr>
          <w:rFonts w:ascii="宋体" w:hAnsi="宋体" w:eastAsia="宋体" w:cs="宋体"/>
          <w:color w:val="auto"/>
          <w:spacing w:val="-2"/>
          <w:sz w:val="21"/>
          <w:szCs w:val="21"/>
          <w:highlight w:val="none"/>
        </w:rPr>
        <w:t>和地点召开投标预备会，澄清投标</w:t>
      </w:r>
      <w:r>
        <w:rPr>
          <w:rFonts w:ascii="宋体" w:hAnsi="宋体" w:eastAsia="宋体" w:cs="宋体"/>
          <w:color w:val="auto"/>
          <w:spacing w:val="-1"/>
          <w:sz w:val="21"/>
          <w:szCs w:val="21"/>
          <w:highlight w:val="none"/>
        </w:rPr>
        <w:t>人提出的问题。</w:t>
      </w:r>
    </w:p>
    <w:p w14:paraId="0E818437">
      <w:pPr>
        <w:spacing w:before="2" w:line="351" w:lineRule="auto"/>
        <w:ind w:left="1" w:right="80" w:firstLine="43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1</w:t>
      </w:r>
      <w:r>
        <w:rPr>
          <w:rFonts w:ascii="Times New Roman" w:hAnsi="Times New Roman" w:eastAsia="Times New Roman" w:cs="Times New Roman"/>
          <w:color w:val="auto"/>
          <w:sz w:val="21"/>
          <w:szCs w:val="21"/>
          <w:highlight w:val="none"/>
        </w:rPr>
        <w:t xml:space="preserve">.10.2  </w:t>
      </w:r>
      <w:r>
        <w:rPr>
          <w:rFonts w:ascii="宋体" w:hAnsi="宋体" w:eastAsia="宋体" w:cs="宋体"/>
          <w:color w:val="auto"/>
          <w:sz w:val="21"/>
          <w:szCs w:val="21"/>
          <w:highlight w:val="none"/>
        </w:rPr>
        <w:t xml:space="preserve">投标人应按投标人须知前附表规定的时间和形式将提出的问题送达招标人，以便招 </w:t>
      </w:r>
      <w:r>
        <w:rPr>
          <w:rFonts w:ascii="宋体" w:hAnsi="宋体" w:eastAsia="宋体" w:cs="宋体"/>
          <w:color w:val="auto"/>
          <w:spacing w:val="-6"/>
          <w:sz w:val="21"/>
          <w:szCs w:val="21"/>
          <w:highlight w:val="none"/>
        </w:rPr>
        <w:t>标</w:t>
      </w:r>
      <w:r>
        <w:rPr>
          <w:rFonts w:ascii="宋体" w:hAnsi="宋体" w:eastAsia="宋体" w:cs="宋体"/>
          <w:color w:val="auto"/>
          <w:spacing w:val="-5"/>
          <w:sz w:val="21"/>
          <w:szCs w:val="21"/>
          <w:highlight w:val="none"/>
        </w:rPr>
        <w:t>人</w:t>
      </w:r>
      <w:r>
        <w:rPr>
          <w:rFonts w:ascii="宋体" w:hAnsi="宋体" w:eastAsia="宋体" w:cs="宋体"/>
          <w:color w:val="auto"/>
          <w:spacing w:val="-3"/>
          <w:sz w:val="21"/>
          <w:szCs w:val="21"/>
          <w:highlight w:val="none"/>
        </w:rPr>
        <w:t>在会议期间澄清。</w:t>
      </w:r>
    </w:p>
    <w:p w14:paraId="21E1F939">
      <w:pPr>
        <w:spacing w:line="360" w:lineRule="auto"/>
        <w:ind w:left="5" w:right="80" w:firstLine="432"/>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1</w:t>
      </w:r>
      <w:r>
        <w:rPr>
          <w:rFonts w:ascii="Times New Roman" w:hAnsi="Times New Roman" w:eastAsia="Times New Roman" w:cs="Times New Roman"/>
          <w:color w:val="auto"/>
          <w:sz w:val="21"/>
          <w:szCs w:val="21"/>
          <w:highlight w:val="none"/>
        </w:rPr>
        <w:t xml:space="preserve">.10.3  </w:t>
      </w:r>
      <w:r>
        <w:rPr>
          <w:rFonts w:ascii="宋体" w:hAnsi="宋体" w:eastAsia="宋体" w:cs="宋体"/>
          <w:color w:val="auto"/>
          <w:sz w:val="21"/>
          <w:szCs w:val="21"/>
          <w:highlight w:val="none"/>
        </w:rPr>
        <w:t xml:space="preserve">投标预备会后，招标人将对投标人所提问题的澄清，以投标人须知前附表规定的形 </w:t>
      </w:r>
      <w:r>
        <w:rPr>
          <w:rFonts w:ascii="宋体" w:hAnsi="宋体" w:eastAsia="宋体" w:cs="宋体"/>
          <w:color w:val="auto"/>
          <w:spacing w:val="-2"/>
          <w:sz w:val="21"/>
          <w:szCs w:val="21"/>
          <w:highlight w:val="none"/>
        </w:rPr>
        <w:t>式通知所</w:t>
      </w:r>
      <w:r>
        <w:rPr>
          <w:rFonts w:hint="eastAsia" w:ascii="宋体" w:hAnsi="宋体" w:eastAsia="宋体" w:cs="宋体"/>
          <w:color w:val="auto"/>
          <w:spacing w:val="-2"/>
          <w:sz w:val="21"/>
          <w:szCs w:val="21"/>
          <w:highlight w:val="none"/>
          <w:lang w:eastAsia="zh-CN"/>
        </w:rPr>
        <w:t>有潜在</w:t>
      </w:r>
      <w:r>
        <w:rPr>
          <w:rFonts w:ascii="宋体" w:hAnsi="宋体" w:eastAsia="宋体" w:cs="宋体"/>
          <w:color w:val="auto"/>
          <w:spacing w:val="-1"/>
          <w:sz w:val="21"/>
          <w:szCs w:val="21"/>
          <w:highlight w:val="none"/>
        </w:rPr>
        <w:t>投标人。该澄清内容为招标文件的组成部分。</w:t>
      </w:r>
    </w:p>
    <w:p w14:paraId="17789F06">
      <w:pPr>
        <w:rPr>
          <w:color w:val="auto"/>
          <w:highlight w:val="none"/>
        </w:rPr>
      </w:pPr>
    </w:p>
    <w:p w14:paraId="7C3748D2">
      <w:pPr>
        <w:spacing w:before="135" w:line="229" w:lineRule="auto"/>
        <w:ind w:left="161"/>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
          <w:sz w:val="27"/>
          <w:szCs w:val="27"/>
          <w:highlight w:val="none"/>
        </w:rPr>
        <w:t>1.</w:t>
      </w:r>
      <w:r>
        <w:rPr>
          <w:rFonts w:ascii="Times New Roman" w:hAnsi="Times New Roman" w:eastAsia="Times New Roman" w:cs="Times New Roman"/>
          <w:color w:val="auto"/>
          <w:sz w:val="27"/>
          <w:szCs w:val="27"/>
          <w:highlight w:val="none"/>
        </w:rPr>
        <w:t xml:space="preserve">11  </w:t>
      </w:r>
      <w:r>
        <w:rPr>
          <w:rFonts w:ascii="黑体" w:hAnsi="黑体" w:eastAsia="黑体" w:cs="黑体"/>
          <w:color w:val="auto"/>
          <w:sz w:val="27"/>
          <w:szCs w:val="27"/>
          <w:highlight w:val="none"/>
        </w:rPr>
        <w:t>分包</w:t>
      </w:r>
    </w:p>
    <w:p w14:paraId="395D1E24">
      <w:pPr>
        <w:spacing w:line="313" w:lineRule="auto"/>
        <w:rPr>
          <w:rFonts w:ascii="Arial"/>
          <w:color w:val="auto"/>
          <w:sz w:val="21"/>
          <w:highlight w:val="none"/>
        </w:rPr>
      </w:pPr>
    </w:p>
    <w:p w14:paraId="3C5A0753">
      <w:pPr>
        <w:spacing w:before="68" w:line="352" w:lineRule="auto"/>
        <w:ind w:left="1" w:right="66" w:firstLine="435"/>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1</w:t>
      </w:r>
      <w:r>
        <w:rPr>
          <w:rFonts w:ascii="Times New Roman" w:hAnsi="Times New Roman" w:eastAsia="Times New Roman" w:cs="Times New Roman"/>
          <w:color w:val="auto"/>
          <w:sz w:val="21"/>
          <w:szCs w:val="21"/>
          <w:highlight w:val="none"/>
        </w:rPr>
        <w:t xml:space="preserve">.11.1  </w:t>
      </w:r>
      <w:r>
        <w:rPr>
          <w:rFonts w:ascii="宋体" w:hAnsi="宋体" w:eastAsia="宋体" w:cs="宋体"/>
          <w:color w:val="auto"/>
          <w:sz w:val="21"/>
          <w:szCs w:val="21"/>
          <w:highlight w:val="none"/>
        </w:rPr>
        <w:t xml:space="preserve">投标人拟在中标后将中标项目的非主体、非关键性设计工作进行分包的，应符合投 </w:t>
      </w:r>
      <w:r>
        <w:rPr>
          <w:rFonts w:ascii="宋体" w:hAnsi="宋体" w:eastAsia="宋体" w:cs="宋体"/>
          <w:color w:val="auto"/>
          <w:spacing w:val="1"/>
          <w:sz w:val="21"/>
          <w:szCs w:val="21"/>
          <w:highlight w:val="none"/>
        </w:rPr>
        <w:t>标人须知前附表规定的分包内容</w:t>
      </w:r>
      <w:r>
        <w:rPr>
          <w:rFonts w:ascii="宋体" w:hAnsi="宋体" w:eastAsia="宋体" w:cs="宋体"/>
          <w:color w:val="auto"/>
          <w:sz w:val="21"/>
          <w:szCs w:val="21"/>
          <w:highlight w:val="none"/>
        </w:rPr>
        <w:t xml:space="preserve">、分包金额和资质要求等限制性条件，除投标人须知前附表规 </w:t>
      </w:r>
      <w:r>
        <w:rPr>
          <w:rFonts w:ascii="宋体" w:hAnsi="宋体" w:eastAsia="宋体" w:cs="宋体"/>
          <w:color w:val="auto"/>
          <w:spacing w:val="-2"/>
          <w:sz w:val="21"/>
          <w:szCs w:val="21"/>
          <w:highlight w:val="none"/>
        </w:rPr>
        <w:t>定的非主体、非关键性设计工</w:t>
      </w:r>
      <w:r>
        <w:rPr>
          <w:rFonts w:ascii="宋体" w:hAnsi="宋体" w:eastAsia="宋体" w:cs="宋体"/>
          <w:color w:val="auto"/>
          <w:spacing w:val="-1"/>
          <w:sz w:val="21"/>
          <w:szCs w:val="21"/>
          <w:highlight w:val="none"/>
        </w:rPr>
        <w:t>作外，其他工作不得分包。</w:t>
      </w:r>
    </w:p>
    <w:p w14:paraId="5552998C">
      <w:pPr>
        <w:spacing w:line="359" w:lineRule="auto"/>
        <w:ind w:left="3" w:right="69" w:firstLine="433"/>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1.11.2</w:t>
      </w:r>
      <w:r>
        <w:rPr>
          <w:rFonts w:ascii="Times New Roman" w:hAnsi="Times New Roman" w:eastAsia="Times New Roman" w:cs="Times New Roman"/>
          <w:color w:val="auto"/>
          <w:spacing w:val="1"/>
          <w:sz w:val="21"/>
          <w:szCs w:val="21"/>
          <w:highlight w:val="none"/>
        </w:rPr>
        <w:t xml:space="preserve"> </w:t>
      </w:r>
      <w:r>
        <w:rPr>
          <w:rFonts w:ascii="宋体" w:hAnsi="宋体" w:eastAsia="宋体" w:cs="宋体"/>
          <w:color w:val="auto"/>
          <w:spacing w:val="1"/>
          <w:sz w:val="21"/>
          <w:szCs w:val="21"/>
          <w:highlight w:val="none"/>
        </w:rPr>
        <w:t>中标人不得向他人转让中标项目，接受分包的人不得再次分包。中标人应当就分包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项目向招标人负责，接受分包</w:t>
      </w:r>
      <w:r>
        <w:rPr>
          <w:rFonts w:ascii="宋体" w:hAnsi="宋体" w:eastAsia="宋体" w:cs="宋体"/>
          <w:color w:val="auto"/>
          <w:spacing w:val="-1"/>
          <w:sz w:val="21"/>
          <w:szCs w:val="21"/>
          <w:highlight w:val="none"/>
        </w:rPr>
        <w:t>的人就分包项目承担连带责任。</w:t>
      </w:r>
    </w:p>
    <w:p w14:paraId="3B74EF20">
      <w:pPr>
        <w:spacing w:before="145" w:line="229" w:lineRule="auto"/>
        <w:ind w:left="161"/>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4"/>
          <w:sz w:val="27"/>
          <w:szCs w:val="27"/>
          <w:highlight w:val="none"/>
        </w:rPr>
        <w:t xml:space="preserve">1.12 </w:t>
      </w:r>
      <w:r>
        <w:rPr>
          <w:rFonts w:ascii="黑体" w:hAnsi="黑体" w:eastAsia="黑体" w:cs="黑体"/>
          <w:color w:val="auto"/>
          <w:spacing w:val="4"/>
          <w:sz w:val="27"/>
          <w:szCs w:val="27"/>
          <w:highlight w:val="none"/>
        </w:rPr>
        <w:t>响应和偏</w:t>
      </w:r>
      <w:r>
        <w:rPr>
          <w:rFonts w:ascii="黑体" w:hAnsi="黑体" w:eastAsia="黑体" w:cs="黑体"/>
          <w:color w:val="auto"/>
          <w:spacing w:val="2"/>
          <w:sz w:val="27"/>
          <w:szCs w:val="27"/>
          <w:highlight w:val="none"/>
        </w:rPr>
        <w:t>差</w:t>
      </w:r>
    </w:p>
    <w:p w14:paraId="4DAD40FE">
      <w:pPr>
        <w:spacing w:line="314" w:lineRule="auto"/>
        <w:rPr>
          <w:rFonts w:ascii="Arial"/>
          <w:color w:val="auto"/>
          <w:sz w:val="21"/>
          <w:highlight w:val="none"/>
        </w:rPr>
      </w:pPr>
    </w:p>
    <w:p w14:paraId="765BA60D">
      <w:pPr>
        <w:spacing w:before="68" w:line="352" w:lineRule="auto"/>
        <w:ind w:left="7" w:firstLine="429"/>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pacing w:val="-1"/>
          <w:sz w:val="21"/>
          <w:szCs w:val="21"/>
          <w:highlight w:val="none"/>
        </w:rPr>
        <w:t>1.12.1</w:t>
      </w:r>
      <w:r>
        <w:rPr>
          <w:rFonts w:hint="eastAsia" w:ascii="Times New Roman" w:hAnsi="Times New Roman" w:eastAsia="宋体" w:cs="Times New Roman"/>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投标文件应当对招标文件的实质性要求和条件作出满足性或更有利于招标人的</w:t>
      </w:r>
      <w:r>
        <w:rPr>
          <w:rFonts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eastAsia="zh-CN"/>
        </w:rPr>
        <w:t>，</w:t>
      </w:r>
      <w:r>
        <w:rPr>
          <w:rFonts w:ascii="宋体" w:hAnsi="宋体" w:eastAsia="宋体" w:cs="宋体"/>
          <w:color w:val="auto"/>
          <w:spacing w:val="-2"/>
          <w:sz w:val="21"/>
          <w:szCs w:val="21"/>
          <w:highlight w:val="none"/>
        </w:rPr>
        <w:t>否则，投标人的投标将被</w:t>
      </w:r>
      <w:r>
        <w:rPr>
          <w:rFonts w:ascii="宋体" w:hAnsi="宋体" w:eastAsia="宋体" w:cs="宋体"/>
          <w:color w:val="auto"/>
          <w:spacing w:val="-1"/>
          <w:sz w:val="21"/>
          <w:szCs w:val="21"/>
          <w:highlight w:val="none"/>
        </w:rPr>
        <w:t>否决。</w:t>
      </w:r>
      <w:r>
        <w:rPr>
          <w:rFonts w:hint="eastAsia" w:ascii="宋体" w:hAnsi="宋体" w:eastAsia="宋体" w:cs="宋体"/>
          <w:b w:val="0"/>
          <w:bCs/>
          <w:color w:val="auto"/>
          <w:sz w:val="21"/>
          <w:szCs w:val="21"/>
          <w:highlight w:val="none"/>
        </w:rPr>
        <w:t>实质性要求和条件见投标人须知前附表</w:t>
      </w:r>
      <w:r>
        <w:rPr>
          <w:rFonts w:hint="eastAsia" w:ascii="宋体" w:hAnsi="宋体" w:eastAsia="宋体" w:cs="宋体"/>
          <w:b w:val="0"/>
          <w:bCs/>
          <w:color w:val="auto"/>
          <w:sz w:val="21"/>
          <w:szCs w:val="21"/>
          <w:highlight w:val="none"/>
          <w:lang w:eastAsia="zh-CN"/>
        </w:rPr>
        <w:t>。</w:t>
      </w:r>
    </w:p>
    <w:p w14:paraId="7E5A67A2">
      <w:pPr>
        <w:spacing w:before="68" w:line="352" w:lineRule="auto"/>
        <w:ind w:left="7" w:firstLine="429"/>
        <w:rPr>
          <w:rFonts w:hint="eastAsia" w:ascii="Times New Roman" w:hAnsi="Times New Roman" w:eastAsia="宋体" w:cs="Times New Roman"/>
          <w:color w:val="auto"/>
          <w:spacing w:val="-1"/>
          <w:sz w:val="21"/>
          <w:szCs w:val="21"/>
          <w:highlight w:val="none"/>
          <w:lang w:eastAsia="zh-CN"/>
        </w:rPr>
      </w:pPr>
      <w:r>
        <w:rPr>
          <w:rFonts w:ascii="Times New Roman" w:hAnsi="Times New Roman" w:eastAsia="Times New Roman" w:cs="Times New Roman"/>
          <w:color w:val="auto"/>
          <w:spacing w:val="-1"/>
          <w:sz w:val="21"/>
          <w:szCs w:val="21"/>
          <w:highlight w:val="none"/>
        </w:rPr>
        <w:t>1.12.2  投标人应根据招标文件的要求提供投标</w:t>
      </w:r>
      <w:r>
        <w:rPr>
          <w:rFonts w:hint="eastAsia" w:ascii="Times New Roman" w:hAnsi="Times New Roman" w:eastAsia="Times New Roman" w:cs="Times New Roman"/>
          <w:color w:val="auto"/>
          <w:spacing w:val="-1"/>
          <w:sz w:val="21"/>
          <w:szCs w:val="21"/>
          <w:highlight w:val="none"/>
        </w:rPr>
        <w:t>勘察初步</w:t>
      </w:r>
      <w:r>
        <w:rPr>
          <w:rFonts w:ascii="Times New Roman" w:hAnsi="Times New Roman" w:eastAsia="Times New Roman" w:cs="Times New Roman"/>
          <w:color w:val="auto"/>
          <w:spacing w:val="-1"/>
          <w:sz w:val="21"/>
          <w:szCs w:val="21"/>
          <w:highlight w:val="none"/>
        </w:rPr>
        <w:t>设计方案等内容以对招标文件作出响应</w:t>
      </w:r>
      <w:r>
        <w:rPr>
          <w:rFonts w:hint="eastAsia" w:ascii="Times New Roman" w:hAnsi="Times New Roman" w:eastAsia="宋体" w:cs="Times New Roman"/>
          <w:color w:val="auto"/>
          <w:spacing w:val="-1"/>
          <w:sz w:val="21"/>
          <w:szCs w:val="21"/>
          <w:highlight w:val="none"/>
          <w:lang w:eastAsia="zh-CN"/>
        </w:rPr>
        <w:t>。</w:t>
      </w:r>
    </w:p>
    <w:p w14:paraId="11DF6D29">
      <w:pPr>
        <w:spacing w:before="68" w:line="352" w:lineRule="auto"/>
        <w:ind w:left="7" w:firstLine="429"/>
        <w:rPr>
          <w:rFonts w:ascii="Times New Roman" w:hAnsi="Times New Roman" w:eastAsia="Times New Roman" w:cs="Times New Roman"/>
          <w:color w:val="auto"/>
          <w:spacing w:val="-1"/>
          <w:sz w:val="21"/>
          <w:szCs w:val="21"/>
          <w:highlight w:val="none"/>
        </w:rPr>
      </w:pPr>
      <w:r>
        <w:rPr>
          <w:rFonts w:ascii="Times New Roman" w:hAnsi="Times New Roman" w:eastAsia="Times New Roman" w:cs="Times New Roman"/>
          <w:color w:val="auto"/>
          <w:spacing w:val="-1"/>
          <w:sz w:val="21"/>
          <w:szCs w:val="21"/>
          <w:highlight w:val="none"/>
        </w:rPr>
        <w:t>1.12.3 投标人须知前附表允许投标文件偏离招标文件某些要求的，偏差应当符合招标文件 规定的偏差范围和幅度。</w:t>
      </w:r>
    </w:p>
    <w:p w14:paraId="73295209">
      <w:pPr>
        <w:pStyle w:val="6"/>
        <w:bidi w:val="0"/>
        <w:rPr>
          <w:rFonts w:ascii="黑体" w:hAnsi="黑体" w:eastAsia="黑体" w:cs="黑体"/>
          <w:color w:val="auto"/>
          <w:sz w:val="31"/>
          <w:szCs w:val="31"/>
          <w:highlight w:val="none"/>
        </w:rPr>
      </w:pPr>
      <w:r>
        <w:rPr>
          <w:rFonts w:ascii="Times New Roman" w:hAnsi="Times New Roman" w:eastAsia="Times New Roman" w:cs="Times New Roman"/>
          <w:b/>
          <w:bCs/>
          <w:color w:val="auto"/>
          <w:spacing w:val="7"/>
          <w:sz w:val="31"/>
          <w:szCs w:val="31"/>
          <w:highlight w:val="none"/>
        </w:rPr>
        <w:t>2</w:t>
      </w:r>
      <w:r>
        <w:rPr>
          <w:rFonts w:ascii="Times New Roman" w:hAnsi="Times New Roman" w:eastAsia="Times New Roman" w:cs="Times New Roman"/>
          <w:b/>
          <w:bCs/>
          <w:color w:val="auto"/>
          <w:spacing w:val="6"/>
          <w:sz w:val="31"/>
          <w:szCs w:val="31"/>
          <w:highlight w:val="none"/>
        </w:rPr>
        <w:t>.</w:t>
      </w:r>
      <w:r>
        <w:rPr>
          <w:rFonts w:ascii="Times New Roman" w:hAnsi="Times New Roman" w:eastAsia="Times New Roman" w:cs="Times New Roman"/>
          <w:color w:val="auto"/>
          <w:spacing w:val="6"/>
          <w:sz w:val="31"/>
          <w:szCs w:val="31"/>
          <w:highlight w:val="none"/>
        </w:rPr>
        <w:t xml:space="preserve">  </w:t>
      </w:r>
      <w:r>
        <w:rPr>
          <w:rFonts w:ascii="黑体" w:hAnsi="黑体" w:eastAsia="黑体" w:cs="黑体"/>
          <w:color w:val="auto"/>
          <w:spacing w:val="6"/>
          <w:sz w:val="31"/>
          <w:szCs w:val="31"/>
          <w:highlight w:val="none"/>
          <w14:textOutline w14:w="4064" w14:cap="flat" w14:cmpd="sng">
            <w14:solidFill>
              <w14:srgbClr w14:val="000000"/>
            </w14:solidFill>
            <w14:prstDash w14:val="solid"/>
            <w14:miter w14:val="0"/>
          </w14:textOutline>
        </w:rPr>
        <w:t>招标文件</w:t>
      </w:r>
    </w:p>
    <w:p w14:paraId="317419DE">
      <w:pPr>
        <w:spacing w:line="247" w:lineRule="auto"/>
        <w:rPr>
          <w:rFonts w:ascii="Arial"/>
          <w:color w:val="auto"/>
          <w:sz w:val="21"/>
          <w:highlight w:val="none"/>
        </w:rPr>
      </w:pPr>
    </w:p>
    <w:p w14:paraId="780BA416">
      <w:pPr>
        <w:spacing w:before="88" w:line="229" w:lineRule="auto"/>
        <w:ind w:left="135"/>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7"/>
          <w:sz w:val="27"/>
          <w:szCs w:val="27"/>
          <w:highlight w:val="none"/>
        </w:rPr>
        <w:t xml:space="preserve">2.1  </w:t>
      </w:r>
      <w:r>
        <w:rPr>
          <w:rFonts w:ascii="黑体" w:hAnsi="黑体" w:eastAsia="黑体" w:cs="黑体"/>
          <w:color w:val="auto"/>
          <w:spacing w:val="7"/>
          <w:sz w:val="27"/>
          <w:szCs w:val="27"/>
          <w:highlight w:val="none"/>
        </w:rPr>
        <w:t>招标文件的组</w:t>
      </w:r>
      <w:r>
        <w:rPr>
          <w:rFonts w:ascii="黑体" w:hAnsi="黑体" w:eastAsia="黑体" w:cs="黑体"/>
          <w:color w:val="auto"/>
          <w:spacing w:val="5"/>
          <w:sz w:val="27"/>
          <w:szCs w:val="27"/>
          <w:highlight w:val="none"/>
        </w:rPr>
        <w:t>成</w:t>
      </w:r>
    </w:p>
    <w:p w14:paraId="1DF2B146">
      <w:pPr>
        <w:spacing w:line="315" w:lineRule="auto"/>
        <w:rPr>
          <w:rFonts w:ascii="Arial"/>
          <w:color w:val="auto"/>
          <w:sz w:val="21"/>
          <w:highlight w:val="none"/>
        </w:rPr>
      </w:pPr>
    </w:p>
    <w:p w14:paraId="37A48C7A">
      <w:pPr>
        <w:spacing w:before="69" w:line="220" w:lineRule="auto"/>
        <w:ind w:left="36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本</w:t>
      </w:r>
      <w:r>
        <w:rPr>
          <w:rFonts w:ascii="宋体" w:hAnsi="宋体" w:eastAsia="宋体" w:cs="宋体"/>
          <w:color w:val="auto"/>
          <w:spacing w:val="-6"/>
          <w:sz w:val="21"/>
          <w:szCs w:val="21"/>
          <w:highlight w:val="none"/>
        </w:rPr>
        <w:t>招标文件包括：</w:t>
      </w:r>
    </w:p>
    <w:p w14:paraId="1CF777FB">
      <w:pPr>
        <w:spacing w:before="149" w:line="219" w:lineRule="auto"/>
        <w:ind w:left="364"/>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w:t>
      </w:r>
      <w:r>
        <w:rPr>
          <w:rFonts w:ascii="Times New Roman" w:hAnsi="Times New Roman" w:eastAsia="Times New Roman" w:cs="Times New Roman"/>
          <w:color w:val="auto"/>
          <w:spacing w:val="18"/>
          <w:sz w:val="21"/>
          <w:szCs w:val="21"/>
          <w:highlight w:val="none"/>
        </w:rPr>
        <w:t>1</w:t>
      </w:r>
      <w:r>
        <w:rPr>
          <w:rFonts w:ascii="宋体" w:hAnsi="宋体" w:eastAsia="宋体" w:cs="宋体"/>
          <w:color w:val="auto"/>
          <w:spacing w:val="18"/>
          <w:sz w:val="21"/>
          <w:szCs w:val="21"/>
          <w:highlight w:val="none"/>
        </w:rPr>
        <w:t>)招标公告</w:t>
      </w:r>
      <w:r>
        <w:rPr>
          <w:rFonts w:ascii="宋体" w:hAnsi="宋体" w:eastAsia="宋体" w:cs="宋体"/>
          <w:color w:val="auto"/>
          <w:spacing w:val="17"/>
          <w:sz w:val="21"/>
          <w:szCs w:val="21"/>
          <w:highlight w:val="none"/>
        </w:rPr>
        <w:t>；</w:t>
      </w:r>
    </w:p>
    <w:p w14:paraId="585A368F">
      <w:pPr>
        <w:spacing w:before="152" w:line="220" w:lineRule="auto"/>
        <w:ind w:left="364"/>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w:t>
      </w:r>
      <w:r>
        <w:rPr>
          <w:rFonts w:ascii="Times New Roman" w:hAnsi="Times New Roman" w:eastAsia="Times New Roman" w:cs="Times New Roman"/>
          <w:color w:val="auto"/>
          <w:spacing w:val="16"/>
          <w:sz w:val="21"/>
          <w:szCs w:val="21"/>
          <w:highlight w:val="none"/>
        </w:rPr>
        <w:t>2</w:t>
      </w:r>
      <w:r>
        <w:rPr>
          <w:rFonts w:ascii="宋体" w:hAnsi="宋体" w:eastAsia="宋体" w:cs="宋体"/>
          <w:color w:val="auto"/>
          <w:spacing w:val="16"/>
          <w:sz w:val="21"/>
          <w:szCs w:val="21"/>
          <w:highlight w:val="none"/>
        </w:rPr>
        <w:t>)投标人须知；</w:t>
      </w:r>
    </w:p>
    <w:p w14:paraId="3C787E00">
      <w:pPr>
        <w:spacing w:before="150" w:line="220" w:lineRule="auto"/>
        <w:ind w:left="364"/>
        <w:rPr>
          <w:rFonts w:ascii="宋体" w:hAnsi="宋体" w:eastAsia="宋体" w:cs="宋体"/>
          <w:color w:val="auto"/>
          <w:sz w:val="21"/>
          <w:szCs w:val="21"/>
          <w:highlight w:val="none"/>
        </w:rPr>
      </w:pPr>
      <w:r>
        <w:rPr>
          <w:rFonts w:ascii="宋体" w:hAnsi="宋体" w:eastAsia="宋体" w:cs="宋体"/>
          <w:color w:val="auto"/>
          <w:spacing w:val="22"/>
          <w:sz w:val="21"/>
          <w:szCs w:val="21"/>
          <w:highlight w:val="none"/>
        </w:rPr>
        <w:t>(</w:t>
      </w:r>
      <w:r>
        <w:rPr>
          <w:rFonts w:ascii="Times New Roman" w:hAnsi="Times New Roman" w:eastAsia="Times New Roman" w:cs="Times New Roman"/>
          <w:color w:val="auto"/>
          <w:spacing w:val="18"/>
          <w:sz w:val="21"/>
          <w:szCs w:val="21"/>
          <w:highlight w:val="none"/>
        </w:rPr>
        <w:t>3</w:t>
      </w:r>
      <w:r>
        <w:rPr>
          <w:rFonts w:ascii="宋体" w:hAnsi="宋体" w:eastAsia="宋体" w:cs="宋体"/>
          <w:color w:val="auto"/>
          <w:spacing w:val="18"/>
          <w:sz w:val="21"/>
          <w:szCs w:val="21"/>
          <w:highlight w:val="none"/>
        </w:rPr>
        <w:t>)评标办法；</w:t>
      </w:r>
    </w:p>
    <w:p w14:paraId="18EFB7B4">
      <w:pPr>
        <w:spacing w:before="148" w:line="220" w:lineRule="auto"/>
        <w:ind w:left="364"/>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w:t>
      </w:r>
      <w:r>
        <w:rPr>
          <w:rFonts w:ascii="Times New Roman" w:hAnsi="Times New Roman" w:eastAsia="Times New Roman" w:cs="Times New Roman"/>
          <w:color w:val="auto"/>
          <w:spacing w:val="13"/>
          <w:sz w:val="21"/>
          <w:szCs w:val="21"/>
          <w:highlight w:val="none"/>
        </w:rPr>
        <w:t>4</w:t>
      </w:r>
      <w:r>
        <w:rPr>
          <w:rFonts w:ascii="宋体" w:hAnsi="宋体" w:eastAsia="宋体" w:cs="宋体"/>
          <w:color w:val="auto"/>
          <w:spacing w:val="13"/>
          <w:sz w:val="21"/>
          <w:szCs w:val="21"/>
          <w:highlight w:val="none"/>
        </w:rPr>
        <w:t>)合同条款及格式；</w:t>
      </w:r>
    </w:p>
    <w:p w14:paraId="5BC97859">
      <w:pPr>
        <w:spacing w:before="151" w:line="221" w:lineRule="auto"/>
        <w:ind w:left="364"/>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w:t>
      </w:r>
      <w:r>
        <w:rPr>
          <w:rFonts w:ascii="Times New Roman" w:hAnsi="Times New Roman" w:eastAsia="Times New Roman" w:cs="Times New Roman"/>
          <w:color w:val="auto"/>
          <w:spacing w:val="16"/>
          <w:sz w:val="21"/>
          <w:szCs w:val="21"/>
          <w:highlight w:val="none"/>
        </w:rPr>
        <w:t>5</w:t>
      </w:r>
      <w:r>
        <w:rPr>
          <w:rFonts w:ascii="宋体" w:hAnsi="宋体" w:eastAsia="宋体" w:cs="宋体"/>
          <w:color w:val="auto"/>
          <w:spacing w:val="16"/>
          <w:sz w:val="21"/>
          <w:szCs w:val="21"/>
          <w:highlight w:val="none"/>
        </w:rPr>
        <w:t>)发包人要求；</w:t>
      </w:r>
    </w:p>
    <w:p w14:paraId="07638247">
      <w:pPr>
        <w:spacing w:before="148" w:line="220" w:lineRule="auto"/>
        <w:ind w:left="364"/>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w:t>
      </w:r>
      <w:r>
        <w:rPr>
          <w:rFonts w:ascii="Times New Roman" w:hAnsi="Times New Roman" w:eastAsia="Times New Roman" w:cs="Times New Roman"/>
          <w:color w:val="auto"/>
          <w:spacing w:val="15"/>
          <w:sz w:val="21"/>
          <w:szCs w:val="21"/>
          <w:highlight w:val="none"/>
        </w:rPr>
        <w:t>6</w:t>
      </w:r>
      <w:r>
        <w:rPr>
          <w:rFonts w:ascii="宋体" w:hAnsi="宋体" w:eastAsia="宋体" w:cs="宋体"/>
          <w:color w:val="auto"/>
          <w:spacing w:val="15"/>
          <w:sz w:val="21"/>
          <w:szCs w:val="21"/>
          <w:highlight w:val="none"/>
        </w:rPr>
        <w:t>)投标文件格式</w:t>
      </w:r>
      <w:r>
        <w:rPr>
          <w:rFonts w:ascii="宋体" w:hAnsi="宋体" w:eastAsia="宋体" w:cs="宋体"/>
          <w:color w:val="auto"/>
          <w:spacing w:val="13"/>
          <w:sz w:val="21"/>
          <w:szCs w:val="21"/>
          <w:highlight w:val="none"/>
        </w:rPr>
        <w:t>；</w:t>
      </w:r>
    </w:p>
    <w:p w14:paraId="13253FCA">
      <w:pPr>
        <w:spacing w:before="150" w:line="218" w:lineRule="auto"/>
        <w:ind w:left="364"/>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ascii="Times New Roman" w:hAnsi="Times New Roman" w:eastAsia="Times New Roman" w:cs="Times New Roman"/>
          <w:color w:val="auto"/>
          <w:spacing w:val="15"/>
          <w:sz w:val="21"/>
          <w:szCs w:val="21"/>
          <w:highlight w:val="none"/>
        </w:rPr>
        <w:t>7</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投标人须知前附表规定的</w:t>
      </w:r>
      <w:r>
        <w:rPr>
          <w:rFonts w:ascii="宋体" w:hAnsi="宋体" w:eastAsia="宋体" w:cs="宋体"/>
          <w:color w:val="auto"/>
          <w:spacing w:val="8"/>
          <w:sz w:val="21"/>
          <w:szCs w:val="21"/>
          <w:highlight w:val="none"/>
        </w:rPr>
        <w:t>其他资料。</w:t>
      </w:r>
    </w:p>
    <w:p w14:paraId="2E90C074">
      <w:pPr>
        <w:spacing w:before="154" w:line="360" w:lineRule="auto"/>
        <w:ind w:left="3" w:right="65" w:firstLine="4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 xml:space="preserve">根据本章第 </w:t>
      </w:r>
      <w:r>
        <w:rPr>
          <w:rFonts w:ascii="Times New Roman" w:hAnsi="Times New Roman" w:eastAsia="Times New Roman" w:cs="Times New Roman"/>
          <w:color w:val="auto"/>
          <w:spacing w:val="-2"/>
          <w:sz w:val="21"/>
          <w:szCs w:val="21"/>
          <w:highlight w:val="none"/>
        </w:rPr>
        <w:t xml:space="preserve">1.10 </w:t>
      </w:r>
      <w:r>
        <w:rPr>
          <w:rFonts w:ascii="宋体" w:hAnsi="宋体" w:eastAsia="宋体" w:cs="宋体"/>
          <w:color w:val="auto"/>
          <w:spacing w:val="-2"/>
          <w:sz w:val="21"/>
          <w:szCs w:val="21"/>
          <w:highlight w:val="none"/>
        </w:rPr>
        <w:t xml:space="preserve">款、第 </w:t>
      </w:r>
      <w:r>
        <w:rPr>
          <w:rFonts w:ascii="Times New Roman" w:hAnsi="Times New Roman" w:eastAsia="Times New Roman" w:cs="Times New Roman"/>
          <w:color w:val="auto"/>
          <w:spacing w:val="-2"/>
          <w:sz w:val="21"/>
          <w:szCs w:val="21"/>
          <w:highlight w:val="none"/>
        </w:rPr>
        <w:t xml:space="preserve">2.2 </w:t>
      </w:r>
      <w:r>
        <w:rPr>
          <w:rFonts w:ascii="宋体" w:hAnsi="宋体" w:eastAsia="宋体" w:cs="宋体"/>
          <w:color w:val="auto"/>
          <w:spacing w:val="-2"/>
          <w:sz w:val="21"/>
          <w:szCs w:val="21"/>
          <w:highlight w:val="none"/>
        </w:rPr>
        <w:t xml:space="preserve">款和第 </w:t>
      </w:r>
      <w:r>
        <w:rPr>
          <w:rFonts w:ascii="Times New Roman" w:hAnsi="Times New Roman" w:eastAsia="Times New Roman" w:cs="Times New Roman"/>
          <w:color w:val="auto"/>
          <w:spacing w:val="-2"/>
          <w:sz w:val="21"/>
          <w:szCs w:val="21"/>
          <w:highlight w:val="none"/>
        </w:rPr>
        <w:t xml:space="preserve">2.3 </w:t>
      </w:r>
      <w:r>
        <w:rPr>
          <w:rFonts w:ascii="宋体" w:hAnsi="宋体" w:eastAsia="宋体" w:cs="宋体"/>
          <w:color w:val="auto"/>
          <w:spacing w:val="-2"/>
          <w:sz w:val="21"/>
          <w:szCs w:val="21"/>
          <w:highlight w:val="none"/>
        </w:rPr>
        <w:t>款对招标文件所作的澄清、修</w:t>
      </w:r>
      <w:r>
        <w:rPr>
          <w:rFonts w:ascii="宋体" w:hAnsi="宋体" w:eastAsia="宋体" w:cs="宋体"/>
          <w:color w:val="auto"/>
          <w:spacing w:val="-1"/>
          <w:sz w:val="21"/>
          <w:szCs w:val="21"/>
          <w:highlight w:val="none"/>
        </w:rPr>
        <w:t>改，构成招标文件的</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组</w:t>
      </w:r>
      <w:r>
        <w:rPr>
          <w:rFonts w:ascii="宋体" w:hAnsi="宋体" w:eastAsia="宋体" w:cs="宋体"/>
          <w:color w:val="auto"/>
          <w:spacing w:val="-6"/>
          <w:sz w:val="21"/>
          <w:szCs w:val="21"/>
          <w:highlight w:val="none"/>
        </w:rPr>
        <w:t>成部分。</w:t>
      </w:r>
    </w:p>
    <w:p w14:paraId="1D50ADE7">
      <w:pPr>
        <w:spacing w:before="141" w:line="229" w:lineRule="auto"/>
        <w:ind w:left="135"/>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7"/>
          <w:sz w:val="27"/>
          <w:szCs w:val="27"/>
          <w:highlight w:val="none"/>
        </w:rPr>
        <w:t xml:space="preserve">2.2  </w:t>
      </w:r>
      <w:r>
        <w:rPr>
          <w:rFonts w:ascii="黑体" w:hAnsi="黑体" w:eastAsia="黑体" w:cs="黑体"/>
          <w:color w:val="auto"/>
          <w:spacing w:val="7"/>
          <w:sz w:val="27"/>
          <w:szCs w:val="27"/>
          <w:highlight w:val="none"/>
        </w:rPr>
        <w:t>招标文件的</w:t>
      </w:r>
      <w:r>
        <w:rPr>
          <w:rFonts w:hint="eastAsia" w:ascii="黑体" w:hAnsi="黑体" w:eastAsia="黑体" w:cs="黑体"/>
          <w:color w:val="auto"/>
          <w:spacing w:val="7"/>
          <w:sz w:val="27"/>
          <w:szCs w:val="27"/>
          <w:highlight w:val="none"/>
          <w:lang w:eastAsia="zh-CN"/>
        </w:rPr>
        <w:t>答疑</w:t>
      </w:r>
    </w:p>
    <w:p w14:paraId="7DC37D2C">
      <w:pPr>
        <w:spacing w:line="315" w:lineRule="auto"/>
        <w:rPr>
          <w:rFonts w:ascii="Arial"/>
          <w:color w:val="auto"/>
          <w:sz w:val="21"/>
          <w:highlight w:val="none"/>
        </w:rPr>
      </w:pPr>
    </w:p>
    <w:p w14:paraId="3603901E">
      <w:pPr>
        <w:spacing w:before="2" w:line="351" w:lineRule="auto"/>
        <w:ind w:left="6" w:right="1" w:firstLine="412"/>
        <w:rPr>
          <w:rFonts w:ascii="Times New Roman" w:hAnsi="Times New Roman" w:eastAsia="Times New Roman" w:cs="Times New Roman"/>
          <w:color w:val="auto"/>
          <w:spacing w:val="-3"/>
          <w:sz w:val="21"/>
          <w:szCs w:val="21"/>
          <w:highlight w:val="none"/>
        </w:rPr>
      </w:pPr>
      <w:r>
        <w:rPr>
          <w:rFonts w:ascii="Times New Roman" w:hAnsi="Times New Roman" w:eastAsia="Times New Roman" w:cs="Times New Roman"/>
          <w:color w:val="auto"/>
          <w:spacing w:val="-3"/>
          <w:sz w:val="21"/>
          <w:szCs w:val="21"/>
          <w:highlight w:val="none"/>
        </w:rPr>
        <w:t>2.2.1  投标人应仔细阅读和检查招标文件的全部内容。如有疑问，应按投标人须知前附表规定的时间和形式将提出的问题送达招标人，要求招标人对招标文件予以澄清。</w:t>
      </w:r>
    </w:p>
    <w:p w14:paraId="5D526816">
      <w:pPr>
        <w:spacing w:before="2" w:line="351" w:lineRule="auto"/>
        <w:ind w:left="6" w:right="1" w:firstLine="412"/>
        <w:rPr>
          <w:rFonts w:hint="eastAsia" w:ascii="Times New Roman" w:hAnsi="Times New Roman" w:eastAsia="Times New Roman" w:cs="Times New Roman"/>
          <w:color w:val="auto"/>
          <w:spacing w:val="-3"/>
          <w:sz w:val="21"/>
          <w:szCs w:val="21"/>
          <w:highlight w:val="none"/>
        </w:rPr>
      </w:pPr>
      <w:r>
        <w:rPr>
          <w:rFonts w:ascii="Times New Roman" w:hAnsi="Times New Roman" w:eastAsia="Times New Roman" w:cs="Times New Roman"/>
          <w:color w:val="auto"/>
          <w:spacing w:val="-3"/>
          <w:sz w:val="21"/>
          <w:szCs w:val="21"/>
          <w:highlight w:val="none"/>
        </w:rPr>
        <w:t>2.2.2招标答疑采用网上答疑方式进行。投标人若对招标文件有疑问的，</w:t>
      </w:r>
      <w:r>
        <w:rPr>
          <w:rFonts w:hint="eastAsia" w:ascii="Times New Roman" w:hAnsi="Times New Roman" w:eastAsia="Times New Roman" w:cs="Times New Roman"/>
          <w:color w:val="auto"/>
          <w:spacing w:val="-3"/>
          <w:sz w:val="21"/>
          <w:szCs w:val="21"/>
          <w:highlight w:val="none"/>
          <w:lang w:eastAsia="zh-CN"/>
        </w:rPr>
        <w:t>通过</w:t>
      </w:r>
      <w:r>
        <w:rPr>
          <w:rFonts w:hint="eastAsia" w:ascii="Times New Roman" w:hAnsi="Times New Roman" w:eastAsia="宋体" w:cs="Times New Roman"/>
          <w:color w:val="auto"/>
          <w:spacing w:val="-3"/>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网站提交，</w:t>
      </w:r>
      <w:r>
        <w:rPr>
          <w:rFonts w:hint="eastAsia" w:ascii="Times New Roman" w:hAnsi="Times New Roman" w:eastAsia="Times New Roman" w:cs="Times New Roman"/>
          <w:color w:val="auto"/>
          <w:spacing w:val="-3"/>
          <w:sz w:val="21"/>
          <w:szCs w:val="21"/>
          <w:highlight w:val="none"/>
        </w:rPr>
        <w:t>应按照</w:t>
      </w:r>
      <w:r>
        <w:rPr>
          <w:rFonts w:hint="eastAsia" w:ascii="Times New Roman" w:hAnsi="Times New Roman" w:eastAsia="宋体" w:cs="Times New Roman"/>
          <w:color w:val="auto"/>
          <w:spacing w:val="-3"/>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网站关于全流程电子化项目的相关指南进行操作</w:t>
      </w:r>
      <w:r>
        <w:rPr>
          <w:rFonts w:hint="eastAsia" w:ascii="Times New Roman" w:hAnsi="Times New Roman" w:eastAsia="Times New Roman" w:cs="Times New Roman"/>
          <w:color w:val="auto"/>
          <w:spacing w:val="-3"/>
          <w:sz w:val="21"/>
          <w:szCs w:val="21"/>
          <w:highlight w:val="none"/>
        </w:rPr>
        <w:t>。提</w:t>
      </w:r>
      <w:r>
        <w:rPr>
          <w:rFonts w:hint="eastAsia" w:ascii="Times New Roman" w:hAnsi="Times New Roman" w:eastAsia="Times New Roman" w:cs="Times New Roman"/>
          <w:color w:val="auto"/>
          <w:spacing w:val="-3"/>
          <w:sz w:val="21"/>
          <w:szCs w:val="21"/>
          <w:highlight w:val="none"/>
          <w:lang w:eastAsia="zh-CN"/>
        </w:rPr>
        <w:t>问</w:t>
      </w:r>
      <w:r>
        <w:rPr>
          <w:rFonts w:hint="eastAsia" w:ascii="Times New Roman" w:hAnsi="Times New Roman" w:eastAsia="Times New Roman" w:cs="Times New Roman"/>
          <w:color w:val="auto"/>
          <w:spacing w:val="-3"/>
          <w:sz w:val="21"/>
          <w:szCs w:val="21"/>
          <w:highlight w:val="none"/>
        </w:rPr>
        <w:t>一律不得署名。</w:t>
      </w:r>
    </w:p>
    <w:p w14:paraId="7A570797">
      <w:pPr>
        <w:spacing w:before="2" w:line="351" w:lineRule="auto"/>
        <w:ind w:left="6" w:right="1" w:firstLine="412"/>
        <w:rPr>
          <w:rFonts w:hint="eastAsia" w:ascii="Times New Roman" w:hAnsi="Times New Roman" w:eastAsia="宋体" w:cs="Times New Roman"/>
          <w:color w:val="auto"/>
          <w:spacing w:val="-3"/>
          <w:sz w:val="21"/>
          <w:szCs w:val="21"/>
          <w:highlight w:val="none"/>
          <w:lang w:eastAsia="zh-CN"/>
        </w:rPr>
      </w:pPr>
      <w:r>
        <w:rPr>
          <w:rFonts w:ascii="Times New Roman" w:hAnsi="Times New Roman" w:eastAsia="Times New Roman" w:cs="Times New Roman"/>
          <w:color w:val="auto"/>
          <w:spacing w:val="-3"/>
          <w:sz w:val="21"/>
          <w:szCs w:val="21"/>
          <w:highlight w:val="none"/>
        </w:rPr>
        <w:t xml:space="preserve">2.2.3  </w:t>
      </w:r>
      <w:r>
        <w:rPr>
          <w:rFonts w:hint="eastAsia" w:ascii="Times New Roman" w:hAnsi="Times New Roman" w:eastAsia="Times New Roman" w:cs="Times New Roman"/>
          <w:color w:val="auto"/>
          <w:spacing w:val="-3"/>
          <w:sz w:val="21"/>
          <w:szCs w:val="21"/>
          <w:highlight w:val="none"/>
        </w:rPr>
        <w:t>招标答疑会会议纪要将在提交投标文件截止时间 15 日前在</w:t>
      </w:r>
      <w:r>
        <w:rPr>
          <w:rFonts w:hint="eastAsia" w:ascii="Times New Roman" w:hAnsi="Times New Roman" w:eastAsia="宋体" w:cs="Times New Roman"/>
          <w:color w:val="auto"/>
          <w:spacing w:val="-3"/>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w:t>
      </w:r>
      <w:r>
        <w:rPr>
          <w:rFonts w:hint="eastAsia" w:ascii="Times New Roman" w:hAnsi="Times New Roman" w:eastAsia="Times New Roman" w:cs="Times New Roman"/>
          <w:color w:val="auto"/>
          <w:spacing w:val="-3"/>
          <w:sz w:val="21"/>
          <w:szCs w:val="21"/>
          <w:highlight w:val="none"/>
        </w:rPr>
        <w:t>“项目答疑纪要”专区公开发布。答疑纪要一经在</w:t>
      </w:r>
      <w:r>
        <w:rPr>
          <w:rFonts w:hint="eastAsia" w:ascii="Times New Roman" w:hAnsi="Times New Roman" w:eastAsia="宋体" w:cs="Times New Roman"/>
          <w:color w:val="auto"/>
          <w:spacing w:val="-3"/>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w:t>
      </w:r>
      <w:r>
        <w:rPr>
          <w:rFonts w:hint="eastAsia" w:ascii="Times New Roman" w:hAnsi="Times New Roman" w:eastAsia="Times New Roman" w:cs="Times New Roman"/>
          <w:color w:val="auto"/>
          <w:spacing w:val="-3"/>
          <w:sz w:val="21"/>
          <w:szCs w:val="21"/>
          <w:highlight w:val="none"/>
        </w:rPr>
        <w:t>发布，视作已发放给所有投标人</w:t>
      </w:r>
      <w:r>
        <w:rPr>
          <w:rFonts w:hint="eastAsia" w:ascii="Times New Roman" w:hAnsi="Times New Roman" w:eastAsia="宋体" w:cs="Times New Roman"/>
          <w:color w:val="auto"/>
          <w:spacing w:val="-3"/>
          <w:sz w:val="21"/>
          <w:szCs w:val="21"/>
          <w:highlight w:val="none"/>
          <w:lang w:eastAsia="zh-CN"/>
        </w:rPr>
        <w:t>。</w:t>
      </w:r>
    </w:p>
    <w:p w14:paraId="19BE77DF">
      <w:pPr>
        <w:spacing w:before="2" w:line="351" w:lineRule="auto"/>
        <w:ind w:left="6" w:right="1" w:firstLine="412"/>
        <w:rPr>
          <w:rFonts w:hint="eastAsia" w:ascii="Times New Roman" w:hAnsi="Times New Roman" w:eastAsia="Times New Roman" w:cs="Times New Roman"/>
          <w:color w:val="auto"/>
          <w:spacing w:val="-3"/>
          <w:sz w:val="21"/>
          <w:szCs w:val="21"/>
          <w:highlight w:val="none"/>
        </w:rPr>
      </w:pPr>
      <w:r>
        <w:rPr>
          <w:rFonts w:hint="eastAsia" w:ascii="Times New Roman" w:hAnsi="Times New Roman" w:eastAsia="宋体" w:cs="Times New Roman"/>
          <w:color w:val="auto"/>
          <w:spacing w:val="-3"/>
          <w:sz w:val="21"/>
          <w:szCs w:val="21"/>
          <w:highlight w:val="none"/>
          <w:lang w:val="en-US" w:eastAsia="zh-CN"/>
        </w:rPr>
        <w:t xml:space="preserve">2.2.4  </w:t>
      </w:r>
      <w:r>
        <w:rPr>
          <w:rFonts w:hint="eastAsia" w:ascii="Times New Roman" w:hAnsi="Times New Roman" w:eastAsia="Times New Roman" w:cs="Times New Roman"/>
          <w:color w:val="auto"/>
          <w:spacing w:val="-3"/>
          <w:sz w:val="21"/>
          <w:szCs w:val="21"/>
          <w:highlight w:val="none"/>
        </w:rPr>
        <w:t>招标答疑</w:t>
      </w:r>
      <w:r>
        <w:rPr>
          <w:rFonts w:hint="eastAsia" w:ascii="Times New Roman" w:hAnsi="Times New Roman" w:eastAsia="Times New Roman" w:cs="Times New Roman"/>
          <w:color w:val="auto"/>
          <w:spacing w:val="-3"/>
          <w:sz w:val="21"/>
          <w:szCs w:val="21"/>
          <w:highlight w:val="none"/>
          <w:lang w:eastAsia="zh-CN"/>
        </w:rPr>
        <w:t>会会议</w:t>
      </w:r>
      <w:r>
        <w:rPr>
          <w:rFonts w:hint="eastAsia" w:ascii="Times New Roman" w:hAnsi="Times New Roman" w:eastAsia="Times New Roman" w:cs="Times New Roman"/>
          <w:color w:val="auto"/>
          <w:spacing w:val="-3"/>
          <w:sz w:val="21"/>
          <w:szCs w:val="21"/>
          <w:highlight w:val="none"/>
        </w:rPr>
        <w:t>纪要</w:t>
      </w:r>
      <w:r>
        <w:rPr>
          <w:rFonts w:hint="eastAsia" w:ascii="Times New Roman" w:hAnsi="Times New Roman" w:eastAsia="宋体" w:cs="Times New Roman"/>
          <w:color w:val="auto"/>
          <w:spacing w:val="-3"/>
          <w:sz w:val="21"/>
          <w:szCs w:val="21"/>
          <w:highlight w:val="none"/>
          <w:lang w:eastAsia="zh-CN"/>
        </w:rPr>
        <w:t>是</w:t>
      </w:r>
      <w:r>
        <w:rPr>
          <w:rFonts w:hint="eastAsia" w:ascii="Times New Roman" w:hAnsi="Times New Roman" w:eastAsia="Times New Roman" w:cs="Times New Roman"/>
          <w:color w:val="auto"/>
          <w:spacing w:val="-3"/>
          <w:sz w:val="21"/>
          <w:szCs w:val="21"/>
          <w:highlight w:val="none"/>
        </w:rPr>
        <w:t>招标文件的</w:t>
      </w:r>
      <w:r>
        <w:rPr>
          <w:rFonts w:hint="eastAsia" w:ascii="Times New Roman" w:hAnsi="Times New Roman" w:eastAsia="宋体" w:cs="Times New Roman"/>
          <w:color w:val="auto"/>
          <w:spacing w:val="-3"/>
          <w:sz w:val="21"/>
          <w:szCs w:val="21"/>
          <w:highlight w:val="none"/>
          <w:lang w:eastAsia="zh-CN"/>
        </w:rPr>
        <w:t>组成</w:t>
      </w:r>
      <w:r>
        <w:rPr>
          <w:rFonts w:hint="eastAsia" w:ascii="Times New Roman" w:hAnsi="Times New Roman" w:eastAsia="Times New Roman" w:cs="Times New Roman"/>
          <w:color w:val="auto"/>
          <w:spacing w:val="-3"/>
          <w:sz w:val="21"/>
          <w:szCs w:val="21"/>
          <w:highlight w:val="none"/>
        </w:rPr>
        <w:t>部分</w:t>
      </w:r>
      <w:r>
        <w:rPr>
          <w:rFonts w:hint="eastAsia" w:ascii="Times New Roman" w:hAnsi="Times New Roman" w:eastAsia="宋体" w:cs="Times New Roman"/>
          <w:color w:val="auto"/>
          <w:spacing w:val="-3"/>
          <w:sz w:val="21"/>
          <w:szCs w:val="21"/>
          <w:highlight w:val="none"/>
          <w:lang w:eastAsia="zh-CN"/>
        </w:rPr>
        <w:t>，对投标人起约束作用</w:t>
      </w:r>
      <w:r>
        <w:rPr>
          <w:rFonts w:hint="eastAsia" w:ascii="Times New Roman" w:hAnsi="Times New Roman" w:eastAsia="Times New Roman" w:cs="Times New Roman"/>
          <w:color w:val="auto"/>
          <w:spacing w:val="-3"/>
          <w:sz w:val="21"/>
          <w:szCs w:val="21"/>
          <w:highlight w:val="none"/>
        </w:rPr>
        <w:t>。</w:t>
      </w:r>
    </w:p>
    <w:p w14:paraId="448927C9">
      <w:pPr>
        <w:spacing w:before="2" w:line="351" w:lineRule="auto"/>
        <w:ind w:left="6" w:right="1" w:firstLine="412"/>
        <w:rPr>
          <w:rFonts w:hint="eastAsia" w:ascii="Times New Roman" w:hAnsi="Times New Roman" w:eastAsia="Times New Roman" w:cs="Times New Roman"/>
          <w:color w:val="auto"/>
          <w:spacing w:val="-3"/>
          <w:sz w:val="21"/>
          <w:szCs w:val="21"/>
          <w:highlight w:val="none"/>
          <w:lang w:eastAsia="zh-CN"/>
        </w:rPr>
      </w:pPr>
      <w:r>
        <w:rPr>
          <w:rFonts w:hint="eastAsia" w:ascii="Times New Roman" w:hAnsi="Times New Roman" w:eastAsia="Times New Roman" w:cs="Times New Roman"/>
          <w:color w:val="auto"/>
          <w:spacing w:val="-3"/>
          <w:sz w:val="21"/>
          <w:szCs w:val="21"/>
          <w:highlight w:val="none"/>
        </w:rPr>
        <w:t>2.2.</w:t>
      </w:r>
      <w:r>
        <w:rPr>
          <w:rFonts w:hint="eastAsia" w:ascii="Times New Roman" w:hAnsi="Times New Roman" w:eastAsia="Times New Roman" w:cs="Times New Roman"/>
          <w:color w:val="auto"/>
          <w:spacing w:val="-3"/>
          <w:sz w:val="21"/>
          <w:szCs w:val="21"/>
          <w:highlight w:val="none"/>
          <w:lang w:val="en-US" w:eastAsia="zh-CN"/>
        </w:rPr>
        <w:t>5</w:t>
      </w:r>
      <w:r>
        <w:rPr>
          <w:rFonts w:hint="eastAsia" w:ascii="Times New Roman" w:hAnsi="Times New Roman" w:eastAsia="Times New Roman" w:cs="Times New Roman"/>
          <w:color w:val="auto"/>
          <w:spacing w:val="-3"/>
          <w:sz w:val="21"/>
          <w:szCs w:val="21"/>
          <w:highlight w:val="none"/>
        </w:rPr>
        <w:t xml:space="preserve">  若招标答疑</w:t>
      </w:r>
      <w:r>
        <w:rPr>
          <w:rFonts w:hint="eastAsia" w:ascii="Times New Roman" w:hAnsi="Times New Roman" w:eastAsia="Times New Roman" w:cs="Times New Roman"/>
          <w:color w:val="auto"/>
          <w:spacing w:val="-3"/>
          <w:sz w:val="21"/>
          <w:szCs w:val="21"/>
          <w:highlight w:val="none"/>
          <w:lang w:eastAsia="zh-CN"/>
        </w:rPr>
        <w:t>会会议</w:t>
      </w:r>
      <w:r>
        <w:rPr>
          <w:rFonts w:hint="eastAsia" w:ascii="Times New Roman" w:hAnsi="Times New Roman" w:eastAsia="Times New Roman" w:cs="Times New Roman"/>
          <w:color w:val="auto"/>
          <w:spacing w:val="-3"/>
          <w:sz w:val="21"/>
          <w:szCs w:val="21"/>
          <w:highlight w:val="none"/>
        </w:rPr>
        <w:t>纪要与招标文件有矛盾时，以</w:t>
      </w:r>
      <w:r>
        <w:rPr>
          <w:rFonts w:hint="eastAsia" w:ascii="Times New Roman" w:hAnsi="Times New Roman" w:eastAsia="宋体" w:cs="Times New Roman"/>
          <w:color w:val="auto"/>
          <w:spacing w:val="-3"/>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3"/>
          <w:sz w:val="21"/>
          <w:szCs w:val="21"/>
          <w:highlight w:val="none"/>
          <w:lang w:eastAsia="zh-CN"/>
        </w:rPr>
        <w:t>网站</w:t>
      </w:r>
      <w:r>
        <w:rPr>
          <w:rFonts w:hint="eastAsia" w:ascii="Times New Roman" w:hAnsi="Times New Roman" w:eastAsia="Times New Roman" w:cs="Times New Roman"/>
          <w:color w:val="auto"/>
          <w:spacing w:val="-3"/>
          <w:sz w:val="21"/>
          <w:szCs w:val="21"/>
          <w:highlight w:val="none"/>
        </w:rPr>
        <w:t>最后发布的答疑纪要为准</w:t>
      </w:r>
      <w:r>
        <w:rPr>
          <w:rFonts w:hint="eastAsia" w:ascii="Times New Roman" w:hAnsi="Times New Roman" w:eastAsia="Times New Roman" w:cs="Times New Roman"/>
          <w:color w:val="auto"/>
          <w:spacing w:val="-3"/>
          <w:sz w:val="21"/>
          <w:szCs w:val="21"/>
          <w:highlight w:val="none"/>
          <w:lang w:eastAsia="zh-CN"/>
        </w:rPr>
        <w:t>。</w:t>
      </w:r>
    </w:p>
    <w:p w14:paraId="0B5C2268">
      <w:pPr>
        <w:spacing w:before="142" w:line="229" w:lineRule="auto"/>
        <w:ind w:left="137"/>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7"/>
          <w:sz w:val="27"/>
          <w:szCs w:val="27"/>
          <w:highlight w:val="none"/>
        </w:rPr>
        <w:t xml:space="preserve">2.3  </w:t>
      </w:r>
      <w:r>
        <w:rPr>
          <w:rFonts w:ascii="黑体" w:hAnsi="黑体" w:eastAsia="黑体" w:cs="黑体"/>
          <w:color w:val="auto"/>
          <w:spacing w:val="7"/>
          <w:sz w:val="27"/>
          <w:szCs w:val="27"/>
          <w:highlight w:val="none"/>
        </w:rPr>
        <w:t>招标文件的</w:t>
      </w:r>
      <w:r>
        <w:rPr>
          <w:rFonts w:hint="eastAsia" w:ascii="黑体" w:hAnsi="黑体" w:eastAsia="黑体" w:cs="黑体"/>
          <w:color w:val="auto"/>
          <w:spacing w:val="7"/>
          <w:sz w:val="27"/>
          <w:szCs w:val="27"/>
          <w:highlight w:val="none"/>
          <w:lang w:eastAsia="zh-CN"/>
        </w:rPr>
        <w:t>澄清与</w:t>
      </w:r>
      <w:r>
        <w:rPr>
          <w:rFonts w:ascii="黑体" w:hAnsi="黑体" w:eastAsia="黑体" w:cs="黑体"/>
          <w:color w:val="auto"/>
          <w:spacing w:val="7"/>
          <w:sz w:val="27"/>
          <w:szCs w:val="27"/>
          <w:highlight w:val="none"/>
        </w:rPr>
        <w:t>修</w:t>
      </w:r>
      <w:r>
        <w:rPr>
          <w:rFonts w:ascii="黑体" w:hAnsi="黑体" w:eastAsia="黑体" w:cs="黑体"/>
          <w:color w:val="auto"/>
          <w:spacing w:val="5"/>
          <w:sz w:val="27"/>
          <w:szCs w:val="27"/>
          <w:highlight w:val="none"/>
        </w:rPr>
        <w:t>改</w:t>
      </w:r>
    </w:p>
    <w:p w14:paraId="0BB6EC66">
      <w:pPr>
        <w:spacing w:line="314" w:lineRule="auto"/>
        <w:rPr>
          <w:rFonts w:ascii="Arial"/>
          <w:color w:val="auto"/>
          <w:sz w:val="21"/>
          <w:highlight w:val="none"/>
        </w:rPr>
      </w:pPr>
    </w:p>
    <w:p w14:paraId="24BE1569">
      <w:pPr>
        <w:spacing w:before="1" w:line="360" w:lineRule="auto"/>
        <w:ind w:left="25" w:right="1" w:firstLine="393"/>
        <w:rPr>
          <w:rFonts w:hint="eastAsia"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eastAsia="zh-CN"/>
        </w:rPr>
        <w:t xml:space="preserve">2.3.1 </w:t>
      </w:r>
      <w:r>
        <w:rPr>
          <w:rFonts w:hint="eastAsia" w:ascii="Times New Roman" w:hAnsi="Times New Roman" w:eastAsia="Times New Roman" w:cs="Times New Roman"/>
          <w:color w:val="auto"/>
          <w:spacing w:val="-3"/>
          <w:sz w:val="21"/>
          <w:szCs w:val="21"/>
          <w:highlight w:val="none"/>
          <w:lang w:val="en-US" w:eastAsia="zh-CN"/>
        </w:rPr>
        <w:t xml:space="preserve"> 招标文件发出后，在提交投标文件截止时间15日前，招标人可对招标文件进行必要的澄清或修改。</w:t>
      </w:r>
    </w:p>
    <w:p w14:paraId="65793F41">
      <w:pPr>
        <w:spacing w:before="1" w:line="360" w:lineRule="auto"/>
        <w:ind w:left="25" w:right="1" w:firstLine="393"/>
        <w:rPr>
          <w:rFonts w:hint="eastAsia"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 xml:space="preserve">2.3.2  </w:t>
      </w:r>
      <w:r>
        <w:rPr>
          <w:rFonts w:hint="eastAsia" w:ascii="Times New Roman" w:hAnsi="Times New Roman" w:eastAsia="Times New Roman" w:cs="Times New Roman"/>
          <w:color w:val="auto"/>
          <w:spacing w:val="-3"/>
          <w:sz w:val="21"/>
          <w:szCs w:val="21"/>
          <w:highlight w:val="none"/>
          <w:lang w:eastAsia="zh-CN"/>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eastAsia" w:ascii="Times New Roman" w:hAnsi="Times New Roman" w:eastAsia="Times New Roman" w:cs="Times New Roman"/>
          <w:color w:val="auto"/>
          <w:spacing w:val="-3"/>
          <w:sz w:val="21"/>
          <w:szCs w:val="21"/>
          <w:highlight w:val="none"/>
          <w:lang w:val="en-US" w:eastAsia="zh-CN"/>
        </w:rPr>
        <w:t>网站发布时间作为送达时间。</w:t>
      </w:r>
    </w:p>
    <w:p w14:paraId="74F061D5">
      <w:pPr>
        <w:spacing w:before="1" w:line="360" w:lineRule="auto"/>
        <w:ind w:left="25" w:right="1" w:firstLine="393"/>
        <w:rPr>
          <w:rFonts w:hint="default"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 xml:space="preserve">2.3.3  </w:t>
      </w:r>
      <w:r>
        <w:rPr>
          <w:rFonts w:hint="eastAsia" w:ascii="Times New Roman" w:hAnsi="Times New Roman" w:eastAsia="Times New Roman" w:cs="Times New Roman"/>
          <w:color w:val="auto"/>
          <w:spacing w:val="-3"/>
          <w:sz w:val="21"/>
          <w:szCs w:val="21"/>
          <w:highlight w:val="none"/>
        </w:rPr>
        <w:t>招标</w:t>
      </w:r>
      <w:r>
        <w:rPr>
          <w:rFonts w:hint="eastAsia" w:ascii="Times New Roman" w:hAnsi="Times New Roman" w:eastAsia="宋体" w:cs="Times New Roman"/>
          <w:color w:val="auto"/>
          <w:spacing w:val="-3"/>
          <w:sz w:val="21"/>
          <w:szCs w:val="21"/>
          <w:highlight w:val="none"/>
          <w:lang w:eastAsia="zh-CN"/>
        </w:rPr>
        <w:t>文件的</w:t>
      </w:r>
      <w:r>
        <w:rPr>
          <w:rFonts w:hint="eastAsia" w:ascii="Times New Roman" w:hAnsi="Times New Roman" w:eastAsia="Times New Roman" w:cs="Times New Roman"/>
          <w:color w:val="auto"/>
          <w:spacing w:val="-3"/>
          <w:sz w:val="21"/>
          <w:szCs w:val="21"/>
          <w:highlight w:val="none"/>
          <w:lang w:eastAsia="zh-CN"/>
        </w:rPr>
        <w:t>澄清或修改</w:t>
      </w:r>
      <w:r>
        <w:rPr>
          <w:rFonts w:hint="eastAsia" w:ascii="Times New Roman" w:hAnsi="Times New Roman" w:eastAsia="宋体" w:cs="Times New Roman"/>
          <w:color w:val="auto"/>
          <w:spacing w:val="-3"/>
          <w:sz w:val="21"/>
          <w:szCs w:val="21"/>
          <w:highlight w:val="none"/>
          <w:lang w:eastAsia="zh-CN"/>
        </w:rPr>
        <w:t>是</w:t>
      </w:r>
      <w:r>
        <w:rPr>
          <w:rFonts w:hint="eastAsia" w:ascii="Times New Roman" w:hAnsi="Times New Roman" w:eastAsia="Times New Roman" w:cs="Times New Roman"/>
          <w:color w:val="auto"/>
          <w:spacing w:val="-3"/>
          <w:sz w:val="21"/>
          <w:szCs w:val="21"/>
          <w:highlight w:val="none"/>
        </w:rPr>
        <w:t>招标文件的</w:t>
      </w:r>
      <w:r>
        <w:rPr>
          <w:rFonts w:hint="eastAsia" w:ascii="Times New Roman" w:hAnsi="Times New Roman" w:eastAsia="宋体" w:cs="Times New Roman"/>
          <w:color w:val="auto"/>
          <w:spacing w:val="-3"/>
          <w:sz w:val="21"/>
          <w:szCs w:val="21"/>
          <w:highlight w:val="none"/>
          <w:lang w:eastAsia="zh-CN"/>
        </w:rPr>
        <w:t>组成</w:t>
      </w:r>
      <w:r>
        <w:rPr>
          <w:rFonts w:hint="eastAsia" w:ascii="Times New Roman" w:hAnsi="Times New Roman" w:eastAsia="Times New Roman" w:cs="Times New Roman"/>
          <w:color w:val="auto"/>
          <w:spacing w:val="-3"/>
          <w:sz w:val="21"/>
          <w:szCs w:val="21"/>
          <w:highlight w:val="none"/>
        </w:rPr>
        <w:t>部分</w:t>
      </w:r>
      <w:r>
        <w:rPr>
          <w:rFonts w:hint="eastAsia" w:ascii="Times New Roman" w:hAnsi="Times New Roman" w:eastAsia="宋体" w:cs="Times New Roman"/>
          <w:color w:val="auto"/>
          <w:spacing w:val="-3"/>
          <w:sz w:val="21"/>
          <w:szCs w:val="21"/>
          <w:highlight w:val="none"/>
          <w:lang w:eastAsia="zh-CN"/>
        </w:rPr>
        <w:t>，对投标人起约束作用</w:t>
      </w:r>
      <w:r>
        <w:rPr>
          <w:rFonts w:hint="eastAsia" w:ascii="Times New Roman" w:hAnsi="Times New Roman" w:eastAsia="Times New Roman" w:cs="Times New Roman"/>
          <w:color w:val="auto"/>
          <w:spacing w:val="-3"/>
          <w:sz w:val="21"/>
          <w:szCs w:val="21"/>
          <w:highlight w:val="none"/>
        </w:rPr>
        <w:t>。</w:t>
      </w:r>
    </w:p>
    <w:p w14:paraId="0274F38B">
      <w:pPr>
        <w:spacing w:before="1" w:line="360" w:lineRule="auto"/>
        <w:ind w:left="25" w:right="1" w:firstLine="393"/>
        <w:rPr>
          <w:rFonts w:ascii="Times New Roman" w:hAnsi="Times New Roman" w:eastAsia="Times New Roman" w:cs="Times New Roman"/>
          <w:color w:val="auto"/>
          <w:spacing w:val="-8"/>
          <w:sz w:val="21"/>
          <w:szCs w:val="21"/>
          <w:highlight w:val="none"/>
        </w:rPr>
      </w:pPr>
      <w:r>
        <w:rPr>
          <w:rFonts w:hint="eastAsia" w:ascii="Times New Roman" w:hAnsi="Times New Roman" w:eastAsia="Times New Roman" w:cs="Times New Roman"/>
          <w:color w:val="auto"/>
          <w:spacing w:val="-3"/>
          <w:sz w:val="21"/>
          <w:szCs w:val="21"/>
          <w:highlight w:val="none"/>
          <w:lang w:eastAsia="zh-CN"/>
        </w:rPr>
        <w:t>2.3.</w:t>
      </w:r>
      <w:r>
        <w:rPr>
          <w:rFonts w:hint="eastAsia" w:ascii="Times New Roman" w:hAnsi="Times New Roman" w:eastAsia="Times New Roman" w:cs="Times New Roman"/>
          <w:color w:val="auto"/>
          <w:spacing w:val="-3"/>
          <w:sz w:val="21"/>
          <w:szCs w:val="21"/>
          <w:highlight w:val="none"/>
          <w:lang w:val="en-US" w:eastAsia="zh-CN"/>
        </w:rPr>
        <w:t xml:space="preserve">4 </w:t>
      </w:r>
      <w:r>
        <w:rPr>
          <w:rFonts w:hint="eastAsia" w:ascii="Times New Roman" w:hAnsi="Times New Roman" w:eastAsia="Times New Roman" w:cs="Times New Roman"/>
          <w:color w:val="auto"/>
          <w:spacing w:val="-3"/>
          <w:sz w:val="21"/>
          <w:szCs w:val="21"/>
          <w:highlight w:val="none"/>
          <w:lang w:eastAsia="zh-CN"/>
        </w:rPr>
        <w:t xml:space="preserve"> 招标文件的澄清或修</w:t>
      </w:r>
      <w:r>
        <w:rPr>
          <w:rFonts w:hint="eastAsia" w:ascii="Times New Roman" w:hAnsi="Times New Roman" w:eastAsia="Times New Roman" w:cs="Times New Roman"/>
          <w:color w:val="auto"/>
          <w:spacing w:val="-8"/>
          <w:sz w:val="21"/>
          <w:szCs w:val="21"/>
          <w:highlight w:val="none"/>
        </w:rPr>
        <w:t>改均以</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w:t>
      </w:r>
      <w:r>
        <w:rPr>
          <w:rFonts w:hint="eastAsia" w:ascii="Times New Roman" w:hAnsi="Times New Roman" w:eastAsia="Times New Roman" w:cs="Times New Roman"/>
          <w:color w:val="auto"/>
          <w:spacing w:val="-8"/>
          <w:sz w:val="21"/>
          <w:szCs w:val="21"/>
          <w:highlight w:val="none"/>
        </w:rPr>
        <w:t>发布的内容为准。当招标文件的澄清、修改</w:t>
      </w:r>
      <w:r>
        <w:rPr>
          <w:rFonts w:hint="eastAsia" w:ascii="Times New Roman" w:hAnsi="Times New Roman" w:eastAsia="宋体" w:cs="Times New Roman"/>
          <w:color w:val="auto"/>
          <w:spacing w:val="-8"/>
          <w:sz w:val="21"/>
          <w:szCs w:val="21"/>
          <w:highlight w:val="none"/>
          <w:lang w:eastAsia="zh-CN"/>
        </w:rPr>
        <w:t>、补充等</w:t>
      </w:r>
      <w:r>
        <w:rPr>
          <w:rFonts w:hint="eastAsia" w:ascii="Times New Roman" w:hAnsi="Times New Roman" w:eastAsia="Times New Roman" w:cs="Times New Roman"/>
          <w:color w:val="auto"/>
          <w:spacing w:val="-8"/>
          <w:sz w:val="21"/>
          <w:szCs w:val="21"/>
          <w:highlight w:val="none"/>
        </w:rPr>
        <w:t>在同一内容的表述不一致时，以</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w:t>
      </w:r>
      <w:r>
        <w:rPr>
          <w:rFonts w:hint="eastAsia" w:ascii="Times New Roman" w:hAnsi="Times New Roman" w:eastAsia="Times New Roman" w:cs="Times New Roman"/>
          <w:color w:val="auto"/>
          <w:spacing w:val="-8"/>
          <w:sz w:val="21"/>
          <w:szCs w:val="21"/>
          <w:highlight w:val="none"/>
        </w:rPr>
        <w:t>最后发布的内容为准</w:t>
      </w:r>
      <w:r>
        <w:rPr>
          <w:rFonts w:ascii="Times New Roman" w:hAnsi="Times New Roman" w:eastAsia="Times New Roman" w:cs="Times New Roman"/>
          <w:color w:val="auto"/>
          <w:spacing w:val="-8"/>
          <w:sz w:val="21"/>
          <w:szCs w:val="21"/>
          <w:highlight w:val="none"/>
        </w:rPr>
        <w:t>。</w:t>
      </w:r>
    </w:p>
    <w:p w14:paraId="7392D5CF">
      <w:pPr>
        <w:spacing w:before="1" w:line="360" w:lineRule="auto"/>
        <w:ind w:left="25" w:right="1" w:firstLine="393"/>
        <w:rPr>
          <w:rFonts w:hint="default" w:ascii="Times New Roman" w:hAnsi="Times New Roman" w:eastAsia="Times New Roman" w:cs="Times New Roman"/>
          <w:color w:val="auto"/>
          <w:spacing w:val="-3"/>
          <w:sz w:val="21"/>
          <w:szCs w:val="21"/>
          <w:highlight w:val="none"/>
          <w:lang w:val="en-US" w:eastAsia="zh-CN"/>
        </w:rPr>
      </w:pPr>
      <w:r>
        <w:rPr>
          <w:rFonts w:hint="eastAsia" w:ascii="Times New Roman" w:hAnsi="Times New Roman" w:eastAsia="Times New Roman" w:cs="Times New Roman"/>
          <w:color w:val="auto"/>
          <w:spacing w:val="-3"/>
          <w:sz w:val="21"/>
          <w:szCs w:val="21"/>
          <w:highlight w:val="none"/>
          <w:lang w:val="en-US" w:eastAsia="zh-CN"/>
        </w:rPr>
        <w:t xml:space="preserve">2.3.5  </w:t>
      </w:r>
      <w:r>
        <w:rPr>
          <w:rFonts w:hint="eastAsia" w:ascii="Times New Roman" w:hAnsi="Times New Roman" w:eastAsia="Times New Roman" w:cs="Times New Roman"/>
          <w:color w:val="auto"/>
          <w:spacing w:val="-3"/>
          <w:sz w:val="21"/>
          <w:szCs w:val="21"/>
          <w:highlight w:val="none"/>
          <w:lang w:eastAsia="zh-CN"/>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98C9963">
      <w:pPr>
        <w:pStyle w:val="32"/>
        <w:rPr>
          <w:color w:val="auto"/>
          <w:highlight w:val="none"/>
        </w:rPr>
      </w:pPr>
    </w:p>
    <w:p w14:paraId="1024AAB4">
      <w:pPr>
        <w:spacing w:before="142" w:line="229" w:lineRule="auto"/>
        <w:ind w:left="137"/>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7"/>
          <w:sz w:val="27"/>
          <w:szCs w:val="27"/>
          <w:highlight w:val="none"/>
        </w:rPr>
        <w:t xml:space="preserve">2.4  </w:t>
      </w:r>
      <w:r>
        <w:rPr>
          <w:rFonts w:ascii="黑体" w:hAnsi="黑体" w:eastAsia="黑体" w:cs="黑体"/>
          <w:color w:val="auto"/>
          <w:spacing w:val="7"/>
          <w:sz w:val="27"/>
          <w:szCs w:val="27"/>
          <w:highlight w:val="none"/>
        </w:rPr>
        <w:t>招标文件的异</w:t>
      </w:r>
      <w:r>
        <w:rPr>
          <w:rFonts w:ascii="黑体" w:hAnsi="黑体" w:eastAsia="黑体" w:cs="黑体"/>
          <w:color w:val="auto"/>
          <w:spacing w:val="5"/>
          <w:sz w:val="27"/>
          <w:szCs w:val="27"/>
          <w:highlight w:val="none"/>
        </w:rPr>
        <w:t>议</w:t>
      </w:r>
    </w:p>
    <w:p w14:paraId="5D4F3FAC">
      <w:pPr>
        <w:spacing w:line="316" w:lineRule="auto"/>
        <w:rPr>
          <w:rFonts w:ascii="Arial"/>
          <w:color w:val="auto"/>
          <w:sz w:val="21"/>
          <w:highlight w:val="none"/>
        </w:rPr>
      </w:pPr>
    </w:p>
    <w:p w14:paraId="0A797E2A">
      <w:pPr>
        <w:spacing w:before="69" w:line="360" w:lineRule="auto"/>
        <w:ind w:left="3" w:right="2" w:firstLine="42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投标人或者</w:t>
      </w:r>
      <w:r>
        <w:rPr>
          <w:rFonts w:ascii="宋体" w:hAnsi="宋体" w:eastAsia="宋体" w:cs="宋体"/>
          <w:color w:val="auto"/>
          <w:spacing w:val="-9"/>
          <w:sz w:val="21"/>
          <w:szCs w:val="21"/>
          <w:highlight w:val="none"/>
        </w:rPr>
        <w:t>其</w:t>
      </w:r>
      <w:r>
        <w:rPr>
          <w:rFonts w:ascii="宋体" w:hAnsi="宋体" w:eastAsia="宋体" w:cs="宋体"/>
          <w:color w:val="auto"/>
          <w:spacing w:val="-5"/>
          <w:sz w:val="21"/>
          <w:szCs w:val="21"/>
          <w:highlight w:val="none"/>
        </w:rPr>
        <w:t xml:space="preserve">他利害关系人对招标文件有异议的， 应当在投标截止时间 </w:t>
      </w:r>
      <w:r>
        <w:rPr>
          <w:rFonts w:ascii="Times New Roman" w:hAnsi="Times New Roman" w:eastAsia="Times New Roman" w:cs="Times New Roman"/>
          <w:color w:val="auto"/>
          <w:spacing w:val="-5"/>
          <w:sz w:val="21"/>
          <w:szCs w:val="21"/>
          <w:highlight w:val="none"/>
        </w:rPr>
        <w:t xml:space="preserve">10 </w:t>
      </w:r>
      <w:r>
        <w:rPr>
          <w:rFonts w:ascii="宋体" w:hAnsi="宋体" w:eastAsia="宋体" w:cs="宋体"/>
          <w:color w:val="auto"/>
          <w:spacing w:val="-5"/>
          <w:sz w:val="21"/>
          <w:szCs w:val="21"/>
          <w:highlight w:val="none"/>
        </w:rPr>
        <w:t>日前以书面形式</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提出。</w:t>
      </w:r>
      <w:r>
        <w:rPr>
          <w:rFonts w:ascii="宋体" w:hAnsi="宋体" w:eastAsia="宋体" w:cs="宋体"/>
          <w:color w:val="auto"/>
          <w:spacing w:val="-2"/>
          <w:sz w:val="21"/>
          <w:szCs w:val="21"/>
          <w:highlight w:val="none"/>
        </w:rPr>
        <w:t xml:space="preserve">招标人将在收到异议之日起 </w:t>
      </w:r>
      <w:r>
        <w:rPr>
          <w:rFonts w:ascii="Times New Roman" w:hAnsi="Times New Roman" w:eastAsia="Times New Roman" w:cs="Times New Roman"/>
          <w:color w:val="auto"/>
          <w:spacing w:val="-2"/>
          <w:sz w:val="21"/>
          <w:szCs w:val="21"/>
          <w:highlight w:val="none"/>
        </w:rPr>
        <w:t xml:space="preserve">3 </w:t>
      </w:r>
      <w:r>
        <w:rPr>
          <w:rFonts w:ascii="宋体" w:hAnsi="宋体" w:eastAsia="宋体" w:cs="宋体"/>
          <w:color w:val="auto"/>
          <w:spacing w:val="-2"/>
          <w:sz w:val="21"/>
          <w:szCs w:val="21"/>
          <w:highlight w:val="none"/>
        </w:rPr>
        <w:t>日内作出答复；作出答复前，将暂停招标投标活动。</w:t>
      </w:r>
    </w:p>
    <w:p w14:paraId="624E0681">
      <w:pPr>
        <w:pStyle w:val="6"/>
        <w:bidi w:val="0"/>
        <w:rPr>
          <w:rFonts w:ascii="黑体" w:hAnsi="黑体" w:eastAsia="黑体" w:cs="黑体"/>
          <w:color w:val="auto"/>
          <w:sz w:val="31"/>
          <w:szCs w:val="31"/>
          <w:highlight w:val="none"/>
        </w:rPr>
      </w:pPr>
      <w:r>
        <w:rPr>
          <w:rFonts w:ascii="Times New Roman" w:hAnsi="Times New Roman" w:eastAsia="Times New Roman" w:cs="Times New Roman"/>
          <w:b/>
          <w:bCs/>
          <w:color w:val="auto"/>
          <w:spacing w:val="9"/>
          <w:sz w:val="31"/>
          <w:szCs w:val="31"/>
          <w:highlight w:val="none"/>
        </w:rPr>
        <w:t>3</w:t>
      </w:r>
      <w:r>
        <w:rPr>
          <w:rFonts w:ascii="Times New Roman" w:hAnsi="Times New Roman" w:eastAsia="Times New Roman" w:cs="Times New Roman"/>
          <w:b/>
          <w:bCs/>
          <w:color w:val="auto"/>
          <w:spacing w:val="6"/>
          <w:sz w:val="31"/>
          <w:szCs w:val="31"/>
          <w:highlight w:val="none"/>
        </w:rPr>
        <w:t>.</w:t>
      </w:r>
      <w:r>
        <w:rPr>
          <w:rFonts w:ascii="Times New Roman" w:hAnsi="Times New Roman" w:eastAsia="Times New Roman" w:cs="Times New Roman"/>
          <w:color w:val="auto"/>
          <w:spacing w:val="6"/>
          <w:sz w:val="31"/>
          <w:szCs w:val="31"/>
          <w:highlight w:val="none"/>
        </w:rPr>
        <w:t xml:space="preserve">  </w:t>
      </w:r>
      <w:r>
        <w:rPr>
          <w:rFonts w:ascii="黑体" w:hAnsi="黑体" w:eastAsia="黑体" w:cs="黑体"/>
          <w:color w:val="auto"/>
          <w:spacing w:val="6"/>
          <w:sz w:val="31"/>
          <w:szCs w:val="31"/>
          <w:highlight w:val="none"/>
          <w14:textOutline w14:w="4064" w14:cap="flat" w14:cmpd="sng">
            <w14:solidFill>
              <w14:srgbClr w14:val="000000"/>
            </w14:solidFill>
            <w14:prstDash w14:val="solid"/>
            <w14:miter w14:val="0"/>
          </w14:textOutline>
        </w:rPr>
        <w:t>投标文件</w:t>
      </w:r>
    </w:p>
    <w:p w14:paraId="762819CC">
      <w:pPr>
        <w:spacing w:line="247" w:lineRule="auto"/>
        <w:rPr>
          <w:rFonts w:ascii="Arial"/>
          <w:color w:val="auto"/>
          <w:sz w:val="21"/>
          <w:highlight w:val="none"/>
        </w:rPr>
      </w:pPr>
    </w:p>
    <w:p w14:paraId="62BA3F32">
      <w:pPr>
        <w:spacing w:before="88" w:line="229" w:lineRule="auto"/>
        <w:ind w:left="143"/>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0"/>
          <w:sz w:val="27"/>
          <w:szCs w:val="27"/>
          <w:highlight w:val="none"/>
        </w:rPr>
        <w:t>3</w:t>
      </w:r>
      <w:r>
        <w:rPr>
          <w:rFonts w:ascii="Times New Roman" w:hAnsi="Times New Roman" w:eastAsia="Times New Roman" w:cs="Times New Roman"/>
          <w:color w:val="auto"/>
          <w:spacing w:val="6"/>
          <w:sz w:val="27"/>
          <w:szCs w:val="27"/>
          <w:highlight w:val="none"/>
        </w:rPr>
        <w:t xml:space="preserve">.1  </w:t>
      </w:r>
      <w:r>
        <w:rPr>
          <w:rFonts w:ascii="黑体" w:hAnsi="黑体" w:eastAsia="黑体" w:cs="黑体"/>
          <w:color w:val="auto"/>
          <w:spacing w:val="6"/>
          <w:sz w:val="27"/>
          <w:szCs w:val="27"/>
          <w:highlight w:val="none"/>
        </w:rPr>
        <w:t>投标文件的组成</w:t>
      </w:r>
      <w:r>
        <w:rPr>
          <w:rFonts w:hint="eastAsia"/>
          <w:color w:val="auto"/>
          <w:highlight w:val="none"/>
        </w:rPr>
        <w:t>（适用于</w:t>
      </w:r>
      <w:r>
        <w:rPr>
          <w:rFonts w:hint="eastAsia" w:eastAsia="宋体"/>
          <w:color w:val="auto"/>
          <w:highlight w:val="none"/>
          <w:lang w:val="en-US" w:eastAsia="zh-CN"/>
        </w:rPr>
        <w:t>非暗标形式</w:t>
      </w:r>
      <w:r>
        <w:rPr>
          <w:rFonts w:hint="eastAsia"/>
          <w:color w:val="auto"/>
          <w:highlight w:val="none"/>
        </w:rPr>
        <w:t>）</w:t>
      </w:r>
    </w:p>
    <w:p w14:paraId="7A0600E0">
      <w:pPr>
        <w:spacing w:line="316" w:lineRule="auto"/>
        <w:rPr>
          <w:rFonts w:ascii="Arial"/>
          <w:color w:val="auto"/>
          <w:sz w:val="21"/>
          <w:highlight w:val="none"/>
        </w:rPr>
      </w:pPr>
    </w:p>
    <w:p w14:paraId="032A7AC2">
      <w:pPr>
        <w:spacing w:before="68" w:line="220" w:lineRule="auto"/>
        <w:ind w:left="423"/>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 xml:space="preserve">3.1.1  </w:t>
      </w:r>
      <w:r>
        <w:rPr>
          <w:rFonts w:ascii="宋体" w:hAnsi="宋体" w:eastAsia="宋体" w:cs="宋体"/>
          <w:color w:val="auto"/>
          <w:spacing w:val="-3"/>
          <w:sz w:val="21"/>
          <w:szCs w:val="21"/>
          <w:highlight w:val="none"/>
        </w:rPr>
        <w:t>投</w:t>
      </w:r>
      <w:r>
        <w:rPr>
          <w:rFonts w:ascii="宋体" w:hAnsi="宋体" w:eastAsia="宋体" w:cs="宋体"/>
          <w:color w:val="auto"/>
          <w:spacing w:val="-2"/>
          <w:sz w:val="21"/>
          <w:szCs w:val="21"/>
          <w:highlight w:val="none"/>
        </w:rPr>
        <w:t>标文件应包括下列内容：</w:t>
      </w:r>
    </w:p>
    <w:p w14:paraId="597B06BE">
      <w:pPr>
        <w:spacing w:before="148" w:line="220" w:lineRule="auto"/>
        <w:ind w:left="428"/>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w:t>
      </w:r>
      <w:r>
        <w:rPr>
          <w:rFonts w:ascii="Times New Roman" w:hAnsi="Times New Roman" w:eastAsia="Times New Roman" w:cs="Times New Roman"/>
          <w:color w:val="auto"/>
          <w:spacing w:val="11"/>
          <w:sz w:val="21"/>
          <w:szCs w:val="21"/>
          <w:highlight w:val="none"/>
        </w:rPr>
        <w:t>1</w:t>
      </w:r>
      <w:r>
        <w:rPr>
          <w:rFonts w:ascii="宋体" w:hAnsi="宋体" w:eastAsia="宋体" w:cs="宋体"/>
          <w:color w:val="auto"/>
          <w:spacing w:val="11"/>
          <w:sz w:val="21"/>
          <w:szCs w:val="21"/>
          <w:highlight w:val="none"/>
        </w:rPr>
        <w:t>)投标函及投标函附录；</w:t>
      </w:r>
    </w:p>
    <w:p w14:paraId="3119B02B">
      <w:pPr>
        <w:spacing w:before="150" w:line="217" w:lineRule="auto"/>
        <w:ind w:left="428"/>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14"/>
          <w:sz w:val="21"/>
          <w:szCs w:val="21"/>
          <w:highlight w:val="none"/>
        </w:rPr>
        <w:t>2</w:t>
      </w:r>
      <w:r>
        <w:rPr>
          <w:rFonts w:ascii="宋体" w:hAnsi="宋体" w:eastAsia="宋体" w:cs="宋体"/>
          <w:color w:val="auto"/>
          <w:spacing w:val="7"/>
          <w:sz w:val="21"/>
          <w:szCs w:val="21"/>
          <w:highlight w:val="none"/>
        </w:rPr>
        <w:t>)</w:t>
      </w:r>
      <w:r>
        <w:rPr>
          <w:rFonts w:hint="eastAsia" w:ascii="宋体" w:hAnsi="宋体" w:eastAsia="宋体" w:cs="宋体"/>
          <w:color w:val="auto"/>
          <w:spacing w:val="14"/>
          <w:sz w:val="21"/>
          <w:szCs w:val="21"/>
          <w:highlight w:val="none"/>
        </w:rPr>
        <w:t>法定代表人身份证明或附有法定代表人身份证明的授权委托书</w:t>
      </w:r>
      <w:r>
        <w:rPr>
          <w:rFonts w:ascii="宋体" w:hAnsi="宋体" w:eastAsia="宋体" w:cs="宋体"/>
          <w:color w:val="auto"/>
          <w:spacing w:val="14"/>
          <w:sz w:val="21"/>
          <w:szCs w:val="21"/>
          <w:highlight w:val="none"/>
        </w:rPr>
        <w:t>；</w:t>
      </w:r>
    </w:p>
    <w:p w14:paraId="0202CEC7">
      <w:pPr>
        <w:spacing w:before="154" w:line="220" w:lineRule="auto"/>
        <w:ind w:left="428"/>
        <w:rPr>
          <w:rFonts w:ascii="宋体" w:hAnsi="宋体" w:eastAsia="宋体" w:cs="宋体"/>
          <w:color w:val="auto"/>
          <w:sz w:val="21"/>
          <w:szCs w:val="21"/>
          <w:highlight w:val="none"/>
        </w:rPr>
      </w:pPr>
      <w:r>
        <w:rPr>
          <w:rFonts w:ascii="宋体" w:hAnsi="宋体" w:eastAsia="宋体" w:cs="宋体"/>
          <w:color w:val="auto"/>
          <w:spacing w:val="21"/>
          <w:sz w:val="21"/>
          <w:szCs w:val="21"/>
          <w:highlight w:val="none"/>
        </w:rPr>
        <w:t>(</w:t>
      </w:r>
      <w:r>
        <w:rPr>
          <w:rFonts w:ascii="Times New Roman" w:hAnsi="Times New Roman" w:eastAsia="Times New Roman" w:cs="Times New Roman"/>
          <w:color w:val="auto"/>
          <w:spacing w:val="14"/>
          <w:sz w:val="21"/>
          <w:szCs w:val="21"/>
          <w:highlight w:val="none"/>
        </w:rPr>
        <w:t>3</w:t>
      </w:r>
      <w:r>
        <w:rPr>
          <w:rFonts w:ascii="宋体" w:hAnsi="宋体" w:eastAsia="宋体" w:cs="宋体"/>
          <w:color w:val="auto"/>
          <w:spacing w:val="14"/>
          <w:sz w:val="21"/>
          <w:szCs w:val="21"/>
          <w:highlight w:val="none"/>
        </w:rPr>
        <w:t>)联合体协议书；</w:t>
      </w:r>
    </w:p>
    <w:p w14:paraId="2A0668AC">
      <w:pPr>
        <w:spacing w:before="150" w:line="221" w:lineRule="auto"/>
        <w:ind w:left="428"/>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w:t>
      </w:r>
      <w:r>
        <w:rPr>
          <w:rFonts w:ascii="Times New Roman" w:hAnsi="Times New Roman" w:eastAsia="Times New Roman" w:cs="Times New Roman"/>
          <w:color w:val="auto"/>
          <w:spacing w:val="16"/>
          <w:sz w:val="21"/>
          <w:szCs w:val="21"/>
          <w:highlight w:val="none"/>
        </w:rPr>
        <w:t>4</w:t>
      </w:r>
      <w:r>
        <w:rPr>
          <w:rFonts w:ascii="宋体" w:hAnsi="宋体" w:eastAsia="宋体" w:cs="宋体"/>
          <w:color w:val="auto"/>
          <w:spacing w:val="16"/>
          <w:sz w:val="21"/>
          <w:szCs w:val="21"/>
          <w:highlight w:val="none"/>
        </w:rPr>
        <w:t>)投标保证金；</w:t>
      </w:r>
    </w:p>
    <w:p w14:paraId="6105AE26">
      <w:pPr>
        <w:spacing w:before="150" w:line="217" w:lineRule="auto"/>
        <w:ind w:left="428"/>
        <w:rPr>
          <w:rFonts w:ascii="宋体" w:hAnsi="宋体" w:eastAsia="宋体" w:cs="宋体"/>
          <w:color w:val="auto"/>
          <w:spacing w:val="14"/>
          <w:sz w:val="21"/>
          <w:szCs w:val="21"/>
          <w:highlight w:val="none"/>
        </w:rPr>
      </w:pPr>
      <w:r>
        <w:rPr>
          <w:rFonts w:ascii="宋体" w:hAnsi="宋体" w:eastAsia="宋体" w:cs="宋体"/>
          <w:color w:val="auto"/>
          <w:spacing w:val="14"/>
          <w:sz w:val="21"/>
          <w:szCs w:val="21"/>
          <w:highlight w:val="none"/>
        </w:rPr>
        <w:t>(5)</w:t>
      </w:r>
      <w:r>
        <w:rPr>
          <w:rFonts w:hint="eastAsia" w:ascii="宋体" w:hAnsi="宋体" w:eastAsia="宋体" w:cs="宋体"/>
          <w:color w:val="auto"/>
          <w:spacing w:val="14"/>
          <w:sz w:val="21"/>
          <w:szCs w:val="21"/>
          <w:highlight w:val="none"/>
          <w:lang w:eastAsia="zh-CN"/>
        </w:rPr>
        <w:t>勘察</w:t>
      </w:r>
      <w:r>
        <w:rPr>
          <w:rFonts w:ascii="宋体" w:hAnsi="宋体" w:eastAsia="宋体" w:cs="宋体"/>
          <w:color w:val="auto"/>
          <w:spacing w:val="14"/>
          <w:sz w:val="21"/>
          <w:szCs w:val="21"/>
          <w:highlight w:val="none"/>
        </w:rPr>
        <w:t>设计费</w:t>
      </w:r>
      <w:r>
        <w:rPr>
          <w:rFonts w:hint="eastAsia" w:ascii="宋体" w:hAnsi="宋体" w:eastAsia="宋体" w:cs="宋体"/>
          <w:color w:val="auto"/>
          <w:spacing w:val="14"/>
          <w:sz w:val="21"/>
          <w:szCs w:val="21"/>
          <w:highlight w:val="none"/>
          <w:lang w:eastAsia="zh-CN"/>
        </w:rPr>
        <w:t>报价表</w:t>
      </w:r>
      <w:r>
        <w:rPr>
          <w:rFonts w:ascii="宋体" w:hAnsi="宋体" w:eastAsia="宋体" w:cs="宋体"/>
          <w:color w:val="auto"/>
          <w:spacing w:val="14"/>
          <w:sz w:val="21"/>
          <w:szCs w:val="21"/>
          <w:highlight w:val="none"/>
        </w:rPr>
        <w:t>；</w:t>
      </w:r>
    </w:p>
    <w:p w14:paraId="77266C98">
      <w:pPr>
        <w:spacing w:before="150" w:line="217" w:lineRule="auto"/>
        <w:ind w:left="428"/>
        <w:rPr>
          <w:rFonts w:ascii="宋体" w:hAnsi="宋体" w:eastAsia="宋体" w:cs="宋体"/>
          <w:color w:val="auto"/>
          <w:spacing w:val="14"/>
          <w:sz w:val="21"/>
          <w:szCs w:val="21"/>
          <w:highlight w:val="none"/>
        </w:rPr>
      </w:pPr>
      <w:r>
        <w:rPr>
          <w:rFonts w:ascii="宋体" w:hAnsi="宋体" w:eastAsia="宋体" w:cs="宋体"/>
          <w:color w:val="auto"/>
          <w:spacing w:val="14"/>
          <w:sz w:val="21"/>
          <w:szCs w:val="21"/>
          <w:highlight w:val="none"/>
        </w:rPr>
        <w:t>(6)资格审查资料；</w:t>
      </w:r>
    </w:p>
    <w:p w14:paraId="09D38481">
      <w:pPr>
        <w:spacing w:before="150" w:line="217" w:lineRule="auto"/>
        <w:ind w:left="428"/>
        <w:rPr>
          <w:rFonts w:ascii="宋体" w:hAnsi="宋体" w:eastAsia="宋体" w:cs="宋体"/>
          <w:color w:val="auto"/>
          <w:spacing w:val="14"/>
          <w:sz w:val="21"/>
          <w:szCs w:val="21"/>
          <w:highlight w:val="none"/>
        </w:rPr>
      </w:pPr>
      <w:r>
        <w:rPr>
          <w:rFonts w:ascii="宋体" w:hAnsi="宋体" w:eastAsia="宋体" w:cs="宋体"/>
          <w:color w:val="auto"/>
          <w:spacing w:val="14"/>
          <w:sz w:val="21"/>
          <w:szCs w:val="21"/>
          <w:highlight w:val="none"/>
        </w:rPr>
        <w:t>(7)勘察</w:t>
      </w:r>
      <w:r>
        <w:rPr>
          <w:rFonts w:hint="eastAsia" w:ascii="宋体" w:hAnsi="宋体" w:eastAsia="宋体" w:cs="宋体"/>
          <w:color w:val="auto"/>
          <w:spacing w:val="14"/>
          <w:sz w:val="21"/>
          <w:szCs w:val="21"/>
          <w:highlight w:val="none"/>
        </w:rPr>
        <w:t>初步</w:t>
      </w:r>
      <w:r>
        <w:rPr>
          <w:rFonts w:ascii="宋体" w:hAnsi="宋体" w:eastAsia="宋体" w:cs="宋体"/>
          <w:color w:val="auto"/>
          <w:spacing w:val="14"/>
          <w:sz w:val="21"/>
          <w:szCs w:val="21"/>
          <w:highlight w:val="none"/>
        </w:rPr>
        <w:t>设计方案；</w:t>
      </w:r>
    </w:p>
    <w:p w14:paraId="687489A3">
      <w:pPr>
        <w:spacing w:before="148" w:line="218" w:lineRule="auto"/>
        <w:ind w:left="426"/>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ascii="Times New Roman" w:hAnsi="Times New Roman" w:eastAsia="Times New Roman" w:cs="Times New Roman"/>
          <w:color w:val="auto"/>
          <w:spacing w:val="13"/>
          <w:sz w:val="21"/>
          <w:szCs w:val="21"/>
          <w:highlight w:val="none"/>
        </w:rPr>
        <w:t>8</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投标人须知前附表规定的</w:t>
      </w:r>
      <w:r>
        <w:rPr>
          <w:rFonts w:ascii="宋体" w:hAnsi="宋体" w:eastAsia="宋体" w:cs="宋体"/>
          <w:color w:val="auto"/>
          <w:spacing w:val="8"/>
          <w:sz w:val="21"/>
          <w:szCs w:val="21"/>
          <w:highlight w:val="none"/>
        </w:rPr>
        <w:t>其他资料。</w:t>
      </w:r>
    </w:p>
    <w:p w14:paraId="5CC57792">
      <w:pPr>
        <w:spacing w:before="151" w:line="352" w:lineRule="auto"/>
        <w:ind w:left="2" w:right="8"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投标人在评标过程中作出的符</w:t>
      </w:r>
      <w:r>
        <w:rPr>
          <w:rFonts w:ascii="宋体" w:hAnsi="宋体" w:eastAsia="宋体" w:cs="宋体"/>
          <w:color w:val="auto"/>
          <w:sz w:val="21"/>
          <w:szCs w:val="21"/>
          <w:highlight w:val="none"/>
        </w:rPr>
        <w:t xml:space="preserve">合法律法规和招标文件规定的澄清确认，构成投标文件的组 </w:t>
      </w:r>
      <w:r>
        <w:rPr>
          <w:rFonts w:ascii="宋体" w:hAnsi="宋体" w:eastAsia="宋体" w:cs="宋体"/>
          <w:color w:val="auto"/>
          <w:spacing w:val="-9"/>
          <w:sz w:val="21"/>
          <w:szCs w:val="21"/>
          <w:highlight w:val="none"/>
        </w:rPr>
        <w:t>成</w:t>
      </w:r>
      <w:r>
        <w:rPr>
          <w:rFonts w:ascii="宋体" w:hAnsi="宋体" w:eastAsia="宋体" w:cs="宋体"/>
          <w:color w:val="auto"/>
          <w:spacing w:val="-7"/>
          <w:sz w:val="21"/>
          <w:szCs w:val="21"/>
          <w:highlight w:val="none"/>
        </w:rPr>
        <w:t>部分。</w:t>
      </w:r>
    </w:p>
    <w:p w14:paraId="2D179253">
      <w:pPr>
        <w:spacing w:before="1" w:line="351" w:lineRule="auto"/>
        <w:ind w:left="4" w:right="2" w:firstLine="355"/>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3</w:t>
      </w:r>
      <w:r>
        <w:rPr>
          <w:rFonts w:ascii="Times New Roman" w:hAnsi="Times New Roman" w:eastAsia="Times New Roman" w:cs="Times New Roman"/>
          <w:color w:val="auto"/>
          <w:spacing w:val="-5"/>
          <w:sz w:val="21"/>
          <w:szCs w:val="21"/>
          <w:highlight w:val="none"/>
        </w:rPr>
        <w:t xml:space="preserve">.1.2  </w:t>
      </w:r>
      <w:r>
        <w:rPr>
          <w:rFonts w:ascii="宋体" w:hAnsi="宋体" w:eastAsia="宋体" w:cs="宋体"/>
          <w:color w:val="auto"/>
          <w:spacing w:val="-5"/>
          <w:sz w:val="21"/>
          <w:szCs w:val="21"/>
          <w:highlight w:val="none"/>
        </w:rPr>
        <w:t>投标人须知前附表规定不接受联合体投标的， 或投标人没有组成联合体的， 投标文件</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 xml:space="preserve">不包括本章第 </w:t>
      </w:r>
      <w:r>
        <w:rPr>
          <w:rFonts w:ascii="Times New Roman" w:hAnsi="Times New Roman" w:eastAsia="Times New Roman" w:cs="Times New Roman"/>
          <w:color w:val="auto"/>
          <w:spacing w:val="1"/>
          <w:sz w:val="21"/>
          <w:szCs w:val="21"/>
          <w:highlight w:val="none"/>
        </w:rPr>
        <w:t>3.1.</w:t>
      </w:r>
      <w:r>
        <w:rPr>
          <w:rFonts w:ascii="Times New Roman" w:hAnsi="Times New Roman" w:eastAsia="Times New Roman" w:cs="Times New Roman"/>
          <w:color w:val="auto"/>
          <w:sz w:val="21"/>
          <w:szCs w:val="21"/>
          <w:highlight w:val="none"/>
        </w:rPr>
        <w:t xml:space="preserve">1  </w:t>
      </w:r>
      <w:r>
        <w:rPr>
          <w:rFonts w:ascii="宋体" w:hAnsi="宋体" w:eastAsia="宋体" w:cs="宋体"/>
          <w:color w:val="auto"/>
          <w:sz w:val="21"/>
          <w:szCs w:val="21"/>
          <w:highlight w:val="none"/>
        </w:rPr>
        <w:t>(</w:t>
      </w:r>
      <w:r>
        <w:rPr>
          <w:rFonts w:ascii="Times New Roman" w:hAnsi="Times New Roman" w:eastAsia="Times New Roman" w:cs="Times New Roman"/>
          <w:color w:val="auto"/>
          <w:sz w:val="21"/>
          <w:szCs w:val="21"/>
          <w:highlight w:val="none"/>
        </w:rPr>
        <w:t>3</w:t>
      </w:r>
      <w:r>
        <w:rPr>
          <w:rFonts w:ascii="宋体" w:hAnsi="宋体" w:eastAsia="宋体" w:cs="宋体"/>
          <w:color w:val="auto"/>
          <w:sz w:val="21"/>
          <w:szCs w:val="21"/>
          <w:highlight w:val="none"/>
        </w:rPr>
        <w:t>)目所指的联合体协议书。</w:t>
      </w:r>
    </w:p>
    <w:p w14:paraId="179B400A">
      <w:pPr>
        <w:spacing w:before="1" w:line="360" w:lineRule="auto"/>
        <w:ind w:left="3" w:right="7" w:firstLine="356"/>
        <w:rPr>
          <w:rFonts w:ascii="宋体" w:hAnsi="宋体" w:eastAsia="宋体" w:cs="宋体"/>
          <w:color w:val="auto"/>
          <w:spacing w:val="-4"/>
          <w:sz w:val="21"/>
          <w:szCs w:val="21"/>
          <w:highlight w:val="none"/>
        </w:rPr>
      </w:pPr>
      <w:r>
        <w:rPr>
          <w:rFonts w:ascii="Times New Roman" w:hAnsi="Times New Roman" w:eastAsia="Times New Roman" w:cs="Times New Roman"/>
          <w:color w:val="auto"/>
          <w:spacing w:val="2"/>
          <w:sz w:val="21"/>
          <w:szCs w:val="21"/>
          <w:highlight w:val="none"/>
        </w:rPr>
        <w:t xml:space="preserve">3.1.3  </w:t>
      </w:r>
      <w:r>
        <w:rPr>
          <w:rFonts w:ascii="宋体" w:hAnsi="宋体" w:eastAsia="宋体" w:cs="宋体"/>
          <w:color w:val="auto"/>
          <w:spacing w:val="2"/>
          <w:sz w:val="21"/>
          <w:szCs w:val="21"/>
          <w:highlight w:val="none"/>
        </w:rPr>
        <w:t>投标人须知前附表未要求提交投标保证金的，</w:t>
      </w:r>
      <w:r>
        <w:rPr>
          <w:rFonts w:ascii="宋体" w:hAnsi="宋体" w:eastAsia="宋体" w:cs="宋体"/>
          <w:color w:val="auto"/>
          <w:spacing w:val="1"/>
          <w:sz w:val="21"/>
          <w:szCs w:val="21"/>
          <w:highlight w:val="none"/>
        </w:rPr>
        <w:t xml:space="preserve">投标文件不包括本章第 </w:t>
      </w:r>
      <w:r>
        <w:rPr>
          <w:rFonts w:ascii="Times New Roman" w:hAnsi="Times New Roman" w:eastAsia="Times New Roman" w:cs="Times New Roman"/>
          <w:color w:val="auto"/>
          <w:spacing w:val="1"/>
          <w:sz w:val="21"/>
          <w:szCs w:val="21"/>
          <w:highlight w:val="none"/>
        </w:rPr>
        <w:t xml:space="preserve">3.1.1  </w:t>
      </w:r>
      <w:r>
        <w:rPr>
          <w:rFonts w:ascii="宋体" w:hAnsi="宋体" w:eastAsia="宋体" w:cs="宋体"/>
          <w:color w:val="auto"/>
          <w:spacing w:val="1"/>
          <w:sz w:val="21"/>
          <w:szCs w:val="21"/>
          <w:highlight w:val="none"/>
        </w:rPr>
        <w:t>(</w:t>
      </w:r>
      <w:r>
        <w:rPr>
          <w:rFonts w:ascii="Times New Roman" w:hAnsi="Times New Roman" w:eastAsia="Times New Roman" w:cs="Times New Roman"/>
          <w:color w:val="auto"/>
          <w:spacing w:val="1"/>
          <w:sz w:val="21"/>
          <w:szCs w:val="21"/>
          <w:highlight w:val="none"/>
        </w:rPr>
        <w:t>4</w:t>
      </w:r>
      <w:r>
        <w:rPr>
          <w:rFonts w:ascii="宋体" w:hAnsi="宋体" w:eastAsia="宋体" w:cs="宋体"/>
          <w:color w:val="auto"/>
          <w:spacing w:val="1"/>
          <w:sz w:val="21"/>
          <w:szCs w:val="21"/>
          <w:highlight w:val="none"/>
        </w:rPr>
        <w:t>)目所</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指</w:t>
      </w:r>
      <w:r>
        <w:rPr>
          <w:rFonts w:ascii="宋体" w:hAnsi="宋体" w:eastAsia="宋体" w:cs="宋体"/>
          <w:color w:val="auto"/>
          <w:spacing w:val="-4"/>
          <w:sz w:val="21"/>
          <w:szCs w:val="21"/>
          <w:highlight w:val="none"/>
        </w:rPr>
        <w:t>的投标保证金。</w:t>
      </w:r>
    </w:p>
    <w:p w14:paraId="305DA9C2">
      <w:pPr>
        <w:spacing w:before="1" w:line="360" w:lineRule="auto"/>
        <w:ind w:left="3" w:right="7" w:firstLine="356"/>
        <w:rPr>
          <w:rFonts w:hint="eastAsia" w:ascii="Times New Roman" w:hAnsi="Times New Roman" w:eastAsia="宋体" w:cs="Times New Roman"/>
          <w:color w:val="auto"/>
          <w:spacing w:val="6"/>
          <w:sz w:val="27"/>
          <w:szCs w:val="27"/>
          <w:highlight w:val="none"/>
          <w:lang w:eastAsia="zh-CN"/>
        </w:rPr>
      </w:pPr>
      <w:r>
        <w:rPr>
          <w:rFonts w:ascii="Times New Roman" w:hAnsi="Times New Roman" w:eastAsia="Times New Roman" w:cs="Times New Roman"/>
          <w:color w:val="auto"/>
          <w:spacing w:val="10"/>
          <w:sz w:val="27"/>
          <w:szCs w:val="27"/>
          <w:highlight w:val="none"/>
        </w:rPr>
        <w:t>3</w:t>
      </w:r>
      <w:r>
        <w:rPr>
          <w:rFonts w:ascii="Times New Roman" w:hAnsi="Times New Roman" w:eastAsia="Times New Roman" w:cs="Times New Roman"/>
          <w:color w:val="auto"/>
          <w:spacing w:val="6"/>
          <w:sz w:val="27"/>
          <w:szCs w:val="27"/>
          <w:highlight w:val="none"/>
        </w:rPr>
        <w:t xml:space="preserve">.1  </w:t>
      </w:r>
      <w:r>
        <w:rPr>
          <w:rFonts w:ascii="黑体" w:hAnsi="黑体" w:eastAsia="黑体" w:cs="黑体"/>
          <w:color w:val="auto"/>
          <w:spacing w:val="6"/>
          <w:sz w:val="27"/>
          <w:szCs w:val="27"/>
          <w:highlight w:val="none"/>
        </w:rPr>
        <w:t>投标文件的组成</w:t>
      </w:r>
      <w:r>
        <w:rPr>
          <w:rFonts w:hint="eastAsia"/>
          <w:color w:val="auto"/>
          <w:highlight w:val="none"/>
        </w:rPr>
        <w:t>（适用于</w:t>
      </w:r>
      <w:r>
        <w:rPr>
          <w:rFonts w:hint="eastAsia" w:eastAsia="宋体"/>
          <w:color w:val="auto"/>
          <w:highlight w:val="none"/>
          <w:lang w:val="en-US" w:eastAsia="zh-CN"/>
        </w:rPr>
        <w:t>暗标形式</w:t>
      </w:r>
      <w:r>
        <w:rPr>
          <w:rFonts w:hint="eastAsia"/>
          <w:color w:val="auto"/>
          <w:highlight w:val="none"/>
        </w:rPr>
        <w:t>）</w:t>
      </w:r>
    </w:p>
    <w:p w14:paraId="2F265D66">
      <w:pPr>
        <w:spacing w:line="360" w:lineRule="auto"/>
        <w:ind w:firstLine="420" w:firstLineChars="200"/>
        <w:rPr>
          <w:rFonts w:hint="eastAsia"/>
          <w:b/>
          <w:color w:val="auto"/>
          <w:highlight w:val="none"/>
        </w:rPr>
      </w:pPr>
      <w:r>
        <w:rPr>
          <w:b/>
          <w:color w:val="auto"/>
          <w:highlight w:val="none"/>
        </w:rPr>
        <w:t>3.1.1</w:t>
      </w:r>
      <w:r>
        <w:rPr>
          <w:rFonts w:hint="eastAsia"/>
          <w:b/>
          <w:color w:val="auto"/>
          <w:highlight w:val="none"/>
        </w:rPr>
        <w:t xml:space="preserve"> 商务文件（含资格审查文件）由下列资料组成：</w:t>
      </w:r>
    </w:p>
    <w:p w14:paraId="4410DD9E">
      <w:pPr>
        <w:spacing w:before="148" w:line="220" w:lineRule="auto"/>
        <w:ind w:left="428"/>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w:t>
      </w:r>
      <w:r>
        <w:rPr>
          <w:rFonts w:ascii="Times New Roman" w:hAnsi="Times New Roman" w:eastAsia="Times New Roman" w:cs="Times New Roman"/>
          <w:color w:val="auto"/>
          <w:spacing w:val="11"/>
          <w:sz w:val="21"/>
          <w:szCs w:val="21"/>
          <w:highlight w:val="none"/>
        </w:rPr>
        <w:t>1</w:t>
      </w:r>
      <w:r>
        <w:rPr>
          <w:rFonts w:ascii="宋体" w:hAnsi="宋体" w:eastAsia="宋体" w:cs="宋体"/>
          <w:color w:val="auto"/>
          <w:spacing w:val="11"/>
          <w:sz w:val="21"/>
          <w:szCs w:val="21"/>
          <w:highlight w:val="none"/>
        </w:rPr>
        <w:t>)投标函及投标函附录；</w:t>
      </w:r>
    </w:p>
    <w:p w14:paraId="46B1BA82">
      <w:pPr>
        <w:spacing w:before="150" w:line="217" w:lineRule="auto"/>
        <w:ind w:left="428"/>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14"/>
          <w:sz w:val="21"/>
          <w:szCs w:val="21"/>
          <w:highlight w:val="none"/>
        </w:rPr>
        <w:t>2</w:t>
      </w:r>
      <w:r>
        <w:rPr>
          <w:rFonts w:ascii="宋体" w:hAnsi="宋体" w:eastAsia="宋体" w:cs="宋体"/>
          <w:color w:val="auto"/>
          <w:spacing w:val="7"/>
          <w:sz w:val="21"/>
          <w:szCs w:val="21"/>
          <w:highlight w:val="none"/>
        </w:rPr>
        <w:t>)</w:t>
      </w:r>
      <w:r>
        <w:rPr>
          <w:rFonts w:hint="eastAsia" w:ascii="宋体" w:hAnsi="宋体" w:eastAsia="宋体" w:cs="宋体"/>
          <w:color w:val="auto"/>
          <w:spacing w:val="14"/>
          <w:sz w:val="21"/>
          <w:szCs w:val="21"/>
          <w:highlight w:val="none"/>
        </w:rPr>
        <w:t>法定代表人身份证明或附有法定代表人身份证明的授权委托书</w:t>
      </w:r>
      <w:r>
        <w:rPr>
          <w:rFonts w:ascii="宋体" w:hAnsi="宋体" w:eastAsia="宋体" w:cs="宋体"/>
          <w:color w:val="auto"/>
          <w:spacing w:val="14"/>
          <w:sz w:val="21"/>
          <w:szCs w:val="21"/>
          <w:highlight w:val="none"/>
        </w:rPr>
        <w:t>；</w:t>
      </w:r>
    </w:p>
    <w:p w14:paraId="05D16F8F">
      <w:pPr>
        <w:spacing w:before="154" w:line="220" w:lineRule="auto"/>
        <w:ind w:left="428"/>
        <w:rPr>
          <w:rFonts w:ascii="宋体" w:hAnsi="宋体" w:eastAsia="宋体" w:cs="宋体"/>
          <w:color w:val="auto"/>
          <w:sz w:val="21"/>
          <w:szCs w:val="21"/>
          <w:highlight w:val="none"/>
        </w:rPr>
      </w:pPr>
      <w:r>
        <w:rPr>
          <w:rFonts w:ascii="宋体" w:hAnsi="宋体" w:eastAsia="宋体" w:cs="宋体"/>
          <w:color w:val="auto"/>
          <w:spacing w:val="21"/>
          <w:sz w:val="21"/>
          <w:szCs w:val="21"/>
          <w:highlight w:val="none"/>
        </w:rPr>
        <w:t>(</w:t>
      </w:r>
      <w:r>
        <w:rPr>
          <w:rFonts w:ascii="Times New Roman" w:hAnsi="Times New Roman" w:eastAsia="Times New Roman" w:cs="Times New Roman"/>
          <w:color w:val="auto"/>
          <w:spacing w:val="14"/>
          <w:sz w:val="21"/>
          <w:szCs w:val="21"/>
          <w:highlight w:val="none"/>
        </w:rPr>
        <w:t>3</w:t>
      </w:r>
      <w:r>
        <w:rPr>
          <w:rFonts w:ascii="宋体" w:hAnsi="宋体" w:eastAsia="宋体" w:cs="宋体"/>
          <w:color w:val="auto"/>
          <w:spacing w:val="14"/>
          <w:sz w:val="21"/>
          <w:szCs w:val="21"/>
          <w:highlight w:val="none"/>
        </w:rPr>
        <w:t>)联合体协议书；</w:t>
      </w:r>
    </w:p>
    <w:p w14:paraId="2A92092E">
      <w:pPr>
        <w:spacing w:before="150" w:line="221" w:lineRule="auto"/>
        <w:ind w:left="428"/>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w:t>
      </w:r>
      <w:r>
        <w:rPr>
          <w:rFonts w:ascii="Times New Roman" w:hAnsi="Times New Roman" w:eastAsia="Times New Roman" w:cs="Times New Roman"/>
          <w:color w:val="auto"/>
          <w:spacing w:val="16"/>
          <w:sz w:val="21"/>
          <w:szCs w:val="21"/>
          <w:highlight w:val="none"/>
        </w:rPr>
        <w:t>4</w:t>
      </w:r>
      <w:r>
        <w:rPr>
          <w:rFonts w:ascii="宋体" w:hAnsi="宋体" w:eastAsia="宋体" w:cs="宋体"/>
          <w:color w:val="auto"/>
          <w:spacing w:val="16"/>
          <w:sz w:val="21"/>
          <w:szCs w:val="21"/>
          <w:highlight w:val="none"/>
        </w:rPr>
        <w:t>)投标保证金；</w:t>
      </w:r>
    </w:p>
    <w:p w14:paraId="45BA0531">
      <w:pPr>
        <w:spacing w:before="150" w:line="217" w:lineRule="auto"/>
        <w:ind w:left="428"/>
        <w:rPr>
          <w:rFonts w:ascii="宋体" w:hAnsi="宋体" w:eastAsia="宋体" w:cs="宋体"/>
          <w:color w:val="auto"/>
          <w:spacing w:val="14"/>
          <w:sz w:val="21"/>
          <w:szCs w:val="21"/>
          <w:highlight w:val="none"/>
        </w:rPr>
      </w:pPr>
      <w:r>
        <w:rPr>
          <w:rFonts w:ascii="宋体" w:hAnsi="宋体" w:eastAsia="宋体" w:cs="宋体"/>
          <w:color w:val="auto"/>
          <w:spacing w:val="14"/>
          <w:sz w:val="21"/>
          <w:szCs w:val="21"/>
          <w:highlight w:val="none"/>
        </w:rPr>
        <w:t>(5)</w:t>
      </w:r>
      <w:r>
        <w:rPr>
          <w:rFonts w:hint="eastAsia" w:ascii="宋体" w:hAnsi="宋体" w:eastAsia="宋体" w:cs="宋体"/>
          <w:color w:val="auto"/>
          <w:spacing w:val="14"/>
          <w:sz w:val="21"/>
          <w:szCs w:val="21"/>
          <w:highlight w:val="none"/>
          <w:lang w:eastAsia="zh-CN"/>
        </w:rPr>
        <w:t>勘察</w:t>
      </w:r>
      <w:r>
        <w:rPr>
          <w:rFonts w:ascii="宋体" w:hAnsi="宋体" w:eastAsia="宋体" w:cs="宋体"/>
          <w:color w:val="auto"/>
          <w:spacing w:val="14"/>
          <w:sz w:val="21"/>
          <w:szCs w:val="21"/>
          <w:highlight w:val="none"/>
        </w:rPr>
        <w:t>设计费</w:t>
      </w:r>
      <w:r>
        <w:rPr>
          <w:rFonts w:hint="eastAsia" w:ascii="宋体" w:hAnsi="宋体" w:eastAsia="宋体" w:cs="宋体"/>
          <w:color w:val="auto"/>
          <w:spacing w:val="14"/>
          <w:sz w:val="21"/>
          <w:szCs w:val="21"/>
          <w:highlight w:val="none"/>
          <w:lang w:eastAsia="zh-CN"/>
        </w:rPr>
        <w:t>报价表</w:t>
      </w:r>
      <w:r>
        <w:rPr>
          <w:rFonts w:ascii="宋体" w:hAnsi="宋体" w:eastAsia="宋体" w:cs="宋体"/>
          <w:color w:val="auto"/>
          <w:spacing w:val="14"/>
          <w:sz w:val="21"/>
          <w:szCs w:val="21"/>
          <w:highlight w:val="none"/>
        </w:rPr>
        <w:t>；</w:t>
      </w:r>
    </w:p>
    <w:p w14:paraId="0006E08F">
      <w:pPr>
        <w:spacing w:before="150" w:line="217" w:lineRule="auto"/>
        <w:ind w:left="428"/>
        <w:rPr>
          <w:rFonts w:ascii="宋体" w:hAnsi="宋体" w:eastAsia="宋体" w:cs="宋体"/>
          <w:color w:val="auto"/>
          <w:spacing w:val="14"/>
          <w:sz w:val="21"/>
          <w:szCs w:val="21"/>
          <w:highlight w:val="none"/>
        </w:rPr>
      </w:pPr>
      <w:r>
        <w:rPr>
          <w:rFonts w:ascii="宋体" w:hAnsi="宋体" w:eastAsia="宋体" w:cs="宋体"/>
          <w:color w:val="auto"/>
          <w:spacing w:val="14"/>
          <w:sz w:val="21"/>
          <w:szCs w:val="21"/>
          <w:highlight w:val="none"/>
        </w:rPr>
        <w:t>(6)资格审查资料；</w:t>
      </w:r>
    </w:p>
    <w:p w14:paraId="130E7DE4">
      <w:pPr>
        <w:spacing w:before="148" w:line="218" w:lineRule="auto"/>
        <w:ind w:left="426"/>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hint="eastAsia" w:ascii="Times New Roman" w:hAnsi="Times New Roman" w:eastAsia="宋体" w:cs="Times New Roman"/>
          <w:color w:val="auto"/>
          <w:spacing w:val="13"/>
          <w:sz w:val="21"/>
          <w:szCs w:val="21"/>
          <w:highlight w:val="none"/>
          <w:lang w:val="en-US" w:eastAsia="zh-CN"/>
        </w:rPr>
        <w:t>7</w:t>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投标人须知前附表规定的</w:t>
      </w:r>
      <w:r>
        <w:rPr>
          <w:rFonts w:ascii="宋体" w:hAnsi="宋体" w:eastAsia="宋体" w:cs="宋体"/>
          <w:color w:val="auto"/>
          <w:spacing w:val="8"/>
          <w:sz w:val="21"/>
          <w:szCs w:val="21"/>
          <w:highlight w:val="none"/>
        </w:rPr>
        <w:t>其他资料。</w:t>
      </w:r>
    </w:p>
    <w:p w14:paraId="4F45CB4D">
      <w:pPr>
        <w:spacing w:line="360" w:lineRule="auto"/>
        <w:ind w:firstLine="420" w:firstLineChars="200"/>
        <w:rPr>
          <w:rFonts w:hint="eastAsia"/>
          <w:b/>
          <w:bCs/>
          <w:color w:val="auto"/>
          <w:highlight w:val="none"/>
        </w:rPr>
      </w:pPr>
    </w:p>
    <w:p w14:paraId="7E17B83D">
      <w:pPr>
        <w:spacing w:line="360" w:lineRule="auto"/>
        <w:ind w:firstLine="420" w:firstLineChars="200"/>
        <w:rPr>
          <w:rFonts w:hint="eastAsia" w:eastAsia="宋体"/>
          <w:b/>
          <w:bCs/>
          <w:color w:val="auto"/>
          <w:highlight w:val="none"/>
          <w:lang w:val="en-US" w:eastAsia="zh-CN"/>
        </w:rPr>
      </w:pPr>
      <w:r>
        <w:rPr>
          <w:rFonts w:hint="eastAsia"/>
          <w:b/>
          <w:bCs/>
          <w:color w:val="auto"/>
          <w:highlight w:val="none"/>
        </w:rPr>
        <w:t>3.1.</w:t>
      </w:r>
      <w:r>
        <w:rPr>
          <w:rFonts w:hint="eastAsia" w:eastAsia="宋体"/>
          <w:b/>
          <w:bCs/>
          <w:color w:val="auto"/>
          <w:highlight w:val="none"/>
          <w:lang w:val="en-US" w:eastAsia="zh-CN"/>
        </w:rPr>
        <w:t>2技术文件：</w:t>
      </w:r>
    </w:p>
    <w:p w14:paraId="2FE9B3A4">
      <w:pPr>
        <w:spacing w:line="360" w:lineRule="auto"/>
        <w:ind w:firstLine="420" w:firstLineChars="200"/>
        <w:rPr>
          <w:rFonts w:hint="eastAsia" w:eastAsia="宋体"/>
          <w:b/>
          <w:bCs/>
          <w:color w:val="auto"/>
          <w:highlight w:val="none"/>
          <w:lang w:eastAsia="zh-CN"/>
        </w:rPr>
      </w:pPr>
      <w:r>
        <w:rPr>
          <w:rFonts w:hint="eastAsia"/>
          <w:b/>
          <w:bCs/>
          <w:color w:val="auto"/>
          <w:highlight w:val="none"/>
        </w:rPr>
        <w:t xml:space="preserve"> </w:t>
      </w:r>
      <w:r>
        <w:rPr>
          <w:rFonts w:ascii="宋体" w:hAnsi="宋体" w:eastAsia="宋体" w:cs="宋体"/>
          <w:color w:val="auto"/>
          <w:spacing w:val="14"/>
          <w:sz w:val="21"/>
          <w:szCs w:val="21"/>
          <w:highlight w:val="none"/>
        </w:rPr>
        <w:t>勘察</w:t>
      </w:r>
      <w:r>
        <w:rPr>
          <w:rFonts w:hint="eastAsia" w:ascii="宋体" w:hAnsi="宋体" w:eastAsia="宋体" w:cs="宋体"/>
          <w:color w:val="auto"/>
          <w:spacing w:val="14"/>
          <w:sz w:val="21"/>
          <w:szCs w:val="21"/>
          <w:highlight w:val="none"/>
        </w:rPr>
        <w:t>初步</w:t>
      </w:r>
      <w:r>
        <w:rPr>
          <w:rFonts w:ascii="宋体" w:hAnsi="宋体" w:eastAsia="宋体" w:cs="宋体"/>
          <w:color w:val="auto"/>
          <w:spacing w:val="14"/>
          <w:sz w:val="21"/>
          <w:szCs w:val="21"/>
          <w:highlight w:val="none"/>
        </w:rPr>
        <w:t>设计方案</w:t>
      </w:r>
      <w:r>
        <w:rPr>
          <w:rFonts w:hint="eastAsia" w:eastAsia="宋体"/>
          <w:color w:val="auto"/>
          <w:highlight w:val="none"/>
          <w:lang w:eastAsia="zh-CN"/>
        </w:rPr>
        <w:t>（</w:t>
      </w:r>
      <w:r>
        <w:rPr>
          <w:rFonts w:hint="eastAsia" w:eastAsia="宋体"/>
          <w:color w:val="auto"/>
          <w:highlight w:val="none"/>
          <w:lang w:val="en-US" w:eastAsia="zh-CN"/>
        </w:rPr>
        <w:t>暗标</w:t>
      </w:r>
      <w:r>
        <w:rPr>
          <w:rFonts w:hint="eastAsia" w:eastAsia="宋体"/>
          <w:color w:val="auto"/>
          <w:highlight w:val="none"/>
          <w:lang w:eastAsia="zh-CN"/>
        </w:rPr>
        <w:t>）</w:t>
      </w:r>
    </w:p>
    <w:p w14:paraId="7137AC5C">
      <w:pPr>
        <w:spacing w:line="360" w:lineRule="auto"/>
        <w:ind w:firstLine="420" w:firstLineChars="200"/>
        <w:rPr>
          <w:rFonts w:hint="eastAsia"/>
          <w:b/>
          <w:color w:val="auto"/>
          <w:highlight w:val="none"/>
        </w:rPr>
      </w:pPr>
      <w:r>
        <w:rPr>
          <w:rFonts w:hint="eastAsia"/>
          <w:b/>
          <w:color w:val="auto"/>
          <w:highlight w:val="none"/>
        </w:rPr>
        <w:t>3.1.</w:t>
      </w:r>
      <w:r>
        <w:rPr>
          <w:rFonts w:hint="eastAsia" w:eastAsia="宋体"/>
          <w:b/>
          <w:color w:val="auto"/>
          <w:highlight w:val="none"/>
          <w:lang w:val="en-US" w:eastAsia="zh-CN"/>
        </w:rPr>
        <w:t>3</w:t>
      </w:r>
      <w:r>
        <w:rPr>
          <w:rFonts w:hint="eastAsia"/>
          <w:b/>
          <w:color w:val="auto"/>
          <w:highlight w:val="none"/>
        </w:rPr>
        <w:t>保密要求</w:t>
      </w:r>
    </w:p>
    <w:p w14:paraId="5C23F28D">
      <w:pPr>
        <w:pStyle w:val="12"/>
        <w:spacing w:line="360" w:lineRule="auto"/>
        <w:ind w:firstLine="476" w:firstLineChars="200"/>
        <w:rPr>
          <w:rFonts w:hint="eastAsia"/>
          <w:color w:val="auto"/>
          <w:highlight w:val="none"/>
        </w:rPr>
      </w:pPr>
      <w:r>
        <w:rPr>
          <w:rFonts w:ascii="宋体" w:hAnsi="宋体" w:eastAsia="宋体" w:cs="宋体"/>
          <w:color w:val="auto"/>
          <w:spacing w:val="14"/>
          <w:sz w:val="21"/>
          <w:szCs w:val="21"/>
          <w:highlight w:val="none"/>
        </w:rPr>
        <w:t>勘察</w:t>
      </w:r>
      <w:r>
        <w:rPr>
          <w:rFonts w:hint="eastAsia" w:ascii="宋体" w:hAnsi="宋体" w:eastAsia="宋体" w:cs="宋体"/>
          <w:color w:val="auto"/>
          <w:spacing w:val="14"/>
          <w:sz w:val="21"/>
          <w:szCs w:val="21"/>
          <w:highlight w:val="none"/>
        </w:rPr>
        <w:t>初步</w:t>
      </w:r>
      <w:r>
        <w:rPr>
          <w:rFonts w:ascii="宋体" w:hAnsi="宋体" w:eastAsia="宋体" w:cs="宋体"/>
          <w:color w:val="auto"/>
          <w:spacing w:val="14"/>
          <w:sz w:val="21"/>
          <w:szCs w:val="21"/>
          <w:highlight w:val="none"/>
        </w:rPr>
        <w:t>设计方案</w:t>
      </w:r>
      <w:r>
        <w:rPr>
          <w:rFonts w:hint="eastAsia"/>
          <w:color w:val="auto"/>
          <w:highlight w:val="none"/>
        </w:rPr>
        <w:t>必须隐匿投标人及专业技术人员的名称及投标报价信息，投标人不得在</w:t>
      </w:r>
      <w:r>
        <w:rPr>
          <w:rFonts w:ascii="宋体" w:hAnsi="宋体" w:eastAsia="宋体" w:cs="宋体"/>
          <w:color w:val="auto"/>
          <w:spacing w:val="14"/>
          <w:sz w:val="21"/>
          <w:szCs w:val="21"/>
          <w:highlight w:val="none"/>
        </w:rPr>
        <w:t>勘察设计方案</w:t>
      </w:r>
      <w:r>
        <w:rPr>
          <w:rFonts w:hint="eastAsia"/>
          <w:color w:val="auto"/>
          <w:highlight w:val="none"/>
        </w:rPr>
        <w:t>上标注或做任何可以辨认投标人及专业技术人员身份的名称、印章、商标，也不得显示投标报价信息。</w:t>
      </w:r>
    </w:p>
    <w:p w14:paraId="15FA0C77">
      <w:pPr>
        <w:spacing w:before="141" w:line="229"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7"/>
          <w:sz w:val="27"/>
          <w:szCs w:val="27"/>
          <w:highlight w:val="none"/>
        </w:rPr>
        <w:t>3</w:t>
      </w:r>
      <w:r>
        <w:rPr>
          <w:rFonts w:ascii="Times New Roman" w:hAnsi="Times New Roman" w:eastAsia="Times New Roman" w:cs="Times New Roman"/>
          <w:color w:val="auto"/>
          <w:spacing w:val="5"/>
          <w:sz w:val="27"/>
          <w:szCs w:val="27"/>
          <w:highlight w:val="none"/>
        </w:rPr>
        <w:t xml:space="preserve">.2  </w:t>
      </w:r>
      <w:r>
        <w:rPr>
          <w:rFonts w:ascii="黑体" w:hAnsi="黑体" w:eastAsia="黑体" w:cs="黑体"/>
          <w:color w:val="auto"/>
          <w:spacing w:val="5"/>
          <w:sz w:val="27"/>
          <w:szCs w:val="27"/>
          <w:highlight w:val="none"/>
        </w:rPr>
        <w:t>投标报价</w:t>
      </w:r>
    </w:p>
    <w:p w14:paraId="690D8D57">
      <w:pPr>
        <w:spacing w:line="314" w:lineRule="auto"/>
        <w:rPr>
          <w:rFonts w:ascii="Arial"/>
          <w:color w:val="auto"/>
          <w:sz w:val="21"/>
          <w:highlight w:val="none"/>
        </w:rPr>
      </w:pPr>
    </w:p>
    <w:p w14:paraId="33A518D6">
      <w:pPr>
        <w:spacing w:before="69" w:line="352" w:lineRule="auto"/>
        <w:ind w:left="2" w:firstLine="418"/>
        <w:rPr>
          <w:rFonts w:ascii="宋体" w:hAnsi="宋体" w:eastAsia="宋体" w:cs="宋体"/>
          <w:color w:val="auto"/>
          <w:sz w:val="21"/>
          <w:szCs w:val="21"/>
          <w:highlight w:val="none"/>
        </w:rPr>
      </w:pPr>
      <w:r>
        <w:rPr>
          <w:rFonts w:ascii="Times New Roman" w:hAnsi="Times New Roman" w:eastAsia="Times New Roman" w:cs="Times New Roman"/>
          <w:color w:val="auto"/>
          <w:spacing w:val="-10"/>
          <w:sz w:val="21"/>
          <w:szCs w:val="21"/>
          <w:highlight w:val="none"/>
        </w:rPr>
        <w:t>3.</w:t>
      </w:r>
      <w:r>
        <w:rPr>
          <w:rFonts w:ascii="Times New Roman" w:hAnsi="Times New Roman" w:eastAsia="Times New Roman" w:cs="Times New Roman"/>
          <w:color w:val="auto"/>
          <w:spacing w:val="-9"/>
          <w:sz w:val="21"/>
          <w:szCs w:val="21"/>
          <w:highlight w:val="none"/>
        </w:rPr>
        <w:t>2</w:t>
      </w:r>
      <w:r>
        <w:rPr>
          <w:rFonts w:ascii="Times New Roman" w:hAnsi="Times New Roman" w:eastAsia="Times New Roman" w:cs="Times New Roman"/>
          <w:color w:val="auto"/>
          <w:spacing w:val="-5"/>
          <w:sz w:val="21"/>
          <w:szCs w:val="21"/>
          <w:highlight w:val="none"/>
        </w:rPr>
        <w:t xml:space="preserve">.1 </w:t>
      </w:r>
      <w:r>
        <w:rPr>
          <w:rFonts w:ascii="宋体" w:hAnsi="宋体" w:eastAsia="宋体" w:cs="宋体"/>
          <w:color w:val="auto"/>
          <w:spacing w:val="-5"/>
          <w:sz w:val="21"/>
          <w:szCs w:val="21"/>
          <w:highlight w:val="none"/>
        </w:rPr>
        <w:t>投标报价应包括国家规定的增值税税金， 除投标人须知前附表另有规定外， 增值税税</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金按一般计税方法计算。投标人应按第六章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投标文件格式</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的要求在投标函中进行报价并</w:t>
      </w:r>
      <w:r>
        <w:rPr>
          <w:rFonts w:ascii="宋体" w:hAnsi="宋体" w:eastAsia="宋体" w:cs="宋体"/>
          <w:color w:val="auto"/>
          <w:sz w:val="21"/>
          <w:szCs w:val="21"/>
          <w:highlight w:val="none"/>
        </w:rPr>
        <w:t xml:space="preserve">填写 </w:t>
      </w:r>
      <w:r>
        <w:rPr>
          <w:rFonts w:ascii="宋体" w:hAnsi="宋体" w:eastAsia="宋体" w:cs="宋体"/>
          <w:color w:val="auto"/>
          <w:spacing w:val="-5"/>
          <w:sz w:val="21"/>
          <w:szCs w:val="21"/>
          <w:highlight w:val="none"/>
        </w:rPr>
        <w:t>设计费用清单</w:t>
      </w:r>
      <w:r>
        <w:rPr>
          <w:rFonts w:ascii="宋体" w:hAnsi="宋体" w:eastAsia="宋体" w:cs="宋体"/>
          <w:color w:val="auto"/>
          <w:spacing w:val="-4"/>
          <w:sz w:val="21"/>
          <w:szCs w:val="21"/>
          <w:highlight w:val="none"/>
        </w:rPr>
        <w:t>。</w:t>
      </w:r>
    </w:p>
    <w:p w14:paraId="6D9228FF">
      <w:pPr>
        <w:spacing w:line="218" w:lineRule="auto"/>
        <w:ind w:left="421"/>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3</w:t>
      </w:r>
      <w:r>
        <w:rPr>
          <w:rFonts w:ascii="Times New Roman" w:hAnsi="Times New Roman" w:eastAsia="Times New Roman" w:cs="Times New Roman"/>
          <w:color w:val="auto"/>
          <w:spacing w:val="-1"/>
          <w:sz w:val="21"/>
          <w:szCs w:val="21"/>
          <w:highlight w:val="none"/>
        </w:rPr>
        <w:t xml:space="preserve">.2.2  </w:t>
      </w:r>
      <w:r>
        <w:rPr>
          <w:rFonts w:ascii="宋体" w:hAnsi="宋体" w:eastAsia="宋体" w:cs="宋体"/>
          <w:color w:val="auto"/>
          <w:spacing w:val="-1"/>
          <w:sz w:val="21"/>
          <w:szCs w:val="21"/>
          <w:highlight w:val="none"/>
        </w:rPr>
        <w:t>投标人应充分了解该项目的总体情况以及影响投标报价的其他要素。</w:t>
      </w:r>
    </w:p>
    <w:p w14:paraId="4FEEFB97">
      <w:pPr>
        <w:spacing w:before="151" w:line="352" w:lineRule="auto"/>
        <w:ind w:left="1" w:right="1"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3.2.3  </w:t>
      </w:r>
      <w:r>
        <w:rPr>
          <w:rFonts w:ascii="宋体" w:hAnsi="宋体" w:eastAsia="宋体" w:cs="宋体"/>
          <w:color w:val="auto"/>
          <w:spacing w:val="-2"/>
          <w:sz w:val="21"/>
          <w:szCs w:val="21"/>
          <w:highlight w:val="none"/>
        </w:rPr>
        <w:t>本项目的报价方式见投标人须知前附表。投标人在投标截止时间前修改投标函中</w:t>
      </w:r>
      <w:r>
        <w:rPr>
          <w:rFonts w:ascii="宋体" w:hAnsi="宋体" w:eastAsia="宋体" w:cs="宋体"/>
          <w:color w:val="auto"/>
          <w:sz w:val="21"/>
          <w:szCs w:val="21"/>
          <w:highlight w:val="none"/>
        </w:rPr>
        <w:t xml:space="preserve">的投 </w:t>
      </w:r>
      <w:r>
        <w:rPr>
          <w:rFonts w:ascii="宋体" w:hAnsi="宋体" w:eastAsia="宋体" w:cs="宋体"/>
          <w:color w:val="auto"/>
          <w:spacing w:val="-10"/>
          <w:sz w:val="21"/>
          <w:szCs w:val="21"/>
          <w:highlight w:val="none"/>
        </w:rPr>
        <w:t xml:space="preserve">标报价总额， </w:t>
      </w:r>
      <w:r>
        <w:rPr>
          <w:rFonts w:ascii="宋体" w:hAnsi="宋体" w:eastAsia="宋体" w:cs="宋体"/>
          <w:color w:val="auto"/>
          <w:spacing w:val="-5"/>
          <w:sz w:val="21"/>
          <w:szCs w:val="21"/>
          <w:highlight w:val="none"/>
        </w:rPr>
        <w:t>应同时修改投标文件</w:t>
      </w:r>
      <w:r>
        <w:rPr>
          <w:rFonts w:hint="eastAsia" w:ascii="宋体" w:hAnsi="宋体" w:eastAsia="宋体" w:cs="宋体"/>
          <w:color w:val="auto"/>
          <w:spacing w:val="-5"/>
          <w:sz w:val="21"/>
          <w:szCs w:val="21"/>
          <w:highlight w:val="none"/>
          <w:lang w:eastAsia="zh-CN"/>
        </w:rPr>
        <w:t>“勘察</w:t>
      </w:r>
      <w:r>
        <w:rPr>
          <w:rFonts w:ascii="宋体" w:hAnsi="宋体" w:eastAsia="宋体" w:cs="宋体"/>
          <w:color w:val="auto"/>
          <w:spacing w:val="-5"/>
          <w:sz w:val="21"/>
          <w:szCs w:val="21"/>
          <w:highlight w:val="none"/>
        </w:rPr>
        <w:t>设计费</w:t>
      </w:r>
      <w:r>
        <w:rPr>
          <w:rFonts w:hint="eastAsia" w:ascii="宋体" w:hAnsi="宋体" w:eastAsia="宋体" w:cs="宋体"/>
          <w:color w:val="auto"/>
          <w:spacing w:val="-5"/>
          <w:sz w:val="21"/>
          <w:szCs w:val="21"/>
          <w:highlight w:val="none"/>
          <w:lang w:eastAsia="zh-CN"/>
        </w:rPr>
        <w:t>报价表</w:t>
      </w:r>
      <w:r>
        <w:rPr>
          <w:rFonts w:hint="eastAsia" w:ascii="Times New Roman" w:hAnsi="Times New Roman" w:eastAsia="宋体" w:cs="Times New Roman"/>
          <w:color w:val="auto"/>
          <w:spacing w:val="-5"/>
          <w:sz w:val="21"/>
          <w:szCs w:val="21"/>
          <w:highlight w:val="none"/>
          <w:lang w:eastAsia="zh-CN"/>
        </w:rPr>
        <w:t>”</w:t>
      </w:r>
      <w:r>
        <w:rPr>
          <w:rFonts w:ascii="宋体" w:hAnsi="宋体" w:eastAsia="宋体" w:cs="宋体"/>
          <w:color w:val="auto"/>
          <w:spacing w:val="-5"/>
          <w:sz w:val="21"/>
          <w:szCs w:val="21"/>
          <w:highlight w:val="none"/>
        </w:rPr>
        <w:t xml:space="preserve">中的相应报价。此修改须符合本章第 </w:t>
      </w:r>
      <w:r>
        <w:rPr>
          <w:rFonts w:ascii="Times New Roman" w:hAnsi="Times New Roman" w:eastAsia="Times New Roman" w:cs="Times New Roman"/>
          <w:color w:val="auto"/>
          <w:spacing w:val="-5"/>
          <w:sz w:val="21"/>
          <w:szCs w:val="21"/>
          <w:highlight w:val="none"/>
        </w:rPr>
        <w:t xml:space="preserve">4.3 </w:t>
      </w:r>
      <w:r>
        <w:rPr>
          <w:rFonts w:ascii="宋体" w:hAnsi="宋体" w:eastAsia="宋体" w:cs="宋体"/>
          <w:color w:val="auto"/>
          <w:spacing w:val="-5"/>
          <w:sz w:val="21"/>
          <w:szCs w:val="21"/>
          <w:highlight w:val="none"/>
        </w:rPr>
        <w:t>款的</w:t>
      </w:r>
      <w:r>
        <w:rPr>
          <w:rFonts w:ascii="宋体" w:hAnsi="宋体" w:eastAsia="宋体" w:cs="宋体"/>
          <w:color w:val="auto"/>
          <w:spacing w:val="-7"/>
          <w:sz w:val="21"/>
          <w:szCs w:val="21"/>
          <w:highlight w:val="none"/>
        </w:rPr>
        <w:t>有</w:t>
      </w:r>
      <w:r>
        <w:rPr>
          <w:rFonts w:ascii="宋体" w:hAnsi="宋体" w:eastAsia="宋体" w:cs="宋体"/>
          <w:color w:val="auto"/>
          <w:spacing w:val="-6"/>
          <w:sz w:val="21"/>
          <w:szCs w:val="21"/>
          <w:highlight w:val="none"/>
        </w:rPr>
        <w:t>关要求。</w:t>
      </w:r>
    </w:p>
    <w:p w14:paraId="32F11C2E">
      <w:pPr>
        <w:spacing w:before="1" w:line="351" w:lineRule="auto"/>
        <w:ind w:left="1" w:right="1"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3.</w:t>
      </w:r>
      <w:r>
        <w:rPr>
          <w:rFonts w:ascii="Times New Roman" w:hAnsi="Times New Roman" w:eastAsia="Times New Roman" w:cs="Times New Roman"/>
          <w:color w:val="auto"/>
          <w:spacing w:val="-4"/>
          <w:sz w:val="21"/>
          <w:szCs w:val="21"/>
          <w:highlight w:val="none"/>
        </w:rPr>
        <w:t xml:space="preserve">2.4 </w:t>
      </w:r>
      <w:r>
        <w:rPr>
          <w:rFonts w:ascii="宋体" w:hAnsi="宋体" w:eastAsia="宋体" w:cs="宋体"/>
          <w:color w:val="auto"/>
          <w:spacing w:val="-4"/>
          <w:sz w:val="21"/>
          <w:szCs w:val="21"/>
          <w:highlight w:val="none"/>
        </w:rPr>
        <w:t xml:space="preserve"> </w:t>
      </w:r>
      <w:r>
        <w:rPr>
          <w:rFonts w:hint="default" w:ascii="宋体" w:hAnsi="宋体" w:eastAsia="宋体" w:cs="宋体"/>
          <w:i w:val="0"/>
          <w:iCs w:val="0"/>
          <w:caps w:val="0"/>
          <w:color w:val="auto"/>
          <w:spacing w:val="-4"/>
          <w:sz w:val="21"/>
          <w:szCs w:val="21"/>
          <w:highlight w:val="none"/>
          <w:shd w:val="clear" w:fill="auto"/>
        </w:rPr>
        <w:t>投标报价不符合国家颁布的勘察设计取费标准，或者低于成本，</w:t>
      </w:r>
      <w:r>
        <w:rPr>
          <w:rFonts w:ascii="宋体" w:hAnsi="宋体" w:eastAsia="宋体" w:cs="宋体"/>
          <w:color w:val="auto"/>
          <w:spacing w:val="-4"/>
          <w:sz w:val="21"/>
          <w:szCs w:val="21"/>
          <w:highlight w:val="none"/>
        </w:rPr>
        <w:t>设有最高投标限价的，投标人的投标报价不得超过最高投标限价，最高投标限价在投标</w:t>
      </w:r>
      <w:r>
        <w:rPr>
          <w:rFonts w:ascii="宋体" w:hAnsi="宋体" w:eastAsia="宋体" w:cs="宋体"/>
          <w:color w:val="auto"/>
          <w:spacing w:val="-2"/>
          <w:sz w:val="21"/>
          <w:szCs w:val="21"/>
          <w:highlight w:val="none"/>
        </w:rPr>
        <w:t>人须知前附表中载明。</w:t>
      </w:r>
    </w:p>
    <w:p w14:paraId="4CD755E1">
      <w:pPr>
        <w:spacing w:line="218" w:lineRule="auto"/>
        <w:ind w:left="421"/>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3.2.5  </w:t>
      </w:r>
      <w:r>
        <w:rPr>
          <w:rFonts w:ascii="宋体" w:hAnsi="宋体" w:eastAsia="宋体" w:cs="宋体"/>
          <w:color w:val="auto"/>
          <w:spacing w:val="-2"/>
          <w:sz w:val="21"/>
          <w:szCs w:val="21"/>
          <w:highlight w:val="none"/>
        </w:rPr>
        <w:t>投标报价</w:t>
      </w:r>
      <w:r>
        <w:rPr>
          <w:rFonts w:ascii="宋体" w:hAnsi="宋体" w:eastAsia="宋体" w:cs="宋体"/>
          <w:color w:val="auto"/>
          <w:spacing w:val="-1"/>
          <w:sz w:val="21"/>
          <w:szCs w:val="21"/>
          <w:highlight w:val="none"/>
        </w:rPr>
        <w:t>的其他要求见投标人须知前附表。</w:t>
      </w:r>
    </w:p>
    <w:p w14:paraId="4079AC61">
      <w:pPr>
        <w:spacing w:before="314" w:line="228"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0"/>
          <w:sz w:val="27"/>
          <w:szCs w:val="27"/>
          <w:highlight w:val="none"/>
        </w:rPr>
        <w:t>3</w:t>
      </w:r>
      <w:r>
        <w:rPr>
          <w:rFonts w:ascii="Times New Roman" w:hAnsi="Times New Roman" w:eastAsia="Times New Roman" w:cs="Times New Roman"/>
          <w:color w:val="auto"/>
          <w:spacing w:val="6"/>
          <w:sz w:val="27"/>
          <w:szCs w:val="27"/>
          <w:highlight w:val="none"/>
        </w:rPr>
        <w:t>.</w:t>
      </w:r>
      <w:r>
        <w:rPr>
          <w:rFonts w:ascii="Times New Roman" w:hAnsi="Times New Roman" w:eastAsia="Times New Roman" w:cs="Times New Roman"/>
          <w:color w:val="auto"/>
          <w:spacing w:val="5"/>
          <w:sz w:val="27"/>
          <w:szCs w:val="27"/>
          <w:highlight w:val="none"/>
        </w:rPr>
        <w:t xml:space="preserve">3  </w:t>
      </w:r>
      <w:r>
        <w:rPr>
          <w:rFonts w:ascii="黑体" w:hAnsi="黑体" w:eastAsia="黑体" w:cs="黑体"/>
          <w:color w:val="auto"/>
          <w:spacing w:val="5"/>
          <w:sz w:val="27"/>
          <w:szCs w:val="27"/>
          <w:highlight w:val="none"/>
        </w:rPr>
        <w:t>投标有效期</w:t>
      </w:r>
    </w:p>
    <w:p w14:paraId="3295C6CA">
      <w:pPr>
        <w:spacing w:line="316" w:lineRule="auto"/>
        <w:rPr>
          <w:rFonts w:ascii="Arial"/>
          <w:color w:val="auto"/>
          <w:sz w:val="21"/>
          <w:highlight w:val="none"/>
        </w:rPr>
      </w:pPr>
    </w:p>
    <w:p w14:paraId="1C279427">
      <w:pPr>
        <w:spacing w:before="69" w:line="220" w:lineRule="auto"/>
        <w:ind w:left="421"/>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3</w:t>
      </w:r>
      <w:r>
        <w:rPr>
          <w:rFonts w:ascii="Times New Roman" w:hAnsi="Times New Roman" w:eastAsia="Times New Roman" w:cs="Times New Roman"/>
          <w:color w:val="auto"/>
          <w:spacing w:val="-2"/>
          <w:sz w:val="21"/>
          <w:szCs w:val="21"/>
          <w:highlight w:val="none"/>
        </w:rPr>
        <w:t xml:space="preserve">.3.1  </w:t>
      </w:r>
      <w:r>
        <w:rPr>
          <w:rFonts w:ascii="宋体" w:hAnsi="宋体" w:eastAsia="宋体" w:cs="宋体"/>
          <w:color w:val="auto"/>
          <w:spacing w:val="-2"/>
          <w:sz w:val="21"/>
          <w:szCs w:val="21"/>
          <w:highlight w:val="none"/>
        </w:rPr>
        <w:t xml:space="preserve">除投标人须知前附表另有规定外，投标有效期为 </w:t>
      </w:r>
      <w:r>
        <w:rPr>
          <w:rFonts w:ascii="Times New Roman" w:hAnsi="Times New Roman" w:eastAsia="Times New Roman" w:cs="Times New Roman"/>
          <w:color w:val="auto"/>
          <w:spacing w:val="-2"/>
          <w:sz w:val="21"/>
          <w:szCs w:val="21"/>
          <w:highlight w:val="none"/>
        </w:rPr>
        <w:t xml:space="preserve">90 </w:t>
      </w:r>
      <w:r>
        <w:rPr>
          <w:rFonts w:ascii="宋体" w:hAnsi="宋体" w:eastAsia="宋体" w:cs="宋体"/>
          <w:color w:val="auto"/>
          <w:spacing w:val="-2"/>
          <w:sz w:val="21"/>
          <w:szCs w:val="21"/>
          <w:highlight w:val="none"/>
        </w:rPr>
        <w:t>天。</w:t>
      </w:r>
    </w:p>
    <w:p w14:paraId="0B4FF0E9">
      <w:pPr>
        <w:spacing w:before="151" w:line="217" w:lineRule="auto"/>
        <w:ind w:left="421"/>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3.3.2  </w:t>
      </w:r>
      <w:r>
        <w:rPr>
          <w:rFonts w:ascii="宋体" w:hAnsi="宋体" w:eastAsia="宋体" w:cs="宋体"/>
          <w:color w:val="auto"/>
          <w:spacing w:val="-1"/>
          <w:sz w:val="21"/>
          <w:szCs w:val="21"/>
          <w:highlight w:val="none"/>
        </w:rPr>
        <w:t>在投标有效期内，投标人撤销投标文件的，应承担招标文件和法律规定</w:t>
      </w:r>
      <w:r>
        <w:rPr>
          <w:rFonts w:ascii="宋体" w:hAnsi="宋体" w:eastAsia="宋体" w:cs="宋体"/>
          <w:color w:val="auto"/>
          <w:sz w:val="21"/>
          <w:szCs w:val="21"/>
          <w:highlight w:val="none"/>
        </w:rPr>
        <w:t>的责任。</w:t>
      </w:r>
    </w:p>
    <w:p w14:paraId="4D21DAAB">
      <w:pPr>
        <w:spacing w:before="153" w:line="356" w:lineRule="auto"/>
        <w:ind w:right="2" w:firstLine="421"/>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pacing w:val="-8"/>
          <w:sz w:val="21"/>
          <w:szCs w:val="21"/>
          <w:highlight w:val="none"/>
        </w:rPr>
        <w:t>3.</w:t>
      </w:r>
      <w:r>
        <w:rPr>
          <w:rFonts w:ascii="Times New Roman" w:hAnsi="Times New Roman" w:eastAsia="Times New Roman" w:cs="Times New Roman"/>
          <w:color w:val="auto"/>
          <w:spacing w:val="-5"/>
          <w:sz w:val="21"/>
          <w:szCs w:val="21"/>
          <w:highlight w:val="none"/>
        </w:rPr>
        <w:t>3</w:t>
      </w:r>
      <w:r>
        <w:rPr>
          <w:rFonts w:ascii="Times New Roman" w:hAnsi="Times New Roman" w:eastAsia="Times New Roman" w:cs="Times New Roman"/>
          <w:color w:val="auto"/>
          <w:spacing w:val="-4"/>
          <w:sz w:val="21"/>
          <w:szCs w:val="21"/>
          <w:highlight w:val="none"/>
        </w:rPr>
        <w:t xml:space="preserve">.3  </w:t>
      </w:r>
      <w:r>
        <w:rPr>
          <w:rFonts w:ascii="宋体" w:hAnsi="宋体" w:eastAsia="宋体" w:cs="宋体"/>
          <w:color w:val="auto"/>
          <w:spacing w:val="-4"/>
          <w:sz w:val="21"/>
          <w:szCs w:val="21"/>
          <w:highlight w:val="none"/>
        </w:rPr>
        <w:t>出现特殊情况需要延长投标有效期的，招标人以书面形式通知所有投标人延长投标有</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效期。投标人应予以书面答复，同意</w:t>
      </w:r>
      <w:r>
        <w:rPr>
          <w:rFonts w:ascii="宋体" w:hAnsi="宋体" w:eastAsia="宋体" w:cs="宋体"/>
          <w:color w:val="auto"/>
          <w:sz w:val="21"/>
          <w:szCs w:val="21"/>
          <w:highlight w:val="none"/>
        </w:rPr>
        <w:t>延长的</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应相应延长其投标保证金的有效期</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 xml:space="preserve">但不得要求 </w:t>
      </w:r>
      <w:r>
        <w:rPr>
          <w:rFonts w:ascii="宋体" w:hAnsi="宋体" w:eastAsia="宋体" w:cs="宋体"/>
          <w:color w:val="auto"/>
          <w:spacing w:val="1"/>
          <w:sz w:val="21"/>
          <w:szCs w:val="21"/>
          <w:highlight w:val="none"/>
        </w:rPr>
        <w:t>或被允许修改其投标文件；投标人拒绝延长的</w:t>
      </w:r>
      <w:r>
        <w:rPr>
          <w:rFonts w:ascii="宋体" w:hAnsi="宋体" w:eastAsia="宋体" w:cs="宋体"/>
          <w:color w:val="auto"/>
          <w:sz w:val="21"/>
          <w:szCs w:val="21"/>
          <w:highlight w:val="none"/>
        </w:rPr>
        <w:t>，其投标失效</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但投标人有权收回其投标保证金</w:t>
      </w:r>
      <w:r>
        <w:rPr>
          <w:rFonts w:hint="eastAsia" w:ascii="宋体" w:hAnsi="宋体" w:eastAsia="宋体" w:cs="宋体"/>
          <w:color w:val="auto"/>
          <w:sz w:val="21"/>
          <w:szCs w:val="21"/>
          <w:highlight w:val="none"/>
          <w:lang w:eastAsia="zh-CN"/>
        </w:rPr>
        <w:t>。</w:t>
      </w:r>
    </w:p>
    <w:p w14:paraId="416685F9">
      <w:pPr>
        <w:spacing w:before="143" w:line="229"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0"/>
          <w:sz w:val="27"/>
          <w:szCs w:val="27"/>
          <w:highlight w:val="none"/>
        </w:rPr>
        <w:t>3</w:t>
      </w:r>
      <w:r>
        <w:rPr>
          <w:rFonts w:ascii="Times New Roman" w:hAnsi="Times New Roman" w:eastAsia="Times New Roman" w:cs="Times New Roman"/>
          <w:color w:val="auto"/>
          <w:spacing w:val="6"/>
          <w:sz w:val="27"/>
          <w:szCs w:val="27"/>
          <w:highlight w:val="none"/>
        </w:rPr>
        <w:t>.</w:t>
      </w:r>
      <w:r>
        <w:rPr>
          <w:rFonts w:ascii="Times New Roman" w:hAnsi="Times New Roman" w:eastAsia="Times New Roman" w:cs="Times New Roman"/>
          <w:color w:val="auto"/>
          <w:spacing w:val="5"/>
          <w:sz w:val="27"/>
          <w:szCs w:val="27"/>
          <w:highlight w:val="none"/>
        </w:rPr>
        <w:t xml:space="preserve">4  </w:t>
      </w:r>
      <w:r>
        <w:rPr>
          <w:rFonts w:ascii="黑体" w:hAnsi="黑体" w:eastAsia="黑体" w:cs="黑体"/>
          <w:color w:val="auto"/>
          <w:spacing w:val="5"/>
          <w:sz w:val="27"/>
          <w:szCs w:val="27"/>
          <w:highlight w:val="none"/>
        </w:rPr>
        <w:t>投标保证金</w:t>
      </w:r>
    </w:p>
    <w:p w14:paraId="5F65604B">
      <w:pPr>
        <w:spacing w:line="314" w:lineRule="auto"/>
        <w:rPr>
          <w:rFonts w:ascii="Arial"/>
          <w:color w:val="auto"/>
          <w:sz w:val="21"/>
          <w:highlight w:val="none"/>
        </w:rPr>
      </w:pPr>
    </w:p>
    <w:p w14:paraId="661AB6DB">
      <w:pPr>
        <w:spacing w:before="69" w:line="360" w:lineRule="auto"/>
        <w:ind w:left="0" w:leftChars="0" w:firstLine="418" w:firstLineChars="207"/>
        <w:rPr>
          <w:rFonts w:hint="eastAsia" w:ascii="Times New Roman" w:hAnsi="Times New Roman" w:eastAsia="宋体" w:cs="Times New Roman"/>
          <w:color w:val="auto"/>
          <w:spacing w:val="-4"/>
          <w:sz w:val="21"/>
          <w:szCs w:val="21"/>
          <w:highlight w:val="none"/>
          <w:lang w:eastAsia="zh-CN"/>
        </w:rPr>
      </w:pPr>
      <w:r>
        <w:rPr>
          <w:rFonts w:ascii="Times New Roman" w:hAnsi="Times New Roman" w:eastAsia="Times New Roman" w:cs="Times New Roman"/>
          <w:color w:val="auto"/>
          <w:spacing w:val="-4"/>
          <w:sz w:val="21"/>
          <w:szCs w:val="21"/>
          <w:highlight w:val="none"/>
        </w:rPr>
        <w:t xml:space="preserve">3.4.1  </w:t>
      </w:r>
      <w:r>
        <w:rPr>
          <w:rFonts w:hint="eastAsia" w:ascii="Times New Roman" w:hAnsi="Times New Roman" w:eastAsia="Times New Roman" w:cs="Times New Roman"/>
          <w:color w:val="auto"/>
          <w:spacing w:val="-4"/>
          <w:sz w:val="21"/>
          <w:szCs w:val="21"/>
          <w:highlight w:val="none"/>
        </w:rPr>
        <w:t>投标人应按投标须知前附表规定的金额和时间递交投标保证金。招标人应当允许投标人自主选择现金、银行保函、保证保险、专业工程担保公司担保等方式缴纳投标保证金。</w:t>
      </w:r>
      <w:r>
        <w:rPr>
          <w:rFonts w:hint="eastAsia" w:ascii="Times New Roman" w:hAnsi="Times New Roman" w:eastAsia="宋体" w:cs="Times New Roman"/>
          <w:color w:val="auto"/>
          <w:spacing w:val="-4"/>
          <w:sz w:val="21"/>
          <w:szCs w:val="21"/>
          <w:highlight w:val="none"/>
          <w:lang w:eastAsia="zh-CN"/>
        </w:rPr>
        <w:t>采用现金或者支票形式提交的，投标保证金须从投标人的银行基本账户转出。</w:t>
      </w:r>
      <w:r>
        <w:rPr>
          <w:rFonts w:hint="eastAsia" w:ascii="Times New Roman" w:hAnsi="Times New Roman" w:eastAsia="Times New Roman" w:cs="Times New Roman"/>
          <w:color w:val="auto"/>
          <w:spacing w:val="-4"/>
          <w:sz w:val="21"/>
          <w:szCs w:val="21"/>
          <w:highlight w:val="none"/>
        </w:rPr>
        <w:t>联合体投标的，其投标</w:t>
      </w:r>
      <w:r>
        <w:rPr>
          <w:rFonts w:hint="eastAsia" w:ascii="Times New Roman" w:hAnsi="Times New Roman" w:eastAsia="Times New Roman" w:cs="Times New Roman"/>
          <w:color w:val="auto"/>
          <w:spacing w:val="-4"/>
          <w:sz w:val="21"/>
          <w:szCs w:val="21"/>
          <w:highlight w:val="none"/>
          <w:lang w:eastAsia="zh-CN"/>
        </w:rPr>
        <w:t>保证金</w:t>
      </w:r>
      <w:r>
        <w:rPr>
          <w:rFonts w:hint="eastAsia" w:ascii="Times New Roman" w:hAnsi="Times New Roman" w:eastAsia="Times New Roman" w:cs="Times New Roman"/>
          <w:color w:val="auto"/>
          <w:spacing w:val="-4"/>
          <w:sz w:val="21"/>
          <w:szCs w:val="21"/>
          <w:highlight w:val="none"/>
        </w:rPr>
        <w:t>可以由</w:t>
      </w:r>
      <w:r>
        <w:rPr>
          <w:rFonts w:hint="eastAsia" w:ascii="Times New Roman" w:hAnsi="Times New Roman" w:eastAsia="宋体" w:cs="Times New Roman"/>
          <w:color w:val="auto"/>
          <w:spacing w:val="-4"/>
          <w:sz w:val="21"/>
          <w:szCs w:val="21"/>
          <w:highlight w:val="none"/>
          <w:lang w:eastAsia="zh-CN"/>
        </w:rPr>
        <w:t>主办方</w:t>
      </w:r>
      <w:r>
        <w:rPr>
          <w:rFonts w:hint="eastAsia" w:ascii="Times New Roman" w:hAnsi="Times New Roman" w:eastAsia="Times New Roman" w:cs="Times New Roman"/>
          <w:color w:val="auto"/>
          <w:spacing w:val="-4"/>
          <w:sz w:val="21"/>
          <w:szCs w:val="21"/>
          <w:highlight w:val="none"/>
        </w:rPr>
        <w:t>递交，并应符合投标人须知前附表的规定</w:t>
      </w:r>
      <w:r>
        <w:rPr>
          <w:rFonts w:hint="eastAsia" w:ascii="Times New Roman" w:hAnsi="Times New Roman" w:eastAsia="Times New Roman" w:cs="Times New Roman"/>
          <w:color w:val="auto"/>
          <w:spacing w:val="-4"/>
          <w:sz w:val="21"/>
          <w:szCs w:val="21"/>
          <w:highlight w:val="none"/>
          <w:lang w:eastAsia="zh-CN"/>
        </w:rPr>
        <w:t>。</w:t>
      </w:r>
    </w:p>
    <w:p w14:paraId="4731B867">
      <w:pPr>
        <w:spacing w:before="69" w:line="360" w:lineRule="auto"/>
        <w:ind w:left="0" w:leftChars="0" w:firstLine="418" w:firstLineChars="207"/>
        <w:rPr>
          <w:rFonts w:ascii="Times New Roman" w:hAnsi="Times New Roman" w:eastAsia="Times New Roman" w:cs="Times New Roman"/>
          <w:color w:val="auto"/>
          <w:spacing w:val="-4"/>
          <w:sz w:val="21"/>
          <w:szCs w:val="21"/>
          <w:highlight w:val="none"/>
        </w:rPr>
      </w:pPr>
      <w:r>
        <w:rPr>
          <w:rFonts w:ascii="Times New Roman" w:hAnsi="Times New Roman" w:eastAsia="Times New Roman" w:cs="Times New Roman"/>
          <w:color w:val="auto"/>
          <w:spacing w:val="-4"/>
          <w:sz w:val="21"/>
          <w:szCs w:val="21"/>
          <w:highlight w:val="none"/>
        </w:rPr>
        <w:t xml:space="preserve">3.4.2  </w:t>
      </w:r>
      <w:r>
        <w:rPr>
          <w:rFonts w:hint="eastAsia" w:ascii="Times New Roman" w:hAnsi="Times New Roman" w:eastAsia="宋体" w:cs="Times New Roman"/>
          <w:color w:val="auto"/>
          <w:spacing w:val="-4"/>
          <w:sz w:val="21"/>
          <w:szCs w:val="21"/>
          <w:highlight w:val="none"/>
          <w:lang w:eastAsia="zh-CN"/>
        </w:rPr>
        <w:t>开标时投标人没有按</w:t>
      </w:r>
      <w:r>
        <w:rPr>
          <w:rFonts w:ascii="Times New Roman" w:hAnsi="Times New Roman" w:eastAsia="Times New Roman" w:cs="Times New Roman"/>
          <w:color w:val="auto"/>
          <w:spacing w:val="-4"/>
          <w:sz w:val="21"/>
          <w:szCs w:val="21"/>
          <w:highlight w:val="none"/>
        </w:rPr>
        <w:t>要求提交投标保证金的，</w:t>
      </w:r>
      <w:r>
        <w:rPr>
          <w:rFonts w:hint="eastAsia" w:ascii="Times New Roman" w:hAnsi="Times New Roman" w:eastAsia="宋体" w:cs="Times New Roman"/>
          <w:color w:val="auto"/>
          <w:spacing w:val="-4"/>
          <w:sz w:val="21"/>
          <w:szCs w:val="21"/>
          <w:highlight w:val="none"/>
          <w:lang w:eastAsia="zh-CN"/>
        </w:rPr>
        <w:t>其投标文件将被否决</w:t>
      </w:r>
      <w:r>
        <w:rPr>
          <w:rFonts w:ascii="Times New Roman" w:hAnsi="Times New Roman" w:eastAsia="Times New Roman" w:cs="Times New Roman"/>
          <w:color w:val="auto"/>
          <w:spacing w:val="-4"/>
          <w:sz w:val="21"/>
          <w:szCs w:val="21"/>
          <w:highlight w:val="none"/>
        </w:rPr>
        <w:t>。</w:t>
      </w:r>
    </w:p>
    <w:p w14:paraId="1F909F99">
      <w:pPr>
        <w:spacing w:before="69" w:line="360" w:lineRule="auto"/>
        <w:ind w:left="0" w:leftChars="0" w:firstLine="418" w:firstLineChars="207"/>
        <w:rPr>
          <w:rFonts w:ascii="Times New Roman" w:hAnsi="Times New Roman" w:eastAsia="Times New Roman" w:cs="Times New Roman"/>
          <w:color w:val="auto"/>
          <w:spacing w:val="-4"/>
          <w:sz w:val="21"/>
          <w:szCs w:val="21"/>
          <w:highlight w:val="none"/>
        </w:rPr>
      </w:pPr>
      <w:r>
        <w:rPr>
          <w:rFonts w:ascii="Times New Roman" w:hAnsi="Times New Roman" w:eastAsia="Times New Roman" w:cs="Times New Roman"/>
          <w:color w:val="auto"/>
          <w:spacing w:val="-4"/>
          <w:sz w:val="21"/>
          <w:szCs w:val="21"/>
          <w:highlight w:val="none"/>
        </w:rPr>
        <w:t xml:space="preserve">3.4.3  </w:t>
      </w:r>
      <w:r>
        <w:rPr>
          <w:rFonts w:hint="eastAsia" w:ascii="Times New Roman" w:hAnsi="Times New Roman" w:eastAsia="Times New Roman" w:cs="Times New Roman"/>
          <w:color w:val="auto"/>
          <w:spacing w:val="-4"/>
          <w:sz w:val="21"/>
          <w:szCs w:val="21"/>
          <w:highlight w:val="none"/>
        </w:rPr>
        <w:t>中标候选人以外的投标人的投标保证金将尽快退还，最迟不超过中标通知书发出之日起五日内</w:t>
      </w:r>
      <w:r>
        <w:rPr>
          <w:rFonts w:hint="eastAsia" w:ascii="Times New Roman" w:hAnsi="Times New Roman" w:eastAsia="Times New Roman" w:cs="Times New Roman"/>
          <w:color w:val="auto"/>
          <w:spacing w:val="-4"/>
          <w:sz w:val="21"/>
          <w:szCs w:val="21"/>
          <w:highlight w:val="none"/>
          <w:lang w:eastAsia="zh-CN"/>
        </w:rPr>
        <w:t>；</w:t>
      </w:r>
      <w:r>
        <w:rPr>
          <w:rFonts w:hint="eastAsia" w:ascii="Times New Roman" w:hAnsi="Times New Roman" w:eastAsia="Times New Roman" w:cs="Times New Roman"/>
          <w:color w:val="auto"/>
          <w:spacing w:val="-4"/>
          <w:sz w:val="21"/>
          <w:szCs w:val="21"/>
          <w:highlight w:val="none"/>
        </w:rPr>
        <w:t>中标人和其他中标候选人的投标保证金，在书面合同订立之日起五日内予以退还</w:t>
      </w:r>
      <w:r>
        <w:rPr>
          <w:rFonts w:ascii="Times New Roman" w:hAnsi="Times New Roman" w:eastAsia="Times New Roman" w:cs="Times New Roman"/>
          <w:color w:val="auto"/>
          <w:spacing w:val="-4"/>
          <w:sz w:val="21"/>
          <w:szCs w:val="21"/>
          <w:highlight w:val="none"/>
        </w:rPr>
        <w:t>。</w:t>
      </w:r>
    </w:p>
    <w:p w14:paraId="3BDDE29A">
      <w:pPr>
        <w:spacing w:before="69" w:line="360" w:lineRule="auto"/>
        <w:ind w:left="0" w:leftChars="0" w:firstLine="418" w:firstLineChars="207"/>
        <w:rPr>
          <w:rFonts w:ascii="Times New Roman" w:hAnsi="Times New Roman" w:eastAsia="Times New Roman" w:cs="Times New Roman"/>
          <w:color w:val="auto"/>
          <w:spacing w:val="-4"/>
          <w:sz w:val="21"/>
          <w:szCs w:val="21"/>
          <w:highlight w:val="none"/>
        </w:rPr>
      </w:pPr>
      <w:r>
        <w:rPr>
          <w:rFonts w:ascii="Times New Roman" w:hAnsi="Times New Roman" w:eastAsia="Times New Roman" w:cs="Times New Roman"/>
          <w:color w:val="auto"/>
          <w:spacing w:val="-4"/>
          <w:sz w:val="21"/>
          <w:szCs w:val="21"/>
          <w:highlight w:val="none"/>
        </w:rPr>
        <w:t>3.4.4  有下列情形之一的，投标保证金将不予退还：</w:t>
      </w:r>
    </w:p>
    <w:p w14:paraId="72F57DD0">
      <w:pPr>
        <w:spacing w:before="69" w:line="360" w:lineRule="auto"/>
        <w:ind w:left="0" w:leftChars="0" w:firstLine="418" w:firstLineChars="207"/>
        <w:rPr>
          <w:rFonts w:ascii="Times New Roman" w:hAnsi="Times New Roman" w:eastAsia="Times New Roman" w:cs="Times New Roman"/>
          <w:color w:val="auto"/>
          <w:spacing w:val="-4"/>
          <w:sz w:val="21"/>
          <w:szCs w:val="21"/>
          <w:highlight w:val="none"/>
        </w:rPr>
      </w:pPr>
      <w:r>
        <w:rPr>
          <w:rFonts w:ascii="Times New Roman" w:hAnsi="Times New Roman" w:eastAsia="Times New Roman" w:cs="Times New Roman"/>
          <w:color w:val="auto"/>
          <w:spacing w:val="-4"/>
          <w:sz w:val="21"/>
          <w:szCs w:val="21"/>
          <w:highlight w:val="none"/>
        </w:rPr>
        <w:t>(</w:t>
      </w:r>
      <w:r>
        <w:rPr>
          <w:rFonts w:hint="eastAsia" w:ascii="Times New Roman" w:hAnsi="Times New Roman" w:eastAsia="宋体" w:cs="Times New Roman"/>
          <w:color w:val="auto"/>
          <w:spacing w:val="-4"/>
          <w:sz w:val="21"/>
          <w:szCs w:val="21"/>
          <w:highlight w:val="none"/>
          <w:lang w:val="en-US" w:eastAsia="zh-CN"/>
        </w:rPr>
        <w:t>1</w:t>
      </w:r>
      <w:r>
        <w:rPr>
          <w:rFonts w:ascii="Times New Roman" w:hAnsi="Times New Roman" w:eastAsia="Times New Roman" w:cs="Times New Roman"/>
          <w:color w:val="auto"/>
          <w:spacing w:val="-4"/>
          <w:sz w:val="21"/>
          <w:szCs w:val="21"/>
          <w:highlight w:val="none"/>
        </w:rPr>
        <w:t>)</w:t>
      </w:r>
      <w:r>
        <w:rPr>
          <w:rFonts w:hint="eastAsia" w:ascii="Times New Roman" w:hAnsi="Times New Roman" w:eastAsia="宋体" w:cs="Times New Roman"/>
          <w:color w:val="auto"/>
          <w:spacing w:val="-4"/>
          <w:sz w:val="21"/>
          <w:szCs w:val="21"/>
          <w:highlight w:val="none"/>
          <w:lang w:val="en-US" w:eastAsia="zh-CN"/>
        </w:rPr>
        <w:t xml:space="preserve">  </w:t>
      </w:r>
      <w:r>
        <w:rPr>
          <w:rFonts w:hint="eastAsia" w:ascii="Times New Roman" w:hAnsi="Times New Roman" w:eastAsia="Times New Roman" w:cs="Times New Roman"/>
          <w:color w:val="auto"/>
          <w:spacing w:val="-4"/>
          <w:sz w:val="21"/>
          <w:szCs w:val="21"/>
          <w:highlight w:val="none"/>
        </w:rPr>
        <w:t>投标人在规定的投标有效期内撤</w:t>
      </w:r>
      <w:r>
        <w:rPr>
          <w:rFonts w:hint="eastAsia" w:ascii="Times New Roman" w:hAnsi="Times New Roman" w:eastAsia="Times New Roman" w:cs="Times New Roman"/>
          <w:color w:val="auto"/>
          <w:spacing w:val="-4"/>
          <w:sz w:val="21"/>
          <w:szCs w:val="21"/>
          <w:highlight w:val="none"/>
          <w:lang w:eastAsia="zh-CN"/>
        </w:rPr>
        <w:t>销</w:t>
      </w:r>
      <w:r>
        <w:rPr>
          <w:rFonts w:hint="eastAsia" w:ascii="Times New Roman" w:hAnsi="Times New Roman" w:eastAsia="Times New Roman" w:cs="Times New Roman"/>
          <w:color w:val="auto"/>
          <w:spacing w:val="-4"/>
          <w:sz w:val="21"/>
          <w:szCs w:val="21"/>
          <w:highlight w:val="none"/>
        </w:rPr>
        <w:t>其投标文件；</w:t>
      </w:r>
    </w:p>
    <w:p w14:paraId="4263F45C">
      <w:pPr>
        <w:spacing w:before="69" w:line="360" w:lineRule="auto"/>
        <w:ind w:left="0" w:leftChars="0" w:firstLine="418" w:firstLineChars="207"/>
        <w:rPr>
          <w:rFonts w:hint="eastAsia" w:ascii="Times New Roman" w:hAnsi="Times New Roman" w:eastAsia="宋体" w:cs="Times New Roman"/>
          <w:color w:val="auto"/>
          <w:spacing w:val="-4"/>
          <w:sz w:val="21"/>
          <w:szCs w:val="21"/>
          <w:highlight w:val="none"/>
          <w:lang w:eastAsia="zh-CN"/>
        </w:rPr>
      </w:pPr>
      <w:r>
        <w:rPr>
          <w:rFonts w:ascii="Times New Roman" w:hAnsi="Times New Roman" w:eastAsia="Times New Roman" w:cs="Times New Roman"/>
          <w:color w:val="auto"/>
          <w:spacing w:val="-4"/>
          <w:sz w:val="21"/>
          <w:szCs w:val="21"/>
          <w:highlight w:val="none"/>
        </w:rPr>
        <w:t>(</w:t>
      </w:r>
      <w:r>
        <w:rPr>
          <w:rFonts w:hint="eastAsia" w:ascii="Times New Roman" w:hAnsi="Times New Roman" w:eastAsia="宋体" w:cs="Times New Roman"/>
          <w:color w:val="auto"/>
          <w:spacing w:val="-4"/>
          <w:sz w:val="21"/>
          <w:szCs w:val="21"/>
          <w:highlight w:val="none"/>
          <w:lang w:val="en-US" w:eastAsia="zh-CN"/>
        </w:rPr>
        <w:t>2</w:t>
      </w:r>
      <w:r>
        <w:rPr>
          <w:rFonts w:ascii="Times New Roman" w:hAnsi="Times New Roman" w:eastAsia="Times New Roman" w:cs="Times New Roman"/>
          <w:color w:val="auto"/>
          <w:spacing w:val="-4"/>
          <w:sz w:val="21"/>
          <w:szCs w:val="21"/>
          <w:highlight w:val="none"/>
        </w:rPr>
        <w:t>)</w:t>
      </w:r>
      <w:r>
        <w:rPr>
          <w:rFonts w:hint="eastAsia" w:ascii="Times New Roman" w:hAnsi="Times New Roman" w:eastAsia="宋体" w:cs="Times New Roman"/>
          <w:color w:val="auto"/>
          <w:spacing w:val="-4"/>
          <w:sz w:val="21"/>
          <w:szCs w:val="21"/>
          <w:highlight w:val="none"/>
          <w:lang w:val="en-US" w:eastAsia="zh-CN"/>
        </w:rPr>
        <w:t xml:space="preserve">  </w:t>
      </w:r>
      <w:r>
        <w:rPr>
          <w:rFonts w:ascii="Times New Roman" w:hAnsi="Times New Roman" w:eastAsia="Times New Roman" w:cs="Times New Roman"/>
          <w:color w:val="auto"/>
          <w:spacing w:val="-4"/>
          <w:sz w:val="21"/>
          <w:szCs w:val="21"/>
          <w:highlight w:val="none"/>
        </w:rPr>
        <w:t>中标人在收到中标通知书后，无正当理由不与招标人订立合同，在签订合同时向招标 人提出附加条件，或者不按照招标文件要求提交履约保证金</w:t>
      </w:r>
      <w:r>
        <w:rPr>
          <w:rFonts w:hint="eastAsia" w:ascii="Times New Roman" w:hAnsi="Times New Roman" w:eastAsia="宋体" w:cs="Times New Roman"/>
          <w:color w:val="auto"/>
          <w:spacing w:val="-4"/>
          <w:sz w:val="21"/>
          <w:szCs w:val="21"/>
          <w:highlight w:val="none"/>
          <w:lang w:eastAsia="zh-CN"/>
        </w:rPr>
        <w:t>。</w:t>
      </w:r>
    </w:p>
    <w:p w14:paraId="4D65C420">
      <w:pPr>
        <w:spacing w:before="69" w:line="360" w:lineRule="auto"/>
        <w:ind w:left="0" w:leftChars="0" w:firstLine="418" w:firstLineChars="207"/>
        <w:rPr>
          <w:rFonts w:hint="default" w:ascii="Times New Roman" w:hAnsi="Times New Roman" w:eastAsia="Times New Roman" w:cs="Times New Roman"/>
          <w:color w:val="auto"/>
          <w:spacing w:val="-4"/>
          <w:sz w:val="21"/>
          <w:szCs w:val="21"/>
          <w:highlight w:val="none"/>
          <w:lang w:eastAsia="zh-CN"/>
        </w:rPr>
      </w:pPr>
      <w:r>
        <w:rPr>
          <w:rFonts w:hint="default" w:ascii="Times New Roman" w:hAnsi="Times New Roman" w:eastAsia="Times New Roman" w:cs="Times New Roman"/>
          <w:i w:val="0"/>
          <w:iCs w:val="0"/>
          <w:caps w:val="0"/>
          <w:color w:val="auto"/>
          <w:spacing w:val="-4"/>
          <w:sz w:val="21"/>
          <w:szCs w:val="21"/>
          <w:highlight w:val="none"/>
          <w:shd w:val="clear"/>
          <w:lang w:val="en-US" w:eastAsia="zh-CN"/>
        </w:rPr>
        <w:t>3.4.5</w:t>
      </w:r>
      <w:r>
        <w:rPr>
          <w:rFonts w:hint="default" w:ascii="Times New Roman" w:hAnsi="Times New Roman" w:eastAsia="Times New Roman" w:cs="Times New Roman"/>
          <w:i w:val="0"/>
          <w:iCs w:val="0"/>
          <w:caps w:val="0"/>
          <w:color w:val="auto"/>
          <w:spacing w:val="-4"/>
          <w:sz w:val="21"/>
          <w:szCs w:val="21"/>
          <w:highlight w:val="none"/>
          <w:shd w:val="clear"/>
        </w:rPr>
        <w:t>在提交投标文件截止时间后到招标文件规定的投标有效期终止之前，投标人不得撤销其投标文件，否则招标人可以不退还投标保证金。</w:t>
      </w:r>
    </w:p>
    <w:p w14:paraId="5CE03085">
      <w:pPr>
        <w:spacing w:before="143" w:line="229" w:lineRule="auto"/>
        <w:ind w:left="141"/>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24"/>
          <w:sz w:val="27"/>
          <w:szCs w:val="27"/>
          <w:highlight w:val="none"/>
        </w:rPr>
        <w:t>3</w:t>
      </w:r>
      <w:r>
        <w:rPr>
          <w:rFonts w:ascii="Times New Roman" w:hAnsi="Times New Roman" w:eastAsia="Times New Roman" w:cs="Times New Roman"/>
          <w:color w:val="auto"/>
          <w:spacing w:val="15"/>
          <w:sz w:val="27"/>
          <w:szCs w:val="27"/>
          <w:highlight w:val="none"/>
        </w:rPr>
        <w:t>.</w:t>
      </w:r>
      <w:r>
        <w:rPr>
          <w:rFonts w:ascii="Times New Roman" w:hAnsi="Times New Roman" w:eastAsia="Times New Roman" w:cs="Times New Roman"/>
          <w:color w:val="auto"/>
          <w:spacing w:val="12"/>
          <w:sz w:val="27"/>
          <w:szCs w:val="27"/>
          <w:highlight w:val="none"/>
        </w:rPr>
        <w:t xml:space="preserve">5  </w:t>
      </w:r>
      <w:r>
        <w:rPr>
          <w:rFonts w:ascii="黑体" w:hAnsi="黑体" w:eastAsia="黑体" w:cs="黑体"/>
          <w:color w:val="auto"/>
          <w:spacing w:val="12"/>
          <w:sz w:val="27"/>
          <w:szCs w:val="27"/>
          <w:highlight w:val="none"/>
        </w:rPr>
        <w:t>资格审查资料</w:t>
      </w:r>
    </w:p>
    <w:p w14:paraId="3ACC776D">
      <w:pPr>
        <w:spacing w:line="315" w:lineRule="auto"/>
        <w:rPr>
          <w:rFonts w:ascii="Arial"/>
          <w:color w:val="auto"/>
          <w:sz w:val="21"/>
          <w:highlight w:val="none"/>
        </w:rPr>
      </w:pPr>
    </w:p>
    <w:p w14:paraId="3D1DC693">
      <w:pPr>
        <w:spacing w:before="69" w:line="352" w:lineRule="auto"/>
        <w:ind w:left="1" w:right="8" w:firstLine="43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除投标人须知前附表另有</w:t>
      </w:r>
      <w:r>
        <w:rPr>
          <w:rFonts w:ascii="宋体" w:hAnsi="宋体" w:eastAsia="宋体" w:cs="宋体"/>
          <w:color w:val="auto"/>
          <w:spacing w:val="-2"/>
          <w:sz w:val="21"/>
          <w:szCs w:val="21"/>
          <w:highlight w:val="none"/>
        </w:rPr>
        <w:t>规定外，投标人应按下列规定提供资格审查资料， 以证明其满足</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本章第</w:t>
      </w:r>
      <w:r>
        <w:rPr>
          <w:rFonts w:ascii="宋体" w:hAnsi="宋体" w:eastAsia="宋体" w:cs="宋体"/>
          <w:color w:val="auto"/>
          <w:spacing w:val="-3"/>
          <w:sz w:val="21"/>
          <w:szCs w:val="21"/>
          <w:highlight w:val="none"/>
        </w:rPr>
        <w:t xml:space="preserve"> </w:t>
      </w:r>
      <w:r>
        <w:rPr>
          <w:rFonts w:ascii="Times New Roman" w:hAnsi="Times New Roman" w:eastAsia="Times New Roman" w:cs="Times New Roman"/>
          <w:color w:val="auto"/>
          <w:spacing w:val="-3"/>
          <w:sz w:val="21"/>
          <w:szCs w:val="21"/>
          <w:highlight w:val="none"/>
        </w:rPr>
        <w:t xml:space="preserve">1.4 </w:t>
      </w:r>
      <w:r>
        <w:rPr>
          <w:rFonts w:ascii="宋体" w:hAnsi="宋体" w:eastAsia="宋体" w:cs="宋体"/>
          <w:color w:val="auto"/>
          <w:spacing w:val="-3"/>
          <w:sz w:val="21"/>
          <w:szCs w:val="21"/>
          <w:highlight w:val="none"/>
        </w:rPr>
        <w:t>款规定的资质、财务、业绩、信誉等要求。</w:t>
      </w:r>
    </w:p>
    <w:p w14:paraId="7423D111">
      <w:pPr>
        <w:spacing w:before="2" w:line="351" w:lineRule="auto"/>
        <w:ind w:left="2" w:right="1" w:firstLine="418"/>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pacing w:val="6"/>
          <w:sz w:val="21"/>
          <w:szCs w:val="21"/>
          <w:highlight w:val="none"/>
        </w:rPr>
        <w:t>3.5.1 “</w:t>
      </w:r>
      <w:r>
        <w:rPr>
          <w:rFonts w:ascii="宋体" w:hAnsi="宋体" w:eastAsia="宋体" w:cs="宋体"/>
          <w:color w:val="auto"/>
          <w:spacing w:val="6"/>
          <w:sz w:val="21"/>
          <w:szCs w:val="21"/>
          <w:highlight w:val="none"/>
        </w:rPr>
        <w:t>投</w:t>
      </w:r>
      <w:r>
        <w:rPr>
          <w:rFonts w:ascii="宋体" w:hAnsi="宋体" w:eastAsia="宋体" w:cs="宋体"/>
          <w:color w:val="auto"/>
          <w:spacing w:val="3"/>
          <w:sz w:val="21"/>
          <w:szCs w:val="21"/>
          <w:highlight w:val="none"/>
        </w:rPr>
        <w:t>标人基本情况表</w:t>
      </w:r>
      <w:r>
        <w:rPr>
          <w:rFonts w:ascii="Times New Roman" w:hAnsi="Times New Roman" w:eastAsia="Times New Roman" w:cs="Times New Roman"/>
          <w:color w:val="auto"/>
          <w:spacing w:val="3"/>
          <w:sz w:val="21"/>
          <w:szCs w:val="21"/>
          <w:highlight w:val="none"/>
        </w:rPr>
        <w:t>”</w:t>
      </w:r>
      <w:r>
        <w:rPr>
          <w:rFonts w:ascii="宋体" w:hAnsi="宋体" w:eastAsia="宋体" w:cs="宋体"/>
          <w:color w:val="auto"/>
          <w:spacing w:val="3"/>
          <w:sz w:val="21"/>
          <w:szCs w:val="21"/>
          <w:highlight w:val="none"/>
        </w:rPr>
        <w:t>应附投标人营业执照</w:t>
      </w:r>
      <w:r>
        <w:rPr>
          <w:rFonts w:ascii="宋体" w:hAnsi="宋体" w:eastAsia="宋体" w:cs="宋体"/>
          <w:color w:val="auto"/>
          <w:spacing w:val="1"/>
          <w:sz w:val="21"/>
          <w:szCs w:val="21"/>
          <w:highlight w:val="none"/>
        </w:rPr>
        <w:t>、投标人</w:t>
      </w:r>
      <w:r>
        <w:rPr>
          <w:rFonts w:hint="eastAsia" w:ascii="宋体" w:hAnsi="宋体" w:eastAsia="宋体" w:cs="宋体"/>
          <w:color w:val="auto"/>
          <w:spacing w:val="1"/>
          <w:sz w:val="21"/>
          <w:szCs w:val="21"/>
          <w:highlight w:val="none"/>
          <w:lang w:eastAsia="zh-CN"/>
        </w:rPr>
        <w:t>勘察、</w:t>
      </w:r>
      <w:r>
        <w:rPr>
          <w:rFonts w:ascii="宋体" w:hAnsi="宋体" w:eastAsia="宋体" w:cs="宋体"/>
          <w:color w:val="auto"/>
          <w:spacing w:val="1"/>
          <w:sz w:val="21"/>
          <w:szCs w:val="21"/>
          <w:highlight w:val="none"/>
        </w:rPr>
        <w:t>设计资质证书副本</w:t>
      </w:r>
      <w:r>
        <w:rPr>
          <w:rFonts w:ascii="宋体" w:hAnsi="宋体" w:eastAsia="宋体" w:cs="宋体"/>
          <w:color w:val="auto"/>
          <w:spacing w:val="-7"/>
          <w:sz w:val="21"/>
          <w:szCs w:val="21"/>
          <w:highlight w:val="none"/>
        </w:rPr>
        <w:t>等</w:t>
      </w:r>
      <w:r>
        <w:rPr>
          <w:rFonts w:ascii="宋体" w:hAnsi="宋体" w:eastAsia="宋体" w:cs="宋体"/>
          <w:color w:val="auto"/>
          <w:spacing w:val="-4"/>
          <w:sz w:val="21"/>
          <w:szCs w:val="21"/>
          <w:highlight w:val="none"/>
        </w:rPr>
        <w:t>材料</w:t>
      </w:r>
      <w:r>
        <w:rPr>
          <w:rFonts w:hint="eastAsia" w:ascii="宋体" w:hAnsi="宋体" w:eastAsia="宋体" w:cs="宋体"/>
          <w:color w:val="auto"/>
          <w:spacing w:val="-4"/>
          <w:sz w:val="21"/>
          <w:szCs w:val="21"/>
          <w:highlight w:val="none"/>
          <w:lang w:eastAsia="zh-CN"/>
        </w:rPr>
        <w:t>的扫描件</w:t>
      </w:r>
      <w:r>
        <w:rPr>
          <w:rFonts w:hint="eastAsia" w:ascii="宋体" w:hAnsi="宋体" w:eastAsia="宋体" w:cs="宋体"/>
          <w:color w:val="auto"/>
          <w:spacing w:val="-4"/>
          <w:sz w:val="21"/>
          <w:szCs w:val="21"/>
          <w:highlight w:val="none"/>
          <w:lang w:val="en-US" w:eastAsia="zh-CN"/>
        </w:rPr>
        <w:t>。</w:t>
      </w:r>
    </w:p>
    <w:p w14:paraId="39433991">
      <w:pPr>
        <w:spacing w:before="2" w:line="351" w:lineRule="auto"/>
        <w:ind w:left="18" w:right="2" w:firstLine="403"/>
        <w:rPr>
          <w:rFonts w:ascii="宋体" w:hAnsi="宋体" w:eastAsia="宋体" w:cs="宋体"/>
          <w:color w:val="auto"/>
          <w:sz w:val="21"/>
          <w:szCs w:val="21"/>
          <w:highlight w:val="none"/>
        </w:rPr>
      </w:pPr>
      <w:r>
        <w:rPr>
          <w:rFonts w:ascii="Times New Roman" w:hAnsi="Times New Roman" w:eastAsia="Times New Roman" w:cs="Times New Roman"/>
          <w:color w:val="auto"/>
          <w:spacing w:val="4"/>
          <w:sz w:val="21"/>
          <w:szCs w:val="21"/>
          <w:highlight w:val="none"/>
        </w:rPr>
        <w:t>3.5</w:t>
      </w:r>
      <w:r>
        <w:rPr>
          <w:rFonts w:ascii="Times New Roman" w:hAnsi="Times New Roman" w:eastAsia="Times New Roman" w:cs="Times New Roman"/>
          <w:color w:val="auto"/>
          <w:spacing w:val="3"/>
          <w:sz w:val="21"/>
          <w:szCs w:val="21"/>
          <w:highlight w:val="none"/>
        </w:rPr>
        <w:t>.</w:t>
      </w:r>
      <w:r>
        <w:rPr>
          <w:rFonts w:hint="eastAsia" w:ascii="Times New Roman" w:hAnsi="Times New Roman" w:eastAsia="宋体" w:cs="Times New Roman"/>
          <w:color w:val="auto"/>
          <w:spacing w:val="2"/>
          <w:sz w:val="21"/>
          <w:szCs w:val="21"/>
          <w:highlight w:val="none"/>
          <w:lang w:val="en-US" w:eastAsia="zh-CN"/>
        </w:rPr>
        <w:t>2</w:t>
      </w:r>
      <w:r>
        <w:rPr>
          <w:rFonts w:ascii="Times New Roman" w:hAnsi="Times New Roman" w:eastAsia="Times New Roman" w:cs="Times New Roman"/>
          <w:color w:val="auto"/>
          <w:spacing w:val="2"/>
          <w:sz w:val="21"/>
          <w:szCs w:val="21"/>
          <w:highlight w:val="none"/>
        </w:rPr>
        <w:t xml:space="preserve"> “</w:t>
      </w:r>
      <w:r>
        <w:rPr>
          <w:rFonts w:ascii="宋体" w:hAnsi="宋体" w:eastAsia="宋体" w:cs="宋体"/>
          <w:color w:val="auto"/>
          <w:spacing w:val="2"/>
          <w:sz w:val="21"/>
          <w:szCs w:val="21"/>
          <w:highlight w:val="none"/>
        </w:rPr>
        <w:t>近年完成的类似设计</w:t>
      </w:r>
      <w:r>
        <w:rPr>
          <w:rFonts w:hint="eastAsia" w:ascii="宋体" w:hAnsi="宋体" w:eastAsia="宋体" w:cs="宋体"/>
          <w:color w:val="auto"/>
          <w:spacing w:val="2"/>
          <w:sz w:val="21"/>
          <w:szCs w:val="21"/>
          <w:highlight w:val="none"/>
          <w:lang w:eastAsia="zh-CN"/>
        </w:rPr>
        <w:t>或勘察设计</w:t>
      </w:r>
      <w:r>
        <w:rPr>
          <w:rFonts w:ascii="宋体" w:hAnsi="宋体" w:eastAsia="宋体" w:cs="宋体"/>
          <w:color w:val="auto"/>
          <w:spacing w:val="2"/>
          <w:sz w:val="21"/>
          <w:szCs w:val="21"/>
          <w:highlight w:val="none"/>
        </w:rPr>
        <w:t>项目情况表</w:t>
      </w:r>
      <w:r>
        <w:rPr>
          <w:rFonts w:ascii="Times New Roman" w:hAnsi="Times New Roman" w:eastAsia="Times New Roman" w:cs="Times New Roman"/>
          <w:color w:val="auto"/>
          <w:spacing w:val="2"/>
          <w:sz w:val="21"/>
          <w:szCs w:val="21"/>
          <w:highlight w:val="none"/>
        </w:rPr>
        <w:t>”</w:t>
      </w:r>
      <w:r>
        <w:rPr>
          <w:rFonts w:ascii="宋体" w:hAnsi="宋体" w:eastAsia="宋体" w:cs="宋体"/>
          <w:color w:val="auto"/>
          <w:spacing w:val="2"/>
          <w:sz w:val="21"/>
          <w:szCs w:val="21"/>
          <w:highlight w:val="none"/>
        </w:rPr>
        <w:t>应附中标通知书和(或)合同协议书、发包人出具</w:t>
      </w:r>
      <w:r>
        <w:rPr>
          <w:rFonts w:ascii="宋体" w:hAnsi="宋体" w:eastAsia="宋体" w:cs="宋体"/>
          <w:color w:val="auto"/>
          <w:spacing w:val="-2"/>
          <w:sz w:val="21"/>
          <w:szCs w:val="21"/>
          <w:highlight w:val="none"/>
        </w:rPr>
        <w:t>的证明文件；具体时间要求见投</w:t>
      </w:r>
      <w:r>
        <w:rPr>
          <w:rFonts w:ascii="宋体" w:hAnsi="宋体" w:eastAsia="宋体" w:cs="宋体"/>
          <w:color w:val="auto"/>
          <w:spacing w:val="-1"/>
          <w:sz w:val="21"/>
          <w:szCs w:val="21"/>
          <w:highlight w:val="none"/>
        </w:rPr>
        <w:t>标人须知前附表，每张表格只填写一个项目，并标明序号。</w:t>
      </w:r>
    </w:p>
    <w:p w14:paraId="48A271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24" w:firstLineChars="200"/>
        <w:jc w:val="both"/>
        <w:rPr>
          <w:rFonts w:hint="default" w:cs="Times New Roman"/>
          <w:color w:val="auto"/>
          <w:sz w:val="24"/>
          <w:szCs w:val="24"/>
          <w:highlight w:val="none"/>
        </w:rPr>
      </w:pPr>
      <w:r>
        <w:rPr>
          <w:rFonts w:ascii="Times New Roman" w:hAnsi="Times New Roman" w:eastAsia="Times New Roman" w:cs="Times New Roman"/>
          <w:color w:val="auto"/>
          <w:spacing w:val="1"/>
          <w:sz w:val="21"/>
          <w:szCs w:val="21"/>
          <w:highlight w:val="none"/>
        </w:rPr>
        <w:t>3.5.</w:t>
      </w:r>
      <w:r>
        <w:rPr>
          <w:rFonts w:hint="eastAsia" w:ascii="Times New Roman" w:hAnsi="Times New Roman" w:eastAsia="宋体" w:cs="Times New Roman"/>
          <w:color w:val="auto"/>
          <w:spacing w:val="1"/>
          <w:sz w:val="21"/>
          <w:szCs w:val="21"/>
          <w:highlight w:val="none"/>
          <w:lang w:val="en-US" w:eastAsia="zh-CN"/>
        </w:rPr>
        <w:t>3</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拟委任的主要人员汇总表</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 xml:space="preserve">应填报满足本章第 </w:t>
      </w:r>
      <w:r>
        <w:rPr>
          <w:rFonts w:ascii="Times New Roman" w:hAnsi="Times New Roman" w:eastAsia="Times New Roman" w:cs="Times New Roman"/>
          <w:color w:val="auto"/>
          <w:spacing w:val="1"/>
          <w:sz w:val="21"/>
          <w:szCs w:val="21"/>
          <w:highlight w:val="none"/>
        </w:rPr>
        <w:t xml:space="preserve">1.4.1 </w:t>
      </w:r>
      <w:r>
        <w:rPr>
          <w:rFonts w:ascii="宋体" w:hAnsi="宋体" w:eastAsia="宋体" w:cs="宋体"/>
          <w:color w:val="auto"/>
          <w:spacing w:val="1"/>
          <w:sz w:val="21"/>
          <w:szCs w:val="21"/>
          <w:highlight w:val="none"/>
        </w:rPr>
        <w:t>项规定的项目负责人和其他主要</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人员的相关信息。</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主要人员简历表</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中项目负责人应附身份证、学历证、职称证、执</w:t>
      </w:r>
      <w:r>
        <w:rPr>
          <w:rFonts w:ascii="宋体" w:hAnsi="宋体" w:eastAsia="宋体" w:cs="宋体"/>
          <w:color w:val="auto"/>
          <w:sz w:val="21"/>
          <w:szCs w:val="21"/>
          <w:highlight w:val="none"/>
        </w:rPr>
        <w:t>业资格证</w:t>
      </w:r>
      <w:r>
        <w:rPr>
          <w:rFonts w:ascii="宋体" w:hAnsi="宋体" w:eastAsia="宋体" w:cs="宋体"/>
          <w:color w:val="auto"/>
          <w:spacing w:val="1"/>
          <w:sz w:val="21"/>
          <w:szCs w:val="21"/>
          <w:highlight w:val="none"/>
        </w:rPr>
        <w:t>书和社保缴费证明，管理过</w:t>
      </w:r>
      <w:r>
        <w:rPr>
          <w:rFonts w:ascii="宋体" w:hAnsi="宋体" w:eastAsia="宋体" w:cs="宋体"/>
          <w:color w:val="auto"/>
          <w:sz w:val="21"/>
          <w:szCs w:val="21"/>
          <w:highlight w:val="none"/>
        </w:rPr>
        <w:t>的项目业绩须附合同协议书</w:t>
      </w:r>
      <w:r>
        <w:rPr>
          <w:rFonts w:hint="eastAsia" w:cs="Times New Roman"/>
          <w:color w:val="auto"/>
          <w:sz w:val="21"/>
          <w:szCs w:val="21"/>
          <w:highlight w:val="none"/>
          <w:lang w:eastAsia="zh-CN"/>
        </w:rPr>
        <w:t>（若有）</w:t>
      </w:r>
      <w:r>
        <w:rPr>
          <w:rFonts w:ascii="宋体" w:hAnsi="宋体" w:eastAsia="宋体" w:cs="宋体"/>
          <w:color w:val="auto"/>
          <w:sz w:val="21"/>
          <w:szCs w:val="21"/>
          <w:highlight w:val="none"/>
        </w:rPr>
        <w:t>；其他主要人员应附身份</w:t>
      </w:r>
      <w:r>
        <w:rPr>
          <w:rFonts w:ascii="宋体" w:hAnsi="宋体" w:eastAsia="宋体" w:cs="宋体"/>
          <w:color w:val="auto"/>
          <w:spacing w:val="-2"/>
          <w:sz w:val="21"/>
          <w:szCs w:val="21"/>
          <w:highlight w:val="none"/>
        </w:rPr>
        <w:t>证、学历证、职称证、有关</w:t>
      </w:r>
      <w:r>
        <w:rPr>
          <w:rFonts w:ascii="宋体" w:hAnsi="宋体" w:eastAsia="宋体" w:cs="宋体"/>
          <w:color w:val="auto"/>
          <w:spacing w:val="-1"/>
          <w:sz w:val="21"/>
          <w:szCs w:val="21"/>
          <w:highlight w:val="none"/>
        </w:rPr>
        <w:t>证书和社保缴费证明</w:t>
      </w:r>
      <w:r>
        <w:rPr>
          <w:rFonts w:hint="eastAsia" w:cs="Times New Roman"/>
          <w:color w:val="auto"/>
          <w:sz w:val="21"/>
          <w:szCs w:val="21"/>
          <w:highlight w:val="none"/>
          <w:lang w:eastAsia="zh-CN"/>
        </w:rPr>
        <w:t>（若有）</w:t>
      </w:r>
      <w:r>
        <w:rPr>
          <w:rFonts w:ascii="宋体" w:hAnsi="宋体" w:eastAsia="宋体" w:cs="宋体"/>
          <w:color w:val="auto"/>
          <w:spacing w:val="-1"/>
          <w:sz w:val="21"/>
          <w:szCs w:val="21"/>
          <w:highlight w:val="none"/>
        </w:rPr>
        <w:t>。</w:t>
      </w:r>
      <w:r>
        <w:rPr>
          <w:rFonts w:hint="eastAsia" w:cs="Times New Roman"/>
          <w:color w:val="auto"/>
          <w:sz w:val="21"/>
          <w:szCs w:val="21"/>
          <w:highlight w:val="none"/>
          <w:lang w:eastAsia="zh-CN"/>
        </w:rPr>
        <w:t>（注：以上人员社保要求：具有离投标截止时间最近</w:t>
      </w:r>
      <w:r>
        <w:rPr>
          <w:rFonts w:hint="eastAsia" w:cs="Times New Roman"/>
          <w:color w:val="auto"/>
          <w:sz w:val="21"/>
          <w:szCs w:val="21"/>
          <w:highlight w:val="none"/>
          <w:lang w:val="en-US" w:eastAsia="zh-CN"/>
        </w:rPr>
        <w:t>的至少1</w:t>
      </w:r>
      <w:r>
        <w:rPr>
          <w:rFonts w:hint="eastAsia" w:cs="Times New Roman"/>
          <w:color w:val="auto"/>
          <w:sz w:val="21"/>
          <w:szCs w:val="21"/>
          <w:highlight w:val="none"/>
          <w:lang w:eastAsia="zh-CN"/>
        </w:rPr>
        <w:t>个月在本单位缴纳的社保证明文件。）</w:t>
      </w:r>
    </w:p>
    <w:p w14:paraId="153B603D">
      <w:pPr>
        <w:spacing w:before="1" w:line="359" w:lineRule="auto"/>
        <w:ind w:left="9" w:right="41" w:firstLine="411"/>
        <w:rPr>
          <w:rFonts w:ascii="宋体" w:hAnsi="宋体" w:eastAsia="宋体" w:cs="宋体"/>
          <w:color w:val="auto"/>
          <w:sz w:val="21"/>
          <w:szCs w:val="21"/>
          <w:highlight w:val="none"/>
        </w:rPr>
      </w:pPr>
      <w:r>
        <w:rPr>
          <w:rFonts w:ascii="Times New Roman" w:hAnsi="Times New Roman" w:eastAsia="Times New Roman" w:cs="Times New Roman"/>
          <w:color w:val="auto"/>
          <w:spacing w:val="-6"/>
          <w:sz w:val="21"/>
          <w:szCs w:val="21"/>
          <w:highlight w:val="none"/>
        </w:rPr>
        <w:t>3.5.</w:t>
      </w:r>
      <w:r>
        <w:rPr>
          <w:rFonts w:hint="eastAsia" w:ascii="Times New Roman" w:hAnsi="Times New Roman" w:eastAsia="宋体" w:cs="Times New Roman"/>
          <w:color w:val="auto"/>
          <w:spacing w:val="-6"/>
          <w:sz w:val="21"/>
          <w:szCs w:val="21"/>
          <w:highlight w:val="none"/>
          <w:lang w:val="en-US" w:eastAsia="zh-CN"/>
        </w:rPr>
        <w:t>4</w:t>
      </w:r>
      <w:r>
        <w:rPr>
          <w:rFonts w:ascii="Times New Roman" w:hAnsi="Times New Roman" w:eastAsia="Times New Roman" w:cs="Times New Roman"/>
          <w:color w:val="auto"/>
          <w:spacing w:val="-6"/>
          <w:sz w:val="21"/>
          <w:szCs w:val="21"/>
          <w:highlight w:val="none"/>
        </w:rPr>
        <w:t xml:space="preserve">  </w:t>
      </w:r>
      <w:r>
        <w:rPr>
          <w:rFonts w:ascii="宋体" w:hAnsi="宋体" w:eastAsia="宋体" w:cs="宋体"/>
          <w:color w:val="auto"/>
          <w:spacing w:val="-6"/>
          <w:sz w:val="21"/>
          <w:szCs w:val="21"/>
          <w:highlight w:val="none"/>
        </w:rPr>
        <w:t>投</w:t>
      </w:r>
      <w:r>
        <w:rPr>
          <w:rFonts w:ascii="宋体" w:hAnsi="宋体" w:eastAsia="宋体" w:cs="宋体"/>
          <w:color w:val="auto"/>
          <w:spacing w:val="-4"/>
          <w:sz w:val="21"/>
          <w:szCs w:val="21"/>
          <w:highlight w:val="none"/>
        </w:rPr>
        <w:t>标</w:t>
      </w:r>
      <w:r>
        <w:rPr>
          <w:rFonts w:ascii="宋体" w:hAnsi="宋体" w:eastAsia="宋体" w:cs="宋体"/>
          <w:color w:val="auto"/>
          <w:spacing w:val="-3"/>
          <w:sz w:val="21"/>
          <w:szCs w:val="21"/>
          <w:highlight w:val="none"/>
        </w:rPr>
        <w:t xml:space="preserve">人须知前附表规定接受联合体投标的，本章第 </w:t>
      </w:r>
      <w:r>
        <w:rPr>
          <w:rFonts w:ascii="Times New Roman" w:hAnsi="Times New Roman" w:eastAsia="Times New Roman" w:cs="Times New Roman"/>
          <w:color w:val="auto"/>
          <w:spacing w:val="-3"/>
          <w:sz w:val="21"/>
          <w:szCs w:val="21"/>
          <w:highlight w:val="none"/>
        </w:rPr>
        <w:t xml:space="preserve">3.5.1 </w:t>
      </w:r>
      <w:r>
        <w:rPr>
          <w:rFonts w:ascii="宋体" w:hAnsi="宋体" w:eastAsia="宋体" w:cs="宋体"/>
          <w:color w:val="auto"/>
          <w:spacing w:val="-3"/>
          <w:sz w:val="21"/>
          <w:szCs w:val="21"/>
          <w:highlight w:val="none"/>
        </w:rPr>
        <w:t xml:space="preserve">项至第 </w:t>
      </w:r>
      <w:r>
        <w:rPr>
          <w:rFonts w:ascii="Times New Roman" w:hAnsi="Times New Roman" w:eastAsia="Times New Roman" w:cs="Times New Roman"/>
          <w:color w:val="auto"/>
          <w:spacing w:val="-3"/>
          <w:sz w:val="21"/>
          <w:szCs w:val="21"/>
          <w:highlight w:val="none"/>
        </w:rPr>
        <w:t>3.5.</w:t>
      </w:r>
      <w:r>
        <w:rPr>
          <w:rFonts w:hint="eastAsia" w:ascii="Times New Roman" w:hAnsi="Times New Roman" w:eastAsia="宋体" w:cs="Times New Roman"/>
          <w:color w:val="auto"/>
          <w:spacing w:val="-3"/>
          <w:sz w:val="21"/>
          <w:szCs w:val="21"/>
          <w:highlight w:val="none"/>
          <w:lang w:val="en-US" w:eastAsia="zh-CN"/>
        </w:rPr>
        <w:t>3</w:t>
      </w:r>
      <w:r>
        <w:rPr>
          <w:rFonts w:ascii="宋体" w:hAnsi="宋体" w:eastAsia="宋体" w:cs="宋体"/>
          <w:color w:val="auto"/>
          <w:spacing w:val="-3"/>
          <w:sz w:val="21"/>
          <w:szCs w:val="21"/>
          <w:highlight w:val="none"/>
        </w:rPr>
        <w:t>项规定的表格和</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资料应包括联合体各方相关情况</w:t>
      </w:r>
      <w:r>
        <w:rPr>
          <w:rFonts w:ascii="宋体" w:hAnsi="宋体" w:eastAsia="宋体" w:cs="宋体"/>
          <w:color w:val="auto"/>
          <w:spacing w:val="-2"/>
          <w:sz w:val="21"/>
          <w:szCs w:val="21"/>
          <w:highlight w:val="none"/>
        </w:rPr>
        <w:t>。</w:t>
      </w:r>
    </w:p>
    <w:p w14:paraId="63EDAC20">
      <w:pPr>
        <w:spacing w:before="143" w:line="228"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7"/>
          <w:sz w:val="27"/>
          <w:szCs w:val="27"/>
          <w:highlight w:val="none"/>
        </w:rPr>
        <w:t>3</w:t>
      </w:r>
      <w:r>
        <w:rPr>
          <w:rFonts w:ascii="Times New Roman" w:hAnsi="Times New Roman" w:eastAsia="Times New Roman" w:cs="Times New Roman"/>
          <w:color w:val="auto"/>
          <w:spacing w:val="6"/>
          <w:sz w:val="27"/>
          <w:szCs w:val="27"/>
          <w:highlight w:val="none"/>
        </w:rPr>
        <w:t xml:space="preserve">.6  </w:t>
      </w:r>
      <w:r>
        <w:rPr>
          <w:rFonts w:ascii="黑体" w:hAnsi="黑体" w:eastAsia="黑体" w:cs="黑体"/>
          <w:color w:val="auto"/>
          <w:spacing w:val="6"/>
          <w:sz w:val="27"/>
          <w:szCs w:val="27"/>
          <w:highlight w:val="none"/>
        </w:rPr>
        <w:t>备选投标方案</w:t>
      </w:r>
    </w:p>
    <w:p w14:paraId="228BEB38">
      <w:pPr>
        <w:spacing w:line="316" w:lineRule="auto"/>
        <w:rPr>
          <w:rFonts w:ascii="Arial"/>
          <w:color w:val="auto"/>
          <w:sz w:val="21"/>
          <w:highlight w:val="none"/>
        </w:rPr>
      </w:pPr>
    </w:p>
    <w:p w14:paraId="08393C51">
      <w:pPr>
        <w:spacing w:before="68" w:line="352" w:lineRule="auto"/>
        <w:ind w:left="7" w:right="44" w:firstLine="413"/>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3.6.1  </w:t>
      </w:r>
      <w:r>
        <w:rPr>
          <w:rFonts w:ascii="宋体" w:hAnsi="宋体" w:eastAsia="宋体" w:cs="宋体"/>
          <w:color w:val="auto"/>
          <w:spacing w:val="-2"/>
          <w:sz w:val="21"/>
          <w:szCs w:val="21"/>
          <w:highlight w:val="none"/>
        </w:rPr>
        <w:t>除投标人须知前附表规定允许外，投标人不得递交备选投标方案，否则其投标</w:t>
      </w:r>
      <w:r>
        <w:rPr>
          <w:rFonts w:ascii="宋体" w:hAnsi="宋体" w:eastAsia="宋体" w:cs="宋体"/>
          <w:color w:val="auto"/>
          <w:spacing w:val="-1"/>
          <w:sz w:val="21"/>
          <w:szCs w:val="21"/>
          <w:highlight w:val="none"/>
        </w:rPr>
        <w:t>将</w:t>
      </w:r>
      <w:r>
        <w:rPr>
          <w:rFonts w:ascii="宋体" w:hAnsi="宋体" w:eastAsia="宋体" w:cs="宋体"/>
          <w:color w:val="auto"/>
          <w:sz w:val="21"/>
          <w:szCs w:val="21"/>
          <w:highlight w:val="none"/>
        </w:rPr>
        <w:t>被否</w:t>
      </w:r>
      <w:r>
        <w:rPr>
          <w:rFonts w:ascii="宋体" w:hAnsi="宋体" w:eastAsia="宋体" w:cs="宋体"/>
          <w:color w:val="auto"/>
          <w:spacing w:val="-12"/>
          <w:sz w:val="21"/>
          <w:szCs w:val="21"/>
          <w:highlight w:val="none"/>
        </w:rPr>
        <w:t>决</w:t>
      </w:r>
      <w:r>
        <w:rPr>
          <w:rFonts w:ascii="宋体" w:hAnsi="宋体" w:eastAsia="宋体" w:cs="宋体"/>
          <w:color w:val="auto"/>
          <w:spacing w:val="-11"/>
          <w:sz w:val="21"/>
          <w:szCs w:val="21"/>
          <w:highlight w:val="none"/>
        </w:rPr>
        <w:t>。</w:t>
      </w:r>
    </w:p>
    <w:p w14:paraId="1A52A78B">
      <w:pPr>
        <w:spacing w:before="2" w:line="351" w:lineRule="auto"/>
        <w:ind w:firstLine="421"/>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3.6.2  </w:t>
      </w:r>
      <w:r>
        <w:rPr>
          <w:rFonts w:ascii="宋体" w:hAnsi="宋体" w:eastAsia="宋体" w:cs="宋体"/>
          <w:color w:val="auto"/>
          <w:spacing w:val="-1"/>
          <w:sz w:val="21"/>
          <w:szCs w:val="21"/>
          <w:highlight w:val="none"/>
        </w:rPr>
        <w:t>允许投标人递交备选投标方案的，只有中标人所递交的备选投标方案方</w:t>
      </w:r>
      <w:r>
        <w:rPr>
          <w:rFonts w:ascii="宋体" w:hAnsi="宋体" w:eastAsia="宋体" w:cs="宋体"/>
          <w:color w:val="auto"/>
          <w:sz w:val="21"/>
          <w:szCs w:val="21"/>
          <w:highlight w:val="none"/>
        </w:rPr>
        <w:t>可予以考虑</w:t>
      </w:r>
      <w:r>
        <w:rPr>
          <w:rFonts w:hint="eastAsia" w:ascii="宋体" w:hAnsi="宋体" w:eastAsia="宋体" w:cs="宋体"/>
          <w:color w:val="auto"/>
          <w:sz w:val="21"/>
          <w:szCs w:val="21"/>
          <w:highlight w:val="none"/>
          <w:lang w:eastAsia="zh-CN"/>
        </w:rPr>
        <w:t>。</w:t>
      </w:r>
      <w:r>
        <w:rPr>
          <w:rFonts w:ascii="宋体" w:hAnsi="宋体" w:eastAsia="宋体" w:cs="宋体"/>
          <w:color w:val="auto"/>
          <w:spacing w:val="1"/>
          <w:sz w:val="21"/>
          <w:szCs w:val="21"/>
          <w:highlight w:val="none"/>
        </w:rPr>
        <w:t>评标委员会认为中标人的备选投标方</w:t>
      </w:r>
      <w:r>
        <w:rPr>
          <w:rFonts w:ascii="宋体" w:hAnsi="宋体" w:eastAsia="宋体" w:cs="宋体"/>
          <w:color w:val="auto"/>
          <w:sz w:val="21"/>
          <w:szCs w:val="21"/>
          <w:highlight w:val="none"/>
        </w:rPr>
        <w:t xml:space="preserve">案优于其按照招标文件要求编制的投标方案的，招标人可 </w:t>
      </w:r>
      <w:r>
        <w:rPr>
          <w:rFonts w:ascii="宋体" w:hAnsi="宋体" w:eastAsia="宋体" w:cs="宋体"/>
          <w:color w:val="auto"/>
          <w:spacing w:val="-4"/>
          <w:sz w:val="21"/>
          <w:szCs w:val="21"/>
          <w:highlight w:val="none"/>
        </w:rPr>
        <w:t>以</w:t>
      </w:r>
      <w:r>
        <w:rPr>
          <w:rFonts w:ascii="宋体" w:hAnsi="宋体" w:eastAsia="宋体" w:cs="宋体"/>
          <w:color w:val="auto"/>
          <w:spacing w:val="-3"/>
          <w:sz w:val="21"/>
          <w:szCs w:val="21"/>
          <w:highlight w:val="none"/>
        </w:rPr>
        <w:t>接受该备选投标方案。</w:t>
      </w:r>
    </w:p>
    <w:p w14:paraId="5D938529">
      <w:pPr>
        <w:spacing w:before="1" w:line="360" w:lineRule="auto"/>
        <w:ind w:left="1" w:right="44"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3.6.3  </w:t>
      </w:r>
      <w:r>
        <w:rPr>
          <w:rFonts w:ascii="宋体" w:hAnsi="宋体" w:eastAsia="宋体" w:cs="宋体"/>
          <w:color w:val="auto"/>
          <w:spacing w:val="-2"/>
          <w:sz w:val="21"/>
          <w:szCs w:val="21"/>
          <w:highlight w:val="none"/>
        </w:rPr>
        <w:t>投标人提供两个或两个以上投标报价，或者在投标文件中提供一个报价，但同</w:t>
      </w:r>
      <w:r>
        <w:rPr>
          <w:rFonts w:ascii="宋体" w:hAnsi="宋体" w:eastAsia="宋体" w:cs="宋体"/>
          <w:color w:val="auto"/>
          <w:spacing w:val="-1"/>
          <w:sz w:val="21"/>
          <w:szCs w:val="21"/>
          <w:highlight w:val="none"/>
        </w:rPr>
        <w:t>时</w:t>
      </w:r>
      <w:r>
        <w:rPr>
          <w:rFonts w:ascii="宋体" w:hAnsi="宋体" w:eastAsia="宋体" w:cs="宋体"/>
          <w:color w:val="auto"/>
          <w:sz w:val="21"/>
          <w:szCs w:val="21"/>
          <w:highlight w:val="none"/>
        </w:rPr>
        <w:t xml:space="preserve">提供 </w:t>
      </w:r>
      <w:r>
        <w:rPr>
          <w:rFonts w:ascii="宋体" w:hAnsi="宋体" w:eastAsia="宋体" w:cs="宋体"/>
          <w:color w:val="auto"/>
          <w:spacing w:val="-2"/>
          <w:sz w:val="21"/>
          <w:szCs w:val="21"/>
          <w:highlight w:val="none"/>
        </w:rPr>
        <w:t>两个或两个以上</w:t>
      </w:r>
      <w:r>
        <w:rPr>
          <w:rFonts w:hint="eastAsia" w:ascii="宋体" w:hAnsi="宋体" w:eastAsia="宋体" w:cs="宋体"/>
          <w:color w:val="auto"/>
          <w:spacing w:val="-2"/>
          <w:sz w:val="21"/>
          <w:szCs w:val="21"/>
          <w:highlight w:val="none"/>
          <w:lang w:eastAsia="zh-CN"/>
        </w:rPr>
        <w:t>勘察</w:t>
      </w:r>
      <w:r>
        <w:rPr>
          <w:rFonts w:ascii="宋体" w:hAnsi="宋体" w:eastAsia="宋体" w:cs="宋体"/>
          <w:color w:val="auto"/>
          <w:spacing w:val="-2"/>
          <w:sz w:val="21"/>
          <w:szCs w:val="21"/>
          <w:highlight w:val="none"/>
        </w:rPr>
        <w:t>设计方案的，视为</w:t>
      </w:r>
      <w:r>
        <w:rPr>
          <w:rFonts w:ascii="宋体" w:hAnsi="宋体" w:eastAsia="宋体" w:cs="宋体"/>
          <w:color w:val="auto"/>
          <w:spacing w:val="-1"/>
          <w:sz w:val="21"/>
          <w:szCs w:val="21"/>
          <w:highlight w:val="none"/>
        </w:rPr>
        <w:t>提供备选方案。</w:t>
      </w:r>
    </w:p>
    <w:p w14:paraId="4E8A5B08">
      <w:pPr>
        <w:spacing w:before="142" w:line="228"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0"/>
          <w:sz w:val="27"/>
          <w:szCs w:val="27"/>
          <w:highlight w:val="none"/>
        </w:rPr>
        <w:t>3</w:t>
      </w:r>
      <w:r>
        <w:rPr>
          <w:rFonts w:ascii="Times New Roman" w:hAnsi="Times New Roman" w:eastAsia="Times New Roman" w:cs="Times New Roman"/>
          <w:color w:val="auto"/>
          <w:spacing w:val="6"/>
          <w:sz w:val="27"/>
          <w:szCs w:val="27"/>
          <w:highlight w:val="none"/>
        </w:rPr>
        <w:t xml:space="preserve">.7  </w:t>
      </w:r>
      <w:r>
        <w:rPr>
          <w:rFonts w:ascii="黑体" w:hAnsi="黑体" w:eastAsia="黑体" w:cs="黑体"/>
          <w:color w:val="auto"/>
          <w:spacing w:val="6"/>
          <w:sz w:val="27"/>
          <w:szCs w:val="27"/>
          <w:highlight w:val="none"/>
        </w:rPr>
        <w:t>投标文件的编制</w:t>
      </w:r>
    </w:p>
    <w:p w14:paraId="22CCCF89">
      <w:pPr>
        <w:spacing w:line="315" w:lineRule="auto"/>
        <w:rPr>
          <w:rFonts w:ascii="Arial"/>
          <w:color w:val="auto"/>
          <w:sz w:val="21"/>
          <w:highlight w:val="none"/>
        </w:rPr>
      </w:pPr>
    </w:p>
    <w:p w14:paraId="408BDAE8">
      <w:pPr>
        <w:spacing w:before="69" w:line="352" w:lineRule="auto"/>
        <w:ind w:right="43" w:firstLine="421"/>
        <w:rPr>
          <w:rFonts w:ascii="宋体" w:hAnsi="宋体" w:eastAsia="宋体" w:cs="宋体"/>
          <w:color w:val="auto"/>
          <w:sz w:val="21"/>
          <w:szCs w:val="21"/>
          <w:highlight w:val="none"/>
        </w:rPr>
      </w:pPr>
      <w:r>
        <w:rPr>
          <w:rFonts w:ascii="Times New Roman" w:hAnsi="Times New Roman" w:eastAsia="Times New Roman" w:cs="Times New Roman"/>
          <w:color w:val="auto"/>
          <w:spacing w:val="-10"/>
          <w:sz w:val="21"/>
          <w:szCs w:val="21"/>
          <w:highlight w:val="none"/>
        </w:rPr>
        <w:t>3.7.1</w:t>
      </w:r>
      <w:r>
        <w:rPr>
          <w:rFonts w:hint="eastAsia" w:ascii="Times New Roman" w:hAnsi="Times New Roman" w:eastAsia="宋体" w:cs="Times New Roman"/>
          <w:color w:val="auto"/>
          <w:spacing w:val="-10"/>
          <w:sz w:val="21"/>
          <w:szCs w:val="21"/>
          <w:highlight w:val="none"/>
          <w:lang w:val="en-US" w:eastAsia="zh-CN"/>
        </w:rPr>
        <w:t xml:space="preserve"> </w:t>
      </w:r>
      <w:r>
        <w:rPr>
          <w:rFonts w:ascii="Times New Roman" w:hAnsi="Times New Roman" w:eastAsia="Times New Roman" w:cs="Times New Roman"/>
          <w:color w:val="auto"/>
          <w:spacing w:val="-10"/>
          <w:sz w:val="21"/>
          <w:szCs w:val="21"/>
          <w:highlight w:val="none"/>
        </w:rPr>
        <w:t xml:space="preserve"> </w:t>
      </w:r>
      <w:r>
        <w:rPr>
          <w:rFonts w:ascii="Times New Roman" w:hAnsi="Times New Roman" w:eastAsia="Times New Roman" w:cs="Times New Roman"/>
          <w:color w:val="auto"/>
          <w:spacing w:val="-8"/>
          <w:sz w:val="21"/>
          <w:szCs w:val="21"/>
          <w:highlight w:val="none"/>
        </w:rPr>
        <w:t xml:space="preserve"> </w:t>
      </w:r>
      <w:r>
        <w:rPr>
          <w:rFonts w:ascii="宋体" w:hAnsi="宋体" w:eastAsia="宋体" w:cs="宋体"/>
          <w:color w:val="auto"/>
          <w:spacing w:val="-5"/>
          <w:sz w:val="21"/>
          <w:szCs w:val="21"/>
          <w:highlight w:val="none"/>
        </w:rPr>
        <w:t>投标文件应按第六章</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投标文件格式</w:t>
      </w:r>
      <w:r>
        <w:rPr>
          <w:rFonts w:ascii="Times New Roman" w:hAnsi="Times New Roman" w:eastAsia="Times New Roman" w:cs="Times New Roman"/>
          <w:color w:val="auto"/>
          <w:spacing w:val="-5"/>
          <w:sz w:val="21"/>
          <w:szCs w:val="21"/>
          <w:highlight w:val="none"/>
        </w:rPr>
        <w:t>”</w:t>
      </w:r>
      <w:r>
        <w:rPr>
          <w:rFonts w:ascii="宋体" w:hAnsi="宋体" w:eastAsia="宋体" w:cs="宋体"/>
          <w:color w:val="auto"/>
          <w:spacing w:val="-5"/>
          <w:sz w:val="21"/>
          <w:szCs w:val="21"/>
          <w:highlight w:val="none"/>
        </w:rPr>
        <w:t>进行编写， 如有必要，可以增加附页， 作为投标</w:t>
      </w:r>
      <w:r>
        <w:rPr>
          <w:rFonts w:ascii="宋体" w:hAnsi="宋体" w:eastAsia="宋体" w:cs="宋体"/>
          <w:color w:val="auto"/>
          <w:spacing w:val="1"/>
          <w:sz w:val="21"/>
          <w:szCs w:val="21"/>
          <w:highlight w:val="none"/>
        </w:rPr>
        <w:t>文件的组成部分。其中，投标函附录在</w:t>
      </w:r>
      <w:r>
        <w:rPr>
          <w:rFonts w:ascii="宋体" w:hAnsi="宋体" w:eastAsia="宋体" w:cs="宋体"/>
          <w:color w:val="auto"/>
          <w:sz w:val="21"/>
          <w:szCs w:val="21"/>
          <w:highlight w:val="none"/>
        </w:rPr>
        <w:t>满足招标文件实质性要求的基础上，可以提出比招标文</w:t>
      </w:r>
      <w:r>
        <w:rPr>
          <w:rFonts w:ascii="宋体" w:hAnsi="宋体" w:eastAsia="宋体" w:cs="宋体"/>
          <w:color w:val="auto"/>
          <w:spacing w:val="-4"/>
          <w:sz w:val="21"/>
          <w:szCs w:val="21"/>
          <w:highlight w:val="none"/>
        </w:rPr>
        <w:t>件要求</w:t>
      </w:r>
      <w:r>
        <w:rPr>
          <w:rFonts w:ascii="宋体" w:hAnsi="宋体" w:eastAsia="宋体" w:cs="宋体"/>
          <w:color w:val="auto"/>
          <w:spacing w:val="-3"/>
          <w:sz w:val="21"/>
          <w:szCs w:val="21"/>
          <w:highlight w:val="none"/>
        </w:rPr>
        <w:t>更</w:t>
      </w:r>
      <w:r>
        <w:rPr>
          <w:rFonts w:ascii="宋体" w:hAnsi="宋体" w:eastAsia="宋体" w:cs="宋体"/>
          <w:color w:val="auto"/>
          <w:spacing w:val="-2"/>
          <w:sz w:val="21"/>
          <w:szCs w:val="21"/>
          <w:highlight w:val="none"/>
        </w:rPr>
        <w:t>有利于招标人的承诺。</w:t>
      </w:r>
    </w:p>
    <w:p w14:paraId="47BA1EB9">
      <w:pPr>
        <w:spacing w:before="2" w:line="351" w:lineRule="auto"/>
        <w:ind w:left="5" w:right="46" w:firstLine="415"/>
        <w:rPr>
          <w:rFonts w:hint="eastAsia" w:ascii="Times New Roman" w:hAnsi="Times New Roman" w:eastAsia="Times New Roman" w:cs="Times New Roman"/>
          <w:color w:val="auto"/>
          <w:spacing w:val="-2"/>
          <w:sz w:val="21"/>
          <w:szCs w:val="21"/>
          <w:highlight w:val="none"/>
        </w:rPr>
      </w:pPr>
      <w:r>
        <w:rPr>
          <w:rFonts w:ascii="Times New Roman" w:hAnsi="Times New Roman" w:eastAsia="Times New Roman" w:cs="Times New Roman"/>
          <w:color w:val="auto"/>
          <w:spacing w:val="-2"/>
          <w:sz w:val="21"/>
          <w:szCs w:val="21"/>
          <w:highlight w:val="none"/>
        </w:rPr>
        <w:t xml:space="preserve">3.7.2  </w:t>
      </w:r>
      <w:r>
        <w:rPr>
          <w:rFonts w:hint="eastAsia" w:ascii="Times New Roman" w:hAnsi="Times New Roman" w:eastAsia="宋体" w:cs="Times New Roman"/>
          <w:color w:val="auto"/>
          <w:spacing w:val="-2"/>
          <w:sz w:val="21"/>
          <w:szCs w:val="21"/>
          <w:highlight w:val="none"/>
          <w:lang w:val="en-US" w:eastAsia="zh-CN"/>
        </w:rPr>
        <w:t xml:space="preserve"> </w:t>
      </w:r>
      <w:r>
        <w:rPr>
          <w:rFonts w:ascii="宋体" w:hAnsi="宋体" w:eastAsia="宋体" w:cs="宋体"/>
          <w:color w:val="auto"/>
          <w:spacing w:val="-2"/>
          <w:sz w:val="21"/>
          <w:szCs w:val="21"/>
          <w:highlight w:val="none"/>
        </w:rPr>
        <w:t>投标文件应当对招标文件有关</w:t>
      </w:r>
      <w:r>
        <w:rPr>
          <w:rFonts w:hint="eastAsia" w:ascii="宋体" w:hAnsi="宋体" w:eastAsia="宋体" w:cs="宋体"/>
          <w:color w:val="auto"/>
          <w:spacing w:val="-2"/>
          <w:sz w:val="21"/>
          <w:szCs w:val="21"/>
          <w:highlight w:val="none"/>
          <w:lang w:eastAsia="zh-CN"/>
        </w:rPr>
        <w:t>勘察</w:t>
      </w:r>
      <w:r>
        <w:rPr>
          <w:rFonts w:ascii="宋体" w:hAnsi="宋体" w:eastAsia="宋体" w:cs="宋体"/>
          <w:color w:val="auto"/>
          <w:spacing w:val="-2"/>
          <w:sz w:val="21"/>
          <w:szCs w:val="21"/>
          <w:highlight w:val="none"/>
        </w:rPr>
        <w:t>设计服务期限、投标有效期、发包人要求、招标范</w:t>
      </w:r>
      <w:r>
        <w:rPr>
          <w:rFonts w:ascii="宋体" w:hAnsi="宋体" w:eastAsia="宋体" w:cs="宋体"/>
          <w:color w:val="auto"/>
          <w:sz w:val="21"/>
          <w:szCs w:val="21"/>
          <w:highlight w:val="none"/>
        </w:rPr>
        <w:t>围</w:t>
      </w:r>
      <w:r>
        <w:rPr>
          <w:rFonts w:hint="eastAsia" w:ascii="Times New Roman" w:hAnsi="Times New Roman" w:eastAsia="Times New Roman" w:cs="Times New Roman"/>
          <w:color w:val="auto"/>
          <w:spacing w:val="-2"/>
          <w:sz w:val="21"/>
          <w:szCs w:val="21"/>
          <w:highlight w:val="none"/>
        </w:rPr>
        <w:t>等实质性内容作出响应。</w:t>
      </w:r>
    </w:p>
    <w:p w14:paraId="73F43581">
      <w:pPr>
        <w:spacing w:before="2" w:line="351" w:lineRule="auto"/>
        <w:ind w:left="5" w:right="46" w:firstLine="415"/>
        <w:rPr>
          <w:rFonts w:hint="eastAsia" w:ascii="Times New Roman" w:hAnsi="Times New Roman" w:eastAsia="Times New Roman" w:cs="Times New Roman"/>
          <w:color w:val="auto"/>
          <w:spacing w:val="-2"/>
          <w:sz w:val="21"/>
          <w:szCs w:val="21"/>
          <w:highlight w:val="none"/>
        </w:rPr>
      </w:pPr>
      <w:r>
        <w:rPr>
          <w:rFonts w:hint="eastAsia" w:ascii="Times New Roman" w:hAnsi="Times New Roman" w:eastAsia="Times New Roman" w:cs="Times New Roman"/>
          <w:color w:val="auto"/>
          <w:spacing w:val="-2"/>
          <w:sz w:val="21"/>
          <w:szCs w:val="21"/>
          <w:highlight w:val="none"/>
        </w:rPr>
        <w:t>3.</w:t>
      </w:r>
      <w:r>
        <w:rPr>
          <w:rFonts w:hint="eastAsia" w:ascii="Times New Roman" w:hAnsi="Times New Roman" w:eastAsia="宋体" w:cs="Times New Roman"/>
          <w:color w:val="auto"/>
          <w:spacing w:val="-2"/>
          <w:sz w:val="21"/>
          <w:szCs w:val="21"/>
          <w:highlight w:val="none"/>
          <w:lang w:val="en-US" w:eastAsia="zh-CN"/>
        </w:rPr>
        <w:t>7</w:t>
      </w:r>
      <w:r>
        <w:rPr>
          <w:rFonts w:hint="eastAsia" w:ascii="Times New Roman" w:hAnsi="Times New Roman" w:eastAsia="Times New Roman" w:cs="Times New Roman"/>
          <w:color w:val="auto"/>
          <w:spacing w:val="-2"/>
          <w:sz w:val="21"/>
          <w:szCs w:val="21"/>
          <w:highlight w:val="none"/>
        </w:rPr>
        <w:t>.</w:t>
      </w:r>
      <w:r>
        <w:rPr>
          <w:rFonts w:hint="eastAsia" w:ascii="Times New Roman" w:hAnsi="Times New Roman" w:eastAsia="宋体" w:cs="Times New Roman"/>
          <w:color w:val="auto"/>
          <w:spacing w:val="-2"/>
          <w:sz w:val="21"/>
          <w:szCs w:val="21"/>
          <w:highlight w:val="none"/>
          <w:lang w:val="en-US" w:eastAsia="zh-CN"/>
        </w:rPr>
        <w:t xml:space="preserve">3   </w:t>
      </w:r>
      <w:r>
        <w:rPr>
          <w:rFonts w:hint="eastAsia" w:ascii="Times New Roman" w:hAnsi="Times New Roman" w:eastAsia="Times New Roman" w:cs="Times New Roman"/>
          <w:color w:val="auto"/>
          <w:spacing w:val="-2"/>
          <w:sz w:val="21"/>
          <w:szCs w:val="21"/>
          <w:highlight w:val="none"/>
        </w:rPr>
        <w:t>投标文件全部采用电子文档，投标文件所附证书证件均为原件扫描件</w:t>
      </w:r>
      <w:r>
        <w:rPr>
          <w:rFonts w:hint="eastAsia" w:ascii="Times New Roman" w:hAnsi="Times New Roman" w:eastAsia="宋体" w:cs="Times New Roman"/>
          <w:color w:val="auto"/>
          <w:spacing w:val="-2"/>
          <w:sz w:val="21"/>
          <w:szCs w:val="21"/>
          <w:highlight w:val="none"/>
          <w:lang w:eastAsia="zh-CN"/>
        </w:rPr>
        <w:t>或电子证书</w:t>
      </w:r>
      <w:r>
        <w:rPr>
          <w:rFonts w:hint="eastAsia" w:ascii="Times New Roman" w:hAnsi="Times New Roman" w:eastAsia="Times New Roman" w:cs="Times New Roman"/>
          <w:color w:val="auto"/>
          <w:spacing w:val="-2"/>
          <w:sz w:val="21"/>
          <w:szCs w:val="21"/>
          <w:highlight w:val="none"/>
        </w:rPr>
        <w:t>，并采用单位数字证书，按招标文件要求在相应位置加盖电子印章。投标文件中需个人签字或盖章的，应加盖个人电子印章或在线下完成后扫描上传</w:t>
      </w:r>
      <w:r>
        <w:rPr>
          <w:rFonts w:hint="eastAsia" w:ascii="宋体" w:hAnsi="宋体"/>
          <w:color w:val="auto"/>
          <w:szCs w:val="21"/>
          <w:highlight w:val="none"/>
          <w:lang w:eastAsia="zh-CN"/>
        </w:rPr>
        <w:t>（</w:t>
      </w:r>
      <w:r>
        <w:rPr>
          <w:rFonts w:hint="default" w:ascii="Calibri" w:hAnsi="Calibri" w:eastAsia="宋体" w:cs="Times New Roman"/>
          <w:color w:val="auto"/>
          <w:kern w:val="2"/>
          <w:sz w:val="21"/>
          <w:szCs w:val="24"/>
          <w:highlight w:val="none"/>
          <w:lang w:val="en-US" w:eastAsia="zh-CN" w:bidi="ar-SA"/>
        </w:rPr>
        <w:t>可靠的电子签名与手写签名或者盖章具有同等的法律效力</w:t>
      </w:r>
      <w:r>
        <w:rPr>
          <w:rFonts w:hint="eastAsia" w:ascii="宋体" w:hAnsi="宋体"/>
          <w:color w:val="auto"/>
          <w:szCs w:val="21"/>
          <w:highlight w:val="none"/>
          <w:lang w:eastAsia="zh-CN"/>
        </w:rPr>
        <w:t>）</w:t>
      </w:r>
      <w:r>
        <w:rPr>
          <w:rFonts w:hint="eastAsia" w:ascii="Times New Roman" w:hAnsi="Times New Roman" w:eastAsia="Times New Roman" w:cs="Times New Roman"/>
          <w:color w:val="auto"/>
          <w:spacing w:val="-2"/>
          <w:sz w:val="21"/>
          <w:szCs w:val="21"/>
          <w:highlight w:val="none"/>
        </w:rPr>
        <w:t>。按照</w:t>
      </w:r>
      <w:r>
        <w:rPr>
          <w:rFonts w:hint="eastAsia" w:ascii="Times New Roman" w:hAnsi="Times New Roman" w:eastAsia="宋体" w:cs="Times New Roman"/>
          <w:color w:val="auto"/>
          <w:spacing w:val="-2"/>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2"/>
          <w:sz w:val="21"/>
          <w:szCs w:val="21"/>
          <w:highlight w:val="none"/>
          <w:lang w:eastAsia="zh-CN"/>
        </w:rPr>
        <w:t>网站关于全流程电子化项目的相关指南进行操作</w:t>
      </w:r>
      <w:r>
        <w:rPr>
          <w:rFonts w:hint="eastAsia" w:ascii="Times New Roman" w:hAnsi="Times New Roman" w:eastAsia="Times New Roman" w:cs="Times New Roman"/>
          <w:color w:val="auto"/>
          <w:spacing w:val="-2"/>
          <w:sz w:val="21"/>
          <w:szCs w:val="21"/>
          <w:highlight w:val="none"/>
        </w:rPr>
        <w:t>。</w:t>
      </w:r>
    </w:p>
    <w:p w14:paraId="5713BA63">
      <w:pPr>
        <w:spacing w:before="2" w:line="351" w:lineRule="auto"/>
        <w:ind w:left="5" w:right="46" w:firstLine="415"/>
        <w:rPr>
          <w:rFonts w:hint="eastAsia" w:ascii="Times New Roman" w:hAnsi="Times New Roman" w:eastAsia="Times New Roman" w:cs="Times New Roman"/>
          <w:color w:val="auto"/>
          <w:spacing w:val="-2"/>
          <w:sz w:val="21"/>
          <w:szCs w:val="21"/>
          <w:highlight w:val="none"/>
        </w:rPr>
      </w:pPr>
      <w:r>
        <w:rPr>
          <w:rFonts w:hint="eastAsia" w:ascii="Times New Roman" w:hAnsi="Times New Roman" w:eastAsia="Times New Roman" w:cs="Times New Roman"/>
          <w:color w:val="auto"/>
          <w:spacing w:val="-2"/>
          <w:sz w:val="21"/>
          <w:szCs w:val="21"/>
          <w:highlight w:val="none"/>
        </w:rPr>
        <w:t>3.</w:t>
      </w:r>
      <w:r>
        <w:rPr>
          <w:rFonts w:hint="eastAsia" w:ascii="Times New Roman" w:hAnsi="Times New Roman" w:eastAsia="宋体" w:cs="Times New Roman"/>
          <w:color w:val="auto"/>
          <w:spacing w:val="-2"/>
          <w:sz w:val="21"/>
          <w:szCs w:val="21"/>
          <w:highlight w:val="none"/>
          <w:lang w:val="en-US" w:eastAsia="zh-CN"/>
        </w:rPr>
        <w:t>7</w:t>
      </w:r>
      <w:r>
        <w:rPr>
          <w:rFonts w:hint="eastAsia" w:ascii="Times New Roman" w:hAnsi="Times New Roman" w:eastAsia="Times New Roman" w:cs="Times New Roman"/>
          <w:color w:val="auto"/>
          <w:spacing w:val="-2"/>
          <w:sz w:val="21"/>
          <w:szCs w:val="21"/>
          <w:highlight w:val="none"/>
        </w:rPr>
        <w:t>.</w:t>
      </w:r>
      <w:r>
        <w:rPr>
          <w:rFonts w:hint="eastAsia" w:ascii="Times New Roman" w:hAnsi="Times New Roman" w:eastAsia="宋体" w:cs="Times New Roman"/>
          <w:color w:val="auto"/>
          <w:spacing w:val="-2"/>
          <w:sz w:val="21"/>
          <w:szCs w:val="21"/>
          <w:highlight w:val="none"/>
          <w:lang w:val="en-US" w:eastAsia="zh-CN"/>
        </w:rPr>
        <w:t xml:space="preserve">4   </w:t>
      </w:r>
      <w:r>
        <w:rPr>
          <w:rFonts w:hint="eastAsia" w:ascii="Times New Roman" w:hAnsi="Times New Roman" w:eastAsia="Times New Roman" w:cs="Times New Roman"/>
          <w:color w:val="auto"/>
          <w:spacing w:val="-2"/>
          <w:sz w:val="21"/>
          <w:szCs w:val="21"/>
          <w:highlight w:val="none"/>
        </w:rPr>
        <w:t>联合体投标时，</w:t>
      </w:r>
      <w:r>
        <w:rPr>
          <w:rFonts w:hint="eastAsia" w:ascii="Times New Roman" w:hAnsi="Times New Roman" w:eastAsia="Times New Roman" w:cs="Times New Roman"/>
          <w:color w:val="auto"/>
          <w:spacing w:val="-2"/>
          <w:sz w:val="21"/>
          <w:szCs w:val="21"/>
          <w:highlight w:val="none"/>
          <w:lang w:eastAsia="zh-CN"/>
        </w:rPr>
        <w:t>投标人封面及其他内容落款中的“投标人”应填写联合体各方的单位全称【格式为：（主）XXXX公司（成）XXXX公司】。除</w:t>
      </w:r>
      <w:r>
        <w:rPr>
          <w:rFonts w:hint="eastAsia" w:ascii="Times New Roman" w:hAnsi="Times New Roman" w:eastAsia="Times New Roman" w:cs="Times New Roman"/>
          <w:color w:val="auto"/>
          <w:spacing w:val="-2"/>
          <w:sz w:val="21"/>
          <w:szCs w:val="21"/>
          <w:highlight w:val="none"/>
        </w:rPr>
        <w:t>联合体共同投标协议需联合体各方按要求共同盖章签字，其余可由联合体</w:t>
      </w:r>
      <w:r>
        <w:rPr>
          <w:rFonts w:hint="eastAsia" w:ascii="Times New Roman" w:hAnsi="Times New Roman" w:eastAsia="宋体"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签字、盖章即可，由联合体</w:t>
      </w:r>
      <w:r>
        <w:rPr>
          <w:rFonts w:hint="eastAsia" w:ascii="Times New Roman" w:hAnsi="Times New Roman" w:eastAsia="宋体"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法人签字的电子投标文件需提供</w:t>
      </w:r>
      <w:r>
        <w:rPr>
          <w:rFonts w:hint="eastAsia" w:ascii="Times New Roman" w:hAnsi="Times New Roman" w:eastAsia="宋体"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法定代表人证明书，若由联合体</w:t>
      </w:r>
      <w:r>
        <w:rPr>
          <w:rFonts w:hint="eastAsia" w:ascii="Times New Roman" w:hAnsi="Times New Roman" w:eastAsia="宋体" w:cs="Times New Roman"/>
          <w:color w:val="auto"/>
          <w:spacing w:val="-2"/>
          <w:sz w:val="21"/>
          <w:szCs w:val="21"/>
          <w:highlight w:val="none"/>
          <w:lang w:eastAsia="zh-CN"/>
        </w:rPr>
        <w:t>主办方</w:t>
      </w:r>
      <w:r>
        <w:rPr>
          <w:rFonts w:hint="eastAsia" w:ascii="Times New Roman" w:hAnsi="Times New Roman" w:eastAsia="Times New Roman" w:cs="Times New Roman"/>
          <w:color w:val="auto"/>
          <w:spacing w:val="-2"/>
          <w:sz w:val="21"/>
          <w:szCs w:val="21"/>
          <w:highlight w:val="none"/>
        </w:rPr>
        <w:t>法定代表人授权签字的电子投标文件需提供法定代表人证明书及其授权委托书、授权委托人身份证</w:t>
      </w:r>
      <w:r>
        <w:rPr>
          <w:rFonts w:hint="eastAsia" w:ascii="Times New Roman" w:hAnsi="Times New Roman" w:eastAsia="Times New Roman" w:cs="Times New Roman"/>
          <w:color w:val="auto"/>
          <w:spacing w:val="-2"/>
          <w:sz w:val="21"/>
          <w:szCs w:val="21"/>
          <w:highlight w:val="none"/>
          <w:lang w:eastAsia="zh-CN"/>
        </w:rPr>
        <w:t>扫描</w:t>
      </w:r>
      <w:r>
        <w:rPr>
          <w:rFonts w:hint="eastAsia" w:ascii="Times New Roman" w:hAnsi="Times New Roman" w:eastAsia="Times New Roman" w:cs="Times New Roman"/>
          <w:color w:val="auto"/>
          <w:spacing w:val="-2"/>
          <w:sz w:val="21"/>
          <w:szCs w:val="21"/>
          <w:highlight w:val="none"/>
        </w:rPr>
        <w:t>件。</w:t>
      </w:r>
    </w:p>
    <w:p w14:paraId="2808FF5A">
      <w:pPr>
        <w:spacing w:before="2" w:line="351" w:lineRule="auto"/>
        <w:ind w:left="5" w:right="46" w:firstLine="415"/>
        <w:rPr>
          <w:rFonts w:hint="eastAsia" w:ascii="Times New Roman" w:hAnsi="Times New Roman" w:eastAsia="Times New Roman" w:cs="Times New Roman"/>
          <w:color w:val="auto"/>
          <w:spacing w:val="-2"/>
          <w:sz w:val="21"/>
          <w:szCs w:val="21"/>
          <w:highlight w:val="none"/>
          <w:lang w:eastAsia="zh-CN"/>
        </w:rPr>
      </w:pPr>
      <w:r>
        <w:rPr>
          <w:rFonts w:hint="eastAsia" w:ascii="Times New Roman" w:hAnsi="Times New Roman" w:eastAsia="Times New Roman" w:cs="Times New Roman"/>
          <w:color w:val="auto"/>
          <w:spacing w:val="-2"/>
          <w:sz w:val="21"/>
          <w:szCs w:val="21"/>
          <w:highlight w:val="none"/>
          <w:lang w:eastAsia="zh-CN"/>
        </w:rPr>
        <w:t>3.</w:t>
      </w:r>
      <w:r>
        <w:rPr>
          <w:rFonts w:hint="eastAsia" w:ascii="Times New Roman" w:hAnsi="Times New Roman" w:eastAsia="Times New Roman" w:cs="Times New Roman"/>
          <w:color w:val="auto"/>
          <w:spacing w:val="-2"/>
          <w:sz w:val="21"/>
          <w:szCs w:val="21"/>
          <w:highlight w:val="none"/>
          <w:lang w:val="en-US" w:eastAsia="zh-CN"/>
        </w:rPr>
        <w:t>7</w:t>
      </w:r>
      <w:r>
        <w:rPr>
          <w:rFonts w:hint="eastAsia" w:ascii="Times New Roman" w:hAnsi="Times New Roman" w:eastAsia="Times New Roman" w:cs="Times New Roman"/>
          <w:color w:val="auto"/>
          <w:spacing w:val="-2"/>
          <w:sz w:val="21"/>
          <w:szCs w:val="21"/>
          <w:highlight w:val="none"/>
          <w:lang w:eastAsia="zh-CN"/>
        </w:rPr>
        <w:t>.</w:t>
      </w:r>
      <w:r>
        <w:rPr>
          <w:rFonts w:hint="eastAsia" w:ascii="Times New Roman" w:hAnsi="Times New Roman" w:eastAsia="Times New Roman" w:cs="Times New Roman"/>
          <w:color w:val="auto"/>
          <w:spacing w:val="-2"/>
          <w:sz w:val="21"/>
          <w:szCs w:val="21"/>
          <w:highlight w:val="none"/>
          <w:lang w:val="en-US" w:eastAsia="zh-CN"/>
        </w:rPr>
        <w:t xml:space="preserve">5   </w:t>
      </w:r>
      <w:r>
        <w:rPr>
          <w:rFonts w:hint="eastAsia" w:ascii="Times New Roman" w:hAnsi="Times New Roman" w:eastAsia="Times New Roman" w:cs="Times New Roman"/>
          <w:color w:val="auto"/>
          <w:spacing w:val="-2"/>
          <w:sz w:val="21"/>
          <w:szCs w:val="21"/>
          <w:highlight w:val="none"/>
          <w:lang w:eastAsia="zh-CN"/>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4B4BE496">
      <w:pPr>
        <w:pStyle w:val="6"/>
        <w:bidi w:val="0"/>
        <w:rPr>
          <w:rFonts w:ascii="Arial"/>
          <w:color w:val="auto"/>
          <w:sz w:val="21"/>
          <w:highlight w:val="none"/>
        </w:rPr>
      </w:pPr>
      <w:r>
        <w:rPr>
          <w:rFonts w:ascii="Times New Roman" w:hAnsi="Times New Roman" w:eastAsia="Times New Roman" w:cs="Times New Roman"/>
          <w:b/>
          <w:bCs/>
          <w:color w:val="auto"/>
          <w:spacing w:val="6"/>
          <w:sz w:val="31"/>
          <w:szCs w:val="31"/>
          <w:highlight w:val="none"/>
        </w:rPr>
        <w:t>4</w:t>
      </w:r>
      <w:r>
        <w:rPr>
          <w:rFonts w:ascii="Times New Roman" w:hAnsi="Times New Roman" w:eastAsia="Times New Roman" w:cs="Times New Roman"/>
          <w:b/>
          <w:bCs/>
          <w:color w:val="auto"/>
          <w:spacing w:val="4"/>
          <w:sz w:val="31"/>
          <w:szCs w:val="31"/>
          <w:highlight w:val="none"/>
        </w:rPr>
        <w:t>.</w:t>
      </w:r>
      <w:r>
        <w:rPr>
          <w:rFonts w:ascii="Times New Roman" w:hAnsi="Times New Roman" w:eastAsia="Times New Roman" w:cs="Times New Roman"/>
          <w:color w:val="auto"/>
          <w:spacing w:val="4"/>
          <w:sz w:val="31"/>
          <w:szCs w:val="31"/>
          <w:highlight w:val="none"/>
        </w:rPr>
        <w:t xml:space="preserve">  </w:t>
      </w:r>
      <w:r>
        <w:rPr>
          <w:rFonts w:ascii="黑体" w:hAnsi="黑体" w:eastAsia="黑体" w:cs="黑体"/>
          <w:color w:val="auto"/>
          <w:spacing w:val="4"/>
          <w:sz w:val="31"/>
          <w:szCs w:val="31"/>
          <w:highlight w:val="none"/>
          <w14:textOutline w14:w="4064" w14:cap="flat" w14:cmpd="sng">
            <w14:solidFill>
              <w14:srgbClr w14:val="000000"/>
            </w14:solidFill>
            <w14:prstDash w14:val="solid"/>
            <w14:miter w14:val="0"/>
          </w14:textOutline>
        </w:rPr>
        <w:t>投标</w:t>
      </w:r>
    </w:p>
    <w:p w14:paraId="7FB94077">
      <w:pPr>
        <w:spacing w:line="246" w:lineRule="auto"/>
        <w:rPr>
          <w:rFonts w:ascii="Arial"/>
          <w:color w:val="auto"/>
          <w:sz w:val="21"/>
          <w:highlight w:val="none"/>
        </w:rPr>
      </w:pPr>
    </w:p>
    <w:p w14:paraId="0D148064">
      <w:pPr>
        <w:spacing w:before="88" w:line="228" w:lineRule="auto"/>
        <w:ind w:left="133"/>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4"/>
          <w:sz w:val="27"/>
          <w:szCs w:val="27"/>
          <w:highlight w:val="none"/>
        </w:rPr>
        <w:t>4</w:t>
      </w:r>
      <w:r>
        <w:rPr>
          <w:rFonts w:ascii="Times New Roman" w:hAnsi="Times New Roman" w:eastAsia="Times New Roman" w:cs="Times New Roman"/>
          <w:color w:val="auto"/>
          <w:spacing w:val="10"/>
          <w:sz w:val="27"/>
          <w:szCs w:val="27"/>
          <w:highlight w:val="none"/>
        </w:rPr>
        <w:t>.</w:t>
      </w:r>
      <w:r>
        <w:rPr>
          <w:rFonts w:ascii="Times New Roman" w:hAnsi="Times New Roman" w:eastAsia="Times New Roman" w:cs="Times New Roman"/>
          <w:color w:val="auto"/>
          <w:spacing w:val="7"/>
          <w:sz w:val="27"/>
          <w:szCs w:val="27"/>
          <w:highlight w:val="none"/>
        </w:rPr>
        <w:t xml:space="preserve">1  </w:t>
      </w:r>
      <w:r>
        <w:rPr>
          <w:rFonts w:ascii="黑体" w:hAnsi="黑体" w:eastAsia="黑体" w:cs="黑体"/>
          <w:color w:val="auto"/>
          <w:spacing w:val="7"/>
          <w:sz w:val="27"/>
          <w:szCs w:val="27"/>
          <w:highlight w:val="none"/>
        </w:rPr>
        <w:t>投标文件的密封和标记</w:t>
      </w:r>
    </w:p>
    <w:p w14:paraId="6FD71E14">
      <w:pPr>
        <w:spacing w:line="317" w:lineRule="auto"/>
        <w:rPr>
          <w:rFonts w:ascii="Arial"/>
          <w:color w:val="auto"/>
          <w:sz w:val="21"/>
          <w:highlight w:val="none"/>
        </w:rPr>
      </w:pPr>
    </w:p>
    <w:p w14:paraId="59D60480">
      <w:pPr>
        <w:spacing w:before="68" w:line="352" w:lineRule="auto"/>
        <w:ind w:left="16" w:leftChars="0" w:right="17" w:rightChars="0" w:firstLine="399" w:firstLineChars="192"/>
        <w:rPr>
          <w:rFonts w:ascii="Times New Roman" w:hAnsi="Times New Roman" w:eastAsia="Times New Roman" w:cs="Times New Roman"/>
          <w:color w:val="auto"/>
          <w:spacing w:val="-1"/>
          <w:sz w:val="21"/>
          <w:szCs w:val="21"/>
          <w:highlight w:val="none"/>
        </w:rPr>
      </w:pPr>
      <w:r>
        <w:rPr>
          <w:rFonts w:ascii="Times New Roman" w:hAnsi="Times New Roman" w:eastAsia="Times New Roman" w:cs="Times New Roman"/>
          <w:color w:val="auto"/>
          <w:spacing w:val="-1"/>
          <w:sz w:val="21"/>
          <w:szCs w:val="21"/>
          <w:highlight w:val="none"/>
        </w:rPr>
        <w:t xml:space="preserve">4.1.1   </w:t>
      </w:r>
      <w:r>
        <w:rPr>
          <w:rFonts w:hint="eastAsia" w:ascii="Times New Roman" w:hAnsi="Times New Roman" w:eastAsia="Times New Roman" w:cs="Times New Roman"/>
          <w:color w:val="auto"/>
          <w:spacing w:val="-1"/>
          <w:sz w:val="21"/>
          <w:szCs w:val="21"/>
          <w:highlight w:val="none"/>
        </w:rPr>
        <w:t>递交的电子投标文件（不含备用光盘）必须进行加密。按照</w:t>
      </w:r>
      <w:r>
        <w:rPr>
          <w:rFonts w:hint="eastAsia" w:ascii="Times New Roman" w:hAnsi="Times New Roman" w:eastAsia="宋体" w:cs="Times New Roman"/>
          <w:color w:val="auto"/>
          <w:spacing w:val="-1"/>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1"/>
          <w:sz w:val="21"/>
          <w:szCs w:val="21"/>
          <w:highlight w:val="none"/>
          <w:lang w:eastAsia="zh-CN"/>
        </w:rPr>
        <w:t>网站</w:t>
      </w:r>
      <w:r>
        <w:rPr>
          <w:rFonts w:hint="eastAsia" w:ascii="Times New Roman" w:hAnsi="Times New Roman" w:eastAsia="Times New Roman" w:cs="Times New Roman"/>
          <w:color w:val="auto"/>
          <w:spacing w:val="-1"/>
          <w:sz w:val="21"/>
          <w:szCs w:val="21"/>
          <w:highlight w:val="none"/>
        </w:rPr>
        <w:t>关于全流程电子化项目的相关指南进行操作</w:t>
      </w:r>
      <w:r>
        <w:rPr>
          <w:rFonts w:ascii="Times New Roman" w:hAnsi="Times New Roman" w:eastAsia="Times New Roman" w:cs="Times New Roman"/>
          <w:color w:val="auto"/>
          <w:spacing w:val="-1"/>
          <w:sz w:val="21"/>
          <w:szCs w:val="21"/>
          <w:highlight w:val="none"/>
        </w:rPr>
        <w:t>。</w:t>
      </w:r>
    </w:p>
    <w:p w14:paraId="53E44B32">
      <w:pPr>
        <w:spacing w:before="68" w:line="352" w:lineRule="auto"/>
        <w:ind w:left="416" w:right="17" w:rightChars="0"/>
        <w:rPr>
          <w:rFonts w:ascii="Times New Roman" w:hAnsi="Times New Roman" w:eastAsia="Times New Roman" w:cs="Times New Roman"/>
          <w:color w:val="auto"/>
          <w:spacing w:val="-1"/>
          <w:sz w:val="21"/>
          <w:szCs w:val="21"/>
          <w:highlight w:val="none"/>
        </w:rPr>
      </w:pPr>
      <w:r>
        <w:rPr>
          <w:rFonts w:ascii="Times New Roman" w:hAnsi="Times New Roman" w:eastAsia="Times New Roman" w:cs="Times New Roman"/>
          <w:color w:val="auto"/>
          <w:spacing w:val="-1"/>
          <w:sz w:val="21"/>
          <w:szCs w:val="21"/>
          <w:highlight w:val="none"/>
        </w:rPr>
        <w:t xml:space="preserve">4.1.2  </w:t>
      </w:r>
      <w:r>
        <w:rPr>
          <w:rFonts w:hint="eastAsia" w:ascii="Times New Roman" w:hAnsi="Times New Roman" w:eastAsia="Times New Roman" w:cs="Times New Roman"/>
          <w:color w:val="auto"/>
          <w:spacing w:val="-1"/>
          <w:sz w:val="21"/>
          <w:szCs w:val="21"/>
          <w:highlight w:val="none"/>
        </w:rPr>
        <w:t>未按要求加密的投标文件，</w:t>
      </w:r>
      <w:r>
        <w:rPr>
          <w:rFonts w:hint="eastAsia" w:ascii="Times New Roman" w:hAnsi="Times New Roman" w:eastAsia="宋体" w:cs="Times New Roman"/>
          <w:color w:val="auto"/>
          <w:spacing w:val="-1"/>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1"/>
          <w:sz w:val="21"/>
          <w:szCs w:val="21"/>
          <w:highlight w:val="none"/>
          <w:lang w:eastAsia="zh-CN"/>
        </w:rPr>
        <w:t>网站交易</w:t>
      </w:r>
      <w:r>
        <w:rPr>
          <w:rFonts w:hint="eastAsia" w:ascii="Times New Roman" w:hAnsi="Times New Roman" w:eastAsia="Times New Roman" w:cs="Times New Roman"/>
          <w:color w:val="auto"/>
          <w:spacing w:val="-1"/>
          <w:sz w:val="21"/>
          <w:szCs w:val="21"/>
          <w:highlight w:val="none"/>
        </w:rPr>
        <w:t>平台将予以拒收</w:t>
      </w:r>
      <w:r>
        <w:rPr>
          <w:rFonts w:ascii="Times New Roman" w:hAnsi="Times New Roman" w:eastAsia="Times New Roman" w:cs="Times New Roman"/>
          <w:color w:val="auto"/>
          <w:spacing w:val="-1"/>
          <w:sz w:val="21"/>
          <w:szCs w:val="21"/>
          <w:highlight w:val="none"/>
        </w:rPr>
        <w:t>。</w:t>
      </w:r>
    </w:p>
    <w:p w14:paraId="61D0874F">
      <w:pPr>
        <w:spacing w:before="313" w:line="229" w:lineRule="auto"/>
        <w:ind w:left="133"/>
        <w:outlineLvl w:val="2"/>
        <w:rPr>
          <w:rFonts w:ascii="黑体" w:hAnsi="黑体" w:eastAsia="黑体" w:cs="黑体"/>
          <w:color w:val="auto"/>
          <w:spacing w:val="0"/>
          <w:sz w:val="27"/>
          <w:szCs w:val="27"/>
          <w:highlight w:val="none"/>
        </w:rPr>
      </w:pPr>
      <w:r>
        <w:rPr>
          <w:rFonts w:ascii="Times New Roman" w:hAnsi="Times New Roman" w:eastAsia="Times New Roman" w:cs="Times New Roman"/>
          <w:color w:val="auto"/>
          <w:spacing w:val="0"/>
          <w:sz w:val="27"/>
          <w:szCs w:val="27"/>
          <w:highlight w:val="none"/>
        </w:rPr>
        <w:t xml:space="preserve">4.2  </w:t>
      </w:r>
      <w:r>
        <w:rPr>
          <w:rFonts w:ascii="黑体" w:hAnsi="黑体" w:eastAsia="黑体" w:cs="黑体"/>
          <w:color w:val="auto"/>
          <w:spacing w:val="0"/>
          <w:sz w:val="27"/>
          <w:szCs w:val="27"/>
          <w:highlight w:val="none"/>
        </w:rPr>
        <w:t>投标文件的递交</w:t>
      </w:r>
    </w:p>
    <w:p w14:paraId="43EA1D25">
      <w:pPr>
        <w:spacing w:line="315" w:lineRule="auto"/>
        <w:rPr>
          <w:rFonts w:ascii="Arial"/>
          <w:color w:val="auto"/>
          <w:spacing w:val="0"/>
          <w:sz w:val="21"/>
          <w:highlight w:val="none"/>
        </w:rPr>
      </w:pPr>
    </w:p>
    <w:p w14:paraId="16FBF84B">
      <w:pPr>
        <w:spacing w:before="68" w:line="352" w:lineRule="auto"/>
        <w:ind w:left="16" w:leftChars="0" w:right="17" w:rightChars="0" w:firstLine="403" w:firstLineChars="192"/>
        <w:rPr>
          <w:rFonts w:ascii="Times New Roman" w:hAnsi="Times New Roman" w:eastAsia="Times New Roman" w:cs="Times New Roman"/>
          <w:color w:val="auto"/>
          <w:spacing w:val="0"/>
          <w:sz w:val="21"/>
          <w:szCs w:val="21"/>
          <w:highlight w:val="none"/>
        </w:rPr>
      </w:pPr>
      <w:r>
        <w:rPr>
          <w:rFonts w:hint="eastAsia" w:ascii="Times New Roman" w:hAnsi="Times New Roman" w:eastAsia="Times New Roman" w:cs="Times New Roman"/>
          <w:color w:val="auto"/>
          <w:spacing w:val="0"/>
          <w:sz w:val="21"/>
          <w:szCs w:val="21"/>
          <w:highlight w:val="none"/>
        </w:rPr>
        <w:t>4.2.1</w:t>
      </w:r>
      <w:r>
        <w:rPr>
          <w:rFonts w:hint="eastAsia" w:ascii="Times New Roman" w:hAnsi="Times New Roman" w:eastAsia="宋体" w:cs="Times New Roman"/>
          <w:color w:val="auto"/>
          <w:spacing w:val="0"/>
          <w:sz w:val="21"/>
          <w:szCs w:val="21"/>
          <w:highlight w:val="none"/>
          <w:lang w:val="en-US" w:eastAsia="zh-CN"/>
        </w:rPr>
        <w:t xml:space="preserve">  </w:t>
      </w:r>
      <w:r>
        <w:rPr>
          <w:rFonts w:hint="eastAsia" w:ascii="Times New Roman" w:hAnsi="Times New Roman" w:eastAsia="Times New Roman" w:cs="Times New Roman"/>
          <w:color w:val="auto"/>
          <w:spacing w:val="0"/>
          <w:sz w:val="21"/>
          <w:szCs w:val="21"/>
          <w:highlight w:val="none"/>
        </w:rPr>
        <w:t>投标人</w:t>
      </w:r>
      <w:r>
        <w:rPr>
          <w:rFonts w:hint="eastAsia" w:ascii="Times New Roman" w:hAnsi="Times New Roman" w:eastAsia="宋体" w:cs="Times New Roman"/>
          <w:color w:val="auto"/>
          <w:spacing w:val="0"/>
          <w:sz w:val="21"/>
          <w:szCs w:val="21"/>
          <w:highlight w:val="none"/>
          <w:lang w:eastAsia="zh-CN"/>
        </w:rPr>
        <w:t>应在投标人须知前附表规定的投标截止时间前，</w:t>
      </w:r>
      <w:r>
        <w:rPr>
          <w:rFonts w:hint="eastAsia" w:ascii="Times New Roman" w:hAnsi="Times New Roman" w:eastAsia="Times New Roman" w:cs="Times New Roman"/>
          <w:color w:val="auto"/>
          <w:spacing w:val="0"/>
          <w:sz w:val="21"/>
          <w:szCs w:val="21"/>
          <w:highlight w:val="none"/>
        </w:rPr>
        <w:t>通过</w:t>
      </w:r>
      <w:r>
        <w:rPr>
          <w:rFonts w:hint="eastAsia" w:ascii="Times New Roman" w:hAnsi="Times New Roman" w:eastAsia="宋体" w:cs="Times New Roman"/>
          <w:color w:val="auto"/>
          <w:spacing w:val="0"/>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0"/>
          <w:sz w:val="21"/>
          <w:szCs w:val="21"/>
          <w:highlight w:val="none"/>
          <w:lang w:eastAsia="zh-CN"/>
        </w:rPr>
        <w:t>网站</w:t>
      </w:r>
      <w:r>
        <w:rPr>
          <w:rFonts w:hint="eastAsia" w:ascii="Times New Roman" w:hAnsi="Times New Roman" w:eastAsia="Times New Roman" w:cs="Times New Roman"/>
          <w:color w:val="auto"/>
          <w:spacing w:val="0"/>
          <w:sz w:val="21"/>
          <w:szCs w:val="21"/>
          <w:highlight w:val="none"/>
        </w:rPr>
        <w:t>交易平台递交电子投标文件。</w:t>
      </w:r>
    </w:p>
    <w:p w14:paraId="504C1997">
      <w:pPr>
        <w:spacing w:before="68" w:line="352" w:lineRule="auto"/>
        <w:ind w:left="16" w:leftChars="0" w:right="17" w:rightChars="0" w:firstLine="403" w:firstLineChars="192"/>
        <w:rPr>
          <w:rFonts w:ascii="Times New Roman" w:hAnsi="Times New Roman" w:eastAsia="Times New Roman" w:cs="Times New Roman"/>
          <w:color w:val="auto"/>
          <w:spacing w:val="0"/>
          <w:sz w:val="21"/>
          <w:szCs w:val="21"/>
          <w:highlight w:val="none"/>
        </w:rPr>
      </w:pPr>
      <w:r>
        <w:rPr>
          <w:rFonts w:hint="eastAsia" w:ascii="Times New Roman" w:hAnsi="Times New Roman" w:eastAsia="Times New Roman" w:cs="Times New Roman"/>
          <w:color w:val="auto"/>
          <w:spacing w:val="0"/>
          <w:sz w:val="21"/>
          <w:szCs w:val="21"/>
          <w:highlight w:val="none"/>
        </w:rPr>
        <w:t>4.2.2</w:t>
      </w:r>
      <w:r>
        <w:rPr>
          <w:rFonts w:hint="eastAsia" w:ascii="Times New Roman" w:hAnsi="Times New Roman" w:eastAsia="宋体" w:cs="Times New Roman"/>
          <w:color w:val="auto"/>
          <w:spacing w:val="0"/>
          <w:sz w:val="21"/>
          <w:szCs w:val="21"/>
          <w:highlight w:val="none"/>
          <w:lang w:val="en-US" w:eastAsia="zh-CN"/>
        </w:rPr>
        <w:t xml:space="preserve">  </w:t>
      </w:r>
      <w:r>
        <w:rPr>
          <w:rFonts w:hint="eastAsia" w:ascii="Times New Roman" w:hAnsi="Times New Roman" w:eastAsia="Times New Roman" w:cs="Times New Roman"/>
          <w:color w:val="auto"/>
          <w:spacing w:val="0"/>
          <w:sz w:val="21"/>
          <w:szCs w:val="21"/>
          <w:highlight w:val="none"/>
        </w:rPr>
        <w:t>投标人完成电子投标文件上传后，</w:t>
      </w:r>
      <w:r>
        <w:rPr>
          <w:rFonts w:hint="eastAsia" w:ascii="Times New Roman" w:hAnsi="Times New Roman" w:eastAsia="宋体" w:cs="Times New Roman"/>
          <w:color w:val="auto"/>
          <w:spacing w:val="0"/>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0"/>
          <w:sz w:val="21"/>
          <w:szCs w:val="21"/>
          <w:highlight w:val="none"/>
          <w:lang w:eastAsia="zh-CN"/>
        </w:rPr>
        <w:t>网站</w:t>
      </w:r>
      <w:r>
        <w:rPr>
          <w:rFonts w:hint="eastAsia" w:ascii="Times New Roman" w:hAnsi="Times New Roman" w:eastAsia="Times New Roman" w:cs="Times New Roman"/>
          <w:color w:val="auto"/>
          <w:spacing w:val="0"/>
          <w:sz w:val="21"/>
          <w:szCs w:val="21"/>
          <w:highlight w:val="none"/>
        </w:rPr>
        <w:t>交易平台即时向投标人发出递交回执通知。递交时间以递交回执通知载明的传输完成时间为准。</w:t>
      </w:r>
    </w:p>
    <w:p w14:paraId="7616569D">
      <w:pPr>
        <w:spacing w:before="68" w:line="352" w:lineRule="auto"/>
        <w:ind w:left="16" w:leftChars="0" w:right="17" w:rightChars="0" w:firstLine="403" w:firstLineChars="192"/>
        <w:rPr>
          <w:rFonts w:ascii="Times New Roman" w:hAnsi="Times New Roman" w:eastAsia="Times New Roman" w:cs="Times New Roman"/>
          <w:color w:val="auto"/>
          <w:spacing w:val="0"/>
          <w:sz w:val="21"/>
          <w:szCs w:val="21"/>
          <w:highlight w:val="none"/>
        </w:rPr>
      </w:pPr>
      <w:r>
        <w:rPr>
          <w:rFonts w:hint="eastAsia" w:ascii="Times New Roman" w:hAnsi="Times New Roman" w:eastAsia="Times New Roman" w:cs="Times New Roman"/>
          <w:color w:val="auto"/>
          <w:spacing w:val="0"/>
          <w:sz w:val="21"/>
          <w:szCs w:val="21"/>
          <w:highlight w:val="none"/>
        </w:rPr>
        <w:t>4.2.3</w:t>
      </w:r>
      <w:r>
        <w:rPr>
          <w:rFonts w:hint="eastAsia" w:ascii="Times New Roman" w:hAnsi="Times New Roman" w:eastAsia="宋体" w:cs="Times New Roman"/>
          <w:color w:val="auto"/>
          <w:spacing w:val="0"/>
          <w:sz w:val="21"/>
          <w:szCs w:val="21"/>
          <w:highlight w:val="none"/>
          <w:lang w:val="en-US" w:eastAsia="zh-CN"/>
        </w:rPr>
        <w:t xml:space="preserve">  </w:t>
      </w:r>
      <w:r>
        <w:rPr>
          <w:rFonts w:hint="eastAsia" w:ascii="Times New Roman" w:hAnsi="Times New Roman" w:eastAsia="Times New Roman" w:cs="Times New Roman"/>
          <w:color w:val="auto"/>
          <w:spacing w:val="0"/>
          <w:sz w:val="21"/>
          <w:szCs w:val="21"/>
          <w:highlight w:val="none"/>
        </w:rPr>
        <w:t>逾期送达的电子投标文件，</w:t>
      </w:r>
      <w:r>
        <w:rPr>
          <w:rFonts w:hint="eastAsia" w:ascii="Times New Roman" w:hAnsi="Times New Roman" w:eastAsia="宋体" w:cs="Times New Roman"/>
          <w:color w:val="auto"/>
          <w:spacing w:val="0"/>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0"/>
          <w:sz w:val="21"/>
          <w:szCs w:val="21"/>
          <w:highlight w:val="none"/>
          <w:lang w:eastAsia="zh-CN"/>
        </w:rPr>
        <w:t>网站</w:t>
      </w:r>
      <w:r>
        <w:rPr>
          <w:rFonts w:hint="eastAsia" w:ascii="Times New Roman" w:hAnsi="Times New Roman" w:eastAsia="Times New Roman" w:cs="Times New Roman"/>
          <w:color w:val="auto"/>
          <w:spacing w:val="0"/>
          <w:sz w:val="21"/>
          <w:szCs w:val="21"/>
          <w:highlight w:val="none"/>
        </w:rPr>
        <w:t>交易平台将予以拒收。</w:t>
      </w:r>
    </w:p>
    <w:p w14:paraId="084B4209">
      <w:pPr>
        <w:spacing w:before="134" w:line="229" w:lineRule="auto"/>
        <w:ind w:firstLine="420" w:firstLineChars="200"/>
        <w:rPr>
          <w:rFonts w:hint="eastAsia" w:ascii="Times New Roman" w:hAnsi="Times New Roman" w:eastAsia="宋体"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rPr>
        <w:t xml:space="preserve">4.2.4 </w:t>
      </w:r>
      <w:r>
        <w:rPr>
          <w:rFonts w:hint="eastAsia" w:ascii="Times New Roman" w:hAnsi="Times New Roman" w:eastAsia="宋体" w:cs="Times New Roman"/>
          <w:color w:val="auto"/>
          <w:spacing w:val="0"/>
          <w:sz w:val="21"/>
          <w:szCs w:val="21"/>
          <w:highlight w:val="none"/>
          <w:lang w:val="en-US" w:eastAsia="zh-CN"/>
        </w:rPr>
        <w:t xml:space="preserve">  </w:t>
      </w:r>
      <w:r>
        <w:rPr>
          <w:rFonts w:hint="eastAsia" w:ascii="Times New Roman" w:hAnsi="Times New Roman" w:eastAsia="Times New Roman" w:cs="Times New Roman"/>
          <w:color w:val="auto"/>
          <w:spacing w:val="0"/>
          <w:sz w:val="21"/>
          <w:szCs w:val="21"/>
          <w:highlight w:val="none"/>
        </w:rPr>
        <w:t>投标截止前，招标人拒绝接收符合条件的投标文件，投标人可向招标监督机构投诉</w:t>
      </w:r>
      <w:r>
        <w:rPr>
          <w:rFonts w:hint="eastAsia" w:ascii="Times New Roman" w:hAnsi="Times New Roman" w:eastAsia="宋体" w:cs="Times New Roman"/>
          <w:color w:val="auto"/>
          <w:spacing w:val="0"/>
          <w:sz w:val="21"/>
          <w:szCs w:val="21"/>
          <w:highlight w:val="none"/>
          <w:lang w:eastAsia="zh-CN"/>
        </w:rPr>
        <w:t>。</w:t>
      </w:r>
    </w:p>
    <w:p w14:paraId="092492E0">
      <w:pPr>
        <w:spacing w:before="134" w:line="229" w:lineRule="auto"/>
        <w:ind w:left="134"/>
        <w:rPr>
          <w:rFonts w:hint="eastAsia" w:ascii="Times New Roman" w:hAnsi="Times New Roman" w:eastAsia="宋体" w:cs="Times New Roman"/>
          <w:color w:val="auto"/>
          <w:spacing w:val="0"/>
          <w:sz w:val="21"/>
          <w:szCs w:val="21"/>
          <w:highlight w:val="none"/>
          <w:lang w:eastAsia="zh-CN"/>
        </w:rPr>
      </w:pPr>
    </w:p>
    <w:p w14:paraId="59F751CA">
      <w:pPr>
        <w:spacing w:before="134" w:line="229" w:lineRule="auto"/>
        <w:ind w:left="134"/>
        <w:outlineLvl w:val="2"/>
        <w:rPr>
          <w:rFonts w:ascii="黑体" w:hAnsi="黑体" w:eastAsia="黑体" w:cs="黑体"/>
          <w:color w:val="auto"/>
          <w:spacing w:val="0"/>
          <w:sz w:val="27"/>
          <w:szCs w:val="27"/>
          <w:highlight w:val="none"/>
        </w:rPr>
      </w:pPr>
      <w:r>
        <w:rPr>
          <w:rFonts w:ascii="Times New Roman" w:hAnsi="Times New Roman" w:eastAsia="Times New Roman" w:cs="Times New Roman"/>
          <w:color w:val="auto"/>
          <w:spacing w:val="0"/>
          <w:sz w:val="27"/>
          <w:szCs w:val="27"/>
          <w:highlight w:val="none"/>
        </w:rPr>
        <w:t xml:space="preserve">4.3  </w:t>
      </w:r>
      <w:r>
        <w:rPr>
          <w:rFonts w:ascii="黑体" w:hAnsi="黑体" w:eastAsia="黑体" w:cs="黑体"/>
          <w:color w:val="auto"/>
          <w:spacing w:val="0"/>
          <w:sz w:val="27"/>
          <w:szCs w:val="27"/>
          <w:highlight w:val="none"/>
        </w:rPr>
        <w:t>投标文件的修改与撤回</w:t>
      </w:r>
    </w:p>
    <w:p w14:paraId="6E368F3D">
      <w:pPr>
        <w:spacing w:line="315" w:lineRule="auto"/>
        <w:rPr>
          <w:rFonts w:ascii="Arial"/>
          <w:color w:val="auto"/>
          <w:spacing w:val="0"/>
          <w:sz w:val="21"/>
          <w:highlight w:val="none"/>
        </w:rPr>
      </w:pPr>
    </w:p>
    <w:p w14:paraId="019A52BA">
      <w:pPr>
        <w:spacing w:before="68" w:line="352" w:lineRule="auto"/>
        <w:ind w:firstLine="416"/>
        <w:rPr>
          <w:rFonts w:ascii="宋体" w:hAnsi="宋体" w:eastAsia="宋体" w:cs="宋体"/>
          <w:color w:val="auto"/>
          <w:spacing w:val="0"/>
          <w:sz w:val="21"/>
          <w:szCs w:val="21"/>
          <w:highlight w:val="none"/>
        </w:rPr>
      </w:pPr>
      <w:r>
        <w:rPr>
          <w:rFonts w:ascii="Times New Roman" w:hAnsi="Times New Roman" w:eastAsia="Times New Roman" w:cs="Times New Roman"/>
          <w:color w:val="auto"/>
          <w:spacing w:val="0"/>
          <w:sz w:val="21"/>
          <w:szCs w:val="21"/>
          <w:highlight w:val="none"/>
        </w:rPr>
        <w:t xml:space="preserve">4.3.1  </w:t>
      </w:r>
      <w:r>
        <w:rPr>
          <w:rFonts w:hint="eastAsia" w:ascii="Times New Roman" w:hAnsi="Times New Roman" w:eastAsia="宋体" w:cs="Times New Roman"/>
          <w:color w:val="auto"/>
          <w:spacing w:val="0"/>
          <w:sz w:val="21"/>
          <w:szCs w:val="21"/>
          <w:highlight w:val="none"/>
          <w:lang w:val="en-US" w:eastAsia="zh-CN"/>
        </w:rPr>
        <w:t xml:space="preserve"> </w:t>
      </w:r>
      <w:r>
        <w:rPr>
          <w:rFonts w:ascii="宋体" w:hAnsi="宋体" w:eastAsia="宋体" w:cs="宋体"/>
          <w:color w:val="auto"/>
          <w:spacing w:val="0"/>
          <w:sz w:val="21"/>
          <w:szCs w:val="21"/>
          <w:highlight w:val="none"/>
        </w:rPr>
        <w:t>在规定的投标截止时间前， 投标人可以修改或撤回已递交的投标文件， 但应以书面形式通知招标人。</w:t>
      </w:r>
    </w:p>
    <w:p w14:paraId="1E3F22DA">
      <w:pPr>
        <w:spacing w:before="1" w:line="351" w:lineRule="auto"/>
        <w:ind w:left="1" w:right="60" w:firstLine="415"/>
        <w:rPr>
          <w:rFonts w:ascii="宋体" w:hAnsi="宋体" w:eastAsia="宋体" w:cs="宋体"/>
          <w:color w:val="auto"/>
          <w:spacing w:val="0"/>
          <w:sz w:val="21"/>
          <w:szCs w:val="21"/>
          <w:highlight w:val="none"/>
        </w:rPr>
      </w:pPr>
      <w:r>
        <w:rPr>
          <w:rFonts w:ascii="Times New Roman" w:hAnsi="Times New Roman" w:eastAsia="Times New Roman" w:cs="Times New Roman"/>
          <w:color w:val="auto"/>
          <w:spacing w:val="0"/>
          <w:sz w:val="21"/>
          <w:szCs w:val="21"/>
          <w:highlight w:val="none"/>
        </w:rPr>
        <w:t xml:space="preserve">4.3.2   </w:t>
      </w:r>
      <w:r>
        <w:rPr>
          <w:rFonts w:ascii="宋体" w:hAnsi="宋体" w:eastAsia="宋体" w:cs="宋体"/>
          <w:color w:val="auto"/>
          <w:spacing w:val="0"/>
          <w:sz w:val="21"/>
          <w:szCs w:val="21"/>
          <w:highlight w:val="none"/>
        </w:rPr>
        <w:t>投标人修改或撤回已递交投标文件，</w:t>
      </w:r>
      <w:r>
        <w:rPr>
          <w:rFonts w:hint="eastAsia" w:ascii="宋体" w:hAnsi="宋体" w:eastAsia="宋体" w:cs="宋体"/>
          <w:color w:val="auto"/>
          <w:spacing w:val="0"/>
          <w:sz w:val="21"/>
          <w:szCs w:val="21"/>
          <w:highlight w:val="none"/>
          <w:lang w:eastAsia="zh-CN"/>
        </w:rPr>
        <w:t>需在交易平台发出修改或撤回通知，并按要求加盖电子印章</w:t>
      </w:r>
      <w:r>
        <w:rPr>
          <w:rFonts w:ascii="宋体" w:hAnsi="宋体" w:eastAsia="宋体" w:cs="宋体"/>
          <w:color w:val="auto"/>
          <w:spacing w:val="0"/>
          <w:sz w:val="21"/>
          <w:szCs w:val="21"/>
          <w:highlight w:val="none"/>
        </w:rPr>
        <w:t>。电子招标投标交易平台收到通知后，即时向投标人发出确认回执通知。</w:t>
      </w:r>
    </w:p>
    <w:p w14:paraId="71CCEC05">
      <w:pPr>
        <w:spacing w:before="2" w:line="351" w:lineRule="auto"/>
        <w:ind w:left="18" w:right="60" w:firstLine="397"/>
        <w:rPr>
          <w:rFonts w:ascii="宋体" w:hAnsi="宋体" w:eastAsia="宋体" w:cs="宋体"/>
          <w:color w:val="auto"/>
          <w:spacing w:val="0"/>
          <w:sz w:val="21"/>
          <w:szCs w:val="21"/>
          <w:highlight w:val="none"/>
        </w:rPr>
      </w:pPr>
      <w:r>
        <w:rPr>
          <w:rFonts w:ascii="Times New Roman" w:hAnsi="Times New Roman" w:eastAsia="Times New Roman" w:cs="Times New Roman"/>
          <w:color w:val="auto"/>
          <w:spacing w:val="0"/>
          <w:sz w:val="21"/>
          <w:szCs w:val="21"/>
          <w:highlight w:val="none"/>
        </w:rPr>
        <w:t xml:space="preserve">4.3.3 </w:t>
      </w:r>
      <w:r>
        <w:rPr>
          <w:rFonts w:hint="eastAsia" w:ascii="Times New Roman" w:hAnsi="Times New Roman" w:eastAsia="宋体" w:cs="Times New Roman"/>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lang w:eastAsia="zh-CN"/>
        </w:rPr>
        <w:t>修改后再次递交的，按第</w:t>
      </w:r>
      <w:r>
        <w:rPr>
          <w:rFonts w:hint="eastAsia" w:ascii="宋体" w:hAnsi="宋体" w:eastAsia="宋体" w:cs="宋体"/>
          <w:color w:val="auto"/>
          <w:spacing w:val="0"/>
          <w:sz w:val="21"/>
          <w:szCs w:val="21"/>
          <w:highlight w:val="none"/>
          <w:lang w:val="en-US" w:eastAsia="zh-CN"/>
        </w:rPr>
        <w:t>4.2项的规定执行</w:t>
      </w:r>
      <w:r>
        <w:rPr>
          <w:rFonts w:ascii="宋体" w:hAnsi="宋体" w:eastAsia="宋体" w:cs="宋体"/>
          <w:color w:val="auto"/>
          <w:spacing w:val="0"/>
          <w:sz w:val="21"/>
          <w:szCs w:val="21"/>
          <w:highlight w:val="none"/>
        </w:rPr>
        <w:t>。</w:t>
      </w:r>
    </w:p>
    <w:p w14:paraId="2B819F9C">
      <w:pPr>
        <w:spacing w:before="2" w:line="351" w:lineRule="auto"/>
        <w:ind w:left="18" w:right="60" w:firstLine="397"/>
        <w:rPr>
          <w:rFonts w:hint="eastAsia" w:ascii="宋体" w:hAnsi="宋体" w:eastAsia="宋体" w:cs="宋体"/>
          <w:color w:val="auto"/>
          <w:spacing w:val="0"/>
          <w:sz w:val="21"/>
          <w:szCs w:val="21"/>
          <w:highlight w:val="none"/>
          <w:lang w:eastAsia="zh-CN"/>
        </w:rPr>
      </w:pPr>
      <w:r>
        <w:rPr>
          <w:rFonts w:ascii="Times New Roman" w:hAnsi="Times New Roman" w:eastAsia="Times New Roman" w:cs="Times New Roman"/>
          <w:color w:val="auto"/>
          <w:spacing w:val="0"/>
          <w:sz w:val="21"/>
          <w:szCs w:val="21"/>
          <w:highlight w:val="none"/>
        </w:rPr>
        <w:t>4.3.</w:t>
      </w:r>
      <w:r>
        <w:rPr>
          <w:rFonts w:hint="eastAsia" w:ascii="Times New Roman" w:hAnsi="Times New Roman" w:eastAsia="宋体" w:cs="Times New Roman"/>
          <w:color w:val="auto"/>
          <w:spacing w:val="0"/>
          <w:sz w:val="21"/>
          <w:szCs w:val="21"/>
          <w:highlight w:val="none"/>
          <w:lang w:val="en-US" w:eastAsia="zh-CN"/>
        </w:rPr>
        <w:t>4</w:t>
      </w:r>
      <w:r>
        <w:rPr>
          <w:rFonts w:ascii="Times New Roman" w:hAnsi="Times New Roman" w:eastAsia="Times New Roman" w:cs="Times New Roman"/>
          <w:color w:val="auto"/>
          <w:spacing w:val="0"/>
          <w:sz w:val="21"/>
          <w:szCs w:val="21"/>
          <w:highlight w:val="none"/>
        </w:rPr>
        <w:t xml:space="preserve"> </w:t>
      </w:r>
      <w:r>
        <w:rPr>
          <w:rFonts w:hint="eastAsia" w:ascii="宋体" w:hAnsi="宋体" w:eastAsia="宋体" w:cs="宋体"/>
          <w:color w:val="auto"/>
          <w:spacing w:val="0"/>
          <w:sz w:val="21"/>
          <w:szCs w:val="21"/>
          <w:highlight w:val="none"/>
          <w:lang w:eastAsia="zh-CN"/>
        </w:rPr>
        <w:t xml:space="preserve"> 在投标截止时间之后，投标人不得补充、修改和更换投标文件。</w:t>
      </w:r>
    </w:p>
    <w:p w14:paraId="798817C3">
      <w:pPr>
        <w:pStyle w:val="6"/>
        <w:bidi w:val="0"/>
        <w:rPr>
          <w:rFonts w:ascii="黑体" w:hAnsi="黑体" w:eastAsia="黑体" w:cs="黑体"/>
          <w:color w:val="auto"/>
          <w:spacing w:val="0"/>
          <w:sz w:val="31"/>
          <w:szCs w:val="31"/>
          <w:highlight w:val="none"/>
        </w:rPr>
      </w:pPr>
      <w:r>
        <w:rPr>
          <w:rFonts w:ascii="Times New Roman" w:hAnsi="Times New Roman" w:eastAsia="Times New Roman" w:cs="Times New Roman"/>
          <w:b/>
          <w:bCs/>
          <w:color w:val="auto"/>
          <w:spacing w:val="0"/>
          <w:sz w:val="31"/>
          <w:szCs w:val="31"/>
          <w:highlight w:val="none"/>
        </w:rPr>
        <w:t>5.</w:t>
      </w:r>
      <w:r>
        <w:rPr>
          <w:rFonts w:ascii="Times New Roman" w:hAnsi="Times New Roman" w:eastAsia="Times New Roman" w:cs="Times New Roman"/>
          <w:color w:val="auto"/>
          <w:spacing w:val="0"/>
          <w:sz w:val="31"/>
          <w:szCs w:val="31"/>
          <w:highlight w:val="none"/>
        </w:rPr>
        <w:t xml:space="preserve">  </w:t>
      </w:r>
      <w:r>
        <w:rPr>
          <w:rFonts w:ascii="黑体" w:hAnsi="黑体" w:eastAsia="黑体" w:cs="黑体"/>
          <w:color w:val="auto"/>
          <w:spacing w:val="0"/>
          <w:sz w:val="31"/>
          <w:szCs w:val="31"/>
          <w:highlight w:val="none"/>
          <w14:textOutline w14:w="4064" w14:cap="flat" w14:cmpd="sng">
            <w14:solidFill>
              <w14:srgbClr w14:val="000000"/>
            </w14:solidFill>
            <w14:prstDash w14:val="solid"/>
            <w14:miter w14:val="0"/>
          </w14:textOutline>
        </w:rPr>
        <w:t>开标</w:t>
      </w:r>
    </w:p>
    <w:p w14:paraId="7683B78A">
      <w:pPr>
        <w:spacing w:line="244" w:lineRule="auto"/>
        <w:rPr>
          <w:rFonts w:ascii="Arial"/>
          <w:color w:val="auto"/>
          <w:spacing w:val="0"/>
          <w:sz w:val="21"/>
          <w:highlight w:val="none"/>
        </w:rPr>
      </w:pPr>
    </w:p>
    <w:p w14:paraId="0AB6A277">
      <w:pPr>
        <w:spacing w:before="147" w:line="230" w:lineRule="auto"/>
        <w:ind w:left="143"/>
        <w:outlineLvl w:val="2"/>
        <w:rPr>
          <w:rFonts w:ascii="黑体" w:hAnsi="黑体" w:eastAsia="黑体" w:cs="黑体"/>
          <w:color w:val="auto"/>
          <w:spacing w:val="0"/>
          <w:sz w:val="27"/>
          <w:szCs w:val="27"/>
          <w:highlight w:val="none"/>
        </w:rPr>
      </w:pPr>
      <w:r>
        <w:rPr>
          <w:rFonts w:ascii="Times New Roman" w:hAnsi="Times New Roman" w:eastAsia="Times New Roman" w:cs="Times New Roman"/>
          <w:color w:val="auto"/>
          <w:spacing w:val="0"/>
          <w:sz w:val="27"/>
          <w:szCs w:val="27"/>
          <w:highlight w:val="none"/>
        </w:rPr>
        <w:t xml:space="preserve">5.1  </w:t>
      </w:r>
      <w:r>
        <w:rPr>
          <w:rFonts w:ascii="黑体" w:hAnsi="黑体" w:eastAsia="黑体" w:cs="黑体"/>
          <w:color w:val="auto"/>
          <w:spacing w:val="0"/>
          <w:sz w:val="27"/>
          <w:szCs w:val="27"/>
          <w:highlight w:val="none"/>
        </w:rPr>
        <w:t>开标时间和地点</w:t>
      </w:r>
    </w:p>
    <w:p w14:paraId="533E00C9">
      <w:pPr>
        <w:spacing w:line="313" w:lineRule="auto"/>
        <w:rPr>
          <w:rFonts w:ascii="Arial"/>
          <w:color w:val="auto"/>
          <w:spacing w:val="0"/>
          <w:sz w:val="21"/>
          <w:highlight w:val="none"/>
        </w:rPr>
      </w:pPr>
    </w:p>
    <w:p w14:paraId="6BE85509">
      <w:pPr>
        <w:spacing w:before="2" w:line="351" w:lineRule="auto"/>
        <w:ind w:left="18" w:right="6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5.1.1  </w:t>
      </w:r>
      <w:r>
        <w:rPr>
          <w:rFonts w:hint="eastAsia" w:ascii="Times New Roman" w:hAnsi="Times New Roman" w:eastAsia="Times New Roman" w:cs="Times New Roman"/>
          <w:color w:val="auto"/>
          <w:spacing w:val="0"/>
          <w:sz w:val="21"/>
          <w:szCs w:val="21"/>
          <w:highlight w:val="none"/>
          <w:lang w:eastAsia="zh-CN"/>
        </w:rPr>
        <w:t>招标人按投标须知前附表规定的时间和地点公开开标。截标后，开标开始时间因故推迟的，相关评标信息仍以原定的开标开始时间的信息为准。</w:t>
      </w:r>
    </w:p>
    <w:p w14:paraId="3D9F602B">
      <w:pPr>
        <w:spacing w:before="2" w:line="351" w:lineRule="auto"/>
        <w:ind w:left="18" w:right="6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5.1.2  </w:t>
      </w:r>
      <w:r>
        <w:rPr>
          <w:rFonts w:hint="eastAsia" w:ascii="Times New Roman" w:hAnsi="Times New Roman" w:eastAsia="Times New Roman" w:cs="Times New Roman"/>
          <w:color w:val="auto"/>
          <w:spacing w:val="0"/>
          <w:sz w:val="21"/>
          <w:szCs w:val="21"/>
          <w:highlight w:val="none"/>
          <w:lang w:eastAsia="zh-CN"/>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4FBC189">
      <w:pPr>
        <w:pStyle w:val="32"/>
        <w:rPr>
          <w:rFonts w:hint="eastAsia"/>
          <w:color w:val="auto"/>
          <w:spacing w:val="0"/>
          <w:highlight w:val="none"/>
          <w:lang w:eastAsia="zh-CN"/>
        </w:rPr>
      </w:pPr>
    </w:p>
    <w:p w14:paraId="37DE0DAC">
      <w:pPr>
        <w:spacing w:before="150" w:line="229" w:lineRule="auto"/>
        <w:ind w:left="143"/>
        <w:outlineLvl w:val="2"/>
        <w:rPr>
          <w:rFonts w:ascii="黑体" w:hAnsi="黑体" w:eastAsia="黑体" w:cs="黑体"/>
          <w:color w:val="auto"/>
          <w:spacing w:val="0"/>
          <w:sz w:val="27"/>
          <w:szCs w:val="27"/>
          <w:highlight w:val="none"/>
        </w:rPr>
      </w:pPr>
      <w:r>
        <w:rPr>
          <w:rFonts w:ascii="Times New Roman" w:hAnsi="Times New Roman" w:eastAsia="Times New Roman" w:cs="Times New Roman"/>
          <w:color w:val="auto"/>
          <w:spacing w:val="0"/>
          <w:sz w:val="27"/>
          <w:szCs w:val="27"/>
          <w:highlight w:val="none"/>
        </w:rPr>
        <w:t xml:space="preserve">5.2  </w:t>
      </w:r>
      <w:r>
        <w:rPr>
          <w:rFonts w:ascii="黑体" w:hAnsi="黑体" w:eastAsia="黑体" w:cs="黑体"/>
          <w:color w:val="auto"/>
          <w:spacing w:val="0"/>
          <w:sz w:val="27"/>
          <w:szCs w:val="27"/>
          <w:highlight w:val="none"/>
        </w:rPr>
        <w:t>开标程序</w:t>
      </w:r>
    </w:p>
    <w:p w14:paraId="40F77E8C">
      <w:pPr>
        <w:spacing w:line="316" w:lineRule="auto"/>
        <w:rPr>
          <w:rFonts w:ascii="Arial"/>
          <w:color w:val="auto"/>
          <w:spacing w:val="0"/>
          <w:sz w:val="21"/>
          <w:highlight w:val="none"/>
        </w:rPr>
      </w:pPr>
    </w:p>
    <w:p w14:paraId="6B69C352">
      <w:pPr>
        <w:spacing w:before="2" w:line="351" w:lineRule="auto"/>
        <w:ind w:left="18" w:right="60" w:firstLine="397"/>
        <w:rPr>
          <w:rFonts w:hint="eastAsia" w:ascii="Times New Roman" w:hAnsi="Times New Roman" w:eastAsia="Times New Roman" w:cs="Times New Roman"/>
          <w:color w:val="auto"/>
          <w:spacing w:val="0"/>
          <w:sz w:val="21"/>
          <w:szCs w:val="21"/>
          <w:highlight w:val="none"/>
        </w:rPr>
      </w:pPr>
      <w:r>
        <w:rPr>
          <w:rFonts w:hint="eastAsia" w:ascii="Times New Roman" w:hAnsi="Times New Roman" w:eastAsia="Times New Roman" w:cs="Times New Roman"/>
          <w:color w:val="auto"/>
          <w:spacing w:val="0"/>
          <w:sz w:val="21"/>
          <w:szCs w:val="21"/>
          <w:highlight w:val="none"/>
          <w:lang w:val="en-US" w:eastAsia="zh-CN"/>
        </w:rPr>
        <w:t xml:space="preserve">5.2.1   </w:t>
      </w:r>
      <w:r>
        <w:rPr>
          <w:rFonts w:hint="eastAsia" w:ascii="Times New Roman" w:hAnsi="Times New Roman" w:eastAsia="Times New Roman" w:cs="Times New Roman"/>
          <w:color w:val="auto"/>
          <w:spacing w:val="0"/>
          <w:sz w:val="21"/>
          <w:szCs w:val="21"/>
          <w:highlight w:val="none"/>
        </w:rPr>
        <w:t>在投标截止时间后</w:t>
      </w:r>
      <w:r>
        <w:rPr>
          <w:rFonts w:hint="eastAsia" w:ascii="Times New Roman" w:hAnsi="Times New Roman" w:eastAsia="Times New Roman" w:cs="Times New Roman"/>
          <w:color w:val="auto"/>
          <w:spacing w:val="0"/>
          <w:sz w:val="21"/>
          <w:szCs w:val="21"/>
          <w:highlight w:val="none"/>
          <w:u w:val="single"/>
          <w:lang w:val="en-US" w:eastAsia="zh-CN"/>
        </w:rPr>
        <w:t>半</w:t>
      </w:r>
      <w:r>
        <w:rPr>
          <w:rFonts w:hint="eastAsia" w:ascii="Times New Roman" w:hAnsi="Times New Roman" w:eastAsia="Times New Roman" w:cs="Times New Roman"/>
          <w:color w:val="auto"/>
          <w:spacing w:val="0"/>
          <w:sz w:val="21"/>
          <w:szCs w:val="21"/>
          <w:highlight w:val="none"/>
          <w:u w:val="single"/>
        </w:rPr>
        <w:t>小时</w:t>
      </w:r>
      <w:r>
        <w:rPr>
          <w:rFonts w:hint="eastAsia" w:ascii="Times New Roman" w:hAnsi="Times New Roman" w:eastAsia="Times New Roman" w:cs="Times New Roman"/>
          <w:color w:val="auto"/>
          <w:spacing w:val="0"/>
          <w:sz w:val="21"/>
          <w:szCs w:val="21"/>
          <w:highlight w:val="none"/>
        </w:rPr>
        <w:t>内，投标人通过递交投标文件的交易平台对已递交的电子投标文件进行解密。投标人完成解密后，再由招标人进行解密。解密完成后，公布招标项目名称、投标人名称、</w:t>
      </w:r>
      <w:r>
        <w:rPr>
          <w:rFonts w:hint="eastAsia" w:ascii="Times New Roman" w:hAnsi="Times New Roman" w:eastAsia="Times New Roman" w:cs="Times New Roman"/>
          <w:color w:val="auto"/>
          <w:spacing w:val="0"/>
          <w:sz w:val="21"/>
          <w:szCs w:val="21"/>
          <w:highlight w:val="none"/>
          <w:lang w:eastAsia="zh-CN"/>
        </w:rPr>
        <w:t>投标保证金的递交情况、投标报价、项目负责人及其他内容</w:t>
      </w:r>
      <w:r>
        <w:rPr>
          <w:rFonts w:hint="eastAsia" w:ascii="Times New Roman" w:hAnsi="Times New Roman" w:eastAsia="Times New Roman" w:cs="Times New Roman"/>
          <w:color w:val="auto"/>
          <w:spacing w:val="0"/>
          <w:sz w:val="21"/>
          <w:szCs w:val="21"/>
          <w:highlight w:val="none"/>
        </w:rPr>
        <w:t>。未在规定时间内解密的投标文件不参与开标、评标。</w:t>
      </w:r>
    </w:p>
    <w:p w14:paraId="0FB0B101">
      <w:pPr>
        <w:spacing w:before="2" w:line="351" w:lineRule="auto"/>
        <w:ind w:left="18" w:right="60" w:firstLine="397"/>
        <w:rPr>
          <w:rFonts w:hint="eastAsia" w:ascii="Times New Roman" w:hAnsi="Times New Roman" w:eastAsia="Times New Roman" w:cs="Times New Roman"/>
          <w:color w:val="auto"/>
          <w:spacing w:val="0"/>
          <w:sz w:val="21"/>
          <w:szCs w:val="21"/>
          <w:highlight w:val="none"/>
          <w:lang w:val="en-US" w:eastAsia="zh-CN"/>
        </w:rPr>
      </w:pPr>
      <w:r>
        <w:rPr>
          <w:rFonts w:hint="eastAsia" w:ascii="Times New Roman" w:hAnsi="Times New Roman" w:eastAsia="Times New Roman" w:cs="Times New Roman"/>
          <w:color w:val="auto"/>
          <w:spacing w:val="0"/>
          <w:sz w:val="21"/>
          <w:szCs w:val="21"/>
          <w:highlight w:val="none"/>
          <w:lang w:val="en-US" w:eastAsia="zh-CN"/>
        </w:rPr>
        <w:t xml:space="preserve">5.2.2  </w:t>
      </w:r>
      <w:r>
        <w:rPr>
          <w:rFonts w:hint="eastAsia" w:ascii="Times New Roman" w:hAnsi="Times New Roman" w:eastAsia="Times New Roman" w:cs="Times New Roman"/>
          <w:color w:val="auto"/>
          <w:spacing w:val="0"/>
          <w:sz w:val="21"/>
          <w:szCs w:val="21"/>
          <w:highlight w:val="none"/>
        </w:rPr>
        <w:t>按开标记录表规定的内容进行唱标</w:t>
      </w:r>
      <w:r>
        <w:rPr>
          <w:rFonts w:hint="eastAsia" w:ascii="Times New Roman" w:hAnsi="Times New Roman" w:eastAsia="Times New Roman" w:cs="Times New Roman"/>
          <w:color w:val="auto"/>
          <w:spacing w:val="0"/>
          <w:sz w:val="21"/>
          <w:szCs w:val="21"/>
          <w:highlight w:val="none"/>
          <w:lang w:val="en-US" w:eastAsia="zh-CN"/>
        </w:rPr>
        <w:t>。</w:t>
      </w:r>
    </w:p>
    <w:p w14:paraId="7165124C">
      <w:pPr>
        <w:spacing w:before="2" w:line="351" w:lineRule="auto"/>
        <w:ind w:left="18" w:right="60" w:firstLine="397"/>
        <w:rPr>
          <w:rFonts w:hint="eastAsia" w:ascii="Times New Roman" w:hAnsi="Times New Roman" w:eastAsia="Times New Roman" w:cs="Times New Roman"/>
          <w:color w:val="auto"/>
          <w:spacing w:val="0"/>
          <w:sz w:val="21"/>
          <w:szCs w:val="21"/>
          <w:highlight w:val="none"/>
          <w:lang w:val="en-US" w:eastAsia="zh-CN"/>
        </w:rPr>
      </w:pPr>
      <w:r>
        <w:rPr>
          <w:rFonts w:hint="eastAsia" w:ascii="Times New Roman" w:hAnsi="Times New Roman" w:eastAsia="Times New Roman" w:cs="Times New Roman"/>
          <w:color w:val="auto"/>
          <w:spacing w:val="0"/>
          <w:sz w:val="21"/>
          <w:szCs w:val="21"/>
          <w:highlight w:val="none"/>
          <w:lang w:val="en-US" w:eastAsia="zh-CN"/>
        </w:rPr>
        <w:t>5.2.3  投标人代表、招标人代表、监标人、记录人等有关人员在开标记录上签字确认；若有关人员不签字的，不影响开标程序。</w:t>
      </w:r>
    </w:p>
    <w:p w14:paraId="29E07530">
      <w:pPr>
        <w:spacing w:before="2" w:line="351" w:lineRule="auto"/>
        <w:ind w:left="18" w:right="60" w:firstLine="397"/>
        <w:rPr>
          <w:rFonts w:hint="eastAsia" w:ascii="Times New Roman" w:hAnsi="Times New Roman" w:eastAsia="Times New Roman" w:cs="Times New Roman"/>
          <w:color w:val="auto"/>
          <w:spacing w:val="0"/>
          <w:sz w:val="21"/>
          <w:szCs w:val="21"/>
          <w:highlight w:val="none"/>
          <w:lang w:val="en-US" w:eastAsia="zh-CN"/>
        </w:rPr>
      </w:pPr>
      <w:r>
        <w:rPr>
          <w:rFonts w:hint="eastAsia" w:ascii="Times New Roman" w:hAnsi="Times New Roman" w:eastAsia="Times New Roman" w:cs="Times New Roman"/>
          <w:color w:val="auto"/>
          <w:spacing w:val="0"/>
          <w:sz w:val="21"/>
          <w:szCs w:val="21"/>
          <w:highlight w:val="none"/>
          <w:lang w:val="en-US" w:eastAsia="zh-CN"/>
        </w:rPr>
        <w:t>5.2.4  开标结束。</w:t>
      </w:r>
    </w:p>
    <w:p w14:paraId="30E39217">
      <w:pPr>
        <w:spacing w:before="2" w:line="351" w:lineRule="auto"/>
        <w:ind w:left="18" w:right="6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5.2.5   </w:t>
      </w:r>
      <w:r>
        <w:rPr>
          <w:rFonts w:hint="eastAsia" w:ascii="Times New Roman" w:hAnsi="Times New Roman" w:eastAsia="Times New Roman" w:cs="Times New Roman"/>
          <w:color w:val="auto"/>
          <w:spacing w:val="0"/>
          <w:sz w:val="21"/>
          <w:szCs w:val="21"/>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1C19E82">
      <w:pPr>
        <w:spacing w:before="2" w:line="351" w:lineRule="auto"/>
        <w:ind w:left="18" w:right="6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5.2.6  </w:t>
      </w:r>
      <w:r>
        <w:rPr>
          <w:rFonts w:hint="eastAsia" w:ascii="Times New Roman" w:hAnsi="Times New Roman" w:eastAsia="Times New Roman" w:cs="Times New Roman"/>
          <w:color w:val="auto"/>
          <w:spacing w:val="0"/>
          <w:sz w:val="21"/>
          <w:szCs w:val="21"/>
          <w:highlight w:val="none"/>
        </w:rPr>
        <w:t>开标时，两个</w:t>
      </w:r>
      <w:r>
        <w:rPr>
          <w:rFonts w:hint="eastAsia" w:ascii="Times New Roman" w:hAnsi="Times New Roman" w:eastAsia="宋体" w:cs="Times New Roman"/>
          <w:color w:val="auto"/>
          <w:spacing w:val="0"/>
          <w:sz w:val="21"/>
          <w:szCs w:val="21"/>
          <w:highlight w:val="none"/>
          <w:lang w:eastAsia="zh-CN"/>
        </w:rPr>
        <w:t>（</w:t>
      </w:r>
      <w:r>
        <w:rPr>
          <w:rFonts w:hint="eastAsia" w:ascii="Times New Roman" w:hAnsi="Times New Roman" w:eastAsia="Times New Roman" w:cs="Times New Roman"/>
          <w:color w:val="auto"/>
          <w:spacing w:val="0"/>
          <w:sz w:val="21"/>
          <w:szCs w:val="21"/>
          <w:highlight w:val="none"/>
        </w:rPr>
        <w:t>含两个</w:t>
      </w:r>
      <w:r>
        <w:rPr>
          <w:rFonts w:hint="eastAsia" w:ascii="Times New Roman" w:hAnsi="Times New Roman" w:eastAsia="宋体" w:cs="Times New Roman"/>
          <w:color w:val="auto"/>
          <w:spacing w:val="0"/>
          <w:sz w:val="21"/>
          <w:szCs w:val="21"/>
          <w:highlight w:val="none"/>
          <w:lang w:eastAsia="zh-CN"/>
        </w:rPr>
        <w:t>）</w:t>
      </w:r>
      <w:r>
        <w:rPr>
          <w:rFonts w:hint="eastAsia" w:ascii="Times New Roman" w:hAnsi="Times New Roman" w:eastAsia="Times New Roman" w:cs="Times New Roman"/>
          <w:color w:val="auto"/>
          <w:spacing w:val="0"/>
          <w:sz w:val="21"/>
          <w:szCs w:val="21"/>
          <w:highlight w:val="none"/>
        </w:rPr>
        <w:t>以上的投标人加密打包投标文件电脑机器特征码一致的，不参与下一程序，并由评标委员会否决其投标</w:t>
      </w:r>
      <w:r>
        <w:rPr>
          <w:rFonts w:hint="eastAsia" w:ascii="Times New Roman" w:hAnsi="Times New Roman" w:eastAsia="Times New Roman" w:cs="Times New Roman"/>
          <w:color w:val="auto"/>
          <w:spacing w:val="0"/>
          <w:sz w:val="21"/>
          <w:szCs w:val="21"/>
          <w:highlight w:val="none"/>
          <w:lang w:eastAsia="zh-CN"/>
        </w:rPr>
        <w:t>。</w:t>
      </w:r>
    </w:p>
    <w:p w14:paraId="7DFEEEF6">
      <w:pPr>
        <w:pStyle w:val="32"/>
        <w:rPr>
          <w:rFonts w:hint="eastAsia"/>
          <w:color w:val="auto"/>
          <w:highlight w:val="none"/>
          <w:lang w:val="en-US" w:eastAsia="zh-CN"/>
        </w:rPr>
      </w:pPr>
    </w:p>
    <w:p w14:paraId="1826C329">
      <w:pPr>
        <w:spacing w:before="311" w:line="229" w:lineRule="auto"/>
        <w:ind w:left="142"/>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5"/>
          <w:sz w:val="27"/>
          <w:szCs w:val="27"/>
          <w:highlight w:val="none"/>
        </w:rPr>
        <w:t xml:space="preserve">5.3  </w:t>
      </w:r>
      <w:r>
        <w:rPr>
          <w:rFonts w:ascii="黑体" w:hAnsi="黑体" w:eastAsia="黑体" w:cs="黑体"/>
          <w:color w:val="auto"/>
          <w:spacing w:val="5"/>
          <w:sz w:val="27"/>
          <w:szCs w:val="27"/>
          <w:highlight w:val="none"/>
        </w:rPr>
        <w:t>开标异议</w:t>
      </w:r>
    </w:p>
    <w:p w14:paraId="24995D87">
      <w:pPr>
        <w:spacing w:line="316" w:lineRule="auto"/>
        <w:rPr>
          <w:rFonts w:ascii="Arial"/>
          <w:color w:val="auto"/>
          <w:sz w:val="21"/>
          <w:highlight w:val="none"/>
        </w:rPr>
      </w:pPr>
    </w:p>
    <w:p w14:paraId="7FDCD649">
      <w:pPr>
        <w:spacing w:before="2" w:line="351" w:lineRule="auto"/>
        <w:ind w:left="18" w:right="6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5.3.1  </w:t>
      </w:r>
      <w:r>
        <w:rPr>
          <w:rFonts w:hint="eastAsia" w:ascii="Times New Roman" w:hAnsi="Times New Roman" w:eastAsia="Times New Roman" w:cs="Times New Roman"/>
          <w:color w:val="auto"/>
          <w:spacing w:val="0"/>
          <w:sz w:val="21"/>
          <w:szCs w:val="21"/>
          <w:highlight w:val="none"/>
          <w:lang w:eastAsia="zh-CN"/>
        </w:rPr>
        <w:t>参加现场开标的投标人对开标结果有异议的，应当在开标现场提出，招标人应当当场作出答复，并制作记录。</w:t>
      </w:r>
    </w:p>
    <w:p w14:paraId="712E1898">
      <w:pPr>
        <w:spacing w:before="2" w:line="351" w:lineRule="auto"/>
        <w:ind w:left="18" w:right="60" w:firstLine="397"/>
        <w:rPr>
          <w:rFonts w:hint="eastAsia" w:ascii="Times New Roman" w:hAnsi="Times New Roman" w:eastAsia="Times New Roman" w:cs="Times New Roman"/>
          <w:color w:val="auto"/>
          <w:spacing w:val="0"/>
          <w:sz w:val="21"/>
          <w:szCs w:val="21"/>
          <w:highlight w:val="none"/>
          <w:lang w:eastAsia="zh-CN"/>
        </w:rPr>
      </w:pPr>
      <w:r>
        <w:rPr>
          <w:rFonts w:hint="eastAsia" w:ascii="Times New Roman" w:hAnsi="Times New Roman" w:eastAsia="Times New Roman" w:cs="Times New Roman"/>
          <w:color w:val="auto"/>
          <w:spacing w:val="0"/>
          <w:sz w:val="21"/>
          <w:szCs w:val="21"/>
          <w:highlight w:val="none"/>
          <w:lang w:val="en-US" w:eastAsia="zh-CN"/>
        </w:rPr>
        <w:t xml:space="preserve">5.3.2  </w:t>
      </w:r>
      <w:r>
        <w:rPr>
          <w:rFonts w:hint="eastAsia" w:ascii="Times New Roman" w:hAnsi="Times New Roman" w:eastAsia="Times New Roman" w:cs="Times New Roman"/>
          <w:color w:val="auto"/>
          <w:spacing w:val="0"/>
          <w:sz w:val="21"/>
          <w:szCs w:val="21"/>
          <w:highlight w:val="none"/>
          <w:lang w:eastAsia="zh-CN"/>
        </w:rPr>
        <w:t>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47CE133D">
      <w:pPr>
        <w:spacing w:before="2" w:line="351" w:lineRule="auto"/>
        <w:ind w:left="18" w:right="60" w:firstLine="397"/>
        <w:rPr>
          <w:rFonts w:ascii="宋体" w:hAnsi="宋体" w:eastAsia="宋体" w:cs="宋体"/>
          <w:color w:val="auto"/>
          <w:sz w:val="21"/>
          <w:szCs w:val="21"/>
          <w:highlight w:val="none"/>
        </w:rPr>
      </w:pPr>
      <w:r>
        <w:rPr>
          <w:rFonts w:hint="eastAsia" w:ascii="Times New Roman" w:hAnsi="Times New Roman" w:eastAsia="Times New Roman" w:cs="Times New Roman"/>
          <w:color w:val="auto"/>
          <w:spacing w:val="0"/>
          <w:sz w:val="21"/>
          <w:szCs w:val="21"/>
          <w:highlight w:val="none"/>
          <w:lang w:val="en-US" w:eastAsia="zh-CN"/>
        </w:rPr>
        <w:t xml:space="preserve">5.3.3  </w:t>
      </w:r>
      <w:r>
        <w:rPr>
          <w:rFonts w:hint="eastAsia" w:ascii="Times New Roman" w:hAnsi="Times New Roman" w:eastAsia="Times New Roman" w:cs="Times New Roman"/>
          <w:color w:val="auto"/>
          <w:spacing w:val="0"/>
          <w:sz w:val="21"/>
          <w:szCs w:val="21"/>
          <w:highlight w:val="none"/>
          <w:lang w:eastAsia="zh-CN"/>
        </w:rPr>
        <w:t>投标人未参加开标或在规定的时间内未提出异议的，视为对开标无异议。</w:t>
      </w:r>
    </w:p>
    <w:p w14:paraId="4C033DDF">
      <w:pPr>
        <w:pStyle w:val="6"/>
        <w:bidi w:val="0"/>
        <w:rPr>
          <w:rFonts w:ascii="Arial"/>
          <w:color w:val="auto"/>
          <w:sz w:val="21"/>
          <w:highlight w:val="none"/>
        </w:rPr>
      </w:pPr>
      <w:r>
        <w:rPr>
          <w:rFonts w:ascii="Times New Roman" w:hAnsi="Times New Roman" w:eastAsia="Times New Roman" w:cs="Times New Roman"/>
          <w:b/>
          <w:bCs/>
          <w:color w:val="auto"/>
          <w:spacing w:val="4"/>
          <w:sz w:val="31"/>
          <w:szCs w:val="31"/>
          <w:highlight w:val="none"/>
        </w:rPr>
        <w:t>6.</w:t>
      </w:r>
      <w:r>
        <w:rPr>
          <w:rFonts w:ascii="Times New Roman" w:hAnsi="Times New Roman" w:eastAsia="Times New Roman" w:cs="Times New Roman"/>
          <w:color w:val="auto"/>
          <w:spacing w:val="4"/>
          <w:sz w:val="31"/>
          <w:szCs w:val="31"/>
          <w:highlight w:val="none"/>
        </w:rPr>
        <w:t xml:space="preserve">  </w:t>
      </w:r>
      <w:r>
        <w:rPr>
          <w:rFonts w:ascii="黑体" w:hAnsi="黑体" w:eastAsia="黑体" w:cs="黑体"/>
          <w:color w:val="auto"/>
          <w:spacing w:val="4"/>
          <w:sz w:val="31"/>
          <w:szCs w:val="31"/>
          <w:highlight w:val="none"/>
          <w14:textOutline w14:w="4064" w14:cap="flat" w14:cmpd="sng">
            <w14:solidFill>
              <w14:srgbClr w14:val="000000"/>
            </w14:solidFill>
            <w14:prstDash w14:val="solid"/>
            <w14:miter w14:val="0"/>
          </w14:textOutline>
        </w:rPr>
        <w:t>评</w:t>
      </w:r>
      <w:r>
        <w:rPr>
          <w:rFonts w:ascii="黑体" w:hAnsi="黑体" w:eastAsia="黑体" w:cs="黑体"/>
          <w:color w:val="auto"/>
          <w:spacing w:val="3"/>
          <w:sz w:val="31"/>
          <w:szCs w:val="31"/>
          <w:highlight w:val="none"/>
          <w14:textOutline w14:w="4064" w14:cap="flat" w14:cmpd="sng">
            <w14:solidFill>
              <w14:srgbClr w14:val="000000"/>
            </w14:solidFill>
            <w14:prstDash w14:val="solid"/>
            <w14:miter w14:val="0"/>
          </w14:textOutline>
        </w:rPr>
        <w:t>标</w:t>
      </w:r>
    </w:p>
    <w:p w14:paraId="6936EC04">
      <w:pPr>
        <w:spacing w:line="247" w:lineRule="auto"/>
        <w:rPr>
          <w:rFonts w:ascii="Arial"/>
          <w:color w:val="auto"/>
          <w:sz w:val="21"/>
          <w:highlight w:val="none"/>
        </w:rPr>
      </w:pPr>
    </w:p>
    <w:p w14:paraId="66953808">
      <w:pPr>
        <w:spacing w:before="88" w:line="228" w:lineRule="auto"/>
        <w:ind w:left="141"/>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0"/>
          <w:sz w:val="27"/>
          <w:szCs w:val="27"/>
          <w:highlight w:val="none"/>
        </w:rPr>
        <w:t>6</w:t>
      </w:r>
      <w:r>
        <w:rPr>
          <w:rFonts w:ascii="Times New Roman" w:hAnsi="Times New Roman" w:eastAsia="Times New Roman" w:cs="Times New Roman"/>
          <w:color w:val="auto"/>
          <w:spacing w:val="5"/>
          <w:sz w:val="27"/>
          <w:szCs w:val="27"/>
          <w:highlight w:val="none"/>
        </w:rPr>
        <w:t xml:space="preserve">.1  </w:t>
      </w:r>
      <w:r>
        <w:rPr>
          <w:rFonts w:ascii="黑体" w:hAnsi="黑体" w:eastAsia="黑体" w:cs="黑体"/>
          <w:color w:val="auto"/>
          <w:spacing w:val="5"/>
          <w:sz w:val="27"/>
          <w:szCs w:val="27"/>
          <w:highlight w:val="none"/>
        </w:rPr>
        <w:t>评标委员会</w:t>
      </w:r>
    </w:p>
    <w:p w14:paraId="172E4C96">
      <w:pPr>
        <w:spacing w:line="315" w:lineRule="auto"/>
        <w:rPr>
          <w:rFonts w:ascii="Arial"/>
          <w:color w:val="auto"/>
          <w:sz w:val="21"/>
          <w:highlight w:val="none"/>
        </w:rPr>
      </w:pPr>
    </w:p>
    <w:p w14:paraId="63087034">
      <w:pPr>
        <w:spacing w:before="69" w:line="352" w:lineRule="auto"/>
        <w:ind w:right="56" w:firstLine="421"/>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pacing w:val="-2"/>
          <w:sz w:val="21"/>
          <w:szCs w:val="21"/>
          <w:highlight w:val="none"/>
        </w:rPr>
        <w:t xml:space="preserve">6.1.1  </w:t>
      </w:r>
      <w:r>
        <w:rPr>
          <w:rFonts w:hint="eastAsia" w:ascii="宋体" w:hAnsi="宋体" w:eastAsia="宋体" w:cs="宋体"/>
          <w:color w:val="auto"/>
          <w:sz w:val="21"/>
          <w:szCs w:val="21"/>
          <w:highlight w:val="none"/>
        </w:rPr>
        <w:t>评标由招标人依法组建的评标委员会负责。评标委员会由有关技术、经济等方面的专家和招标人代表组成，专家</w:t>
      </w:r>
      <w:r>
        <w:rPr>
          <w:rFonts w:hint="eastAsia" w:ascii="宋体" w:hAnsi="宋体" w:eastAsia="宋体" w:cs="宋体"/>
          <w:color w:val="auto"/>
          <w:sz w:val="21"/>
          <w:szCs w:val="21"/>
          <w:highlight w:val="none"/>
          <w:lang w:eastAsia="zh-CN"/>
        </w:rPr>
        <w:t>从</w:t>
      </w:r>
      <w:r>
        <w:rPr>
          <w:rFonts w:hint="eastAsia" w:ascii="宋体" w:hAnsi="宋体" w:eastAsia="宋体" w:cs="宋体"/>
          <w:color w:val="auto"/>
          <w:sz w:val="21"/>
          <w:szCs w:val="21"/>
          <w:highlight w:val="none"/>
          <w:u w:val="single"/>
          <w:lang w:eastAsia="zh-CN"/>
        </w:rPr>
        <w:t>广东省综合评标评审</w:t>
      </w:r>
      <w:r>
        <w:rPr>
          <w:rFonts w:hint="eastAsia" w:ascii="宋体" w:hAnsi="宋体" w:eastAsia="宋体" w:cs="宋体"/>
          <w:color w:val="auto"/>
          <w:sz w:val="21"/>
          <w:szCs w:val="21"/>
          <w:highlight w:val="none"/>
          <w:u w:val="single"/>
        </w:rPr>
        <w:t>专家库</w:t>
      </w:r>
      <w:r>
        <w:rPr>
          <w:rFonts w:hint="eastAsia" w:ascii="宋体" w:hAnsi="宋体" w:eastAsia="宋体" w:cs="宋体"/>
          <w:color w:val="auto"/>
          <w:sz w:val="21"/>
          <w:szCs w:val="21"/>
          <w:highlight w:val="none"/>
        </w:rPr>
        <w:t>中抽取。评标委员会成员人数以及技术、经济等方面专家的确定方式见投标人须知前附表</w:t>
      </w:r>
      <w:r>
        <w:rPr>
          <w:rFonts w:hint="eastAsia" w:ascii="宋体" w:hAnsi="宋体" w:eastAsia="宋体" w:cs="宋体"/>
          <w:color w:val="auto"/>
          <w:sz w:val="21"/>
          <w:szCs w:val="21"/>
          <w:highlight w:val="none"/>
          <w:lang w:eastAsia="zh-CN"/>
        </w:rPr>
        <w:t>。</w:t>
      </w:r>
    </w:p>
    <w:p w14:paraId="3B13553A">
      <w:pPr>
        <w:spacing w:line="216" w:lineRule="auto"/>
        <w:ind w:left="421"/>
        <w:rPr>
          <w:rFonts w:ascii="宋体" w:hAnsi="宋体" w:eastAsia="宋体" w:cs="宋体"/>
          <w:color w:val="auto"/>
          <w:sz w:val="21"/>
          <w:szCs w:val="21"/>
          <w:highlight w:val="none"/>
        </w:rPr>
      </w:pPr>
      <w:r>
        <w:rPr>
          <w:rFonts w:ascii="Times New Roman" w:hAnsi="Times New Roman" w:eastAsia="Times New Roman" w:cs="Times New Roman"/>
          <w:color w:val="auto"/>
          <w:spacing w:val="-2"/>
          <w:sz w:val="21"/>
          <w:szCs w:val="21"/>
          <w:highlight w:val="none"/>
        </w:rPr>
        <w:t xml:space="preserve">6.1.2  </w:t>
      </w:r>
      <w:r>
        <w:rPr>
          <w:rFonts w:ascii="宋体" w:hAnsi="宋体" w:eastAsia="宋体" w:cs="宋体"/>
          <w:color w:val="auto"/>
          <w:spacing w:val="-2"/>
          <w:sz w:val="21"/>
          <w:szCs w:val="21"/>
          <w:highlight w:val="none"/>
        </w:rPr>
        <w:t>评标委员会成员有下列情形之一的，应当回避：</w:t>
      </w:r>
    </w:p>
    <w:p w14:paraId="265419AB">
      <w:pPr>
        <w:spacing w:before="154" w:line="217" w:lineRule="auto"/>
        <w:ind w:left="724"/>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Times New Roman" w:hAnsi="Times New Roman" w:eastAsia="Times New Roman" w:cs="Times New Roman"/>
          <w:color w:val="auto"/>
          <w:spacing w:val="8"/>
          <w:sz w:val="21"/>
          <w:szCs w:val="21"/>
          <w:highlight w:val="none"/>
        </w:rPr>
        <w:t>1</w:t>
      </w:r>
      <w:r>
        <w:rPr>
          <w:rFonts w:ascii="宋体" w:hAnsi="宋体" w:eastAsia="宋体" w:cs="宋体"/>
          <w:color w:val="auto"/>
          <w:spacing w:val="7"/>
          <w:sz w:val="21"/>
          <w:szCs w:val="21"/>
          <w:highlight w:val="none"/>
        </w:rPr>
        <w:t>)投标人或投标人主要负责人的近亲属；</w:t>
      </w:r>
    </w:p>
    <w:p w14:paraId="3791F507">
      <w:pPr>
        <w:spacing w:before="154" w:line="220" w:lineRule="auto"/>
        <w:ind w:left="72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Times New Roman" w:hAnsi="Times New Roman" w:eastAsia="Times New Roman" w:cs="Times New Roman"/>
          <w:color w:val="auto"/>
          <w:spacing w:val="7"/>
          <w:sz w:val="21"/>
          <w:szCs w:val="21"/>
          <w:highlight w:val="none"/>
        </w:rPr>
        <w:t>2</w:t>
      </w:r>
      <w:r>
        <w:rPr>
          <w:rFonts w:ascii="宋体" w:hAnsi="宋体" w:eastAsia="宋体" w:cs="宋体"/>
          <w:color w:val="auto"/>
          <w:spacing w:val="7"/>
          <w:sz w:val="21"/>
          <w:szCs w:val="21"/>
          <w:highlight w:val="none"/>
        </w:rPr>
        <w:t>)项目主管部门或者行政监督部门的人员；</w:t>
      </w:r>
    </w:p>
    <w:p w14:paraId="71E28A92">
      <w:pPr>
        <w:spacing w:before="149" w:line="220" w:lineRule="auto"/>
        <w:ind w:left="724"/>
        <w:rPr>
          <w:rFonts w:hint="eastAsia" w:ascii="宋体" w:hAnsi="宋体" w:eastAsia="宋体" w:cs="宋体"/>
          <w:color w:val="auto"/>
          <w:spacing w:val="10"/>
          <w:sz w:val="21"/>
          <w:szCs w:val="21"/>
          <w:highlight w:val="none"/>
        </w:rPr>
      </w:pPr>
      <w:r>
        <w:rPr>
          <w:rFonts w:ascii="宋体" w:hAnsi="宋体" w:eastAsia="宋体" w:cs="宋体"/>
          <w:color w:val="auto"/>
          <w:spacing w:val="10"/>
          <w:sz w:val="21"/>
          <w:szCs w:val="21"/>
          <w:highlight w:val="none"/>
        </w:rPr>
        <w:t>(</w:t>
      </w:r>
      <w:r>
        <w:rPr>
          <w:rFonts w:ascii="Times New Roman" w:hAnsi="Times New Roman" w:eastAsia="Times New Roman" w:cs="Times New Roman"/>
          <w:color w:val="auto"/>
          <w:spacing w:val="8"/>
          <w:sz w:val="21"/>
          <w:szCs w:val="21"/>
          <w:highlight w:val="none"/>
        </w:rPr>
        <w:t>3</w:t>
      </w:r>
      <w:r>
        <w:rPr>
          <w:rFonts w:ascii="宋体" w:hAnsi="宋体" w:eastAsia="宋体" w:cs="宋体"/>
          <w:color w:val="auto"/>
          <w:spacing w:val="5"/>
          <w:sz w:val="21"/>
          <w:szCs w:val="21"/>
          <w:highlight w:val="none"/>
        </w:rPr>
        <w:t>)</w:t>
      </w:r>
      <w:r>
        <w:rPr>
          <w:rFonts w:hint="eastAsia" w:ascii="宋体" w:hAnsi="宋体" w:eastAsia="宋体" w:cs="宋体"/>
          <w:color w:val="auto"/>
          <w:spacing w:val="10"/>
          <w:sz w:val="21"/>
          <w:szCs w:val="21"/>
          <w:highlight w:val="none"/>
        </w:rPr>
        <w:t>招标人或投标人的工作人员、退休或离职未满3年的人员；</w:t>
      </w:r>
    </w:p>
    <w:p w14:paraId="376534EB">
      <w:pPr>
        <w:spacing w:before="149" w:line="220" w:lineRule="auto"/>
        <w:ind w:left="724"/>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hint="eastAsia" w:ascii="Times New Roman" w:hAnsi="Times New Roman" w:eastAsia="宋体" w:cs="Times New Roman"/>
          <w:color w:val="auto"/>
          <w:spacing w:val="8"/>
          <w:sz w:val="21"/>
          <w:szCs w:val="21"/>
          <w:highlight w:val="none"/>
          <w:lang w:val="en-US" w:eastAsia="zh-CN"/>
        </w:rPr>
        <w:t>4</w:t>
      </w:r>
      <w:r>
        <w:rPr>
          <w:rFonts w:ascii="宋体" w:hAnsi="宋体" w:eastAsia="宋体" w:cs="宋体"/>
          <w:color w:val="auto"/>
          <w:spacing w:val="5"/>
          <w:sz w:val="21"/>
          <w:szCs w:val="21"/>
          <w:highlight w:val="none"/>
        </w:rPr>
        <w:t>)与投标人有经济利益关系，可能影响对投标公正评审的；</w:t>
      </w:r>
    </w:p>
    <w:p w14:paraId="5F6A6EC6">
      <w:pPr>
        <w:spacing w:before="149" w:line="352" w:lineRule="auto"/>
        <w:ind w:left="3" w:right="64" w:firstLine="72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hint="eastAsia" w:ascii="Times New Roman" w:hAnsi="Times New Roman" w:eastAsia="宋体" w:cs="Times New Roman"/>
          <w:color w:val="auto"/>
          <w:spacing w:val="7"/>
          <w:sz w:val="21"/>
          <w:szCs w:val="21"/>
          <w:highlight w:val="none"/>
          <w:lang w:val="en-US" w:eastAsia="zh-CN"/>
        </w:rPr>
        <w:t>5</w:t>
      </w:r>
      <w:r>
        <w:rPr>
          <w:rFonts w:ascii="宋体" w:hAnsi="宋体" w:eastAsia="宋体" w:cs="宋体"/>
          <w:color w:val="auto"/>
          <w:spacing w:val="6"/>
          <w:sz w:val="21"/>
          <w:szCs w:val="21"/>
          <w:highlight w:val="none"/>
        </w:rPr>
        <w:t>)曾因在招标、评标以及其他与招标投标有关活动中从事违法行为而受过行政处罚</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或</w:t>
      </w:r>
      <w:r>
        <w:rPr>
          <w:rFonts w:ascii="宋体" w:hAnsi="宋体" w:eastAsia="宋体" w:cs="宋体"/>
          <w:color w:val="auto"/>
          <w:spacing w:val="-7"/>
          <w:sz w:val="21"/>
          <w:szCs w:val="21"/>
          <w:highlight w:val="none"/>
        </w:rPr>
        <w:t>刑事处罚的；</w:t>
      </w:r>
    </w:p>
    <w:p w14:paraId="4608D05C">
      <w:pPr>
        <w:spacing w:line="218" w:lineRule="auto"/>
        <w:ind w:left="724"/>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w:t>
      </w:r>
      <w:r>
        <w:rPr>
          <w:rFonts w:hint="eastAsia" w:ascii="Times New Roman" w:hAnsi="Times New Roman" w:eastAsia="宋体" w:cs="Times New Roman"/>
          <w:color w:val="auto"/>
          <w:spacing w:val="11"/>
          <w:sz w:val="21"/>
          <w:szCs w:val="21"/>
          <w:highlight w:val="none"/>
          <w:lang w:val="en-US" w:eastAsia="zh-CN"/>
        </w:rPr>
        <w:t>6</w:t>
      </w:r>
      <w:r>
        <w:rPr>
          <w:rFonts w:ascii="宋体" w:hAnsi="宋体" w:eastAsia="宋体" w:cs="宋体"/>
          <w:color w:val="auto"/>
          <w:spacing w:val="11"/>
          <w:sz w:val="21"/>
          <w:szCs w:val="21"/>
          <w:highlight w:val="none"/>
        </w:rPr>
        <w:t>)与投标人有其他利害关系。</w:t>
      </w:r>
    </w:p>
    <w:p w14:paraId="124ABE9F">
      <w:pPr>
        <w:spacing w:before="152" w:line="358" w:lineRule="auto"/>
        <w:ind w:left="2" w:right="53"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6</w:t>
      </w:r>
      <w:r>
        <w:rPr>
          <w:rFonts w:ascii="Times New Roman" w:hAnsi="Times New Roman" w:eastAsia="Times New Roman" w:cs="Times New Roman"/>
          <w:color w:val="auto"/>
          <w:spacing w:val="-7"/>
          <w:sz w:val="21"/>
          <w:szCs w:val="21"/>
          <w:highlight w:val="none"/>
        </w:rPr>
        <w:t>.</w:t>
      </w:r>
      <w:r>
        <w:rPr>
          <w:rFonts w:ascii="Times New Roman" w:hAnsi="Times New Roman" w:eastAsia="Times New Roman" w:cs="Times New Roman"/>
          <w:color w:val="auto"/>
          <w:spacing w:val="-4"/>
          <w:sz w:val="21"/>
          <w:szCs w:val="21"/>
          <w:highlight w:val="none"/>
        </w:rPr>
        <w:t xml:space="preserve">1.3  </w:t>
      </w:r>
      <w:r>
        <w:rPr>
          <w:rFonts w:ascii="宋体" w:hAnsi="宋体" w:eastAsia="宋体" w:cs="宋体"/>
          <w:color w:val="auto"/>
          <w:spacing w:val="-4"/>
          <w:sz w:val="21"/>
          <w:szCs w:val="21"/>
          <w:highlight w:val="none"/>
        </w:rPr>
        <w:t>评标过程中，评标委员会成员有回避事由、擅离职守或者因健康等原因不能继续评标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的，招标人有权更换。被更换的</w:t>
      </w:r>
      <w:r>
        <w:rPr>
          <w:rFonts w:ascii="宋体" w:hAnsi="宋体" w:eastAsia="宋体" w:cs="宋体"/>
          <w:color w:val="auto"/>
          <w:sz w:val="21"/>
          <w:szCs w:val="21"/>
          <w:highlight w:val="none"/>
        </w:rPr>
        <w:t xml:space="preserve">评标委员会成员作出的评审结论无效，由更换后的评标委员会 </w:t>
      </w:r>
      <w:r>
        <w:rPr>
          <w:rFonts w:ascii="宋体" w:hAnsi="宋体" w:eastAsia="宋体" w:cs="宋体"/>
          <w:color w:val="auto"/>
          <w:spacing w:val="-4"/>
          <w:sz w:val="21"/>
          <w:szCs w:val="21"/>
          <w:highlight w:val="none"/>
        </w:rPr>
        <w:t>成员重新进行评审。</w:t>
      </w:r>
    </w:p>
    <w:p w14:paraId="4B377267">
      <w:pPr>
        <w:spacing w:before="140" w:line="229" w:lineRule="auto"/>
        <w:ind w:left="141"/>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6"/>
          <w:sz w:val="27"/>
          <w:szCs w:val="27"/>
          <w:highlight w:val="none"/>
        </w:rPr>
        <w:t>6</w:t>
      </w:r>
      <w:r>
        <w:rPr>
          <w:rFonts w:ascii="Times New Roman" w:hAnsi="Times New Roman" w:eastAsia="Times New Roman" w:cs="Times New Roman"/>
          <w:color w:val="auto"/>
          <w:spacing w:val="5"/>
          <w:sz w:val="27"/>
          <w:szCs w:val="27"/>
          <w:highlight w:val="none"/>
        </w:rPr>
        <w:t xml:space="preserve">.2  </w:t>
      </w:r>
      <w:r>
        <w:rPr>
          <w:rFonts w:ascii="黑体" w:hAnsi="黑体" w:eastAsia="黑体" w:cs="黑体"/>
          <w:color w:val="auto"/>
          <w:spacing w:val="5"/>
          <w:sz w:val="27"/>
          <w:szCs w:val="27"/>
          <w:highlight w:val="none"/>
        </w:rPr>
        <w:t>评标原则</w:t>
      </w:r>
    </w:p>
    <w:p w14:paraId="3A85FA36">
      <w:pPr>
        <w:spacing w:line="315" w:lineRule="auto"/>
        <w:rPr>
          <w:rFonts w:ascii="Arial"/>
          <w:color w:val="auto"/>
          <w:sz w:val="21"/>
          <w:highlight w:val="none"/>
        </w:rPr>
      </w:pPr>
    </w:p>
    <w:p w14:paraId="234790A9">
      <w:pPr>
        <w:spacing w:before="69" w:line="220" w:lineRule="auto"/>
        <w:ind w:left="420"/>
        <w:rPr>
          <w:rFonts w:ascii="宋体" w:hAnsi="宋体" w:eastAsia="宋体" w:cs="宋体"/>
          <w:color w:val="auto"/>
          <w:spacing w:val="-1"/>
          <w:sz w:val="21"/>
          <w:szCs w:val="21"/>
          <w:highlight w:val="none"/>
        </w:rPr>
      </w:pPr>
      <w:r>
        <w:rPr>
          <w:rFonts w:ascii="宋体" w:hAnsi="宋体" w:eastAsia="宋体" w:cs="宋体"/>
          <w:color w:val="auto"/>
          <w:spacing w:val="-2"/>
          <w:sz w:val="21"/>
          <w:szCs w:val="21"/>
          <w:highlight w:val="none"/>
        </w:rPr>
        <w:t>评标活动遵循公平、公正、科学和</w:t>
      </w:r>
      <w:r>
        <w:rPr>
          <w:rFonts w:ascii="宋体" w:hAnsi="宋体" w:eastAsia="宋体" w:cs="宋体"/>
          <w:color w:val="auto"/>
          <w:spacing w:val="-1"/>
          <w:sz w:val="21"/>
          <w:szCs w:val="21"/>
          <w:highlight w:val="none"/>
        </w:rPr>
        <w:t>择优的原则。</w:t>
      </w:r>
    </w:p>
    <w:p w14:paraId="78D1E43B">
      <w:pPr>
        <w:pStyle w:val="32"/>
        <w:rPr>
          <w:color w:val="auto"/>
          <w:highlight w:val="none"/>
        </w:rPr>
      </w:pPr>
    </w:p>
    <w:p w14:paraId="5E9D49F3">
      <w:pPr>
        <w:spacing w:before="134" w:line="229" w:lineRule="auto"/>
        <w:ind w:left="142"/>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6"/>
          <w:sz w:val="27"/>
          <w:szCs w:val="27"/>
          <w:highlight w:val="none"/>
        </w:rPr>
        <w:t>6</w:t>
      </w:r>
      <w:r>
        <w:rPr>
          <w:rFonts w:ascii="Times New Roman" w:hAnsi="Times New Roman" w:eastAsia="Times New Roman" w:cs="Times New Roman"/>
          <w:color w:val="auto"/>
          <w:spacing w:val="3"/>
          <w:sz w:val="27"/>
          <w:szCs w:val="27"/>
          <w:highlight w:val="none"/>
        </w:rPr>
        <w:t xml:space="preserve">.3  </w:t>
      </w:r>
      <w:r>
        <w:rPr>
          <w:rFonts w:ascii="黑体" w:hAnsi="黑体" w:eastAsia="黑体" w:cs="黑体"/>
          <w:color w:val="auto"/>
          <w:spacing w:val="3"/>
          <w:sz w:val="27"/>
          <w:szCs w:val="27"/>
          <w:highlight w:val="none"/>
        </w:rPr>
        <w:t>评标</w:t>
      </w:r>
    </w:p>
    <w:p w14:paraId="10763D3A">
      <w:pPr>
        <w:spacing w:line="315" w:lineRule="auto"/>
        <w:rPr>
          <w:rFonts w:ascii="Arial"/>
          <w:color w:val="auto"/>
          <w:sz w:val="21"/>
          <w:highlight w:val="none"/>
        </w:rPr>
      </w:pPr>
    </w:p>
    <w:p w14:paraId="3D7105FE">
      <w:pPr>
        <w:spacing w:before="68" w:line="352" w:lineRule="auto"/>
        <w:ind w:left="5" w:right="2" w:firstLine="417"/>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6.3.1 </w:t>
      </w:r>
      <w:r>
        <w:rPr>
          <w:rFonts w:ascii="宋体" w:hAnsi="宋体" w:eastAsia="宋体" w:cs="宋体"/>
          <w:color w:val="auto"/>
          <w:spacing w:val="-1"/>
          <w:sz w:val="21"/>
          <w:szCs w:val="21"/>
          <w:highlight w:val="none"/>
        </w:rPr>
        <w:t>评标</w:t>
      </w:r>
      <w:r>
        <w:rPr>
          <w:rFonts w:ascii="宋体" w:hAnsi="宋体" w:eastAsia="宋体" w:cs="宋体"/>
          <w:color w:val="auto"/>
          <w:sz w:val="21"/>
          <w:szCs w:val="21"/>
          <w:highlight w:val="none"/>
        </w:rPr>
        <w:t>委员会按照第三章</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评标办法</w:t>
      </w:r>
      <w:r>
        <w:rPr>
          <w:rFonts w:ascii="Times New Roman" w:hAnsi="Times New Roman" w:eastAsia="Times New Roman" w:cs="Times New Roman"/>
          <w:color w:val="auto"/>
          <w:sz w:val="21"/>
          <w:szCs w:val="21"/>
          <w:highlight w:val="none"/>
        </w:rPr>
        <w:t>”</w:t>
      </w:r>
      <w:r>
        <w:rPr>
          <w:rFonts w:ascii="宋体" w:hAnsi="宋体" w:eastAsia="宋体" w:cs="宋体"/>
          <w:color w:val="auto"/>
          <w:sz w:val="21"/>
          <w:szCs w:val="21"/>
          <w:highlight w:val="none"/>
        </w:rPr>
        <w:t xml:space="preserve">规定的方法、评审因素、标准和程序对投标文件进 </w:t>
      </w:r>
      <w:r>
        <w:rPr>
          <w:rFonts w:ascii="宋体" w:hAnsi="宋体" w:eastAsia="宋体" w:cs="宋体"/>
          <w:color w:val="auto"/>
          <w:spacing w:val="-2"/>
          <w:sz w:val="21"/>
          <w:szCs w:val="21"/>
          <w:highlight w:val="none"/>
        </w:rPr>
        <w:t>行评审。</w:t>
      </w:r>
      <w:r>
        <w:rPr>
          <w:rFonts w:ascii="宋体" w:hAnsi="宋体" w:eastAsia="宋体" w:cs="宋体"/>
          <w:color w:val="auto"/>
          <w:spacing w:val="-1"/>
          <w:sz w:val="21"/>
          <w:szCs w:val="21"/>
          <w:highlight w:val="none"/>
        </w:rPr>
        <w:t>第三章</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评标办法</w:t>
      </w:r>
      <w:r>
        <w:rPr>
          <w:rFonts w:ascii="Times New Roman" w:hAnsi="Times New Roman" w:eastAsia="Times New Roman" w:cs="Times New Roman"/>
          <w:color w:val="auto"/>
          <w:spacing w:val="-1"/>
          <w:sz w:val="21"/>
          <w:szCs w:val="21"/>
          <w:highlight w:val="none"/>
        </w:rPr>
        <w:t>”</w:t>
      </w:r>
      <w:r>
        <w:rPr>
          <w:rFonts w:ascii="宋体" w:hAnsi="宋体" w:eastAsia="宋体" w:cs="宋体"/>
          <w:color w:val="auto"/>
          <w:spacing w:val="-1"/>
          <w:sz w:val="21"/>
          <w:szCs w:val="21"/>
          <w:highlight w:val="none"/>
        </w:rPr>
        <w:t>没有规定的方法、评审因素和标准，不作为评标依据。</w:t>
      </w:r>
    </w:p>
    <w:p w14:paraId="0622DB77">
      <w:pPr>
        <w:spacing w:before="1" w:line="358" w:lineRule="auto"/>
        <w:ind w:left="9" w:firstLine="412"/>
        <w:rPr>
          <w:rFonts w:ascii="宋体" w:hAnsi="宋体" w:eastAsia="宋体" w:cs="宋体"/>
          <w:color w:val="auto"/>
          <w:sz w:val="21"/>
          <w:szCs w:val="21"/>
          <w:highlight w:val="none"/>
        </w:rPr>
      </w:pPr>
      <w:r>
        <w:rPr>
          <w:rFonts w:ascii="Times New Roman" w:hAnsi="Times New Roman" w:eastAsia="Times New Roman" w:cs="Times New Roman"/>
          <w:color w:val="auto"/>
          <w:spacing w:val="-6"/>
          <w:sz w:val="21"/>
          <w:szCs w:val="21"/>
          <w:highlight w:val="none"/>
        </w:rPr>
        <w:t>6</w:t>
      </w:r>
      <w:r>
        <w:rPr>
          <w:rFonts w:ascii="Times New Roman" w:hAnsi="Times New Roman" w:eastAsia="Times New Roman" w:cs="Times New Roman"/>
          <w:color w:val="auto"/>
          <w:spacing w:val="-3"/>
          <w:sz w:val="21"/>
          <w:szCs w:val="21"/>
          <w:highlight w:val="none"/>
        </w:rPr>
        <w:t xml:space="preserve">.3.2 </w:t>
      </w:r>
      <w:r>
        <w:rPr>
          <w:rFonts w:ascii="宋体" w:hAnsi="宋体" w:eastAsia="宋体" w:cs="宋体"/>
          <w:color w:val="auto"/>
          <w:spacing w:val="-3"/>
          <w:sz w:val="21"/>
          <w:szCs w:val="21"/>
          <w:highlight w:val="none"/>
        </w:rPr>
        <w:t>评标完成后， 评标委员会应当向招标人提交书面评标报告和中标候选人名单。评标委</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员会推荐中标候选人的人数见投标人须知前附表。</w:t>
      </w:r>
    </w:p>
    <w:p w14:paraId="53E96F45">
      <w:pPr>
        <w:pStyle w:val="6"/>
        <w:bidi w:val="0"/>
        <w:rPr>
          <w:rFonts w:ascii="黑体" w:hAnsi="黑体" w:eastAsia="黑体" w:cs="黑体"/>
          <w:color w:val="auto"/>
          <w:sz w:val="31"/>
          <w:szCs w:val="31"/>
          <w:highlight w:val="none"/>
        </w:rPr>
      </w:pPr>
      <w:r>
        <w:rPr>
          <w:rFonts w:ascii="Times New Roman" w:hAnsi="Times New Roman" w:eastAsia="Times New Roman" w:cs="Times New Roman"/>
          <w:b/>
          <w:bCs/>
          <w:color w:val="auto"/>
          <w:spacing w:val="10"/>
          <w:sz w:val="31"/>
          <w:szCs w:val="31"/>
          <w:highlight w:val="none"/>
        </w:rPr>
        <w:t>7</w:t>
      </w:r>
      <w:r>
        <w:rPr>
          <w:rFonts w:ascii="Times New Roman" w:hAnsi="Times New Roman" w:eastAsia="Times New Roman" w:cs="Times New Roman"/>
          <w:b/>
          <w:bCs/>
          <w:color w:val="auto"/>
          <w:spacing w:val="6"/>
          <w:sz w:val="31"/>
          <w:szCs w:val="31"/>
          <w:highlight w:val="none"/>
        </w:rPr>
        <w:t>.</w:t>
      </w:r>
      <w:r>
        <w:rPr>
          <w:rFonts w:ascii="Times New Roman" w:hAnsi="Times New Roman" w:eastAsia="Times New Roman" w:cs="Times New Roman"/>
          <w:color w:val="auto"/>
          <w:spacing w:val="5"/>
          <w:sz w:val="31"/>
          <w:szCs w:val="31"/>
          <w:highlight w:val="none"/>
        </w:rPr>
        <w:t xml:space="preserve">  </w:t>
      </w:r>
      <w:r>
        <w:rPr>
          <w:rFonts w:ascii="黑体" w:hAnsi="黑体" w:eastAsia="黑体" w:cs="黑体"/>
          <w:color w:val="auto"/>
          <w:spacing w:val="5"/>
          <w:sz w:val="31"/>
          <w:szCs w:val="31"/>
          <w:highlight w:val="none"/>
          <w14:textOutline w14:w="4064" w14:cap="flat" w14:cmpd="sng">
            <w14:solidFill>
              <w14:srgbClr w14:val="000000"/>
            </w14:solidFill>
            <w14:prstDash w14:val="solid"/>
            <w14:miter w14:val="0"/>
          </w14:textOutline>
        </w:rPr>
        <w:t>合同授予</w:t>
      </w:r>
    </w:p>
    <w:p w14:paraId="2C076512">
      <w:pPr>
        <w:spacing w:line="245" w:lineRule="auto"/>
        <w:rPr>
          <w:rFonts w:ascii="Arial"/>
          <w:color w:val="auto"/>
          <w:sz w:val="21"/>
          <w:highlight w:val="none"/>
        </w:rPr>
      </w:pPr>
    </w:p>
    <w:p w14:paraId="02D2B5AA">
      <w:pPr>
        <w:spacing w:line="246" w:lineRule="auto"/>
        <w:rPr>
          <w:rFonts w:ascii="Arial"/>
          <w:color w:val="auto"/>
          <w:sz w:val="21"/>
          <w:highlight w:val="none"/>
        </w:rPr>
      </w:pPr>
    </w:p>
    <w:p w14:paraId="0CC83CBE">
      <w:pPr>
        <w:spacing w:before="88" w:line="229"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2"/>
          <w:sz w:val="27"/>
          <w:szCs w:val="27"/>
          <w:highlight w:val="none"/>
        </w:rPr>
        <w:t>7</w:t>
      </w:r>
      <w:r>
        <w:rPr>
          <w:rFonts w:ascii="Times New Roman" w:hAnsi="Times New Roman" w:eastAsia="Times New Roman" w:cs="Times New Roman"/>
          <w:color w:val="auto"/>
          <w:spacing w:val="6"/>
          <w:sz w:val="27"/>
          <w:szCs w:val="27"/>
          <w:highlight w:val="none"/>
        </w:rPr>
        <w:t xml:space="preserve">.1  </w:t>
      </w:r>
      <w:r>
        <w:rPr>
          <w:rFonts w:ascii="黑体" w:hAnsi="黑体" w:eastAsia="黑体" w:cs="黑体"/>
          <w:color w:val="auto"/>
          <w:spacing w:val="6"/>
          <w:sz w:val="27"/>
          <w:szCs w:val="27"/>
          <w:highlight w:val="none"/>
        </w:rPr>
        <w:t>中标候选人公示</w:t>
      </w:r>
    </w:p>
    <w:p w14:paraId="645E797F">
      <w:pPr>
        <w:spacing w:line="316" w:lineRule="auto"/>
        <w:rPr>
          <w:rFonts w:ascii="Arial"/>
          <w:color w:val="auto"/>
          <w:sz w:val="21"/>
          <w:highlight w:val="none"/>
        </w:rPr>
      </w:pPr>
    </w:p>
    <w:p w14:paraId="5D8C901F">
      <w:pPr>
        <w:spacing w:before="69" w:line="360" w:lineRule="auto"/>
        <w:ind w:left="21" w:right="4" w:firstLine="401"/>
        <w:rPr>
          <w:rFonts w:ascii="宋体" w:hAnsi="宋体" w:eastAsia="宋体" w:cs="宋体"/>
          <w:color w:val="auto"/>
          <w:spacing w:val="-5"/>
          <w:sz w:val="21"/>
          <w:szCs w:val="21"/>
          <w:highlight w:val="none"/>
        </w:rPr>
      </w:pPr>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.1</w:t>
      </w:r>
      <w:r>
        <w:rPr>
          <w:rFonts w:hint="eastAsia" w:ascii="Times New Roman" w:hAnsi="Times New Roman" w:eastAsia="宋体" w:cs="Times New Roman"/>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 xml:space="preserve">招标人在收到评标报告之日起 </w:t>
      </w:r>
      <w:r>
        <w:rPr>
          <w:rFonts w:ascii="Times New Roman" w:hAnsi="Times New Roman" w:eastAsia="Times New Roman" w:cs="Times New Roman"/>
          <w:color w:val="auto"/>
          <w:spacing w:val="-1"/>
          <w:sz w:val="21"/>
          <w:szCs w:val="21"/>
          <w:highlight w:val="none"/>
        </w:rPr>
        <w:t xml:space="preserve">3 </w:t>
      </w:r>
      <w:r>
        <w:rPr>
          <w:rFonts w:ascii="宋体" w:hAnsi="宋体" w:eastAsia="宋体" w:cs="宋体"/>
          <w:color w:val="auto"/>
          <w:spacing w:val="-1"/>
          <w:sz w:val="21"/>
          <w:szCs w:val="21"/>
          <w:highlight w:val="none"/>
        </w:rPr>
        <w:t>日内，按照投标人须知前附表规定的公示</w:t>
      </w:r>
      <w:r>
        <w:rPr>
          <w:rFonts w:ascii="宋体" w:hAnsi="宋体" w:eastAsia="宋体" w:cs="宋体"/>
          <w:color w:val="auto"/>
          <w:sz w:val="21"/>
          <w:szCs w:val="21"/>
          <w:highlight w:val="none"/>
        </w:rPr>
        <w:t>媒介和期限公示</w:t>
      </w:r>
      <w:r>
        <w:rPr>
          <w:rFonts w:ascii="宋体" w:hAnsi="宋体" w:eastAsia="宋体" w:cs="宋体"/>
          <w:color w:val="auto"/>
          <w:spacing w:val="-5"/>
          <w:sz w:val="21"/>
          <w:szCs w:val="21"/>
          <w:highlight w:val="none"/>
        </w:rPr>
        <w:t>中标候选人，公示期不得少于 3 天</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最后一天应为工作日</w:t>
      </w:r>
      <w:r>
        <w:rPr>
          <w:rFonts w:ascii="宋体" w:hAnsi="宋体" w:eastAsia="宋体" w:cs="宋体"/>
          <w:color w:val="auto"/>
          <w:spacing w:val="-5"/>
          <w:sz w:val="21"/>
          <w:szCs w:val="21"/>
          <w:highlight w:val="none"/>
        </w:rPr>
        <w:t>。</w:t>
      </w:r>
    </w:p>
    <w:p w14:paraId="4C0A1DE1">
      <w:pPr>
        <w:spacing w:before="69" w:line="360" w:lineRule="auto"/>
        <w:ind w:left="21" w:right="4" w:firstLine="401"/>
        <w:rPr>
          <w:rFonts w:ascii="宋体" w:hAnsi="宋体" w:eastAsia="宋体" w:cs="宋体"/>
          <w:color w:val="auto"/>
          <w:spacing w:val="-1"/>
          <w:sz w:val="21"/>
          <w:szCs w:val="21"/>
          <w:highlight w:val="none"/>
        </w:rPr>
      </w:pPr>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w:t>
      </w:r>
      <w:r>
        <w:rPr>
          <w:rFonts w:hint="eastAsia" w:ascii="Times New Roman" w:hAnsi="Times New Roman" w:eastAsia="宋体" w:cs="Times New Roman"/>
          <w:color w:val="auto"/>
          <w:spacing w:val="-1"/>
          <w:sz w:val="21"/>
          <w:szCs w:val="21"/>
          <w:highlight w:val="none"/>
          <w:lang w:val="en-US" w:eastAsia="zh-CN"/>
        </w:rPr>
        <w:t xml:space="preserve">2  </w:t>
      </w:r>
      <w:r>
        <w:rPr>
          <w:rFonts w:hint="eastAsia" w:ascii="宋体" w:hAnsi="宋体" w:eastAsia="宋体" w:cs="宋体"/>
          <w:color w:val="auto"/>
          <w:spacing w:val="-1"/>
          <w:sz w:val="21"/>
          <w:szCs w:val="21"/>
          <w:highlight w:val="none"/>
        </w:rPr>
        <w:t>在产生中标候选人后，招标人将中标候选人的投标文件商务部分</w:t>
      </w:r>
      <w:r>
        <w:rPr>
          <w:rFonts w:hint="eastAsia" w:ascii="宋体" w:hAnsi="宋体" w:eastAsia="宋体" w:cs="宋体"/>
          <w:color w:val="auto"/>
          <w:spacing w:val="-1"/>
          <w:sz w:val="21"/>
          <w:szCs w:val="21"/>
          <w:highlight w:val="none"/>
          <w:lang w:eastAsia="zh-CN"/>
        </w:rPr>
        <w:t>（包括报价清单、</w:t>
      </w:r>
      <w:r>
        <w:rPr>
          <w:rFonts w:hint="eastAsia" w:ascii="宋体" w:hAnsi="宋体" w:eastAsia="宋体" w:cs="宋体"/>
          <w:color w:val="auto"/>
          <w:spacing w:val="-1"/>
          <w:sz w:val="21"/>
          <w:szCs w:val="21"/>
          <w:highlight w:val="none"/>
        </w:rPr>
        <w:t>人员、业绩、奖项等资料</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在</w:t>
      </w:r>
      <w:r>
        <w:rPr>
          <w:rFonts w:hint="eastAsia" w:ascii="宋体" w:hAnsi="宋体" w:eastAsia="宋体" w:cs="宋体"/>
          <w:color w:val="auto"/>
          <w:spacing w:val="-1"/>
          <w:sz w:val="21"/>
          <w:szCs w:val="21"/>
          <w:highlight w:val="none"/>
          <w:lang w:eastAsia="zh-CN"/>
        </w:rPr>
        <w:t>广州交易集团有限公司（广州公共资源交易中心）网站和广东省招标投标监管网</w:t>
      </w:r>
      <w:r>
        <w:rPr>
          <w:rFonts w:hint="eastAsia" w:ascii="宋体" w:hAnsi="宋体" w:eastAsia="宋体" w:cs="宋体"/>
          <w:color w:val="auto"/>
          <w:spacing w:val="-1"/>
          <w:sz w:val="21"/>
          <w:szCs w:val="21"/>
          <w:highlight w:val="none"/>
        </w:rPr>
        <w:t>公开。</w:t>
      </w:r>
    </w:p>
    <w:p w14:paraId="5B20832E">
      <w:pPr>
        <w:spacing w:before="142" w:line="229"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8"/>
          <w:sz w:val="27"/>
          <w:szCs w:val="27"/>
          <w:highlight w:val="none"/>
        </w:rPr>
        <w:t>7</w:t>
      </w:r>
      <w:r>
        <w:rPr>
          <w:rFonts w:ascii="Times New Roman" w:hAnsi="Times New Roman" w:eastAsia="Times New Roman" w:cs="Times New Roman"/>
          <w:color w:val="auto"/>
          <w:spacing w:val="6"/>
          <w:sz w:val="27"/>
          <w:szCs w:val="27"/>
          <w:highlight w:val="none"/>
        </w:rPr>
        <w:t xml:space="preserve">.2  </w:t>
      </w:r>
      <w:r>
        <w:rPr>
          <w:rFonts w:ascii="黑体" w:hAnsi="黑体" w:eastAsia="黑体" w:cs="黑体"/>
          <w:color w:val="auto"/>
          <w:spacing w:val="6"/>
          <w:sz w:val="27"/>
          <w:szCs w:val="27"/>
          <w:highlight w:val="none"/>
        </w:rPr>
        <w:t>评标结果异议</w:t>
      </w:r>
    </w:p>
    <w:p w14:paraId="19321058">
      <w:pPr>
        <w:spacing w:line="316" w:lineRule="auto"/>
        <w:rPr>
          <w:rFonts w:ascii="Arial"/>
          <w:color w:val="auto"/>
          <w:sz w:val="21"/>
          <w:highlight w:val="none"/>
        </w:rPr>
      </w:pPr>
    </w:p>
    <w:p w14:paraId="3B2C0A2D">
      <w:pPr>
        <w:spacing w:before="69" w:line="360" w:lineRule="auto"/>
        <w:ind w:left="3" w:right="8"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投标人或者其他利害关系人对</w:t>
      </w:r>
      <w:r>
        <w:rPr>
          <w:rFonts w:ascii="宋体" w:hAnsi="宋体" w:eastAsia="宋体" w:cs="宋体"/>
          <w:color w:val="auto"/>
          <w:sz w:val="21"/>
          <w:szCs w:val="21"/>
          <w:highlight w:val="none"/>
        </w:rPr>
        <w:t xml:space="preserve">评标结果有异议的，应当在中标候选人公示期间提出。招标 </w:t>
      </w:r>
      <w:r>
        <w:rPr>
          <w:rFonts w:ascii="宋体" w:hAnsi="宋体" w:eastAsia="宋体" w:cs="宋体"/>
          <w:color w:val="auto"/>
          <w:spacing w:val="-4"/>
          <w:sz w:val="21"/>
          <w:szCs w:val="21"/>
          <w:highlight w:val="none"/>
        </w:rPr>
        <w:t>人将在收到异议之</w:t>
      </w:r>
      <w:r>
        <w:rPr>
          <w:rFonts w:ascii="宋体" w:hAnsi="宋体" w:eastAsia="宋体" w:cs="宋体"/>
          <w:color w:val="auto"/>
          <w:spacing w:val="-3"/>
          <w:sz w:val="21"/>
          <w:szCs w:val="21"/>
          <w:highlight w:val="none"/>
        </w:rPr>
        <w:t>日</w:t>
      </w:r>
      <w:r>
        <w:rPr>
          <w:rFonts w:ascii="宋体" w:hAnsi="宋体" w:eastAsia="宋体" w:cs="宋体"/>
          <w:color w:val="auto"/>
          <w:spacing w:val="-2"/>
          <w:sz w:val="21"/>
          <w:szCs w:val="21"/>
          <w:highlight w:val="none"/>
        </w:rPr>
        <w:t xml:space="preserve">起 </w:t>
      </w:r>
      <w:r>
        <w:rPr>
          <w:rFonts w:ascii="Times New Roman" w:hAnsi="Times New Roman" w:eastAsia="Times New Roman" w:cs="Times New Roman"/>
          <w:color w:val="auto"/>
          <w:spacing w:val="-2"/>
          <w:sz w:val="21"/>
          <w:szCs w:val="21"/>
          <w:highlight w:val="none"/>
        </w:rPr>
        <w:t xml:space="preserve">3 </w:t>
      </w:r>
      <w:r>
        <w:rPr>
          <w:rFonts w:ascii="宋体" w:hAnsi="宋体" w:eastAsia="宋体" w:cs="宋体"/>
          <w:color w:val="auto"/>
          <w:spacing w:val="-2"/>
          <w:sz w:val="21"/>
          <w:szCs w:val="21"/>
          <w:highlight w:val="none"/>
        </w:rPr>
        <w:t>日内作出答复；作出答复前，将暂停招标投标活动。</w:t>
      </w:r>
    </w:p>
    <w:p w14:paraId="78FC6EDC">
      <w:pPr>
        <w:spacing w:before="142" w:line="229"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4"/>
          <w:sz w:val="27"/>
          <w:szCs w:val="27"/>
          <w:highlight w:val="none"/>
        </w:rPr>
        <w:t>7</w:t>
      </w:r>
      <w:r>
        <w:rPr>
          <w:rFonts w:ascii="Times New Roman" w:hAnsi="Times New Roman" w:eastAsia="Times New Roman" w:cs="Times New Roman"/>
          <w:color w:val="auto"/>
          <w:spacing w:val="8"/>
          <w:sz w:val="27"/>
          <w:szCs w:val="27"/>
          <w:highlight w:val="none"/>
        </w:rPr>
        <w:t>.</w:t>
      </w:r>
      <w:r>
        <w:rPr>
          <w:rFonts w:ascii="Times New Roman" w:hAnsi="Times New Roman" w:eastAsia="Times New Roman" w:cs="Times New Roman"/>
          <w:color w:val="auto"/>
          <w:spacing w:val="7"/>
          <w:sz w:val="27"/>
          <w:szCs w:val="27"/>
          <w:highlight w:val="none"/>
        </w:rPr>
        <w:t xml:space="preserve">3  </w:t>
      </w:r>
      <w:r>
        <w:rPr>
          <w:rFonts w:ascii="黑体" w:hAnsi="黑体" w:eastAsia="黑体" w:cs="黑体"/>
          <w:color w:val="auto"/>
          <w:spacing w:val="7"/>
          <w:sz w:val="27"/>
          <w:szCs w:val="27"/>
          <w:highlight w:val="none"/>
        </w:rPr>
        <w:t>中标候选人履约能力审查</w:t>
      </w:r>
    </w:p>
    <w:p w14:paraId="70892BBB">
      <w:pPr>
        <w:spacing w:line="317" w:lineRule="auto"/>
        <w:rPr>
          <w:rFonts w:ascii="Arial"/>
          <w:color w:val="auto"/>
          <w:sz w:val="21"/>
          <w:highlight w:val="none"/>
        </w:rPr>
      </w:pPr>
    </w:p>
    <w:p w14:paraId="668321F4">
      <w:pPr>
        <w:spacing w:before="68" w:line="358" w:lineRule="auto"/>
        <w:ind w:left="1" w:right="7" w:firstLine="43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中标候选人的经营、财务状况发</w:t>
      </w:r>
      <w:r>
        <w:rPr>
          <w:rFonts w:ascii="宋体" w:hAnsi="宋体" w:eastAsia="宋体" w:cs="宋体"/>
          <w:color w:val="auto"/>
          <w:spacing w:val="-3"/>
          <w:sz w:val="21"/>
          <w:szCs w:val="21"/>
          <w:highlight w:val="none"/>
        </w:rPr>
        <w:t>生</w:t>
      </w:r>
      <w:r>
        <w:rPr>
          <w:rFonts w:ascii="宋体" w:hAnsi="宋体" w:eastAsia="宋体" w:cs="宋体"/>
          <w:color w:val="auto"/>
          <w:spacing w:val="-2"/>
          <w:sz w:val="21"/>
          <w:szCs w:val="21"/>
          <w:highlight w:val="none"/>
        </w:rPr>
        <w:t>较大变化或存在违法行为， 招标人认为可能影响其履约</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能力</w:t>
      </w:r>
      <w:r>
        <w:rPr>
          <w:rFonts w:ascii="宋体" w:hAnsi="宋体" w:eastAsia="宋体" w:cs="宋体"/>
          <w:color w:val="auto"/>
          <w:spacing w:val="-3"/>
          <w:sz w:val="21"/>
          <w:szCs w:val="21"/>
          <w:highlight w:val="none"/>
        </w:rPr>
        <w:t>的</w:t>
      </w:r>
      <w:r>
        <w:rPr>
          <w:rFonts w:ascii="宋体" w:hAnsi="宋体" w:eastAsia="宋体" w:cs="宋体"/>
          <w:color w:val="auto"/>
          <w:spacing w:val="-2"/>
          <w:sz w:val="21"/>
          <w:szCs w:val="21"/>
          <w:highlight w:val="none"/>
        </w:rPr>
        <w:t>， 将在发出中标通知书前提请原评标委员会按照招标文件规定的标准和方法进行审查确</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认</w:t>
      </w:r>
      <w:r>
        <w:rPr>
          <w:rFonts w:ascii="宋体" w:hAnsi="宋体" w:eastAsia="宋体" w:cs="宋体"/>
          <w:color w:val="auto"/>
          <w:spacing w:val="-9"/>
          <w:sz w:val="21"/>
          <w:szCs w:val="21"/>
          <w:highlight w:val="none"/>
        </w:rPr>
        <w:t>。</w:t>
      </w:r>
    </w:p>
    <w:p w14:paraId="4D591AF3">
      <w:pPr>
        <w:spacing w:before="141" w:line="231"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6"/>
          <w:sz w:val="27"/>
          <w:szCs w:val="27"/>
          <w:highlight w:val="none"/>
        </w:rPr>
        <w:t>7</w:t>
      </w:r>
      <w:r>
        <w:rPr>
          <w:rFonts w:ascii="Times New Roman" w:hAnsi="Times New Roman" w:eastAsia="Times New Roman" w:cs="Times New Roman"/>
          <w:color w:val="auto"/>
          <w:spacing w:val="5"/>
          <w:sz w:val="27"/>
          <w:szCs w:val="27"/>
          <w:highlight w:val="none"/>
        </w:rPr>
        <w:t>.</w:t>
      </w:r>
      <w:r>
        <w:rPr>
          <w:rFonts w:ascii="Times New Roman" w:hAnsi="Times New Roman" w:eastAsia="Times New Roman" w:cs="Times New Roman"/>
          <w:color w:val="auto"/>
          <w:spacing w:val="3"/>
          <w:sz w:val="27"/>
          <w:szCs w:val="27"/>
          <w:highlight w:val="none"/>
        </w:rPr>
        <w:t xml:space="preserve">4  </w:t>
      </w:r>
      <w:r>
        <w:rPr>
          <w:rFonts w:ascii="黑体" w:hAnsi="黑体" w:eastAsia="黑体" w:cs="黑体"/>
          <w:color w:val="auto"/>
          <w:spacing w:val="3"/>
          <w:sz w:val="27"/>
          <w:szCs w:val="27"/>
          <w:highlight w:val="none"/>
        </w:rPr>
        <w:t>定标</w:t>
      </w:r>
    </w:p>
    <w:p w14:paraId="59B9371E">
      <w:pPr>
        <w:spacing w:line="312" w:lineRule="auto"/>
        <w:rPr>
          <w:rFonts w:ascii="Arial"/>
          <w:color w:val="auto"/>
          <w:sz w:val="21"/>
          <w:highlight w:val="none"/>
        </w:rPr>
      </w:pPr>
    </w:p>
    <w:p w14:paraId="0066BC34">
      <w:pPr>
        <w:spacing w:before="69" w:line="217" w:lineRule="auto"/>
        <w:ind w:left="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按照</w:t>
      </w:r>
      <w:r>
        <w:rPr>
          <w:rFonts w:ascii="宋体" w:hAnsi="宋体" w:eastAsia="宋体" w:cs="宋体"/>
          <w:color w:val="auto"/>
          <w:spacing w:val="-1"/>
          <w:sz w:val="21"/>
          <w:szCs w:val="21"/>
          <w:highlight w:val="none"/>
        </w:rPr>
        <w:t>投标人须知前附表的规定，招标人或招标人授权的评标委员会依法确定中标人。</w:t>
      </w:r>
    </w:p>
    <w:p w14:paraId="546E6BFD">
      <w:pPr>
        <w:spacing w:before="316" w:line="229"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8"/>
          <w:sz w:val="27"/>
          <w:szCs w:val="27"/>
          <w:highlight w:val="none"/>
        </w:rPr>
        <w:t>7</w:t>
      </w:r>
      <w:r>
        <w:rPr>
          <w:rFonts w:ascii="Times New Roman" w:hAnsi="Times New Roman" w:eastAsia="Times New Roman" w:cs="Times New Roman"/>
          <w:color w:val="auto"/>
          <w:spacing w:val="5"/>
          <w:sz w:val="27"/>
          <w:szCs w:val="27"/>
          <w:highlight w:val="none"/>
        </w:rPr>
        <w:t xml:space="preserve">.5  </w:t>
      </w:r>
      <w:r>
        <w:rPr>
          <w:rFonts w:ascii="黑体" w:hAnsi="黑体" w:eastAsia="黑体" w:cs="黑体"/>
          <w:color w:val="auto"/>
          <w:spacing w:val="5"/>
          <w:sz w:val="27"/>
          <w:szCs w:val="27"/>
          <w:highlight w:val="none"/>
        </w:rPr>
        <w:t>中标通知</w:t>
      </w:r>
    </w:p>
    <w:p w14:paraId="398DA8EB">
      <w:pPr>
        <w:spacing w:line="315" w:lineRule="auto"/>
        <w:rPr>
          <w:rFonts w:ascii="Arial"/>
          <w:color w:val="auto"/>
          <w:sz w:val="21"/>
          <w:highlight w:val="none"/>
        </w:rPr>
      </w:pPr>
    </w:p>
    <w:p w14:paraId="5013F090">
      <w:pPr>
        <w:spacing w:before="69" w:line="360" w:lineRule="auto"/>
        <w:ind w:left="21" w:right="4" w:firstLine="401"/>
        <w:rPr>
          <w:rFonts w:hint="eastAsia"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7.5.1  在法规规定的时间内，招标人以书面形式向中标人发出中标通知书。在广州交易集团有限公司（广州公共资源交易中心）网和广东省招标投标监管网发布中标信息，视同将中标结果通知未中标的投标人。</w:t>
      </w:r>
    </w:p>
    <w:p w14:paraId="5FA4380F">
      <w:pPr>
        <w:spacing w:before="69" w:line="360" w:lineRule="auto"/>
        <w:ind w:left="21" w:right="4" w:firstLine="401"/>
        <w:rPr>
          <w:rFonts w:hint="default" w:ascii="Times New Roman" w:hAnsi="Times New Roman" w:eastAsia="宋体" w:cs="Times New Roman"/>
          <w:color w:val="auto"/>
          <w:spacing w:val="-1"/>
          <w:sz w:val="21"/>
          <w:szCs w:val="21"/>
          <w:highlight w:val="none"/>
          <w:lang w:val="en-US" w:eastAsia="zh-CN"/>
        </w:rPr>
      </w:pPr>
      <w:r>
        <w:rPr>
          <w:rFonts w:hint="eastAsia" w:ascii="Times New Roman" w:hAnsi="Times New Roman" w:eastAsia="宋体" w:cs="Times New Roman"/>
          <w:color w:val="auto"/>
          <w:spacing w:val="-1"/>
          <w:sz w:val="21"/>
          <w:szCs w:val="21"/>
          <w:highlight w:val="none"/>
          <w:lang w:val="en-US" w:eastAsia="zh-CN"/>
        </w:rPr>
        <w:t>7.5.2  中标通知书发出前，中标人应未被纳入失信联合惩戒名单，否则招标人将取消其中标资格。失信联合惩戒名单以“信用广州”网站公布的“黑名单”为准。</w:t>
      </w:r>
    </w:p>
    <w:p w14:paraId="1C48FBA1">
      <w:pPr>
        <w:spacing w:before="69" w:line="360" w:lineRule="auto"/>
        <w:ind w:right="14" w:firstLine="420"/>
        <w:rPr>
          <w:rFonts w:ascii="宋体" w:hAnsi="宋体" w:eastAsia="宋体" w:cs="宋体"/>
          <w:color w:val="auto"/>
          <w:sz w:val="21"/>
          <w:szCs w:val="21"/>
          <w:highlight w:val="none"/>
        </w:rPr>
      </w:pPr>
    </w:p>
    <w:p w14:paraId="28BACC00">
      <w:pPr>
        <w:spacing w:before="142" w:line="229" w:lineRule="auto"/>
        <w:ind w:left="140"/>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7"/>
          <w:sz w:val="27"/>
          <w:szCs w:val="27"/>
          <w:highlight w:val="none"/>
        </w:rPr>
        <w:t xml:space="preserve">7.6  </w:t>
      </w:r>
      <w:r>
        <w:rPr>
          <w:rFonts w:ascii="黑体" w:hAnsi="黑体" w:eastAsia="黑体" w:cs="黑体"/>
          <w:color w:val="auto"/>
          <w:spacing w:val="7"/>
          <w:sz w:val="27"/>
          <w:szCs w:val="27"/>
          <w:highlight w:val="none"/>
        </w:rPr>
        <w:t>技术成果经济补</w:t>
      </w:r>
      <w:r>
        <w:rPr>
          <w:rFonts w:ascii="黑体" w:hAnsi="黑体" w:eastAsia="黑体" w:cs="黑体"/>
          <w:color w:val="auto"/>
          <w:spacing w:val="5"/>
          <w:sz w:val="27"/>
          <w:szCs w:val="27"/>
          <w:highlight w:val="none"/>
        </w:rPr>
        <w:t>偿</w:t>
      </w:r>
    </w:p>
    <w:p w14:paraId="0037C026">
      <w:pPr>
        <w:spacing w:line="315" w:lineRule="auto"/>
        <w:rPr>
          <w:rFonts w:ascii="Arial"/>
          <w:color w:val="auto"/>
          <w:sz w:val="21"/>
          <w:highlight w:val="none"/>
        </w:rPr>
      </w:pPr>
    </w:p>
    <w:p w14:paraId="2F4C752E">
      <w:pPr>
        <w:spacing w:before="232" w:line="360" w:lineRule="auto"/>
        <w:ind w:left="0" w:leftChars="0" w:right="109" w:firstLine="633" w:firstLineChars="29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招标人对符合招标文件规定的未</w:t>
      </w:r>
      <w:r>
        <w:rPr>
          <w:rFonts w:ascii="宋体" w:hAnsi="宋体" w:eastAsia="宋体" w:cs="宋体"/>
          <w:color w:val="auto"/>
          <w:sz w:val="21"/>
          <w:szCs w:val="21"/>
          <w:highlight w:val="none"/>
        </w:rPr>
        <w:t>中标人的技术成果进行补偿的，招标人将按投标人须知前</w:t>
      </w:r>
      <w:r>
        <w:rPr>
          <w:rFonts w:ascii="宋体" w:hAnsi="宋体" w:eastAsia="宋体" w:cs="宋体"/>
          <w:color w:val="auto"/>
          <w:spacing w:val="-1"/>
          <w:sz w:val="21"/>
          <w:szCs w:val="21"/>
          <w:highlight w:val="none"/>
        </w:rPr>
        <w:t>附表规定的标准给予经济补偿，未中标人在投标文件中声明放弃技术成</w:t>
      </w:r>
      <w:r>
        <w:rPr>
          <w:rFonts w:ascii="宋体" w:hAnsi="宋体" w:eastAsia="宋体" w:cs="宋体"/>
          <w:color w:val="auto"/>
          <w:sz w:val="21"/>
          <w:szCs w:val="21"/>
          <w:highlight w:val="none"/>
        </w:rPr>
        <w:t xml:space="preserve">果经济补偿费的除外。 </w:t>
      </w:r>
      <w:r>
        <w:rPr>
          <w:rFonts w:ascii="宋体" w:hAnsi="宋体" w:eastAsia="宋体" w:cs="宋体"/>
          <w:color w:val="auto"/>
          <w:spacing w:val="-4"/>
          <w:sz w:val="21"/>
          <w:szCs w:val="21"/>
          <w:highlight w:val="none"/>
        </w:rPr>
        <w:t>招标人将于中标通</w:t>
      </w:r>
      <w:r>
        <w:rPr>
          <w:rFonts w:ascii="宋体" w:hAnsi="宋体" w:eastAsia="宋体" w:cs="宋体"/>
          <w:color w:val="auto"/>
          <w:spacing w:val="-2"/>
          <w:sz w:val="21"/>
          <w:szCs w:val="21"/>
          <w:highlight w:val="none"/>
        </w:rPr>
        <w:t xml:space="preserve">知书发出后 </w:t>
      </w:r>
      <w:r>
        <w:rPr>
          <w:rFonts w:ascii="Times New Roman" w:hAnsi="Times New Roman" w:eastAsia="Times New Roman" w:cs="Times New Roman"/>
          <w:color w:val="auto"/>
          <w:spacing w:val="-2"/>
          <w:sz w:val="21"/>
          <w:szCs w:val="21"/>
          <w:highlight w:val="none"/>
        </w:rPr>
        <w:t xml:space="preserve">30 </w:t>
      </w:r>
      <w:r>
        <w:rPr>
          <w:rFonts w:ascii="宋体" w:hAnsi="宋体" w:eastAsia="宋体" w:cs="宋体"/>
          <w:color w:val="auto"/>
          <w:spacing w:val="-2"/>
          <w:sz w:val="21"/>
          <w:szCs w:val="21"/>
          <w:highlight w:val="none"/>
        </w:rPr>
        <w:t>日内向未中标人支付技术成果经济补偿费。</w:t>
      </w:r>
    </w:p>
    <w:p w14:paraId="0357F7D5">
      <w:pPr>
        <w:spacing w:before="142" w:line="229" w:lineRule="auto"/>
        <w:ind w:left="139"/>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0"/>
          <w:sz w:val="27"/>
          <w:szCs w:val="27"/>
          <w:highlight w:val="none"/>
        </w:rPr>
        <w:t>7</w:t>
      </w:r>
      <w:r>
        <w:rPr>
          <w:rFonts w:ascii="Times New Roman" w:hAnsi="Times New Roman" w:eastAsia="Times New Roman" w:cs="Times New Roman"/>
          <w:color w:val="auto"/>
          <w:spacing w:val="7"/>
          <w:sz w:val="27"/>
          <w:szCs w:val="27"/>
          <w:highlight w:val="none"/>
        </w:rPr>
        <w:t>.</w:t>
      </w:r>
      <w:r>
        <w:rPr>
          <w:rFonts w:ascii="Times New Roman" w:hAnsi="Times New Roman" w:eastAsia="Times New Roman" w:cs="Times New Roman"/>
          <w:color w:val="auto"/>
          <w:spacing w:val="5"/>
          <w:sz w:val="27"/>
          <w:szCs w:val="27"/>
          <w:highlight w:val="none"/>
        </w:rPr>
        <w:t xml:space="preserve">7  </w:t>
      </w:r>
      <w:r>
        <w:rPr>
          <w:rFonts w:ascii="黑体" w:hAnsi="黑体" w:eastAsia="黑体" w:cs="黑体"/>
          <w:color w:val="auto"/>
          <w:spacing w:val="5"/>
          <w:sz w:val="27"/>
          <w:szCs w:val="27"/>
          <w:highlight w:val="none"/>
        </w:rPr>
        <w:t>履约保证金</w:t>
      </w:r>
    </w:p>
    <w:p w14:paraId="4DA7D559">
      <w:pPr>
        <w:spacing w:line="314" w:lineRule="auto"/>
        <w:rPr>
          <w:rFonts w:ascii="Arial"/>
          <w:color w:val="auto"/>
          <w:sz w:val="21"/>
          <w:highlight w:val="none"/>
        </w:rPr>
      </w:pPr>
    </w:p>
    <w:p w14:paraId="2BB3E33E">
      <w:pPr>
        <w:spacing w:before="68" w:line="351" w:lineRule="auto"/>
        <w:ind w:left="2" w:right="62" w:firstLine="417"/>
        <w:rPr>
          <w:rFonts w:ascii="宋体" w:hAnsi="宋体" w:eastAsia="宋体" w:cs="宋体"/>
          <w:color w:val="auto"/>
          <w:sz w:val="21"/>
          <w:szCs w:val="21"/>
          <w:highlight w:val="none"/>
        </w:rPr>
      </w:pPr>
      <w:r>
        <w:rPr>
          <w:rFonts w:ascii="Times New Roman" w:hAnsi="Times New Roman" w:eastAsia="Times New Roman" w:cs="Times New Roman"/>
          <w:color w:val="auto"/>
          <w:spacing w:val="-9"/>
          <w:sz w:val="21"/>
          <w:szCs w:val="21"/>
          <w:highlight w:val="none"/>
        </w:rPr>
        <w:t>7</w:t>
      </w:r>
      <w:r>
        <w:rPr>
          <w:rFonts w:ascii="Times New Roman" w:hAnsi="Times New Roman" w:eastAsia="Times New Roman" w:cs="Times New Roman"/>
          <w:color w:val="auto"/>
          <w:spacing w:val="-6"/>
          <w:sz w:val="21"/>
          <w:szCs w:val="21"/>
          <w:highlight w:val="none"/>
        </w:rPr>
        <w:t xml:space="preserve">.7.1  </w:t>
      </w:r>
      <w:r>
        <w:rPr>
          <w:rFonts w:hint="eastAsia" w:ascii="Times New Roman" w:hAnsi="Times New Roman" w:eastAsia="宋体" w:cs="Times New Roman"/>
          <w:color w:val="auto"/>
          <w:spacing w:val="-6"/>
          <w:sz w:val="21"/>
          <w:szCs w:val="21"/>
          <w:highlight w:val="none"/>
          <w:lang w:val="en-US" w:eastAsia="zh-CN"/>
        </w:rPr>
        <w:t xml:space="preserve">   </w:t>
      </w:r>
      <w:r>
        <w:rPr>
          <w:rFonts w:ascii="宋体" w:hAnsi="宋体" w:eastAsia="宋体" w:cs="宋体"/>
          <w:color w:val="auto"/>
          <w:spacing w:val="-6"/>
          <w:sz w:val="21"/>
          <w:szCs w:val="21"/>
          <w:highlight w:val="none"/>
        </w:rPr>
        <w:t>在签订合同前</w:t>
      </w:r>
      <w:r>
        <w:rPr>
          <w:rFonts w:hint="eastAsia" w:ascii="宋体" w:hAnsi="宋体" w:eastAsia="宋体" w:cs="宋体"/>
          <w:color w:val="auto"/>
          <w:spacing w:val="-6"/>
          <w:sz w:val="21"/>
          <w:szCs w:val="21"/>
          <w:highlight w:val="none"/>
          <w:lang w:eastAsia="zh-CN"/>
        </w:rPr>
        <w:t>，</w:t>
      </w:r>
      <w:r>
        <w:rPr>
          <w:rFonts w:ascii="宋体" w:hAnsi="宋体" w:eastAsia="宋体" w:cs="宋体"/>
          <w:color w:val="auto"/>
          <w:spacing w:val="-6"/>
          <w:sz w:val="21"/>
          <w:szCs w:val="21"/>
          <w:highlight w:val="none"/>
        </w:rPr>
        <w:t>中标人应按投标人须知前附表规定的形式、金额和招标文件第四章</w:t>
      </w:r>
      <w:r>
        <w:rPr>
          <w:rFonts w:hint="eastAsia" w:ascii="Times New Roman" w:hAnsi="Times New Roman" w:eastAsia="宋体" w:cs="Times New Roman"/>
          <w:color w:val="auto"/>
          <w:spacing w:val="-6"/>
          <w:sz w:val="21"/>
          <w:szCs w:val="21"/>
          <w:highlight w:val="none"/>
          <w:lang w:eastAsia="zh-CN"/>
        </w:rPr>
        <w:t>“</w:t>
      </w:r>
      <w:r>
        <w:rPr>
          <w:rFonts w:ascii="宋体" w:hAnsi="宋体" w:eastAsia="宋体" w:cs="宋体"/>
          <w:color w:val="auto"/>
          <w:spacing w:val="-6"/>
          <w:sz w:val="21"/>
          <w:szCs w:val="21"/>
          <w:highlight w:val="none"/>
        </w:rPr>
        <w:t>合</w:t>
      </w:r>
      <w:r>
        <w:rPr>
          <w:rFonts w:ascii="宋体" w:hAnsi="宋体" w:eastAsia="宋体" w:cs="宋体"/>
          <w:color w:val="auto"/>
          <w:spacing w:val="6"/>
          <w:sz w:val="21"/>
          <w:szCs w:val="21"/>
          <w:highlight w:val="none"/>
        </w:rPr>
        <w:t>同条款及格式</w:t>
      </w:r>
      <w:r>
        <w:rPr>
          <w:rFonts w:hint="eastAsia" w:ascii="Times New Roman" w:hAnsi="Times New Roman" w:eastAsia="宋体" w:cs="Times New Roman"/>
          <w:color w:val="auto"/>
          <w:spacing w:val="-6"/>
          <w:sz w:val="21"/>
          <w:szCs w:val="21"/>
          <w:highlight w:val="none"/>
          <w:lang w:eastAsia="zh-CN"/>
        </w:rPr>
        <w:t>”</w:t>
      </w:r>
      <w:r>
        <w:rPr>
          <w:rFonts w:ascii="宋体" w:hAnsi="宋体" w:eastAsia="宋体" w:cs="宋体"/>
          <w:color w:val="auto"/>
          <w:spacing w:val="6"/>
          <w:sz w:val="21"/>
          <w:szCs w:val="21"/>
          <w:highlight w:val="none"/>
        </w:rPr>
        <w:t>规</w:t>
      </w:r>
      <w:r>
        <w:rPr>
          <w:rFonts w:ascii="宋体" w:hAnsi="宋体" w:eastAsia="宋体" w:cs="宋体"/>
          <w:color w:val="auto"/>
          <w:spacing w:val="4"/>
          <w:sz w:val="21"/>
          <w:szCs w:val="21"/>
          <w:highlight w:val="none"/>
        </w:rPr>
        <w:t>定</w:t>
      </w:r>
      <w:r>
        <w:rPr>
          <w:rFonts w:ascii="宋体" w:hAnsi="宋体" w:eastAsia="宋体" w:cs="宋体"/>
          <w:color w:val="auto"/>
          <w:spacing w:val="3"/>
          <w:sz w:val="21"/>
          <w:szCs w:val="21"/>
          <w:highlight w:val="none"/>
        </w:rPr>
        <w:t>的或者事先经过招标人书面认可的履约保证金格式向招标人提交履约保证</w:t>
      </w:r>
      <w:r>
        <w:rPr>
          <w:rFonts w:ascii="宋体" w:hAnsi="宋体" w:eastAsia="宋体" w:cs="宋体"/>
          <w:color w:val="auto"/>
          <w:spacing w:val="-2"/>
          <w:sz w:val="21"/>
          <w:szCs w:val="21"/>
          <w:highlight w:val="none"/>
        </w:rPr>
        <w:t>金。除投标人须知前</w:t>
      </w:r>
      <w:r>
        <w:rPr>
          <w:rFonts w:ascii="宋体" w:hAnsi="宋体" w:eastAsia="宋体" w:cs="宋体"/>
          <w:color w:val="auto"/>
          <w:spacing w:val="-1"/>
          <w:sz w:val="21"/>
          <w:szCs w:val="21"/>
          <w:highlight w:val="none"/>
        </w:rPr>
        <w:t xml:space="preserve">附表另有规定外，履约保证金为中标合同金额的 </w:t>
      </w:r>
      <w:r>
        <w:rPr>
          <w:rFonts w:ascii="Times New Roman" w:hAnsi="Times New Roman" w:eastAsia="Times New Roman" w:cs="Times New Roman"/>
          <w:color w:val="auto"/>
          <w:spacing w:val="-1"/>
          <w:sz w:val="21"/>
          <w:szCs w:val="21"/>
          <w:highlight w:val="none"/>
        </w:rPr>
        <w:t>10%</w:t>
      </w:r>
      <w:r>
        <w:rPr>
          <w:rFonts w:ascii="宋体" w:hAnsi="宋体" w:eastAsia="宋体" w:cs="宋体"/>
          <w:color w:val="auto"/>
          <w:spacing w:val="-1"/>
          <w:sz w:val="21"/>
          <w:szCs w:val="21"/>
          <w:highlight w:val="none"/>
        </w:rPr>
        <w:t>。联合体中标的，其</w:t>
      </w:r>
      <w:r>
        <w:rPr>
          <w:rFonts w:ascii="宋体" w:hAnsi="宋体" w:eastAsia="宋体" w:cs="宋体"/>
          <w:color w:val="auto"/>
          <w:spacing w:val="-2"/>
          <w:sz w:val="21"/>
          <w:szCs w:val="21"/>
          <w:highlight w:val="none"/>
        </w:rPr>
        <w:t>履约保证金以联合体各方或</w:t>
      </w:r>
      <w:r>
        <w:rPr>
          <w:rFonts w:ascii="宋体" w:hAnsi="宋体" w:eastAsia="宋体" w:cs="宋体"/>
          <w:color w:val="auto"/>
          <w:spacing w:val="-1"/>
          <w:sz w:val="21"/>
          <w:szCs w:val="21"/>
          <w:highlight w:val="none"/>
        </w:rPr>
        <w:t>者联合体中</w:t>
      </w:r>
      <w:r>
        <w:rPr>
          <w:rFonts w:hint="eastAsia" w:ascii="宋体" w:hAnsi="宋体" w:eastAsia="宋体" w:cs="宋体"/>
          <w:color w:val="auto"/>
          <w:spacing w:val="-1"/>
          <w:sz w:val="21"/>
          <w:szCs w:val="21"/>
          <w:highlight w:val="none"/>
          <w:lang w:eastAsia="zh-CN"/>
        </w:rPr>
        <w:t>主办方</w:t>
      </w:r>
      <w:r>
        <w:rPr>
          <w:rFonts w:ascii="宋体" w:hAnsi="宋体" w:eastAsia="宋体" w:cs="宋体"/>
          <w:color w:val="auto"/>
          <w:spacing w:val="-1"/>
          <w:sz w:val="21"/>
          <w:szCs w:val="21"/>
          <w:highlight w:val="none"/>
        </w:rPr>
        <w:t>的名义提交。</w:t>
      </w:r>
    </w:p>
    <w:p w14:paraId="3E650FBA">
      <w:pPr>
        <w:spacing w:before="4" w:line="360" w:lineRule="auto"/>
        <w:ind w:left="4" w:right="76" w:firstLine="416"/>
        <w:rPr>
          <w:rFonts w:hint="eastAsia" w:ascii="宋体" w:hAnsi="宋体" w:eastAsia="宋体" w:cs="宋体"/>
          <w:color w:val="auto"/>
          <w:sz w:val="21"/>
          <w:szCs w:val="21"/>
          <w:highlight w:val="none"/>
          <w:lang w:eastAsia="zh-CN"/>
        </w:rPr>
      </w:pPr>
      <w:r>
        <w:rPr>
          <w:rFonts w:ascii="Times New Roman" w:hAnsi="Times New Roman" w:eastAsia="Times New Roman" w:cs="Times New Roman"/>
          <w:color w:val="auto"/>
          <w:spacing w:val="-3"/>
          <w:sz w:val="21"/>
          <w:szCs w:val="21"/>
          <w:highlight w:val="none"/>
        </w:rPr>
        <w:t xml:space="preserve">7.7.2  </w:t>
      </w:r>
      <w:r>
        <w:rPr>
          <w:rFonts w:ascii="宋体" w:hAnsi="宋体" w:eastAsia="宋体" w:cs="宋体"/>
          <w:color w:val="auto"/>
          <w:spacing w:val="-3"/>
          <w:sz w:val="21"/>
          <w:szCs w:val="21"/>
          <w:highlight w:val="none"/>
        </w:rPr>
        <w:t xml:space="preserve">中标人不能按本章第 </w:t>
      </w:r>
      <w:r>
        <w:rPr>
          <w:rFonts w:ascii="Times New Roman" w:hAnsi="Times New Roman" w:eastAsia="Times New Roman" w:cs="Times New Roman"/>
          <w:color w:val="auto"/>
          <w:spacing w:val="-3"/>
          <w:sz w:val="21"/>
          <w:szCs w:val="21"/>
          <w:highlight w:val="none"/>
        </w:rPr>
        <w:t xml:space="preserve">7.7.1 </w:t>
      </w:r>
      <w:r>
        <w:rPr>
          <w:rFonts w:ascii="宋体" w:hAnsi="宋体" w:eastAsia="宋体" w:cs="宋体"/>
          <w:color w:val="auto"/>
          <w:spacing w:val="-3"/>
          <w:sz w:val="21"/>
          <w:szCs w:val="21"/>
          <w:highlight w:val="none"/>
        </w:rPr>
        <w:t>项要求提交履约保证金的，视为放弃中标，其投标</w:t>
      </w:r>
      <w:r>
        <w:rPr>
          <w:rFonts w:ascii="宋体" w:hAnsi="宋体" w:eastAsia="宋体" w:cs="宋体"/>
          <w:color w:val="auto"/>
          <w:sz w:val="21"/>
          <w:szCs w:val="21"/>
          <w:highlight w:val="none"/>
        </w:rPr>
        <w:t xml:space="preserve">保证金 </w:t>
      </w:r>
      <w:r>
        <w:rPr>
          <w:rFonts w:ascii="宋体" w:hAnsi="宋体" w:eastAsia="宋体" w:cs="宋体"/>
          <w:color w:val="auto"/>
          <w:spacing w:val="-1"/>
          <w:sz w:val="21"/>
          <w:szCs w:val="21"/>
          <w:highlight w:val="none"/>
        </w:rPr>
        <w:t>不予退还，给招标人造成的损失超过投标保证金数额的，中标人还应当对超过部分予以赔偿</w:t>
      </w:r>
      <w:r>
        <w:rPr>
          <w:rFonts w:hint="eastAsia" w:ascii="宋体" w:hAnsi="宋体" w:eastAsia="宋体" w:cs="宋体"/>
          <w:color w:val="auto"/>
          <w:spacing w:val="-1"/>
          <w:sz w:val="21"/>
          <w:szCs w:val="21"/>
          <w:highlight w:val="none"/>
          <w:lang w:eastAsia="zh-CN"/>
        </w:rPr>
        <w:t>。</w:t>
      </w:r>
    </w:p>
    <w:p w14:paraId="2AD0413F">
      <w:pPr>
        <w:spacing w:before="143" w:line="230" w:lineRule="auto"/>
        <w:ind w:left="139"/>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8"/>
          <w:sz w:val="27"/>
          <w:szCs w:val="27"/>
          <w:highlight w:val="none"/>
        </w:rPr>
        <w:t>7</w:t>
      </w:r>
      <w:r>
        <w:rPr>
          <w:rFonts w:ascii="Times New Roman" w:hAnsi="Times New Roman" w:eastAsia="Times New Roman" w:cs="Times New Roman"/>
          <w:color w:val="auto"/>
          <w:spacing w:val="5"/>
          <w:sz w:val="27"/>
          <w:szCs w:val="27"/>
          <w:highlight w:val="none"/>
        </w:rPr>
        <w:t xml:space="preserve">.8  </w:t>
      </w:r>
      <w:r>
        <w:rPr>
          <w:rFonts w:ascii="黑体" w:hAnsi="黑体" w:eastAsia="黑体" w:cs="黑体"/>
          <w:color w:val="auto"/>
          <w:spacing w:val="5"/>
          <w:sz w:val="27"/>
          <w:szCs w:val="27"/>
          <w:highlight w:val="none"/>
        </w:rPr>
        <w:t>签订合同</w:t>
      </w:r>
    </w:p>
    <w:p w14:paraId="13EEAF1A">
      <w:pPr>
        <w:spacing w:line="311" w:lineRule="auto"/>
        <w:rPr>
          <w:rFonts w:ascii="Arial"/>
          <w:color w:val="auto"/>
          <w:sz w:val="21"/>
          <w:highlight w:val="none"/>
        </w:rPr>
      </w:pPr>
    </w:p>
    <w:p w14:paraId="0DF97B4D">
      <w:pPr>
        <w:spacing w:before="69" w:line="352" w:lineRule="auto"/>
        <w:ind w:right="75" w:firstLine="420"/>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7.8.1  </w:t>
      </w:r>
      <w:r>
        <w:rPr>
          <w:rFonts w:ascii="宋体" w:hAnsi="宋体" w:eastAsia="宋体" w:cs="宋体"/>
          <w:color w:val="auto"/>
          <w:spacing w:val="-1"/>
          <w:sz w:val="21"/>
          <w:szCs w:val="21"/>
          <w:highlight w:val="none"/>
        </w:rPr>
        <w:t xml:space="preserve">招标人和中标人应当在中标通知书发出之日起 </w:t>
      </w:r>
      <w:r>
        <w:rPr>
          <w:rFonts w:ascii="Times New Roman" w:hAnsi="Times New Roman" w:eastAsia="Times New Roman" w:cs="Times New Roman"/>
          <w:color w:val="auto"/>
          <w:spacing w:val="-1"/>
          <w:sz w:val="21"/>
          <w:szCs w:val="21"/>
          <w:highlight w:val="none"/>
        </w:rPr>
        <w:t xml:space="preserve">30 </w:t>
      </w:r>
      <w:r>
        <w:rPr>
          <w:rFonts w:ascii="宋体" w:hAnsi="宋体" w:eastAsia="宋体" w:cs="宋体"/>
          <w:color w:val="auto"/>
          <w:spacing w:val="-1"/>
          <w:sz w:val="21"/>
          <w:szCs w:val="21"/>
          <w:highlight w:val="none"/>
        </w:rPr>
        <w:t>日</w:t>
      </w:r>
      <w:r>
        <w:rPr>
          <w:rFonts w:ascii="宋体" w:hAnsi="宋体" w:eastAsia="宋体" w:cs="宋体"/>
          <w:color w:val="auto"/>
          <w:sz w:val="21"/>
          <w:szCs w:val="21"/>
          <w:highlight w:val="none"/>
        </w:rPr>
        <w:t>内，根据招标文件和中标人的投</w:t>
      </w:r>
      <w:r>
        <w:rPr>
          <w:rFonts w:ascii="宋体" w:hAnsi="宋体" w:eastAsia="宋体" w:cs="宋体"/>
          <w:color w:val="auto"/>
          <w:spacing w:val="-4"/>
          <w:sz w:val="21"/>
          <w:szCs w:val="21"/>
          <w:highlight w:val="none"/>
        </w:rPr>
        <w:t>标文件订立书</w:t>
      </w:r>
      <w:r>
        <w:rPr>
          <w:rFonts w:ascii="宋体" w:hAnsi="宋体" w:eastAsia="宋体" w:cs="宋体"/>
          <w:color w:val="auto"/>
          <w:spacing w:val="-2"/>
          <w:sz w:val="21"/>
          <w:szCs w:val="21"/>
          <w:highlight w:val="none"/>
        </w:rPr>
        <w:t>面合同</w:t>
      </w:r>
      <w:r>
        <w:rPr>
          <w:rFonts w:hint="eastAsia"/>
          <w:color w:val="auto"/>
          <w:sz w:val="21"/>
          <w:szCs w:val="21"/>
          <w:highlight w:val="none"/>
          <w:lang w:eastAsia="zh-CN"/>
        </w:rPr>
        <w:t>，并通过电子交易系统与中标人在线签订合同</w:t>
      </w:r>
      <w:r>
        <w:rPr>
          <w:rFonts w:ascii="宋体" w:hAnsi="宋体" w:eastAsia="宋体" w:cs="宋体"/>
          <w:color w:val="auto"/>
          <w:spacing w:val="-2"/>
          <w:sz w:val="21"/>
          <w:szCs w:val="21"/>
          <w:highlight w:val="none"/>
        </w:rPr>
        <w:t>。中标人无正当理由拒签合同， 在签订合同时向招标人提出附加条件</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或</w:t>
      </w:r>
      <w:r>
        <w:rPr>
          <w:rFonts w:ascii="宋体" w:hAnsi="宋体" w:eastAsia="宋体" w:cs="宋体"/>
          <w:color w:val="auto"/>
          <w:spacing w:val="-4"/>
          <w:sz w:val="21"/>
          <w:szCs w:val="21"/>
          <w:highlight w:val="none"/>
        </w:rPr>
        <w:t>者</w:t>
      </w:r>
      <w:r>
        <w:rPr>
          <w:rFonts w:ascii="宋体" w:hAnsi="宋体" w:eastAsia="宋体" w:cs="宋体"/>
          <w:color w:val="auto"/>
          <w:spacing w:val="-3"/>
          <w:sz w:val="21"/>
          <w:szCs w:val="21"/>
          <w:highlight w:val="none"/>
        </w:rPr>
        <w:t>不</w:t>
      </w:r>
      <w:r>
        <w:rPr>
          <w:rFonts w:ascii="宋体" w:hAnsi="宋体" w:eastAsia="宋体" w:cs="宋体"/>
          <w:color w:val="auto"/>
          <w:spacing w:val="-2"/>
          <w:sz w:val="21"/>
          <w:szCs w:val="21"/>
          <w:highlight w:val="none"/>
        </w:rPr>
        <w:t>按照招标文件要求提交履约保证金的，招标人有权取消其中标资格，其投标保证金不予退</w:t>
      </w:r>
      <w:r>
        <w:rPr>
          <w:rFonts w:ascii="宋体" w:hAnsi="宋体" w:eastAsia="宋体" w:cs="宋体"/>
          <w:color w:val="auto"/>
          <w:spacing w:val="-1"/>
          <w:sz w:val="21"/>
          <w:szCs w:val="21"/>
          <w:highlight w:val="none"/>
        </w:rPr>
        <w:t>还；给招标人造成的损失超过投标保证金数额的，中标人还应当对超过部分予以赔</w:t>
      </w:r>
      <w:r>
        <w:rPr>
          <w:rFonts w:ascii="宋体" w:hAnsi="宋体" w:eastAsia="宋体" w:cs="宋体"/>
          <w:color w:val="auto"/>
          <w:sz w:val="21"/>
          <w:szCs w:val="21"/>
          <w:highlight w:val="none"/>
        </w:rPr>
        <w:t>偿。</w:t>
      </w:r>
    </w:p>
    <w:p w14:paraId="73D18A8C">
      <w:pPr>
        <w:spacing w:before="2" w:line="351" w:lineRule="auto"/>
        <w:ind w:right="72" w:firstLine="419"/>
        <w:rPr>
          <w:rFonts w:ascii="宋体" w:hAnsi="宋体" w:eastAsia="宋体" w:cs="宋体"/>
          <w:color w:val="auto"/>
          <w:sz w:val="21"/>
          <w:szCs w:val="21"/>
          <w:highlight w:val="none"/>
        </w:rPr>
      </w:pPr>
      <w:r>
        <w:rPr>
          <w:rFonts w:ascii="Times New Roman" w:hAnsi="Times New Roman" w:eastAsia="Times New Roman" w:cs="Times New Roman"/>
          <w:color w:val="auto"/>
          <w:spacing w:val="-12"/>
          <w:sz w:val="21"/>
          <w:szCs w:val="21"/>
          <w:highlight w:val="none"/>
        </w:rPr>
        <w:t>7.</w:t>
      </w:r>
      <w:r>
        <w:rPr>
          <w:rFonts w:ascii="Times New Roman" w:hAnsi="Times New Roman" w:eastAsia="Times New Roman" w:cs="Times New Roman"/>
          <w:color w:val="auto"/>
          <w:spacing w:val="-10"/>
          <w:sz w:val="21"/>
          <w:szCs w:val="21"/>
          <w:highlight w:val="none"/>
        </w:rPr>
        <w:t>8</w:t>
      </w:r>
      <w:r>
        <w:rPr>
          <w:rFonts w:ascii="Times New Roman" w:hAnsi="Times New Roman" w:eastAsia="Times New Roman" w:cs="Times New Roman"/>
          <w:color w:val="auto"/>
          <w:spacing w:val="-6"/>
          <w:sz w:val="21"/>
          <w:szCs w:val="21"/>
          <w:highlight w:val="none"/>
        </w:rPr>
        <w:t xml:space="preserve">.2  </w:t>
      </w:r>
      <w:r>
        <w:rPr>
          <w:rFonts w:ascii="宋体" w:hAnsi="宋体" w:eastAsia="宋体" w:cs="宋体"/>
          <w:color w:val="auto"/>
          <w:spacing w:val="-6"/>
          <w:sz w:val="21"/>
          <w:szCs w:val="21"/>
          <w:highlight w:val="none"/>
        </w:rPr>
        <w:t>发出中标通知书后，招标人无正当理由拒签合同，或者在签订合同时向中标人提出附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加条件的，招标人向中标人退还投标保证金；给中标人造成损失的，还应当赔偿损失</w:t>
      </w:r>
      <w:r>
        <w:rPr>
          <w:rFonts w:ascii="宋体" w:hAnsi="宋体" w:eastAsia="宋体" w:cs="宋体"/>
          <w:color w:val="auto"/>
          <w:sz w:val="21"/>
          <w:szCs w:val="21"/>
          <w:highlight w:val="none"/>
        </w:rPr>
        <w:t>。</w:t>
      </w:r>
    </w:p>
    <w:p w14:paraId="4D7A1266">
      <w:pPr>
        <w:spacing w:line="359" w:lineRule="auto"/>
        <w:ind w:left="4" w:right="70" w:firstLine="416"/>
        <w:rPr>
          <w:rFonts w:ascii="宋体" w:hAnsi="宋体" w:eastAsia="宋体" w:cs="宋体"/>
          <w:color w:val="auto"/>
          <w:sz w:val="21"/>
          <w:szCs w:val="21"/>
          <w:highlight w:val="none"/>
        </w:rPr>
      </w:pPr>
      <w:r>
        <w:rPr>
          <w:rFonts w:ascii="Times New Roman" w:hAnsi="Times New Roman" w:eastAsia="Times New Roman" w:cs="Times New Roman"/>
          <w:color w:val="auto"/>
          <w:spacing w:val="-1"/>
          <w:sz w:val="21"/>
          <w:szCs w:val="21"/>
          <w:highlight w:val="none"/>
        </w:rPr>
        <w:t xml:space="preserve">7.8.3 </w:t>
      </w:r>
      <w:r>
        <w:rPr>
          <w:rFonts w:ascii="宋体" w:hAnsi="宋体" w:eastAsia="宋体" w:cs="宋体"/>
          <w:color w:val="auto"/>
          <w:spacing w:val="-1"/>
          <w:sz w:val="21"/>
          <w:szCs w:val="21"/>
          <w:highlight w:val="none"/>
        </w:rPr>
        <w:t>联合体中标的，联合体各方应当共同与招标人签</w:t>
      </w:r>
      <w:r>
        <w:rPr>
          <w:rFonts w:ascii="宋体" w:hAnsi="宋体" w:eastAsia="宋体" w:cs="宋体"/>
          <w:color w:val="auto"/>
          <w:sz w:val="21"/>
          <w:szCs w:val="21"/>
          <w:highlight w:val="none"/>
        </w:rPr>
        <w:t>订合同，就中标项目向招标人承担连</w:t>
      </w:r>
      <w:r>
        <w:rPr>
          <w:rFonts w:ascii="宋体" w:hAnsi="宋体" w:eastAsia="宋体" w:cs="宋体"/>
          <w:color w:val="auto"/>
          <w:spacing w:val="-10"/>
          <w:sz w:val="21"/>
          <w:szCs w:val="21"/>
          <w:highlight w:val="none"/>
        </w:rPr>
        <w:t>带</w:t>
      </w:r>
      <w:r>
        <w:rPr>
          <w:rFonts w:ascii="宋体" w:hAnsi="宋体" w:eastAsia="宋体" w:cs="宋体"/>
          <w:color w:val="auto"/>
          <w:spacing w:val="-7"/>
          <w:sz w:val="21"/>
          <w:szCs w:val="21"/>
          <w:highlight w:val="none"/>
        </w:rPr>
        <w:t>责任。</w:t>
      </w:r>
    </w:p>
    <w:p w14:paraId="0C67DB72">
      <w:pPr>
        <w:pStyle w:val="6"/>
        <w:bidi w:val="0"/>
        <w:rPr>
          <w:rFonts w:ascii="Arial"/>
          <w:color w:val="auto"/>
          <w:sz w:val="21"/>
          <w:highlight w:val="none"/>
        </w:rPr>
      </w:pPr>
      <w:r>
        <w:rPr>
          <w:rFonts w:ascii="Times New Roman" w:hAnsi="Times New Roman" w:eastAsia="Times New Roman" w:cs="Times New Roman"/>
          <w:b/>
          <w:bCs/>
          <w:color w:val="auto"/>
          <w:spacing w:val="10"/>
          <w:sz w:val="31"/>
          <w:szCs w:val="31"/>
          <w:highlight w:val="none"/>
        </w:rPr>
        <w:t>8</w:t>
      </w:r>
      <w:r>
        <w:rPr>
          <w:rFonts w:ascii="Times New Roman" w:hAnsi="Times New Roman" w:eastAsia="Times New Roman" w:cs="Times New Roman"/>
          <w:b/>
          <w:bCs/>
          <w:color w:val="auto"/>
          <w:spacing w:val="7"/>
          <w:sz w:val="31"/>
          <w:szCs w:val="31"/>
          <w:highlight w:val="none"/>
        </w:rPr>
        <w:t>.</w:t>
      </w:r>
      <w:r>
        <w:rPr>
          <w:rFonts w:ascii="黑体" w:hAnsi="黑体" w:eastAsia="黑体" w:cs="黑体"/>
          <w:color w:val="auto"/>
          <w:spacing w:val="7"/>
          <w:sz w:val="31"/>
          <w:szCs w:val="31"/>
          <w:highlight w:val="none"/>
          <w14:textOutline w14:w="4064" w14:cap="flat" w14:cmpd="sng">
            <w14:solidFill>
              <w14:srgbClr w14:val="000000"/>
            </w14:solidFill>
            <w14:prstDash w14:val="solid"/>
            <w14:miter w14:val="0"/>
          </w14:textOutline>
        </w:rPr>
        <w:t>纪律和监督</w:t>
      </w:r>
    </w:p>
    <w:p w14:paraId="47CF88E8">
      <w:pPr>
        <w:spacing w:line="248" w:lineRule="auto"/>
        <w:rPr>
          <w:rFonts w:ascii="Arial"/>
          <w:color w:val="auto"/>
          <w:sz w:val="21"/>
          <w:highlight w:val="none"/>
        </w:rPr>
      </w:pPr>
    </w:p>
    <w:p w14:paraId="15FE509A">
      <w:pPr>
        <w:spacing w:before="88" w:line="229" w:lineRule="auto"/>
        <w:ind w:left="146"/>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2"/>
          <w:sz w:val="27"/>
          <w:szCs w:val="27"/>
          <w:highlight w:val="none"/>
        </w:rPr>
        <w:t>8</w:t>
      </w:r>
      <w:r>
        <w:rPr>
          <w:rFonts w:ascii="Times New Roman" w:hAnsi="Times New Roman" w:eastAsia="Times New Roman" w:cs="Times New Roman"/>
          <w:color w:val="auto"/>
          <w:spacing w:val="9"/>
          <w:sz w:val="27"/>
          <w:szCs w:val="27"/>
          <w:highlight w:val="none"/>
        </w:rPr>
        <w:t>.</w:t>
      </w:r>
      <w:r>
        <w:rPr>
          <w:rFonts w:ascii="Times New Roman" w:hAnsi="Times New Roman" w:eastAsia="Times New Roman" w:cs="Times New Roman"/>
          <w:color w:val="auto"/>
          <w:spacing w:val="6"/>
          <w:sz w:val="27"/>
          <w:szCs w:val="27"/>
          <w:highlight w:val="none"/>
        </w:rPr>
        <w:t xml:space="preserve">1  </w:t>
      </w:r>
      <w:r>
        <w:rPr>
          <w:rFonts w:ascii="黑体" w:hAnsi="黑体" w:eastAsia="黑体" w:cs="黑体"/>
          <w:color w:val="auto"/>
          <w:spacing w:val="6"/>
          <w:sz w:val="27"/>
          <w:szCs w:val="27"/>
          <w:highlight w:val="none"/>
        </w:rPr>
        <w:t>对招标人的纪律要求</w:t>
      </w:r>
    </w:p>
    <w:p w14:paraId="4B6B226C">
      <w:pPr>
        <w:spacing w:line="313" w:lineRule="auto"/>
        <w:rPr>
          <w:rFonts w:ascii="Arial"/>
          <w:color w:val="auto"/>
          <w:sz w:val="21"/>
          <w:highlight w:val="none"/>
        </w:rPr>
      </w:pPr>
    </w:p>
    <w:p w14:paraId="39C9B5CD">
      <w:pPr>
        <w:spacing w:before="69" w:line="359" w:lineRule="auto"/>
        <w:ind w:left="2" w:firstLine="41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招标人</w:t>
      </w:r>
      <w:r>
        <w:rPr>
          <w:rFonts w:ascii="宋体" w:hAnsi="宋体" w:eastAsia="宋体" w:cs="宋体"/>
          <w:color w:val="auto"/>
          <w:spacing w:val="-6"/>
          <w:sz w:val="21"/>
          <w:szCs w:val="21"/>
          <w:highlight w:val="none"/>
        </w:rPr>
        <w:t>不</w:t>
      </w:r>
      <w:r>
        <w:rPr>
          <w:rFonts w:ascii="宋体" w:hAnsi="宋体" w:eastAsia="宋体" w:cs="宋体"/>
          <w:color w:val="auto"/>
          <w:spacing w:val="-5"/>
          <w:sz w:val="21"/>
          <w:szCs w:val="21"/>
          <w:highlight w:val="none"/>
        </w:rPr>
        <w:t>得泄露招标投标活动中应当保密的情况和资料，不得与投标人串通损害国家利益、</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社会公</w:t>
      </w:r>
      <w:r>
        <w:rPr>
          <w:rFonts w:ascii="宋体" w:hAnsi="宋体" w:eastAsia="宋体" w:cs="宋体"/>
          <w:color w:val="auto"/>
          <w:spacing w:val="-3"/>
          <w:sz w:val="21"/>
          <w:szCs w:val="21"/>
          <w:highlight w:val="none"/>
        </w:rPr>
        <w:t>共</w:t>
      </w:r>
      <w:r>
        <w:rPr>
          <w:rFonts w:ascii="宋体" w:hAnsi="宋体" w:eastAsia="宋体" w:cs="宋体"/>
          <w:color w:val="auto"/>
          <w:spacing w:val="-2"/>
          <w:sz w:val="21"/>
          <w:szCs w:val="21"/>
          <w:highlight w:val="none"/>
        </w:rPr>
        <w:t>利益或者他人合法权益。</w:t>
      </w:r>
    </w:p>
    <w:p w14:paraId="0EDFB5F1">
      <w:pPr>
        <w:spacing w:before="147" w:line="229" w:lineRule="auto"/>
        <w:ind w:left="146"/>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2"/>
          <w:sz w:val="27"/>
          <w:szCs w:val="27"/>
          <w:highlight w:val="none"/>
        </w:rPr>
        <w:t>8</w:t>
      </w:r>
      <w:r>
        <w:rPr>
          <w:rFonts w:ascii="Times New Roman" w:hAnsi="Times New Roman" w:eastAsia="Times New Roman" w:cs="Times New Roman"/>
          <w:color w:val="auto"/>
          <w:spacing w:val="9"/>
          <w:sz w:val="27"/>
          <w:szCs w:val="27"/>
          <w:highlight w:val="none"/>
        </w:rPr>
        <w:t>.</w:t>
      </w:r>
      <w:r>
        <w:rPr>
          <w:rFonts w:ascii="Times New Roman" w:hAnsi="Times New Roman" w:eastAsia="Times New Roman" w:cs="Times New Roman"/>
          <w:color w:val="auto"/>
          <w:spacing w:val="6"/>
          <w:sz w:val="27"/>
          <w:szCs w:val="27"/>
          <w:highlight w:val="none"/>
        </w:rPr>
        <w:t xml:space="preserve">2  </w:t>
      </w:r>
      <w:r>
        <w:rPr>
          <w:rFonts w:ascii="黑体" w:hAnsi="黑体" w:eastAsia="黑体" w:cs="黑体"/>
          <w:color w:val="auto"/>
          <w:spacing w:val="6"/>
          <w:sz w:val="27"/>
          <w:szCs w:val="27"/>
          <w:highlight w:val="none"/>
        </w:rPr>
        <w:t>对投标人的纪律要求</w:t>
      </w:r>
    </w:p>
    <w:p w14:paraId="29221876">
      <w:pPr>
        <w:spacing w:line="315" w:lineRule="auto"/>
        <w:rPr>
          <w:rFonts w:ascii="Arial"/>
          <w:color w:val="auto"/>
          <w:sz w:val="21"/>
          <w:highlight w:val="none"/>
        </w:rPr>
      </w:pPr>
    </w:p>
    <w:p w14:paraId="004408A6">
      <w:pPr>
        <w:spacing w:before="68" w:line="358" w:lineRule="auto"/>
        <w:ind w:right="80"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投标人不得相互串通投标或者</w:t>
      </w:r>
      <w:r>
        <w:rPr>
          <w:rFonts w:ascii="宋体" w:hAnsi="宋体" w:eastAsia="宋体" w:cs="宋体"/>
          <w:color w:val="auto"/>
          <w:sz w:val="21"/>
          <w:szCs w:val="21"/>
          <w:highlight w:val="none"/>
        </w:rPr>
        <w:t>与招标人串通投标，不得向招标人或者评标委员会成员行贿</w:t>
      </w:r>
      <w:r>
        <w:rPr>
          <w:rFonts w:ascii="宋体" w:hAnsi="宋体" w:eastAsia="宋体" w:cs="宋体"/>
          <w:color w:val="auto"/>
          <w:spacing w:val="-4"/>
          <w:sz w:val="21"/>
          <w:szCs w:val="21"/>
          <w:highlight w:val="none"/>
        </w:rPr>
        <w:t>谋取中</w:t>
      </w:r>
      <w:r>
        <w:rPr>
          <w:rFonts w:ascii="宋体" w:hAnsi="宋体" w:eastAsia="宋体" w:cs="宋体"/>
          <w:color w:val="auto"/>
          <w:spacing w:val="-2"/>
          <w:sz w:val="21"/>
          <w:szCs w:val="21"/>
          <w:highlight w:val="none"/>
        </w:rPr>
        <w:t>标，不得以他人名义投标或者以其他方式弄虚作假骗取中标；投标人不得以任何方式干</w:t>
      </w:r>
      <w:r>
        <w:rPr>
          <w:rFonts w:ascii="宋体" w:hAnsi="宋体" w:eastAsia="宋体" w:cs="宋体"/>
          <w:color w:val="auto"/>
          <w:spacing w:val="-6"/>
          <w:sz w:val="21"/>
          <w:szCs w:val="21"/>
          <w:highlight w:val="none"/>
        </w:rPr>
        <w:t>扰、</w:t>
      </w:r>
      <w:r>
        <w:rPr>
          <w:rFonts w:ascii="宋体" w:hAnsi="宋体" w:eastAsia="宋体" w:cs="宋体"/>
          <w:color w:val="auto"/>
          <w:spacing w:val="-4"/>
          <w:sz w:val="21"/>
          <w:szCs w:val="21"/>
          <w:highlight w:val="none"/>
        </w:rPr>
        <w:t>影</w:t>
      </w:r>
      <w:r>
        <w:rPr>
          <w:rFonts w:ascii="宋体" w:hAnsi="宋体" w:eastAsia="宋体" w:cs="宋体"/>
          <w:color w:val="auto"/>
          <w:spacing w:val="-3"/>
          <w:sz w:val="21"/>
          <w:szCs w:val="21"/>
          <w:highlight w:val="none"/>
        </w:rPr>
        <w:t>响评标工作。</w:t>
      </w:r>
    </w:p>
    <w:p w14:paraId="2B46D5DF">
      <w:pPr>
        <w:spacing w:before="134" w:line="228" w:lineRule="auto"/>
        <w:ind w:left="146"/>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14"/>
          <w:sz w:val="27"/>
          <w:szCs w:val="27"/>
          <w:highlight w:val="none"/>
        </w:rPr>
        <w:t>8</w:t>
      </w:r>
      <w:r>
        <w:rPr>
          <w:rFonts w:ascii="Times New Roman" w:hAnsi="Times New Roman" w:eastAsia="Times New Roman" w:cs="Times New Roman"/>
          <w:color w:val="auto"/>
          <w:spacing w:val="7"/>
          <w:sz w:val="27"/>
          <w:szCs w:val="27"/>
          <w:highlight w:val="none"/>
        </w:rPr>
        <w:t xml:space="preserve">.3  </w:t>
      </w:r>
      <w:r>
        <w:rPr>
          <w:rFonts w:ascii="黑体" w:hAnsi="黑体" w:eastAsia="黑体" w:cs="黑体"/>
          <w:color w:val="auto"/>
          <w:spacing w:val="7"/>
          <w:sz w:val="27"/>
          <w:szCs w:val="27"/>
          <w:highlight w:val="none"/>
        </w:rPr>
        <w:t>对评标委员会成员的纪律要求</w:t>
      </w:r>
    </w:p>
    <w:p w14:paraId="52FAE72F">
      <w:pPr>
        <w:spacing w:line="316" w:lineRule="auto"/>
        <w:rPr>
          <w:rFonts w:ascii="Arial"/>
          <w:color w:val="auto"/>
          <w:sz w:val="21"/>
          <w:highlight w:val="none"/>
        </w:rPr>
      </w:pPr>
    </w:p>
    <w:p w14:paraId="7171378B">
      <w:pPr>
        <w:spacing w:before="69" w:line="356" w:lineRule="auto"/>
        <w:ind w:right="13"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评标委员会成员不得收受他人的财物</w:t>
      </w:r>
      <w:r>
        <w:rPr>
          <w:rFonts w:ascii="宋体" w:hAnsi="宋体" w:eastAsia="宋体" w:cs="宋体"/>
          <w:color w:val="auto"/>
          <w:sz w:val="21"/>
          <w:szCs w:val="21"/>
          <w:highlight w:val="none"/>
        </w:rPr>
        <w:t xml:space="preserve">或者其他好处，不得向他人透露对投标文件的评审和 </w:t>
      </w:r>
      <w:r>
        <w:rPr>
          <w:rFonts w:ascii="宋体" w:hAnsi="宋体" w:eastAsia="宋体" w:cs="宋体"/>
          <w:color w:val="auto"/>
          <w:spacing w:val="1"/>
          <w:sz w:val="21"/>
          <w:szCs w:val="21"/>
          <w:highlight w:val="none"/>
        </w:rPr>
        <w:t>比较、中标候选人的推荐情况以及</w:t>
      </w:r>
      <w:r>
        <w:rPr>
          <w:rFonts w:ascii="宋体" w:hAnsi="宋体" w:eastAsia="宋体" w:cs="宋体"/>
          <w:color w:val="auto"/>
          <w:sz w:val="21"/>
          <w:szCs w:val="21"/>
          <w:highlight w:val="none"/>
        </w:rPr>
        <w:t xml:space="preserve">评标有关的其他情况。在评标活动中，评标委员会成员应当 </w:t>
      </w:r>
      <w:r>
        <w:rPr>
          <w:rFonts w:ascii="宋体" w:hAnsi="宋体" w:eastAsia="宋体" w:cs="宋体"/>
          <w:color w:val="auto"/>
          <w:spacing w:val="-4"/>
          <w:sz w:val="21"/>
          <w:szCs w:val="21"/>
          <w:highlight w:val="none"/>
        </w:rPr>
        <w:t>客观、</w:t>
      </w:r>
      <w:r>
        <w:rPr>
          <w:rFonts w:ascii="宋体" w:hAnsi="宋体" w:eastAsia="宋体" w:cs="宋体"/>
          <w:color w:val="auto"/>
          <w:spacing w:val="-2"/>
          <w:sz w:val="21"/>
          <w:szCs w:val="21"/>
          <w:highlight w:val="none"/>
        </w:rPr>
        <w:t>公正地履行职责，遵守职业道德，不得擅离职守，影响评标程序正常进行，不得使用第</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三章</w:t>
      </w:r>
      <w:r>
        <w:rPr>
          <w:rFonts w:hint="eastAsia" w:ascii="Times New Roman" w:hAnsi="Times New Roman" w:eastAsia="宋体" w:cs="Times New Roman"/>
          <w:color w:val="auto"/>
          <w:spacing w:val="-2"/>
          <w:sz w:val="21"/>
          <w:szCs w:val="21"/>
          <w:highlight w:val="none"/>
          <w:lang w:eastAsia="zh-CN"/>
        </w:rPr>
        <w:t>“</w:t>
      </w:r>
      <w:r>
        <w:rPr>
          <w:rFonts w:ascii="宋体" w:hAnsi="宋体" w:eastAsia="宋体" w:cs="宋体"/>
          <w:color w:val="auto"/>
          <w:spacing w:val="-2"/>
          <w:sz w:val="21"/>
          <w:szCs w:val="21"/>
          <w:highlight w:val="none"/>
        </w:rPr>
        <w:t>评标办法</w:t>
      </w:r>
      <w:r>
        <w:rPr>
          <w:rFonts w:hint="eastAsia" w:ascii="Times New Roman" w:hAnsi="Times New Roman" w:eastAsia="宋体" w:cs="Times New Roman"/>
          <w:color w:val="auto"/>
          <w:spacing w:val="-2"/>
          <w:sz w:val="21"/>
          <w:szCs w:val="21"/>
          <w:highlight w:val="none"/>
          <w:lang w:eastAsia="zh-CN"/>
        </w:rPr>
        <w:t>”</w:t>
      </w:r>
      <w:r>
        <w:rPr>
          <w:rFonts w:ascii="宋体" w:hAnsi="宋体" w:eastAsia="宋体" w:cs="宋体"/>
          <w:color w:val="auto"/>
          <w:spacing w:val="-2"/>
          <w:sz w:val="21"/>
          <w:szCs w:val="21"/>
          <w:highlight w:val="none"/>
        </w:rPr>
        <w:t>没有规定</w:t>
      </w:r>
      <w:r>
        <w:rPr>
          <w:rFonts w:ascii="宋体" w:hAnsi="宋体" w:eastAsia="宋体" w:cs="宋体"/>
          <w:color w:val="auto"/>
          <w:spacing w:val="-1"/>
          <w:sz w:val="21"/>
          <w:szCs w:val="21"/>
          <w:highlight w:val="none"/>
        </w:rPr>
        <w:t>的评审因素和标准进行评标。</w:t>
      </w:r>
    </w:p>
    <w:p w14:paraId="50B1BA21">
      <w:pPr>
        <w:spacing w:before="142" w:line="228" w:lineRule="auto"/>
        <w:ind w:left="146"/>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9"/>
          <w:sz w:val="27"/>
          <w:szCs w:val="27"/>
          <w:highlight w:val="none"/>
        </w:rPr>
        <w:t>8</w:t>
      </w:r>
      <w:r>
        <w:rPr>
          <w:rFonts w:ascii="Times New Roman" w:hAnsi="Times New Roman" w:eastAsia="Times New Roman" w:cs="Times New Roman"/>
          <w:color w:val="auto"/>
          <w:spacing w:val="8"/>
          <w:sz w:val="27"/>
          <w:szCs w:val="27"/>
          <w:highlight w:val="none"/>
        </w:rPr>
        <w:t xml:space="preserve">.4  </w:t>
      </w:r>
      <w:r>
        <w:rPr>
          <w:rFonts w:ascii="黑体" w:hAnsi="黑体" w:eastAsia="黑体" w:cs="黑体"/>
          <w:color w:val="auto"/>
          <w:spacing w:val="8"/>
          <w:sz w:val="27"/>
          <w:szCs w:val="27"/>
          <w:highlight w:val="none"/>
        </w:rPr>
        <w:t>对与评标活动有关的工作人员的纪律要求</w:t>
      </w:r>
    </w:p>
    <w:p w14:paraId="739EE36F">
      <w:pPr>
        <w:spacing w:line="316" w:lineRule="auto"/>
        <w:rPr>
          <w:rFonts w:ascii="Arial"/>
          <w:color w:val="auto"/>
          <w:sz w:val="21"/>
          <w:highlight w:val="none"/>
        </w:rPr>
      </w:pPr>
    </w:p>
    <w:p w14:paraId="424417C2">
      <w:pPr>
        <w:spacing w:before="68" w:line="358" w:lineRule="auto"/>
        <w:ind w:right="13"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与评标活动有关的工作人</w:t>
      </w:r>
      <w:r>
        <w:rPr>
          <w:rFonts w:ascii="宋体" w:hAnsi="宋体" w:eastAsia="宋体" w:cs="宋体"/>
          <w:color w:val="auto"/>
          <w:sz w:val="21"/>
          <w:szCs w:val="21"/>
          <w:highlight w:val="none"/>
        </w:rPr>
        <w:t xml:space="preserve">员不得收受他人的财物或者其他好处，不得向他人透露对投标文 </w:t>
      </w:r>
      <w:r>
        <w:rPr>
          <w:rFonts w:ascii="宋体" w:hAnsi="宋体" w:eastAsia="宋体" w:cs="宋体"/>
          <w:color w:val="auto"/>
          <w:spacing w:val="1"/>
          <w:sz w:val="21"/>
          <w:szCs w:val="21"/>
          <w:highlight w:val="none"/>
        </w:rPr>
        <w:t>件的评审和比较、中标候选人的推荐</w:t>
      </w:r>
      <w:r>
        <w:rPr>
          <w:rFonts w:ascii="宋体" w:hAnsi="宋体" w:eastAsia="宋体" w:cs="宋体"/>
          <w:color w:val="auto"/>
          <w:sz w:val="21"/>
          <w:szCs w:val="21"/>
          <w:highlight w:val="none"/>
        </w:rPr>
        <w:t xml:space="preserve">情况以及评标有关的其他情况。在评标活动中，与评标活 </w:t>
      </w:r>
      <w:r>
        <w:rPr>
          <w:rFonts w:ascii="宋体" w:hAnsi="宋体" w:eastAsia="宋体" w:cs="宋体"/>
          <w:color w:val="auto"/>
          <w:spacing w:val="-2"/>
          <w:sz w:val="21"/>
          <w:szCs w:val="21"/>
          <w:highlight w:val="none"/>
        </w:rPr>
        <w:t>动有关的工作人员不得</w:t>
      </w:r>
      <w:r>
        <w:rPr>
          <w:rFonts w:ascii="宋体" w:hAnsi="宋体" w:eastAsia="宋体" w:cs="宋体"/>
          <w:color w:val="auto"/>
          <w:spacing w:val="-1"/>
          <w:sz w:val="21"/>
          <w:szCs w:val="21"/>
          <w:highlight w:val="none"/>
        </w:rPr>
        <w:t>擅离职守，影响评标程序正常进行。</w:t>
      </w:r>
    </w:p>
    <w:p w14:paraId="51D9CEB1">
      <w:pPr>
        <w:spacing w:before="141" w:line="227" w:lineRule="auto"/>
        <w:ind w:left="146"/>
        <w:outlineLvl w:val="2"/>
        <w:rPr>
          <w:rFonts w:ascii="黑体" w:hAnsi="黑体" w:eastAsia="黑体" w:cs="黑体"/>
          <w:color w:val="auto"/>
          <w:sz w:val="27"/>
          <w:szCs w:val="27"/>
          <w:highlight w:val="none"/>
        </w:rPr>
      </w:pPr>
      <w:r>
        <w:rPr>
          <w:rFonts w:ascii="Times New Roman" w:hAnsi="Times New Roman" w:eastAsia="Times New Roman" w:cs="Times New Roman"/>
          <w:color w:val="auto"/>
          <w:spacing w:val="3"/>
          <w:sz w:val="27"/>
          <w:szCs w:val="27"/>
          <w:highlight w:val="none"/>
        </w:rPr>
        <w:t xml:space="preserve">8.5  </w:t>
      </w:r>
      <w:r>
        <w:rPr>
          <w:rFonts w:ascii="黑体" w:hAnsi="黑体" w:eastAsia="黑体" w:cs="黑体"/>
          <w:color w:val="auto"/>
          <w:spacing w:val="3"/>
          <w:sz w:val="27"/>
          <w:szCs w:val="27"/>
          <w:highlight w:val="none"/>
        </w:rPr>
        <w:t>投</w:t>
      </w:r>
      <w:r>
        <w:rPr>
          <w:rFonts w:ascii="黑体" w:hAnsi="黑体" w:eastAsia="黑体" w:cs="黑体"/>
          <w:color w:val="auto"/>
          <w:spacing w:val="1"/>
          <w:sz w:val="27"/>
          <w:szCs w:val="27"/>
          <w:highlight w:val="none"/>
        </w:rPr>
        <w:t>诉</w:t>
      </w:r>
    </w:p>
    <w:p w14:paraId="78E03DAF">
      <w:pPr>
        <w:spacing w:before="69" w:line="352" w:lineRule="auto"/>
        <w:ind w:left="5" w:right="6" w:firstLine="420"/>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8.5</w:t>
      </w:r>
      <w:r>
        <w:rPr>
          <w:rFonts w:ascii="Times New Roman" w:hAnsi="Times New Roman" w:eastAsia="Times New Roman" w:cs="Times New Roman"/>
          <w:color w:val="auto"/>
          <w:spacing w:val="-4"/>
          <w:sz w:val="21"/>
          <w:szCs w:val="21"/>
          <w:highlight w:val="none"/>
        </w:rPr>
        <w:t xml:space="preserve">.1  </w:t>
      </w:r>
      <w:r>
        <w:rPr>
          <w:rFonts w:ascii="宋体" w:hAnsi="宋体" w:eastAsia="宋体" w:cs="宋体"/>
          <w:color w:val="auto"/>
          <w:spacing w:val="-4"/>
          <w:sz w:val="21"/>
          <w:szCs w:val="21"/>
          <w:highlight w:val="none"/>
        </w:rPr>
        <w:t>投标人或者其他利害关系人认为招标投标活动不符合法律、行政法规规定的， 可以自</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知道</w:t>
      </w:r>
      <w:r>
        <w:rPr>
          <w:rFonts w:ascii="宋体" w:hAnsi="宋体" w:eastAsia="宋体" w:cs="宋体"/>
          <w:color w:val="auto"/>
          <w:spacing w:val="-5"/>
          <w:sz w:val="21"/>
          <w:szCs w:val="21"/>
          <w:highlight w:val="none"/>
        </w:rPr>
        <w:t>或</w:t>
      </w:r>
      <w:r>
        <w:rPr>
          <w:rFonts w:ascii="宋体" w:hAnsi="宋体" w:eastAsia="宋体" w:cs="宋体"/>
          <w:color w:val="auto"/>
          <w:spacing w:val="-3"/>
          <w:sz w:val="21"/>
          <w:szCs w:val="21"/>
          <w:highlight w:val="none"/>
        </w:rPr>
        <w:t xml:space="preserve">者应当知道之日起 </w:t>
      </w:r>
      <w:r>
        <w:rPr>
          <w:rFonts w:ascii="Times New Roman" w:hAnsi="Times New Roman" w:eastAsia="Times New Roman" w:cs="Times New Roman"/>
          <w:color w:val="auto"/>
          <w:spacing w:val="-3"/>
          <w:sz w:val="21"/>
          <w:szCs w:val="21"/>
          <w:highlight w:val="none"/>
        </w:rPr>
        <w:t xml:space="preserve">10 </w:t>
      </w:r>
      <w:r>
        <w:rPr>
          <w:rFonts w:ascii="宋体" w:hAnsi="宋体" w:eastAsia="宋体" w:cs="宋体"/>
          <w:color w:val="auto"/>
          <w:spacing w:val="-3"/>
          <w:sz w:val="21"/>
          <w:szCs w:val="21"/>
          <w:highlight w:val="none"/>
        </w:rPr>
        <w:t>日内向有关行政监督部门投诉。投诉应当有明确的请求和必要的证</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明材料。</w:t>
      </w:r>
    </w:p>
    <w:p w14:paraId="0877C840">
      <w:pPr>
        <w:spacing w:before="3" w:line="357" w:lineRule="auto"/>
        <w:ind w:left="2" w:firstLine="422"/>
        <w:rPr>
          <w:rFonts w:ascii="宋体" w:hAnsi="宋体" w:eastAsia="宋体" w:cs="宋体"/>
          <w:color w:val="auto"/>
          <w:sz w:val="21"/>
          <w:szCs w:val="21"/>
          <w:highlight w:val="none"/>
        </w:rPr>
      </w:pPr>
      <w:r>
        <w:rPr>
          <w:rFonts w:ascii="Times New Roman" w:hAnsi="Times New Roman" w:eastAsia="Times New Roman" w:cs="Times New Roman"/>
          <w:color w:val="auto"/>
          <w:spacing w:val="-8"/>
          <w:sz w:val="21"/>
          <w:szCs w:val="21"/>
          <w:highlight w:val="none"/>
        </w:rPr>
        <w:t>8.5</w:t>
      </w:r>
      <w:r>
        <w:rPr>
          <w:rFonts w:ascii="Times New Roman" w:hAnsi="Times New Roman" w:eastAsia="Times New Roman" w:cs="Times New Roman"/>
          <w:color w:val="auto"/>
          <w:spacing w:val="-4"/>
          <w:sz w:val="21"/>
          <w:szCs w:val="21"/>
          <w:highlight w:val="none"/>
        </w:rPr>
        <w:t xml:space="preserve">.2  </w:t>
      </w:r>
      <w:r>
        <w:rPr>
          <w:rFonts w:ascii="宋体" w:hAnsi="宋体" w:eastAsia="宋体" w:cs="宋体"/>
          <w:color w:val="auto"/>
          <w:spacing w:val="-4"/>
          <w:sz w:val="21"/>
          <w:szCs w:val="21"/>
          <w:highlight w:val="none"/>
        </w:rPr>
        <w:t>投标人或者其他利害关系人对招标文件、开标和评标结果提出投诉的， 应当按照投标</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 xml:space="preserve">人须知第 </w:t>
      </w:r>
      <w:r>
        <w:rPr>
          <w:rFonts w:ascii="Times New Roman" w:hAnsi="Times New Roman" w:eastAsia="Times New Roman" w:cs="Times New Roman"/>
          <w:color w:val="auto"/>
          <w:spacing w:val="-9"/>
          <w:sz w:val="21"/>
          <w:szCs w:val="21"/>
          <w:highlight w:val="none"/>
        </w:rPr>
        <w:t xml:space="preserve">2.4 </w:t>
      </w:r>
      <w:r>
        <w:rPr>
          <w:rFonts w:ascii="宋体" w:hAnsi="宋体" w:eastAsia="宋体" w:cs="宋体"/>
          <w:color w:val="auto"/>
          <w:spacing w:val="-9"/>
          <w:sz w:val="21"/>
          <w:szCs w:val="21"/>
          <w:highlight w:val="none"/>
        </w:rPr>
        <w:t xml:space="preserve">款、第 </w:t>
      </w:r>
      <w:r>
        <w:rPr>
          <w:rFonts w:ascii="Times New Roman" w:hAnsi="Times New Roman" w:eastAsia="Times New Roman" w:cs="Times New Roman"/>
          <w:color w:val="auto"/>
          <w:spacing w:val="-9"/>
          <w:sz w:val="21"/>
          <w:szCs w:val="21"/>
          <w:highlight w:val="none"/>
        </w:rPr>
        <w:t xml:space="preserve">5.3 </w:t>
      </w:r>
      <w:r>
        <w:rPr>
          <w:rFonts w:ascii="宋体" w:hAnsi="宋体" w:eastAsia="宋体" w:cs="宋体"/>
          <w:color w:val="auto"/>
          <w:spacing w:val="-9"/>
          <w:sz w:val="21"/>
          <w:szCs w:val="21"/>
          <w:highlight w:val="none"/>
        </w:rPr>
        <w:t xml:space="preserve">款和第 </w:t>
      </w:r>
      <w:r>
        <w:rPr>
          <w:rFonts w:ascii="Times New Roman" w:hAnsi="Times New Roman" w:eastAsia="Times New Roman" w:cs="Times New Roman"/>
          <w:color w:val="auto"/>
          <w:spacing w:val="-9"/>
          <w:sz w:val="21"/>
          <w:szCs w:val="21"/>
          <w:highlight w:val="none"/>
        </w:rPr>
        <w:t xml:space="preserve">7.2 </w:t>
      </w:r>
      <w:r>
        <w:rPr>
          <w:rFonts w:ascii="宋体" w:hAnsi="宋体" w:eastAsia="宋体" w:cs="宋体"/>
          <w:color w:val="auto"/>
          <w:spacing w:val="-9"/>
          <w:sz w:val="21"/>
          <w:szCs w:val="21"/>
          <w:highlight w:val="none"/>
        </w:rPr>
        <w:t xml:space="preserve">款的规定先向招标人提出异议。异议答复期间不计算在第 </w:t>
      </w:r>
      <w:r>
        <w:rPr>
          <w:rFonts w:ascii="Times New Roman" w:hAnsi="Times New Roman" w:eastAsia="Times New Roman" w:cs="Times New Roman"/>
          <w:color w:val="auto"/>
          <w:spacing w:val="-9"/>
          <w:sz w:val="21"/>
          <w:szCs w:val="21"/>
          <w:highlight w:val="none"/>
        </w:rPr>
        <w:t>8.5.</w:t>
      </w:r>
      <w:r>
        <w:rPr>
          <w:rFonts w:ascii="Times New Roman" w:hAnsi="Times New Roman" w:eastAsia="Times New Roman" w:cs="Times New Roman"/>
          <w:color w:val="auto"/>
          <w:spacing w:val="-3"/>
          <w:sz w:val="21"/>
          <w:szCs w:val="21"/>
          <w:highlight w:val="none"/>
        </w:rPr>
        <w:t>1</w:t>
      </w:r>
      <w:r>
        <w:rPr>
          <w:rFonts w:ascii="Times New Roman" w:hAnsi="Times New Roman" w:eastAsia="Times New Roman" w:cs="Times New Roman"/>
          <w:color w:val="auto"/>
          <w:sz w:val="21"/>
          <w:szCs w:val="21"/>
          <w:highlight w:val="none"/>
        </w:rPr>
        <w:t xml:space="preserve"> </w:t>
      </w:r>
      <w:r>
        <w:rPr>
          <w:rFonts w:ascii="宋体" w:hAnsi="宋体" w:eastAsia="宋体" w:cs="宋体"/>
          <w:color w:val="auto"/>
          <w:spacing w:val="-7"/>
          <w:sz w:val="21"/>
          <w:szCs w:val="21"/>
          <w:highlight w:val="none"/>
        </w:rPr>
        <w:t>项</w:t>
      </w:r>
      <w:r>
        <w:rPr>
          <w:rFonts w:ascii="宋体" w:hAnsi="宋体" w:eastAsia="宋体" w:cs="宋体"/>
          <w:color w:val="auto"/>
          <w:spacing w:val="-4"/>
          <w:sz w:val="21"/>
          <w:szCs w:val="21"/>
          <w:highlight w:val="none"/>
        </w:rPr>
        <w:t>规定的期限内。</w:t>
      </w:r>
    </w:p>
    <w:p w14:paraId="01B3D585">
      <w:pPr>
        <w:pStyle w:val="6"/>
        <w:bidi w:val="0"/>
        <w:rPr>
          <w:rFonts w:ascii="黑体" w:hAnsi="黑体" w:eastAsia="黑体" w:cs="黑体"/>
          <w:color w:val="auto"/>
          <w:sz w:val="31"/>
          <w:szCs w:val="31"/>
          <w:highlight w:val="none"/>
        </w:rPr>
      </w:pPr>
      <w:r>
        <w:rPr>
          <w:rFonts w:ascii="Times New Roman" w:hAnsi="Times New Roman" w:eastAsia="Times New Roman" w:cs="Times New Roman"/>
          <w:b/>
          <w:bCs/>
          <w:color w:val="auto"/>
          <w:spacing w:val="10"/>
          <w:sz w:val="31"/>
          <w:szCs w:val="31"/>
          <w:highlight w:val="none"/>
        </w:rPr>
        <w:t>9</w:t>
      </w:r>
      <w:r>
        <w:rPr>
          <w:rFonts w:ascii="Times New Roman" w:hAnsi="Times New Roman" w:eastAsia="Times New Roman" w:cs="Times New Roman"/>
          <w:b/>
          <w:bCs/>
          <w:color w:val="auto"/>
          <w:spacing w:val="8"/>
          <w:sz w:val="31"/>
          <w:szCs w:val="31"/>
          <w:highlight w:val="none"/>
        </w:rPr>
        <w:t>.</w:t>
      </w:r>
      <w:r>
        <w:rPr>
          <w:rFonts w:ascii="Times New Roman" w:hAnsi="Times New Roman" w:eastAsia="Times New Roman" w:cs="Times New Roman"/>
          <w:color w:val="auto"/>
          <w:spacing w:val="8"/>
          <w:sz w:val="31"/>
          <w:szCs w:val="31"/>
          <w:highlight w:val="none"/>
        </w:rPr>
        <w:t xml:space="preserve">  </w:t>
      </w:r>
      <w:r>
        <w:rPr>
          <w:rFonts w:ascii="黑体" w:hAnsi="黑体" w:eastAsia="黑体" w:cs="黑体"/>
          <w:color w:val="auto"/>
          <w:spacing w:val="8"/>
          <w:sz w:val="31"/>
          <w:szCs w:val="31"/>
          <w:highlight w:val="none"/>
          <w14:textOutline w14:w="4064" w14:cap="flat" w14:cmpd="sng">
            <w14:solidFill>
              <w14:srgbClr w14:val="000000"/>
            </w14:solidFill>
            <w14:prstDash w14:val="solid"/>
            <w14:miter w14:val="0"/>
          </w14:textOutline>
        </w:rPr>
        <w:t>是否采用电子招标投标</w:t>
      </w:r>
    </w:p>
    <w:p w14:paraId="7DDDBF7D">
      <w:pPr>
        <w:spacing w:line="312" w:lineRule="auto"/>
        <w:rPr>
          <w:rFonts w:ascii="Arial"/>
          <w:color w:val="auto"/>
          <w:sz w:val="21"/>
          <w:highlight w:val="none"/>
        </w:rPr>
      </w:pPr>
    </w:p>
    <w:p w14:paraId="45184ABC">
      <w:pPr>
        <w:spacing w:before="3" w:line="357" w:lineRule="auto"/>
        <w:ind w:left="2" w:firstLine="422"/>
        <w:rPr>
          <w:rFonts w:hint="eastAsia" w:ascii="Times New Roman" w:hAnsi="Times New Roman" w:eastAsia="Times New Roman" w:cs="Times New Roman"/>
          <w:color w:val="auto"/>
          <w:spacing w:val="-8"/>
          <w:sz w:val="21"/>
          <w:szCs w:val="21"/>
          <w:highlight w:val="none"/>
        </w:rPr>
      </w:pPr>
      <w:r>
        <w:rPr>
          <w:rFonts w:ascii="Times New Roman" w:hAnsi="Times New Roman" w:eastAsia="Times New Roman" w:cs="Times New Roman"/>
          <w:color w:val="auto"/>
          <w:spacing w:val="-8"/>
          <w:sz w:val="21"/>
          <w:szCs w:val="21"/>
          <w:highlight w:val="none"/>
        </w:rPr>
        <w:t>本招标项目采用电子招标投标方式，</w:t>
      </w:r>
      <w:r>
        <w:rPr>
          <w:rFonts w:hint="eastAsia" w:ascii="Times New Roman" w:hAnsi="Times New Roman" w:eastAsia="Times New Roman" w:cs="Times New Roman"/>
          <w:color w:val="auto"/>
          <w:spacing w:val="-8"/>
          <w:sz w:val="21"/>
          <w:szCs w:val="21"/>
          <w:highlight w:val="none"/>
          <w:lang w:eastAsia="zh-CN"/>
        </w:rPr>
        <w:t>按照</w:t>
      </w:r>
      <w:r>
        <w:rPr>
          <w:rFonts w:hint="eastAsia" w:ascii="Times New Roman" w:hAnsi="Times New Roman" w:eastAsia="宋体" w:cs="Times New Roman"/>
          <w:color w:val="auto"/>
          <w:spacing w:val="-8"/>
          <w:sz w:val="21"/>
          <w:szCs w:val="21"/>
          <w:highlight w:val="none"/>
          <w:lang w:eastAsia="zh-CN"/>
        </w:rPr>
        <w:t>广州交易集团有限公司（广州公共资源交易中心）</w:t>
      </w:r>
      <w:r>
        <w:rPr>
          <w:rFonts w:hint="eastAsia" w:ascii="Times New Roman" w:hAnsi="Times New Roman" w:eastAsia="Times New Roman" w:cs="Times New Roman"/>
          <w:color w:val="auto"/>
          <w:spacing w:val="-8"/>
          <w:sz w:val="21"/>
          <w:szCs w:val="21"/>
          <w:highlight w:val="none"/>
          <w:lang w:eastAsia="zh-CN"/>
        </w:rPr>
        <w:t>网站关于全流程电子化项目的相关指南进行操作</w:t>
      </w:r>
      <w:r>
        <w:rPr>
          <w:rFonts w:hint="eastAsia" w:ascii="Times New Roman" w:hAnsi="Times New Roman" w:eastAsia="Times New Roman" w:cs="Times New Roman"/>
          <w:color w:val="auto"/>
          <w:spacing w:val="-8"/>
          <w:sz w:val="21"/>
          <w:szCs w:val="21"/>
          <w:highlight w:val="none"/>
        </w:rPr>
        <w:t>。</w:t>
      </w:r>
    </w:p>
    <w:p w14:paraId="0B790139">
      <w:pPr>
        <w:pStyle w:val="6"/>
        <w:rPr>
          <w:rFonts w:hint="default" w:ascii="黑体" w:hAnsi="黑体" w:eastAsia="黑体" w:cs="黑体"/>
          <w:color w:val="auto"/>
          <w:spacing w:val="8"/>
          <w:sz w:val="31"/>
          <w:szCs w:val="31"/>
          <w:highlight w:val="none"/>
          <w:lang w:val="en-US" w:eastAsia="zh-CN"/>
          <w14:textOutline w14:w="4064" w14:cap="flat" w14:cmpd="sng">
            <w14:solidFill>
              <w14:srgbClr w14:val="000000"/>
            </w14:solidFill>
            <w14:prstDash w14:val="solid"/>
            <w14:miter w14:val="0"/>
          </w14:textOutline>
        </w:rPr>
      </w:pPr>
      <w:r>
        <w:rPr>
          <w:rFonts w:hint="default" w:ascii="黑体" w:hAnsi="黑体" w:eastAsia="黑体" w:cs="黑体"/>
          <w:color w:val="auto"/>
          <w:spacing w:val="8"/>
          <w:sz w:val="31"/>
          <w:szCs w:val="31"/>
          <w:highlight w:val="none"/>
          <w:lang w:val="en-US" w:eastAsia="zh-CN"/>
          <w14:textOutline w14:w="4064" w14:cap="flat" w14:cmpd="sng">
            <w14:solidFill>
              <w14:srgbClr w14:val="000000"/>
            </w14:solidFill>
            <w14:prstDash w14:val="solid"/>
            <w14:miter w14:val="0"/>
          </w14:textOutline>
        </w:rPr>
        <w:t>10</w:t>
      </w:r>
      <w:r>
        <w:rPr>
          <w:rFonts w:hint="eastAsia" w:ascii="黑体" w:hAnsi="黑体" w:eastAsia="黑体" w:cs="黑体"/>
          <w:color w:val="auto"/>
          <w:spacing w:val="8"/>
          <w:sz w:val="31"/>
          <w:szCs w:val="31"/>
          <w:highlight w:val="none"/>
          <w:lang w:val="en-US" w:eastAsia="zh-CN"/>
          <w14:textOutline w14:w="4064" w14:cap="flat" w14:cmpd="sng">
            <w14:solidFill>
              <w14:srgbClr w14:val="000000"/>
            </w14:solidFill>
            <w14:prstDash w14:val="solid"/>
            <w14:miter w14:val="0"/>
          </w14:textOutline>
        </w:rPr>
        <w:t>.</w:t>
      </w:r>
      <w:r>
        <w:rPr>
          <w:rFonts w:hint="default" w:ascii="黑体" w:hAnsi="黑体" w:eastAsia="黑体" w:cs="黑体"/>
          <w:i w:val="0"/>
          <w:iCs w:val="0"/>
          <w:caps w:val="0"/>
          <w:color w:val="auto"/>
          <w:spacing w:val="8"/>
          <w:sz w:val="31"/>
          <w:szCs w:val="31"/>
          <w:highlight w:val="none"/>
          <w:shd w:val="clear"/>
          <w14:textOutline w14:w="4064" w14:cap="flat" w14:cmpd="sng">
            <w14:solidFill>
              <w14:srgbClr w14:val="000000"/>
            </w14:solidFill>
            <w14:prstDash w14:val="solid"/>
            <w14:miter w14:val="0"/>
          </w14:textOutline>
        </w:rPr>
        <w:t>重新招标</w:t>
      </w:r>
      <w:r>
        <w:rPr>
          <w:rFonts w:hint="default" w:ascii="黑体" w:hAnsi="黑体" w:eastAsia="黑体" w:cs="黑体"/>
          <w:i w:val="0"/>
          <w:iCs w:val="0"/>
          <w:caps w:val="0"/>
          <w:color w:val="auto"/>
          <w:spacing w:val="8"/>
          <w:sz w:val="31"/>
          <w:szCs w:val="31"/>
          <w:highlight w:val="none"/>
          <w:shd w:val="clear"/>
          <w:lang w:val="en-US" w:eastAsia="zh-CN"/>
          <w14:textOutline w14:w="4064" w14:cap="flat" w14:cmpd="sng">
            <w14:solidFill>
              <w14:srgbClr w14:val="000000"/>
            </w14:solidFill>
            <w14:prstDash w14:val="solid"/>
            <w14:miter w14:val="0"/>
          </w14:textOutline>
        </w:rPr>
        <w:t>情形</w:t>
      </w:r>
    </w:p>
    <w:p w14:paraId="3B70D0AA">
      <w:pPr>
        <w:spacing w:before="3" w:line="357" w:lineRule="auto"/>
        <w:ind w:left="2"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在下列情况下，依法必须招标项目的招标人在分析招标失败的原因并采取相应措施后，应当依照本办法重新招标：</w:t>
      </w:r>
    </w:p>
    <w:p w14:paraId="08292AA2">
      <w:pPr>
        <w:spacing w:before="3" w:line="357" w:lineRule="auto"/>
        <w:ind w:left="2"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（一）资格预审合格的潜在投标人不足三个的；</w:t>
      </w:r>
    </w:p>
    <w:p w14:paraId="2B3F414B">
      <w:pPr>
        <w:spacing w:before="3" w:line="357" w:lineRule="auto"/>
        <w:ind w:left="2"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（二）在投标截止时间前提交投标文件的投标人少于三个的；</w:t>
      </w:r>
    </w:p>
    <w:p w14:paraId="5CDAA2AE">
      <w:pPr>
        <w:spacing w:before="3" w:line="357" w:lineRule="auto"/>
        <w:ind w:left="2"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（三）所有投标均被否决的；</w:t>
      </w:r>
    </w:p>
    <w:p w14:paraId="72FFA567">
      <w:pPr>
        <w:spacing w:before="3" w:line="357" w:lineRule="auto"/>
        <w:ind w:left="2"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（四）评标委员会否决不合格投标后，因有效投标不足三个使得投标明显缺乏竞争，评标委员会决定否决全部投标的；</w:t>
      </w:r>
    </w:p>
    <w:p w14:paraId="6D9C08B6">
      <w:pPr>
        <w:spacing w:before="3" w:line="357" w:lineRule="auto"/>
        <w:ind w:left="2" w:firstLine="422"/>
        <w:rPr>
          <w:rFonts w:hint="default" w:ascii="宋体" w:hAnsi="宋体" w:eastAsia="宋体" w:cs="宋体"/>
          <w:color w:val="auto"/>
          <w:spacing w:val="-4"/>
          <w:sz w:val="21"/>
          <w:szCs w:val="21"/>
          <w:highlight w:val="none"/>
        </w:rPr>
      </w:pPr>
      <w:r>
        <w:rPr>
          <w:rFonts w:hint="default" w:ascii="宋体" w:hAnsi="宋体" w:eastAsia="宋体" w:cs="宋体"/>
          <w:i w:val="0"/>
          <w:iCs w:val="0"/>
          <w:caps w:val="0"/>
          <w:color w:val="auto"/>
          <w:spacing w:val="-4"/>
          <w:sz w:val="21"/>
          <w:szCs w:val="21"/>
          <w:highlight w:val="none"/>
          <w:shd w:val="clear"/>
        </w:rPr>
        <w:t>（五）根据</w:t>
      </w:r>
      <w:r>
        <w:rPr>
          <w:rFonts w:hint="eastAsia" w:ascii="宋体" w:hAnsi="宋体" w:eastAsia="宋体" w:cs="宋体"/>
          <w:i w:val="0"/>
          <w:iCs w:val="0"/>
          <w:caps w:val="0"/>
          <w:color w:val="auto"/>
          <w:spacing w:val="-4"/>
          <w:sz w:val="21"/>
          <w:szCs w:val="21"/>
          <w:highlight w:val="none"/>
          <w:shd w:val="clear"/>
          <w:lang w:eastAsia="zh-CN"/>
        </w:rPr>
        <w:t>《</w:t>
      </w:r>
      <w:r>
        <w:rPr>
          <w:rFonts w:hint="eastAsia" w:ascii="宋体" w:hAnsi="宋体" w:eastAsia="宋体" w:cs="宋体"/>
          <w:color w:val="auto"/>
          <w:highlight w:val="none"/>
        </w:rPr>
        <w:t>工程建设项目勘察设计招标投标办法</w:t>
      </w:r>
      <w:r>
        <w:rPr>
          <w:rFonts w:hint="eastAsia" w:ascii="宋体" w:hAnsi="宋体" w:eastAsia="宋体" w:cs="宋体"/>
          <w:color w:val="auto"/>
          <w:highlight w:val="none"/>
          <w:lang w:eastAsia="zh-CN"/>
        </w:rPr>
        <w:t>》</w:t>
      </w:r>
      <w:r>
        <w:rPr>
          <w:rFonts w:hint="default" w:ascii="宋体" w:hAnsi="宋体" w:eastAsia="宋体" w:cs="宋体"/>
          <w:i w:val="0"/>
          <w:iCs w:val="0"/>
          <w:caps w:val="0"/>
          <w:color w:val="auto"/>
          <w:spacing w:val="-4"/>
          <w:sz w:val="21"/>
          <w:szCs w:val="21"/>
          <w:highlight w:val="none"/>
          <w:shd w:val="clear"/>
        </w:rPr>
        <w:t>第四十六条规定，同意延长投标有效期的投标人少于三个的。</w:t>
      </w:r>
    </w:p>
    <w:p w14:paraId="108BDDA6">
      <w:pPr>
        <w:rPr>
          <w:rFonts w:hint="default"/>
          <w:color w:val="auto"/>
          <w:highlight w:val="none"/>
          <w:lang w:val="en-US" w:eastAsia="zh-CN"/>
        </w:rPr>
      </w:pPr>
    </w:p>
    <w:p w14:paraId="00591C9D">
      <w:pPr>
        <w:pStyle w:val="6"/>
        <w:bidi w:val="0"/>
        <w:rPr>
          <w:rFonts w:ascii="黑体" w:hAnsi="黑体" w:eastAsia="黑体" w:cs="黑体"/>
          <w:color w:val="auto"/>
          <w:sz w:val="31"/>
          <w:szCs w:val="31"/>
          <w:highlight w:val="none"/>
        </w:rPr>
      </w:pPr>
      <w:r>
        <w:rPr>
          <w:rFonts w:ascii="Times New Roman" w:hAnsi="Times New Roman" w:eastAsia="Times New Roman" w:cs="Times New Roman"/>
          <w:b/>
          <w:bCs/>
          <w:color w:val="auto"/>
          <w:spacing w:val="7"/>
          <w:sz w:val="31"/>
          <w:szCs w:val="31"/>
          <w:highlight w:val="none"/>
        </w:rPr>
        <w:t>1</w:t>
      </w:r>
      <w:r>
        <w:rPr>
          <w:rFonts w:hint="eastAsia" w:ascii="Times New Roman" w:hAnsi="Times New Roman" w:eastAsia="宋体" w:cs="Times New Roman"/>
          <w:b/>
          <w:bCs/>
          <w:color w:val="auto"/>
          <w:spacing w:val="7"/>
          <w:sz w:val="31"/>
          <w:szCs w:val="31"/>
          <w:highlight w:val="none"/>
          <w:lang w:val="en-US" w:eastAsia="zh-CN"/>
        </w:rPr>
        <w:t>1</w:t>
      </w:r>
      <w:r>
        <w:rPr>
          <w:rFonts w:ascii="Times New Roman" w:hAnsi="Times New Roman" w:eastAsia="Times New Roman" w:cs="Times New Roman"/>
          <w:b/>
          <w:bCs/>
          <w:color w:val="auto"/>
          <w:spacing w:val="7"/>
          <w:sz w:val="31"/>
          <w:szCs w:val="31"/>
          <w:highlight w:val="none"/>
        </w:rPr>
        <w:t>.</w:t>
      </w:r>
      <w:r>
        <w:rPr>
          <w:rFonts w:ascii="Times New Roman" w:hAnsi="Times New Roman" w:eastAsia="Times New Roman" w:cs="Times New Roman"/>
          <w:color w:val="auto"/>
          <w:spacing w:val="7"/>
          <w:sz w:val="31"/>
          <w:szCs w:val="31"/>
          <w:highlight w:val="none"/>
        </w:rPr>
        <w:t xml:space="preserve">  </w:t>
      </w:r>
      <w:r>
        <w:rPr>
          <w:rFonts w:ascii="黑体" w:hAnsi="黑体" w:eastAsia="黑体" w:cs="黑体"/>
          <w:color w:val="auto"/>
          <w:spacing w:val="7"/>
          <w:sz w:val="31"/>
          <w:szCs w:val="31"/>
          <w:highlight w:val="none"/>
          <w14:textOutline w14:w="4064" w14:cap="flat" w14:cmpd="sng">
            <w14:solidFill>
              <w14:srgbClr w14:val="000000"/>
            </w14:solidFill>
            <w14:prstDash w14:val="solid"/>
            <w14:miter w14:val="0"/>
          </w14:textOutline>
        </w:rPr>
        <w:t>需要补充的其他内容</w:t>
      </w:r>
    </w:p>
    <w:p w14:paraId="5DC1494E">
      <w:pPr>
        <w:spacing w:line="313" w:lineRule="auto"/>
        <w:rPr>
          <w:rFonts w:ascii="Arial"/>
          <w:color w:val="auto"/>
          <w:sz w:val="21"/>
          <w:highlight w:val="none"/>
        </w:rPr>
      </w:pPr>
    </w:p>
    <w:p w14:paraId="243F6A32">
      <w:pPr>
        <w:spacing w:before="69" w:line="218" w:lineRule="auto"/>
        <w:ind w:left="43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需要补</w:t>
      </w:r>
      <w:r>
        <w:rPr>
          <w:rFonts w:ascii="宋体" w:hAnsi="宋体" w:eastAsia="宋体" w:cs="宋体"/>
          <w:color w:val="auto"/>
          <w:spacing w:val="-2"/>
          <w:sz w:val="21"/>
          <w:szCs w:val="21"/>
          <w:highlight w:val="none"/>
        </w:rPr>
        <w:t>充的其他内容：见投标人须知前附表。</w:t>
      </w:r>
    </w:p>
    <w:p w14:paraId="3579606C">
      <w:pPr>
        <w:rPr>
          <w:color w:val="auto"/>
          <w:highlight w:val="none"/>
        </w:rPr>
        <w:sectPr>
          <w:footerReference r:id="rId9" w:type="default"/>
          <w:pgSz w:w="12240" w:h="15840"/>
          <w:pgMar w:top="1346" w:right="1792" w:bottom="1104" w:left="1807" w:header="0" w:footer="940" w:gutter="0"/>
          <w:pgNumType w:fmt="decimal"/>
          <w:cols w:space="720" w:num="1"/>
        </w:sectPr>
      </w:pPr>
    </w:p>
    <w:bookmarkEnd w:id="49"/>
    <w:bookmarkEnd w:id="50"/>
    <w:bookmarkEnd w:id="51"/>
    <w:bookmarkEnd w:id="52"/>
    <w:bookmarkEnd w:id="53"/>
    <w:bookmarkEnd w:id="54"/>
    <w:p w14:paraId="53021AE1">
      <w:pPr>
        <w:wordWrap/>
        <w:topLinePunct w:val="0"/>
        <w:bidi w:val="0"/>
        <w:spacing w:beforeAutospacing="0" w:afterAutospacing="0" w:line="360" w:lineRule="auto"/>
        <w:rPr>
          <w:rFonts w:hint="eastAsia" w:ascii="宋体" w:hAnsi="宋体" w:eastAsia="宋体" w:cs="宋体"/>
          <w:color w:val="auto"/>
          <w:sz w:val="21"/>
          <w:highlight w:val="none"/>
        </w:rPr>
      </w:pPr>
    </w:p>
    <w:p w14:paraId="6BCA7970">
      <w:pPr>
        <w:pStyle w:val="6"/>
        <w:wordWrap/>
        <w:topLinePunct w:val="0"/>
        <w:bidi w:val="0"/>
        <w:spacing w:before="0" w:beforeLines="0" w:beforeAutospacing="0" w:after="0" w:afterLines="0" w:afterAutospacing="0" w:line="360" w:lineRule="auto"/>
        <w:rPr>
          <w:rFonts w:hint="eastAsia" w:ascii="宋体" w:hAnsi="宋体" w:eastAsia="宋体" w:cs="宋体"/>
          <w:color w:val="auto"/>
          <w:sz w:val="27"/>
          <w:szCs w:val="27"/>
          <w:highlight w:val="none"/>
        </w:rPr>
      </w:pPr>
      <w:bookmarkStart w:id="55" w:name="_Toc18427"/>
      <w:bookmarkStart w:id="56" w:name="_Toc17042"/>
      <w:bookmarkStart w:id="57" w:name="_Toc16330"/>
      <w:bookmarkStart w:id="58" w:name="_Toc7946"/>
      <w:bookmarkStart w:id="59" w:name="_Toc9613"/>
      <w:bookmarkStart w:id="60" w:name="_Toc30103"/>
      <w:r>
        <w:rPr>
          <w:rFonts w:hint="eastAsia" w:ascii="宋体" w:hAnsi="宋体" w:eastAsia="宋体" w:cs="宋体"/>
          <w:color w:val="auto"/>
          <w:spacing w:val="14"/>
          <w:sz w:val="27"/>
          <w:szCs w:val="27"/>
          <w:highlight w:val="none"/>
        </w:rPr>
        <w:t>附</w:t>
      </w:r>
      <w:r>
        <w:rPr>
          <w:rFonts w:hint="eastAsia" w:ascii="宋体" w:hAnsi="宋体" w:eastAsia="宋体" w:cs="宋体"/>
          <w:color w:val="auto"/>
          <w:spacing w:val="7"/>
          <w:sz w:val="27"/>
          <w:szCs w:val="27"/>
          <w:highlight w:val="none"/>
        </w:rPr>
        <w:t>件</w:t>
      </w:r>
      <w:r>
        <w:rPr>
          <w:rFonts w:hint="eastAsia" w:ascii="宋体" w:hAnsi="宋体" w:eastAsia="宋体" w:cs="宋体"/>
          <w:color w:val="auto"/>
          <w:spacing w:val="7"/>
          <w:sz w:val="27"/>
          <w:szCs w:val="27"/>
          <w:highlight w:val="none"/>
          <w:lang w:eastAsia="zh-CN"/>
        </w:rPr>
        <w:t>一</w:t>
      </w:r>
      <w:r>
        <w:rPr>
          <w:rFonts w:hint="eastAsia" w:ascii="宋体" w:hAnsi="宋体" w:eastAsia="宋体" w:cs="宋体"/>
          <w:color w:val="auto"/>
          <w:spacing w:val="7"/>
          <w:sz w:val="27"/>
          <w:szCs w:val="27"/>
          <w:highlight w:val="none"/>
        </w:rPr>
        <w:t>：问题澄清通知</w:t>
      </w:r>
      <w:bookmarkEnd w:id="55"/>
      <w:bookmarkEnd w:id="56"/>
      <w:bookmarkEnd w:id="57"/>
      <w:bookmarkEnd w:id="58"/>
      <w:bookmarkEnd w:id="59"/>
      <w:bookmarkEnd w:id="60"/>
    </w:p>
    <w:p w14:paraId="3534CCDA">
      <w:pPr>
        <w:wordWrap/>
        <w:topLinePunct w:val="0"/>
        <w:bidi w:val="0"/>
        <w:spacing w:beforeAutospacing="0" w:afterAutospacing="0" w:line="360" w:lineRule="auto"/>
        <w:rPr>
          <w:rFonts w:hint="eastAsia" w:ascii="宋体" w:hAnsi="宋体" w:eastAsia="宋体" w:cs="宋体"/>
          <w:color w:val="auto"/>
          <w:sz w:val="21"/>
          <w:highlight w:val="none"/>
        </w:rPr>
      </w:pPr>
    </w:p>
    <w:p w14:paraId="7C8FAF56">
      <w:pPr>
        <w:wordWrap/>
        <w:topLinePunct w:val="0"/>
        <w:bidi w:val="0"/>
        <w:spacing w:beforeAutospacing="0" w:afterAutospacing="0" w:line="360" w:lineRule="auto"/>
        <w:rPr>
          <w:rFonts w:hint="eastAsia" w:ascii="宋体" w:hAnsi="宋体" w:eastAsia="宋体" w:cs="宋体"/>
          <w:color w:val="auto"/>
          <w:sz w:val="21"/>
          <w:highlight w:val="none"/>
        </w:rPr>
      </w:pPr>
    </w:p>
    <w:p w14:paraId="06BC41C3">
      <w:pPr>
        <w:wordWrap/>
        <w:topLinePunct w:val="0"/>
        <w:bidi w:val="0"/>
        <w:spacing w:beforeAutospacing="0" w:afterAutospacing="0" w:line="360" w:lineRule="auto"/>
        <w:rPr>
          <w:rFonts w:hint="eastAsia" w:ascii="宋体" w:hAnsi="宋体" w:eastAsia="宋体" w:cs="宋体"/>
          <w:color w:val="auto"/>
          <w:sz w:val="21"/>
          <w:highlight w:val="none"/>
        </w:rPr>
      </w:pPr>
    </w:p>
    <w:p w14:paraId="6369013C">
      <w:pPr>
        <w:wordWrap/>
        <w:topLinePunct w:val="0"/>
        <w:bidi w:val="0"/>
        <w:spacing w:beforeAutospacing="0" w:afterAutospacing="0" w:line="360" w:lineRule="auto"/>
        <w:rPr>
          <w:rFonts w:hint="eastAsia" w:ascii="宋体" w:hAnsi="宋体" w:eastAsia="宋体" w:cs="宋体"/>
          <w:color w:val="auto"/>
          <w:sz w:val="21"/>
          <w:highlight w:val="none"/>
        </w:rPr>
      </w:pPr>
    </w:p>
    <w:p w14:paraId="6C4883CD">
      <w:pPr>
        <w:wordWrap/>
        <w:topLinePunct w:val="0"/>
        <w:bidi w:val="0"/>
        <w:spacing w:beforeAutospacing="0" w:afterAutospacing="0" w:line="360" w:lineRule="auto"/>
        <w:ind w:left="3506"/>
        <w:rPr>
          <w:rFonts w:hint="eastAsia" w:ascii="宋体" w:hAnsi="宋体" w:eastAsia="宋体" w:cs="宋体"/>
          <w:color w:val="auto"/>
          <w:sz w:val="27"/>
          <w:szCs w:val="27"/>
          <w:highlight w:val="none"/>
        </w:rPr>
      </w:pPr>
      <w:r>
        <w:rPr>
          <w:rFonts w:hint="eastAsia" w:ascii="宋体" w:hAnsi="宋体" w:eastAsia="宋体" w:cs="宋体"/>
          <w:color w:val="auto"/>
          <w:spacing w:val="6"/>
          <w:sz w:val="27"/>
          <w:szCs w:val="27"/>
          <w:highlight w:val="none"/>
        </w:rPr>
        <w:t>问题澄清通</w:t>
      </w:r>
      <w:r>
        <w:rPr>
          <w:rFonts w:hint="eastAsia" w:ascii="宋体" w:hAnsi="宋体" w:eastAsia="宋体" w:cs="宋体"/>
          <w:color w:val="auto"/>
          <w:spacing w:val="5"/>
          <w:sz w:val="27"/>
          <w:szCs w:val="27"/>
          <w:highlight w:val="none"/>
        </w:rPr>
        <w:t>知</w:t>
      </w:r>
    </w:p>
    <w:p w14:paraId="444AF18F">
      <w:pPr>
        <w:wordWrap/>
        <w:topLinePunct w:val="0"/>
        <w:bidi w:val="0"/>
        <w:spacing w:beforeAutospacing="0" w:afterAutospacing="0" w:line="360" w:lineRule="auto"/>
        <w:ind w:left="27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(编号：</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52BD24DA">
      <w:pPr>
        <w:wordWrap/>
        <w:topLinePunct w:val="0"/>
        <w:bidi w:val="0"/>
        <w:spacing w:beforeAutospacing="0" w:afterAutospacing="0" w:line="360" w:lineRule="auto"/>
        <w:rPr>
          <w:rFonts w:hint="eastAsia" w:ascii="宋体" w:hAnsi="宋体" w:eastAsia="宋体" w:cs="宋体"/>
          <w:color w:val="auto"/>
          <w:sz w:val="21"/>
          <w:highlight w:val="none"/>
        </w:rPr>
      </w:pPr>
    </w:p>
    <w:p w14:paraId="121AEC2A">
      <w:pPr>
        <w:wordWrap/>
        <w:topLinePunct w:val="0"/>
        <w:bidi w:val="0"/>
        <w:spacing w:beforeAutospacing="0" w:afterAutospacing="0" w:line="360" w:lineRule="auto"/>
        <w:rPr>
          <w:rFonts w:hint="eastAsia" w:ascii="宋体" w:hAnsi="宋体" w:eastAsia="宋体" w:cs="宋体"/>
          <w:color w:val="auto"/>
          <w:sz w:val="21"/>
          <w:highlight w:val="none"/>
        </w:rPr>
      </w:pPr>
    </w:p>
    <w:p w14:paraId="5782378A">
      <w:pPr>
        <w:tabs>
          <w:tab w:val="left" w:pos="2323"/>
        </w:tabs>
        <w:wordWrap/>
        <w:topLinePunct w:val="0"/>
        <w:bidi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4"/>
          <w:sz w:val="21"/>
          <w:szCs w:val="21"/>
          <w:highlight w:val="none"/>
        </w:rPr>
        <w:t>投</w:t>
      </w:r>
      <w:r>
        <w:rPr>
          <w:rFonts w:hint="eastAsia" w:ascii="宋体" w:hAnsi="宋体" w:eastAsia="宋体" w:cs="宋体"/>
          <w:color w:val="auto"/>
          <w:spacing w:val="-3"/>
          <w:sz w:val="21"/>
          <w:szCs w:val="21"/>
          <w:highlight w:val="none"/>
        </w:rPr>
        <w:t>标人名称)：</w:t>
      </w:r>
    </w:p>
    <w:p w14:paraId="069BFBFE">
      <w:pPr>
        <w:wordWrap/>
        <w:topLinePunct w:val="0"/>
        <w:bidi w:val="0"/>
        <w:spacing w:beforeAutospacing="0" w:afterAutospacing="0" w:line="360" w:lineRule="auto"/>
        <w:rPr>
          <w:rFonts w:hint="eastAsia" w:ascii="宋体" w:hAnsi="宋体" w:eastAsia="宋体" w:cs="宋体"/>
          <w:color w:val="auto"/>
          <w:sz w:val="21"/>
          <w:highlight w:val="none"/>
        </w:rPr>
      </w:pPr>
    </w:p>
    <w:p w14:paraId="0219E1CB">
      <w:pPr>
        <w:wordWrap/>
        <w:topLinePunct w:val="0"/>
        <w:bidi w:val="0"/>
        <w:spacing w:beforeAutospacing="0" w:afterAutospacing="0" w:line="360" w:lineRule="auto"/>
        <w:rPr>
          <w:rFonts w:hint="eastAsia" w:ascii="宋体" w:hAnsi="宋体" w:eastAsia="宋体" w:cs="宋体"/>
          <w:color w:val="auto"/>
          <w:sz w:val="21"/>
          <w:highlight w:val="none"/>
        </w:rPr>
      </w:pPr>
    </w:p>
    <w:p w14:paraId="759EE474">
      <w:pPr>
        <w:wordWrap/>
        <w:topLinePunct w:val="0"/>
        <w:bidi w:val="0"/>
        <w:spacing w:beforeAutospacing="0" w:afterAutospacing="0" w:line="360" w:lineRule="auto"/>
        <w:ind w:left="8" w:right="6" w:firstLine="42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评标委员会</w:t>
      </w:r>
      <w:r>
        <w:rPr>
          <w:rFonts w:hint="eastAsia" w:ascii="宋体" w:hAnsi="宋体" w:eastAsia="宋体" w:cs="宋体"/>
          <w:color w:val="auto"/>
          <w:spacing w:val="-2"/>
          <w:sz w:val="21"/>
          <w:szCs w:val="21"/>
          <w:highlight w:val="none"/>
        </w:rPr>
        <w:t>对你方的投标文件进行了仔细的审查， 现需你方对下列问题以书面形式予以澄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清</w:t>
      </w:r>
      <w:r>
        <w:rPr>
          <w:rFonts w:hint="eastAsia" w:ascii="宋体" w:hAnsi="宋体" w:eastAsia="宋体" w:cs="宋体"/>
          <w:color w:val="auto"/>
          <w:spacing w:val="-6"/>
          <w:sz w:val="21"/>
          <w:szCs w:val="21"/>
          <w:highlight w:val="none"/>
        </w:rPr>
        <w:t>、说明或补正：</w:t>
      </w:r>
    </w:p>
    <w:p w14:paraId="08FCDAED">
      <w:pPr>
        <w:wordWrap/>
        <w:topLinePunct w:val="0"/>
        <w:bidi w:val="0"/>
        <w:spacing w:beforeAutospacing="0" w:afterAutospacing="0" w:line="360" w:lineRule="auto"/>
        <w:rPr>
          <w:rFonts w:hint="eastAsia" w:ascii="宋体" w:hAnsi="宋体" w:eastAsia="宋体" w:cs="宋体"/>
          <w:color w:val="auto"/>
          <w:sz w:val="21"/>
          <w:highlight w:val="none"/>
        </w:rPr>
      </w:pPr>
    </w:p>
    <w:p w14:paraId="34C64D21">
      <w:pPr>
        <w:wordWrap/>
        <w:topLinePunct w:val="0"/>
        <w:bidi w:val="0"/>
        <w:spacing w:beforeAutospacing="0" w:afterAutospacing="0" w:line="360" w:lineRule="auto"/>
        <w:ind w:left="444"/>
        <w:rPr>
          <w:rFonts w:hint="eastAsia" w:ascii="宋体" w:hAnsi="宋体" w:eastAsia="宋体" w:cs="宋体"/>
          <w:color w:val="auto"/>
          <w:sz w:val="21"/>
          <w:szCs w:val="21"/>
          <w:highlight w:val="none"/>
        </w:rPr>
      </w:pPr>
      <w:r>
        <w:rPr>
          <w:rFonts w:hint="eastAsia" w:ascii="宋体" w:hAnsi="宋体" w:eastAsia="宋体" w:cs="宋体"/>
          <w:color w:val="auto"/>
          <w:spacing w:val="-8"/>
          <w:position w:val="21"/>
          <w:sz w:val="21"/>
          <w:szCs w:val="21"/>
          <w:highlight w:val="none"/>
        </w:rPr>
        <w:t>1.</w:t>
      </w:r>
    </w:p>
    <w:p w14:paraId="3B389929">
      <w:pPr>
        <w:wordWrap/>
        <w:topLinePunct w:val="0"/>
        <w:bidi w:val="0"/>
        <w:spacing w:beforeAutospacing="0" w:afterAutospacing="0" w:line="360" w:lineRule="auto"/>
        <w:ind w:left="42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1"/>
          <w:sz w:val="21"/>
          <w:szCs w:val="21"/>
          <w:highlight w:val="none"/>
        </w:rPr>
        <w:t>.</w:t>
      </w:r>
    </w:p>
    <w:p w14:paraId="1011A2D0">
      <w:pPr>
        <w:wordWrap/>
        <w:topLinePunct w:val="0"/>
        <w:bidi w:val="0"/>
        <w:spacing w:beforeAutospacing="0" w:afterAutospacing="0" w:line="360" w:lineRule="auto"/>
        <w:rPr>
          <w:rFonts w:hint="eastAsia" w:ascii="宋体" w:hAnsi="宋体" w:eastAsia="宋体" w:cs="宋体"/>
          <w:color w:val="auto"/>
          <w:sz w:val="21"/>
          <w:highlight w:val="none"/>
        </w:rPr>
      </w:pPr>
    </w:p>
    <w:p w14:paraId="24E45503">
      <w:pPr>
        <w:wordWrap/>
        <w:topLinePunct w:val="0"/>
        <w:bidi w:val="0"/>
        <w:spacing w:beforeAutospacing="0" w:afterAutospacing="0" w:line="360" w:lineRule="auto"/>
        <w:ind w:left="539"/>
        <w:rPr>
          <w:rFonts w:hint="eastAsia" w:ascii="宋体" w:hAnsi="宋体" w:eastAsia="宋体" w:cs="宋体"/>
          <w:color w:val="auto"/>
          <w:sz w:val="21"/>
          <w:szCs w:val="21"/>
          <w:highlight w:val="none"/>
        </w:rPr>
      </w:pPr>
      <w:r>
        <w:rPr>
          <w:rFonts w:hint="eastAsia" w:ascii="宋体" w:hAnsi="宋体" w:eastAsia="宋体" w:cs="宋体"/>
          <w:color w:val="auto"/>
          <w:spacing w:val="-2"/>
          <w:position w:val="1"/>
          <w:sz w:val="21"/>
          <w:szCs w:val="21"/>
          <w:highlight w:val="none"/>
        </w:rPr>
        <w:t>......</w:t>
      </w:r>
    </w:p>
    <w:p w14:paraId="79DA140F">
      <w:pPr>
        <w:wordWrap/>
        <w:topLinePunct w:val="0"/>
        <w:bidi w:val="0"/>
        <w:spacing w:beforeAutospacing="0" w:afterAutospacing="0" w:line="360" w:lineRule="auto"/>
        <w:rPr>
          <w:rFonts w:hint="eastAsia" w:ascii="宋体" w:hAnsi="宋体" w:eastAsia="宋体" w:cs="宋体"/>
          <w:color w:val="auto"/>
          <w:sz w:val="21"/>
          <w:highlight w:val="none"/>
        </w:rPr>
      </w:pPr>
    </w:p>
    <w:p w14:paraId="333A889E">
      <w:pPr>
        <w:wordWrap/>
        <w:topLinePunct w:val="0"/>
        <w:bidi w:val="0"/>
        <w:spacing w:beforeAutospacing="0" w:afterAutospacing="0" w:line="360" w:lineRule="auto"/>
        <w:rPr>
          <w:rFonts w:hint="eastAsia" w:ascii="宋体" w:hAnsi="宋体" w:eastAsia="宋体" w:cs="宋体"/>
          <w:color w:val="auto"/>
          <w:sz w:val="21"/>
          <w:highlight w:val="none"/>
        </w:rPr>
      </w:pPr>
    </w:p>
    <w:p w14:paraId="7F5FF660">
      <w:pPr>
        <w:tabs>
          <w:tab w:val="left" w:pos="778"/>
          <w:tab w:val="left" w:pos="3057"/>
        </w:tabs>
        <w:wordWrap/>
        <w:topLinePunct w:val="0"/>
        <w:bidi w:val="0"/>
        <w:spacing w:beforeAutospacing="0" w:afterAutospacing="0" w:line="360" w:lineRule="auto"/>
        <w:ind w:firstLine="41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请将上</w:t>
      </w:r>
      <w:r>
        <w:rPr>
          <w:rFonts w:hint="eastAsia" w:ascii="宋体" w:hAnsi="宋体" w:eastAsia="宋体" w:cs="宋体"/>
          <w:color w:val="auto"/>
          <w:spacing w:val="-2"/>
          <w:sz w:val="21"/>
          <w:szCs w:val="21"/>
          <w:highlight w:val="none"/>
        </w:rPr>
        <w:t>述问题的澄清、说明或补正于</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日</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时前递交至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rPr>
        <w:t>(详细地址) 或传真至</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(传真号码) 或 通过下载招标文件的电子招标交易平台上传。采用传真方式的，应在</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月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
          <w:sz w:val="21"/>
          <w:szCs w:val="21"/>
          <w:highlight w:val="none"/>
        </w:rPr>
        <w:t>日</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时前将原件</w:t>
      </w:r>
      <w:r>
        <w:rPr>
          <w:rFonts w:hint="eastAsia" w:ascii="宋体" w:hAnsi="宋体" w:eastAsia="宋体" w:cs="宋体"/>
          <w:color w:val="auto"/>
          <w:spacing w:val="-1"/>
          <w:sz w:val="21"/>
          <w:szCs w:val="21"/>
          <w:highlight w:val="none"/>
        </w:rPr>
        <w:t>递交至</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(详细地址)。</w:t>
      </w:r>
    </w:p>
    <w:p w14:paraId="6B6FA4BB">
      <w:pPr>
        <w:wordWrap/>
        <w:topLinePunct w:val="0"/>
        <w:bidi w:val="0"/>
        <w:spacing w:beforeAutospacing="0" w:afterAutospacing="0" w:line="360" w:lineRule="auto"/>
        <w:rPr>
          <w:rFonts w:hint="eastAsia" w:ascii="宋体" w:hAnsi="宋体" w:eastAsia="宋体" w:cs="宋体"/>
          <w:color w:val="auto"/>
          <w:sz w:val="21"/>
          <w:highlight w:val="none"/>
        </w:rPr>
      </w:pPr>
    </w:p>
    <w:p w14:paraId="595A75EC">
      <w:pPr>
        <w:wordWrap/>
        <w:topLinePunct w:val="0"/>
        <w:bidi w:val="0"/>
        <w:spacing w:beforeAutospacing="0" w:afterAutospacing="0" w:line="360" w:lineRule="auto"/>
        <w:rPr>
          <w:rFonts w:hint="eastAsia" w:ascii="宋体" w:hAnsi="宋体" w:eastAsia="宋体" w:cs="宋体"/>
          <w:color w:val="auto"/>
          <w:sz w:val="21"/>
          <w:highlight w:val="none"/>
        </w:rPr>
      </w:pPr>
    </w:p>
    <w:p w14:paraId="021335D6">
      <w:pPr>
        <w:wordWrap/>
        <w:topLinePunct w:val="0"/>
        <w:bidi w:val="0"/>
        <w:spacing w:beforeAutospacing="0" w:afterAutospacing="0" w:line="360" w:lineRule="auto"/>
        <w:rPr>
          <w:rFonts w:hint="eastAsia" w:ascii="宋体" w:hAnsi="宋体" w:eastAsia="宋体" w:cs="宋体"/>
          <w:color w:val="auto"/>
          <w:sz w:val="21"/>
          <w:highlight w:val="none"/>
        </w:rPr>
      </w:pPr>
    </w:p>
    <w:p w14:paraId="2AADB501">
      <w:pPr>
        <w:wordWrap/>
        <w:topLinePunct w:val="0"/>
        <w:bidi w:val="0"/>
        <w:spacing w:beforeAutospacing="0" w:afterAutospacing="0" w:line="360" w:lineRule="auto"/>
        <w:ind w:right="251"/>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评标委员会</w:t>
      </w:r>
      <w:r>
        <w:rPr>
          <w:rFonts w:hint="eastAsia" w:ascii="宋体" w:hAnsi="宋体" w:eastAsia="宋体" w:cs="宋体"/>
          <w:color w:val="auto"/>
          <w:spacing w:val="-4"/>
          <w:sz w:val="21"/>
          <w:szCs w:val="21"/>
          <w:highlight w:val="none"/>
          <w:lang w:eastAsia="zh-CN"/>
        </w:rPr>
        <w:t>签字</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 xml:space="preserve">             </w:t>
      </w:r>
      <w:r>
        <w:rPr>
          <w:rFonts w:hint="eastAsia" w:ascii="宋体" w:hAnsi="宋体" w:eastAsia="宋体" w:cs="宋体"/>
          <w:color w:val="auto"/>
          <w:spacing w:val="-3"/>
          <w:sz w:val="21"/>
          <w:szCs w:val="21"/>
          <w:highlight w:val="none"/>
          <w:u w:val="single" w:color="auto"/>
        </w:rPr>
        <w:t xml:space="preserve">       </w:t>
      </w:r>
    </w:p>
    <w:p w14:paraId="064D3DB0">
      <w:pPr>
        <w:wordWrap/>
        <w:topLinePunct w:val="0"/>
        <w:bidi w:val="0"/>
        <w:spacing w:beforeAutospacing="0" w:afterAutospacing="0" w:line="360" w:lineRule="auto"/>
        <w:rPr>
          <w:rFonts w:hint="eastAsia" w:ascii="宋体" w:hAnsi="宋体" w:eastAsia="宋体" w:cs="宋体"/>
          <w:color w:val="auto"/>
          <w:sz w:val="21"/>
          <w:highlight w:val="none"/>
        </w:rPr>
      </w:pPr>
    </w:p>
    <w:p w14:paraId="07031E6A">
      <w:pPr>
        <w:wordWrap/>
        <w:topLinePunct w:val="0"/>
        <w:bidi w:val="0"/>
        <w:spacing w:beforeAutospacing="0" w:afterAutospacing="0" w:line="360" w:lineRule="auto"/>
        <w:rPr>
          <w:rFonts w:hint="eastAsia" w:ascii="宋体" w:hAnsi="宋体" w:eastAsia="宋体" w:cs="宋体"/>
          <w:color w:val="auto"/>
          <w:sz w:val="21"/>
          <w:highlight w:val="none"/>
        </w:rPr>
      </w:pPr>
    </w:p>
    <w:p w14:paraId="57CDD55F">
      <w:pPr>
        <w:tabs>
          <w:tab w:val="left" w:pos="5709"/>
        </w:tabs>
        <w:wordWrap/>
        <w:topLinePunct w:val="0"/>
        <w:bidi w:val="0"/>
        <w:spacing w:beforeAutospacing="0" w:afterAutospacing="0" w:line="360" w:lineRule="auto"/>
        <w:ind w:left="48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日</w:t>
      </w:r>
    </w:p>
    <w:p w14:paraId="7B5FF755">
      <w:pPr>
        <w:wordWrap/>
        <w:topLinePunct w:val="0"/>
        <w:bidi w:val="0"/>
        <w:spacing w:beforeAutospacing="0" w:afterAutospacing="0" w:line="360" w:lineRule="auto"/>
        <w:rPr>
          <w:rFonts w:hint="eastAsia" w:ascii="宋体" w:hAnsi="宋体" w:eastAsia="宋体" w:cs="宋体"/>
          <w:color w:val="auto"/>
          <w:highlight w:val="none"/>
        </w:rPr>
        <w:sectPr>
          <w:footerReference r:id="rId10" w:type="default"/>
          <w:pgSz w:w="11905" w:h="16838"/>
          <w:pgMar w:top="1440" w:right="1440" w:bottom="1440" w:left="1440" w:header="0" w:footer="940" w:gutter="0"/>
          <w:pgNumType w:fmt="decimal"/>
          <w:cols w:space="0" w:num="1"/>
          <w:rtlGutter w:val="0"/>
          <w:docGrid w:linePitch="0" w:charSpace="0"/>
        </w:sectPr>
      </w:pPr>
    </w:p>
    <w:p w14:paraId="086BE70A">
      <w:pPr>
        <w:wordWrap/>
        <w:topLinePunct w:val="0"/>
        <w:bidi w:val="0"/>
        <w:spacing w:beforeAutospacing="0" w:afterAutospacing="0" w:line="360" w:lineRule="auto"/>
        <w:rPr>
          <w:rFonts w:hint="eastAsia" w:ascii="宋体" w:hAnsi="宋体" w:eastAsia="宋体" w:cs="宋体"/>
          <w:color w:val="auto"/>
          <w:sz w:val="21"/>
          <w:highlight w:val="none"/>
        </w:rPr>
      </w:pPr>
    </w:p>
    <w:p w14:paraId="0DE0C3B4">
      <w:pPr>
        <w:pStyle w:val="6"/>
        <w:wordWrap/>
        <w:topLinePunct w:val="0"/>
        <w:bidi w:val="0"/>
        <w:spacing w:before="0" w:beforeLines="0" w:beforeAutospacing="0" w:after="0" w:afterLines="0" w:afterAutospacing="0" w:line="360" w:lineRule="auto"/>
        <w:rPr>
          <w:rFonts w:hint="eastAsia" w:ascii="宋体" w:hAnsi="宋体" w:eastAsia="宋体" w:cs="宋体"/>
          <w:color w:val="auto"/>
          <w:sz w:val="27"/>
          <w:szCs w:val="27"/>
          <w:highlight w:val="none"/>
        </w:rPr>
      </w:pPr>
      <w:bookmarkStart w:id="61" w:name="_Toc22860"/>
      <w:bookmarkStart w:id="62" w:name="_Toc18312"/>
      <w:bookmarkStart w:id="63" w:name="_Toc24841"/>
      <w:r>
        <w:rPr>
          <w:rFonts w:hint="eastAsia" w:ascii="宋体" w:hAnsi="宋体" w:eastAsia="宋体" w:cs="宋体"/>
          <w:color w:val="auto"/>
          <w:spacing w:val="10"/>
          <w:sz w:val="27"/>
          <w:szCs w:val="27"/>
          <w:highlight w:val="none"/>
        </w:rPr>
        <w:t>附</w:t>
      </w:r>
      <w:r>
        <w:rPr>
          <w:rFonts w:hint="eastAsia" w:ascii="宋体" w:hAnsi="宋体" w:eastAsia="宋体" w:cs="宋体"/>
          <w:color w:val="auto"/>
          <w:spacing w:val="7"/>
          <w:sz w:val="27"/>
          <w:szCs w:val="27"/>
          <w:highlight w:val="none"/>
        </w:rPr>
        <w:t>件</w:t>
      </w:r>
      <w:r>
        <w:rPr>
          <w:rFonts w:hint="eastAsia" w:ascii="宋体" w:hAnsi="宋体" w:eastAsia="宋体" w:cs="宋体"/>
          <w:color w:val="auto"/>
          <w:spacing w:val="7"/>
          <w:sz w:val="27"/>
          <w:szCs w:val="27"/>
          <w:highlight w:val="none"/>
          <w:lang w:eastAsia="zh-CN"/>
        </w:rPr>
        <w:t>二</w:t>
      </w:r>
      <w:r>
        <w:rPr>
          <w:rFonts w:hint="eastAsia" w:ascii="宋体" w:hAnsi="宋体" w:eastAsia="宋体" w:cs="宋体"/>
          <w:color w:val="auto"/>
          <w:spacing w:val="7"/>
          <w:sz w:val="27"/>
          <w:szCs w:val="27"/>
          <w:highlight w:val="none"/>
        </w:rPr>
        <w:t>：问题的澄清</w:t>
      </w:r>
      <w:bookmarkEnd w:id="61"/>
      <w:bookmarkEnd w:id="62"/>
      <w:bookmarkEnd w:id="63"/>
    </w:p>
    <w:p w14:paraId="28B3EA91">
      <w:pPr>
        <w:wordWrap/>
        <w:topLinePunct w:val="0"/>
        <w:bidi w:val="0"/>
        <w:spacing w:beforeAutospacing="0" w:afterAutospacing="0" w:line="360" w:lineRule="auto"/>
        <w:rPr>
          <w:rFonts w:hint="eastAsia" w:ascii="宋体" w:hAnsi="宋体" w:eastAsia="宋体" w:cs="宋体"/>
          <w:color w:val="auto"/>
          <w:sz w:val="21"/>
          <w:highlight w:val="none"/>
        </w:rPr>
      </w:pPr>
    </w:p>
    <w:p w14:paraId="0BA1C35F">
      <w:pPr>
        <w:wordWrap/>
        <w:topLinePunct w:val="0"/>
        <w:bidi w:val="0"/>
        <w:spacing w:beforeAutospacing="0" w:afterAutospacing="0" w:line="360" w:lineRule="auto"/>
        <w:rPr>
          <w:rFonts w:hint="eastAsia" w:ascii="宋体" w:hAnsi="宋体" w:eastAsia="宋体" w:cs="宋体"/>
          <w:color w:val="auto"/>
          <w:sz w:val="21"/>
          <w:highlight w:val="none"/>
        </w:rPr>
      </w:pPr>
    </w:p>
    <w:p w14:paraId="24F62EE7">
      <w:pPr>
        <w:wordWrap/>
        <w:topLinePunct w:val="0"/>
        <w:bidi w:val="0"/>
        <w:spacing w:beforeAutospacing="0" w:afterAutospacing="0" w:line="360" w:lineRule="auto"/>
        <w:rPr>
          <w:rFonts w:hint="eastAsia" w:ascii="宋体" w:hAnsi="宋体" w:eastAsia="宋体" w:cs="宋体"/>
          <w:color w:val="auto"/>
          <w:sz w:val="21"/>
          <w:highlight w:val="none"/>
        </w:rPr>
      </w:pPr>
    </w:p>
    <w:p w14:paraId="1D16E8B3">
      <w:pPr>
        <w:wordWrap/>
        <w:topLinePunct w:val="0"/>
        <w:bidi w:val="0"/>
        <w:spacing w:beforeAutospacing="0" w:afterAutospacing="0" w:line="360" w:lineRule="auto"/>
        <w:ind w:left="3639"/>
        <w:rPr>
          <w:rFonts w:hint="eastAsia" w:ascii="宋体" w:hAnsi="宋体" w:eastAsia="宋体" w:cs="宋体"/>
          <w:color w:val="auto"/>
          <w:sz w:val="27"/>
          <w:szCs w:val="27"/>
          <w:highlight w:val="none"/>
        </w:rPr>
      </w:pPr>
      <w:r>
        <w:rPr>
          <w:rFonts w:hint="eastAsia" w:ascii="宋体" w:hAnsi="宋体" w:eastAsia="宋体" w:cs="宋体"/>
          <w:color w:val="auto"/>
          <w:spacing w:val="5"/>
          <w:sz w:val="27"/>
          <w:szCs w:val="27"/>
          <w:highlight w:val="none"/>
        </w:rPr>
        <w:t>问题的澄</w:t>
      </w:r>
      <w:r>
        <w:rPr>
          <w:rFonts w:hint="eastAsia" w:ascii="宋体" w:hAnsi="宋体" w:eastAsia="宋体" w:cs="宋体"/>
          <w:color w:val="auto"/>
          <w:spacing w:val="4"/>
          <w:sz w:val="27"/>
          <w:szCs w:val="27"/>
          <w:highlight w:val="none"/>
        </w:rPr>
        <w:t>清</w:t>
      </w:r>
    </w:p>
    <w:p w14:paraId="2935A4E3">
      <w:pPr>
        <w:wordWrap/>
        <w:topLinePunct w:val="0"/>
        <w:bidi w:val="0"/>
        <w:spacing w:beforeAutospacing="0" w:afterAutospacing="0" w:line="360" w:lineRule="auto"/>
        <w:ind w:left="347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(编号：</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w:t>
      </w:r>
    </w:p>
    <w:p w14:paraId="4B630B5C">
      <w:pPr>
        <w:wordWrap/>
        <w:topLinePunct w:val="0"/>
        <w:bidi w:val="0"/>
        <w:spacing w:beforeAutospacing="0" w:afterAutospacing="0" w:line="360" w:lineRule="auto"/>
        <w:rPr>
          <w:rFonts w:hint="eastAsia" w:ascii="宋体" w:hAnsi="宋体" w:eastAsia="宋体" w:cs="宋体"/>
          <w:color w:val="auto"/>
          <w:sz w:val="21"/>
          <w:highlight w:val="none"/>
        </w:rPr>
      </w:pPr>
    </w:p>
    <w:p w14:paraId="6B63692A">
      <w:pPr>
        <w:wordWrap/>
        <w:topLinePunct w:val="0"/>
        <w:bidi w:val="0"/>
        <w:spacing w:beforeAutospacing="0" w:afterAutospacing="0" w:line="360" w:lineRule="auto"/>
        <w:rPr>
          <w:rFonts w:hint="eastAsia" w:ascii="宋体" w:hAnsi="宋体" w:eastAsia="宋体" w:cs="宋体"/>
          <w:color w:val="auto"/>
          <w:sz w:val="21"/>
          <w:highlight w:val="none"/>
        </w:rPr>
      </w:pPr>
    </w:p>
    <w:p w14:paraId="152232E4">
      <w:pPr>
        <w:wordWrap/>
        <w:topLinePunct w:val="0"/>
        <w:bidi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评</w:t>
      </w:r>
      <w:r>
        <w:rPr>
          <w:rFonts w:hint="eastAsia" w:ascii="宋体" w:hAnsi="宋体" w:eastAsia="宋体" w:cs="宋体"/>
          <w:color w:val="auto"/>
          <w:spacing w:val="-7"/>
          <w:sz w:val="21"/>
          <w:szCs w:val="21"/>
          <w:highlight w:val="none"/>
        </w:rPr>
        <w:t>标委员会：</w:t>
      </w:r>
    </w:p>
    <w:p w14:paraId="55015A6F">
      <w:pPr>
        <w:wordWrap/>
        <w:topLinePunct w:val="0"/>
        <w:bidi w:val="0"/>
        <w:spacing w:beforeAutospacing="0" w:afterAutospacing="0" w:line="360" w:lineRule="auto"/>
        <w:rPr>
          <w:rFonts w:hint="eastAsia" w:ascii="宋体" w:hAnsi="宋体" w:eastAsia="宋体" w:cs="宋体"/>
          <w:color w:val="auto"/>
          <w:sz w:val="21"/>
          <w:highlight w:val="none"/>
        </w:rPr>
      </w:pPr>
    </w:p>
    <w:p w14:paraId="727C37D2">
      <w:pPr>
        <w:wordWrap/>
        <w:topLinePunct w:val="0"/>
        <w:bidi w:val="0"/>
        <w:spacing w:beforeAutospacing="0" w:afterAutospacing="0" w:line="360" w:lineRule="auto"/>
        <w:rPr>
          <w:rFonts w:hint="eastAsia" w:ascii="宋体" w:hAnsi="宋体" w:eastAsia="宋体" w:cs="宋体"/>
          <w:color w:val="auto"/>
          <w:sz w:val="21"/>
          <w:highlight w:val="none"/>
        </w:rPr>
      </w:pPr>
    </w:p>
    <w:p w14:paraId="76FFC77D">
      <w:pPr>
        <w:wordWrap/>
        <w:topLinePunct w:val="0"/>
        <w:bidi w:val="0"/>
        <w:spacing w:beforeAutospacing="0" w:afterAutospacing="0" w:line="360" w:lineRule="auto"/>
        <w:ind w:left="44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问题澄清通知(编号：</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)已收悉，</w:t>
      </w:r>
      <w:r>
        <w:rPr>
          <w:rFonts w:hint="eastAsia" w:ascii="宋体" w:hAnsi="宋体" w:eastAsia="宋体" w:cs="宋体"/>
          <w:color w:val="auto"/>
          <w:sz w:val="21"/>
          <w:szCs w:val="21"/>
          <w:highlight w:val="none"/>
        </w:rPr>
        <w:t>现澄清、说明或补正如下：</w:t>
      </w:r>
    </w:p>
    <w:p w14:paraId="3821E55F">
      <w:pPr>
        <w:wordWrap/>
        <w:topLinePunct w:val="0"/>
        <w:bidi w:val="0"/>
        <w:spacing w:beforeAutospacing="0" w:afterAutospacing="0" w:line="360" w:lineRule="auto"/>
        <w:ind w:left="751"/>
        <w:rPr>
          <w:rFonts w:hint="eastAsia" w:ascii="宋体" w:hAnsi="宋体" w:eastAsia="宋体" w:cs="宋体"/>
          <w:color w:val="auto"/>
          <w:sz w:val="21"/>
          <w:szCs w:val="21"/>
          <w:highlight w:val="none"/>
        </w:rPr>
      </w:pPr>
      <w:r>
        <w:rPr>
          <w:rFonts w:hint="eastAsia" w:ascii="宋体" w:hAnsi="宋体" w:eastAsia="宋体" w:cs="宋体"/>
          <w:color w:val="auto"/>
          <w:spacing w:val="-8"/>
          <w:position w:val="21"/>
          <w:sz w:val="21"/>
          <w:szCs w:val="21"/>
          <w:highlight w:val="none"/>
        </w:rPr>
        <w:t>1.</w:t>
      </w:r>
    </w:p>
    <w:p w14:paraId="7270B9C7">
      <w:pPr>
        <w:wordWrap/>
        <w:topLinePunct w:val="0"/>
        <w:bidi w:val="0"/>
        <w:spacing w:beforeAutospacing="0" w:afterAutospacing="0" w:line="360" w:lineRule="auto"/>
        <w:ind w:left="7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1"/>
          <w:sz w:val="21"/>
          <w:szCs w:val="21"/>
          <w:highlight w:val="none"/>
        </w:rPr>
        <w:t>.</w:t>
      </w:r>
    </w:p>
    <w:p w14:paraId="40F3158B">
      <w:pPr>
        <w:wordWrap/>
        <w:topLinePunct w:val="0"/>
        <w:bidi w:val="0"/>
        <w:spacing w:beforeAutospacing="0" w:afterAutospacing="0" w:line="360" w:lineRule="auto"/>
        <w:rPr>
          <w:rFonts w:hint="eastAsia" w:ascii="宋体" w:hAnsi="宋体" w:eastAsia="宋体" w:cs="宋体"/>
          <w:color w:val="auto"/>
          <w:sz w:val="21"/>
          <w:highlight w:val="none"/>
        </w:rPr>
      </w:pPr>
    </w:p>
    <w:p w14:paraId="2531435F">
      <w:pPr>
        <w:wordWrap/>
        <w:topLinePunct w:val="0"/>
        <w:bidi w:val="0"/>
        <w:spacing w:beforeAutospacing="0" w:afterAutospacing="0" w:line="360" w:lineRule="auto"/>
        <w:ind w:left="637"/>
        <w:rPr>
          <w:rFonts w:hint="eastAsia" w:ascii="宋体" w:hAnsi="宋体" w:eastAsia="宋体" w:cs="宋体"/>
          <w:color w:val="auto"/>
          <w:sz w:val="21"/>
          <w:szCs w:val="21"/>
          <w:highlight w:val="none"/>
        </w:rPr>
      </w:pPr>
      <w:r>
        <w:rPr>
          <w:rFonts w:hint="eastAsia" w:ascii="宋体" w:hAnsi="宋体" w:eastAsia="宋体" w:cs="宋体"/>
          <w:color w:val="auto"/>
          <w:spacing w:val="-4"/>
          <w:position w:val="1"/>
          <w:sz w:val="21"/>
          <w:szCs w:val="21"/>
          <w:highlight w:val="none"/>
        </w:rPr>
        <w:t>.</w:t>
      </w:r>
      <w:r>
        <w:rPr>
          <w:rFonts w:hint="eastAsia" w:ascii="宋体" w:hAnsi="宋体" w:eastAsia="宋体" w:cs="宋体"/>
          <w:color w:val="auto"/>
          <w:spacing w:val="-3"/>
          <w:position w:val="1"/>
          <w:sz w:val="21"/>
          <w:szCs w:val="21"/>
          <w:highlight w:val="none"/>
        </w:rPr>
        <w:t>.</w:t>
      </w:r>
      <w:r>
        <w:rPr>
          <w:rFonts w:hint="eastAsia" w:ascii="宋体" w:hAnsi="宋体" w:eastAsia="宋体" w:cs="宋体"/>
          <w:color w:val="auto"/>
          <w:spacing w:val="-2"/>
          <w:position w:val="1"/>
          <w:sz w:val="21"/>
          <w:szCs w:val="21"/>
          <w:highlight w:val="none"/>
        </w:rPr>
        <w:t>...</w:t>
      </w:r>
    </w:p>
    <w:p w14:paraId="4D1E649C">
      <w:pPr>
        <w:wordWrap/>
        <w:topLinePunct w:val="0"/>
        <w:bidi w:val="0"/>
        <w:spacing w:beforeAutospacing="0" w:afterAutospacing="0" w:line="360" w:lineRule="auto"/>
        <w:rPr>
          <w:rFonts w:hint="eastAsia" w:ascii="宋体" w:hAnsi="宋体" w:eastAsia="宋体" w:cs="宋体"/>
          <w:color w:val="auto"/>
          <w:sz w:val="21"/>
          <w:highlight w:val="none"/>
        </w:rPr>
      </w:pPr>
    </w:p>
    <w:p w14:paraId="667AA9B6">
      <w:pPr>
        <w:wordWrap/>
        <w:topLinePunct w:val="0"/>
        <w:bidi w:val="0"/>
        <w:spacing w:beforeAutospacing="0" w:afterAutospacing="0" w:line="360" w:lineRule="auto"/>
        <w:rPr>
          <w:rFonts w:hint="eastAsia" w:ascii="宋体" w:hAnsi="宋体" w:eastAsia="宋体" w:cs="宋体"/>
          <w:color w:val="auto"/>
          <w:sz w:val="21"/>
          <w:highlight w:val="none"/>
        </w:rPr>
      </w:pPr>
    </w:p>
    <w:p w14:paraId="4C74556D">
      <w:pPr>
        <w:wordWrap/>
        <w:topLinePunct w:val="0"/>
        <w:bidi w:val="0"/>
        <w:spacing w:beforeAutospacing="0" w:afterAutospacing="0" w:line="360" w:lineRule="auto"/>
        <w:rPr>
          <w:rFonts w:hint="eastAsia" w:ascii="宋体" w:hAnsi="宋体" w:eastAsia="宋体" w:cs="宋体"/>
          <w:color w:val="auto"/>
          <w:sz w:val="21"/>
          <w:highlight w:val="none"/>
        </w:rPr>
      </w:pPr>
    </w:p>
    <w:p w14:paraId="3B9EE51B">
      <w:pPr>
        <w:wordWrap/>
        <w:topLinePunct w:val="0"/>
        <w:bidi w:val="0"/>
        <w:spacing w:beforeAutospacing="0" w:afterAutospacing="0" w:line="360" w:lineRule="auto"/>
        <w:rPr>
          <w:rFonts w:hint="eastAsia" w:ascii="宋体" w:hAnsi="宋体" w:eastAsia="宋体" w:cs="宋体"/>
          <w:color w:val="auto"/>
          <w:sz w:val="21"/>
          <w:highlight w:val="none"/>
        </w:rPr>
      </w:pPr>
    </w:p>
    <w:p w14:paraId="2C6292EC">
      <w:pPr>
        <w:wordWrap/>
        <w:topLinePunct w:val="0"/>
        <w:bidi w:val="0"/>
        <w:spacing w:beforeAutospacing="0" w:afterAutospacing="0" w:line="360" w:lineRule="auto"/>
        <w:rPr>
          <w:rFonts w:hint="eastAsia" w:ascii="宋体" w:hAnsi="宋体" w:eastAsia="宋体" w:cs="宋体"/>
          <w:color w:val="auto"/>
          <w:sz w:val="21"/>
          <w:highlight w:val="none"/>
        </w:rPr>
      </w:pPr>
    </w:p>
    <w:p w14:paraId="31D59E54">
      <w:pPr>
        <w:wordWrap/>
        <w:topLinePunct w:val="0"/>
        <w:bidi w:val="0"/>
        <w:spacing w:beforeAutospacing="0" w:afterAutospacing="0" w:line="360" w:lineRule="auto"/>
        <w:rPr>
          <w:rFonts w:hint="eastAsia" w:ascii="宋体" w:hAnsi="宋体" w:eastAsia="宋体" w:cs="宋体"/>
          <w:color w:val="auto"/>
          <w:sz w:val="21"/>
          <w:highlight w:val="none"/>
        </w:rPr>
      </w:pPr>
    </w:p>
    <w:p w14:paraId="4CF64360">
      <w:pPr>
        <w:wordWrap/>
        <w:topLinePunct w:val="0"/>
        <w:bidi w:val="0"/>
        <w:spacing w:beforeAutospacing="0" w:afterAutospacing="0" w:line="360" w:lineRule="auto"/>
        <w:ind w:left="2" w:right="6" w:firstLine="4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上述问题澄清、说明或补正，不</w:t>
      </w:r>
      <w:r>
        <w:rPr>
          <w:rFonts w:hint="eastAsia" w:ascii="宋体" w:hAnsi="宋体" w:eastAsia="宋体" w:cs="宋体"/>
          <w:color w:val="auto"/>
          <w:sz w:val="21"/>
          <w:szCs w:val="21"/>
          <w:highlight w:val="none"/>
        </w:rPr>
        <w:t xml:space="preserve">改变我方投标文件的实质性内容，构成我方投标文件的组 </w:t>
      </w:r>
      <w:r>
        <w:rPr>
          <w:rFonts w:hint="eastAsia" w:ascii="宋体" w:hAnsi="宋体" w:eastAsia="宋体" w:cs="宋体"/>
          <w:color w:val="auto"/>
          <w:spacing w:val="-9"/>
          <w:sz w:val="21"/>
          <w:szCs w:val="21"/>
          <w:highlight w:val="none"/>
        </w:rPr>
        <w:t>成</w:t>
      </w:r>
      <w:r>
        <w:rPr>
          <w:rFonts w:hint="eastAsia" w:ascii="宋体" w:hAnsi="宋体" w:eastAsia="宋体" w:cs="宋体"/>
          <w:color w:val="auto"/>
          <w:spacing w:val="-7"/>
          <w:sz w:val="21"/>
          <w:szCs w:val="21"/>
          <w:highlight w:val="none"/>
        </w:rPr>
        <w:t>部分。</w:t>
      </w:r>
    </w:p>
    <w:p w14:paraId="434BE4A8">
      <w:pPr>
        <w:wordWrap/>
        <w:topLinePunct w:val="0"/>
        <w:bidi w:val="0"/>
        <w:spacing w:beforeAutospacing="0" w:afterAutospacing="0" w:line="360" w:lineRule="auto"/>
        <w:rPr>
          <w:rFonts w:hint="eastAsia" w:ascii="宋体" w:hAnsi="宋体" w:eastAsia="宋体" w:cs="宋体"/>
          <w:color w:val="auto"/>
          <w:sz w:val="21"/>
          <w:highlight w:val="none"/>
        </w:rPr>
      </w:pPr>
    </w:p>
    <w:p w14:paraId="77D54957">
      <w:pPr>
        <w:wordWrap/>
        <w:topLinePunct w:val="0"/>
        <w:bidi w:val="0"/>
        <w:spacing w:beforeAutospacing="0" w:afterAutospacing="0" w:line="360" w:lineRule="auto"/>
        <w:rPr>
          <w:rFonts w:hint="eastAsia" w:ascii="宋体" w:hAnsi="宋体" w:eastAsia="宋体" w:cs="宋体"/>
          <w:color w:val="auto"/>
          <w:sz w:val="21"/>
          <w:highlight w:val="none"/>
        </w:rPr>
      </w:pPr>
    </w:p>
    <w:p w14:paraId="14390319">
      <w:pPr>
        <w:wordWrap/>
        <w:topLinePunct w:val="0"/>
        <w:bidi w:val="0"/>
        <w:spacing w:beforeAutospacing="0" w:afterAutospacing="0" w:line="360" w:lineRule="auto"/>
        <w:ind w:right="110"/>
        <w:jc w:val="righ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投</w:t>
      </w:r>
      <w:r>
        <w:rPr>
          <w:rFonts w:hint="eastAsia" w:ascii="宋体" w:hAnsi="宋体" w:eastAsia="宋体" w:cs="宋体"/>
          <w:color w:val="auto"/>
          <w:spacing w:val="-2"/>
          <w:sz w:val="21"/>
          <w:szCs w:val="21"/>
          <w:highlight w:val="none"/>
        </w:rPr>
        <w:t>标人：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p>
    <w:p w14:paraId="0A8E2E26">
      <w:pPr>
        <w:wordWrap/>
        <w:topLinePunct w:val="0"/>
        <w:bidi w:val="0"/>
        <w:spacing w:beforeAutospacing="0" w:afterAutospacing="0" w:line="360" w:lineRule="auto"/>
        <w:ind w:left="294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法定代表</w:t>
      </w:r>
      <w:r>
        <w:rPr>
          <w:rFonts w:hint="eastAsia" w:ascii="宋体" w:hAnsi="宋体" w:eastAsia="宋体" w:cs="宋体"/>
          <w:color w:val="auto"/>
          <w:spacing w:val="-4"/>
          <w:sz w:val="21"/>
          <w:szCs w:val="21"/>
          <w:highlight w:val="none"/>
        </w:rPr>
        <w:t>人或其委托代理人：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p>
    <w:p w14:paraId="5EB45126">
      <w:pPr>
        <w:wordWrap/>
        <w:topLinePunct w:val="0"/>
        <w:bidi w:val="0"/>
        <w:spacing w:beforeAutospacing="0" w:afterAutospacing="0" w:line="360" w:lineRule="auto"/>
        <w:rPr>
          <w:rFonts w:hint="eastAsia" w:ascii="宋体" w:hAnsi="宋体" w:eastAsia="宋体" w:cs="宋体"/>
          <w:color w:val="auto"/>
          <w:sz w:val="21"/>
          <w:highlight w:val="none"/>
        </w:rPr>
      </w:pPr>
    </w:p>
    <w:p w14:paraId="37D8FE74">
      <w:pPr>
        <w:wordWrap/>
        <w:topLinePunct w:val="0"/>
        <w:bidi w:val="0"/>
        <w:spacing w:beforeAutospacing="0" w:afterAutospacing="0" w:line="360" w:lineRule="auto"/>
        <w:rPr>
          <w:rFonts w:hint="eastAsia" w:ascii="宋体" w:hAnsi="宋体" w:eastAsia="宋体" w:cs="宋体"/>
          <w:color w:val="auto"/>
          <w:sz w:val="21"/>
          <w:highlight w:val="none"/>
        </w:rPr>
      </w:pPr>
    </w:p>
    <w:p w14:paraId="15C24F11">
      <w:pPr>
        <w:wordWrap/>
        <w:topLinePunct w:val="0"/>
        <w:bidi w:val="0"/>
        <w:spacing w:beforeAutospacing="0" w:afterAutospacing="0" w:line="360" w:lineRule="auto"/>
        <w:rPr>
          <w:rFonts w:hint="eastAsia" w:ascii="宋体" w:hAnsi="宋体" w:eastAsia="宋体" w:cs="宋体"/>
          <w:color w:val="auto"/>
          <w:sz w:val="21"/>
          <w:highlight w:val="none"/>
        </w:rPr>
      </w:pPr>
    </w:p>
    <w:p w14:paraId="410441C3">
      <w:pPr>
        <w:tabs>
          <w:tab w:val="left" w:pos="6330"/>
        </w:tabs>
        <w:wordWrap/>
        <w:topLinePunct w:val="0"/>
        <w:bidi w:val="0"/>
        <w:spacing w:beforeAutospacing="0" w:afterAutospacing="0" w:line="360" w:lineRule="auto"/>
        <w:ind w:left="5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日</w:t>
      </w:r>
    </w:p>
    <w:p w14:paraId="1A21BB5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962F4C0">
      <w:pPr>
        <w:pStyle w:val="6"/>
        <w:wordWrap/>
        <w:topLinePunct w:val="0"/>
        <w:bidi w:val="0"/>
        <w:spacing w:before="0" w:beforeLines="0" w:beforeAutospacing="0" w:after="0" w:afterLines="0" w:afterAutospacing="0" w:line="360" w:lineRule="auto"/>
        <w:rPr>
          <w:rFonts w:hint="eastAsia" w:ascii="宋体" w:hAnsi="宋体" w:eastAsia="宋体" w:cs="宋体"/>
          <w:color w:val="auto"/>
          <w:spacing w:val="7"/>
          <w:sz w:val="27"/>
          <w:szCs w:val="27"/>
          <w:highlight w:val="none"/>
        </w:rPr>
      </w:pPr>
      <w:bookmarkStart w:id="64" w:name="_Toc18752"/>
      <w:r>
        <w:rPr>
          <w:rFonts w:hint="eastAsia" w:ascii="宋体" w:hAnsi="宋体" w:eastAsia="宋体" w:cs="宋体"/>
          <w:color w:val="auto"/>
          <w:spacing w:val="10"/>
          <w:sz w:val="27"/>
          <w:szCs w:val="27"/>
          <w:highlight w:val="none"/>
        </w:rPr>
        <w:t>附</w:t>
      </w:r>
      <w:r>
        <w:rPr>
          <w:rFonts w:hint="eastAsia" w:ascii="宋体" w:hAnsi="宋体" w:eastAsia="宋体" w:cs="宋体"/>
          <w:color w:val="auto"/>
          <w:spacing w:val="7"/>
          <w:sz w:val="27"/>
          <w:szCs w:val="27"/>
          <w:highlight w:val="none"/>
        </w:rPr>
        <w:t>件</w:t>
      </w:r>
      <w:r>
        <w:rPr>
          <w:rFonts w:hint="eastAsia" w:ascii="宋体" w:hAnsi="宋体" w:eastAsia="宋体" w:cs="宋体"/>
          <w:color w:val="auto"/>
          <w:spacing w:val="7"/>
          <w:sz w:val="27"/>
          <w:szCs w:val="27"/>
          <w:highlight w:val="none"/>
          <w:lang w:val="en-US" w:eastAsia="zh-CN"/>
        </w:rPr>
        <w:t>三</w:t>
      </w:r>
      <w:r>
        <w:rPr>
          <w:rFonts w:hint="eastAsia" w:ascii="宋体" w:hAnsi="宋体" w:eastAsia="宋体" w:cs="宋体"/>
          <w:color w:val="auto"/>
          <w:spacing w:val="7"/>
          <w:sz w:val="27"/>
          <w:szCs w:val="27"/>
          <w:highlight w:val="none"/>
        </w:rPr>
        <w:t>：评标委员会成员声明</w:t>
      </w:r>
      <w:bookmarkEnd w:id="64"/>
    </w:p>
    <w:p w14:paraId="4BB5BA57">
      <w:pPr>
        <w:rPr>
          <w:rFonts w:hint="eastAsia" w:ascii="宋体" w:hAnsi="宋体" w:eastAsia="宋体" w:cs="宋体"/>
          <w:color w:val="auto"/>
          <w:spacing w:val="7"/>
          <w:sz w:val="27"/>
          <w:szCs w:val="27"/>
          <w:highlight w:val="none"/>
        </w:rPr>
      </w:pPr>
    </w:p>
    <w:p w14:paraId="2AC9E749">
      <w:pPr>
        <w:shd w:val="clear" w:color="auto" w:fill="auto"/>
        <w:ind w:left="0" w:leftChars="0" w:firstLine="0" w:firstLineChars="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评标委员会成员声明</w:t>
      </w:r>
    </w:p>
    <w:p w14:paraId="01C57C9F">
      <w:pPr>
        <w:shd w:val="clear" w:color="auto" w:fill="auto"/>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135CC2E3">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6C11AC08">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534E33A">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03B80D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8472C4C">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5C7E9587">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E9280C9">
      <w:pPr>
        <w:shd w:val="clear" w:color="auto" w:fill="auto"/>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543BD83B">
      <w:pPr>
        <w:shd w:val="clear" w:color="auto" w:fill="auto"/>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p>
    <w:p w14:paraId="36A188B3">
      <w:pPr>
        <w:shd w:val="clear" w:color="auto" w:fill="auto"/>
        <w:spacing w:line="360" w:lineRule="auto"/>
        <w:ind w:firstLine="4080" w:firstLineChars="1700"/>
        <w:rPr>
          <w:rFonts w:hint="eastAsia" w:ascii="宋体" w:hAnsi="宋体" w:eastAsia="宋体" w:cs="宋体"/>
          <w:color w:val="auto"/>
          <w:sz w:val="24"/>
          <w:szCs w:val="24"/>
          <w:highlight w:val="none"/>
          <w:lang w:val="en-US" w:eastAsia="zh-CN"/>
        </w:rPr>
        <w:sectPr>
          <w:footerReference r:id="rId11" w:type="default"/>
          <w:pgSz w:w="11905" w:h="16838"/>
          <w:pgMar w:top="1440" w:right="1440" w:bottom="1440" w:left="1440" w:header="0" w:footer="940" w:gutter="0"/>
          <w:pgNumType w:fmt="decimal"/>
          <w:cols w:space="0" w:num="1"/>
          <w:rtlGutter w:val="0"/>
          <w:docGrid w:linePitch="0" w:charSpace="0"/>
        </w:sectPr>
      </w:pPr>
      <w:r>
        <w:rPr>
          <w:rFonts w:hint="eastAsia" w:ascii="宋体" w:hAnsi="宋体" w:eastAsia="宋体" w:cs="宋体"/>
          <w:color w:val="auto"/>
          <w:sz w:val="24"/>
          <w:szCs w:val="24"/>
          <w:highlight w:val="none"/>
          <w:lang w:val="en-US" w:eastAsia="zh-CN"/>
        </w:rPr>
        <w:t>日期：</w:t>
      </w:r>
    </w:p>
    <w:p w14:paraId="0921EB1C">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600" w:lineRule="exact"/>
        <w:jc w:val="center"/>
        <w:textAlignment w:val="baseline"/>
        <w:rPr>
          <w:rFonts w:hint="eastAsia" w:ascii="宋体" w:hAnsi="宋体" w:eastAsia="宋体" w:cs="宋体"/>
          <w:color w:val="auto"/>
          <w:spacing w:val="23"/>
          <w:sz w:val="43"/>
          <w:szCs w:val="43"/>
          <w:highlight w:val="none"/>
          <w14:textOutline w14:w="5587" w14:cap="flat" w14:cmpd="sng">
            <w14:solidFill>
              <w14:srgbClr w14:val="000000"/>
            </w14:solidFill>
            <w14:prstDash w14:val="solid"/>
            <w14:miter w14:val="0"/>
          </w14:textOutline>
        </w:rPr>
      </w:pPr>
      <w:bookmarkStart w:id="65" w:name="_Toc16670"/>
      <w:r>
        <w:rPr>
          <w:rFonts w:hint="eastAsia" w:ascii="宋体" w:hAnsi="宋体" w:eastAsia="宋体" w:cs="宋体"/>
          <w:color w:val="auto"/>
          <w:spacing w:val="30"/>
          <w:sz w:val="43"/>
          <w:szCs w:val="43"/>
          <w:highlight w:val="none"/>
          <w14:textOutline w14:w="5587" w14:cap="flat" w14:cmpd="sng">
            <w14:solidFill>
              <w14:srgbClr w14:val="000000"/>
            </w14:solidFill>
            <w14:prstDash w14:val="solid"/>
            <w14:miter w14:val="0"/>
          </w14:textOutline>
        </w:rPr>
        <w:t>第</w:t>
      </w:r>
      <w:r>
        <w:rPr>
          <w:rFonts w:hint="eastAsia" w:ascii="宋体" w:hAnsi="宋体" w:eastAsia="宋体" w:cs="宋体"/>
          <w:color w:val="auto"/>
          <w:spacing w:val="23"/>
          <w:sz w:val="43"/>
          <w:szCs w:val="43"/>
          <w:highlight w:val="none"/>
          <w14:textOutline w14:w="5587" w14:cap="flat" w14:cmpd="sng">
            <w14:solidFill>
              <w14:srgbClr w14:val="000000"/>
            </w14:solidFill>
            <w14:prstDash w14:val="solid"/>
            <w14:miter w14:val="0"/>
          </w14:textOutline>
        </w:rPr>
        <w:t>三章评标</w:t>
      </w:r>
      <w:r>
        <w:rPr>
          <w:rFonts w:hint="eastAsia" w:ascii="宋体" w:hAnsi="宋体" w:eastAsia="宋体" w:cs="宋体"/>
          <w:color w:val="auto"/>
          <w:spacing w:val="23"/>
          <w:sz w:val="43"/>
          <w:szCs w:val="43"/>
          <w:highlight w:val="none"/>
          <w:u w:val="single"/>
          <w:lang w:eastAsia="zh-CN"/>
          <w14:textOutline w14:w="5587" w14:cap="flat" w14:cmpd="sng">
            <w14:solidFill>
              <w14:srgbClr w14:val="000000"/>
            </w14:solidFill>
            <w14:prstDash w14:val="solid"/>
            <w14:miter w14:val="0"/>
          </w14:textOutline>
        </w:rPr>
        <w:t>、</w:t>
      </w:r>
      <w:r>
        <w:rPr>
          <w:rFonts w:hint="eastAsia" w:ascii="宋体" w:hAnsi="宋体" w:eastAsia="宋体" w:cs="宋体"/>
          <w:color w:val="auto"/>
          <w:spacing w:val="23"/>
          <w:sz w:val="43"/>
          <w:szCs w:val="43"/>
          <w:highlight w:val="none"/>
          <w:u w:val="single"/>
          <w:lang w:val="en-US" w:eastAsia="zh-CN"/>
          <w14:textOutline w14:w="5587" w14:cap="flat" w14:cmpd="sng">
            <w14:solidFill>
              <w14:srgbClr w14:val="000000"/>
            </w14:solidFill>
            <w14:prstDash w14:val="solid"/>
            <w14:miter w14:val="0"/>
          </w14:textOutline>
        </w:rPr>
        <w:t>定标</w:t>
      </w:r>
      <w:r>
        <w:rPr>
          <w:rFonts w:hint="eastAsia" w:ascii="宋体" w:hAnsi="宋体" w:eastAsia="宋体" w:cs="宋体"/>
          <w:color w:val="auto"/>
          <w:spacing w:val="23"/>
          <w:sz w:val="43"/>
          <w:szCs w:val="43"/>
          <w:highlight w:val="none"/>
          <w14:textOutline w14:w="5587" w14:cap="flat" w14:cmpd="sng">
            <w14:solidFill>
              <w14:srgbClr w14:val="000000"/>
            </w14:solidFill>
            <w14:prstDash w14:val="solid"/>
            <w14:miter w14:val="0"/>
          </w14:textOutline>
        </w:rPr>
        <w:t>办法</w:t>
      </w:r>
    </w:p>
    <w:p w14:paraId="108A3AD6">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600" w:lineRule="exact"/>
        <w:jc w:val="center"/>
        <w:textAlignment w:val="baseline"/>
        <w:rPr>
          <w:rFonts w:hint="eastAsia" w:ascii="宋体" w:hAnsi="宋体" w:eastAsia="宋体" w:cs="宋体"/>
          <w:color w:val="auto"/>
          <w:spacing w:val="23"/>
          <w:sz w:val="43"/>
          <w:szCs w:val="43"/>
          <w:highlight w:val="none"/>
          <w14:textOutline w14:w="5587" w14:cap="flat" w14:cmpd="sng">
            <w14:solidFill>
              <w14:srgbClr w14:val="000000"/>
            </w14:solidFill>
            <w14:prstDash w14:val="solid"/>
            <w14:miter w14:val="0"/>
          </w14:textOutline>
        </w:rPr>
      </w:pPr>
      <w:r>
        <w:rPr>
          <w:rFonts w:hint="eastAsia" w:ascii="宋体" w:hAnsi="宋体" w:eastAsia="宋体" w:cs="宋体"/>
          <w:color w:val="auto"/>
          <w:spacing w:val="23"/>
          <w:sz w:val="43"/>
          <w:szCs w:val="43"/>
          <w:highlight w:val="none"/>
          <w:u w:val="single"/>
          <w:lang w:val="en-US" w:eastAsia="zh-CN"/>
          <w14:textOutline w14:w="5587" w14:cap="flat" w14:cmpd="sng">
            <w14:solidFill>
              <w14:srgbClr w14:val="000000"/>
            </w14:solidFill>
            <w14:prstDash w14:val="solid"/>
            <w14:miter w14:val="0"/>
          </w14:textOutline>
        </w:rPr>
        <w:t>评标办法</w:t>
      </w:r>
      <w:r>
        <w:rPr>
          <w:rFonts w:hint="eastAsia" w:ascii="宋体" w:hAnsi="宋体" w:eastAsia="宋体" w:cs="宋体"/>
          <w:color w:val="auto"/>
          <w:spacing w:val="23"/>
          <w:sz w:val="43"/>
          <w:szCs w:val="43"/>
          <w:highlight w:val="none"/>
          <w14:textOutline w14:w="5587" w14:cap="flat" w14:cmpd="sng">
            <w14:solidFill>
              <w14:srgbClr w14:val="000000"/>
            </w14:solidFill>
            <w14:prstDash w14:val="solid"/>
            <w14:miter w14:val="0"/>
          </w14:textOutline>
        </w:rPr>
        <w:t>(综合评估法</w:t>
      </w:r>
      <w:r>
        <w:rPr>
          <w:rFonts w:hint="eastAsia" w:ascii="宋体" w:hAnsi="宋体" w:eastAsia="宋体" w:cs="宋体"/>
          <w:color w:val="auto"/>
          <w:spacing w:val="23"/>
          <w:sz w:val="43"/>
          <w:szCs w:val="43"/>
          <w:highlight w:val="none"/>
          <w:lang w:eastAsia="zh-CN"/>
          <w14:textOutline w14:w="5587" w14:cap="flat" w14:cmpd="sng">
            <w14:solidFill>
              <w14:srgbClr w14:val="000000"/>
            </w14:solidFill>
            <w14:prstDash w14:val="solid"/>
            <w14:miter w14:val="0"/>
          </w14:textOutline>
        </w:rPr>
        <w:t>、</w:t>
      </w:r>
      <w:r>
        <w:rPr>
          <w:rFonts w:hint="eastAsia" w:ascii="宋体" w:hAnsi="宋体" w:eastAsia="宋体" w:cs="宋体"/>
          <w:color w:val="auto"/>
          <w:spacing w:val="23"/>
          <w:sz w:val="43"/>
          <w:szCs w:val="43"/>
          <w:highlight w:val="none"/>
          <w:u w:val="single"/>
          <w14:textOutline w14:w="5587" w14:cap="flat" w14:cmpd="sng">
            <w14:solidFill>
              <w14:srgbClr w14:val="000000"/>
            </w14:solidFill>
            <w14:prstDash w14:val="solid"/>
            <w14:miter w14:val="0"/>
          </w14:textOutline>
        </w:rPr>
        <w:t>有限数量制</w:t>
      </w:r>
      <w:r>
        <w:rPr>
          <w:rFonts w:hint="eastAsia" w:ascii="宋体" w:hAnsi="宋体" w:eastAsia="宋体" w:cs="宋体"/>
          <w:color w:val="auto"/>
          <w:spacing w:val="23"/>
          <w:sz w:val="43"/>
          <w:szCs w:val="43"/>
          <w:highlight w:val="none"/>
          <w14:textOutline w14:w="5587" w14:cap="flat" w14:cmpd="sng">
            <w14:solidFill>
              <w14:srgbClr w14:val="000000"/>
            </w14:solidFill>
            <w14:prstDash w14:val="solid"/>
            <w14:miter w14:val="0"/>
          </w14:textOutline>
        </w:rPr>
        <w:t>)</w:t>
      </w:r>
      <w:bookmarkEnd w:id="65"/>
    </w:p>
    <w:p w14:paraId="47F4250C">
      <w:pPr>
        <w:pStyle w:val="2"/>
        <w:keepNext w:val="0"/>
        <w:keepLines w:val="0"/>
        <w:pageBreakBefore w:val="0"/>
        <w:widowControl/>
        <w:kinsoku w:val="0"/>
        <w:wordWrap/>
        <w:overflowPunct/>
        <w:topLinePunct w:val="0"/>
        <w:autoSpaceDE w:val="0"/>
        <w:autoSpaceDN w:val="0"/>
        <w:bidi w:val="0"/>
        <w:adjustRightInd w:val="0"/>
        <w:snapToGrid w:val="0"/>
        <w:spacing w:before="0" w:beforeAutospacing="0" w:after="0" w:afterAutospacing="0" w:line="600" w:lineRule="exact"/>
        <w:jc w:val="center"/>
        <w:textAlignment w:val="baseline"/>
        <w:rPr>
          <w:rFonts w:hint="eastAsia" w:ascii="宋体" w:hAnsi="宋体" w:eastAsia="宋体" w:cs="宋体"/>
          <w:color w:val="auto"/>
          <w:sz w:val="43"/>
          <w:szCs w:val="43"/>
          <w:highlight w:val="none"/>
        </w:rPr>
      </w:pPr>
      <w:bookmarkStart w:id="66" w:name="_Toc30595"/>
      <w:r>
        <w:rPr>
          <w:rFonts w:hint="eastAsia" w:ascii="宋体" w:hAnsi="宋体" w:eastAsia="宋体" w:cs="宋体"/>
          <w:color w:val="auto"/>
          <w:spacing w:val="23"/>
          <w:sz w:val="43"/>
          <w:szCs w:val="43"/>
          <w:highlight w:val="none"/>
          <w:lang w:eastAsia="zh-CN"/>
          <w14:textOutline w14:w="5587" w14:cap="flat" w14:cmpd="sng">
            <w14:solidFill>
              <w14:srgbClr w14:val="000000"/>
            </w14:solidFill>
            <w14:prstDash w14:val="solid"/>
            <w14:miter w14:val="0"/>
          </w14:textOutline>
        </w:rPr>
        <w:t>（</w:t>
      </w:r>
      <w:r>
        <w:rPr>
          <w:rFonts w:hint="eastAsia" w:ascii="宋体" w:hAnsi="宋体" w:eastAsia="宋体" w:cs="宋体"/>
          <w:color w:val="auto"/>
          <w:spacing w:val="23"/>
          <w:sz w:val="43"/>
          <w:szCs w:val="43"/>
          <w:highlight w:val="none"/>
          <w:lang w:val="en-US" w:eastAsia="zh-CN"/>
          <w14:textOutline w14:w="5587" w14:cap="flat" w14:cmpd="sng">
            <w14:solidFill>
              <w14:srgbClr w14:val="000000"/>
            </w14:solidFill>
            <w14:prstDash w14:val="solid"/>
            <w14:miter w14:val="0"/>
          </w14:textOutline>
        </w:rPr>
        <w:t>暗标形式</w:t>
      </w:r>
      <w:r>
        <w:rPr>
          <w:rFonts w:hint="eastAsia" w:ascii="宋体" w:hAnsi="宋体" w:eastAsia="宋体" w:cs="宋体"/>
          <w:color w:val="auto"/>
          <w:spacing w:val="23"/>
          <w:sz w:val="43"/>
          <w:szCs w:val="43"/>
          <w:highlight w:val="none"/>
          <w:lang w:eastAsia="zh-CN"/>
          <w14:textOutline w14:w="5587" w14:cap="flat" w14:cmpd="sng">
            <w14:solidFill>
              <w14:srgbClr w14:val="000000"/>
            </w14:solidFill>
            <w14:prstDash w14:val="solid"/>
            <w14:miter w14:val="0"/>
          </w14:textOutline>
        </w:rPr>
        <w:t>）</w:t>
      </w:r>
      <w:bookmarkEnd w:id="66"/>
    </w:p>
    <w:p w14:paraId="706604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left="121"/>
        <w:jc w:val="center"/>
        <w:textAlignment w:val="baseline"/>
        <w:rPr>
          <w:rFonts w:hint="eastAsia" w:ascii="宋体" w:hAnsi="宋体" w:eastAsia="宋体" w:cs="宋体"/>
          <w:color w:val="auto"/>
          <w:highlight w:val="none"/>
        </w:rPr>
      </w:pPr>
      <w:r>
        <w:rPr>
          <w:rFonts w:hint="eastAsia" w:ascii="宋体" w:hAnsi="宋体" w:eastAsia="宋体" w:cs="宋体"/>
          <w:color w:val="auto"/>
          <w:spacing w:val="13"/>
          <w:sz w:val="31"/>
          <w:szCs w:val="31"/>
          <w:highlight w:val="none"/>
          <w14:textOutline w14:w="4064" w14:cap="flat" w14:cmpd="sng">
            <w14:solidFill>
              <w14:srgbClr w14:val="000000"/>
            </w14:solidFill>
            <w14:prstDash w14:val="solid"/>
            <w14:miter w14:val="0"/>
          </w14:textOutline>
        </w:rPr>
        <w:t>评</w:t>
      </w:r>
      <w:r>
        <w:rPr>
          <w:rFonts w:hint="eastAsia" w:ascii="宋体" w:hAnsi="宋体" w:eastAsia="宋体" w:cs="宋体"/>
          <w:color w:val="auto"/>
          <w:spacing w:val="9"/>
          <w:sz w:val="31"/>
          <w:szCs w:val="31"/>
          <w:highlight w:val="none"/>
          <w14:textOutline w14:w="4064" w14:cap="flat" w14:cmpd="sng">
            <w14:solidFill>
              <w14:srgbClr w14:val="000000"/>
            </w14:solidFill>
            <w14:prstDash w14:val="solid"/>
            <w14:miter w14:val="0"/>
          </w14:textOutline>
        </w:rPr>
        <w:t>标办法前附表</w:t>
      </w:r>
    </w:p>
    <w:tbl>
      <w:tblPr>
        <w:tblStyle w:val="33"/>
        <w:tblW w:w="50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1"/>
        <w:gridCol w:w="1120"/>
        <w:gridCol w:w="2560"/>
        <w:gridCol w:w="4551"/>
      </w:tblGrid>
      <w:tr w14:paraId="5FA4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02" w:type="pct"/>
            <w:gridSpan w:val="2"/>
            <w:vAlign w:val="top"/>
          </w:tcPr>
          <w:p w14:paraId="07EFD89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7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2667" w14:cap="flat" w14:cmpd="sng">
                  <w14:solidFill>
                    <w14:srgbClr w14:val="000000"/>
                  </w14:solidFill>
                  <w14:prstDash w14:val="solid"/>
                  <w14:miter w14:val="0"/>
                </w14:textOutline>
              </w:rPr>
              <w:t>条款号</w:t>
            </w:r>
          </w:p>
        </w:tc>
        <w:tc>
          <w:tcPr>
            <w:tcW w:w="1403" w:type="pct"/>
            <w:vAlign w:val="top"/>
          </w:tcPr>
          <w:p w14:paraId="3525661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8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评</w:t>
            </w:r>
            <w:r>
              <w:rPr>
                <w:rFonts w:hint="eastAsia" w:ascii="宋体" w:hAnsi="宋体" w:eastAsia="宋体" w:cs="宋体"/>
                <w:color w:val="auto"/>
                <w:spacing w:val="-1"/>
                <w:sz w:val="21"/>
                <w:szCs w:val="21"/>
                <w:highlight w:val="none"/>
                <w14:textOutline w14:w="2667" w14:cap="flat" w14:cmpd="sng">
                  <w14:solidFill>
                    <w14:srgbClr w14:val="000000"/>
                  </w14:solidFill>
                  <w14:prstDash w14:val="solid"/>
                  <w14:miter w14:val="0"/>
                </w14:textOutline>
              </w:rPr>
              <w:t>审因素</w:t>
            </w:r>
          </w:p>
        </w:tc>
        <w:tc>
          <w:tcPr>
            <w:tcW w:w="2494" w:type="pct"/>
            <w:vAlign w:val="top"/>
          </w:tcPr>
          <w:p w14:paraId="10D1DB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92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评审标</w:t>
            </w:r>
            <w:r>
              <w:rPr>
                <w:rFonts w:hint="eastAsia" w:ascii="宋体" w:hAnsi="宋体" w:eastAsia="宋体" w:cs="宋体"/>
                <w:color w:val="auto"/>
                <w:spacing w:val="-1"/>
                <w:sz w:val="21"/>
                <w:szCs w:val="21"/>
                <w:highlight w:val="none"/>
                <w14:textOutline w14:w="2667" w14:cap="flat" w14:cmpd="sng">
                  <w14:solidFill>
                    <w14:srgbClr w14:val="000000"/>
                  </w14:solidFill>
                  <w14:prstDash w14:val="solid"/>
                  <w14:miter w14:val="0"/>
                </w14:textOutline>
              </w:rPr>
              <w:t>准</w:t>
            </w:r>
          </w:p>
        </w:tc>
      </w:tr>
      <w:tr w14:paraId="00B5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Align w:val="center"/>
          </w:tcPr>
          <w:p w14:paraId="7FEAC65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13" w:type="pct"/>
            <w:vAlign w:val="center"/>
          </w:tcPr>
          <w:p w14:paraId="237111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评标</w:t>
            </w:r>
            <w:r>
              <w:rPr>
                <w:rFonts w:hint="eastAsia" w:ascii="宋体" w:hAnsi="宋体" w:eastAsia="宋体" w:cs="宋体"/>
                <w:color w:val="auto"/>
                <w:spacing w:val="-1"/>
                <w:sz w:val="21"/>
                <w:szCs w:val="21"/>
                <w:highlight w:val="none"/>
              </w:rPr>
              <w:t>方法</w:t>
            </w:r>
          </w:p>
        </w:tc>
        <w:tc>
          <w:tcPr>
            <w:tcW w:w="1403" w:type="pct"/>
            <w:vAlign w:val="center"/>
          </w:tcPr>
          <w:p w14:paraId="43FAE80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2" w:leftChars="0" w:hanging="12" w:hangingChars="6"/>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中标候</w:t>
            </w:r>
            <w:r>
              <w:rPr>
                <w:rFonts w:hint="eastAsia" w:ascii="宋体" w:hAnsi="宋体" w:eastAsia="宋体" w:cs="宋体"/>
                <w:color w:val="auto"/>
                <w:spacing w:val="-3"/>
                <w:sz w:val="21"/>
                <w:szCs w:val="21"/>
                <w:highlight w:val="none"/>
              </w:rPr>
              <w:t>选</w:t>
            </w:r>
            <w:r>
              <w:rPr>
                <w:rFonts w:hint="eastAsia" w:ascii="宋体" w:hAnsi="宋体" w:eastAsia="宋体" w:cs="宋体"/>
                <w:color w:val="auto"/>
                <w:spacing w:val="-2"/>
                <w:sz w:val="21"/>
                <w:szCs w:val="21"/>
                <w:highlight w:val="none"/>
              </w:rPr>
              <w:t>人排序方法</w:t>
            </w:r>
          </w:p>
        </w:tc>
        <w:tc>
          <w:tcPr>
            <w:tcW w:w="2494" w:type="pct"/>
            <w:vAlign w:val="top"/>
          </w:tcPr>
          <w:p w14:paraId="1C7B261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val="0"/>
              <w:wordWrap/>
              <w:overflowPunct/>
              <w:topLinePunct w:val="0"/>
              <w:autoSpaceDE w:val="0"/>
              <w:autoSpaceDN w:val="0"/>
              <w:bidi w:val="0"/>
              <w:adjustRightInd w:val="0"/>
              <w:snapToGrid w:val="0"/>
              <w:spacing w:beforeAutospacing="0" w:afterAutospacing="0" w:line="400" w:lineRule="exact"/>
              <w:ind w:left="118" w:firstLine="0" w:firstLineChars="0"/>
              <w:textAlignment w:val="baseline"/>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本项目采用评定分离方式，评标</w:t>
            </w:r>
            <w:r>
              <w:rPr>
                <w:rFonts w:hint="eastAsia" w:ascii="宋体" w:hAnsi="宋体" w:eastAsia="宋体" w:cs="宋体"/>
                <w:color w:val="auto"/>
                <w:sz w:val="21"/>
                <w:szCs w:val="21"/>
                <w:highlight w:val="none"/>
                <w:u w:val="single"/>
                <w:lang w:eastAsia="zh-CN"/>
              </w:rPr>
              <w:t>阶段</w:t>
            </w:r>
            <w:r>
              <w:rPr>
                <w:rFonts w:hint="eastAsia" w:ascii="宋体" w:hAnsi="宋体" w:eastAsia="宋体" w:cs="宋体"/>
                <w:color w:val="auto"/>
                <w:sz w:val="21"/>
                <w:szCs w:val="21"/>
                <w:highlight w:val="none"/>
                <w:u w:val="single"/>
              </w:rPr>
              <w:t>采用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有限数量制</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综合评估</w:t>
            </w:r>
            <w:r>
              <w:rPr>
                <w:rFonts w:hint="eastAsia" w:ascii="宋体" w:hAnsi="宋体" w:eastAsia="宋体" w:cs="宋体"/>
                <w:color w:val="auto"/>
                <w:sz w:val="21"/>
                <w:szCs w:val="21"/>
                <w:highlight w:val="none"/>
                <w:u w:val="single"/>
                <w:lang w:eastAsia="zh-CN"/>
              </w:rPr>
              <w:t>法，评标委员会</w:t>
            </w:r>
            <w:r>
              <w:rPr>
                <w:rFonts w:hint="eastAsia" w:ascii="宋体" w:hAnsi="宋体" w:eastAsia="宋体" w:cs="宋体"/>
                <w:color w:val="auto"/>
                <w:sz w:val="21"/>
                <w:szCs w:val="21"/>
                <w:highlight w:val="none"/>
                <w:u w:val="single"/>
                <w:lang w:val="en-US" w:eastAsia="zh-CN"/>
              </w:rPr>
              <w:t>推荐合格的中标候选人</w:t>
            </w:r>
            <w:r>
              <w:rPr>
                <w:rFonts w:hint="eastAsia" w:ascii="宋体" w:hAnsi="宋体" w:eastAsia="宋体" w:cs="宋体"/>
                <w:color w:val="auto"/>
                <w:sz w:val="21"/>
                <w:szCs w:val="21"/>
                <w:highlight w:val="none"/>
                <w:u w:val="single"/>
                <w:lang w:val="en-US" w:eastAsia="zh-CN" w:bidi="ar-SA"/>
              </w:rPr>
              <w:t>入围定标环节</w:t>
            </w:r>
            <w:r>
              <w:rPr>
                <w:rFonts w:hint="eastAsia" w:ascii="宋体" w:hAnsi="宋体" w:eastAsia="宋体" w:cs="宋体"/>
                <w:color w:val="auto"/>
                <w:sz w:val="21"/>
                <w:szCs w:val="21"/>
                <w:highlight w:val="none"/>
                <w:u w:val="single"/>
              </w:rPr>
              <w:t>。评标委员会对满足招标文件实质性要求的投标文件，按照本章第 2.2 款规定的评分标准进行打分，并按得分由高到低顺序</w:t>
            </w:r>
            <w:r>
              <w:rPr>
                <w:rFonts w:hint="eastAsia" w:ascii="宋体" w:hAnsi="宋体" w:eastAsia="宋体" w:cs="宋体"/>
                <w:color w:val="auto"/>
                <w:sz w:val="21"/>
                <w:szCs w:val="21"/>
                <w:highlight w:val="none"/>
                <w:u w:val="single"/>
                <w:lang w:eastAsia="zh-CN"/>
              </w:rPr>
              <w:t>，向招标人</w:t>
            </w:r>
            <w:r>
              <w:rPr>
                <w:rFonts w:hint="eastAsia" w:ascii="宋体" w:hAnsi="宋体" w:eastAsia="宋体" w:cs="宋体"/>
                <w:color w:val="auto"/>
                <w:sz w:val="21"/>
                <w:szCs w:val="21"/>
                <w:highlight w:val="none"/>
                <w:u w:val="single"/>
                <w:lang w:val="en-US" w:eastAsia="zh-CN"/>
              </w:rPr>
              <w:t>推荐前3名（不足3名的，则本项目招标失败，招标人应依法重新组织招标)不排序的合格中标候选人进入定标阶段【进入定标阶段不排序，按统一社会信用代码后4位</w:t>
            </w:r>
            <w:r>
              <w:rPr>
                <w:rFonts w:hint="eastAsia" w:ascii="宋体" w:hAnsi="宋体" w:eastAsia="宋体" w:cs="宋体"/>
                <w:bCs/>
                <w:color w:val="auto"/>
                <w:kern w:val="0"/>
                <w:sz w:val="21"/>
                <w:szCs w:val="21"/>
                <w:highlight w:val="none"/>
                <w:u w:val="single"/>
              </w:rPr>
              <w:t>（除校验码外）大小排位，如统一社会信用代码后4位出现字母情况的，字母以“0”进行代替大小排位；如出现后4位（除校验码外）大小一致的，则随机排位</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若为联合体投标，按联合体主办方的</w:t>
            </w:r>
            <w:r>
              <w:rPr>
                <w:rFonts w:hint="eastAsia" w:ascii="宋体" w:hAnsi="宋体" w:eastAsia="宋体" w:cs="宋体"/>
                <w:bCs/>
                <w:color w:val="auto"/>
                <w:kern w:val="0"/>
                <w:sz w:val="21"/>
                <w:szCs w:val="21"/>
                <w:highlight w:val="none"/>
                <w:u w:val="single"/>
              </w:rPr>
              <w:t>统一社会信用代码</w:t>
            </w:r>
            <w:r>
              <w:rPr>
                <w:rFonts w:hint="eastAsia" w:ascii="宋体" w:hAnsi="宋体" w:eastAsia="宋体" w:cs="宋体"/>
                <w:bCs/>
                <w:color w:val="auto"/>
                <w:kern w:val="0"/>
                <w:sz w:val="21"/>
                <w:szCs w:val="21"/>
                <w:highlight w:val="none"/>
                <w:u w:val="single"/>
                <w:lang w:val="en-US" w:eastAsia="zh-CN"/>
              </w:rPr>
              <w:t>排序</w:t>
            </w:r>
            <w:r>
              <w:rPr>
                <w:rFonts w:hint="eastAsia" w:ascii="宋体" w:hAnsi="宋体" w:eastAsia="宋体" w:cs="宋体"/>
                <w:bCs/>
                <w:color w:val="auto"/>
                <w:kern w:val="0"/>
                <w:sz w:val="21"/>
                <w:szCs w:val="21"/>
                <w:highlight w:val="none"/>
                <w:u w:val="single"/>
              </w:rPr>
              <w:t>】</w:t>
            </w:r>
            <w:r>
              <w:rPr>
                <w:rFonts w:hint="eastAsia" w:ascii="宋体" w:hAnsi="宋体" w:eastAsia="宋体" w:cs="宋体"/>
                <w:color w:val="auto"/>
                <w:spacing w:val="0"/>
                <w:position w:val="0"/>
                <w:sz w:val="21"/>
                <w:szCs w:val="21"/>
                <w:highlight w:val="none"/>
                <w:u w:val="single"/>
              </w:rPr>
              <w:t>。</w:t>
            </w:r>
            <w:r>
              <w:rPr>
                <w:rFonts w:hint="eastAsia" w:ascii="宋体" w:hAnsi="宋体" w:eastAsia="宋体" w:cs="宋体"/>
                <w:color w:val="auto"/>
                <w:sz w:val="21"/>
                <w:szCs w:val="21"/>
                <w:highlight w:val="none"/>
                <w:u w:val="single"/>
                <w:lang w:val="en-US" w:eastAsia="zh-CN"/>
              </w:rPr>
              <w:t>若</w:t>
            </w:r>
            <w:r>
              <w:rPr>
                <w:rFonts w:hint="eastAsia" w:ascii="宋体" w:hAnsi="宋体" w:eastAsia="宋体" w:cs="宋体"/>
                <w:color w:val="auto"/>
                <w:sz w:val="21"/>
                <w:szCs w:val="21"/>
                <w:highlight w:val="none"/>
                <w:u w:val="single"/>
              </w:rPr>
              <w:t>综合评分相等</w:t>
            </w:r>
            <w:r>
              <w:rPr>
                <w:rFonts w:hint="eastAsia" w:ascii="宋体" w:hAnsi="宋体" w:eastAsia="宋体" w:cs="宋体"/>
                <w:color w:val="auto"/>
                <w:sz w:val="21"/>
                <w:szCs w:val="21"/>
                <w:highlight w:val="none"/>
                <w:u w:val="single"/>
                <w:lang w:val="en-US" w:eastAsia="zh-CN"/>
              </w:rPr>
              <w:t>的投标文件</w:t>
            </w:r>
            <w:r>
              <w:rPr>
                <w:rFonts w:hint="eastAsia" w:ascii="宋体" w:hAnsi="宋体" w:eastAsia="宋体" w:cs="宋体"/>
                <w:color w:val="auto"/>
                <w:sz w:val="21"/>
                <w:szCs w:val="21"/>
                <w:highlight w:val="none"/>
                <w:u w:val="single"/>
              </w:rPr>
              <w:t>，以投标报价低的优先；投标报价也相等的，以勘察初步设计方案得分高的优先；如果勘察初步设计方案得分也相等</w:t>
            </w:r>
            <w:r>
              <w:rPr>
                <w:rFonts w:hint="eastAsia" w:ascii="宋体" w:hAnsi="宋体" w:eastAsia="宋体" w:cs="宋体"/>
                <w:color w:val="auto"/>
                <w:sz w:val="21"/>
                <w:szCs w:val="21"/>
                <w:highlight w:val="none"/>
                <w:u w:val="single"/>
                <w:lang w:eastAsia="zh-CN"/>
              </w:rPr>
              <w:t>情况下，由评标委员会采用记名投票方式（</w:t>
            </w:r>
            <w:r>
              <w:rPr>
                <w:rFonts w:hint="eastAsia" w:ascii="宋体" w:hAnsi="宋体" w:eastAsia="宋体" w:cs="宋体"/>
                <w:color w:val="auto"/>
                <w:sz w:val="21"/>
                <w:szCs w:val="21"/>
                <w:highlight w:val="none"/>
                <w:u w:val="single"/>
                <w:lang w:val="en-US" w:eastAsia="zh-CN"/>
              </w:rPr>
              <w:t>不得弃票</w:t>
            </w:r>
            <w:r>
              <w:rPr>
                <w:rFonts w:hint="eastAsia" w:ascii="宋体" w:hAnsi="宋体" w:eastAsia="宋体" w:cs="宋体"/>
                <w:color w:val="auto"/>
                <w:sz w:val="21"/>
                <w:szCs w:val="21"/>
                <w:highlight w:val="none"/>
                <w:u w:val="single"/>
                <w:lang w:eastAsia="zh-CN"/>
              </w:rPr>
              <w:t>），确定</w:t>
            </w:r>
            <w:r>
              <w:rPr>
                <w:rFonts w:hint="eastAsia" w:ascii="宋体" w:hAnsi="宋体" w:eastAsia="宋体" w:cs="宋体"/>
                <w:color w:val="auto"/>
                <w:sz w:val="21"/>
                <w:szCs w:val="21"/>
                <w:highlight w:val="none"/>
                <w:u w:val="single"/>
                <w:lang w:val="en-US" w:eastAsia="zh-CN"/>
              </w:rPr>
              <w:t>合格</w:t>
            </w:r>
            <w:r>
              <w:rPr>
                <w:rFonts w:hint="eastAsia" w:ascii="宋体" w:hAnsi="宋体" w:eastAsia="宋体" w:cs="宋体"/>
                <w:color w:val="auto"/>
                <w:sz w:val="21"/>
                <w:szCs w:val="21"/>
                <w:highlight w:val="none"/>
                <w:u w:val="single"/>
                <w:lang w:eastAsia="zh-CN"/>
              </w:rPr>
              <w:t>中标候选人的排序。</w:t>
            </w:r>
          </w:p>
          <w:p w14:paraId="582AD15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8"/>
              <w:textAlignment w:val="baseline"/>
              <w:rPr>
                <w:rFonts w:hint="eastAsia" w:ascii="宋体" w:hAnsi="宋体" w:eastAsia="宋体" w:cs="宋体"/>
                <w:color w:val="auto"/>
                <w:sz w:val="21"/>
                <w:highlight w:val="none"/>
                <w:lang w:eastAsia="zh-CN"/>
              </w:rPr>
            </w:pPr>
            <w:r>
              <w:rPr>
                <w:rFonts w:hint="eastAsia" w:ascii="宋体" w:hAnsi="宋体" w:eastAsia="宋体" w:cs="宋体"/>
                <w:color w:val="auto"/>
                <w:sz w:val="21"/>
                <w:szCs w:val="21"/>
                <w:highlight w:val="none"/>
                <w:u w:val="single"/>
                <w:lang w:eastAsia="zh-CN"/>
              </w:rPr>
              <w:t>注：记名投票方式确定排序的具体操作步骤为：由评标委员会对出现该情况的投标人采取记名投票的方式确定，按得票数从高到低排列先后次序，以得票数高的排前，根据得票数高低确定合格中标候选人排序。</w:t>
            </w:r>
          </w:p>
        </w:tc>
      </w:tr>
      <w:tr w14:paraId="72EA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restart"/>
            <w:vAlign w:val="center"/>
          </w:tcPr>
          <w:p w14:paraId="339F805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w:t>
            </w:r>
            <w:r>
              <w:rPr>
                <w:rFonts w:hint="eastAsia" w:ascii="宋体" w:hAnsi="宋体" w:eastAsia="宋体" w:cs="宋体"/>
                <w:color w:val="auto"/>
                <w:sz w:val="21"/>
                <w:szCs w:val="21"/>
                <w:highlight w:val="none"/>
              </w:rPr>
              <w:t>.1</w:t>
            </w:r>
          </w:p>
        </w:tc>
        <w:tc>
          <w:tcPr>
            <w:tcW w:w="613" w:type="pct"/>
            <w:vMerge w:val="restart"/>
            <w:vAlign w:val="center"/>
          </w:tcPr>
          <w:p w14:paraId="06FD505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firstLine="0" w:firstLineChars="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6"/>
                <w:sz w:val="21"/>
                <w:szCs w:val="21"/>
                <w:highlight w:val="none"/>
              </w:rPr>
              <w:t>资</w:t>
            </w:r>
            <w:r>
              <w:rPr>
                <w:rFonts w:hint="eastAsia" w:ascii="宋体" w:hAnsi="宋体" w:eastAsia="宋体" w:cs="宋体"/>
                <w:color w:val="auto"/>
                <w:spacing w:val="-4"/>
                <w:sz w:val="21"/>
                <w:szCs w:val="21"/>
                <w:highlight w:val="none"/>
              </w:rPr>
              <w:t>格评审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标</w:t>
            </w:r>
            <w:r>
              <w:rPr>
                <w:rFonts w:hint="eastAsia" w:ascii="宋体" w:hAnsi="宋体" w:eastAsia="宋体" w:cs="宋体"/>
                <w:color w:val="auto"/>
                <w:spacing w:val="-2"/>
                <w:sz w:val="21"/>
                <w:szCs w:val="21"/>
                <w:highlight w:val="none"/>
              </w:rPr>
              <w:t>准</w:t>
            </w:r>
            <w:r>
              <w:rPr>
                <w:rFonts w:hint="eastAsia" w:ascii="宋体" w:hAnsi="宋体" w:eastAsia="宋体" w:cs="宋体"/>
                <w:strike w:val="0"/>
                <w:color w:val="auto"/>
                <w:sz w:val="21"/>
                <w:szCs w:val="21"/>
                <w:highlight w:val="none"/>
              </w:rPr>
              <w:t>（</w:t>
            </w:r>
            <w:r>
              <w:rPr>
                <w:rFonts w:hint="eastAsia" w:ascii="宋体" w:hAnsi="宋体" w:eastAsia="宋体" w:cs="宋体"/>
                <w:color w:val="auto"/>
                <w:w w:val="100"/>
                <w:sz w:val="21"/>
                <w:szCs w:val="21"/>
                <w:highlight w:val="none"/>
                <w:lang w:val="en-US" w:eastAsia="zh-CN"/>
              </w:rPr>
              <w:t>营业执照、资质证书、项目负责人相关证书</w:t>
            </w:r>
            <w:r>
              <w:rPr>
                <w:rFonts w:hint="eastAsia" w:ascii="宋体" w:hAnsi="宋体" w:eastAsia="宋体" w:cs="宋体"/>
                <w:strike w:val="0"/>
                <w:color w:val="auto"/>
                <w:sz w:val="21"/>
                <w:szCs w:val="21"/>
                <w:highlight w:val="none"/>
              </w:rPr>
              <w:t>等信息取自交易中心信息库，其他在投标文件中提交）</w:t>
            </w:r>
          </w:p>
        </w:tc>
        <w:tc>
          <w:tcPr>
            <w:tcW w:w="1403" w:type="pct"/>
            <w:vAlign w:val="center"/>
          </w:tcPr>
          <w:p w14:paraId="211995B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0"/>
                <w:kern w:val="0"/>
                <w:position w:val="0"/>
                <w:sz w:val="21"/>
                <w:szCs w:val="21"/>
                <w:highlight w:val="none"/>
              </w:rPr>
              <w:t>营业执照</w:t>
            </w:r>
          </w:p>
        </w:tc>
        <w:tc>
          <w:tcPr>
            <w:tcW w:w="2494" w:type="pct"/>
            <w:vAlign w:val="top"/>
          </w:tcPr>
          <w:p w14:paraId="6717B97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8"/>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0"/>
                <w:position w:val="0"/>
                <w:sz w:val="21"/>
                <w:szCs w:val="21"/>
                <w:highlight w:val="none"/>
              </w:rPr>
              <w:t>符合第二章“投标人须知”第 3.5.1 项规定， 具备有效的营业执照</w:t>
            </w:r>
            <w:r>
              <w:rPr>
                <w:rFonts w:hint="eastAsia" w:ascii="宋体" w:hAnsi="宋体" w:eastAsia="宋体" w:cs="宋体"/>
                <w:color w:val="auto"/>
                <w:spacing w:val="0"/>
                <w:position w:val="0"/>
                <w:sz w:val="21"/>
                <w:szCs w:val="21"/>
                <w:highlight w:val="none"/>
                <w:u w:val="single"/>
                <w:lang w:val="en-US" w:eastAsia="zh-CN"/>
              </w:rPr>
              <w:t>扫描件或电子证照</w:t>
            </w:r>
          </w:p>
        </w:tc>
      </w:tr>
      <w:tr w14:paraId="53D6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30658C3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420"/>
              <w:textAlignment w:val="baseline"/>
              <w:rPr>
                <w:rFonts w:hint="eastAsia" w:ascii="宋体" w:hAnsi="宋体" w:eastAsia="宋体" w:cs="宋体"/>
                <w:color w:val="auto"/>
                <w:sz w:val="21"/>
                <w:szCs w:val="21"/>
                <w:highlight w:val="none"/>
              </w:rPr>
            </w:pPr>
          </w:p>
        </w:tc>
        <w:tc>
          <w:tcPr>
            <w:tcW w:w="613" w:type="pct"/>
            <w:vMerge w:val="continue"/>
            <w:vAlign w:val="top"/>
          </w:tcPr>
          <w:p w14:paraId="1710863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44"/>
              <w:textAlignment w:val="baseline"/>
              <w:rPr>
                <w:rFonts w:hint="eastAsia" w:ascii="宋体" w:hAnsi="宋体" w:eastAsia="宋体" w:cs="宋体"/>
                <w:color w:val="auto"/>
                <w:spacing w:val="-2"/>
                <w:sz w:val="21"/>
                <w:szCs w:val="21"/>
                <w:highlight w:val="none"/>
              </w:rPr>
            </w:pPr>
          </w:p>
        </w:tc>
        <w:tc>
          <w:tcPr>
            <w:tcW w:w="1403" w:type="pct"/>
            <w:vAlign w:val="center"/>
          </w:tcPr>
          <w:p w14:paraId="20F3D31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0"/>
                <w:kern w:val="0"/>
                <w:position w:val="0"/>
                <w:sz w:val="21"/>
                <w:szCs w:val="21"/>
                <w:highlight w:val="none"/>
              </w:rPr>
              <w:t>资质要求</w:t>
            </w:r>
          </w:p>
        </w:tc>
        <w:tc>
          <w:tcPr>
            <w:tcW w:w="2494" w:type="pct"/>
            <w:vAlign w:val="top"/>
          </w:tcPr>
          <w:p w14:paraId="423CA1E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8"/>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符合第二章“投标人须知”第 1.4.1 项规定</w:t>
            </w:r>
          </w:p>
        </w:tc>
      </w:tr>
      <w:tr w14:paraId="29C5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0AE1B5E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420"/>
              <w:textAlignment w:val="baseline"/>
              <w:rPr>
                <w:rFonts w:hint="eastAsia" w:ascii="宋体" w:hAnsi="宋体" w:eastAsia="宋体" w:cs="宋体"/>
                <w:color w:val="auto"/>
                <w:sz w:val="21"/>
                <w:szCs w:val="21"/>
                <w:highlight w:val="none"/>
              </w:rPr>
            </w:pPr>
          </w:p>
        </w:tc>
        <w:tc>
          <w:tcPr>
            <w:tcW w:w="613" w:type="pct"/>
            <w:vMerge w:val="continue"/>
            <w:vAlign w:val="top"/>
          </w:tcPr>
          <w:p w14:paraId="3614312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44"/>
              <w:textAlignment w:val="baseline"/>
              <w:rPr>
                <w:rFonts w:hint="eastAsia" w:ascii="宋体" w:hAnsi="宋体" w:eastAsia="宋体" w:cs="宋体"/>
                <w:color w:val="auto"/>
                <w:spacing w:val="-2"/>
                <w:sz w:val="21"/>
                <w:szCs w:val="21"/>
                <w:highlight w:val="none"/>
              </w:rPr>
            </w:pPr>
          </w:p>
        </w:tc>
        <w:tc>
          <w:tcPr>
            <w:tcW w:w="1403" w:type="pct"/>
            <w:vAlign w:val="center"/>
          </w:tcPr>
          <w:p w14:paraId="6FA630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0"/>
                <w:kern w:val="0"/>
                <w:position w:val="0"/>
                <w:sz w:val="21"/>
                <w:szCs w:val="21"/>
                <w:highlight w:val="none"/>
              </w:rPr>
              <w:t>项目负责人</w:t>
            </w:r>
          </w:p>
        </w:tc>
        <w:tc>
          <w:tcPr>
            <w:tcW w:w="2494" w:type="pct"/>
            <w:vAlign w:val="top"/>
          </w:tcPr>
          <w:p w14:paraId="209AF6B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8"/>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符合第二章“投标人须知”第 1.4.1 项规定</w:t>
            </w:r>
          </w:p>
        </w:tc>
      </w:tr>
      <w:tr w14:paraId="78E2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6389A18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420"/>
              <w:textAlignment w:val="baseline"/>
              <w:rPr>
                <w:rFonts w:hint="eastAsia" w:ascii="宋体" w:hAnsi="宋体" w:eastAsia="宋体" w:cs="宋体"/>
                <w:color w:val="auto"/>
                <w:sz w:val="21"/>
                <w:szCs w:val="21"/>
                <w:highlight w:val="none"/>
              </w:rPr>
            </w:pPr>
          </w:p>
        </w:tc>
        <w:tc>
          <w:tcPr>
            <w:tcW w:w="613" w:type="pct"/>
            <w:vMerge w:val="continue"/>
            <w:vAlign w:val="top"/>
          </w:tcPr>
          <w:p w14:paraId="3F20E39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44"/>
              <w:textAlignment w:val="baseline"/>
              <w:rPr>
                <w:rFonts w:hint="eastAsia" w:ascii="宋体" w:hAnsi="宋体" w:eastAsia="宋体" w:cs="宋体"/>
                <w:color w:val="auto"/>
                <w:spacing w:val="-2"/>
                <w:sz w:val="21"/>
                <w:szCs w:val="21"/>
                <w:highlight w:val="none"/>
              </w:rPr>
            </w:pPr>
          </w:p>
        </w:tc>
        <w:tc>
          <w:tcPr>
            <w:tcW w:w="1403" w:type="pct"/>
            <w:vAlign w:val="center"/>
          </w:tcPr>
          <w:p w14:paraId="74FA836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trike/>
                <w:dstrike w:val="0"/>
                <w:snapToGrid w:val="0"/>
                <w:color w:val="auto"/>
                <w:spacing w:val="0"/>
                <w:kern w:val="0"/>
                <w:position w:val="0"/>
                <w:sz w:val="21"/>
                <w:szCs w:val="21"/>
                <w:highlight w:val="none"/>
              </w:rPr>
              <w:t>其他主要人员</w:t>
            </w:r>
          </w:p>
        </w:tc>
        <w:tc>
          <w:tcPr>
            <w:tcW w:w="2494" w:type="pct"/>
            <w:vAlign w:val="top"/>
          </w:tcPr>
          <w:p w14:paraId="27B1C29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8"/>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trike/>
                <w:dstrike w:val="0"/>
                <w:color w:val="auto"/>
                <w:spacing w:val="0"/>
                <w:position w:val="0"/>
                <w:sz w:val="21"/>
                <w:szCs w:val="21"/>
                <w:highlight w:val="none"/>
              </w:rPr>
              <w:t>符合第二章“投标人须知”第 1.4.1 项规定</w:t>
            </w:r>
          </w:p>
        </w:tc>
      </w:tr>
      <w:tr w14:paraId="6D99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2FF4CF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420"/>
              <w:textAlignment w:val="baseline"/>
              <w:rPr>
                <w:rFonts w:hint="eastAsia" w:ascii="宋体" w:hAnsi="宋体" w:eastAsia="宋体" w:cs="宋体"/>
                <w:color w:val="auto"/>
                <w:sz w:val="21"/>
                <w:szCs w:val="21"/>
                <w:highlight w:val="none"/>
              </w:rPr>
            </w:pPr>
          </w:p>
        </w:tc>
        <w:tc>
          <w:tcPr>
            <w:tcW w:w="613" w:type="pct"/>
            <w:vMerge w:val="continue"/>
            <w:vAlign w:val="top"/>
          </w:tcPr>
          <w:p w14:paraId="555E1A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44"/>
              <w:textAlignment w:val="baseline"/>
              <w:rPr>
                <w:rFonts w:hint="eastAsia" w:ascii="宋体" w:hAnsi="宋体" w:eastAsia="宋体" w:cs="宋体"/>
                <w:color w:val="auto"/>
                <w:spacing w:val="-2"/>
                <w:sz w:val="21"/>
                <w:szCs w:val="21"/>
                <w:highlight w:val="none"/>
              </w:rPr>
            </w:pPr>
          </w:p>
        </w:tc>
        <w:tc>
          <w:tcPr>
            <w:tcW w:w="1403" w:type="pct"/>
            <w:vAlign w:val="center"/>
          </w:tcPr>
          <w:p w14:paraId="56F3876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trike/>
                <w:dstrike w:val="0"/>
                <w:snapToGrid w:val="0"/>
                <w:color w:val="auto"/>
                <w:spacing w:val="0"/>
                <w:kern w:val="0"/>
                <w:position w:val="0"/>
                <w:sz w:val="21"/>
                <w:szCs w:val="21"/>
                <w:highlight w:val="none"/>
              </w:rPr>
              <w:t>业绩要求</w:t>
            </w:r>
          </w:p>
        </w:tc>
        <w:tc>
          <w:tcPr>
            <w:tcW w:w="2494" w:type="pct"/>
            <w:vAlign w:val="top"/>
          </w:tcPr>
          <w:p w14:paraId="1CEC63E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8"/>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trike/>
                <w:dstrike w:val="0"/>
                <w:color w:val="auto"/>
                <w:spacing w:val="0"/>
                <w:position w:val="0"/>
                <w:sz w:val="21"/>
                <w:szCs w:val="21"/>
                <w:highlight w:val="none"/>
              </w:rPr>
              <w:t>符合第二章“投标人须知”第 1.4.1 项规定</w:t>
            </w:r>
          </w:p>
        </w:tc>
      </w:tr>
      <w:tr w14:paraId="70CE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2950EC5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420"/>
              <w:textAlignment w:val="baseline"/>
              <w:rPr>
                <w:rFonts w:hint="eastAsia" w:ascii="宋体" w:hAnsi="宋体" w:eastAsia="宋体" w:cs="宋体"/>
                <w:color w:val="auto"/>
                <w:sz w:val="21"/>
                <w:szCs w:val="21"/>
                <w:highlight w:val="none"/>
              </w:rPr>
            </w:pPr>
          </w:p>
        </w:tc>
        <w:tc>
          <w:tcPr>
            <w:tcW w:w="613" w:type="pct"/>
            <w:vMerge w:val="continue"/>
            <w:vAlign w:val="top"/>
          </w:tcPr>
          <w:p w14:paraId="1CA5AE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44"/>
              <w:textAlignment w:val="baseline"/>
              <w:rPr>
                <w:rFonts w:hint="eastAsia" w:ascii="宋体" w:hAnsi="宋体" w:eastAsia="宋体" w:cs="宋体"/>
                <w:color w:val="auto"/>
                <w:spacing w:val="-2"/>
                <w:sz w:val="21"/>
                <w:szCs w:val="21"/>
                <w:highlight w:val="none"/>
              </w:rPr>
            </w:pPr>
          </w:p>
        </w:tc>
        <w:tc>
          <w:tcPr>
            <w:tcW w:w="1403" w:type="pct"/>
            <w:vAlign w:val="center"/>
          </w:tcPr>
          <w:p w14:paraId="706AEA8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0"/>
                <w:kern w:val="0"/>
                <w:position w:val="0"/>
                <w:sz w:val="21"/>
                <w:szCs w:val="21"/>
                <w:highlight w:val="none"/>
              </w:rPr>
              <w:t>联合体投标人</w:t>
            </w:r>
          </w:p>
        </w:tc>
        <w:tc>
          <w:tcPr>
            <w:tcW w:w="2494" w:type="pct"/>
            <w:vAlign w:val="top"/>
          </w:tcPr>
          <w:p w14:paraId="1716763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8"/>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0"/>
                <w:position w:val="0"/>
                <w:sz w:val="21"/>
                <w:szCs w:val="21"/>
                <w:highlight w:val="none"/>
              </w:rPr>
              <w:t>符合第二章“投标人须知”第 1.4.2 项规定</w:t>
            </w:r>
          </w:p>
        </w:tc>
      </w:tr>
      <w:tr w14:paraId="6719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4AAFE66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420"/>
              <w:textAlignment w:val="baseline"/>
              <w:rPr>
                <w:rFonts w:hint="eastAsia" w:ascii="宋体" w:hAnsi="宋体" w:eastAsia="宋体" w:cs="宋体"/>
                <w:color w:val="auto"/>
                <w:sz w:val="21"/>
                <w:szCs w:val="21"/>
                <w:highlight w:val="none"/>
              </w:rPr>
            </w:pPr>
          </w:p>
        </w:tc>
        <w:tc>
          <w:tcPr>
            <w:tcW w:w="613" w:type="pct"/>
            <w:vMerge w:val="continue"/>
            <w:vAlign w:val="top"/>
          </w:tcPr>
          <w:p w14:paraId="6C20051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44"/>
              <w:textAlignment w:val="baseline"/>
              <w:rPr>
                <w:rFonts w:hint="eastAsia" w:ascii="宋体" w:hAnsi="宋体" w:eastAsia="宋体" w:cs="宋体"/>
                <w:color w:val="auto"/>
                <w:spacing w:val="-2"/>
                <w:sz w:val="21"/>
                <w:szCs w:val="21"/>
                <w:highlight w:val="none"/>
              </w:rPr>
            </w:pPr>
          </w:p>
        </w:tc>
        <w:tc>
          <w:tcPr>
            <w:tcW w:w="1403" w:type="pct"/>
            <w:vAlign w:val="center"/>
          </w:tcPr>
          <w:p w14:paraId="738BE63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spacing w:val="0"/>
                <w:kern w:val="0"/>
                <w:position w:val="0"/>
                <w:sz w:val="21"/>
                <w:szCs w:val="21"/>
                <w:highlight w:val="none"/>
                <w:lang w:eastAsia="zh-CN"/>
              </w:rPr>
              <w:t>未被纳入失信联合惩戒名单且被限制参与相关项目投标的</w:t>
            </w:r>
          </w:p>
        </w:tc>
        <w:tc>
          <w:tcPr>
            <w:tcW w:w="2494" w:type="pct"/>
            <w:vAlign w:val="center"/>
          </w:tcPr>
          <w:p w14:paraId="351BAA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8"/>
              <w:textAlignment w:val="baseline"/>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color w:val="auto"/>
                <w:spacing w:val="0"/>
                <w:position w:val="0"/>
                <w:sz w:val="21"/>
                <w:szCs w:val="21"/>
                <w:highlight w:val="none"/>
              </w:rPr>
              <w:t>失信联合惩戒名单以“信用广州”网站公布的“</w:t>
            </w:r>
            <w:r>
              <w:rPr>
                <w:rFonts w:hint="eastAsia" w:ascii="宋体" w:hAnsi="宋体" w:eastAsia="宋体" w:cs="宋体"/>
                <w:color w:val="auto"/>
                <w:spacing w:val="0"/>
                <w:position w:val="0"/>
                <w:sz w:val="21"/>
                <w:szCs w:val="21"/>
                <w:highlight w:val="none"/>
                <w:lang w:eastAsia="zh-CN"/>
              </w:rPr>
              <w:t>黑名单</w:t>
            </w:r>
            <w:r>
              <w:rPr>
                <w:rFonts w:hint="eastAsia" w:ascii="宋体" w:hAnsi="宋体" w:eastAsia="宋体" w:cs="宋体"/>
                <w:color w:val="auto"/>
                <w:spacing w:val="0"/>
                <w:position w:val="0"/>
                <w:sz w:val="21"/>
                <w:szCs w:val="21"/>
                <w:highlight w:val="none"/>
              </w:rPr>
              <w:t>”为准。</w:t>
            </w:r>
            <w:r>
              <w:rPr>
                <w:rFonts w:hint="eastAsia" w:ascii="宋体" w:hAnsi="宋体" w:eastAsia="宋体" w:cs="宋体"/>
                <w:color w:val="auto"/>
                <w:spacing w:val="0"/>
                <w:position w:val="0"/>
                <w:sz w:val="21"/>
                <w:szCs w:val="21"/>
                <w:highlight w:val="none"/>
                <w:lang w:val="en-US" w:eastAsia="zh-CN"/>
              </w:rPr>
              <w:t>投标人可不提供资料，按项目评标当天查询结果进行评审。</w:t>
            </w:r>
          </w:p>
        </w:tc>
      </w:tr>
      <w:tr w14:paraId="3B09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367E2D1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420"/>
              <w:textAlignment w:val="baseline"/>
              <w:rPr>
                <w:rFonts w:hint="eastAsia" w:ascii="宋体" w:hAnsi="宋体" w:eastAsia="宋体" w:cs="宋体"/>
                <w:color w:val="auto"/>
                <w:sz w:val="21"/>
                <w:szCs w:val="21"/>
                <w:highlight w:val="none"/>
              </w:rPr>
            </w:pPr>
          </w:p>
        </w:tc>
        <w:tc>
          <w:tcPr>
            <w:tcW w:w="613" w:type="pct"/>
            <w:vMerge w:val="continue"/>
            <w:vAlign w:val="top"/>
          </w:tcPr>
          <w:p w14:paraId="0933BEE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44"/>
              <w:textAlignment w:val="baseline"/>
              <w:rPr>
                <w:rFonts w:hint="eastAsia" w:ascii="宋体" w:hAnsi="宋体" w:eastAsia="宋体" w:cs="宋体"/>
                <w:color w:val="auto"/>
                <w:spacing w:val="-2"/>
                <w:sz w:val="21"/>
                <w:szCs w:val="21"/>
                <w:highlight w:val="none"/>
              </w:rPr>
            </w:pPr>
          </w:p>
        </w:tc>
        <w:tc>
          <w:tcPr>
            <w:tcW w:w="1403" w:type="pct"/>
            <w:vAlign w:val="center"/>
          </w:tcPr>
          <w:p w14:paraId="4CFDB3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0"/>
                <w:kern w:val="0"/>
                <w:position w:val="0"/>
                <w:sz w:val="21"/>
                <w:szCs w:val="21"/>
                <w:highlight w:val="none"/>
                <w:lang w:eastAsia="zh-CN"/>
              </w:rPr>
              <w:t>不存在禁止投标的情形</w:t>
            </w:r>
          </w:p>
        </w:tc>
        <w:tc>
          <w:tcPr>
            <w:tcW w:w="2494" w:type="pct"/>
            <w:vAlign w:val="center"/>
          </w:tcPr>
          <w:p w14:paraId="4CB2B65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8"/>
              <w:textAlignment w:val="baseline"/>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color w:val="auto"/>
                <w:spacing w:val="0"/>
                <w:position w:val="0"/>
                <w:sz w:val="21"/>
                <w:szCs w:val="21"/>
                <w:highlight w:val="none"/>
                <w:lang w:eastAsia="zh-CN"/>
              </w:rPr>
              <w:t>不存在</w:t>
            </w:r>
            <w:r>
              <w:rPr>
                <w:rFonts w:hint="eastAsia" w:ascii="宋体" w:hAnsi="宋体" w:eastAsia="宋体" w:cs="宋体"/>
                <w:color w:val="auto"/>
                <w:spacing w:val="0"/>
                <w:position w:val="0"/>
                <w:sz w:val="21"/>
                <w:szCs w:val="21"/>
                <w:highlight w:val="none"/>
              </w:rPr>
              <w:t>第二章“投标人须知”第 1.4.</w:t>
            </w:r>
            <w:r>
              <w:rPr>
                <w:rFonts w:hint="eastAsia" w:ascii="宋体" w:hAnsi="宋体" w:eastAsia="宋体" w:cs="宋体"/>
                <w:color w:val="auto"/>
                <w:spacing w:val="0"/>
                <w:position w:val="0"/>
                <w:sz w:val="21"/>
                <w:szCs w:val="21"/>
                <w:highlight w:val="none"/>
                <w:lang w:val="en-US" w:eastAsia="zh-CN"/>
              </w:rPr>
              <w:t>3</w:t>
            </w:r>
            <w:r>
              <w:rPr>
                <w:rFonts w:hint="eastAsia" w:ascii="宋体" w:hAnsi="宋体" w:eastAsia="宋体" w:cs="宋体"/>
                <w:color w:val="auto"/>
                <w:spacing w:val="0"/>
                <w:position w:val="0"/>
                <w:sz w:val="21"/>
                <w:szCs w:val="21"/>
                <w:highlight w:val="none"/>
              </w:rPr>
              <w:t>项规定</w:t>
            </w:r>
            <w:r>
              <w:rPr>
                <w:rFonts w:hint="eastAsia" w:ascii="宋体" w:hAnsi="宋体" w:eastAsia="宋体" w:cs="宋体"/>
                <w:color w:val="auto"/>
                <w:spacing w:val="0"/>
                <w:position w:val="0"/>
                <w:sz w:val="21"/>
                <w:szCs w:val="21"/>
                <w:highlight w:val="none"/>
                <w:lang w:eastAsia="zh-CN"/>
              </w:rPr>
              <w:t>的任何一种情形。</w:t>
            </w:r>
          </w:p>
        </w:tc>
      </w:tr>
      <w:tr w14:paraId="0C56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4F97094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420"/>
              <w:textAlignment w:val="baseline"/>
              <w:rPr>
                <w:rFonts w:hint="eastAsia" w:ascii="宋体" w:hAnsi="宋体" w:eastAsia="宋体" w:cs="宋体"/>
                <w:color w:val="auto"/>
                <w:sz w:val="21"/>
                <w:szCs w:val="21"/>
                <w:highlight w:val="none"/>
              </w:rPr>
            </w:pPr>
          </w:p>
        </w:tc>
        <w:tc>
          <w:tcPr>
            <w:tcW w:w="613" w:type="pct"/>
            <w:vMerge w:val="continue"/>
            <w:vAlign w:val="top"/>
          </w:tcPr>
          <w:p w14:paraId="1E69DF4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44"/>
              <w:textAlignment w:val="baseline"/>
              <w:rPr>
                <w:rFonts w:hint="eastAsia" w:ascii="宋体" w:hAnsi="宋体" w:eastAsia="宋体" w:cs="宋体"/>
                <w:color w:val="auto"/>
                <w:spacing w:val="-2"/>
                <w:sz w:val="21"/>
                <w:szCs w:val="21"/>
                <w:highlight w:val="none"/>
              </w:rPr>
            </w:pPr>
          </w:p>
        </w:tc>
        <w:tc>
          <w:tcPr>
            <w:tcW w:w="2560" w:type="dxa"/>
            <w:vAlign w:val="center"/>
          </w:tcPr>
          <w:p w14:paraId="0DAAB9E1">
            <w:pPr>
              <w:keepNext w:val="0"/>
              <w:keepLines w:val="0"/>
              <w:pageBreakBefore w:val="0"/>
              <w:widowControl/>
              <w:kinsoku w:val="0"/>
              <w:wordWrap/>
              <w:overflowPunct/>
              <w:topLinePunct w:val="0"/>
              <w:autoSpaceDE w:val="0"/>
              <w:autoSpaceDN w:val="0"/>
              <w:bidi w:val="0"/>
              <w:adjustRightInd w:val="0"/>
              <w:snapToGrid w:val="0"/>
              <w:spacing w:before="71" w:line="400" w:lineRule="exact"/>
              <w:jc w:val="center"/>
              <w:textAlignment w:val="baseline"/>
              <w:rPr>
                <w:rFonts w:hint="eastAsia" w:ascii="宋体" w:hAnsi="宋体" w:eastAsia="宋体" w:cs="宋体"/>
                <w:snapToGrid w:val="0"/>
                <w:color w:val="auto"/>
                <w:spacing w:val="0"/>
                <w:kern w:val="0"/>
                <w:position w:val="0"/>
                <w:sz w:val="21"/>
                <w:szCs w:val="21"/>
                <w:highlight w:val="none"/>
                <w:lang w:eastAsia="zh-CN"/>
              </w:rPr>
            </w:pPr>
            <w:r>
              <w:rPr>
                <w:rFonts w:hint="eastAsia" w:ascii="宋体" w:hAnsi="宋体" w:eastAsia="宋体" w:cs="宋体"/>
                <w:color w:val="auto"/>
                <w:highlight w:val="none"/>
                <w:lang w:eastAsia="zh-CN"/>
              </w:rPr>
              <w:t>未在以往工程中因不充分履约行为被本项目招标人书面拒绝投标的</w:t>
            </w:r>
          </w:p>
        </w:tc>
        <w:tc>
          <w:tcPr>
            <w:tcW w:w="4551" w:type="dxa"/>
            <w:vAlign w:val="center"/>
          </w:tcPr>
          <w:p w14:paraId="34649882">
            <w:pPr>
              <w:keepNext w:val="0"/>
              <w:keepLines w:val="0"/>
              <w:pageBreakBefore w:val="0"/>
              <w:widowControl/>
              <w:kinsoku w:val="0"/>
              <w:wordWrap/>
              <w:overflowPunct/>
              <w:topLinePunct w:val="0"/>
              <w:autoSpaceDE w:val="0"/>
              <w:autoSpaceDN w:val="0"/>
              <w:bidi w:val="0"/>
              <w:adjustRightInd w:val="0"/>
              <w:snapToGrid w:val="0"/>
              <w:spacing w:before="71" w:line="400" w:lineRule="exact"/>
              <w:ind w:left="118" w:leftChars="0"/>
              <w:jc w:val="both"/>
              <w:textAlignment w:val="baseline"/>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z w:val="21"/>
                <w:highlight w:val="none"/>
                <w:u w:val="none"/>
              </w:rPr>
              <w:t>投</w:t>
            </w:r>
            <w:r>
              <w:rPr>
                <w:rFonts w:hint="eastAsia" w:ascii="宋体" w:hAnsi="宋体" w:eastAsia="宋体" w:cs="宋体"/>
                <w:color w:val="auto"/>
                <w:sz w:val="21"/>
                <w:szCs w:val="21"/>
                <w:highlight w:val="none"/>
                <w:u w:val="none"/>
              </w:rPr>
              <w:t>标人</w:t>
            </w:r>
            <w:r>
              <w:rPr>
                <w:rFonts w:hint="eastAsia" w:ascii="宋体" w:hAnsi="宋体" w:eastAsia="宋体" w:cs="宋体"/>
                <w:color w:val="auto"/>
                <w:sz w:val="21"/>
                <w:szCs w:val="21"/>
                <w:highlight w:val="none"/>
                <w:lang w:val="en-US" w:eastAsia="zh-CN" w:bidi="ar-SA"/>
              </w:rPr>
              <w:t>（如为联合体，则联合体各方）</w:t>
            </w:r>
            <w:r>
              <w:rPr>
                <w:rFonts w:hint="eastAsia" w:ascii="宋体" w:hAnsi="宋体" w:eastAsia="宋体" w:cs="宋体"/>
                <w:color w:val="auto"/>
                <w:sz w:val="21"/>
                <w:szCs w:val="21"/>
                <w:highlight w:val="none"/>
                <w:u w:val="none"/>
              </w:rPr>
              <w:t>无需提供资料，资格审查时，按</w:t>
            </w:r>
            <w:r>
              <w:rPr>
                <w:rFonts w:hint="eastAsia" w:ascii="宋体" w:hAnsi="宋体" w:eastAsia="宋体" w:cs="宋体"/>
                <w:color w:val="auto"/>
                <w:sz w:val="21"/>
                <w:szCs w:val="21"/>
                <w:highlight w:val="none"/>
                <w:u w:val="none"/>
                <w:lang w:val="en-US" w:eastAsia="zh-CN"/>
              </w:rPr>
              <w:t>本项目</w:t>
            </w:r>
            <w:r>
              <w:rPr>
                <w:rFonts w:hint="eastAsia" w:ascii="宋体" w:hAnsi="宋体" w:eastAsia="宋体" w:cs="宋体"/>
                <w:color w:val="auto"/>
                <w:sz w:val="21"/>
                <w:szCs w:val="21"/>
                <w:highlight w:val="none"/>
                <w:u w:val="none"/>
              </w:rPr>
              <w:t>招标公告附件《被招标人拒绝投标的企业名单》进行评审</w:t>
            </w:r>
            <w:r>
              <w:rPr>
                <w:rFonts w:hint="eastAsia" w:ascii="宋体" w:hAnsi="宋体" w:eastAsia="宋体" w:cs="宋体"/>
                <w:color w:val="auto"/>
                <w:sz w:val="21"/>
                <w:szCs w:val="21"/>
                <w:highlight w:val="none"/>
                <w:u w:val="none"/>
                <w:lang w:eastAsia="zh-CN"/>
              </w:rPr>
              <w:t>。</w:t>
            </w:r>
          </w:p>
        </w:tc>
      </w:tr>
      <w:tr w14:paraId="0848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6BDB524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420"/>
              <w:textAlignment w:val="baseline"/>
              <w:rPr>
                <w:rFonts w:hint="eastAsia" w:ascii="宋体" w:hAnsi="宋体" w:eastAsia="宋体" w:cs="宋体"/>
                <w:color w:val="auto"/>
                <w:sz w:val="21"/>
                <w:szCs w:val="21"/>
                <w:highlight w:val="none"/>
              </w:rPr>
            </w:pPr>
          </w:p>
        </w:tc>
        <w:tc>
          <w:tcPr>
            <w:tcW w:w="613" w:type="pct"/>
            <w:vMerge w:val="continue"/>
            <w:vAlign w:val="top"/>
          </w:tcPr>
          <w:p w14:paraId="4566DF3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44"/>
              <w:textAlignment w:val="baseline"/>
              <w:rPr>
                <w:rFonts w:hint="eastAsia" w:ascii="宋体" w:hAnsi="宋体" w:eastAsia="宋体" w:cs="宋体"/>
                <w:color w:val="auto"/>
                <w:spacing w:val="-2"/>
                <w:sz w:val="21"/>
                <w:szCs w:val="21"/>
                <w:highlight w:val="none"/>
              </w:rPr>
            </w:pPr>
          </w:p>
        </w:tc>
        <w:tc>
          <w:tcPr>
            <w:tcW w:w="1403" w:type="pct"/>
            <w:vAlign w:val="center"/>
          </w:tcPr>
          <w:p w14:paraId="02E1819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其他要求</w:t>
            </w:r>
          </w:p>
        </w:tc>
        <w:tc>
          <w:tcPr>
            <w:tcW w:w="2494" w:type="pct"/>
            <w:vAlign w:val="top"/>
          </w:tcPr>
          <w:p w14:paraId="73F6A7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8"/>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spacing w:val="0"/>
                <w:kern w:val="0"/>
                <w:position w:val="0"/>
                <w:sz w:val="21"/>
                <w:szCs w:val="21"/>
                <w:highlight w:val="none"/>
                <w:lang w:val="en-US" w:eastAsia="zh-CN"/>
              </w:rPr>
              <w:t>详见本项目招标公告。</w:t>
            </w:r>
          </w:p>
        </w:tc>
      </w:tr>
      <w:tr w14:paraId="4B3F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restart"/>
            <w:vAlign w:val="top"/>
          </w:tcPr>
          <w:p w14:paraId="5F4D1D3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44"/>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2.1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p>
        </w:tc>
        <w:tc>
          <w:tcPr>
            <w:tcW w:w="613" w:type="pct"/>
            <w:vMerge w:val="restart"/>
            <w:vAlign w:val="top"/>
          </w:tcPr>
          <w:p w14:paraId="5731B4C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right="141"/>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商务文件</w:t>
            </w:r>
            <w:r>
              <w:rPr>
                <w:rFonts w:hint="eastAsia" w:ascii="宋体" w:hAnsi="宋体" w:eastAsia="宋体" w:cs="宋体"/>
                <w:color w:val="auto"/>
                <w:spacing w:val="-4"/>
                <w:sz w:val="21"/>
                <w:szCs w:val="21"/>
                <w:highlight w:val="none"/>
              </w:rPr>
              <w:t>形</w:t>
            </w:r>
            <w:r>
              <w:rPr>
                <w:rFonts w:hint="eastAsia" w:ascii="宋体" w:hAnsi="宋体" w:eastAsia="宋体" w:cs="宋体"/>
                <w:color w:val="auto"/>
                <w:spacing w:val="-3"/>
                <w:sz w:val="21"/>
                <w:szCs w:val="21"/>
                <w:highlight w:val="none"/>
              </w:rPr>
              <w:t>式</w:t>
            </w:r>
            <w:r>
              <w:rPr>
                <w:rFonts w:hint="eastAsia" w:ascii="宋体" w:hAnsi="宋体" w:eastAsia="宋体" w:cs="宋体"/>
                <w:color w:val="auto"/>
                <w:spacing w:val="-2"/>
                <w:sz w:val="21"/>
                <w:szCs w:val="21"/>
                <w:highlight w:val="none"/>
              </w:rPr>
              <w:t>评审</w:t>
            </w:r>
            <w:r>
              <w:rPr>
                <w:rFonts w:hint="eastAsia" w:ascii="宋体" w:hAnsi="宋体" w:eastAsia="宋体" w:cs="宋体"/>
                <w:color w:val="auto"/>
                <w:spacing w:val="-3"/>
                <w:sz w:val="21"/>
                <w:szCs w:val="21"/>
                <w:highlight w:val="none"/>
              </w:rPr>
              <w:t>标</w:t>
            </w:r>
            <w:r>
              <w:rPr>
                <w:rFonts w:hint="eastAsia" w:ascii="宋体" w:hAnsi="宋体" w:eastAsia="宋体" w:cs="宋体"/>
                <w:color w:val="auto"/>
                <w:spacing w:val="-2"/>
                <w:sz w:val="21"/>
                <w:szCs w:val="21"/>
                <w:highlight w:val="none"/>
              </w:rPr>
              <w:t>准</w:t>
            </w:r>
          </w:p>
        </w:tc>
        <w:tc>
          <w:tcPr>
            <w:tcW w:w="1403" w:type="pct"/>
            <w:vAlign w:val="top"/>
          </w:tcPr>
          <w:p w14:paraId="3A07EB6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71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投标人名</w:t>
            </w:r>
            <w:r>
              <w:rPr>
                <w:rFonts w:hint="eastAsia" w:ascii="宋体" w:hAnsi="宋体" w:eastAsia="宋体" w:cs="宋体"/>
                <w:color w:val="auto"/>
                <w:spacing w:val="-1"/>
                <w:sz w:val="21"/>
                <w:szCs w:val="21"/>
                <w:highlight w:val="none"/>
              </w:rPr>
              <w:t>称</w:t>
            </w:r>
          </w:p>
        </w:tc>
        <w:tc>
          <w:tcPr>
            <w:tcW w:w="2494" w:type="pct"/>
            <w:vAlign w:val="top"/>
          </w:tcPr>
          <w:p w14:paraId="5B55A56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与营业执照、资质证书一致</w:t>
            </w:r>
          </w:p>
        </w:tc>
      </w:tr>
      <w:tr w14:paraId="69D8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01F2EA7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119D87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center"/>
          </w:tcPr>
          <w:p w14:paraId="6FCFEBC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right="0" w:firstLine="0"/>
              <w:jc w:val="center"/>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投标人参加投标的意思表达清楚，投标人代表被授权有效</w:t>
            </w:r>
          </w:p>
        </w:tc>
        <w:tc>
          <w:tcPr>
            <w:tcW w:w="2494" w:type="pct"/>
            <w:vAlign w:val="center"/>
          </w:tcPr>
          <w:p w14:paraId="26A40FE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2"/>
                <w:sz w:val="21"/>
                <w:szCs w:val="21"/>
                <w:highlight w:val="none"/>
              </w:rPr>
              <w:t>投标人声明、廉洁承诺书、法定代表人证明书；委托投标的还应提供法人授权委托证明书</w:t>
            </w:r>
          </w:p>
        </w:tc>
      </w:tr>
      <w:tr w14:paraId="2B08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384D42E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1611FE1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center"/>
          </w:tcPr>
          <w:p w14:paraId="2A49181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firstLine="0" w:firstLineChars="0"/>
              <w:jc w:val="center"/>
              <w:textAlignment w:val="baseline"/>
              <w:rPr>
                <w:rFonts w:hint="eastAsia" w:ascii="宋体" w:hAnsi="宋体" w:eastAsia="宋体" w:cs="宋体"/>
                <w:color w:val="auto"/>
                <w:spacing w:val="0"/>
                <w:position w:val="0"/>
                <w:sz w:val="21"/>
                <w:highlight w:val="none"/>
              </w:rPr>
            </w:pPr>
          </w:p>
          <w:p w14:paraId="185DBBE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sz w:val="21"/>
                <w:szCs w:val="21"/>
                <w:highlight w:val="none"/>
              </w:rPr>
              <w:t>投标函及投标函附录签字盖章</w:t>
            </w:r>
          </w:p>
        </w:tc>
        <w:tc>
          <w:tcPr>
            <w:tcW w:w="2494" w:type="pct"/>
            <w:vAlign w:val="top"/>
          </w:tcPr>
          <w:p w14:paraId="6B4C80C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position w:val="0"/>
                <w:sz w:val="21"/>
                <w:szCs w:val="21"/>
                <w:highlight w:val="none"/>
              </w:rPr>
              <w:t>有法定代表人或其委托代理人签字</w:t>
            </w:r>
            <w:r>
              <w:rPr>
                <w:rFonts w:hint="eastAsia" w:ascii="宋体" w:hAnsi="宋体" w:eastAsia="宋体" w:cs="宋体"/>
                <w:color w:val="auto"/>
                <w:spacing w:val="0"/>
                <w:position w:val="0"/>
                <w:sz w:val="21"/>
                <w:szCs w:val="21"/>
                <w:highlight w:val="none"/>
                <w:lang w:val="en-US" w:eastAsia="zh-CN"/>
              </w:rPr>
              <w:t>及</w:t>
            </w:r>
            <w:r>
              <w:rPr>
                <w:rFonts w:hint="eastAsia" w:ascii="宋体" w:hAnsi="宋体" w:eastAsia="宋体" w:cs="宋体"/>
                <w:color w:val="auto"/>
                <w:spacing w:val="0"/>
                <w:position w:val="0"/>
                <w:sz w:val="21"/>
                <w:szCs w:val="21"/>
                <w:highlight w:val="none"/>
              </w:rPr>
              <w:t>加盖单位章。</w:t>
            </w:r>
            <w:r>
              <w:rPr>
                <w:rFonts w:hint="default" w:ascii="宋体" w:hAnsi="宋体" w:cs="宋体"/>
                <w:color w:val="auto"/>
                <w:sz w:val="21"/>
                <w:szCs w:val="21"/>
                <w:highlight w:val="none"/>
              </w:rPr>
              <w:t>由法定代表人签字</w:t>
            </w:r>
            <w:r>
              <w:rPr>
                <w:rFonts w:hint="eastAsia" w:ascii="宋体" w:hAnsi="宋体" w:eastAsia="宋体" w:cs="宋体"/>
                <w:color w:val="auto"/>
                <w:sz w:val="21"/>
                <w:szCs w:val="21"/>
                <w:highlight w:val="none"/>
                <w:lang w:eastAsia="zh-CN"/>
              </w:rPr>
              <w:t>（或盖章）</w:t>
            </w:r>
            <w:r>
              <w:rPr>
                <w:rFonts w:hint="default" w:ascii="宋体" w:hAnsi="宋体" w:cs="宋体"/>
                <w:color w:val="auto"/>
                <w:sz w:val="21"/>
                <w:szCs w:val="21"/>
                <w:highlight w:val="none"/>
              </w:rPr>
              <w:t>的，应附</w:t>
            </w:r>
            <w:r>
              <w:rPr>
                <w:rFonts w:hint="eastAsia" w:ascii="宋体" w:hAnsi="宋体" w:eastAsia="宋体" w:cs="宋体"/>
                <w:bCs/>
                <w:color w:val="auto"/>
                <w:sz w:val="21"/>
                <w:szCs w:val="21"/>
                <w:highlight w:val="none"/>
                <w:u w:val="single"/>
              </w:rPr>
              <w:t>法定代表人证明书</w:t>
            </w:r>
            <w:r>
              <w:rPr>
                <w:rFonts w:hint="eastAsia" w:ascii="宋体" w:hAnsi="宋体" w:eastAsia="宋体" w:cs="宋体"/>
                <w:bCs/>
                <w:color w:val="auto"/>
                <w:sz w:val="21"/>
                <w:szCs w:val="21"/>
                <w:highlight w:val="none"/>
                <w:u w:val="single"/>
                <w:lang w:val="en-US" w:eastAsia="zh-CN"/>
              </w:rPr>
              <w:t>及有效的法定代表人身份证</w:t>
            </w:r>
            <w:r>
              <w:rPr>
                <w:rFonts w:hint="eastAsia" w:ascii="宋体" w:hAnsi="宋体" w:cs="宋体"/>
                <w:bCs/>
                <w:color w:val="auto"/>
                <w:sz w:val="21"/>
                <w:szCs w:val="21"/>
                <w:highlight w:val="none"/>
                <w:u w:val="single"/>
                <w:lang w:val="en-US" w:eastAsia="zh-CN"/>
              </w:rPr>
              <w:t>正反面</w:t>
            </w:r>
            <w:r>
              <w:rPr>
                <w:rFonts w:hint="eastAsia" w:ascii="宋体" w:hAnsi="宋体" w:eastAsia="宋体" w:cs="宋体"/>
                <w:bCs/>
                <w:color w:val="auto"/>
                <w:sz w:val="21"/>
                <w:szCs w:val="21"/>
                <w:highlight w:val="none"/>
                <w:u w:val="single"/>
                <w:lang w:val="en-US" w:eastAsia="zh-CN"/>
              </w:rPr>
              <w:t>扫描件</w:t>
            </w:r>
            <w:r>
              <w:rPr>
                <w:rFonts w:hint="default" w:ascii="宋体" w:hAnsi="宋体" w:cs="宋体"/>
                <w:color w:val="auto"/>
                <w:sz w:val="21"/>
                <w:szCs w:val="21"/>
                <w:highlight w:val="none"/>
              </w:rPr>
              <w:t>，由代理人签字的，应附</w:t>
            </w:r>
            <w:r>
              <w:rPr>
                <w:rFonts w:hint="eastAsia" w:ascii="宋体" w:hAnsi="宋体" w:eastAsia="宋体" w:cs="宋体"/>
                <w:bCs/>
                <w:color w:val="auto"/>
                <w:sz w:val="21"/>
                <w:szCs w:val="21"/>
                <w:highlight w:val="none"/>
                <w:u w:val="single"/>
              </w:rPr>
              <w:t>法定代表人签字或盖章的本投标文件授权委托证明书扫描件</w:t>
            </w:r>
            <w:r>
              <w:rPr>
                <w:rFonts w:hint="eastAsia" w:ascii="宋体" w:hAnsi="宋体" w:eastAsia="宋体" w:cs="宋体"/>
                <w:bCs/>
                <w:color w:val="auto"/>
                <w:sz w:val="21"/>
                <w:szCs w:val="21"/>
                <w:highlight w:val="none"/>
                <w:u w:val="single"/>
                <w:lang w:val="en-US" w:eastAsia="zh-CN"/>
              </w:rPr>
              <w:t>及有效的被授权人身份证</w:t>
            </w:r>
            <w:r>
              <w:rPr>
                <w:rFonts w:hint="eastAsia" w:ascii="宋体" w:hAnsi="宋体" w:cs="宋体"/>
                <w:bCs/>
                <w:color w:val="auto"/>
                <w:sz w:val="21"/>
                <w:szCs w:val="21"/>
                <w:highlight w:val="none"/>
                <w:u w:val="single"/>
                <w:lang w:val="en-US" w:eastAsia="zh-CN"/>
              </w:rPr>
              <w:t>正反面</w:t>
            </w:r>
            <w:r>
              <w:rPr>
                <w:rFonts w:hint="eastAsia" w:ascii="宋体" w:hAnsi="宋体" w:eastAsia="宋体" w:cs="宋体"/>
                <w:bCs/>
                <w:color w:val="auto"/>
                <w:sz w:val="21"/>
                <w:szCs w:val="21"/>
                <w:highlight w:val="none"/>
                <w:u w:val="single"/>
                <w:lang w:val="en-US" w:eastAsia="zh-CN"/>
              </w:rPr>
              <w:t>扫描件</w:t>
            </w:r>
            <w:r>
              <w:rPr>
                <w:rFonts w:hint="eastAsia" w:ascii="宋体" w:hAnsi="宋体" w:cs="宋体"/>
                <w:bCs/>
                <w:color w:val="auto"/>
                <w:sz w:val="21"/>
                <w:szCs w:val="21"/>
                <w:highlight w:val="none"/>
                <w:u w:val="single"/>
                <w:lang w:val="en-US" w:eastAsia="zh-CN"/>
              </w:rPr>
              <w:t>，</w:t>
            </w:r>
            <w:r>
              <w:rPr>
                <w:rFonts w:hint="eastAsia" w:ascii="宋体" w:hAnsi="宋体" w:eastAsia="宋体" w:cs="宋体"/>
                <w:color w:val="auto"/>
                <w:spacing w:val="0"/>
                <w:position w:val="0"/>
                <w:sz w:val="21"/>
                <w:szCs w:val="21"/>
                <w:highlight w:val="none"/>
                <w:u w:val="single"/>
                <w:lang w:val="en-US" w:eastAsia="zh-CN"/>
              </w:rPr>
              <w:t>社保证明扫描件和</w:t>
            </w:r>
            <w:r>
              <w:rPr>
                <w:rFonts w:hint="eastAsia" w:ascii="宋体" w:hAnsi="宋体" w:cs="宋体"/>
                <w:bCs/>
                <w:color w:val="auto"/>
                <w:sz w:val="21"/>
                <w:szCs w:val="21"/>
                <w:highlight w:val="none"/>
                <w:u w:val="single"/>
                <w:lang w:val="en-US" w:eastAsia="zh-CN"/>
              </w:rPr>
              <w:t>身份证明或</w:t>
            </w:r>
            <w:r>
              <w:rPr>
                <w:rFonts w:hint="default" w:ascii="宋体" w:hAnsi="宋体" w:cs="宋体"/>
                <w:color w:val="auto"/>
                <w:sz w:val="21"/>
                <w:szCs w:val="21"/>
                <w:highlight w:val="none"/>
              </w:rPr>
              <w:t>授权委托书应符合第六章“投标文件格式”的规定</w:t>
            </w:r>
            <w:r>
              <w:rPr>
                <w:rFonts w:hint="eastAsia" w:ascii="宋体" w:hAnsi="宋体" w:eastAsia="宋体" w:cs="宋体"/>
                <w:color w:val="auto"/>
                <w:sz w:val="21"/>
                <w:szCs w:val="21"/>
                <w:highlight w:val="none"/>
                <w:lang w:eastAsia="zh-CN"/>
              </w:rPr>
              <w:t>。</w:t>
            </w:r>
          </w:p>
        </w:tc>
      </w:tr>
      <w:tr w14:paraId="1236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5D4ABA1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5AD8FC6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top"/>
          </w:tcPr>
          <w:p w14:paraId="03A747A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61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投标文</w:t>
            </w:r>
            <w:r>
              <w:rPr>
                <w:rFonts w:hint="eastAsia" w:ascii="宋体" w:hAnsi="宋体" w:eastAsia="宋体" w:cs="宋体"/>
                <w:color w:val="auto"/>
                <w:spacing w:val="-1"/>
                <w:sz w:val="21"/>
                <w:szCs w:val="21"/>
                <w:highlight w:val="none"/>
              </w:rPr>
              <w:t>件格式</w:t>
            </w:r>
          </w:p>
        </w:tc>
        <w:tc>
          <w:tcPr>
            <w:tcW w:w="2494" w:type="pct"/>
            <w:vAlign w:val="top"/>
          </w:tcPr>
          <w:p w14:paraId="1984A75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符合第六章“投标文件格式”的规定</w:t>
            </w:r>
          </w:p>
        </w:tc>
      </w:tr>
      <w:tr w14:paraId="0F99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7476105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2F79E35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center"/>
          </w:tcPr>
          <w:p w14:paraId="74B0337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614"/>
              <w:jc w:val="both"/>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联合体投标人</w:t>
            </w:r>
          </w:p>
        </w:tc>
        <w:tc>
          <w:tcPr>
            <w:tcW w:w="2494" w:type="pct"/>
            <w:vAlign w:val="top"/>
          </w:tcPr>
          <w:p w14:paraId="24C39B3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pacing w:val="0"/>
                <w:position w:val="0"/>
                <w:sz w:val="21"/>
                <w:szCs w:val="21"/>
                <w:highlight w:val="none"/>
                <w:lang w:eastAsia="zh-CN"/>
              </w:rPr>
            </w:pPr>
            <w:r>
              <w:rPr>
                <w:rFonts w:hint="eastAsia" w:ascii="宋体" w:hAnsi="宋体" w:eastAsia="宋体" w:cs="宋体"/>
                <w:color w:val="auto"/>
                <w:spacing w:val="0"/>
                <w:position w:val="0"/>
                <w:sz w:val="21"/>
                <w:szCs w:val="21"/>
                <w:highlight w:val="none"/>
              </w:rPr>
              <w:t>提交符合招标文件要求的联合体协议书，明确各方承担连带责任，并明确联合体</w:t>
            </w:r>
            <w:r>
              <w:rPr>
                <w:rFonts w:hint="eastAsia" w:ascii="宋体" w:hAnsi="宋体" w:eastAsia="宋体" w:cs="宋体"/>
                <w:color w:val="auto"/>
                <w:spacing w:val="0"/>
                <w:position w:val="0"/>
                <w:sz w:val="21"/>
                <w:szCs w:val="21"/>
                <w:highlight w:val="none"/>
                <w:lang w:eastAsia="zh-CN"/>
              </w:rPr>
              <w:t>主办方</w:t>
            </w:r>
          </w:p>
        </w:tc>
      </w:tr>
      <w:tr w14:paraId="545D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0AF7F2E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2989E54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center"/>
          </w:tcPr>
          <w:p w14:paraId="2B2CD72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61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备选投</w:t>
            </w:r>
            <w:r>
              <w:rPr>
                <w:rFonts w:hint="eastAsia" w:ascii="宋体" w:hAnsi="宋体" w:eastAsia="宋体" w:cs="宋体"/>
                <w:color w:val="auto"/>
                <w:spacing w:val="-1"/>
                <w:sz w:val="21"/>
                <w:szCs w:val="21"/>
                <w:highlight w:val="none"/>
              </w:rPr>
              <w:t>标方案</w:t>
            </w:r>
          </w:p>
        </w:tc>
        <w:tc>
          <w:tcPr>
            <w:tcW w:w="2494" w:type="pct"/>
            <w:vAlign w:val="top"/>
          </w:tcPr>
          <w:p w14:paraId="608C832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highlight w:val="none"/>
                <w:lang w:val="en-US" w:eastAsia="zh-CN"/>
              </w:rPr>
              <w:t>本项目不允许提供备选方案。</w:t>
            </w:r>
          </w:p>
        </w:tc>
      </w:tr>
      <w:tr w14:paraId="5473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13D98C0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4B5397A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center"/>
          </w:tcPr>
          <w:p w14:paraId="61434EB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snapToGrid w:val="0"/>
                <w:color w:val="auto"/>
                <w:kern w:val="0"/>
                <w:sz w:val="21"/>
                <w:szCs w:val="21"/>
                <w:highlight w:val="none"/>
              </w:rPr>
            </w:pPr>
            <w:r>
              <w:rPr>
                <w:rFonts w:hint="eastAsia" w:ascii="宋体" w:hAnsi="宋体" w:eastAsia="宋体" w:cs="宋体"/>
                <w:color w:val="auto"/>
                <w:highlight w:val="none"/>
              </w:rPr>
              <w:t>投标人机器码</w:t>
            </w:r>
          </w:p>
        </w:tc>
        <w:tc>
          <w:tcPr>
            <w:tcW w:w="2494" w:type="pct"/>
            <w:vAlign w:val="center"/>
          </w:tcPr>
          <w:p w14:paraId="583A046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spacing w:val="0"/>
                <w:position w:val="0"/>
                <w:sz w:val="21"/>
                <w:szCs w:val="21"/>
                <w:highlight w:val="none"/>
              </w:rPr>
              <w:t>投标人与</w:t>
            </w:r>
            <w:r>
              <w:rPr>
                <w:rFonts w:hint="eastAsia" w:ascii="宋体" w:hAnsi="宋体" w:eastAsia="宋体" w:cs="宋体"/>
                <w:color w:val="auto"/>
                <w:spacing w:val="0"/>
                <w:position w:val="0"/>
                <w:sz w:val="21"/>
                <w:szCs w:val="21"/>
                <w:highlight w:val="none"/>
                <w:lang w:eastAsia="zh-CN"/>
              </w:rPr>
              <w:t>本项目</w:t>
            </w:r>
            <w:r>
              <w:rPr>
                <w:rFonts w:hint="eastAsia" w:ascii="宋体" w:hAnsi="宋体" w:eastAsia="宋体" w:cs="宋体"/>
                <w:color w:val="auto"/>
                <w:spacing w:val="0"/>
                <w:position w:val="0"/>
                <w:sz w:val="21"/>
                <w:szCs w:val="21"/>
                <w:highlight w:val="none"/>
              </w:rPr>
              <w:t>其他投标人加密打包投标文件电脑机器特征码</w:t>
            </w:r>
            <w:r>
              <w:rPr>
                <w:rFonts w:hint="eastAsia" w:ascii="宋体" w:hAnsi="宋体" w:eastAsia="宋体" w:cs="宋体"/>
                <w:color w:val="auto"/>
                <w:spacing w:val="0"/>
                <w:position w:val="0"/>
                <w:sz w:val="21"/>
                <w:szCs w:val="21"/>
                <w:highlight w:val="none"/>
                <w:lang w:eastAsia="zh-CN"/>
              </w:rPr>
              <w:t>不</w:t>
            </w:r>
            <w:r>
              <w:rPr>
                <w:rFonts w:hint="eastAsia" w:ascii="宋体" w:hAnsi="宋体" w:eastAsia="宋体" w:cs="宋体"/>
                <w:color w:val="auto"/>
                <w:spacing w:val="0"/>
                <w:position w:val="0"/>
                <w:sz w:val="21"/>
                <w:szCs w:val="21"/>
                <w:highlight w:val="none"/>
              </w:rPr>
              <w:t>一致的(以</w:t>
            </w:r>
            <w:r>
              <w:rPr>
                <w:rFonts w:hint="eastAsia" w:ascii="宋体" w:hAnsi="宋体" w:eastAsia="宋体" w:cs="宋体"/>
                <w:color w:val="auto"/>
                <w:spacing w:val="0"/>
                <w:position w:val="0"/>
                <w:sz w:val="21"/>
                <w:szCs w:val="21"/>
                <w:highlight w:val="none"/>
                <w:lang w:eastAsia="zh-CN"/>
              </w:rPr>
              <w:t>广州交易集团有限公司（广州公共资源交易中心）交易</w:t>
            </w:r>
            <w:r>
              <w:rPr>
                <w:rFonts w:hint="eastAsia" w:ascii="宋体" w:hAnsi="宋体" w:eastAsia="宋体" w:cs="宋体"/>
                <w:color w:val="auto"/>
                <w:spacing w:val="0"/>
                <w:position w:val="0"/>
                <w:sz w:val="21"/>
                <w:szCs w:val="21"/>
                <w:highlight w:val="none"/>
              </w:rPr>
              <w:t>平台</w:t>
            </w:r>
            <w:r>
              <w:rPr>
                <w:rFonts w:hint="eastAsia" w:ascii="宋体" w:hAnsi="宋体" w:eastAsia="宋体" w:cs="宋体"/>
                <w:color w:val="auto"/>
                <w:spacing w:val="0"/>
                <w:position w:val="0"/>
                <w:sz w:val="21"/>
                <w:szCs w:val="21"/>
                <w:highlight w:val="none"/>
                <w:lang w:eastAsia="zh-CN"/>
              </w:rPr>
              <w:t>开标</w:t>
            </w:r>
            <w:r>
              <w:rPr>
                <w:rFonts w:hint="eastAsia" w:ascii="宋体" w:hAnsi="宋体" w:eastAsia="宋体" w:cs="宋体"/>
                <w:color w:val="auto"/>
                <w:spacing w:val="0"/>
                <w:position w:val="0"/>
                <w:sz w:val="21"/>
                <w:szCs w:val="21"/>
                <w:highlight w:val="none"/>
              </w:rPr>
              <w:t>系统的检索信息为准)</w:t>
            </w:r>
          </w:p>
        </w:tc>
      </w:tr>
      <w:tr w14:paraId="09D3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restart"/>
            <w:vAlign w:val="top"/>
          </w:tcPr>
          <w:p w14:paraId="71A748E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4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w:t>
            </w:r>
            <w:r>
              <w:rPr>
                <w:rFonts w:hint="eastAsia" w:ascii="宋体" w:hAnsi="宋体" w:eastAsia="宋体" w:cs="宋体"/>
                <w:color w:val="auto"/>
                <w:sz w:val="21"/>
                <w:szCs w:val="21"/>
                <w:highlight w:val="none"/>
              </w:rPr>
              <w:t>.3</w:t>
            </w:r>
          </w:p>
        </w:tc>
        <w:tc>
          <w:tcPr>
            <w:tcW w:w="613" w:type="pct"/>
            <w:vMerge w:val="restart"/>
            <w:vAlign w:val="top"/>
          </w:tcPr>
          <w:p w14:paraId="7D3E8D0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right="141"/>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lang w:val="en-US" w:eastAsia="zh-CN"/>
              </w:rPr>
              <w:t>商务文件</w:t>
            </w:r>
            <w:r>
              <w:rPr>
                <w:rFonts w:hint="eastAsia" w:ascii="宋体" w:hAnsi="宋体" w:eastAsia="宋体" w:cs="宋体"/>
                <w:color w:val="auto"/>
                <w:spacing w:val="-7"/>
                <w:sz w:val="21"/>
                <w:szCs w:val="21"/>
                <w:highlight w:val="none"/>
              </w:rPr>
              <w:t>响</w:t>
            </w:r>
            <w:r>
              <w:rPr>
                <w:rFonts w:hint="eastAsia" w:ascii="宋体" w:hAnsi="宋体" w:eastAsia="宋体" w:cs="宋体"/>
                <w:color w:val="auto"/>
                <w:spacing w:val="-4"/>
                <w:sz w:val="21"/>
                <w:szCs w:val="21"/>
                <w:highlight w:val="none"/>
              </w:rPr>
              <w:t>应性评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审</w:t>
            </w:r>
            <w:r>
              <w:rPr>
                <w:rFonts w:hint="eastAsia" w:ascii="宋体" w:hAnsi="宋体" w:eastAsia="宋体" w:cs="宋体"/>
                <w:color w:val="auto"/>
                <w:spacing w:val="-3"/>
                <w:sz w:val="21"/>
                <w:szCs w:val="21"/>
                <w:highlight w:val="none"/>
              </w:rPr>
              <w:t>标准</w:t>
            </w:r>
          </w:p>
        </w:tc>
        <w:tc>
          <w:tcPr>
            <w:tcW w:w="1403" w:type="pct"/>
            <w:vAlign w:val="top"/>
          </w:tcPr>
          <w:p w14:paraId="59C5912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82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标报价</w:t>
            </w:r>
          </w:p>
        </w:tc>
        <w:tc>
          <w:tcPr>
            <w:tcW w:w="2494" w:type="pct"/>
            <w:vAlign w:val="top"/>
          </w:tcPr>
          <w:p w14:paraId="1B36776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5"/>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符合第二章“投标人须知”第 3.2 款规</w:t>
            </w:r>
            <w:r>
              <w:rPr>
                <w:rFonts w:hint="eastAsia" w:ascii="宋体" w:hAnsi="宋体" w:eastAsia="宋体" w:cs="宋体"/>
                <w:color w:val="auto"/>
                <w:spacing w:val="-2"/>
                <w:sz w:val="21"/>
                <w:szCs w:val="21"/>
                <w:highlight w:val="none"/>
              </w:rPr>
              <w:t>定</w:t>
            </w:r>
            <w:r>
              <w:rPr>
                <w:rFonts w:hint="eastAsia" w:ascii="宋体" w:hAnsi="宋体" w:eastAsia="宋体" w:cs="宋体"/>
                <w:color w:val="auto"/>
                <w:spacing w:val="-2"/>
                <w:sz w:val="21"/>
                <w:szCs w:val="21"/>
                <w:highlight w:val="none"/>
                <w:u w:val="single"/>
                <w:lang w:eastAsia="zh-CN"/>
              </w:rPr>
              <w:t>。</w:t>
            </w:r>
          </w:p>
        </w:tc>
      </w:tr>
      <w:tr w14:paraId="5064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2E92392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04B70E8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top"/>
          </w:tcPr>
          <w:p w14:paraId="66C1389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82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投</w:t>
            </w:r>
            <w:r>
              <w:rPr>
                <w:rFonts w:hint="eastAsia" w:ascii="宋体" w:hAnsi="宋体" w:eastAsia="宋体" w:cs="宋体"/>
                <w:color w:val="auto"/>
                <w:spacing w:val="-2"/>
                <w:sz w:val="21"/>
                <w:szCs w:val="21"/>
                <w:highlight w:val="none"/>
              </w:rPr>
              <w:t>标内容</w:t>
            </w:r>
          </w:p>
        </w:tc>
        <w:tc>
          <w:tcPr>
            <w:tcW w:w="2494" w:type="pct"/>
            <w:vAlign w:val="top"/>
          </w:tcPr>
          <w:p w14:paraId="17117ED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1.3.1 项规定</w:t>
            </w:r>
          </w:p>
        </w:tc>
      </w:tr>
      <w:tr w14:paraId="7062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45B8C87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0BABAC3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top"/>
          </w:tcPr>
          <w:p w14:paraId="51973AE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420" w:leftChars="0" w:firstLine="0" w:firstLineChars="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勘察</w:t>
            </w:r>
            <w:r>
              <w:rPr>
                <w:rFonts w:hint="eastAsia" w:ascii="宋体" w:hAnsi="宋体" w:eastAsia="宋体" w:cs="宋体"/>
                <w:color w:val="auto"/>
                <w:spacing w:val="-2"/>
                <w:sz w:val="21"/>
                <w:szCs w:val="21"/>
                <w:highlight w:val="none"/>
              </w:rPr>
              <w:t>设计服务</w:t>
            </w:r>
            <w:r>
              <w:rPr>
                <w:rFonts w:hint="eastAsia" w:ascii="宋体" w:hAnsi="宋体" w:eastAsia="宋体" w:cs="宋体"/>
                <w:color w:val="auto"/>
                <w:spacing w:val="-1"/>
                <w:sz w:val="21"/>
                <w:szCs w:val="21"/>
                <w:highlight w:val="none"/>
              </w:rPr>
              <w:t>期限</w:t>
            </w:r>
          </w:p>
        </w:tc>
        <w:tc>
          <w:tcPr>
            <w:tcW w:w="2494" w:type="pct"/>
            <w:vAlign w:val="top"/>
          </w:tcPr>
          <w:p w14:paraId="6B78E37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1.3.2 项规定</w:t>
            </w:r>
          </w:p>
        </w:tc>
      </w:tr>
      <w:tr w14:paraId="07C4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3CE21AB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1884F76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top"/>
          </w:tcPr>
          <w:p w14:paraId="11EF62C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82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质量标</w:t>
            </w:r>
            <w:r>
              <w:rPr>
                <w:rFonts w:hint="eastAsia" w:ascii="宋体" w:hAnsi="宋体" w:eastAsia="宋体" w:cs="宋体"/>
                <w:color w:val="auto"/>
                <w:spacing w:val="-1"/>
                <w:sz w:val="21"/>
                <w:szCs w:val="21"/>
                <w:highlight w:val="none"/>
              </w:rPr>
              <w:t>准</w:t>
            </w:r>
          </w:p>
        </w:tc>
        <w:tc>
          <w:tcPr>
            <w:tcW w:w="2494" w:type="pct"/>
            <w:vAlign w:val="top"/>
          </w:tcPr>
          <w:p w14:paraId="61B21C7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1.3.3 项规定</w:t>
            </w:r>
          </w:p>
        </w:tc>
      </w:tr>
      <w:tr w14:paraId="7EA2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2204998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62FD6E4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top"/>
          </w:tcPr>
          <w:p w14:paraId="26D1D1D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71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投标有效</w:t>
            </w:r>
            <w:r>
              <w:rPr>
                <w:rFonts w:hint="eastAsia" w:ascii="宋体" w:hAnsi="宋体" w:eastAsia="宋体" w:cs="宋体"/>
                <w:color w:val="auto"/>
                <w:spacing w:val="-1"/>
                <w:sz w:val="21"/>
                <w:szCs w:val="21"/>
                <w:highlight w:val="none"/>
              </w:rPr>
              <w:t>期</w:t>
            </w:r>
          </w:p>
        </w:tc>
        <w:tc>
          <w:tcPr>
            <w:tcW w:w="2494" w:type="pct"/>
            <w:vAlign w:val="top"/>
          </w:tcPr>
          <w:p w14:paraId="4B37553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符合第二章“投</w:t>
            </w:r>
            <w:r>
              <w:rPr>
                <w:rFonts w:hint="eastAsia" w:ascii="宋体" w:hAnsi="宋体" w:eastAsia="宋体" w:cs="宋体"/>
                <w:color w:val="auto"/>
                <w:spacing w:val="-2"/>
                <w:sz w:val="21"/>
                <w:szCs w:val="21"/>
                <w:highlight w:val="none"/>
              </w:rPr>
              <w:t>标人须知”第 3.3.1 项规定</w:t>
            </w:r>
          </w:p>
        </w:tc>
      </w:tr>
      <w:tr w14:paraId="4AC2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1D2E3EB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43312F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top"/>
          </w:tcPr>
          <w:p w14:paraId="5B6C8F3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718"/>
              <w:textAlignment w:val="baseline"/>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pacing w:val="-2"/>
                <w:sz w:val="21"/>
                <w:szCs w:val="21"/>
                <w:highlight w:val="none"/>
              </w:rPr>
              <w:t>投标保证</w:t>
            </w:r>
            <w:r>
              <w:rPr>
                <w:rFonts w:hint="eastAsia" w:ascii="宋体" w:hAnsi="宋体" w:eastAsia="宋体" w:cs="宋体"/>
                <w:strike/>
                <w:dstrike w:val="0"/>
                <w:color w:val="auto"/>
                <w:spacing w:val="-1"/>
                <w:sz w:val="21"/>
                <w:szCs w:val="21"/>
                <w:highlight w:val="none"/>
              </w:rPr>
              <w:t>金</w:t>
            </w:r>
          </w:p>
        </w:tc>
        <w:tc>
          <w:tcPr>
            <w:tcW w:w="2494" w:type="pct"/>
            <w:vAlign w:val="top"/>
          </w:tcPr>
          <w:p w14:paraId="13609C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5"/>
              <w:textAlignment w:val="baseline"/>
              <w:rPr>
                <w:rFonts w:hint="eastAsia" w:ascii="宋体" w:hAnsi="宋体" w:eastAsia="宋体" w:cs="宋体"/>
                <w:strike/>
                <w:dstrike w:val="0"/>
                <w:color w:val="auto"/>
                <w:sz w:val="21"/>
                <w:szCs w:val="21"/>
                <w:highlight w:val="none"/>
              </w:rPr>
            </w:pPr>
            <w:r>
              <w:rPr>
                <w:rFonts w:hint="eastAsia" w:ascii="宋体" w:hAnsi="宋体" w:eastAsia="宋体" w:cs="宋体"/>
                <w:strike/>
                <w:dstrike w:val="0"/>
                <w:color w:val="auto"/>
                <w:spacing w:val="-4"/>
                <w:sz w:val="21"/>
                <w:szCs w:val="21"/>
                <w:highlight w:val="none"/>
              </w:rPr>
              <w:t>符合第二章“投</w:t>
            </w:r>
            <w:r>
              <w:rPr>
                <w:rFonts w:hint="eastAsia" w:ascii="宋体" w:hAnsi="宋体" w:eastAsia="宋体" w:cs="宋体"/>
                <w:strike/>
                <w:dstrike w:val="0"/>
                <w:color w:val="auto"/>
                <w:spacing w:val="-2"/>
                <w:sz w:val="21"/>
                <w:szCs w:val="21"/>
                <w:highlight w:val="none"/>
              </w:rPr>
              <w:t>标人须知”第 3.4.1 项规定</w:t>
            </w:r>
          </w:p>
        </w:tc>
      </w:tr>
      <w:tr w14:paraId="4D87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5156B50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488352E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2560" w:type="dxa"/>
            <w:vAlign w:val="center"/>
          </w:tcPr>
          <w:p w14:paraId="1226D24C">
            <w:pPr>
              <w:keepNext w:val="0"/>
              <w:keepLines w:val="0"/>
              <w:pageBreakBefore w:val="0"/>
              <w:widowControl/>
              <w:kinsoku w:val="0"/>
              <w:wordWrap/>
              <w:overflowPunct/>
              <w:topLinePunct w:val="0"/>
              <w:autoSpaceDE w:val="0"/>
              <w:autoSpaceDN w:val="0"/>
              <w:bidi w:val="0"/>
              <w:adjustRightInd w:val="0"/>
              <w:snapToGrid w:val="0"/>
              <w:spacing w:line="400" w:lineRule="exact"/>
              <w:ind w:left="718" w:leftChars="0"/>
              <w:textAlignment w:val="baseline"/>
              <w:rPr>
                <w:rFonts w:hint="eastAsia" w:ascii="宋体" w:hAnsi="宋体" w:eastAsia="宋体" w:cs="宋体"/>
                <w:strike/>
                <w:dstrike w:val="0"/>
                <w:color w:val="auto"/>
                <w:spacing w:val="-2"/>
                <w:sz w:val="21"/>
                <w:szCs w:val="21"/>
                <w:highlight w:val="none"/>
              </w:rPr>
            </w:pPr>
            <w:r>
              <w:rPr>
                <w:rFonts w:hint="eastAsia" w:ascii="宋体" w:hAnsi="宋体" w:eastAsia="宋体" w:cs="宋体"/>
                <w:color w:val="auto"/>
                <w:highlight w:val="none"/>
              </w:rPr>
              <w:t>其他否决情形</w:t>
            </w:r>
          </w:p>
        </w:tc>
        <w:tc>
          <w:tcPr>
            <w:tcW w:w="4551" w:type="dxa"/>
            <w:vAlign w:val="center"/>
          </w:tcPr>
          <w:p w14:paraId="3FFA07EA">
            <w:pPr>
              <w:keepNext w:val="0"/>
              <w:keepLines w:val="0"/>
              <w:pageBreakBefore w:val="0"/>
              <w:widowControl/>
              <w:kinsoku w:val="0"/>
              <w:wordWrap/>
              <w:overflowPunct/>
              <w:topLinePunct w:val="0"/>
              <w:autoSpaceDE w:val="0"/>
              <w:autoSpaceDN w:val="0"/>
              <w:bidi w:val="0"/>
              <w:adjustRightInd w:val="0"/>
              <w:snapToGrid w:val="0"/>
              <w:spacing w:line="400" w:lineRule="exact"/>
              <w:ind w:left="131"/>
              <w:jc w:val="left"/>
              <w:textAlignment w:val="baseline"/>
              <w:rPr>
                <w:rFonts w:hint="eastAsia" w:ascii="宋体" w:hAnsi="宋体" w:eastAsia="宋体" w:cs="宋体"/>
                <w:strike/>
                <w:dstrike w:val="0"/>
                <w:color w:val="auto"/>
                <w:spacing w:val="-4"/>
                <w:sz w:val="21"/>
                <w:szCs w:val="21"/>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存在法律法规和招标文件规定的其他否决情形</w:t>
            </w:r>
          </w:p>
        </w:tc>
      </w:tr>
      <w:tr w14:paraId="56CD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36655FB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6062120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center"/>
          </w:tcPr>
          <w:p w14:paraId="130756F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0" w:leftChars="0" w:right="0" w:rightChars="0" w:firstLine="0" w:firstLineChars="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highlight w:val="none"/>
              </w:rPr>
              <w:t>串通投标情形</w:t>
            </w:r>
          </w:p>
        </w:tc>
        <w:tc>
          <w:tcPr>
            <w:tcW w:w="2494" w:type="pct"/>
            <w:vAlign w:val="center"/>
          </w:tcPr>
          <w:p w14:paraId="409D106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0"/>
                <w:position w:val="0"/>
                <w:highlight w:val="none"/>
                <w:lang w:val="en-US" w:eastAsia="zh-CN"/>
              </w:rPr>
              <w:t>未发现串通投标情形，且</w:t>
            </w:r>
            <w:r>
              <w:rPr>
                <w:rFonts w:hint="eastAsia" w:ascii="宋体" w:hAnsi="宋体" w:eastAsia="宋体" w:cs="宋体"/>
                <w:color w:val="auto"/>
                <w:spacing w:val="0"/>
                <w:position w:val="0"/>
                <w:highlight w:val="none"/>
              </w:rPr>
              <w:t>投标人之间不存在《广东省实施〈</w:t>
            </w:r>
            <w:r>
              <w:rPr>
                <w:rFonts w:hint="eastAsia" w:ascii="宋体" w:hAnsi="宋体" w:eastAsia="宋体" w:cs="宋体"/>
                <w:color w:val="auto"/>
                <w:spacing w:val="0"/>
                <w:position w:val="0"/>
                <w:sz w:val="21"/>
                <w:szCs w:val="21"/>
                <w:highlight w:val="none"/>
                <w:lang w:eastAsia="zh-CN"/>
              </w:rPr>
              <w:t>中华人民共和国</w:t>
            </w:r>
            <w:r>
              <w:rPr>
                <w:rFonts w:hint="eastAsia" w:ascii="宋体" w:hAnsi="宋体" w:eastAsia="宋体" w:cs="宋体"/>
                <w:color w:val="auto"/>
                <w:spacing w:val="0"/>
                <w:position w:val="0"/>
                <w:highlight w:val="none"/>
              </w:rPr>
              <w:t>招标投标法〉》第十六条所禁止的情形</w:t>
            </w:r>
            <w:r>
              <w:rPr>
                <w:rFonts w:hint="eastAsia" w:ascii="宋体" w:hAnsi="宋体" w:eastAsia="宋体" w:cs="宋体"/>
                <w:color w:val="auto"/>
                <w:spacing w:val="0"/>
                <w:position w:val="0"/>
                <w:highlight w:val="none"/>
                <w:lang w:eastAsia="zh-CN"/>
              </w:rPr>
              <w:t>。</w:t>
            </w:r>
          </w:p>
        </w:tc>
      </w:tr>
      <w:tr w14:paraId="0213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restart"/>
            <w:vAlign w:val="center"/>
          </w:tcPr>
          <w:p w14:paraId="495BB65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44"/>
              <w:jc w:val="center"/>
              <w:textAlignment w:val="baseline"/>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2.14</w:t>
            </w:r>
          </w:p>
        </w:tc>
        <w:tc>
          <w:tcPr>
            <w:tcW w:w="613" w:type="pct"/>
            <w:vMerge w:val="restart"/>
            <w:vAlign w:val="center"/>
          </w:tcPr>
          <w:p w14:paraId="47ED0D1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color w:val="auto"/>
                <w:sz w:val="21"/>
                <w:highlight w:val="none"/>
              </w:rPr>
            </w:pPr>
            <w:r>
              <w:rPr>
                <w:rFonts w:hint="eastAsia" w:ascii="宋体" w:hAnsi="宋体" w:eastAsia="宋体" w:cs="宋体"/>
                <w:color w:val="auto"/>
                <w:spacing w:val="-12"/>
                <w:sz w:val="21"/>
                <w:szCs w:val="21"/>
                <w:highlight w:val="none"/>
                <w:lang w:eastAsia="zh-CN"/>
              </w:rPr>
              <w:t>勘察初步</w:t>
            </w:r>
            <w:r>
              <w:rPr>
                <w:rFonts w:hint="eastAsia" w:ascii="宋体" w:hAnsi="宋体" w:eastAsia="宋体" w:cs="宋体"/>
                <w:color w:val="auto"/>
                <w:spacing w:val="-12"/>
                <w:sz w:val="21"/>
                <w:szCs w:val="21"/>
                <w:highlight w:val="none"/>
              </w:rPr>
              <w:t>设</w:t>
            </w:r>
            <w:r>
              <w:rPr>
                <w:rFonts w:hint="eastAsia" w:ascii="宋体" w:hAnsi="宋体" w:eastAsia="宋体" w:cs="宋体"/>
                <w:color w:val="auto"/>
                <w:spacing w:val="-11"/>
                <w:sz w:val="21"/>
                <w:szCs w:val="21"/>
                <w:highlight w:val="none"/>
              </w:rPr>
              <w:t>计</w:t>
            </w:r>
            <w:r>
              <w:rPr>
                <w:rFonts w:hint="eastAsia" w:ascii="宋体" w:hAnsi="宋体" w:eastAsia="宋体" w:cs="宋体"/>
                <w:color w:val="auto"/>
                <w:spacing w:val="-6"/>
                <w:sz w:val="21"/>
                <w:szCs w:val="21"/>
                <w:highlight w:val="none"/>
              </w:rPr>
              <w:t>方案</w:t>
            </w:r>
            <w:r>
              <w:rPr>
                <w:rFonts w:hint="eastAsia" w:ascii="宋体" w:hAnsi="宋体" w:eastAsia="宋体" w:cs="宋体"/>
                <w:color w:val="auto"/>
                <w:highlight w:val="none"/>
              </w:rPr>
              <w:t>响应性评审标准</w:t>
            </w:r>
            <w:r>
              <w:rPr>
                <w:rFonts w:hint="eastAsia" w:ascii="宋体" w:hAnsi="宋体"/>
                <w:color w:val="auto"/>
                <w:highlight w:val="none"/>
              </w:rPr>
              <w:t>（暗标）</w:t>
            </w:r>
          </w:p>
        </w:tc>
        <w:tc>
          <w:tcPr>
            <w:tcW w:w="1403" w:type="pct"/>
            <w:vAlign w:val="center"/>
          </w:tcPr>
          <w:p w14:paraId="7A4464D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highlight w:val="none"/>
              </w:rPr>
              <w:t>编制要求</w:t>
            </w:r>
          </w:p>
        </w:tc>
        <w:tc>
          <w:tcPr>
            <w:tcW w:w="2494" w:type="pct"/>
            <w:vAlign w:val="center"/>
          </w:tcPr>
          <w:p w14:paraId="0DD2E77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highlight w:val="none"/>
              </w:rPr>
              <w:t>未发现投标人在</w:t>
            </w:r>
            <w:r>
              <w:rPr>
                <w:rFonts w:hint="eastAsia" w:ascii="宋体" w:hAnsi="宋体"/>
                <w:color w:val="auto"/>
                <w:szCs w:val="21"/>
                <w:highlight w:val="none"/>
                <w:u w:val="single"/>
              </w:rPr>
              <w:t>技术文件</w:t>
            </w:r>
            <w:r>
              <w:rPr>
                <w:rFonts w:hint="eastAsia" w:ascii="宋体" w:hAnsi="宋体" w:eastAsia="宋体"/>
                <w:color w:val="auto"/>
                <w:szCs w:val="21"/>
                <w:highlight w:val="none"/>
                <w:u w:val="single"/>
                <w:lang w:eastAsia="zh-CN"/>
              </w:rPr>
              <w:t>（</w:t>
            </w:r>
            <w:r>
              <w:rPr>
                <w:rFonts w:hint="eastAsia" w:ascii="宋体" w:hAnsi="宋体" w:eastAsia="宋体"/>
                <w:color w:val="auto"/>
                <w:szCs w:val="21"/>
                <w:highlight w:val="none"/>
                <w:u w:val="single"/>
                <w:lang w:val="en-US" w:eastAsia="zh-CN"/>
              </w:rPr>
              <w:t>勘察初步设计方案</w:t>
            </w:r>
            <w:r>
              <w:rPr>
                <w:rFonts w:hint="eastAsia" w:ascii="宋体" w:hAnsi="宋体" w:eastAsia="宋体"/>
                <w:color w:val="auto"/>
                <w:szCs w:val="21"/>
                <w:highlight w:val="none"/>
                <w:u w:val="single"/>
                <w:lang w:eastAsia="zh-CN"/>
              </w:rPr>
              <w:t>）</w:t>
            </w:r>
            <w:r>
              <w:rPr>
                <w:rFonts w:hint="eastAsia" w:ascii="宋体" w:hAnsi="宋体" w:eastAsia="宋体" w:cs="宋体"/>
                <w:color w:val="auto"/>
                <w:highlight w:val="none"/>
              </w:rPr>
              <w:t>内标注名称、印章、商标、图形等记认符号</w:t>
            </w:r>
            <w:r>
              <w:rPr>
                <w:rFonts w:hint="eastAsia" w:ascii="宋体" w:hAnsi="宋体"/>
                <w:color w:val="auto"/>
                <w:szCs w:val="21"/>
                <w:highlight w:val="none"/>
              </w:rPr>
              <w:t>或显示投标报价信息</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使人辨认出投标人或其专业技术人员的身份</w:t>
            </w:r>
          </w:p>
        </w:tc>
      </w:tr>
      <w:tr w14:paraId="39E67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2E3E9B4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3BAD22A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center"/>
          </w:tcPr>
          <w:p w14:paraId="47A4956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highlight w:val="none"/>
              </w:rPr>
              <w:t>勘</w:t>
            </w:r>
            <w:r>
              <w:rPr>
                <w:rFonts w:hint="eastAsia" w:ascii="宋体" w:hAnsi="宋体" w:eastAsia="宋体" w:cs="宋体"/>
                <w:color w:val="auto"/>
                <w:highlight w:val="none"/>
                <w:lang w:val="en-US" w:eastAsia="zh-CN"/>
              </w:rPr>
              <w:t>察初步</w:t>
            </w:r>
            <w:r>
              <w:rPr>
                <w:rFonts w:hint="eastAsia" w:ascii="宋体" w:hAnsi="宋体" w:eastAsia="宋体" w:cs="宋体"/>
                <w:color w:val="auto"/>
                <w:highlight w:val="none"/>
              </w:rPr>
              <w:t>设计方案</w:t>
            </w:r>
          </w:p>
        </w:tc>
        <w:tc>
          <w:tcPr>
            <w:tcW w:w="2494" w:type="pct"/>
            <w:vAlign w:val="center"/>
          </w:tcPr>
          <w:p w14:paraId="730ACA3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pacing w:val="0"/>
                <w:position w:val="0"/>
                <w:sz w:val="21"/>
                <w:szCs w:val="21"/>
                <w:highlight w:val="none"/>
              </w:rPr>
            </w:pPr>
            <w:r>
              <w:rPr>
                <w:rFonts w:hint="eastAsia" w:ascii="宋体" w:hAnsi="宋体" w:eastAsia="宋体" w:cs="宋体"/>
                <w:color w:val="auto"/>
                <w:highlight w:val="none"/>
              </w:rPr>
              <w:t>符合第</w:t>
            </w: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章“发包人要求”</w:t>
            </w:r>
            <w:r>
              <w:rPr>
                <w:rFonts w:hint="eastAsia" w:ascii="宋体" w:hAnsi="宋体" w:eastAsia="宋体" w:cs="宋体"/>
                <w:color w:val="auto"/>
                <w:highlight w:val="none"/>
                <w:lang w:val="en-US" w:eastAsia="zh-CN"/>
              </w:rPr>
              <w:t>标注“★”号的相关内容。</w:t>
            </w:r>
          </w:p>
        </w:tc>
      </w:tr>
      <w:tr w14:paraId="4ED7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729346F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026617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center"/>
          </w:tcPr>
          <w:p w14:paraId="2485699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color w:val="auto"/>
                <w:highlight w:val="none"/>
              </w:rPr>
            </w:pPr>
            <w:r>
              <w:rPr>
                <w:rFonts w:hint="eastAsia"/>
                <w:color w:val="auto"/>
                <w:highlight w:val="none"/>
              </w:rPr>
              <w:t>串通投标情形</w:t>
            </w:r>
          </w:p>
        </w:tc>
        <w:tc>
          <w:tcPr>
            <w:tcW w:w="2494" w:type="pct"/>
            <w:vAlign w:val="center"/>
          </w:tcPr>
          <w:p w14:paraId="37C91C4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color w:val="auto"/>
                <w:szCs w:val="21"/>
                <w:highlight w:val="none"/>
              </w:rPr>
            </w:pPr>
            <w:r>
              <w:rPr>
                <w:rFonts w:hint="eastAsia" w:ascii="宋体" w:hAnsi="宋体"/>
                <w:color w:val="auto"/>
                <w:szCs w:val="21"/>
                <w:highlight w:val="none"/>
              </w:rPr>
              <w:t>未发现互相雷同和串通投标（串通投标情形以《中华人民共和国招标投标法实施条例》的规定为准）</w:t>
            </w:r>
          </w:p>
        </w:tc>
      </w:tr>
      <w:tr w14:paraId="20CB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0463EF0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2246E61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top"/>
          </w:tcPr>
          <w:p w14:paraId="032952E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color w:val="auto"/>
                <w:highlight w:val="none"/>
              </w:rPr>
            </w:pPr>
            <w:r>
              <w:rPr>
                <w:rFonts w:hint="eastAsia" w:ascii="Times New Roman" w:hAnsi="Times New Roman" w:eastAsia="Times New Roman" w:cs="Times New Roman"/>
                <w:color w:val="auto"/>
                <w:spacing w:val="-6"/>
                <w:position w:val="1"/>
                <w:sz w:val="21"/>
                <w:szCs w:val="21"/>
                <w:highlight w:val="none"/>
              </w:rPr>
              <w:t>抄袭行为</w:t>
            </w:r>
          </w:p>
        </w:tc>
        <w:tc>
          <w:tcPr>
            <w:tcW w:w="2494" w:type="pct"/>
            <w:shd w:val="clear" w:color="auto" w:fill="auto"/>
            <w:vAlign w:val="center"/>
          </w:tcPr>
          <w:p w14:paraId="3F6B5A7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color w:val="auto"/>
                <w:szCs w:val="21"/>
                <w:highlight w:val="none"/>
              </w:rPr>
            </w:pPr>
            <w:r>
              <w:rPr>
                <w:rFonts w:hint="eastAsia" w:ascii="宋体" w:hAnsi="宋体"/>
                <w:color w:val="auto"/>
                <w:szCs w:val="21"/>
                <w:highlight w:val="none"/>
              </w:rPr>
              <w:t>未发现明显抄袭行为</w:t>
            </w:r>
          </w:p>
        </w:tc>
      </w:tr>
      <w:tr w14:paraId="1444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4315CEB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1472CC2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top"/>
          </w:tcPr>
          <w:p w14:paraId="611125F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color w:val="auto"/>
                <w:highlight w:val="none"/>
              </w:rPr>
            </w:pPr>
            <w:r>
              <w:rPr>
                <w:rFonts w:hint="eastAsia" w:ascii="Times New Roman" w:hAnsi="Times New Roman" w:eastAsia="Times New Roman" w:cs="Times New Roman"/>
                <w:color w:val="auto"/>
                <w:spacing w:val="-6"/>
                <w:position w:val="1"/>
                <w:sz w:val="21"/>
                <w:szCs w:val="21"/>
                <w:highlight w:val="none"/>
              </w:rPr>
              <w:t>著作权和特许权</w:t>
            </w:r>
          </w:p>
        </w:tc>
        <w:tc>
          <w:tcPr>
            <w:tcW w:w="2494" w:type="pct"/>
            <w:shd w:val="clear" w:color="auto" w:fill="auto"/>
            <w:vAlign w:val="center"/>
          </w:tcPr>
          <w:p w14:paraId="6F5762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color w:val="auto"/>
                <w:szCs w:val="21"/>
                <w:highlight w:val="none"/>
              </w:rPr>
            </w:pPr>
            <w:r>
              <w:rPr>
                <w:rFonts w:hint="eastAsia" w:ascii="宋体" w:hAnsi="宋体"/>
                <w:color w:val="auto"/>
                <w:szCs w:val="21"/>
                <w:highlight w:val="none"/>
              </w:rPr>
              <w:t>未发现侵犯他人著作权和特许权</w:t>
            </w:r>
          </w:p>
        </w:tc>
      </w:tr>
      <w:tr w14:paraId="02AD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02" w:type="pct"/>
            <w:gridSpan w:val="2"/>
            <w:vAlign w:val="top"/>
          </w:tcPr>
          <w:p w14:paraId="2F94671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7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2667" w14:cap="flat" w14:cmpd="sng">
                  <w14:solidFill>
                    <w14:srgbClr w14:val="000000"/>
                  </w14:solidFill>
                  <w14:prstDash w14:val="solid"/>
                  <w14:miter w14:val="0"/>
                </w14:textOutline>
              </w:rPr>
              <w:t>条款号</w:t>
            </w:r>
          </w:p>
        </w:tc>
        <w:tc>
          <w:tcPr>
            <w:tcW w:w="1403" w:type="pct"/>
            <w:vAlign w:val="top"/>
          </w:tcPr>
          <w:p w14:paraId="3FA401C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82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条款内容</w:t>
            </w:r>
          </w:p>
        </w:tc>
        <w:tc>
          <w:tcPr>
            <w:tcW w:w="2494" w:type="pct"/>
            <w:vAlign w:val="top"/>
          </w:tcPr>
          <w:p w14:paraId="34FCFA8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9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2667" w14:cap="flat" w14:cmpd="sng">
                  <w14:solidFill>
                    <w14:srgbClr w14:val="000000"/>
                  </w14:solidFill>
                  <w14:prstDash w14:val="solid"/>
                  <w14:miter w14:val="0"/>
                </w14:textOutline>
              </w:rPr>
              <w:t>编</w:t>
            </w:r>
            <w:r>
              <w:rPr>
                <w:rFonts w:hint="eastAsia"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列内容</w:t>
            </w:r>
          </w:p>
        </w:tc>
      </w:tr>
      <w:tr w14:paraId="1D2D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02" w:type="pct"/>
            <w:gridSpan w:val="2"/>
            <w:vAlign w:val="top"/>
          </w:tcPr>
          <w:p w14:paraId="5E3B2E5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8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z w:val="21"/>
                <w:szCs w:val="21"/>
                <w:highlight w:val="none"/>
              </w:rPr>
              <w:t>1</w:t>
            </w:r>
          </w:p>
        </w:tc>
        <w:tc>
          <w:tcPr>
            <w:tcW w:w="1403" w:type="pct"/>
            <w:vAlign w:val="top"/>
          </w:tcPr>
          <w:p w14:paraId="77AB12B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82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4"/>
                <w:sz w:val="21"/>
                <w:szCs w:val="21"/>
                <w:highlight w:val="none"/>
              </w:rPr>
              <w:t>分</w:t>
            </w:r>
            <w:r>
              <w:rPr>
                <w:rFonts w:hint="eastAsia" w:ascii="宋体" w:hAnsi="宋体" w:eastAsia="宋体" w:cs="宋体"/>
                <w:color w:val="auto"/>
                <w:spacing w:val="-2"/>
                <w:position w:val="14"/>
                <w:sz w:val="21"/>
                <w:szCs w:val="21"/>
                <w:highlight w:val="none"/>
              </w:rPr>
              <w:t>值构成</w:t>
            </w:r>
          </w:p>
          <w:p w14:paraId="5F797FF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64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position w:val="2"/>
                <w:sz w:val="21"/>
                <w:szCs w:val="21"/>
                <w:highlight w:val="none"/>
              </w:rPr>
              <w:t>(</w:t>
            </w:r>
            <w:r>
              <w:rPr>
                <w:rFonts w:hint="eastAsia" w:ascii="宋体" w:hAnsi="宋体" w:eastAsia="宋体" w:cs="宋体"/>
                <w:color w:val="auto"/>
                <w:spacing w:val="-6"/>
                <w:position w:val="2"/>
                <w:sz w:val="21"/>
                <w:szCs w:val="21"/>
                <w:highlight w:val="none"/>
              </w:rPr>
              <w:t>总分 100 分)</w:t>
            </w:r>
          </w:p>
        </w:tc>
        <w:tc>
          <w:tcPr>
            <w:tcW w:w="2494" w:type="pct"/>
            <w:vAlign w:val="top"/>
          </w:tcPr>
          <w:p w14:paraId="0BB1EC0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2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资信业绩部分</w:t>
            </w:r>
            <w:r>
              <w:rPr>
                <w:rFonts w:hint="eastAsia" w:ascii="宋体" w:hAnsi="宋体" w:eastAsia="宋体" w:cs="宋体"/>
                <w:color w:val="auto"/>
                <w:spacing w:val="-7"/>
                <w:sz w:val="21"/>
                <w:szCs w:val="21"/>
                <w:highlight w:val="none"/>
                <w:lang w:val="en-US" w:eastAsia="zh-CN"/>
              </w:rPr>
              <w:t>权重</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u w:val="single" w:color="auto"/>
                <w:lang w:val="en-US" w:eastAsia="zh-CN"/>
              </w:rPr>
              <w:t>30</w:t>
            </w:r>
            <w:r>
              <w:rPr>
                <w:rFonts w:hint="eastAsia" w:ascii="宋体" w:hAnsi="宋体" w:eastAsia="宋体" w:cs="宋体"/>
                <w:color w:val="auto"/>
                <w:spacing w:val="-7"/>
                <w:sz w:val="21"/>
                <w:szCs w:val="21"/>
                <w:highlight w:val="none"/>
                <w:lang w:val="en-US" w:eastAsia="zh-CN"/>
              </w:rPr>
              <w:t>%</w:t>
            </w:r>
            <w:r>
              <w:rPr>
                <w:rFonts w:hint="eastAsia" w:ascii="宋体" w:hAnsi="宋体" w:eastAsia="宋体" w:cs="宋体"/>
                <w:color w:val="auto"/>
                <w:spacing w:val="-7"/>
                <w:sz w:val="21"/>
                <w:szCs w:val="21"/>
                <w:highlight w:val="none"/>
                <w:lang w:eastAsia="zh-CN"/>
              </w:rPr>
              <w:t>；</w:t>
            </w:r>
          </w:p>
          <w:p w14:paraId="3E74616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7"/>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eastAsia="zh-CN"/>
              </w:rPr>
              <w:t>勘察</w:t>
            </w:r>
            <w:r>
              <w:rPr>
                <w:rFonts w:hint="eastAsia" w:ascii="宋体" w:hAnsi="宋体" w:eastAsia="宋体" w:cs="宋体"/>
                <w:color w:val="auto"/>
                <w:spacing w:val="14"/>
                <w:sz w:val="21"/>
                <w:szCs w:val="21"/>
                <w:highlight w:val="none"/>
                <w:lang w:val="en-US" w:eastAsia="zh-CN"/>
              </w:rPr>
              <w:t>初步</w:t>
            </w:r>
            <w:r>
              <w:rPr>
                <w:rFonts w:hint="eastAsia" w:ascii="宋体" w:hAnsi="宋体" w:eastAsia="宋体" w:cs="宋体"/>
                <w:color w:val="auto"/>
                <w:spacing w:val="-12"/>
                <w:sz w:val="21"/>
                <w:szCs w:val="21"/>
                <w:highlight w:val="none"/>
              </w:rPr>
              <w:t>设</w:t>
            </w:r>
            <w:r>
              <w:rPr>
                <w:rFonts w:hint="eastAsia" w:ascii="宋体" w:hAnsi="宋体" w:eastAsia="宋体" w:cs="宋体"/>
                <w:color w:val="auto"/>
                <w:spacing w:val="-11"/>
                <w:sz w:val="21"/>
                <w:szCs w:val="21"/>
                <w:highlight w:val="none"/>
              </w:rPr>
              <w:t>计</w:t>
            </w:r>
            <w:r>
              <w:rPr>
                <w:rFonts w:hint="eastAsia" w:ascii="宋体" w:hAnsi="宋体" w:eastAsia="宋体" w:cs="宋体"/>
                <w:color w:val="auto"/>
                <w:spacing w:val="-6"/>
                <w:sz w:val="21"/>
                <w:szCs w:val="21"/>
                <w:highlight w:val="none"/>
              </w:rPr>
              <w:t>方案部分</w:t>
            </w:r>
            <w:r>
              <w:rPr>
                <w:rFonts w:hint="eastAsia" w:ascii="宋体" w:hAnsi="宋体" w:eastAsia="宋体" w:cs="宋体"/>
                <w:color w:val="auto"/>
                <w:spacing w:val="-7"/>
                <w:sz w:val="21"/>
                <w:szCs w:val="21"/>
                <w:highlight w:val="none"/>
                <w:lang w:val="en-US" w:eastAsia="zh-CN"/>
              </w:rPr>
              <w:t>权重</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6"/>
                <w:sz w:val="21"/>
                <w:szCs w:val="21"/>
                <w:highlight w:val="none"/>
                <w:u w:val="single" w:color="auto"/>
                <w:lang w:val="en-US" w:eastAsia="zh-CN"/>
              </w:rPr>
              <w:t>60</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lang w:eastAsia="zh-CN"/>
              </w:rPr>
              <w:t>；</w:t>
            </w:r>
          </w:p>
          <w:p w14:paraId="60E748B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6"/>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4"/>
                <w:sz w:val="21"/>
                <w:szCs w:val="21"/>
                <w:highlight w:val="none"/>
              </w:rPr>
              <w:t>投</w:t>
            </w:r>
            <w:r>
              <w:rPr>
                <w:rFonts w:hint="eastAsia" w:ascii="宋体" w:hAnsi="宋体" w:eastAsia="宋体" w:cs="宋体"/>
                <w:color w:val="auto"/>
                <w:spacing w:val="-8"/>
                <w:sz w:val="21"/>
                <w:szCs w:val="21"/>
                <w:highlight w:val="none"/>
              </w:rPr>
              <w:t>标</w:t>
            </w:r>
            <w:r>
              <w:rPr>
                <w:rFonts w:hint="eastAsia" w:ascii="宋体" w:hAnsi="宋体" w:eastAsia="宋体" w:cs="宋体"/>
                <w:color w:val="auto"/>
                <w:spacing w:val="-7"/>
                <w:sz w:val="21"/>
                <w:szCs w:val="21"/>
                <w:highlight w:val="none"/>
              </w:rPr>
              <w:t>报价</w:t>
            </w:r>
            <w:r>
              <w:rPr>
                <w:rFonts w:hint="eastAsia" w:ascii="宋体" w:hAnsi="宋体" w:eastAsia="宋体" w:cs="宋体"/>
                <w:color w:val="auto"/>
                <w:spacing w:val="-7"/>
                <w:sz w:val="21"/>
                <w:szCs w:val="21"/>
                <w:highlight w:val="none"/>
                <w:lang w:val="en-US" w:eastAsia="zh-CN"/>
              </w:rPr>
              <w:t>权重</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u w:val="single" w:color="auto"/>
                <w:lang w:val="en-US" w:eastAsia="zh-CN"/>
              </w:rPr>
              <w:t>10</w:t>
            </w:r>
            <w:r>
              <w:rPr>
                <w:rFonts w:hint="eastAsia" w:ascii="宋体" w:hAnsi="宋体" w:eastAsia="宋体" w:cs="宋体"/>
                <w:color w:val="auto"/>
                <w:spacing w:val="-7"/>
                <w:sz w:val="21"/>
                <w:szCs w:val="21"/>
                <w:highlight w:val="none"/>
                <w:lang w:val="en-US" w:eastAsia="zh-CN"/>
              </w:rPr>
              <w:t>%</w:t>
            </w:r>
            <w:r>
              <w:rPr>
                <w:rFonts w:hint="eastAsia" w:ascii="宋体" w:hAnsi="宋体" w:eastAsia="宋体" w:cs="宋体"/>
                <w:color w:val="auto"/>
                <w:spacing w:val="-7"/>
                <w:sz w:val="21"/>
                <w:szCs w:val="21"/>
                <w:highlight w:val="none"/>
                <w:lang w:eastAsia="zh-CN"/>
              </w:rPr>
              <w:t>；</w:t>
            </w:r>
            <w:r>
              <w:rPr>
                <w:rFonts w:hint="eastAsia" w:ascii="宋体" w:hAnsi="宋体" w:cs="宋体"/>
                <w:color w:val="auto"/>
                <w:sz w:val="21"/>
                <w:szCs w:val="21"/>
                <w:highlight w:val="none"/>
              </w:rPr>
              <w:t>（</w:t>
            </w:r>
            <w:r>
              <w:rPr>
                <w:rFonts w:hint="eastAsia" w:ascii="宋体" w:hAnsi="宋体" w:cs="宋体"/>
                <w:bCs/>
                <w:color w:val="auto"/>
                <w:sz w:val="21"/>
                <w:szCs w:val="21"/>
                <w:highlight w:val="none"/>
                <w:u w:val="single"/>
              </w:rPr>
              <w:t>注：投标人如满足招标文件规定的投标报价得分评审优惠政策的，若原报价己满分，仍可突破满分上限继续享受加分优惠，以实际计算结果作为最终价格分。</w:t>
            </w:r>
            <w:r>
              <w:rPr>
                <w:rFonts w:hint="eastAsia" w:ascii="宋体" w:hAnsi="宋体" w:cs="宋体"/>
                <w:color w:val="auto"/>
                <w:sz w:val="21"/>
                <w:szCs w:val="21"/>
                <w:highlight w:val="none"/>
              </w:rPr>
              <w:t>）</w:t>
            </w:r>
          </w:p>
          <w:p w14:paraId="0040927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14"/>
              <w:textAlignment w:val="baseline"/>
              <w:rPr>
                <w:rFonts w:hint="eastAsia" w:ascii="宋体" w:hAnsi="宋体" w:eastAsia="宋体" w:cs="宋体"/>
                <w:color w:val="auto"/>
                <w:highlight w:val="none"/>
              </w:rPr>
            </w:pPr>
            <w:r>
              <w:rPr>
                <w:rFonts w:hint="eastAsia" w:ascii="宋体" w:hAnsi="宋体" w:eastAsia="宋体" w:cs="宋体"/>
                <w:color w:val="auto"/>
                <w:spacing w:val="-2"/>
                <w:sz w:val="21"/>
                <w:szCs w:val="21"/>
                <w:highlight w:val="none"/>
              </w:rPr>
              <w:t>其他评分</w:t>
            </w:r>
            <w:r>
              <w:rPr>
                <w:rFonts w:hint="eastAsia" w:ascii="宋体" w:hAnsi="宋体" w:eastAsia="宋体" w:cs="宋体"/>
                <w:color w:val="auto"/>
                <w:spacing w:val="-1"/>
                <w:sz w:val="21"/>
                <w:szCs w:val="21"/>
                <w:highlight w:val="none"/>
              </w:rPr>
              <w:t>因素：</w:t>
            </w:r>
            <w:r>
              <w:rPr>
                <w:rFonts w:hint="eastAsia" w:ascii="宋体" w:hAnsi="宋体" w:eastAsia="宋体" w:cs="宋体"/>
                <w:color w:val="auto"/>
                <w:spacing w:val="-1"/>
                <w:sz w:val="21"/>
                <w:szCs w:val="21"/>
                <w:highlight w:val="none"/>
                <w:u w:val="single" w:color="auto"/>
                <w:lang w:val="en-US" w:eastAsia="zh-CN"/>
              </w:rPr>
              <w:t>/</w:t>
            </w:r>
            <w:r>
              <w:rPr>
                <w:rFonts w:hint="eastAsia" w:ascii="宋体" w:hAnsi="宋体" w:eastAsia="宋体" w:cs="宋体"/>
                <w:color w:val="auto"/>
                <w:spacing w:val="-1"/>
                <w:sz w:val="21"/>
                <w:szCs w:val="21"/>
                <w:highlight w:val="none"/>
                <w:u w:val="none" w:color="auto"/>
                <w:lang w:val="en-US" w:eastAsia="zh-CN"/>
              </w:rPr>
              <w:t>；</w:t>
            </w:r>
          </w:p>
        </w:tc>
      </w:tr>
      <w:tr w14:paraId="2991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02" w:type="pct"/>
            <w:gridSpan w:val="2"/>
            <w:vAlign w:val="center"/>
          </w:tcPr>
          <w:p w14:paraId="4EC4661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805"/>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z w:val="21"/>
                <w:szCs w:val="21"/>
                <w:highlight w:val="none"/>
              </w:rPr>
              <w:t>2</w:t>
            </w:r>
          </w:p>
        </w:tc>
        <w:tc>
          <w:tcPr>
            <w:tcW w:w="1403" w:type="pct"/>
            <w:vAlign w:val="center"/>
          </w:tcPr>
          <w:p w14:paraId="647B66E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95"/>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评标基准价计算</w:t>
            </w:r>
            <w:r>
              <w:rPr>
                <w:rFonts w:hint="eastAsia" w:ascii="宋体" w:hAnsi="宋体" w:eastAsia="宋体" w:cs="宋体"/>
                <w:color w:val="auto"/>
                <w:sz w:val="21"/>
                <w:szCs w:val="21"/>
                <w:highlight w:val="none"/>
              </w:rPr>
              <w:t>方法</w:t>
            </w:r>
          </w:p>
        </w:tc>
        <w:tc>
          <w:tcPr>
            <w:tcW w:w="2494" w:type="pct"/>
            <w:vAlign w:val="top"/>
          </w:tcPr>
          <w:p w14:paraId="791D371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default" w:ascii="宋体" w:hAnsi="宋体" w:eastAsia="宋体" w:cs="宋体"/>
                <w:color w:val="auto"/>
                <w:highlight w:val="none"/>
                <w:lang w:val="en-US"/>
              </w:rPr>
            </w:pPr>
            <w:r>
              <w:rPr>
                <w:rFonts w:hint="default" w:ascii="宋体" w:hAnsi="宋体" w:eastAsia="宋体" w:cs="宋体"/>
                <w:color w:val="auto"/>
                <w:highlight w:val="none"/>
                <w:lang w:val="en-US"/>
              </w:rPr>
              <w:t>当通过初步评审且投标报价位于最高投标限价的[80%，100%]的有效投标人大于5名时，该区间内的有效投标价去掉一个最高价和一个最低价，取余下有效投标人的投标价的算术平均值作为评标基准价；</w:t>
            </w:r>
          </w:p>
          <w:p w14:paraId="6A08EA1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default" w:ascii="宋体" w:hAnsi="宋体" w:eastAsia="宋体" w:cs="宋体"/>
                <w:color w:val="auto"/>
                <w:highlight w:val="none"/>
                <w:lang w:val="en-US"/>
              </w:rPr>
            </w:pPr>
            <w:r>
              <w:rPr>
                <w:rFonts w:hint="default" w:ascii="宋体" w:hAnsi="宋体" w:eastAsia="宋体" w:cs="宋体"/>
                <w:color w:val="auto"/>
                <w:highlight w:val="none"/>
                <w:lang w:val="en-US"/>
              </w:rPr>
              <w:t>当通过初步审查且投标报价位于最高投标限价的[80%，100%]的有效投标人小于或等于5名时，取所有该区间内的有效投标价的算术平均值作为评标基准价；</w:t>
            </w:r>
          </w:p>
          <w:p w14:paraId="319F008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z w:val="21"/>
                <w:highlight w:val="none"/>
              </w:rPr>
            </w:pPr>
            <w:r>
              <w:rPr>
                <w:rFonts w:hint="default" w:ascii="宋体" w:hAnsi="宋体" w:eastAsia="宋体" w:cs="宋体"/>
                <w:color w:val="auto"/>
                <w:highlight w:val="none"/>
                <w:lang w:val="en-US"/>
              </w:rPr>
              <w:t>若通过初步评审的报价没有位于上述区间内，则以最高投标限价的80%作为评标基准价。</w:t>
            </w:r>
          </w:p>
        </w:tc>
      </w:tr>
      <w:tr w14:paraId="0D19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02" w:type="pct"/>
            <w:gridSpan w:val="2"/>
            <w:vAlign w:val="top"/>
          </w:tcPr>
          <w:p w14:paraId="3C907AC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8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z w:val="21"/>
                <w:szCs w:val="21"/>
                <w:highlight w:val="none"/>
              </w:rPr>
              <w:t>3</w:t>
            </w:r>
          </w:p>
        </w:tc>
        <w:tc>
          <w:tcPr>
            <w:tcW w:w="1403" w:type="pct"/>
            <w:vAlign w:val="top"/>
          </w:tcPr>
          <w:p w14:paraId="0CC728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40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position w:val="17"/>
                <w:sz w:val="21"/>
                <w:szCs w:val="21"/>
                <w:highlight w:val="none"/>
              </w:rPr>
              <w:t>投标</w:t>
            </w:r>
            <w:r>
              <w:rPr>
                <w:rFonts w:hint="eastAsia" w:ascii="宋体" w:hAnsi="宋体" w:eastAsia="宋体" w:cs="宋体"/>
                <w:color w:val="auto"/>
                <w:spacing w:val="-1"/>
                <w:position w:val="17"/>
                <w:sz w:val="21"/>
                <w:szCs w:val="21"/>
                <w:highlight w:val="none"/>
              </w:rPr>
              <w:t>报价的偏差率</w:t>
            </w:r>
          </w:p>
          <w:p w14:paraId="70B3417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82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计算公</w:t>
            </w:r>
            <w:r>
              <w:rPr>
                <w:rFonts w:hint="eastAsia" w:ascii="宋体" w:hAnsi="宋体" w:eastAsia="宋体" w:cs="宋体"/>
                <w:color w:val="auto"/>
                <w:spacing w:val="-1"/>
                <w:sz w:val="21"/>
                <w:szCs w:val="21"/>
                <w:highlight w:val="none"/>
              </w:rPr>
              <w:t>式</w:t>
            </w:r>
          </w:p>
        </w:tc>
        <w:tc>
          <w:tcPr>
            <w:tcW w:w="2494" w:type="pct"/>
            <w:vAlign w:val="top"/>
          </w:tcPr>
          <w:p w14:paraId="31A5447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投标报价偏差率=（投标报价-评标基准价）/评标基准价×100%。</w:t>
            </w:r>
            <w:r>
              <w:rPr>
                <w:rFonts w:hint="eastAsia" w:ascii="宋体" w:hAnsi="宋体"/>
                <w:color w:val="auto"/>
                <w:highlight w:val="none"/>
                <w:u w:val="single"/>
              </w:rPr>
              <w:t>（偏差率四舍五入保留</w:t>
            </w:r>
            <w:r>
              <w:rPr>
                <w:rFonts w:hint="eastAsia" w:ascii="宋体" w:hAnsi="宋体" w:eastAsia="宋体"/>
                <w:color w:val="auto"/>
                <w:highlight w:val="none"/>
                <w:u w:val="single"/>
                <w:lang w:val="en-US" w:eastAsia="zh-CN"/>
              </w:rPr>
              <w:t>4</w:t>
            </w:r>
            <w:r>
              <w:rPr>
                <w:rFonts w:hint="eastAsia" w:ascii="宋体" w:hAnsi="宋体"/>
                <w:color w:val="auto"/>
                <w:highlight w:val="none"/>
                <w:u w:val="single"/>
              </w:rPr>
              <w:t>位小数）</w:t>
            </w:r>
          </w:p>
        </w:tc>
      </w:tr>
      <w:tr w14:paraId="778E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1102" w:type="pct"/>
            <w:gridSpan w:val="2"/>
            <w:vAlign w:val="top"/>
          </w:tcPr>
          <w:p w14:paraId="556D4F4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7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2667" w14:cap="flat" w14:cmpd="sng">
                  <w14:solidFill>
                    <w14:srgbClr w14:val="000000"/>
                  </w14:solidFill>
                  <w14:prstDash w14:val="solid"/>
                  <w14:miter w14:val="0"/>
                </w14:textOutline>
              </w:rPr>
              <w:t>条款号</w:t>
            </w:r>
          </w:p>
        </w:tc>
        <w:tc>
          <w:tcPr>
            <w:tcW w:w="1403" w:type="pct"/>
            <w:vAlign w:val="top"/>
          </w:tcPr>
          <w:p w14:paraId="01DEA7B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9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14:textOutline w14:w="2667" w14:cap="flat" w14:cmpd="sng">
                  <w14:solidFill>
                    <w14:srgbClr w14:val="000000"/>
                  </w14:solidFill>
                  <w14:prstDash w14:val="solid"/>
                  <w14:miter w14:val="0"/>
                </w14:textOutline>
              </w:rPr>
              <w:t>评</w:t>
            </w:r>
            <w:r>
              <w:rPr>
                <w:rFonts w:hint="eastAsia" w:ascii="宋体" w:hAnsi="宋体" w:eastAsia="宋体" w:cs="宋体"/>
                <w:color w:val="auto"/>
                <w:spacing w:val="11"/>
                <w:sz w:val="21"/>
                <w:szCs w:val="21"/>
                <w:highlight w:val="none"/>
                <w14:textOutline w14:w="2667" w14:cap="flat" w14:cmpd="sng">
                  <w14:solidFill>
                    <w14:srgbClr w14:val="000000"/>
                  </w14:solidFill>
                  <w14:prstDash w14:val="solid"/>
                  <w14:miter w14:val="0"/>
                </w14:textOutline>
              </w:rPr>
              <w:t>分因素(偏差率)</w:t>
            </w:r>
          </w:p>
        </w:tc>
        <w:tc>
          <w:tcPr>
            <w:tcW w:w="2494" w:type="pct"/>
            <w:vAlign w:val="top"/>
          </w:tcPr>
          <w:p w14:paraId="1ADF9C8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92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2667" w14:cap="flat" w14:cmpd="sng">
                  <w14:solidFill>
                    <w14:srgbClr w14:val="000000"/>
                  </w14:solidFill>
                  <w14:prstDash w14:val="solid"/>
                  <w14:miter w14:val="0"/>
                </w14:textOutline>
              </w:rPr>
              <w:t>评分标</w:t>
            </w:r>
            <w:r>
              <w:rPr>
                <w:rFonts w:hint="eastAsia" w:ascii="宋体" w:hAnsi="宋体" w:eastAsia="宋体" w:cs="宋体"/>
                <w:color w:val="auto"/>
                <w:spacing w:val="-1"/>
                <w:sz w:val="21"/>
                <w:szCs w:val="21"/>
                <w:highlight w:val="none"/>
                <w14:textOutline w14:w="2667" w14:cap="flat" w14:cmpd="sng">
                  <w14:solidFill>
                    <w14:srgbClr w14:val="000000"/>
                  </w14:solidFill>
                  <w14:prstDash w14:val="solid"/>
                  <w14:miter w14:val="0"/>
                </w14:textOutline>
              </w:rPr>
              <w:t>准</w:t>
            </w:r>
          </w:p>
        </w:tc>
      </w:tr>
      <w:tr w14:paraId="2A65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Align w:val="top"/>
          </w:tcPr>
          <w:p w14:paraId="7EF14C6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position w:val="18"/>
                <w:sz w:val="21"/>
                <w:szCs w:val="21"/>
                <w:highlight w:val="none"/>
              </w:rPr>
              <w:t>2.2</w:t>
            </w:r>
            <w:r>
              <w:rPr>
                <w:rFonts w:hint="eastAsia" w:ascii="宋体" w:hAnsi="宋体" w:eastAsia="宋体" w:cs="宋体"/>
                <w:color w:val="auto"/>
                <w:position w:val="18"/>
                <w:sz w:val="21"/>
                <w:szCs w:val="21"/>
                <w:highlight w:val="none"/>
              </w:rPr>
              <w:t>.4</w:t>
            </w:r>
          </w:p>
          <w:p w14:paraId="53ABC92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9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1"/>
                <w:sz w:val="21"/>
                <w:szCs w:val="21"/>
                <w:highlight w:val="none"/>
              </w:rPr>
              <w:t>(</w:t>
            </w:r>
            <w:r>
              <w:rPr>
                <w:rFonts w:hint="eastAsia" w:ascii="宋体" w:hAnsi="宋体" w:eastAsia="宋体" w:cs="宋体"/>
                <w:color w:val="auto"/>
                <w:spacing w:val="30"/>
                <w:sz w:val="21"/>
                <w:szCs w:val="21"/>
                <w:highlight w:val="none"/>
              </w:rPr>
              <w:t>1)</w:t>
            </w:r>
          </w:p>
        </w:tc>
        <w:tc>
          <w:tcPr>
            <w:tcW w:w="613" w:type="pct"/>
            <w:vAlign w:val="top"/>
          </w:tcPr>
          <w:p w14:paraId="285A49E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right="14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资信业绩</w:t>
            </w:r>
            <w:r>
              <w:rPr>
                <w:rFonts w:hint="eastAsia" w:ascii="宋体" w:hAnsi="宋体" w:eastAsia="宋体" w:cs="宋体"/>
                <w:color w:val="auto"/>
                <w:spacing w:val="-7"/>
                <w:sz w:val="21"/>
                <w:szCs w:val="21"/>
                <w:highlight w:val="none"/>
                <w:lang w:val="en-US" w:eastAsia="zh-CN"/>
              </w:rPr>
              <w:t>部分</w:t>
            </w:r>
            <w:r>
              <w:rPr>
                <w:rFonts w:hint="eastAsia" w:ascii="宋体" w:hAnsi="宋体"/>
                <w:color w:val="auto"/>
                <w:highlight w:val="none"/>
              </w:rPr>
              <w:t>评分标准</w:t>
            </w:r>
          </w:p>
        </w:tc>
        <w:tc>
          <w:tcPr>
            <w:tcW w:w="1403" w:type="pct"/>
            <w:vAlign w:val="center"/>
          </w:tcPr>
          <w:p w14:paraId="764C99E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szCs w:val="21"/>
                <w:highlight w:val="none"/>
              </w:rPr>
            </w:pPr>
            <w:r>
              <w:rPr>
                <w:rFonts w:hint="eastAsia" w:ascii="宋体" w:hAnsi="宋体"/>
                <w:color w:val="auto"/>
                <w:szCs w:val="21"/>
                <w:highlight w:val="none"/>
              </w:rPr>
              <w:t>详见附件一《商务文件综合评分表》</w:t>
            </w:r>
          </w:p>
        </w:tc>
        <w:tc>
          <w:tcPr>
            <w:tcW w:w="2494" w:type="pct"/>
            <w:vAlign w:val="center"/>
          </w:tcPr>
          <w:p w14:paraId="3066D50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详见附件一《商务文件综合评分表》</w:t>
            </w:r>
          </w:p>
        </w:tc>
      </w:tr>
      <w:tr w14:paraId="05C3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Align w:val="center"/>
          </w:tcPr>
          <w:p w14:paraId="4CE3BB2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position w:val="18"/>
                <w:sz w:val="21"/>
                <w:szCs w:val="21"/>
                <w:highlight w:val="none"/>
              </w:rPr>
              <w:t>2.2</w:t>
            </w:r>
            <w:r>
              <w:rPr>
                <w:rFonts w:hint="eastAsia" w:ascii="宋体" w:hAnsi="宋体" w:eastAsia="宋体" w:cs="宋体"/>
                <w:color w:val="auto"/>
                <w:position w:val="18"/>
                <w:sz w:val="21"/>
                <w:szCs w:val="21"/>
                <w:highlight w:val="none"/>
              </w:rPr>
              <w:t>.4</w:t>
            </w:r>
          </w:p>
          <w:p w14:paraId="323D39F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99"/>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1"/>
                <w:sz w:val="21"/>
                <w:szCs w:val="21"/>
                <w:highlight w:val="none"/>
              </w:rPr>
              <w:t>(</w:t>
            </w:r>
            <w:r>
              <w:rPr>
                <w:rFonts w:hint="eastAsia" w:ascii="宋体" w:hAnsi="宋体" w:eastAsia="宋体" w:cs="宋体"/>
                <w:color w:val="auto"/>
                <w:spacing w:val="30"/>
                <w:sz w:val="21"/>
                <w:szCs w:val="21"/>
                <w:highlight w:val="none"/>
              </w:rPr>
              <w:t>2)</w:t>
            </w:r>
          </w:p>
        </w:tc>
        <w:tc>
          <w:tcPr>
            <w:tcW w:w="613" w:type="pct"/>
            <w:vAlign w:val="center"/>
          </w:tcPr>
          <w:p w14:paraId="3BE4E76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right="141"/>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eastAsia="zh-CN"/>
              </w:rPr>
              <w:t>勘察</w:t>
            </w:r>
            <w:r>
              <w:rPr>
                <w:rFonts w:hint="eastAsia" w:ascii="宋体" w:hAnsi="宋体" w:eastAsia="宋体" w:cs="宋体"/>
                <w:color w:val="auto"/>
                <w:spacing w:val="14"/>
                <w:sz w:val="21"/>
                <w:szCs w:val="21"/>
                <w:highlight w:val="none"/>
                <w:lang w:val="en-US" w:eastAsia="zh-CN"/>
              </w:rPr>
              <w:t>初步</w:t>
            </w:r>
            <w:r>
              <w:rPr>
                <w:rFonts w:hint="eastAsia" w:ascii="宋体" w:hAnsi="宋体" w:eastAsia="宋体" w:cs="宋体"/>
                <w:color w:val="auto"/>
                <w:spacing w:val="-12"/>
                <w:sz w:val="21"/>
                <w:szCs w:val="21"/>
                <w:highlight w:val="none"/>
              </w:rPr>
              <w:t>设</w:t>
            </w:r>
            <w:r>
              <w:rPr>
                <w:rFonts w:hint="eastAsia" w:ascii="宋体" w:hAnsi="宋体" w:eastAsia="宋体" w:cs="宋体"/>
                <w:color w:val="auto"/>
                <w:spacing w:val="-11"/>
                <w:sz w:val="21"/>
                <w:szCs w:val="21"/>
                <w:highlight w:val="none"/>
              </w:rPr>
              <w:t>计</w:t>
            </w:r>
            <w:r>
              <w:rPr>
                <w:rFonts w:hint="eastAsia" w:ascii="宋体" w:hAnsi="宋体" w:eastAsia="宋体" w:cs="宋体"/>
                <w:color w:val="auto"/>
                <w:spacing w:val="-6"/>
                <w:sz w:val="21"/>
                <w:szCs w:val="21"/>
                <w:highlight w:val="none"/>
              </w:rPr>
              <w:t>方案</w:t>
            </w:r>
            <w:r>
              <w:rPr>
                <w:rFonts w:hint="eastAsia" w:ascii="宋体" w:hAnsi="宋体" w:eastAsia="宋体" w:cs="宋体"/>
                <w:color w:val="auto"/>
                <w:spacing w:val="-6"/>
                <w:sz w:val="21"/>
                <w:szCs w:val="21"/>
                <w:highlight w:val="none"/>
                <w:lang w:val="en-US" w:eastAsia="zh-CN"/>
              </w:rPr>
              <w:t>部分</w:t>
            </w:r>
            <w:r>
              <w:rPr>
                <w:rFonts w:hint="eastAsia" w:ascii="宋体" w:hAnsi="宋体"/>
                <w:color w:val="auto"/>
                <w:highlight w:val="none"/>
              </w:rPr>
              <w:t>评分标准</w:t>
            </w:r>
          </w:p>
        </w:tc>
        <w:tc>
          <w:tcPr>
            <w:tcW w:w="1403" w:type="pct"/>
            <w:vAlign w:val="center"/>
          </w:tcPr>
          <w:p w14:paraId="6D6E4D6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szCs w:val="21"/>
                <w:highlight w:val="none"/>
                <w:lang w:eastAsia="zh-CN"/>
              </w:rPr>
            </w:pPr>
            <w:r>
              <w:rPr>
                <w:rFonts w:hint="eastAsia" w:ascii="宋体" w:hAnsi="宋体"/>
                <w:color w:val="auto"/>
                <w:highlight w:val="none"/>
              </w:rPr>
              <w:t>详见附件二</w:t>
            </w:r>
            <w:r>
              <w:rPr>
                <w:rFonts w:hint="eastAsia" w:ascii="宋体" w:hAnsi="宋体"/>
                <w:color w:val="auto"/>
                <w:szCs w:val="21"/>
                <w:highlight w:val="none"/>
              </w:rPr>
              <w:t>《技术文件综合评分表》</w:t>
            </w:r>
          </w:p>
        </w:tc>
        <w:tc>
          <w:tcPr>
            <w:tcW w:w="2494" w:type="pct"/>
            <w:vAlign w:val="center"/>
          </w:tcPr>
          <w:p w14:paraId="6E9B525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详见附件二《技术文件综合评分表》</w:t>
            </w:r>
          </w:p>
        </w:tc>
      </w:tr>
      <w:tr w14:paraId="44885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restart"/>
            <w:vAlign w:val="center"/>
          </w:tcPr>
          <w:p w14:paraId="3F8F6EE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24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position w:val="18"/>
                <w:sz w:val="21"/>
                <w:szCs w:val="21"/>
                <w:highlight w:val="none"/>
              </w:rPr>
              <w:t>2.2</w:t>
            </w:r>
            <w:r>
              <w:rPr>
                <w:rFonts w:hint="eastAsia" w:ascii="宋体" w:hAnsi="宋体" w:eastAsia="宋体" w:cs="宋体"/>
                <w:color w:val="auto"/>
                <w:position w:val="18"/>
                <w:sz w:val="21"/>
                <w:szCs w:val="21"/>
                <w:highlight w:val="none"/>
              </w:rPr>
              <w:t>.4</w:t>
            </w:r>
          </w:p>
          <w:p w14:paraId="1AFAC2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99"/>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1"/>
                <w:sz w:val="21"/>
                <w:szCs w:val="21"/>
                <w:highlight w:val="none"/>
              </w:rPr>
              <w:t>(</w:t>
            </w:r>
            <w:r>
              <w:rPr>
                <w:rFonts w:hint="eastAsia" w:ascii="宋体" w:hAnsi="宋体" w:eastAsia="宋体" w:cs="宋体"/>
                <w:color w:val="auto"/>
                <w:spacing w:val="30"/>
                <w:sz w:val="21"/>
                <w:szCs w:val="21"/>
                <w:highlight w:val="none"/>
              </w:rPr>
              <w:t>3)</w:t>
            </w:r>
          </w:p>
        </w:tc>
        <w:tc>
          <w:tcPr>
            <w:tcW w:w="613" w:type="pct"/>
            <w:vMerge w:val="restart"/>
            <w:vAlign w:val="center"/>
          </w:tcPr>
          <w:p w14:paraId="1DB7745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48"/>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position w:val="17"/>
                <w:sz w:val="21"/>
                <w:szCs w:val="21"/>
                <w:highlight w:val="none"/>
              </w:rPr>
              <w:t>投</w:t>
            </w:r>
            <w:r>
              <w:rPr>
                <w:rFonts w:hint="eastAsia" w:ascii="宋体" w:hAnsi="宋体" w:eastAsia="宋体" w:cs="宋体"/>
                <w:color w:val="auto"/>
                <w:spacing w:val="-2"/>
                <w:position w:val="17"/>
                <w:sz w:val="21"/>
                <w:szCs w:val="21"/>
                <w:highlight w:val="none"/>
              </w:rPr>
              <w:t>标报价</w:t>
            </w:r>
          </w:p>
          <w:p w14:paraId="652E02A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44"/>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评分</w:t>
            </w:r>
            <w:r>
              <w:rPr>
                <w:rFonts w:hint="eastAsia" w:ascii="宋体" w:hAnsi="宋体" w:eastAsia="宋体" w:cs="宋体"/>
                <w:color w:val="auto"/>
                <w:spacing w:val="-1"/>
                <w:sz w:val="21"/>
                <w:szCs w:val="21"/>
                <w:highlight w:val="none"/>
              </w:rPr>
              <w:t>标准</w:t>
            </w:r>
          </w:p>
        </w:tc>
        <w:tc>
          <w:tcPr>
            <w:tcW w:w="1403" w:type="pct"/>
            <w:vAlign w:val="center"/>
          </w:tcPr>
          <w:p w14:paraId="5860FAD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偏差率</w:t>
            </w:r>
          </w:p>
        </w:tc>
        <w:tc>
          <w:tcPr>
            <w:tcW w:w="2494" w:type="pct"/>
            <w:vAlign w:val="top"/>
          </w:tcPr>
          <w:p w14:paraId="4166120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投标报价偏差率=（投标报价-评标基准价）/评标基准价×100%。</w:t>
            </w:r>
          </w:p>
        </w:tc>
      </w:tr>
      <w:tr w14:paraId="2BC3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660674D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3B8A8E6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top"/>
          </w:tcPr>
          <w:p w14:paraId="7BB3147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p w14:paraId="0510429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投标报价评审</w:t>
            </w:r>
          </w:p>
          <w:p w14:paraId="6A852B8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eastAsia="宋体" w:cs="宋体"/>
                <w:b w:val="0"/>
                <w:bCs w:val="0"/>
                <w:snapToGrid w:val="0"/>
                <w:color w:val="auto"/>
                <w:kern w:val="0"/>
                <w:sz w:val="21"/>
                <w:szCs w:val="21"/>
                <w:highlight w:val="none"/>
                <w:lang w:val="en-US" w:eastAsia="zh-CN"/>
              </w:rPr>
              <w:t>原始投标报价得分</w:t>
            </w:r>
            <w:r>
              <w:rPr>
                <w:rFonts w:hint="eastAsia" w:ascii="宋体" w:hAnsi="宋体" w:eastAsia="宋体" w:cs="宋体"/>
                <w:color w:val="auto"/>
                <w:szCs w:val="21"/>
                <w:highlight w:val="none"/>
                <w:lang w:val="en-US" w:eastAsia="zh-CN"/>
              </w:rPr>
              <w:t>）</w:t>
            </w:r>
          </w:p>
        </w:tc>
        <w:tc>
          <w:tcPr>
            <w:tcW w:w="4551" w:type="dxa"/>
            <w:vAlign w:val="top"/>
          </w:tcPr>
          <w:p w14:paraId="4EC8426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投标人的投标报价等于评标基准价的得100分，投标报价比评标基准价每高1%扣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分；每低1%扣1分，扣至0分为止。得出</w:t>
            </w:r>
            <w:r>
              <w:rPr>
                <w:rFonts w:hint="eastAsia" w:ascii="宋体" w:hAnsi="宋体" w:eastAsia="宋体" w:cs="宋体"/>
                <w:color w:val="auto"/>
                <w:sz w:val="21"/>
                <w:szCs w:val="21"/>
                <w:highlight w:val="none"/>
                <w:lang w:val="en-US" w:eastAsia="zh-CN"/>
              </w:rPr>
              <w:t>投标报价得分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分数出现小数点时，保留小数点后二位，第三位小数四舍五入。</w:t>
            </w:r>
          </w:p>
        </w:tc>
      </w:tr>
      <w:tr w14:paraId="5EC7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241B3E1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51F2527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center"/>
          </w:tcPr>
          <w:p w14:paraId="2FFEBF3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投标报价评审优惠</w:t>
            </w:r>
          </w:p>
          <w:p w14:paraId="07CFA50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eastAsia="宋体" w:cs="宋体"/>
                <w:b w:val="0"/>
                <w:bCs w:val="0"/>
                <w:snapToGrid w:val="0"/>
                <w:color w:val="auto"/>
                <w:kern w:val="0"/>
                <w:sz w:val="21"/>
                <w:szCs w:val="21"/>
                <w:highlight w:val="none"/>
                <w:lang w:val="en-US" w:eastAsia="zh-CN"/>
              </w:rPr>
              <w:t>投标报价评审优惠加分</w:t>
            </w:r>
            <w:r>
              <w:rPr>
                <w:rFonts w:hint="eastAsia" w:ascii="宋体" w:hAnsi="宋体" w:eastAsia="宋体" w:cs="宋体"/>
                <w:color w:val="auto"/>
                <w:szCs w:val="21"/>
                <w:highlight w:val="none"/>
                <w:lang w:val="en-US" w:eastAsia="zh-CN"/>
              </w:rPr>
              <w:t>）</w:t>
            </w:r>
          </w:p>
        </w:tc>
        <w:tc>
          <w:tcPr>
            <w:tcW w:w="4551" w:type="dxa"/>
            <w:vAlign w:val="center"/>
          </w:tcPr>
          <w:p w14:paraId="566DBB1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eastAsia="zh-CN"/>
              </w:rPr>
              <w:t>根据《广东省政府采购促进中小企业发展实施细则(试行)》要求，对符合《政府采购促进中小企业发展管理办法》的投标人，给予相应的价格评审优惠，按投标须知前附表</w:t>
            </w:r>
            <w:r>
              <w:rPr>
                <w:rFonts w:hint="eastAsia" w:ascii="宋体" w:hAnsi="宋体" w:eastAsia="宋体" w:cs="宋体"/>
                <w:b w:val="0"/>
                <w:bCs w:val="0"/>
                <w:snapToGrid w:val="0"/>
                <w:color w:val="auto"/>
                <w:kern w:val="0"/>
                <w:sz w:val="21"/>
                <w:szCs w:val="21"/>
                <w:highlight w:val="none"/>
                <w:lang w:val="en-US" w:eastAsia="zh-CN"/>
              </w:rPr>
              <w:t>第11.5条款</w:t>
            </w:r>
            <w:r>
              <w:rPr>
                <w:rFonts w:hint="eastAsia" w:ascii="宋体" w:hAnsi="宋体" w:eastAsia="宋体" w:cs="宋体"/>
                <w:b w:val="0"/>
                <w:bCs w:val="0"/>
                <w:snapToGrid w:val="0"/>
                <w:color w:val="auto"/>
                <w:kern w:val="0"/>
                <w:sz w:val="21"/>
                <w:szCs w:val="21"/>
                <w:highlight w:val="none"/>
                <w:lang w:eastAsia="zh-CN"/>
              </w:rPr>
              <w:t>规定</w:t>
            </w:r>
            <w:r>
              <w:rPr>
                <w:rFonts w:hint="eastAsia" w:ascii="宋体" w:hAnsi="宋体" w:eastAsia="宋体" w:cs="宋体"/>
                <w:b w:val="0"/>
                <w:bCs w:val="0"/>
                <w:snapToGrid w:val="0"/>
                <w:color w:val="auto"/>
                <w:kern w:val="0"/>
                <w:sz w:val="21"/>
                <w:szCs w:val="21"/>
                <w:highlight w:val="none"/>
                <w:lang w:val="en-US" w:eastAsia="zh-CN"/>
              </w:rPr>
              <w:t>确定其加分</w:t>
            </w:r>
            <w:r>
              <w:rPr>
                <w:rFonts w:hint="eastAsia" w:ascii="宋体" w:hAnsi="宋体" w:eastAsia="宋体" w:cs="宋体"/>
                <w:b w:val="0"/>
                <w:bCs w:val="0"/>
                <w:snapToGrid w:val="0"/>
                <w:color w:val="auto"/>
                <w:kern w:val="0"/>
                <w:sz w:val="21"/>
                <w:szCs w:val="21"/>
                <w:highlight w:val="none"/>
                <w:lang w:eastAsia="zh-CN"/>
              </w:rPr>
              <w:t>，精确到小数点后两位。</w:t>
            </w:r>
            <w:r>
              <w:rPr>
                <w:rFonts w:hint="eastAsia" w:ascii="宋体" w:hAnsi="宋体" w:eastAsia="宋体" w:cs="宋体"/>
                <w:b w:val="0"/>
                <w:bCs w:val="0"/>
                <w:snapToGrid w:val="0"/>
                <w:color w:val="auto"/>
                <w:kern w:val="0"/>
                <w:sz w:val="21"/>
                <w:szCs w:val="21"/>
                <w:highlight w:val="none"/>
                <w:lang w:val="en-US" w:eastAsia="zh-CN"/>
              </w:rPr>
              <w:t>并以实际计算结果作为最终投标报</w:t>
            </w:r>
            <w:r>
              <w:rPr>
                <w:rFonts w:hint="eastAsia" w:ascii="宋体" w:hAnsi="宋体" w:eastAsia="宋体" w:cs="宋体"/>
                <w:color w:val="auto"/>
                <w:szCs w:val="21"/>
                <w:highlight w:val="none"/>
                <w:lang w:eastAsia="zh-CN"/>
              </w:rPr>
              <w:t>价</w:t>
            </w:r>
            <w:r>
              <w:rPr>
                <w:rFonts w:hint="eastAsia" w:ascii="宋体" w:hAnsi="宋体" w:eastAsia="宋体" w:cs="宋体"/>
                <w:color w:val="auto"/>
                <w:szCs w:val="21"/>
                <w:highlight w:val="none"/>
                <w:lang w:val="en-US" w:eastAsia="zh-CN"/>
              </w:rPr>
              <w:t>得</w:t>
            </w:r>
            <w:r>
              <w:rPr>
                <w:rFonts w:hint="eastAsia" w:ascii="宋体" w:hAnsi="宋体" w:eastAsia="宋体" w:cs="宋体"/>
                <w:b w:val="0"/>
                <w:bCs w:val="0"/>
                <w:snapToGrid w:val="0"/>
                <w:color w:val="auto"/>
                <w:kern w:val="0"/>
                <w:sz w:val="21"/>
                <w:szCs w:val="21"/>
                <w:highlight w:val="none"/>
                <w:lang w:eastAsia="zh-CN"/>
              </w:rPr>
              <w:t>分。</w:t>
            </w:r>
          </w:p>
        </w:tc>
      </w:tr>
      <w:tr w14:paraId="3D097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488" w:type="pct"/>
            <w:vMerge w:val="continue"/>
            <w:vAlign w:val="top"/>
          </w:tcPr>
          <w:p w14:paraId="1B4A332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613" w:type="pct"/>
            <w:vMerge w:val="continue"/>
            <w:vAlign w:val="top"/>
          </w:tcPr>
          <w:p w14:paraId="7DE1A27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textAlignment w:val="baseline"/>
              <w:rPr>
                <w:rFonts w:hint="eastAsia" w:ascii="宋体" w:hAnsi="宋体" w:eastAsia="宋体" w:cs="宋体"/>
                <w:color w:val="auto"/>
                <w:sz w:val="21"/>
                <w:highlight w:val="none"/>
              </w:rPr>
            </w:pPr>
          </w:p>
        </w:tc>
        <w:tc>
          <w:tcPr>
            <w:tcW w:w="1403" w:type="pct"/>
            <w:vAlign w:val="center"/>
          </w:tcPr>
          <w:p w14:paraId="3E82CA0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jc w:val="center"/>
              <w:textAlignment w:val="baseline"/>
              <w:rPr>
                <w:rFonts w:hint="default" w:ascii="宋体" w:hAnsi="宋体" w:eastAsia="宋体" w:cs="宋体"/>
                <w:color w:val="auto"/>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最终</w:t>
            </w:r>
            <w:r>
              <w:rPr>
                <w:rFonts w:hint="eastAsia" w:ascii="宋体" w:hAnsi="宋体" w:eastAsia="宋体" w:cs="宋体"/>
                <w:color w:val="auto"/>
                <w:szCs w:val="21"/>
                <w:highlight w:val="none"/>
                <w:lang w:val="en-US" w:eastAsia="zh-CN"/>
              </w:rPr>
              <w:t>投标报价得分</w:t>
            </w:r>
          </w:p>
        </w:tc>
        <w:tc>
          <w:tcPr>
            <w:tcW w:w="2494" w:type="pct"/>
            <w:vAlign w:val="center"/>
          </w:tcPr>
          <w:p w14:paraId="7906B84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00" w:lineRule="exact"/>
              <w:ind w:left="131"/>
              <w:jc w:val="left"/>
              <w:textAlignment w:val="baseline"/>
              <w:rPr>
                <w:rFonts w:hint="eastAsia" w:ascii="宋体" w:hAnsi="宋体" w:eastAsia="宋体" w:cs="宋体"/>
                <w:b w:val="0"/>
                <w:bCs w:val="0"/>
                <w:snapToGrid w:val="0"/>
                <w:color w:val="auto"/>
                <w:kern w:val="0"/>
                <w:sz w:val="21"/>
                <w:szCs w:val="21"/>
                <w:highlight w:val="none"/>
                <w:lang w:eastAsia="zh-CN"/>
              </w:rPr>
            </w:pPr>
            <w:r>
              <w:rPr>
                <w:rFonts w:hint="eastAsia" w:ascii="宋体" w:hAnsi="宋体" w:eastAsia="宋体" w:cs="宋体"/>
                <w:b w:val="0"/>
                <w:bCs w:val="0"/>
                <w:snapToGrid w:val="0"/>
                <w:color w:val="auto"/>
                <w:kern w:val="0"/>
                <w:sz w:val="21"/>
                <w:szCs w:val="21"/>
                <w:highlight w:val="none"/>
                <w:lang w:val="en-US" w:eastAsia="zh-CN"/>
              </w:rPr>
              <w:t>最终投标报价</w:t>
            </w:r>
            <w:r>
              <w:rPr>
                <w:rFonts w:hint="eastAsia" w:ascii="宋体" w:hAnsi="宋体" w:eastAsia="宋体" w:cs="宋体"/>
                <w:color w:val="auto"/>
                <w:sz w:val="21"/>
                <w:szCs w:val="21"/>
                <w:highlight w:val="none"/>
                <w:lang w:val="en-US" w:eastAsia="zh-CN"/>
              </w:rPr>
              <w:t>得分</w:t>
            </w:r>
            <w:r>
              <w:rPr>
                <w:rFonts w:hint="eastAsia" w:ascii="宋体" w:hAnsi="宋体" w:eastAsia="宋体" w:cs="宋体"/>
                <w:b w:val="0"/>
                <w:bCs w:val="0"/>
                <w:snapToGrid w:val="0"/>
                <w:color w:val="auto"/>
                <w:kern w:val="0"/>
                <w:sz w:val="21"/>
                <w:szCs w:val="21"/>
                <w:highlight w:val="none"/>
                <w:lang w:val="en-US" w:eastAsia="zh-CN"/>
              </w:rPr>
              <w:t>=原始投标报价得分+投标报价评审优惠加分</w:t>
            </w:r>
          </w:p>
        </w:tc>
      </w:tr>
    </w:tbl>
    <w:p w14:paraId="22A9E542">
      <w:pPr>
        <w:rPr>
          <w:rFonts w:hint="eastAsia" w:ascii="宋体" w:hAnsi="宋体" w:eastAsia="宋体" w:cs="宋体"/>
          <w:color w:val="auto"/>
          <w:highlight w:val="none"/>
        </w:rPr>
        <w:sectPr>
          <w:footerReference r:id="rId12" w:type="default"/>
          <w:pgSz w:w="11905" w:h="16838"/>
          <w:pgMar w:top="1440" w:right="1440" w:bottom="1440" w:left="1440" w:header="0" w:footer="940" w:gutter="0"/>
          <w:pgNumType w:fmt="decimal"/>
          <w:cols w:space="0" w:num="1"/>
          <w:rtlGutter w:val="0"/>
          <w:docGrid w:linePitch="0" w:charSpace="0"/>
        </w:sectPr>
      </w:pPr>
      <w:r>
        <w:rPr>
          <w:rFonts w:hint="eastAsia" w:ascii="宋体" w:hAnsi="宋体" w:eastAsia="宋体" w:cs="宋体"/>
          <w:color w:val="auto"/>
          <w:highlight w:val="none"/>
        </w:rPr>
        <w:br w:type="page"/>
      </w:r>
    </w:p>
    <w:p w14:paraId="5EF2638D">
      <w:pPr>
        <w:rPr>
          <w:rFonts w:hint="eastAsia" w:ascii="宋体" w:hAnsi="宋体" w:eastAsia="宋体"/>
          <w:b/>
          <w:bCs/>
          <w:color w:val="auto"/>
          <w:sz w:val="28"/>
          <w:szCs w:val="28"/>
          <w:highlight w:val="none"/>
          <w:lang w:eastAsia="zh-CN"/>
        </w:rPr>
      </w:pPr>
      <w:r>
        <w:rPr>
          <w:rFonts w:hint="eastAsia" w:ascii="宋体" w:hAnsi="宋体"/>
          <w:color w:val="auto"/>
          <w:sz w:val="28"/>
          <w:szCs w:val="28"/>
          <w:highlight w:val="none"/>
        </w:rPr>
        <w:t>附件一</w:t>
      </w:r>
      <w:r>
        <w:rPr>
          <w:rFonts w:hint="eastAsia" w:ascii="宋体" w:hAnsi="宋体" w:eastAsia="宋体"/>
          <w:color w:val="auto"/>
          <w:sz w:val="28"/>
          <w:szCs w:val="28"/>
          <w:highlight w:val="none"/>
          <w:lang w:eastAsia="zh-CN"/>
        </w:rPr>
        <w:t>：</w:t>
      </w:r>
    </w:p>
    <w:p w14:paraId="17D873F0">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商务文件综合评分表</w:t>
      </w:r>
    </w:p>
    <w:p w14:paraId="0375F9E8">
      <w:pPr>
        <w:pStyle w:val="40"/>
        <w:wordWrap w:val="0"/>
        <w:topLinePunct/>
        <w:spacing w:line="360" w:lineRule="auto"/>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tbl>
      <w:tblPr>
        <w:tblStyle w:val="24"/>
        <w:tblW w:w="5000" w:type="pct"/>
        <w:tblInd w:w="0" w:type="dxa"/>
        <w:tblLayout w:type="fixed"/>
        <w:tblCellMar>
          <w:top w:w="0" w:type="dxa"/>
          <w:left w:w="108" w:type="dxa"/>
          <w:bottom w:w="0" w:type="dxa"/>
          <w:right w:w="108" w:type="dxa"/>
        </w:tblCellMar>
      </w:tblPr>
      <w:tblGrid>
        <w:gridCol w:w="998"/>
        <w:gridCol w:w="921"/>
        <w:gridCol w:w="1327"/>
        <w:gridCol w:w="10005"/>
        <w:gridCol w:w="1535"/>
      </w:tblGrid>
      <w:tr w14:paraId="47CDFBAE">
        <w:tblPrEx>
          <w:tblCellMar>
            <w:top w:w="0" w:type="dxa"/>
            <w:left w:w="108" w:type="dxa"/>
            <w:bottom w:w="0" w:type="dxa"/>
            <w:right w:w="108" w:type="dxa"/>
          </w:tblCellMar>
        </w:tblPrEx>
        <w:trPr>
          <w:trHeight w:val="446" w:hRule="atLeast"/>
        </w:trPr>
        <w:tc>
          <w:tcPr>
            <w:tcW w:w="337" w:type="pct"/>
            <w:tcBorders>
              <w:top w:val="single" w:color="auto" w:sz="6" w:space="0"/>
              <w:left w:val="single" w:color="auto" w:sz="6" w:space="0"/>
              <w:bottom w:val="single" w:color="auto" w:sz="6" w:space="0"/>
              <w:right w:val="single" w:color="auto" w:sz="6" w:space="0"/>
            </w:tcBorders>
            <w:noWrap/>
            <w:vAlign w:val="center"/>
          </w:tcPr>
          <w:p w14:paraId="140A9959">
            <w:pPr>
              <w:pStyle w:val="40"/>
              <w:wordWrap w:val="0"/>
              <w:topLinePunct/>
              <w:adjustRightInd w:val="0"/>
              <w:jc w:val="center"/>
              <w:rPr>
                <w:rFonts w:ascii="宋体" w:hAnsi="宋体"/>
                <w:b/>
                <w:color w:val="auto"/>
                <w:szCs w:val="21"/>
                <w:highlight w:val="none"/>
              </w:rPr>
            </w:pPr>
            <w:r>
              <w:rPr>
                <w:rFonts w:hint="eastAsia" w:ascii="宋体" w:hAnsi="宋体" w:cs="宋体"/>
                <w:b/>
                <w:color w:val="auto"/>
                <w:szCs w:val="21"/>
                <w:highlight w:val="none"/>
                <w:lang w:val="zh-CN"/>
              </w:rPr>
              <w:t>序号</w:t>
            </w:r>
          </w:p>
        </w:tc>
        <w:tc>
          <w:tcPr>
            <w:tcW w:w="311" w:type="pct"/>
            <w:tcBorders>
              <w:top w:val="single" w:color="auto" w:sz="6" w:space="0"/>
              <w:left w:val="single" w:color="auto" w:sz="6" w:space="0"/>
              <w:bottom w:val="single" w:color="auto" w:sz="6" w:space="0"/>
              <w:right w:val="single" w:color="auto" w:sz="6" w:space="0"/>
            </w:tcBorders>
            <w:noWrap/>
            <w:vAlign w:val="center"/>
          </w:tcPr>
          <w:p w14:paraId="1E8B490A">
            <w:pPr>
              <w:pStyle w:val="40"/>
              <w:wordWrap w:val="0"/>
              <w:topLinePunct/>
              <w:adjustRightInd w:val="0"/>
              <w:jc w:val="center"/>
              <w:rPr>
                <w:rFonts w:ascii="宋体" w:hAnsi="宋体"/>
                <w:b/>
                <w:color w:val="auto"/>
                <w:szCs w:val="21"/>
                <w:highlight w:val="none"/>
              </w:rPr>
            </w:pPr>
            <w:r>
              <w:rPr>
                <w:rFonts w:hint="eastAsia" w:ascii="宋体" w:hAnsi="宋体" w:cs="宋体"/>
                <w:b/>
                <w:color w:val="auto"/>
                <w:szCs w:val="21"/>
                <w:highlight w:val="none"/>
                <w:lang w:val="zh-CN"/>
              </w:rPr>
              <w:t>项目</w:t>
            </w:r>
          </w:p>
        </w:tc>
        <w:tc>
          <w:tcPr>
            <w:tcW w:w="448" w:type="pct"/>
            <w:tcBorders>
              <w:top w:val="single" w:color="auto" w:sz="6" w:space="0"/>
              <w:left w:val="single" w:color="auto" w:sz="6" w:space="0"/>
              <w:bottom w:val="single" w:color="auto" w:sz="6" w:space="0"/>
              <w:right w:val="single" w:color="auto" w:sz="6" w:space="0"/>
            </w:tcBorders>
            <w:noWrap/>
            <w:vAlign w:val="center"/>
          </w:tcPr>
          <w:p w14:paraId="6CCD6FA1">
            <w:pPr>
              <w:pStyle w:val="40"/>
              <w:wordWrap w:val="0"/>
              <w:topLinePunct/>
              <w:adjustRightInd w:val="0"/>
              <w:jc w:val="center"/>
              <w:rPr>
                <w:rFonts w:ascii="宋体" w:hAnsi="宋体"/>
                <w:b/>
                <w:color w:val="auto"/>
                <w:szCs w:val="21"/>
                <w:highlight w:val="none"/>
              </w:rPr>
            </w:pPr>
            <w:r>
              <w:rPr>
                <w:rFonts w:hint="eastAsia" w:ascii="宋体" w:hAnsi="宋体" w:cs="宋体"/>
                <w:b/>
                <w:color w:val="auto"/>
                <w:szCs w:val="21"/>
                <w:highlight w:val="none"/>
                <w:lang w:val="zh-CN"/>
              </w:rPr>
              <w:t>分值分配</w:t>
            </w:r>
          </w:p>
        </w:tc>
        <w:tc>
          <w:tcPr>
            <w:tcW w:w="3383" w:type="pct"/>
            <w:tcBorders>
              <w:top w:val="single" w:color="auto" w:sz="6" w:space="0"/>
              <w:left w:val="single" w:color="auto" w:sz="6" w:space="0"/>
              <w:bottom w:val="single" w:color="auto" w:sz="6" w:space="0"/>
              <w:right w:val="single" w:color="auto" w:sz="6" w:space="0"/>
            </w:tcBorders>
            <w:noWrap/>
            <w:vAlign w:val="center"/>
          </w:tcPr>
          <w:p w14:paraId="6F6D0D17">
            <w:pPr>
              <w:pStyle w:val="40"/>
              <w:wordWrap w:val="0"/>
              <w:topLinePunct/>
              <w:adjustRightInd w:val="0"/>
              <w:jc w:val="center"/>
              <w:rPr>
                <w:rFonts w:ascii="宋体" w:hAnsi="宋体"/>
                <w:b/>
                <w:color w:val="auto"/>
                <w:szCs w:val="21"/>
                <w:highlight w:val="none"/>
              </w:rPr>
            </w:pPr>
            <w:r>
              <w:rPr>
                <w:rFonts w:hint="eastAsia" w:ascii="宋体" w:hAnsi="宋体" w:cs="宋体"/>
                <w:b/>
                <w:color w:val="auto"/>
                <w:szCs w:val="21"/>
                <w:highlight w:val="none"/>
                <w:lang w:val="zh-CN"/>
              </w:rPr>
              <w:t>内</w:t>
            </w:r>
            <w:r>
              <w:rPr>
                <w:rFonts w:ascii="宋体" w:hAnsi="宋体"/>
                <w:b/>
                <w:color w:val="auto"/>
                <w:szCs w:val="21"/>
                <w:highlight w:val="none"/>
              </w:rPr>
              <w:t xml:space="preserve">     </w:t>
            </w:r>
            <w:r>
              <w:rPr>
                <w:rFonts w:hint="eastAsia" w:ascii="宋体" w:hAnsi="宋体" w:cs="宋体"/>
                <w:b/>
                <w:color w:val="auto"/>
                <w:szCs w:val="21"/>
                <w:highlight w:val="none"/>
                <w:lang w:val="zh-CN"/>
              </w:rPr>
              <w:t>容</w:t>
            </w:r>
          </w:p>
        </w:tc>
        <w:tc>
          <w:tcPr>
            <w:tcW w:w="519" w:type="pct"/>
            <w:tcBorders>
              <w:top w:val="single" w:color="auto" w:sz="6" w:space="0"/>
              <w:left w:val="single" w:color="auto" w:sz="6" w:space="0"/>
              <w:bottom w:val="single" w:color="auto" w:sz="6" w:space="0"/>
              <w:right w:val="single" w:color="auto" w:sz="6" w:space="0"/>
            </w:tcBorders>
            <w:noWrap/>
            <w:vAlign w:val="center"/>
          </w:tcPr>
          <w:p w14:paraId="2E799FB9">
            <w:pPr>
              <w:pStyle w:val="40"/>
              <w:wordWrap w:val="0"/>
              <w:topLinePunct/>
              <w:adjustRightInd w:val="0"/>
              <w:jc w:val="center"/>
              <w:rPr>
                <w:rFonts w:ascii="宋体" w:hAnsi="宋体"/>
                <w:b/>
                <w:color w:val="auto"/>
                <w:szCs w:val="21"/>
                <w:highlight w:val="none"/>
              </w:rPr>
            </w:pPr>
            <w:r>
              <w:rPr>
                <w:rFonts w:ascii="宋体" w:hAnsi="宋体"/>
                <w:b/>
                <w:color w:val="auto"/>
                <w:szCs w:val="21"/>
                <w:highlight w:val="none"/>
                <w:lang w:val="zh-CN"/>
              </w:rPr>
              <w:t>得分</w:t>
            </w:r>
          </w:p>
        </w:tc>
      </w:tr>
      <w:tr w14:paraId="6CD95657">
        <w:tblPrEx>
          <w:tblCellMar>
            <w:top w:w="0" w:type="dxa"/>
            <w:left w:w="108" w:type="dxa"/>
            <w:bottom w:w="0" w:type="dxa"/>
            <w:right w:w="108" w:type="dxa"/>
          </w:tblCellMar>
        </w:tblPrEx>
        <w:trPr>
          <w:trHeight w:val="896" w:hRule="atLeast"/>
        </w:trPr>
        <w:tc>
          <w:tcPr>
            <w:tcW w:w="337" w:type="pct"/>
            <w:tcBorders>
              <w:top w:val="single" w:color="auto" w:sz="6" w:space="0"/>
              <w:left w:val="single" w:color="auto" w:sz="6" w:space="0"/>
              <w:bottom w:val="single" w:color="auto" w:sz="6" w:space="0"/>
              <w:right w:val="single" w:color="auto" w:sz="6" w:space="0"/>
            </w:tcBorders>
            <w:noWrap/>
            <w:vAlign w:val="center"/>
          </w:tcPr>
          <w:p w14:paraId="076D6DCE">
            <w:pPr>
              <w:pStyle w:val="40"/>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一</w:t>
            </w:r>
          </w:p>
        </w:tc>
        <w:tc>
          <w:tcPr>
            <w:tcW w:w="311" w:type="pct"/>
            <w:tcBorders>
              <w:top w:val="single" w:color="auto" w:sz="6" w:space="0"/>
              <w:left w:val="single" w:color="auto" w:sz="6" w:space="0"/>
              <w:bottom w:val="single" w:color="auto" w:sz="6" w:space="0"/>
              <w:right w:val="single" w:color="auto" w:sz="6" w:space="0"/>
            </w:tcBorders>
            <w:noWrap/>
            <w:vAlign w:val="center"/>
          </w:tcPr>
          <w:p w14:paraId="3ADA6EAB">
            <w:pPr>
              <w:pStyle w:val="40"/>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企业</w:t>
            </w:r>
          </w:p>
          <w:p w14:paraId="04616A54">
            <w:pPr>
              <w:pStyle w:val="40"/>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类似</w:t>
            </w:r>
          </w:p>
          <w:p w14:paraId="0031FB1C">
            <w:pPr>
              <w:pStyle w:val="40"/>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业绩</w:t>
            </w:r>
          </w:p>
        </w:tc>
        <w:tc>
          <w:tcPr>
            <w:tcW w:w="448" w:type="pct"/>
            <w:tcBorders>
              <w:top w:val="single" w:color="auto" w:sz="6" w:space="0"/>
              <w:left w:val="single" w:color="auto" w:sz="6" w:space="0"/>
              <w:bottom w:val="single" w:color="auto" w:sz="6" w:space="0"/>
              <w:right w:val="single" w:color="auto" w:sz="6" w:space="0"/>
            </w:tcBorders>
            <w:noWrap/>
            <w:vAlign w:val="center"/>
          </w:tcPr>
          <w:p w14:paraId="42493A9B">
            <w:pPr>
              <w:pStyle w:val="40"/>
              <w:keepNext w:val="0"/>
              <w:keepLines w:val="0"/>
              <w:pageBreakBefore w:val="0"/>
              <w:widowControl w:val="0"/>
              <w:kinsoku/>
              <w:wordWrap w:val="0"/>
              <w:overflowPunct/>
              <w:topLinePunct/>
              <w:autoSpaceDE/>
              <w:autoSpaceDN/>
              <w:bidi w:val="0"/>
              <w:adjustRightInd w:val="0"/>
              <w:snapToGri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50</w:t>
            </w:r>
          </w:p>
        </w:tc>
        <w:tc>
          <w:tcPr>
            <w:tcW w:w="3383" w:type="pct"/>
            <w:tcBorders>
              <w:top w:val="single" w:color="auto" w:sz="6" w:space="0"/>
              <w:left w:val="single" w:color="auto" w:sz="6" w:space="0"/>
              <w:bottom w:val="single" w:color="auto" w:sz="6" w:space="0"/>
              <w:right w:val="single" w:color="auto" w:sz="6" w:space="0"/>
            </w:tcBorders>
            <w:noWrap/>
            <w:vAlign w:val="center"/>
          </w:tcPr>
          <w:p w14:paraId="72962326">
            <w:pPr>
              <w:pStyle w:val="40"/>
              <w:keepNext w:val="0"/>
              <w:keepLines w:val="0"/>
              <w:pageBreakBefore w:val="0"/>
              <w:widowControl w:val="0"/>
              <w:kinsoku/>
              <w:wordWrap w:val="0"/>
              <w:overflowPunct/>
              <w:topLinePunct/>
              <w:autoSpaceDE/>
              <w:autoSpaceDN/>
              <w:bidi w:val="0"/>
              <w:adjustRightInd w:val="0"/>
              <w:snapToGrid/>
              <w:spacing w:line="400" w:lineRule="exact"/>
              <w:textAlignment w:val="auto"/>
              <w:rPr>
                <w:rFonts w:ascii="宋体" w:hAnsi="宋体"/>
                <w:color w:val="auto"/>
                <w:szCs w:val="21"/>
                <w:highlight w:val="none"/>
                <w:lang w:val="zh-CN"/>
              </w:rPr>
            </w:pPr>
            <w:r>
              <w:rPr>
                <w:rFonts w:hint="eastAsia" w:ascii="宋体" w:hAnsi="宋体" w:cs="宋体"/>
                <w:color w:val="auto"/>
                <w:szCs w:val="21"/>
                <w:highlight w:val="none"/>
                <w:u w:val="single"/>
                <w:lang w:val="zh-CN"/>
              </w:rPr>
              <w:t>近</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lang w:val="zh-CN"/>
              </w:rPr>
              <w:t xml:space="preserve"> 年内</w:t>
            </w:r>
            <w:r>
              <w:rPr>
                <w:rFonts w:hint="eastAsia" w:ascii="宋体" w:hAnsi="宋体"/>
                <w:color w:val="auto"/>
                <w:szCs w:val="21"/>
                <w:highlight w:val="none"/>
                <w:lang w:val="zh-CN"/>
              </w:rPr>
              <w:t>勘察对应类似</w:t>
            </w:r>
            <w:r>
              <w:rPr>
                <w:rFonts w:ascii="宋体" w:hAnsi="宋体"/>
                <w:color w:val="auto"/>
                <w:szCs w:val="21"/>
                <w:highlight w:val="none"/>
                <w:lang w:val="zh-CN"/>
              </w:rPr>
              <w:t>业绩：有</w:t>
            </w:r>
            <w:r>
              <w:rPr>
                <w:rFonts w:hint="eastAsia" w:ascii="宋体" w:hAnsi="宋体"/>
                <w:color w:val="auto"/>
                <w:szCs w:val="21"/>
                <w:highlight w:val="none"/>
                <w:lang w:val="zh-CN"/>
              </w:rPr>
              <w:t>类似业绩的，每项</w:t>
            </w:r>
            <w:r>
              <w:rPr>
                <w:rFonts w:ascii="宋体" w:hAnsi="宋体"/>
                <w:color w:val="auto"/>
                <w:szCs w:val="21"/>
                <w:highlight w:val="none"/>
                <w:lang w:val="zh-CN"/>
              </w:rPr>
              <w:t>得</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val="zh-CN"/>
              </w:rPr>
              <w:t xml:space="preserve"> </w:t>
            </w:r>
            <w:r>
              <w:rPr>
                <w:rFonts w:ascii="宋体" w:hAnsi="宋体"/>
                <w:color w:val="auto"/>
                <w:szCs w:val="21"/>
                <w:highlight w:val="none"/>
                <w:lang w:val="zh-CN"/>
              </w:rPr>
              <w:t>分，</w:t>
            </w:r>
            <w:r>
              <w:rPr>
                <w:rFonts w:hint="eastAsia" w:ascii="宋体" w:hAnsi="宋体"/>
                <w:color w:val="auto"/>
                <w:szCs w:val="21"/>
                <w:highlight w:val="none"/>
                <w:lang w:val="zh-CN"/>
              </w:rPr>
              <w:t>最多得</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分</w:t>
            </w:r>
            <w:r>
              <w:rPr>
                <w:rFonts w:ascii="宋体" w:hAnsi="宋体"/>
                <w:color w:val="auto"/>
                <w:szCs w:val="21"/>
                <w:highlight w:val="none"/>
                <w:lang w:val="zh-CN"/>
              </w:rPr>
              <w:t>。</w:t>
            </w:r>
          </w:p>
          <w:p w14:paraId="3248AC9A">
            <w:pPr>
              <w:pStyle w:val="40"/>
              <w:keepNext w:val="0"/>
              <w:keepLines w:val="0"/>
              <w:pageBreakBefore w:val="0"/>
              <w:widowControl w:val="0"/>
              <w:kinsoku/>
              <w:wordWrap w:val="0"/>
              <w:overflowPunct/>
              <w:topLinePunct/>
              <w:autoSpaceDE/>
              <w:autoSpaceDN/>
              <w:bidi w:val="0"/>
              <w:adjustRightInd w:val="0"/>
              <w:snapToGrid/>
              <w:spacing w:line="400" w:lineRule="exact"/>
              <w:textAlignment w:val="auto"/>
              <w:rPr>
                <w:rFonts w:ascii="宋体" w:hAnsi="宋体"/>
                <w:color w:val="auto"/>
                <w:szCs w:val="21"/>
                <w:highlight w:val="none"/>
                <w:lang w:val="zh-CN"/>
              </w:rPr>
            </w:pPr>
            <w:r>
              <w:rPr>
                <w:rFonts w:hint="eastAsia" w:ascii="宋体" w:hAnsi="宋体" w:cs="宋体"/>
                <w:color w:val="auto"/>
                <w:szCs w:val="21"/>
                <w:highlight w:val="none"/>
                <w:lang w:val="zh-CN"/>
              </w:rPr>
              <w:t>近</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lang w:val="zh-CN"/>
              </w:rPr>
              <w:t xml:space="preserve"> 年内</w:t>
            </w:r>
            <w:r>
              <w:rPr>
                <w:rFonts w:ascii="宋体" w:hAnsi="宋体"/>
                <w:color w:val="auto"/>
                <w:szCs w:val="21"/>
                <w:highlight w:val="none"/>
                <w:lang w:val="zh-CN"/>
              </w:rPr>
              <w:t>设计</w:t>
            </w:r>
            <w:r>
              <w:rPr>
                <w:rFonts w:hint="eastAsia" w:ascii="宋体" w:hAnsi="宋体"/>
                <w:color w:val="auto"/>
                <w:szCs w:val="21"/>
                <w:highlight w:val="none"/>
                <w:lang w:val="zh-CN"/>
              </w:rPr>
              <w:t>对应类似</w:t>
            </w:r>
            <w:r>
              <w:rPr>
                <w:rFonts w:ascii="宋体" w:hAnsi="宋体"/>
                <w:color w:val="auto"/>
                <w:szCs w:val="21"/>
                <w:highlight w:val="none"/>
                <w:lang w:val="zh-CN"/>
              </w:rPr>
              <w:t>业绩：有</w:t>
            </w:r>
            <w:r>
              <w:rPr>
                <w:rFonts w:hint="eastAsia" w:ascii="宋体" w:hAnsi="宋体"/>
                <w:color w:val="auto"/>
                <w:szCs w:val="21"/>
                <w:highlight w:val="none"/>
                <w:lang w:val="zh-CN"/>
              </w:rPr>
              <w:t>类似业绩的，每项</w:t>
            </w:r>
            <w:r>
              <w:rPr>
                <w:rFonts w:ascii="宋体" w:hAnsi="宋体"/>
                <w:color w:val="auto"/>
                <w:szCs w:val="21"/>
                <w:highlight w:val="none"/>
                <w:lang w:val="zh-CN"/>
              </w:rPr>
              <w:t>得</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lang w:val="en-US" w:eastAsia="zh-CN"/>
              </w:rPr>
              <w:t>8</w:t>
            </w:r>
            <w:r>
              <w:rPr>
                <w:rFonts w:hint="eastAsia" w:ascii="宋体" w:hAnsi="宋体"/>
                <w:color w:val="auto"/>
                <w:szCs w:val="21"/>
                <w:highlight w:val="none"/>
                <w:u w:val="single"/>
                <w:lang w:val="zh-CN"/>
              </w:rPr>
              <w:t xml:space="preserve"> </w:t>
            </w:r>
            <w:r>
              <w:rPr>
                <w:rFonts w:ascii="宋体" w:hAnsi="宋体"/>
                <w:color w:val="auto"/>
                <w:szCs w:val="21"/>
                <w:highlight w:val="none"/>
                <w:lang w:val="zh-CN"/>
              </w:rPr>
              <w:t>分，</w:t>
            </w:r>
            <w:r>
              <w:rPr>
                <w:rFonts w:hint="eastAsia" w:ascii="宋体" w:hAnsi="宋体"/>
                <w:color w:val="auto"/>
                <w:szCs w:val="21"/>
                <w:highlight w:val="none"/>
                <w:lang w:val="zh-CN"/>
              </w:rPr>
              <w:t>最多得</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lang w:val="en-US" w:eastAsia="zh-CN"/>
              </w:rPr>
              <w:t>40</w:t>
            </w:r>
            <w:r>
              <w:rPr>
                <w:rFonts w:hint="eastAsia" w:ascii="宋体" w:hAnsi="宋体"/>
                <w:color w:val="auto"/>
                <w:szCs w:val="21"/>
                <w:highlight w:val="none"/>
                <w:u w:val="single"/>
                <w:lang w:val="zh-CN"/>
              </w:rPr>
              <w:t xml:space="preserve"> </w:t>
            </w:r>
            <w:r>
              <w:rPr>
                <w:rFonts w:hint="eastAsia" w:ascii="宋体" w:hAnsi="宋体"/>
                <w:color w:val="auto"/>
                <w:szCs w:val="21"/>
                <w:highlight w:val="none"/>
                <w:lang w:val="zh-CN"/>
              </w:rPr>
              <w:t>分。</w:t>
            </w:r>
          </w:p>
          <w:p w14:paraId="53060DB2">
            <w:pPr>
              <w:pStyle w:val="40"/>
              <w:keepNext w:val="0"/>
              <w:keepLines w:val="0"/>
              <w:pageBreakBefore w:val="0"/>
              <w:widowControl w:val="0"/>
              <w:kinsoku/>
              <w:wordWrap w:val="0"/>
              <w:overflowPunct/>
              <w:topLinePunct/>
              <w:autoSpaceDE/>
              <w:autoSpaceDN/>
              <w:bidi w:val="0"/>
              <w:adjustRightInd w:val="0"/>
              <w:snapToGrid/>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olor w:val="auto"/>
                <w:szCs w:val="21"/>
                <w:highlight w:val="none"/>
                <w:lang w:val="zh-CN"/>
              </w:rPr>
              <w:t>注：</w:t>
            </w:r>
            <w:r>
              <w:rPr>
                <w:rFonts w:hint="eastAsia" w:ascii="宋体" w:hAnsi="宋体"/>
                <w:color w:val="auto"/>
                <w:szCs w:val="21"/>
                <w:highlight w:val="none"/>
                <w:u w:val="single"/>
              </w:rPr>
              <w:t>以上合计最多得</w:t>
            </w:r>
            <w:r>
              <w:rPr>
                <w:rFonts w:hint="eastAsia" w:ascii="宋体" w:hAnsi="宋体"/>
                <w:color w:val="auto"/>
                <w:szCs w:val="21"/>
                <w:highlight w:val="none"/>
                <w:u w:val="single"/>
                <w:lang w:val="en-US" w:eastAsia="zh-CN"/>
              </w:rPr>
              <w:t>50</w:t>
            </w:r>
            <w:r>
              <w:rPr>
                <w:rFonts w:hint="eastAsia" w:ascii="宋体" w:hAnsi="宋体"/>
                <w:color w:val="auto"/>
                <w:szCs w:val="21"/>
                <w:highlight w:val="none"/>
                <w:u w:val="single"/>
              </w:rPr>
              <w:t>分。</w:t>
            </w:r>
          </w:p>
        </w:tc>
        <w:tc>
          <w:tcPr>
            <w:tcW w:w="519" w:type="pct"/>
            <w:tcBorders>
              <w:top w:val="single" w:color="auto" w:sz="6" w:space="0"/>
              <w:left w:val="single" w:color="auto" w:sz="6" w:space="0"/>
              <w:bottom w:val="single" w:color="auto" w:sz="6" w:space="0"/>
              <w:right w:val="single" w:color="auto" w:sz="6" w:space="0"/>
            </w:tcBorders>
            <w:noWrap/>
            <w:vAlign w:val="center"/>
          </w:tcPr>
          <w:p w14:paraId="70CB33CD">
            <w:pPr>
              <w:pStyle w:val="40"/>
              <w:wordWrap w:val="0"/>
              <w:topLinePunct/>
              <w:adjustRightInd w:val="0"/>
              <w:jc w:val="center"/>
              <w:rPr>
                <w:rFonts w:ascii="宋体" w:hAnsi="宋体"/>
                <w:color w:val="auto"/>
                <w:szCs w:val="21"/>
                <w:highlight w:val="none"/>
              </w:rPr>
            </w:pPr>
          </w:p>
        </w:tc>
      </w:tr>
      <w:tr w14:paraId="7BD0E598">
        <w:tblPrEx>
          <w:tblCellMar>
            <w:top w:w="0" w:type="dxa"/>
            <w:left w:w="108" w:type="dxa"/>
            <w:bottom w:w="0" w:type="dxa"/>
            <w:right w:w="108" w:type="dxa"/>
          </w:tblCellMar>
        </w:tblPrEx>
        <w:trPr>
          <w:trHeight w:val="1361" w:hRule="atLeast"/>
        </w:trPr>
        <w:tc>
          <w:tcPr>
            <w:tcW w:w="337" w:type="pct"/>
            <w:vMerge w:val="restart"/>
            <w:tcBorders>
              <w:top w:val="single" w:color="auto" w:sz="6" w:space="0"/>
              <w:left w:val="single" w:color="auto" w:sz="6" w:space="0"/>
              <w:bottom w:val="single" w:color="auto" w:sz="6" w:space="0"/>
              <w:right w:val="single" w:color="auto" w:sz="6" w:space="0"/>
            </w:tcBorders>
            <w:noWrap/>
            <w:vAlign w:val="center"/>
          </w:tcPr>
          <w:p w14:paraId="331E23FA">
            <w:pPr>
              <w:pStyle w:val="40"/>
              <w:keepNext w:val="0"/>
              <w:keepLines w:val="0"/>
              <w:pageBreakBefore w:val="0"/>
              <w:kinsoku/>
              <w:wordWrap w:val="0"/>
              <w:overflowPunct/>
              <w:topLinePunct/>
              <w:bidi w:val="0"/>
              <w:adjustRightInd w:val="0"/>
              <w:snapToGri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二</w:t>
            </w:r>
          </w:p>
        </w:tc>
        <w:tc>
          <w:tcPr>
            <w:tcW w:w="311" w:type="pct"/>
            <w:vMerge w:val="restart"/>
            <w:tcBorders>
              <w:top w:val="single" w:color="auto" w:sz="6" w:space="0"/>
              <w:left w:val="single" w:color="auto" w:sz="6" w:space="0"/>
              <w:bottom w:val="single" w:color="auto" w:sz="6" w:space="0"/>
              <w:right w:val="single" w:color="auto" w:sz="6" w:space="0"/>
            </w:tcBorders>
            <w:noWrap/>
            <w:vAlign w:val="center"/>
          </w:tcPr>
          <w:p w14:paraId="11FEF2A4">
            <w:pPr>
              <w:pStyle w:val="40"/>
              <w:keepNext w:val="0"/>
              <w:keepLines w:val="0"/>
              <w:pageBreakBefore w:val="0"/>
              <w:kinsoku/>
              <w:wordWrap w:val="0"/>
              <w:overflowPunct/>
              <w:topLinePunct/>
              <w:bidi w:val="0"/>
              <w:adjustRightInd w:val="0"/>
              <w:snapToGrid/>
              <w:spacing w:line="400" w:lineRule="exact"/>
              <w:jc w:val="center"/>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人员配备及技术水平</w:t>
            </w:r>
          </w:p>
        </w:tc>
        <w:tc>
          <w:tcPr>
            <w:tcW w:w="448" w:type="pct"/>
            <w:vMerge w:val="restart"/>
            <w:tcBorders>
              <w:top w:val="single" w:color="auto" w:sz="6" w:space="0"/>
              <w:left w:val="single" w:color="auto" w:sz="6" w:space="0"/>
              <w:bottom w:val="single" w:color="auto" w:sz="6" w:space="0"/>
              <w:right w:val="single" w:color="auto" w:sz="6" w:space="0"/>
            </w:tcBorders>
            <w:noWrap/>
            <w:vAlign w:val="center"/>
          </w:tcPr>
          <w:p w14:paraId="0DB7C543">
            <w:pPr>
              <w:pStyle w:val="40"/>
              <w:keepNext w:val="0"/>
              <w:keepLines w:val="0"/>
              <w:pageBreakBefore w:val="0"/>
              <w:kinsoku/>
              <w:wordWrap w:val="0"/>
              <w:overflowPunct/>
              <w:topLinePunct/>
              <w:bidi w:val="0"/>
              <w:adjustRightInd w:val="0"/>
              <w:snapToGrid/>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50</w:t>
            </w:r>
          </w:p>
        </w:tc>
        <w:tc>
          <w:tcPr>
            <w:tcW w:w="3383" w:type="pct"/>
            <w:tcBorders>
              <w:top w:val="single" w:color="auto" w:sz="6" w:space="0"/>
              <w:left w:val="single" w:color="auto" w:sz="6" w:space="0"/>
              <w:bottom w:val="single" w:color="auto" w:sz="6" w:space="0"/>
              <w:right w:val="single" w:color="auto" w:sz="6" w:space="0"/>
            </w:tcBorders>
            <w:noWrap/>
            <w:vAlign w:val="center"/>
          </w:tcPr>
          <w:p w14:paraId="10213B4C">
            <w:pPr>
              <w:pStyle w:val="40"/>
              <w:keepNext w:val="0"/>
              <w:keepLines w:val="0"/>
              <w:pageBreakBefore w:val="0"/>
              <w:kinsoku/>
              <w:wordWrap w:val="0"/>
              <w:overflowPunct/>
              <w:topLinePunct/>
              <w:bidi w:val="0"/>
              <w:adjustRightInd w:val="0"/>
              <w:snapToGrid/>
              <w:spacing w:line="4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项目负责人设计经历及业务能力：</w:t>
            </w:r>
          </w:p>
          <w:p w14:paraId="48EBBBD8">
            <w:pPr>
              <w:pStyle w:val="40"/>
              <w:keepNext w:val="0"/>
              <w:keepLines w:val="0"/>
              <w:pageBreakBefore w:val="0"/>
              <w:kinsoku/>
              <w:wordWrap w:val="0"/>
              <w:overflowPunct/>
              <w:topLinePunct/>
              <w:bidi w:val="0"/>
              <w:adjustRightInd w:val="0"/>
              <w:snapToGrid/>
              <w:spacing w:line="400" w:lineRule="exact"/>
              <w:ind w:firstLine="535" w:firstLineChars="255"/>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w:t>
            </w:r>
            <w:r>
              <w:rPr>
                <w:rFonts w:hint="eastAsia" w:ascii="宋体" w:hAnsi="宋体" w:cs="宋体"/>
                <w:color w:val="auto"/>
                <w:szCs w:val="21"/>
                <w:highlight w:val="none"/>
                <w:lang w:val="zh-CN"/>
              </w:rPr>
              <w:t>）设计经历在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zh-CN"/>
              </w:rPr>
              <w:t>年以上：</w:t>
            </w:r>
            <w:r>
              <w:rPr>
                <w:rFonts w:hint="eastAsia" w:ascii="宋体" w:hAnsi="宋体" w:cs="宋体"/>
                <w:color w:val="auto"/>
                <w:szCs w:val="21"/>
                <w:highlight w:val="none"/>
              </w:rPr>
              <w:t>副</w:t>
            </w:r>
            <w:r>
              <w:rPr>
                <w:rFonts w:ascii="宋体" w:hAnsi="宋体"/>
                <w:color w:val="auto"/>
                <w:szCs w:val="21"/>
                <w:highlight w:val="none"/>
                <w:lang w:val="zh-CN"/>
              </w:rPr>
              <w:t>高</w:t>
            </w:r>
            <w:r>
              <w:rPr>
                <w:rFonts w:hint="eastAsia" w:ascii="宋体" w:hAnsi="宋体"/>
                <w:color w:val="auto"/>
                <w:szCs w:val="21"/>
                <w:highlight w:val="none"/>
              </w:rPr>
              <w:t>级或以上技术职称的</w:t>
            </w:r>
            <w:r>
              <w:rPr>
                <w:rFonts w:ascii="宋体" w:hAnsi="宋体"/>
                <w:color w:val="auto"/>
                <w:szCs w:val="21"/>
                <w:highlight w:val="none"/>
                <w:lang w:val="zh-CN"/>
              </w:rPr>
              <w:t>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 xml:space="preserve"> </w:t>
            </w:r>
            <w:r>
              <w:rPr>
                <w:rFonts w:ascii="宋体" w:hAnsi="宋体"/>
                <w:color w:val="auto"/>
                <w:szCs w:val="21"/>
                <w:highlight w:val="none"/>
                <w:lang w:val="zh-CN"/>
              </w:rPr>
              <w:t>分，</w:t>
            </w:r>
            <w:r>
              <w:rPr>
                <w:rFonts w:hint="eastAsia" w:ascii="宋体" w:hAnsi="宋体"/>
                <w:color w:val="auto"/>
                <w:szCs w:val="21"/>
                <w:highlight w:val="none"/>
              </w:rPr>
              <w:t>中级技术职称的得</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 xml:space="preserve"> </w:t>
            </w:r>
            <w:r>
              <w:rPr>
                <w:rFonts w:hint="eastAsia" w:ascii="宋体" w:hAnsi="宋体"/>
                <w:color w:val="auto"/>
                <w:szCs w:val="21"/>
                <w:highlight w:val="none"/>
              </w:rPr>
              <w:t>分，</w:t>
            </w:r>
            <w:r>
              <w:rPr>
                <w:rFonts w:ascii="宋体" w:hAnsi="宋体"/>
                <w:color w:val="auto"/>
                <w:szCs w:val="21"/>
                <w:highlight w:val="none"/>
                <w:lang w:val="zh-CN"/>
              </w:rPr>
              <w:t>其它</w:t>
            </w:r>
            <w:r>
              <w:rPr>
                <w:rFonts w:hint="eastAsia" w:ascii="宋体" w:hAnsi="宋体"/>
                <w:color w:val="auto"/>
                <w:szCs w:val="21"/>
                <w:highlight w:val="none"/>
              </w:rPr>
              <w:t>不得</w:t>
            </w:r>
            <w:r>
              <w:rPr>
                <w:rFonts w:ascii="宋体" w:hAnsi="宋体"/>
                <w:color w:val="auto"/>
                <w:szCs w:val="21"/>
                <w:highlight w:val="none"/>
                <w:lang w:val="zh-CN"/>
              </w:rPr>
              <w:t>分</w:t>
            </w:r>
            <w:r>
              <w:rPr>
                <w:rFonts w:hint="eastAsia" w:ascii="宋体" w:hAnsi="宋体"/>
                <w:color w:val="auto"/>
                <w:szCs w:val="21"/>
                <w:highlight w:val="none"/>
                <w:lang w:val="zh-CN"/>
              </w:rPr>
              <w:t>。</w:t>
            </w:r>
            <w:r>
              <w:rPr>
                <w:rFonts w:hint="eastAsia" w:ascii="宋体" w:hAnsi="宋体" w:cs="宋体"/>
                <w:color w:val="auto"/>
                <w:szCs w:val="21"/>
                <w:highlight w:val="none"/>
                <w:lang w:val="zh-CN"/>
              </w:rPr>
              <w:t>本项不累计计分，本小项最高得</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分</w:t>
            </w:r>
            <w:r>
              <w:rPr>
                <w:rFonts w:hint="eastAsia" w:ascii="宋体" w:hAnsi="宋体" w:cs="宋体"/>
                <w:color w:val="auto"/>
                <w:szCs w:val="21"/>
                <w:highlight w:val="none"/>
              </w:rPr>
              <w:t>。</w:t>
            </w:r>
          </w:p>
          <w:p w14:paraId="291970AB">
            <w:pPr>
              <w:pStyle w:val="40"/>
              <w:keepNext w:val="0"/>
              <w:keepLines w:val="0"/>
              <w:pageBreakBefore w:val="0"/>
              <w:kinsoku/>
              <w:wordWrap w:val="0"/>
              <w:overflowPunct/>
              <w:topLinePunct/>
              <w:bidi w:val="0"/>
              <w:adjustRightInd w:val="0"/>
              <w:snapToGrid/>
              <w:spacing w:line="400" w:lineRule="exact"/>
              <w:ind w:firstLine="535" w:firstLineChars="255"/>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w:t>
            </w:r>
            <w:r>
              <w:rPr>
                <w:rFonts w:hint="eastAsia" w:ascii="宋体" w:hAnsi="宋体" w:cs="宋体"/>
                <w:b/>
                <w:color w:val="auto"/>
                <w:szCs w:val="21"/>
                <w:highlight w:val="none"/>
                <w:lang w:val="zh-CN"/>
              </w:rPr>
              <w:t>近</w:t>
            </w:r>
            <w:r>
              <w:rPr>
                <w:rFonts w:hint="eastAsia" w:ascii="宋体" w:hAnsi="宋体" w:cs="宋体"/>
                <w:b/>
                <w:color w:val="auto"/>
                <w:szCs w:val="21"/>
                <w:highlight w:val="none"/>
                <w:u w:val="single"/>
                <w:lang w:val="en-US" w:eastAsia="zh-CN"/>
              </w:rPr>
              <w:t>5</w:t>
            </w:r>
            <w:r>
              <w:rPr>
                <w:rFonts w:hint="eastAsia" w:ascii="宋体" w:hAnsi="宋体" w:cs="宋体"/>
                <w:b/>
                <w:color w:val="auto"/>
                <w:szCs w:val="21"/>
                <w:highlight w:val="none"/>
                <w:lang w:val="zh-CN"/>
              </w:rPr>
              <w:t>年内</w:t>
            </w:r>
            <w:r>
              <w:rPr>
                <w:rFonts w:hint="eastAsia" w:ascii="宋体" w:hAnsi="宋体" w:cs="宋体"/>
                <w:color w:val="auto"/>
                <w:szCs w:val="21"/>
                <w:highlight w:val="none"/>
                <w:lang w:val="zh-CN"/>
              </w:rPr>
              <w:t>作为项目负责人完成过</w:t>
            </w:r>
            <w:r>
              <w:rPr>
                <w:rFonts w:hint="eastAsia" w:ascii="宋体" w:hAnsi="宋体" w:cs="宋体"/>
                <w:b/>
                <w:bCs/>
                <w:color w:val="auto"/>
                <w:szCs w:val="21"/>
                <w:highlight w:val="none"/>
                <w:lang w:val="zh-CN"/>
              </w:rPr>
              <w:t>类似设计业绩</w:t>
            </w:r>
            <w:r>
              <w:rPr>
                <w:rFonts w:hint="eastAsia" w:ascii="宋体" w:hAnsi="宋体" w:cs="宋体"/>
                <w:color w:val="auto"/>
                <w:szCs w:val="21"/>
                <w:highlight w:val="none"/>
                <w:lang w:val="zh-CN"/>
              </w:rPr>
              <w:t>，每项得</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分，本小项最高得</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分。</w:t>
            </w:r>
          </w:p>
          <w:p w14:paraId="2ACF1A88">
            <w:pPr>
              <w:pStyle w:val="40"/>
              <w:keepNext w:val="0"/>
              <w:keepLines w:val="0"/>
              <w:pageBreakBefore w:val="0"/>
              <w:kinsoku/>
              <w:wordWrap w:val="0"/>
              <w:overflowPunct/>
              <w:topLinePunct/>
              <w:bidi w:val="0"/>
              <w:adjustRightInd w:val="0"/>
              <w:snapToGrid/>
              <w:spacing w:line="400" w:lineRule="exact"/>
              <w:ind w:firstLine="535" w:firstLineChars="255"/>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以上合计最多得</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en-US" w:eastAsia="zh-CN"/>
              </w:rPr>
              <w:t>20</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分。</w:t>
            </w:r>
          </w:p>
        </w:tc>
        <w:tc>
          <w:tcPr>
            <w:tcW w:w="519" w:type="pct"/>
            <w:tcBorders>
              <w:top w:val="single" w:color="auto" w:sz="6" w:space="0"/>
              <w:left w:val="single" w:color="auto" w:sz="6" w:space="0"/>
              <w:bottom w:val="single" w:color="auto" w:sz="6" w:space="0"/>
              <w:right w:val="single" w:color="auto" w:sz="6" w:space="0"/>
            </w:tcBorders>
            <w:noWrap/>
            <w:vAlign w:val="center"/>
          </w:tcPr>
          <w:p w14:paraId="6127FD0A">
            <w:pPr>
              <w:pStyle w:val="40"/>
              <w:wordWrap w:val="0"/>
              <w:topLinePunct/>
              <w:adjustRightInd w:val="0"/>
              <w:jc w:val="center"/>
              <w:rPr>
                <w:rFonts w:ascii="宋体" w:hAnsi="宋体"/>
                <w:color w:val="auto"/>
                <w:szCs w:val="21"/>
                <w:highlight w:val="none"/>
                <w:lang w:val="zh-CN"/>
              </w:rPr>
            </w:pPr>
          </w:p>
        </w:tc>
      </w:tr>
      <w:tr w14:paraId="15104793">
        <w:tblPrEx>
          <w:tblCellMar>
            <w:top w:w="0" w:type="dxa"/>
            <w:left w:w="108" w:type="dxa"/>
            <w:bottom w:w="0" w:type="dxa"/>
            <w:right w:w="108" w:type="dxa"/>
          </w:tblCellMar>
        </w:tblPrEx>
        <w:trPr>
          <w:trHeight w:val="959" w:hRule="atLeast"/>
        </w:trPr>
        <w:tc>
          <w:tcPr>
            <w:tcW w:w="337" w:type="pct"/>
            <w:vMerge w:val="continue"/>
            <w:tcBorders>
              <w:top w:val="single" w:color="auto" w:sz="6" w:space="0"/>
              <w:left w:val="single" w:color="auto" w:sz="6" w:space="0"/>
              <w:bottom w:val="single" w:color="auto" w:sz="6" w:space="0"/>
              <w:right w:val="single" w:color="auto" w:sz="6" w:space="0"/>
            </w:tcBorders>
            <w:noWrap/>
            <w:vAlign w:val="center"/>
          </w:tcPr>
          <w:p w14:paraId="3DF1C65B">
            <w:pPr>
              <w:pStyle w:val="40"/>
              <w:keepNext w:val="0"/>
              <w:keepLines w:val="0"/>
              <w:pageBreakBefore w:val="0"/>
              <w:kinsoku/>
              <w:wordWrap w:val="0"/>
              <w:overflowPunct/>
              <w:topLinePunct/>
              <w:bidi w:val="0"/>
              <w:adjustRightInd w:val="0"/>
              <w:snapToGrid/>
              <w:spacing w:line="400" w:lineRule="exact"/>
              <w:jc w:val="center"/>
              <w:textAlignment w:val="auto"/>
              <w:rPr>
                <w:rFonts w:hint="eastAsia" w:ascii="宋体" w:hAnsi="宋体" w:cs="宋体"/>
                <w:color w:val="auto"/>
                <w:szCs w:val="21"/>
                <w:highlight w:val="none"/>
                <w:lang w:val="zh-CN"/>
              </w:rPr>
            </w:pPr>
          </w:p>
        </w:tc>
        <w:tc>
          <w:tcPr>
            <w:tcW w:w="311" w:type="pct"/>
            <w:vMerge w:val="continue"/>
            <w:tcBorders>
              <w:top w:val="single" w:color="auto" w:sz="6" w:space="0"/>
              <w:left w:val="single" w:color="auto" w:sz="6" w:space="0"/>
              <w:bottom w:val="single" w:color="auto" w:sz="6" w:space="0"/>
              <w:right w:val="single" w:color="auto" w:sz="6" w:space="0"/>
            </w:tcBorders>
            <w:noWrap/>
            <w:vAlign w:val="center"/>
          </w:tcPr>
          <w:p w14:paraId="5B6A891F">
            <w:pPr>
              <w:pStyle w:val="40"/>
              <w:keepNext w:val="0"/>
              <w:keepLines w:val="0"/>
              <w:pageBreakBefore w:val="0"/>
              <w:kinsoku/>
              <w:wordWrap w:val="0"/>
              <w:overflowPunct/>
              <w:topLinePunct/>
              <w:bidi w:val="0"/>
              <w:adjustRightInd w:val="0"/>
              <w:snapToGrid/>
              <w:spacing w:line="400" w:lineRule="exact"/>
              <w:jc w:val="center"/>
              <w:textAlignment w:val="auto"/>
              <w:rPr>
                <w:rFonts w:hint="eastAsia" w:ascii="宋体" w:hAnsi="宋体" w:cs="宋体"/>
                <w:color w:val="auto"/>
                <w:szCs w:val="21"/>
                <w:highlight w:val="none"/>
                <w:lang w:val="zh-CN"/>
              </w:rPr>
            </w:pPr>
          </w:p>
        </w:tc>
        <w:tc>
          <w:tcPr>
            <w:tcW w:w="448" w:type="pct"/>
            <w:vMerge w:val="continue"/>
            <w:tcBorders>
              <w:top w:val="single" w:color="auto" w:sz="6" w:space="0"/>
              <w:left w:val="single" w:color="auto" w:sz="6" w:space="0"/>
              <w:bottom w:val="single" w:color="auto" w:sz="6" w:space="0"/>
              <w:right w:val="single" w:color="auto" w:sz="6" w:space="0"/>
            </w:tcBorders>
            <w:noWrap/>
            <w:vAlign w:val="center"/>
          </w:tcPr>
          <w:p w14:paraId="62B99159">
            <w:pPr>
              <w:pStyle w:val="40"/>
              <w:keepNext w:val="0"/>
              <w:keepLines w:val="0"/>
              <w:pageBreakBefore w:val="0"/>
              <w:kinsoku/>
              <w:wordWrap w:val="0"/>
              <w:overflowPunct/>
              <w:topLinePunct/>
              <w:bidi w:val="0"/>
              <w:adjustRightInd w:val="0"/>
              <w:snapToGrid/>
              <w:spacing w:line="400" w:lineRule="exact"/>
              <w:jc w:val="center"/>
              <w:textAlignment w:val="auto"/>
              <w:rPr>
                <w:rFonts w:hint="eastAsia" w:ascii="宋体" w:hAnsi="宋体" w:cs="宋体"/>
                <w:color w:val="auto"/>
                <w:szCs w:val="21"/>
                <w:highlight w:val="none"/>
              </w:rPr>
            </w:pPr>
          </w:p>
        </w:tc>
        <w:tc>
          <w:tcPr>
            <w:tcW w:w="3383" w:type="pct"/>
            <w:tcBorders>
              <w:top w:val="single" w:color="auto" w:sz="6" w:space="0"/>
              <w:left w:val="single" w:color="auto" w:sz="6" w:space="0"/>
              <w:bottom w:val="single" w:color="auto" w:sz="6" w:space="0"/>
              <w:right w:val="single" w:color="auto" w:sz="6" w:space="0"/>
            </w:tcBorders>
            <w:noWrap/>
            <w:vAlign w:val="center"/>
          </w:tcPr>
          <w:p w14:paraId="5B027643">
            <w:pPr>
              <w:keepNext w:val="0"/>
              <w:keepLines w:val="0"/>
              <w:pageBreakBefore w:val="0"/>
              <w:kinsoku/>
              <w:wordWrap w:val="0"/>
              <w:overflowPunct/>
              <w:topLinePunct/>
              <w:bidi w:val="0"/>
              <w:adjustRightInd w:val="0"/>
              <w:snapToGrid/>
              <w:spacing w:line="4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各专业负责人设计经历及业务能力：</w:t>
            </w:r>
          </w:p>
          <w:p w14:paraId="3DF026C0">
            <w:pPr>
              <w:keepNext w:val="0"/>
              <w:keepLines w:val="0"/>
              <w:pageBreakBefore w:val="0"/>
              <w:kinsoku/>
              <w:wordWrap w:val="0"/>
              <w:overflowPunct/>
              <w:topLinePunct/>
              <w:bidi w:val="0"/>
              <w:adjustRightInd w:val="0"/>
              <w:snapToGrid/>
              <w:spacing w:line="400" w:lineRule="exact"/>
              <w:ind w:firstLine="420" w:firstLineChars="200"/>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（1）各专业负责人每1名为</w:t>
            </w:r>
            <w:r>
              <w:rPr>
                <w:rFonts w:hint="eastAsia" w:ascii="宋体" w:hAnsi="宋体" w:cs="宋体"/>
                <w:b/>
                <w:bCs/>
                <w:color w:val="auto"/>
                <w:szCs w:val="21"/>
                <w:highlight w:val="none"/>
                <w:lang w:val="zh-CN"/>
              </w:rPr>
              <w:t>注册（岩土）工程师或</w:t>
            </w:r>
            <w:r>
              <w:rPr>
                <w:rFonts w:hint="eastAsia" w:ascii="宋体" w:hAnsi="宋体" w:cs="宋体"/>
                <w:b/>
                <w:color w:val="auto"/>
                <w:szCs w:val="21"/>
                <w:highlight w:val="none"/>
                <w:lang w:val="zh-CN"/>
              </w:rPr>
              <w:t>注册结构工程师或注册公用设备工程师或高级职称</w:t>
            </w:r>
            <w:r>
              <w:rPr>
                <w:rFonts w:hint="eastAsia" w:ascii="宋体" w:hAnsi="宋体" w:cs="宋体"/>
                <w:color w:val="auto"/>
                <w:szCs w:val="21"/>
                <w:highlight w:val="none"/>
                <w:lang w:val="zh-CN"/>
              </w:rPr>
              <w:t>得</w:t>
            </w:r>
            <w:r>
              <w:rPr>
                <w:rFonts w:hint="eastAsia" w:ascii="宋体" w:hAnsi="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5</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分，每1名为中级职称得</w:t>
            </w:r>
            <w:r>
              <w:rPr>
                <w:rFonts w:hint="eastAsia" w:ascii="宋体" w:hAnsi="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3</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分，本小项最高得</w:t>
            </w:r>
            <w:r>
              <w:rPr>
                <w:rFonts w:hint="eastAsia" w:ascii="宋体" w:hAnsi="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25</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lang w:val="zh-CN"/>
              </w:rPr>
              <w:t>分。</w:t>
            </w:r>
          </w:p>
        </w:tc>
        <w:tc>
          <w:tcPr>
            <w:tcW w:w="519" w:type="pct"/>
            <w:tcBorders>
              <w:top w:val="single" w:color="auto" w:sz="6" w:space="0"/>
              <w:left w:val="single" w:color="auto" w:sz="6" w:space="0"/>
              <w:bottom w:val="single" w:color="auto" w:sz="6" w:space="0"/>
              <w:right w:val="single" w:color="auto" w:sz="6" w:space="0"/>
            </w:tcBorders>
            <w:noWrap/>
            <w:vAlign w:val="center"/>
          </w:tcPr>
          <w:p w14:paraId="76AF0445">
            <w:pPr>
              <w:pStyle w:val="40"/>
              <w:wordWrap w:val="0"/>
              <w:topLinePunct/>
              <w:adjustRightInd w:val="0"/>
              <w:jc w:val="center"/>
              <w:rPr>
                <w:rFonts w:ascii="宋体" w:hAnsi="宋体"/>
                <w:color w:val="auto"/>
                <w:szCs w:val="21"/>
                <w:highlight w:val="none"/>
                <w:lang w:val="zh-CN"/>
              </w:rPr>
            </w:pPr>
          </w:p>
        </w:tc>
      </w:tr>
      <w:tr w14:paraId="1258B7DB">
        <w:tblPrEx>
          <w:tblCellMar>
            <w:top w:w="0" w:type="dxa"/>
            <w:left w:w="108" w:type="dxa"/>
            <w:bottom w:w="0" w:type="dxa"/>
            <w:right w:w="108" w:type="dxa"/>
          </w:tblCellMar>
        </w:tblPrEx>
        <w:trPr>
          <w:trHeight w:val="511" w:hRule="atLeast"/>
        </w:trPr>
        <w:tc>
          <w:tcPr>
            <w:tcW w:w="648" w:type="pct"/>
            <w:gridSpan w:val="2"/>
            <w:tcBorders>
              <w:top w:val="single" w:color="auto" w:sz="6" w:space="0"/>
              <w:left w:val="single" w:color="auto" w:sz="6" w:space="0"/>
              <w:bottom w:val="single" w:color="auto" w:sz="6" w:space="0"/>
              <w:right w:val="single" w:color="auto" w:sz="6" w:space="0"/>
            </w:tcBorders>
            <w:noWrap/>
            <w:vAlign w:val="center"/>
          </w:tcPr>
          <w:p w14:paraId="66E37000">
            <w:pPr>
              <w:pStyle w:val="40"/>
              <w:keepNext w:val="0"/>
              <w:keepLines w:val="0"/>
              <w:pageBreakBefore w:val="0"/>
              <w:kinsoku/>
              <w:wordWrap w:val="0"/>
              <w:overflowPunct/>
              <w:topLinePunct/>
              <w:bidi w:val="0"/>
              <w:adjustRightInd w:val="0"/>
              <w:snapToGrid/>
              <w:spacing w:line="400" w:lineRule="exact"/>
              <w:textAlignment w:val="auto"/>
              <w:rPr>
                <w:rFonts w:ascii="宋体" w:hAnsi="宋体"/>
                <w:color w:val="auto"/>
                <w:szCs w:val="21"/>
                <w:highlight w:val="none"/>
              </w:rPr>
            </w:pPr>
            <w:r>
              <w:rPr>
                <w:rFonts w:hint="eastAsia" w:ascii="宋体" w:hAnsi="宋体" w:cs="宋体"/>
                <w:color w:val="auto"/>
                <w:szCs w:val="21"/>
                <w:highlight w:val="none"/>
                <w:lang w:val="zh-CN"/>
              </w:rPr>
              <w:t>总计</w:t>
            </w:r>
          </w:p>
        </w:tc>
        <w:tc>
          <w:tcPr>
            <w:tcW w:w="448" w:type="pct"/>
            <w:tcBorders>
              <w:top w:val="single" w:color="auto" w:sz="6" w:space="0"/>
              <w:left w:val="single" w:color="auto" w:sz="6" w:space="0"/>
              <w:bottom w:val="single" w:color="auto" w:sz="6" w:space="0"/>
              <w:right w:val="single" w:color="auto" w:sz="6" w:space="0"/>
            </w:tcBorders>
            <w:noWrap/>
            <w:vAlign w:val="center"/>
          </w:tcPr>
          <w:p w14:paraId="562A115F">
            <w:pPr>
              <w:pStyle w:val="40"/>
              <w:keepNext w:val="0"/>
              <w:keepLines w:val="0"/>
              <w:pageBreakBefore w:val="0"/>
              <w:kinsoku/>
              <w:wordWrap w:val="0"/>
              <w:overflowPunct/>
              <w:topLinePunct/>
              <w:bidi w:val="0"/>
              <w:adjustRightInd w:val="0"/>
              <w:snapToGrid/>
              <w:spacing w:line="400" w:lineRule="exact"/>
              <w:jc w:val="center"/>
              <w:textAlignment w:val="auto"/>
              <w:rPr>
                <w:rFonts w:ascii="宋体" w:hAnsi="宋体"/>
                <w:color w:val="auto"/>
                <w:szCs w:val="21"/>
                <w:highlight w:val="none"/>
              </w:rPr>
            </w:pPr>
            <w:r>
              <w:rPr>
                <w:rFonts w:ascii="宋体" w:hAnsi="宋体"/>
                <w:color w:val="auto"/>
                <w:szCs w:val="21"/>
                <w:highlight w:val="none"/>
              </w:rPr>
              <w:t>100</w:t>
            </w:r>
          </w:p>
        </w:tc>
        <w:tc>
          <w:tcPr>
            <w:tcW w:w="3383" w:type="pct"/>
            <w:tcBorders>
              <w:top w:val="single" w:color="auto" w:sz="6" w:space="0"/>
              <w:left w:val="single" w:color="auto" w:sz="6" w:space="0"/>
              <w:bottom w:val="single" w:color="auto" w:sz="6" w:space="0"/>
              <w:right w:val="single" w:color="auto" w:sz="6" w:space="0"/>
            </w:tcBorders>
            <w:noWrap/>
            <w:vAlign w:val="center"/>
          </w:tcPr>
          <w:p w14:paraId="26E43627">
            <w:pPr>
              <w:pStyle w:val="40"/>
              <w:keepNext w:val="0"/>
              <w:keepLines w:val="0"/>
              <w:pageBreakBefore w:val="0"/>
              <w:kinsoku/>
              <w:wordWrap w:val="0"/>
              <w:overflowPunct/>
              <w:topLinePunct/>
              <w:bidi w:val="0"/>
              <w:adjustRightInd w:val="0"/>
              <w:snapToGrid/>
              <w:spacing w:line="400" w:lineRule="exact"/>
              <w:textAlignment w:val="auto"/>
              <w:rPr>
                <w:rFonts w:ascii="宋体" w:hAnsi="宋体"/>
                <w:color w:val="auto"/>
                <w:szCs w:val="21"/>
                <w:highlight w:val="none"/>
              </w:rPr>
            </w:pPr>
          </w:p>
        </w:tc>
        <w:tc>
          <w:tcPr>
            <w:tcW w:w="519" w:type="pct"/>
            <w:tcBorders>
              <w:top w:val="single" w:color="auto" w:sz="6" w:space="0"/>
              <w:left w:val="single" w:color="auto" w:sz="6" w:space="0"/>
              <w:bottom w:val="single" w:color="auto" w:sz="6" w:space="0"/>
              <w:right w:val="single" w:color="auto" w:sz="6" w:space="0"/>
            </w:tcBorders>
            <w:noWrap/>
            <w:vAlign w:val="center"/>
          </w:tcPr>
          <w:p w14:paraId="18EF2A11">
            <w:pPr>
              <w:pStyle w:val="40"/>
              <w:wordWrap w:val="0"/>
              <w:topLinePunct/>
              <w:adjustRightInd w:val="0"/>
              <w:jc w:val="center"/>
              <w:rPr>
                <w:rFonts w:ascii="宋体" w:hAnsi="宋体"/>
                <w:color w:val="auto"/>
                <w:szCs w:val="21"/>
                <w:highlight w:val="none"/>
              </w:rPr>
            </w:pPr>
          </w:p>
        </w:tc>
      </w:tr>
    </w:tbl>
    <w:p w14:paraId="4A90F52B">
      <w:pPr>
        <w:rPr>
          <w:rFonts w:ascii="宋体" w:hAnsi="宋体"/>
          <w:b/>
          <w:color w:val="auto"/>
          <w:highlight w:val="none"/>
        </w:rPr>
      </w:pPr>
      <w:r>
        <w:rPr>
          <w:rFonts w:hint="eastAsia" w:ascii="宋体" w:hAnsi="宋体"/>
          <w:b/>
          <w:color w:val="auto"/>
          <w:highlight w:val="none"/>
        </w:rPr>
        <w:t>备注：</w:t>
      </w:r>
    </w:p>
    <w:p w14:paraId="6ABFEB6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b/>
          <w:color w:val="auto"/>
          <w:highlight w:val="none"/>
        </w:rPr>
      </w:pPr>
      <w:r>
        <w:rPr>
          <w:rFonts w:hint="eastAsia" w:ascii="宋体" w:hAnsi="宋体"/>
          <w:b/>
          <w:color w:val="auto"/>
          <w:highlight w:val="none"/>
        </w:rPr>
        <w:t>一、</w:t>
      </w:r>
      <w:r>
        <w:rPr>
          <w:rFonts w:hint="eastAsia" w:ascii="宋体" w:hAnsi="宋体" w:cs="宋体"/>
          <w:b/>
          <w:color w:val="auto"/>
          <w:szCs w:val="21"/>
          <w:highlight w:val="none"/>
          <w:lang w:val="zh-CN"/>
        </w:rPr>
        <w:t>近</w:t>
      </w:r>
      <w:r>
        <w:rPr>
          <w:rFonts w:hint="eastAsia" w:ascii="宋体" w:hAnsi="宋体" w:eastAsia="宋体" w:cs="宋体"/>
          <w:b/>
          <w:color w:val="auto"/>
          <w:szCs w:val="21"/>
          <w:highlight w:val="none"/>
          <w:u w:val="single"/>
          <w:lang w:val="en-US" w:eastAsia="zh-CN"/>
        </w:rPr>
        <w:t xml:space="preserve"> 5 </w:t>
      </w:r>
      <w:r>
        <w:rPr>
          <w:rFonts w:hint="eastAsia" w:ascii="宋体" w:hAnsi="宋体" w:cs="宋体"/>
          <w:b/>
          <w:color w:val="auto"/>
          <w:szCs w:val="21"/>
          <w:highlight w:val="none"/>
          <w:lang w:val="zh-CN"/>
        </w:rPr>
        <w:t>年内是指</w:t>
      </w:r>
      <w:r>
        <w:rPr>
          <w:rFonts w:hint="eastAsia" w:ascii="宋体" w:hAnsi="宋体" w:eastAsia="宋体" w:cs="宋体"/>
          <w:b/>
          <w:color w:val="auto"/>
          <w:szCs w:val="21"/>
          <w:highlight w:val="none"/>
          <w:u w:val="single"/>
          <w:lang w:val="en-US" w:eastAsia="zh-CN"/>
        </w:rPr>
        <w:t>2020</w:t>
      </w:r>
      <w:r>
        <w:rPr>
          <w:rFonts w:hint="eastAsia" w:ascii="宋体" w:hAnsi="宋体" w:cs="宋体"/>
          <w:b/>
          <w:color w:val="auto"/>
          <w:szCs w:val="21"/>
          <w:highlight w:val="none"/>
          <w:lang w:val="zh-CN"/>
        </w:rPr>
        <w:t>年1月1日至投标截止日。</w:t>
      </w:r>
    </w:p>
    <w:p w14:paraId="6C0F805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b/>
          <w:color w:val="auto"/>
          <w:highlight w:val="none"/>
        </w:rPr>
      </w:pPr>
    </w:p>
    <w:p w14:paraId="398B85C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b/>
          <w:color w:val="auto"/>
          <w:highlight w:val="none"/>
        </w:rPr>
      </w:pPr>
      <w:r>
        <w:rPr>
          <w:rFonts w:hint="eastAsia" w:ascii="宋体" w:hAnsi="宋体"/>
          <w:b/>
          <w:color w:val="auto"/>
          <w:highlight w:val="none"/>
        </w:rPr>
        <w:t>二、类似业绩</w:t>
      </w:r>
    </w:p>
    <w:p w14:paraId="3B201BC5">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b/>
          <w:color w:val="auto"/>
          <w:highlight w:val="none"/>
          <w:lang w:eastAsia="zh-CN"/>
        </w:rPr>
      </w:pPr>
      <w:r>
        <w:rPr>
          <w:rFonts w:hint="eastAsia" w:ascii="宋体" w:hAnsi="宋体"/>
          <w:b/>
          <w:color w:val="auto"/>
          <w:highlight w:val="none"/>
          <w:lang w:val="en-US" w:eastAsia="zh-CN"/>
        </w:rPr>
        <w:t>1.</w:t>
      </w:r>
      <w:r>
        <w:rPr>
          <w:rFonts w:hint="eastAsia" w:ascii="宋体" w:hAnsi="宋体"/>
          <w:b/>
          <w:color w:val="auto"/>
          <w:highlight w:val="none"/>
        </w:rPr>
        <w:t>类似勘察业绩</w:t>
      </w:r>
    </w:p>
    <w:p w14:paraId="4EDAA632">
      <w:pPr>
        <w:keepNext w:val="0"/>
        <w:keepLines w:val="0"/>
        <w:pageBreakBefore w:val="0"/>
        <w:widowControl/>
        <w:kinsoku w:val="0"/>
        <w:wordWrap/>
        <w:overflowPunct/>
        <w:topLinePunct w:val="0"/>
        <w:autoSpaceDE w:val="0"/>
        <w:autoSpaceDN w:val="0"/>
        <w:bidi w:val="0"/>
        <w:adjustRightInd w:val="0"/>
        <w:snapToGrid w:val="0"/>
        <w:spacing w:line="240" w:lineRule="auto"/>
        <w:ind w:firstLine="630" w:firstLineChars="300"/>
        <w:textAlignment w:val="baseline"/>
        <w:rPr>
          <w:rFonts w:ascii="宋体" w:hAnsi="宋体" w:cs="宋体"/>
          <w:color w:val="auto"/>
          <w:szCs w:val="21"/>
          <w:highlight w:val="none"/>
        </w:rPr>
      </w:pPr>
      <w:r>
        <w:rPr>
          <w:rFonts w:hint="eastAsia" w:ascii="宋体" w:hAnsi="宋体"/>
          <w:color w:val="auto"/>
          <w:highlight w:val="none"/>
        </w:rPr>
        <w:t>（1）</w:t>
      </w:r>
      <w:r>
        <w:rPr>
          <w:rFonts w:hint="eastAsia" w:ascii="宋体" w:hAnsi="宋体" w:cs="宋体"/>
          <w:color w:val="auto"/>
          <w:szCs w:val="21"/>
          <w:highlight w:val="none"/>
        </w:rPr>
        <w:t>需</w:t>
      </w:r>
      <w:r>
        <w:rPr>
          <w:rFonts w:hint="eastAsia" w:ascii="宋体" w:hAnsi="宋体" w:cs="宋体"/>
          <w:color w:val="auto"/>
          <w:szCs w:val="21"/>
          <w:highlight w:val="none"/>
          <w:lang w:eastAsia="zh-CN"/>
        </w:rPr>
        <w:t>同时</w:t>
      </w:r>
      <w:r>
        <w:rPr>
          <w:rFonts w:hint="eastAsia" w:ascii="宋体" w:hAnsi="宋体" w:cs="宋体"/>
          <w:color w:val="auto"/>
          <w:szCs w:val="21"/>
          <w:highlight w:val="none"/>
        </w:rPr>
        <w:t>提供的证明材料：</w:t>
      </w:r>
    </w:p>
    <w:p w14:paraId="0BF1B0D7">
      <w:pPr>
        <w:keepNext w:val="0"/>
        <w:keepLines w:val="0"/>
        <w:pageBreakBefore w:val="0"/>
        <w:widowControl/>
        <w:kinsoku w:val="0"/>
        <w:wordWrap/>
        <w:overflowPunct/>
        <w:topLinePunct w:val="0"/>
        <w:autoSpaceDE w:val="0"/>
        <w:autoSpaceDN w:val="0"/>
        <w:bidi w:val="0"/>
        <w:adjustRightInd w:val="0"/>
        <w:snapToGrid w:val="0"/>
        <w:spacing w:line="240" w:lineRule="auto"/>
        <w:ind w:firstLine="850" w:firstLineChars="405"/>
        <w:textAlignment w:val="baseline"/>
        <w:rPr>
          <w:rFonts w:ascii="宋体" w:hAnsi="宋体"/>
          <w:color w:val="auto"/>
          <w:highlight w:val="none"/>
          <w:u w:val="single"/>
        </w:rPr>
      </w:pPr>
      <w:r>
        <w:rPr>
          <w:rFonts w:hint="eastAsia" w:ascii="宋体" w:hAnsi="宋体" w:cs="宋体"/>
          <w:color w:val="auto"/>
          <w:szCs w:val="21"/>
          <w:highlight w:val="none"/>
          <w:u w:val="single"/>
        </w:rPr>
        <w:t>①</w:t>
      </w:r>
      <w:r>
        <w:rPr>
          <w:rFonts w:hint="eastAsia" w:ascii="宋体" w:hAnsi="宋体"/>
          <w:color w:val="auto"/>
          <w:highlight w:val="none"/>
          <w:u w:val="single"/>
        </w:rPr>
        <w:t>中标通知书（或免招标证明）扫描件；</w:t>
      </w:r>
    </w:p>
    <w:p w14:paraId="0E4247A3">
      <w:pPr>
        <w:keepNext w:val="0"/>
        <w:keepLines w:val="0"/>
        <w:pageBreakBefore w:val="0"/>
        <w:widowControl/>
        <w:kinsoku w:val="0"/>
        <w:wordWrap/>
        <w:overflowPunct/>
        <w:topLinePunct w:val="0"/>
        <w:autoSpaceDE w:val="0"/>
        <w:autoSpaceDN w:val="0"/>
        <w:bidi w:val="0"/>
        <w:adjustRightInd w:val="0"/>
        <w:snapToGrid w:val="0"/>
        <w:spacing w:line="240" w:lineRule="auto"/>
        <w:ind w:firstLine="850" w:firstLineChars="405"/>
        <w:textAlignment w:val="baseline"/>
        <w:rPr>
          <w:rFonts w:ascii="宋体" w:hAnsi="宋体"/>
          <w:color w:val="auto"/>
          <w:highlight w:val="none"/>
          <w:u w:val="single"/>
        </w:rPr>
      </w:pPr>
      <w:r>
        <w:rPr>
          <w:rFonts w:hint="eastAsia" w:ascii="宋体" w:hAnsi="宋体"/>
          <w:color w:val="auto"/>
          <w:highlight w:val="none"/>
          <w:u w:val="single"/>
        </w:rPr>
        <w:t>②勘察合同关键页扫描件；</w:t>
      </w:r>
    </w:p>
    <w:p w14:paraId="461E2F0A">
      <w:pPr>
        <w:keepNext w:val="0"/>
        <w:keepLines w:val="0"/>
        <w:pageBreakBefore w:val="0"/>
        <w:widowControl/>
        <w:kinsoku w:val="0"/>
        <w:wordWrap/>
        <w:overflowPunct/>
        <w:topLinePunct w:val="0"/>
        <w:autoSpaceDE w:val="0"/>
        <w:autoSpaceDN w:val="0"/>
        <w:bidi w:val="0"/>
        <w:adjustRightInd w:val="0"/>
        <w:snapToGrid w:val="0"/>
        <w:spacing w:line="240" w:lineRule="auto"/>
        <w:ind w:firstLine="850" w:firstLineChars="405"/>
        <w:textAlignment w:val="baseline"/>
        <w:rPr>
          <w:rFonts w:hint="eastAsia" w:ascii="宋体" w:hAnsi="宋体" w:cs="宋体"/>
          <w:color w:val="auto"/>
          <w:szCs w:val="21"/>
          <w:highlight w:val="none"/>
          <w:u w:val="single"/>
        </w:rPr>
      </w:pPr>
      <w:r>
        <w:rPr>
          <w:rFonts w:hint="eastAsia" w:ascii="宋体" w:hAnsi="宋体" w:cs="宋体"/>
          <w:color w:val="auto"/>
          <w:szCs w:val="21"/>
          <w:highlight w:val="none"/>
          <w:u w:val="single"/>
        </w:rPr>
        <w:t>③勘察报告盖章签字页</w:t>
      </w:r>
      <w:r>
        <w:rPr>
          <w:rFonts w:hint="eastAsia" w:ascii="宋体" w:hAnsi="宋体" w:cs="宋体"/>
          <w:color w:val="auto"/>
          <w:szCs w:val="21"/>
          <w:highlight w:val="none"/>
          <w:u w:val="single"/>
          <w:lang w:eastAsia="zh-CN"/>
        </w:rPr>
        <w:t>及</w:t>
      </w:r>
      <w:r>
        <w:rPr>
          <w:rFonts w:hint="eastAsia" w:ascii="宋体" w:hAnsi="宋体" w:cs="宋体"/>
          <w:color w:val="auto"/>
          <w:szCs w:val="21"/>
          <w:highlight w:val="none"/>
          <w:u w:val="single"/>
        </w:rPr>
        <w:t>勘察</w:t>
      </w:r>
      <w:r>
        <w:rPr>
          <w:rFonts w:hint="eastAsia" w:ascii="宋体" w:hAnsi="宋体" w:cs="宋体"/>
          <w:color w:val="auto"/>
          <w:szCs w:val="21"/>
          <w:highlight w:val="none"/>
          <w:u w:val="single"/>
          <w:lang w:eastAsia="zh-CN"/>
        </w:rPr>
        <w:t>报告</w:t>
      </w:r>
      <w:r>
        <w:rPr>
          <w:rFonts w:hint="eastAsia" w:ascii="宋体" w:hAnsi="宋体" w:cs="宋体"/>
          <w:color w:val="auto"/>
          <w:szCs w:val="21"/>
          <w:highlight w:val="none"/>
          <w:u w:val="single"/>
        </w:rPr>
        <w:t>成果审查合格证明文件</w:t>
      </w:r>
      <w:r>
        <w:rPr>
          <w:rFonts w:hint="eastAsia" w:ascii="宋体" w:hAnsi="宋体" w:cs="宋体"/>
          <w:color w:val="auto"/>
          <w:szCs w:val="21"/>
          <w:highlight w:val="none"/>
          <w:u w:val="single"/>
          <w:lang w:eastAsia="zh-CN"/>
        </w:rPr>
        <w:t>（如</w:t>
      </w:r>
      <w:r>
        <w:rPr>
          <w:rFonts w:hint="eastAsia" w:ascii="宋体" w:hAnsi="宋体" w:cs="宋体"/>
          <w:color w:val="auto"/>
          <w:szCs w:val="21"/>
          <w:highlight w:val="none"/>
          <w:u w:val="single"/>
        </w:rPr>
        <w:t>勘察</w:t>
      </w:r>
      <w:r>
        <w:rPr>
          <w:rFonts w:hint="eastAsia" w:ascii="宋体" w:hAnsi="宋体" w:cs="宋体"/>
          <w:color w:val="auto"/>
          <w:szCs w:val="21"/>
          <w:highlight w:val="none"/>
          <w:u w:val="single"/>
          <w:lang w:eastAsia="zh-CN"/>
        </w:rPr>
        <w:t>报告</w:t>
      </w:r>
      <w:r>
        <w:rPr>
          <w:rFonts w:hint="eastAsia" w:ascii="宋体" w:hAnsi="宋体" w:cs="宋体"/>
          <w:color w:val="auto"/>
          <w:szCs w:val="21"/>
          <w:highlight w:val="none"/>
          <w:u w:val="single"/>
        </w:rPr>
        <w:t>成果</w:t>
      </w:r>
      <w:r>
        <w:rPr>
          <w:rFonts w:hint="eastAsia" w:ascii="宋体" w:hAnsi="宋体" w:cs="宋体"/>
          <w:color w:val="auto"/>
          <w:szCs w:val="21"/>
          <w:highlight w:val="none"/>
          <w:u w:val="single"/>
          <w:lang w:eastAsia="zh-CN"/>
        </w:rPr>
        <w:t>评审会议纪要、施工图审查报告等）</w:t>
      </w:r>
      <w:r>
        <w:rPr>
          <w:rFonts w:hint="eastAsia" w:ascii="宋体" w:hAnsi="宋体" w:cs="宋体"/>
          <w:color w:val="auto"/>
          <w:szCs w:val="21"/>
          <w:highlight w:val="none"/>
          <w:u w:val="single"/>
        </w:rPr>
        <w:t>清晰扫描件。</w:t>
      </w:r>
    </w:p>
    <w:p w14:paraId="54860F2A">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cs="宋体"/>
          <w:color w:val="auto"/>
          <w:szCs w:val="21"/>
          <w:highlight w:val="none"/>
        </w:rPr>
      </w:pPr>
      <w:r>
        <w:rPr>
          <w:rFonts w:hint="eastAsia" w:ascii="宋体" w:hAnsi="宋体"/>
          <w:color w:val="auto"/>
          <w:highlight w:val="none"/>
        </w:rPr>
        <w:t>（</w:t>
      </w:r>
      <w:r>
        <w:rPr>
          <w:rFonts w:hint="eastAsia" w:ascii="宋体" w:hAnsi="宋体" w:eastAsia="宋体"/>
          <w:color w:val="auto"/>
          <w:highlight w:val="none"/>
          <w:lang w:val="en-US" w:eastAsia="zh-CN"/>
        </w:rPr>
        <w:t>2</w:t>
      </w:r>
      <w:r>
        <w:rPr>
          <w:rFonts w:hint="eastAsia" w:ascii="宋体" w:hAnsi="宋体"/>
          <w:color w:val="auto"/>
          <w:highlight w:val="none"/>
        </w:rPr>
        <w:t>）</w:t>
      </w:r>
      <w:r>
        <w:rPr>
          <w:rFonts w:hint="eastAsia" w:ascii="宋体" w:hAnsi="宋体" w:cs="宋体"/>
          <w:color w:val="auto"/>
          <w:szCs w:val="21"/>
          <w:highlight w:val="none"/>
        </w:rPr>
        <w:t>业绩时间以合同签订的时间为准。</w:t>
      </w:r>
    </w:p>
    <w:p w14:paraId="747A4CA0">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cs="宋体"/>
          <w:color w:val="auto"/>
          <w:szCs w:val="21"/>
          <w:highlight w:val="none"/>
        </w:rPr>
      </w:pPr>
      <w:r>
        <w:rPr>
          <w:rFonts w:hint="eastAsia" w:ascii="宋体" w:hAnsi="宋体"/>
          <w:color w:val="auto"/>
          <w:highlight w:val="none"/>
        </w:rPr>
        <w:t>（3）</w:t>
      </w:r>
      <w:r>
        <w:rPr>
          <w:rFonts w:hint="eastAsia" w:ascii="宋体" w:hAnsi="宋体" w:cs="宋体"/>
          <w:color w:val="auto"/>
          <w:szCs w:val="21"/>
          <w:highlight w:val="none"/>
        </w:rPr>
        <w:t>如参与评审的勘察类似业绩为联合体形式完成的，须提供合同及联合体协议书，投标人必须为承担</w:t>
      </w:r>
      <w:r>
        <w:rPr>
          <w:rFonts w:hint="eastAsia" w:ascii="宋体" w:hAnsi="宋体" w:cs="宋体"/>
          <w:color w:val="auto"/>
          <w:szCs w:val="21"/>
          <w:highlight w:val="none"/>
          <w:lang w:eastAsia="zh-CN"/>
        </w:rPr>
        <w:t>勘察</w:t>
      </w:r>
      <w:r>
        <w:rPr>
          <w:rFonts w:hint="eastAsia" w:ascii="宋体" w:hAnsi="宋体" w:cs="宋体"/>
          <w:color w:val="auto"/>
          <w:szCs w:val="21"/>
          <w:highlight w:val="none"/>
        </w:rPr>
        <w:t>业绩工作的一方，否则不得分。</w:t>
      </w:r>
    </w:p>
    <w:p w14:paraId="1289B220">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color w:val="auto"/>
          <w:szCs w:val="21"/>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4）</w:t>
      </w:r>
      <w:r>
        <w:rPr>
          <w:rFonts w:hint="eastAsia" w:ascii="宋体" w:hAnsi="宋体" w:cs="宋体"/>
          <w:color w:val="auto"/>
          <w:szCs w:val="21"/>
          <w:highlight w:val="none"/>
        </w:rPr>
        <w:t>同一项目含设计和勘察的按分别满足要求的各计算一次类似设计业绩和类似勘察业绩</w:t>
      </w:r>
      <w:r>
        <w:rPr>
          <w:rFonts w:hint="eastAsia" w:ascii="宋体" w:hAnsi="宋体" w:cs="宋体"/>
          <w:color w:val="auto"/>
          <w:szCs w:val="21"/>
          <w:highlight w:val="none"/>
          <w:lang w:eastAsia="zh-CN"/>
        </w:rPr>
        <w:t>。</w:t>
      </w:r>
    </w:p>
    <w:p w14:paraId="60C14F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olor w:val="auto"/>
          <w:highlight w:val="none"/>
          <w:lang w:eastAsia="zh-CN"/>
        </w:rPr>
      </w:pPr>
    </w:p>
    <w:p w14:paraId="6AB90C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20" w:firstLineChars="200"/>
        <w:textAlignment w:val="baseline"/>
        <w:rPr>
          <w:rFonts w:ascii="宋体" w:hAnsi="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未符合以上内容或未按要求提供相关证明材料不得分。</w:t>
      </w:r>
    </w:p>
    <w:p w14:paraId="4EE5A635">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jc w:val="left"/>
        <w:textAlignment w:val="baseline"/>
        <w:rPr>
          <w:rFonts w:ascii="宋体" w:hAnsi="宋体"/>
          <w:b/>
          <w:color w:val="auto"/>
          <w:highlight w:val="none"/>
        </w:rPr>
      </w:pPr>
      <w:r>
        <w:rPr>
          <w:rFonts w:hint="eastAsia" w:ascii="宋体" w:hAnsi="宋体"/>
          <w:b/>
          <w:color w:val="auto"/>
          <w:highlight w:val="none"/>
          <w:lang w:val="en-US" w:eastAsia="zh-CN"/>
        </w:rPr>
        <w:t>2.</w:t>
      </w:r>
      <w:r>
        <w:rPr>
          <w:rFonts w:hint="eastAsia" w:ascii="宋体" w:hAnsi="宋体"/>
          <w:b/>
          <w:color w:val="auto"/>
          <w:highlight w:val="none"/>
        </w:rPr>
        <w:t>企业及人员类似设计业绩：</w:t>
      </w:r>
    </w:p>
    <w:p w14:paraId="16D64423">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b/>
          <w:color w:val="auto"/>
          <w:highlight w:val="none"/>
          <w:lang w:eastAsia="zh-CN"/>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）类似设计业绩是指</w:t>
      </w:r>
      <w:r>
        <w:rPr>
          <w:rFonts w:hint="eastAsia" w:ascii="宋体" w:hAnsi="宋体" w:eastAsia="宋体"/>
          <w:color w:val="auto"/>
          <w:highlight w:val="none"/>
          <w:lang w:eastAsia="zh-CN"/>
        </w:rPr>
        <w:t>【</w:t>
      </w:r>
      <w:r>
        <w:rPr>
          <w:rFonts w:hint="eastAsia" w:ascii="宋体" w:hAnsi="宋体" w:eastAsia="宋体"/>
          <w:color w:val="auto"/>
          <w:szCs w:val="21"/>
          <w:highlight w:val="none"/>
          <w:lang w:val="en-US" w:eastAsia="zh-CN"/>
        </w:rPr>
        <w:t>水利水电工程</w:t>
      </w:r>
      <w:r>
        <w:rPr>
          <w:rFonts w:hint="eastAsia" w:ascii="宋体" w:hAnsi="宋体" w:eastAsia="宋体"/>
          <w:color w:val="auto"/>
          <w:highlight w:val="none"/>
          <w:lang w:eastAsia="zh-CN"/>
        </w:rPr>
        <w:t>】</w:t>
      </w:r>
      <w:r>
        <w:rPr>
          <w:rFonts w:hint="eastAsia" w:ascii="宋体" w:hAnsi="宋体"/>
          <w:color w:val="auto"/>
          <w:szCs w:val="21"/>
          <w:highlight w:val="none"/>
        </w:rPr>
        <w:t>设计项目</w:t>
      </w:r>
      <w:r>
        <w:rPr>
          <w:rFonts w:hint="eastAsia" w:ascii="宋体" w:hAnsi="宋体" w:eastAsia="宋体"/>
          <w:color w:val="auto"/>
          <w:szCs w:val="21"/>
          <w:highlight w:val="none"/>
          <w:lang w:eastAsia="zh-CN"/>
        </w:rPr>
        <w:t>。</w:t>
      </w:r>
    </w:p>
    <w:p w14:paraId="1E0DAC9F">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ascii="宋体" w:hAnsi="宋体" w:cs="宋体"/>
          <w:color w:val="auto"/>
          <w:szCs w:val="21"/>
          <w:highlight w:val="none"/>
        </w:rPr>
      </w:pPr>
      <w:r>
        <w:rPr>
          <w:rFonts w:hint="eastAsia" w:ascii="宋体" w:hAnsi="宋体"/>
          <w:color w:val="auto"/>
          <w:highlight w:val="none"/>
        </w:rPr>
        <w:t>（2）</w:t>
      </w:r>
      <w:r>
        <w:rPr>
          <w:rFonts w:hint="eastAsia" w:ascii="宋体" w:hAnsi="宋体" w:cs="宋体"/>
          <w:color w:val="auto"/>
          <w:szCs w:val="21"/>
          <w:highlight w:val="none"/>
        </w:rPr>
        <w:t>需</w:t>
      </w:r>
      <w:r>
        <w:rPr>
          <w:rFonts w:hint="eastAsia" w:ascii="宋体" w:hAnsi="宋体" w:cs="宋体"/>
          <w:color w:val="auto"/>
          <w:szCs w:val="21"/>
          <w:highlight w:val="none"/>
          <w:lang w:eastAsia="zh-CN"/>
        </w:rPr>
        <w:t>同时</w:t>
      </w:r>
      <w:r>
        <w:rPr>
          <w:rFonts w:hint="eastAsia" w:ascii="宋体" w:hAnsi="宋体" w:cs="宋体"/>
          <w:color w:val="auto"/>
          <w:szCs w:val="21"/>
          <w:highlight w:val="none"/>
        </w:rPr>
        <w:t>提供的证明材料：</w:t>
      </w:r>
    </w:p>
    <w:p w14:paraId="7EDB4C00">
      <w:pPr>
        <w:keepNext w:val="0"/>
        <w:keepLines w:val="0"/>
        <w:pageBreakBefore w:val="0"/>
        <w:widowControl/>
        <w:kinsoku w:val="0"/>
        <w:wordWrap/>
        <w:overflowPunct/>
        <w:topLinePunct w:val="0"/>
        <w:autoSpaceDE w:val="0"/>
        <w:autoSpaceDN w:val="0"/>
        <w:bidi w:val="0"/>
        <w:adjustRightInd w:val="0"/>
        <w:snapToGrid w:val="0"/>
        <w:spacing w:line="240" w:lineRule="auto"/>
        <w:ind w:firstLine="850" w:firstLineChars="405"/>
        <w:textAlignment w:val="baseline"/>
        <w:rPr>
          <w:rFonts w:ascii="宋体" w:hAnsi="宋体"/>
          <w:color w:val="auto"/>
          <w:highlight w:val="none"/>
          <w:u w:val="single"/>
        </w:rPr>
      </w:pPr>
      <w:r>
        <w:rPr>
          <w:rFonts w:hint="eastAsia" w:ascii="宋体" w:hAnsi="宋体" w:cs="宋体"/>
          <w:color w:val="auto"/>
          <w:szCs w:val="21"/>
          <w:highlight w:val="none"/>
          <w:u w:val="single"/>
        </w:rPr>
        <w:t>①</w:t>
      </w:r>
      <w:r>
        <w:rPr>
          <w:rFonts w:hint="eastAsia" w:ascii="宋体" w:hAnsi="宋体"/>
          <w:color w:val="auto"/>
          <w:highlight w:val="none"/>
          <w:u w:val="single"/>
        </w:rPr>
        <w:t>中标通知书（或免招标证明）扫描件；</w:t>
      </w:r>
    </w:p>
    <w:p w14:paraId="5681E49D">
      <w:pPr>
        <w:keepNext w:val="0"/>
        <w:keepLines w:val="0"/>
        <w:pageBreakBefore w:val="0"/>
        <w:widowControl/>
        <w:kinsoku w:val="0"/>
        <w:wordWrap/>
        <w:overflowPunct/>
        <w:topLinePunct w:val="0"/>
        <w:autoSpaceDE w:val="0"/>
        <w:autoSpaceDN w:val="0"/>
        <w:bidi w:val="0"/>
        <w:adjustRightInd w:val="0"/>
        <w:snapToGrid w:val="0"/>
        <w:spacing w:line="240" w:lineRule="auto"/>
        <w:ind w:firstLine="850" w:firstLineChars="405"/>
        <w:textAlignment w:val="baseline"/>
        <w:rPr>
          <w:rFonts w:ascii="宋体" w:hAnsi="宋体"/>
          <w:color w:val="auto"/>
          <w:highlight w:val="none"/>
          <w:u w:val="single"/>
        </w:rPr>
      </w:pPr>
      <w:r>
        <w:rPr>
          <w:rFonts w:hint="eastAsia" w:ascii="宋体" w:hAnsi="宋体"/>
          <w:color w:val="auto"/>
          <w:highlight w:val="none"/>
          <w:u w:val="single"/>
        </w:rPr>
        <w:t>②设计合同关键页扫描件；</w:t>
      </w:r>
    </w:p>
    <w:p w14:paraId="0CA4D635">
      <w:pPr>
        <w:keepNext w:val="0"/>
        <w:keepLines w:val="0"/>
        <w:pageBreakBefore w:val="0"/>
        <w:widowControl/>
        <w:kinsoku w:val="0"/>
        <w:wordWrap/>
        <w:overflowPunct/>
        <w:topLinePunct w:val="0"/>
        <w:autoSpaceDE w:val="0"/>
        <w:autoSpaceDN w:val="0"/>
        <w:bidi w:val="0"/>
        <w:adjustRightInd w:val="0"/>
        <w:snapToGrid w:val="0"/>
        <w:spacing w:line="240" w:lineRule="auto"/>
        <w:ind w:firstLine="850" w:firstLineChars="405"/>
        <w:textAlignment w:val="baseline"/>
        <w:rPr>
          <w:rFonts w:hint="eastAsia" w:ascii="宋体" w:hAnsi="宋体" w:cs="宋体"/>
          <w:color w:val="auto"/>
          <w:szCs w:val="21"/>
          <w:highlight w:val="none"/>
          <w:u w:val="single"/>
        </w:rPr>
      </w:pPr>
      <w:r>
        <w:rPr>
          <w:rFonts w:hint="eastAsia" w:ascii="宋体" w:hAnsi="宋体" w:cs="宋体"/>
          <w:color w:val="auto"/>
          <w:szCs w:val="21"/>
          <w:highlight w:val="none"/>
          <w:u w:val="single"/>
        </w:rPr>
        <w:t>③初步设计审查证明材料或初步设计会议评审纪要（或批复）或施工图审查证明材料或项目业主对其履约情况的证明材料</w:t>
      </w:r>
      <w:r>
        <w:rPr>
          <w:rFonts w:hint="eastAsia" w:ascii="宋体" w:hAnsi="宋体"/>
          <w:color w:val="auto"/>
          <w:highlight w:val="none"/>
          <w:u w:val="single"/>
        </w:rPr>
        <w:t>扫描件</w:t>
      </w:r>
      <w:r>
        <w:rPr>
          <w:rFonts w:hint="eastAsia" w:ascii="宋体" w:hAnsi="宋体" w:cs="宋体"/>
          <w:color w:val="auto"/>
          <w:szCs w:val="21"/>
          <w:highlight w:val="none"/>
          <w:u w:val="single"/>
        </w:rPr>
        <w:t>。</w:t>
      </w:r>
    </w:p>
    <w:p w14:paraId="60B9459A">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3</w:t>
      </w:r>
      <w:r>
        <w:rPr>
          <w:rFonts w:hint="eastAsia" w:ascii="宋体" w:hAnsi="宋体"/>
          <w:color w:val="auto"/>
          <w:highlight w:val="none"/>
          <w:lang w:eastAsia="zh-CN"/>
        </w:rPr>
        <w:t>）</w:t>
      </w:r>
      <w:r>
        <w:rPr>
          <w:rFonts w:hint="eastAsia" w:ascii="宋体" w:hAnsi="宋体"/>
          <w:color w:val="auto"/>
          <w:highlight w:val="none"/>
        </w:rPr>
        <w:t>业绩时间以合同签订的时间为准。人员类似设计业绩证明材料需体现相应人员的名字。</w:t>
      </w:r>
    </w:p>
    <w:p w14:paraId="05B7DBA8">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）如参与评审的</w:t>
      </w:r>
      <w:r>
        <w:rPr>
          <w:rFonts w:hint="eastAsia" w:ascii="宋体" w:hAnsi="宋体" w:eastAsia="宋体"/>
          <w:color w:val="auto"/>
          <w:highlight w:val="none"/>
          <w:lang w:val="en-US" w:eastAsia="zh-CN"/>
        </w:rPr>
        <w:t>设计</w:t>
      </w:r>
      <w:r>
        <w:rPr>
          <w:rFonts w:hint="eastAsia" w:ascii="宋体" w:hAnsi="宋体"/>
          <w:color w:val="auto"/>
          <w:highlight w:val="none"/>
        </w:rPr>
        <w:t>类似业绩为联合体形式完成的，须提供合同及联合体协议书，投标人必须为承担</w:t>
      </w:r>
      <w:r>
        <w:rPr>
          <w:rFonts w:hint="eastAsia" w:ascii="宋体" w:hAnsi="宋体"/>
          <w:color w:val="auto"/>
          <w:highlight w:val="none"/>
          <w:lang w:eastAsia="zh-CN"/>
        </w:rPr>
        <w:t>设计</w:t>
      </w:r>
      <w:r>
        <w:rPr>
          <w:rFonts w:hint="eastAsia" w:ascii="宋体" w:hAnsi="宋体"/>
          <w:color w:val="auto"/>
          <w:highlight w:val="none"/>
        </w:rPr>
        <w:t>业绩工作的一方，否则不得分。</w:t>
      </w:r>
    </w:p>
    <w:p w14:paraId="116A5DC4">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5）</w:t>
      </w:r>
      <w:r>
        <w:rPr>
          <w:rFonts w:hint="eastAsia" w:ascii="宋体" w:hAnsi="宋体"/>
          <w:color w:val="auto"/>
          <w:highlight w:val="none"/>
        </w:rPr>
        <w:t>同一项目含设计和勘察的按分别满足要求的各计算一次类似设计业绩和类似勘察业绩</w:t>
      </w:r>
      <w:r>
        <w:rPr>
          <w:rFonts w:hint="eastAsia" w:ascii="宋体" w:hAnsi="宋体"/>
          <w:color w:val="auto"/>
          <w:highlight w:val="none"/>
          <w:lang w:eastAsia="zh-CN"/>
        </w:rPr>
        <w:t>。</w:t>
      </w:r>
    </w:p>
    <w:p w14:paraId="3EAB2E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420" w:firstLineChars="200"/>
        <w:textAlignment w:val="baseline"/>
        <w:rPr>
          <w:rFonts w:ascii="宋体" w:hAnsi="宋体"/>
          <w:color w:val="auto"/>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未符合以上内容或未按要求提供相关证明材料不得分。</w:t>
      </w:r>
    </w:p>
    <w:p w14:paraId="0E0561DA">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b/>
          <w:color w:val="auto"/>
          <w:highlight w:val="none"/>
        </w:rPr>
      </w:pPr>
    </w:p>
    <w:p w14:paraId="0844B44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宋体" w:hAnsi="宋体"/>
          <w:b/>
          <w:color w:val="auto"/>
          <w:highlight w:val="none"/>
        </w:rPr>
      </w:pPr>
      <w:r>
        <w:rPr>
          <w:rFonts w:hint="eastAsia" w:ascii="宋体" w:hAnsi="宋体" w:eastAsia="宋体"/>
          <w:b/>
          <w:color w:val="auto"/>
          <w:highlight w:val="none"/>
          <w:lang w:val="en-US" w:eastAsia="zh-CN"/>
        </w:rPr>
        <w:t>三</w:t>
      </w:r>
      <w:r>
        <w:rPr>
          <w:rFonts w:hint="eastAsia" w:ascii="宋体" w:hAnsi="宋体"/>
          <w:b/>
          <w:color w:val="auto"/>
          <w:highlight w:val="none"/>
        </w:rPr>
        <w:t>、项目拟投入人员</w:t>
      </w:r>
    </w:p>
    <w:p w14:paraId="11B4E299">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ascii="宋体" w:hAnsi="宋体" w:cs="宋体"/>
          <w:color w:val="auto"/>
          <w:szCs w:val="21"/>
          <w:highlight w:val="none"/>
        </w:rPr>
      </w:pPr>
      <w:r>
        <w:rPr>
          <w:rFonts w:hint="eastAsia" w:ascii="宋体" w:hAnsi="宋体"/>
          <w:color w:val="auto"/>
          <w:highlight w:val="none"/>
        </w:rPr>
        <w:t>（1）</w:t>
      </w:r>
      <w:r>
        <w:rPr>
          <w:rFonts w:hint="eastAsia" w:ascii="宋体" w:hAnsi="宋体" w:cs="宋体"/>
          <w:color w:val="auto"/>
          <w:szCs w:val="21"/>
          <w:highlight w:val="none"/>
        </w:rPr>
        <w:t>需提供的证明材料：</w:t>
      </w:r>
    </w:p>
    <w:p w14:paraId="33419B15">
      <w:pPr>
        <w:keepNext w:val="0"/>
        <w:keepLines w:val="0"/>
        <w:pageBreakBefore w:val="0"/>
        <w:widowControl/>
        <w:kinsoku w:val="0"/>
        <w:wordWrap/>
        <w:overflowPunct/>
        <w:topLinePunct w:val="0"/>
        <w:autoSpaceDE w:val="0"/>
        <w:autoSpaceDN w:val="0"/>
        <w:bidi w:val="0"/>
        <w:adjustRightInd w:val="0"/>
        <w:snapToGrid w:val="0"/>
        <w:spacing w:line="240" w:lineRule="auto"/>
        <w:ind w:firstLine="848" w:firstLineChars="404"/>
        <w:textAlignment w:val="baseline"/>
        <w:rPr>
          <w:rFonts w:hint="eastAsia" w:ascii="宋体" w:hAnsi="宋体"/>
          <w:color w:val="auto"/>
          <w:highlight w:val="none"/>
          <w:u w:val="single"/>
        </w:rPr>
      </w:pPr>
      <w:r>
        <w:rPr>
          <w:rFonts w:hint="eastAsia" w:ascii="宋体" w:hAnsi="宋体" w:cs="宋体"/>
          <w:color w:val="auto"/>
          <w:szCs w:val="21"/>
          <w:highlight w:val="none"/>
          <w:u w:val="single"/>
        </w:rPr>
        <w:t>①按评分要求提供相应的职称证、注册证</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u w:val="single"/>
          <w:lang w:eastAsia="zh-CN"/>
        </w:rPr>
        <w:t>身份证、毕业证</w:t>
      </w:r>
      <w:r>
        <w:rPr>
          <w:rFonts w:hint="eastAsia" w:ascii="宋体" w:hAnsi="宋体" w:cs="宋体"/>
          <w:color w:val="auto"/>
          <w:szCs w:val="21"/>
          <w:highlight w:val="none"/>
          <w:u w:val="single"/>
        </w:rPr>
        <w:t>等</w:t>
      </w:r>
      <w:r>
        <w:rPr>
          <w:rFonts w:hint="eastAsia" w:ascii="宋体" w:hAnsi="宋体"/>
          <w:color w:val="auto"/>
          <w:highlight w:val="none"/>
          <w:u w:val="single"/>
        </w:rPr>
        <w:t>扫描件；</w:t>
      </w:r>
    </w:p>
    <w:p w14:paraId="08C024FE">
      <w:pPr>
        <w:keepNext w:val="0"/>
        <w:keepLines w:val="0"/>
        <w:pageBreakBefore w:val="0"/>
        <w:widowControl/>
        <w:kinsoku w:val="0"/>
        <w:wordWrap/>
        <w:overflowPunct/>
        <w:topLinePunct w:val="0"/>
        <w:autoSpaceDE w:val="0"/>
        <w:autoSpaceDN w:val="0"/>
        <w:bidi w:val="0"/>
        <w:adjustRightInd w:val="0"/>
        <w:snapToGrid w:val="0"/>
        <w:spacing w:line="240" w:lineRule="auto"/>
        <w:ind w:firstLine="848" w:firstLineChars="404"/>
        <w:textAlignment w:val="baseline"/>
        <w:rPr>
          <w:rFonts w:hint="eastAsia" w:ascii="宋体" w:hAnsi="宋体"/>
          <w:b/>
          <w:color w:val="auto"/>
          <w:highlight w:val="none"/>
        </w:rPr>
      </w:pPr>
      <w:r>
        <w:rPr>
          <w:rFonts w:hint="eastAsia" w:ascii="宋体" w:hAnsi="宋体"/>
          <w:color w:val="auto"/>
          <w:highlight w:val="none"/>
          <w:u w:val="single"/>
        </w:rPr>
        <w:t>②近1个月（</w:t>
      </w:r>
      <w:r>
        <w:rPr>
          <w:rFonts w:hint="eastAsia" w:ascii="宋体" w:hAnsi="宋体" w:eastAsia="宋体"/>
          <w:color w:val="auto"/>
          <w:highlight w:val="none"/>
          <w:u w:val="single"/>
          <w:lang w:val="en-US" w:eastAsia="zh-CN"/>
        </w:rPr>
        <w:t>2025年06月或07月</w:t>
      </w:r>
      <w:r>
        <w:rPr>
          <w:rFonts w:hint="eastAsia" w:ascii="宋体" w:hAnsi="宋体"/>
          <w:color w:val="auto"/>
          <w:highlight w:val="none"/>
          <w:u w:val="single"/>
        </w:rPr>
        <w:t>）社保证明（含分公司或分支机构社保缴纳记录）。</w:t>
      </w:r>
    </w:p>
    <w:p w14:paraId="22437B7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（3）设计经历</w:t>
      </w:r>
      <w:r>
        <w:rPr>
          <w:rFonts w:hint="eastAsia" w:ascii="宋体" w:hAnsi="宋体" w:cs="宋体"/>
          <w:color w:val="auto"/>
          <w:szCs w:val="21"/>
          <w:highlight w:val="none"/>
        </w:rPr>
        <w:t>从毕业证书的核发时间</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大学专科</w:t>
      </w:r>
      <w:r>
        <w:rPr>
          <w:rFonts w:hint="eastAsia" w:ascii="宋体" w:hAnsi="宋体" w:cs="宋体"/>
          <w:color w:val="auto"/>
          <w:szCs w:val="21"/>
          <w:highlight w:val="none"/>
          <w:lang w:eastAsia="zh-CN"/>
        </w:rPr>
        <w:t>（</w:t>
      </w:r>
      <w:r>
        <w:rPr>
          <w:rFonts w:hint="eastAsia" w:ascii="宋体" w:hAnsi="宋体" w:cs="宋体"/>
          <w:color w:val="auto"/>
          <w:szCs w:val="21"/>
          <w:highlight w:val="none"/>
        </w:rPr>
        <w:t>或以上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学历</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起计</w:t>
      </w:r>
      <w:r>
        <w:rPr>
          <w:rFonts w:hint="eastAsia" w:ascii="宋体" w:hAnsi="宋体" w:cs="宋体"/>
          <w:color w:val="auto"/>
          <w:szCs w:val="21"/>
          <w:highlight w:val="none"/>
          <w:lang w:eastAsia="zh-CN"/>
        </w:rPr>
        <w:t>。</w:t>
      </w:r>
    </w:p>
    <w:p w14:paraId="6B371BB0">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b/>
          <w:color w:val="auto"/>
          <w:highlight w:val="none"/>
          <w:lang w:val="en-US" w:eastAsia="zh-CN"/>
        </w:rPr>
      </w:pPr>
    </w:p>
    <w:p w14:paraId="30FAE21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b/>
          <w:color w:val="auto"/>
          <w:highlight w:val="none"/>
        </w:rPr>
      </w:pPr>
      <w:r>
        <w:rPr>
          <w:rFonts w:hint="eastAsia" w:ascii="宋体" w:hAnsi="宋体" w:eastAsia="宋体"/>
          <w:b/>
          <w:color w:val="auto"/>
          <w:highlight w:val="none"/>
          <w:lang w:val="en-US" w:eastAsia="zh-CN"/>
        </w:rPr>
        <w:t>四</w:t>
      </w:r>
      <w:r>
        <w:rPr>
          <w:rFonts w:hint="eastAsia" w:ascii="宋体" w:hAnsi="宋体"/>
          <w:b/>
          <w:color w:val="auto"/>
          <w:highlight w:val="none"/>
        </w:rPr>
        <w:t>、以联合体方式投标的，企业类似勘察业绩</w:t>
      </w:r>
      <w:r>
        <w:rPr>
          <w:rFonts w:hint="eastAsia" w:ascii="宋体" w:hAnsi="宋体"/>
          <w:b/>
          <w:color w:val="auto"/>
          <w:highlight w:val="none"/>
          <w:lang w:eastAsia="zh-CN"/>
        </w:rPr>
        <w:t>及</w:t>
      </w:r>
      <w:r>
        <w:rPr>
          <w:rFonts w:hint="eastAsia" w:ascii="宋体" w:hAnsi="宋体"/>
          <w:b/>
          <w:color w:val="auto"/>
          <w:highlight w:val="none"/>
        </w:rPr>
        <w:t>勘察专业负责人按联合体共同投标协议中承担勘察工作的联合体成员的证明材料计算得分；其他各项评分内容仅按联合体主办方（即牵头人）的证明材料计算得分。</w:t>
      </w:r>
    </w:p>
    <w:p w14:paraId="4160FC94">
      <w:pPr>
        <w:rPr>
          <w:rFonts w:hint="eastAsia" w:ascii="宋体" w:hAnsi="宋体"/>
          <w:b/>
          <w:color w:val="auto"/>
          <w:highlight w:val="none"/>
        </w:rPr>
      </w:pPr>
    </w:p>
    <w:p w14:paraId="7195089D">
      <w:pPr>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br w:type="page"/>
      </w:r>
    </w:p>
    <w:p w14:paraId="6F89866C">
      <w:pPr>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附件二：</w:t>
      </w:r>
    </w:p>
    <w:p w14:paraId="1F1D3BFB">
      <w:pPr>
        <w:jc w:val="center"/>
        <w:rPr>
          <w:rFonts w:hint="eastAsia" w:ascii="宋体" w:hAnsi="宋体"/>
          <w:color w:val="auto"/>
          <w:sz w:val="24"/>
          <w:highlight w:val="none"/>
        </w:rPr>
      </w:pPr>
      <w:r>
        <w:rPr>
          <w:rFonts w:hint="eastAsia" w:ascii="宋体" w:hAnsi="宋体"/>
          <w:b/>
          <w:bCs/>
          <w:color w:val="auto"/>
          <w:sz w:val="32"/>
          <w:szCs w:val="32"/>
          <w:highlight w:val="none"/>
        </w:rPr>
        <w:t>技术文件综合评分表</w:t>
      </w:r>
    </w:p>
    <w:p w14:paraId="14418160">
      <w:pPr>
        <w:tabs>
          <w:tab w:val="left" w:pos="720"/>
        </w:tabs>
        <w:snapToGrid w:val="0"/>
        <w:spacing w:before="120" w:beforeLines="50"/>
        <w:ind w:left="420" w:leftChars="200"/>
        <w:rPr>
          <w:rFonts w:ascii="宋体" w:hAnsi="宋体"/>
          <w:b/>
          <w:color w:val="auto"/>
          <w:szCs w:val="21"/>
          <w:highlight w:val="none"/>
        </w:rPr>
      </w:pPr>
      <w:r>
        <w:rPr>
          <w:rFonts w:hint="eastAsia" w:ascii="宋体" w:hAnsi="宋体"/>
          <w:b/>
          <w:color w:val="auto"/>
          <w:szCs w:val="21"/>
          <w:highlight w:val="none"/>
        </w:rPr>
        <w:t>项目名称：</w:t>
      </w:r>
      <w:r>
        <w:rPr>
          <w:rFonts w:hint="eastAsia" w:ascii="宋体" w:hAnsi="宋体" w:cs="宋体"/>
          <w:b/>
          <w:color w:val="auto"/>
          <w:szCs w:val="21"/>
          <w:highlight w:val="none"/>
          <w:u w:val="single"/>
        </w:rPr>
        <w:t xml:space="preserve">                                   </w:t>
      </w:r>
    </w:p>
    <w:tbl>
      <w:tblPr>
        <w:tblStyle w:val="24"/>
        <w:tblW w:w="149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4"/>
        <w:gridCol w:w="996"/>
        <w:gridCol w:w="1085"/>
        <w:gridCol w:w="11155"/>
        <w:gridCol w:w="900"/>
      </w:tblGrid>
      <w:tr w14:paraId="1741A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04" w:type="dxa"/>
            <w:noWrap w:val="0"/>
            <w:vAlign w:val="center"/>
          </w:tcPr>
          <w:p w14:paraId="3AFA473E">
            <w:pPr>
              <w:topLinePunct/>
              <w:spacing w:line="276" w:lineRule="auto"/>
              <w:jc w:val="center"/>
              <w:rPr>
                <w:rFonts w:ascii="宋体" w:hAnsi="宋体" w:cs="宋体"/>
                <w:color w:val="auto"/>
                <w:szCs w:val="21"/>
                <w:highlight w:val="none"/>
              </w:rPr>
            </w:pPr>
            <w:r>
              <w:rPr>
                <w:rFonts w:hint="eastAsia" w:ascii="宋体" w:hAnsi="宋体" w:cs="宋体"/>
                <w:color w:val="auto"/>
                <w:szCs w:val="21"/>
                <w:highlight w:val="none"/>
                <w:lang w:val="zh-CN"/>
              </w:rPr>
              <w:t>序号</w:t>
            </w:r>
          </w:p>
        </w:tc>
        <w:tc>
          <w:tcPr>
            <w:tcW w:w="996" w:type="dxa"/>
            <w:noWrap w:val="0"/>
            <w:vAlign w:val="center"/>
          </w:tcPr>
          <w:p w14:paraId="35B23201">
            <w:pPr>
              <w:wordWrap w:val="0"/>
              <w:topLinePunct/>
              <w:spacing w:line="276" w:lineRule="auto"/>
              <w:jc w:val="center"/>
              <w:rPr>
                <w:rFonts w:ascii="宋体" w:hAnsi="宋体" w:cs="宋体"/>
                <w:color w:val="auto"/>
                <w:szCs w:val="21"/>
                <w:highlight w:val="none"/>
              </w:rPr>
            </w:pPr>
            <w:r>
              <w:rPr>
                <w:rFonts w:hint="eastAsia" w:ascii="宋体" w:hAnsi="宋体" w:cs="宋体"/>
                <w:color w:val="auto"/>
                <w:szCs w:val="21"/>
                <w:highlight w:val="none"/>
                <w:lang w:val="zh-CN"/>
              </w:rPr>
              <w:t>项目</w:t>
            </w:r>
          </w:p>
        </w:tc>
        <w:tc>
          <w:tcPr>
            <w:tcW w:w="1085" w:type="dxa"/>
            <w:noWrap w:val="0"/>
            <w:vAlign w:val="center"/>
          </w:tcPr>
          <w:p w14:paraId="474781A3">
            <w:pPr>
              <w:wordWrap w:val="0"/>
              <w:topLinePunct/>
              <w:spacing w:line="276" w:lineRule="auto"/>
              <w:jc w:val="center"/>
              <w:rPr>
                <w:rFonts w:ascii="宋体" w:hAnsi="宋体" w:cs="宋体"/>
                <w:color w:val="auto"/>
                <w:szCs w:val="21"/>
                <w:highlight w:val="none"/>
              </w:rPr>
            </w:pPr>
            <w:r>
              <w:rPr>
                <w:rFonts w:hint="eastAsia" w:ascii="宋体" w:hAnsi="宋体" w:cs="宋体"/>
                <w:color w:val="auto"/>
                <w:szCs w:val="21"/>
                <w:highlight w:val="none"/>
                <w:lang w:val="zh-CN"/>
              </w:rPr>
              <w:t>分值分配</w:t>
            </w:r>
          </w:p>
        </w:tc>
        <w:tc>
          <w:tcPr>
            <w:tcW w:w="11155" w:type="dxa"/>
            <w:noWrap w:val="0"/>
            <w:vAlign w:val="center"/>
          </w:tcPr>
          <w:p w14:paraId="61C5EDA8">
            <w:pPr>
              <w:wordWrap w:val="0"/>
              <w:topLinePunct/>
              <w:spacing w:line="276" w:lineRule="auto"/>
              <w:jc w:val="center"/>
              <w:rPr>
                <w:rFonts w:ascii="宋体" w:hAnsi="宋体" w:cs="宋体"/>
                <w:color w:val="auto"/>
                <w:szCs w:val="21"/>
                <w:highlight w:val="none"/>
              </w:rPr>
            </w:pPr>
            <w:r>
              <w:rPr>
                <w:rFonts w:hint="eastAsia" w:ascii="宋体" w:hAnsi="宋体" w:cs="宋体"/>
                <w:color w:val="auto"/>
                <w:szCs w:val="21"/>
                <w:highlight w:val="none"/>
                <w:lang w:val="zh-CN"/>
              </w:rPr>
              <w:t>内</w:t>
            </w:r>
            <w:r>
              <w:rPr>
                <w:rFonts w:hint="eastAsia" w:ascii="宋体" w:hAnsi="宋体" w:cs="宋体"/>
                <w:color w:val="auto"/>
                <w:szCs w:val="21"/>
                <w:highlight w:val="none"/>
              </w:rPr>
              <w:t xml:space="preserve">    </w:t>
            </w:r>
            <w:r>
              <w:rPr>
                <w:rFonts w:hint="eastAsia" w:ascii="宋体" w:hAnsi="宋体" w:cs="宋体"/>
                <w:color w:val="auto"/>
                <w:szCs w:val="21"/>
                <w:highlight w:val="none"/>
                <w:lang w:val="zh-CN"/>
              </w:rPr>
              <w:t>容</w:t>
            </w:r>
          </w:p>
        </w:tc>
        <w:tc>
          <w:tcPr>
            <w:tcW w:w="900" w:type="dxa"/>
            <w:noWrap w:val="0"/>
            <w:vAlign w:val="center"/>
          </w:tcPr>
          <w:p w14:paraId="4FA3A9C5">
            <w:pPr>
              <w:wordWrap w:val="0"/>
              <w:topLinePunct/>
              <w:spacing w:line="276" w:lineRule="auto"/>
              <w:jc w:val="center"/>
              <w:rPr>
                <w:rFonts w:ascii="宋体" w:hAnsi="宋体" w:cs="宋体"/>
                <w:color w:val="auto"/>
                <w:szCs w:val="21"/>
                <w:highlight w:val="none"/>
              </w:rPr>
            </w:pPr>
            <w:r>
              <w:rPr>
                <w:rFonts w:hint="eastAsia" w:ascii="宋体" w:hAnsi="宋体" w:cs="宋体"/>
                <w:color w:val="auto"/>
                <w:szCs w:val="21"/>
                <w:highlight w:val="none"/>
                <w:lang w:val="zh-CN"/>
              </w:rPr>
              <w:t>得分</w:t>
            </w:r>
          </w:p>
        </w:tc>
      </w:tr>
      <w:tr w14:paraId="2A8C2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04" w:type="dxa"/>
            <w:noWrap w:val="0"/>
            <w:vAlign w:val="center"/>
          </w:tcPr>
          <w:p w14:paraId="16A4FBD3">
            <w:pPr>
              <w:wordWrap w:val="0"/>
              <w:topLinePunct/>
              <w:spacing w:line="276" w:lineRule="auto"/>
              <w:jc w:val="center"/>
              <w:rPr>
                <w:rFonts w:ascii="宋体" w:hAnsi="宋体" w:cs="宋体"/>
                <w:color w:val="auto"/>
                <w:szCs w:val="21"/>
                <w:highlight w:val="none"/>
              </w:rPr>
            </w:pPr>
            <w:r>
              <w:rPr>
                <w:rFonts w:hint="eastAsia" w:ascii="宋体" w:hAnsi="宋体" w:cs="宋体"/>
                <w:color w:val="auto"/>
                <w:szCs w:val="21"/>
                <w:highlight w:val="none"/>
                <w:lang w:val="zh-CN"/>
              </w:rPr>
              <w:t>一</w:t>
            </w:r>
          </w:p>
        </w:tc>
        <w:tc>
          <w:tcPr>
            <w:tcW w:w="996" w:type="dxa"/>
            <w:noWrap w:val="0"/>
            <w:vAlign w:val="center"/>
          </w:tcPr>
          <w:p w14:paraId="30563CE8">
            <w:pPr>
              <w:topLinePunct/>
              <w:spacing w:line="276" w:lineRule="auto"/>
              <w:jc w:val="center"/>
              <w:rPr>
                <w:rFonts w:ascii="宋体" w:hAnsi="宋体" w:cs="宋体"/>
                <w:color w:val="auto"/>
                <w:szCs w:val="21"/>
                <w:highlight w:val="none"/>
              </w:rPr>
            </w:pPr>
            <w:r>
              <w:rPr>
                <w:rFonts w:ascii="宋体" w:hAnsi="宋体"/>
                <w:color w:val="auto"/>
                <w:szCs w:val="21"/>
                <w:highlight w:val="none"/>
                <w:lang w:val="zh-CN"/>
              </w:rPr>
              <w:t>投标文件的符合性</w:t>
            </w:r>
          </w:p>
        </w:tc>
        <w:tc>
          <w:tcPr>
            <w:tcW w:w="1085" w:type="dxa"/>
            <w:noWrap w:val="0"/>
            <w:vAlign w:val="center"/>
          </w:tcPr>
          <w:p w14:paraId="74F0BEC6">
            <w:pPr>
              <w:topLinePunct/>
              <w:spacing w:line="276" w:lineRule="auto"/>
              <w:jc w:val="center"/>
              <w:rPr>
                <w:rFonts w:ascii="宋体" w:hAnsi="宋体" w:cs="宋体"/>
                <w:color w:val="auto"/>
                <w:szCs w:val="21"/>
                <w:highlight w:val="none"/>
              </w:rPr>
            </w:pPr>
            <w:r>
              <w:rPr>
                <w:rFonts w:hint="eastAsia" w:ascii="宋体" w:hAnsi="宋体" w:cs="宋体"/>
                <w:color w:val="auto"/>
                <w:szCs w:val="21"/>
                <w:highlight w:val="none"/>
                <w:lang w:val="zh-CN"/>
              </w:rPr>
              <w:t>[10]</w:t>
            </w:r>
          </w:p>
        </w:tc>
        <w:tc>
          <w:tcPr>
            <w:tcW w:w="11155" w:type="dxa"/>
            <w:noWrap w:val="0"/>
            <w:vAlign w:val="center"/>
          </w:tcPr>
          <w:p w14:paraId="7AFCF087">
            <w:pPr>
              <w:spacing w:line="276" w:lineRule="auto"/>
              <w:rPr>
                <w:rFonts w:ascii="宋体" w:hAnsi="宋体" w:cs="宋体"/>
                <w:bCs/>
                <w:color w:val="auto"/>
                <w:szCs w:val="21"/>
                <w:highlight w:val="none"/>
                <w:lang w:val="zh-TW"/>
              </w:rPr>
            </w:pPr>
            <w:r>
              <w:rPr>
                <w:rFonts w:hint="eastAsia" w:ascii="宋体" w:hAnsi="宋体" w:cs="宋体"/>
                <w:bCs/>
                <w:color w:val="auto"/>
                <w:szCs w:val="21"/>
                <w:highlight w:val="none"/>
                <w:lang w:val="zh-TW"/>
              </w:rPr>
              <w:t>整个设计内容符合招标文件要求，内容全面，设计总说明书文字表达清楚、思路清晰、重点和难点突出、图纸及文卷质量高。</w:t>
            </w:r>
          </w:p>
          <w:p w14:paraId="6B3C4A11">
            <w:pPr>
              <w:topLinePunct/>
              <w:spacing w:line="276" w:lineRule="auto"/>
              <w:rPr>
                <w:rFonts w:ascii="宋体" w:hAnsi="宋体" w:cs="宋体"/>
                <w:color w:val="auto"/>
                <w:szCs w:val="21"/>
                <w:highlight w:val="none"/>
              </w:rPr>
            </w:pPr>
            <w:r>
              <w:rPr>
                <w:rFonts w:hint="eastAsia" w:ascii="宋体" w:hAnsi="宋体" w:cs="宋体"/>
                <w:bCs/>
                <w:color w:val="auto"/>
                <w:szCs w:val="21"/>
                <w:highlight w:val="none"/>
                <w:lang w:val="zh-TW"/>
              </w:rPr>
              <w:t>优得10</w:t>
            </w:r>
            <w:r>
              <w:rPr>
                <w:rFonts w:hint="eastAsia" w:ascii="宋体" w:hAnsi="宋体" w:cs="宋体"/>
                <w:bCs/>
                <w:color w:val="auto"/>
                <w:szCs w:val="21"/>
                <w:highlight w:val="none"/>
              </w:rPr>
              <w:t>-9</w:t>
            </w:r>
            <w:r>
              <w:rPr>
                <w:rFonts w:hint="eastAsia" w:ascii="宋体" w:hAnsi="宋体" w:cs="宋体"/>
                <w:bCs/>
                <w:color w:val="auto"/>
                <w:szCs w:val="21"/>
                <w:highlight w:val="none"/>
                <w:lang w:val="zh-TW"/>
              </w:rPr>
              <w:t>分，良得</w:t>
            </w:r>
            <w:r>
              <w:rPr>
                <w:rFonts w:hint="eastAsia" w:ascii="宋体" w:hAnsi="宋体" w:cs="宋体"/>
                <w:bCs/>
                <w:color w:val="auto"/>
                <w:szCs w:val="21"/>
                <w:highlight w:val="none"/>
              </w:rPr>
              <w:t>8-7</w:t>
            </w:r>
            <w:r>
              <w:rPr>
                <w:rFonts w:hint="eastAsia" w:ascii="宋体" w:hAnsi="宋体" w:cs="宋体"/>
                <w:bCs/>
                <w:color w:val="auto"/>
                <w:szCs w:val="21"/>
                <w:highlight w:val="none"/>
                <w:lang w:val="zh-TW"/>
              </w:rPr>
              <w:t>分，一般得</w:t>
            </w:r>
            <w:r>
              <w:rPr>
                <w:rFonts w:hint="eastAsia" w:ascii="宋体" w:hAnsi="宋体" w:cs="宋体"/>
                <w:bCs/>
                <w:color w:val="auto"/>
                <w:szCs w:val="21"/>
                <w:highlight w:val="none"/>
              </w:rPr>
              <w:t>6-</w:t>
            </w:r>
            <w:r>
              <w:rPr>
                <w:rFonts w:hint="eastAsia" w:ascii="宋体" w:hAnsi="宋体" w:cs="宋体"/>
                <w:bCs/>
                <w:color w:val="auto"/>
                <w:szCs w:val="21"/>
                <w:highlight w:val="none"/>
                <w:lang w:val="zh-TW"/>
              </w:rPr>
              <w:t>5分，无得0分。</w:t>
            </w:r>
          </w:p>
        </w:tc>
        <w:tc>
          <w:tcPr>
            <w:tcW w:w="900" w:type="dxa"/>
            <w:noWrap w:val="0"/>
            <w:vAlign w:val="center"/>
          </w:tcPr>
          <w:p w14:paraId="68D1FEAA">
            <w:pPr>
              <w:wordWrap w:val="0"/>
              <w:topLinePunct/>
              <w:spacing w:line="276" w:lineRule="auto"/>
              <w:jc w:val="center"/>
              <w:rPr>
                <w:rFonts w:ascii="宋体" w:hAnsi="宋体" w:cs="宋体"/>
                <w:color w:val="auto"/>
                <w:szCs w:val="21"/>
                <w:highlight w:val="none"/>
              </w:rPr>
            </w:pPr>
          </w:p>
        </w:tc>
      </w:tr>
      <w:tr w14:paraId="68D13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jc w:val="center"/>
        </w:trPr>
        <w:tc>
          <w:tcPr>
            <w:tcW w:w="804" w:type="dxa"/>
            <w:vMerge w:val="restart"/>
            <w:noWrap w:val="0"/>
            <w:vAlign w:val="center"/>
          </w:tcPr>
          <w:p w14:paraId="2EF55693">
            <w:pPr>
              <w:wordWrap w:val="0"/>
              <w:topLinePunct/>
              <w:spacing w:line="276"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二</w:t>
            </w:r>
          </w:p>
        </w:tc>
        <w:tc>
          <w:tcPr>
            <w:tcW w:w="996" w:type="dxa"/>
            <w:vMerge w:val="restart"/>
            <w:noWrap w:val="0"/>
            <w:vAlign w:val="center"/>
          </w:tcPr>
          <w:p w14:paraId="1D353B23">
            <w:pPr>
              <w:topLinePunct/>
              <w:spacing w:line="276" w:lineRule="auto"/>
              <w:jc w:val="center"/>
              <w:rPr>
                <w:rFonts w:ascii="宋体" w:hAnsi="宋体" w:cs="宋体"/>
                <w:color w:val="auto"/>
                <w:szCs w:val="21"/>
                <w:highlight w:val="none"/>
                <w:lang w:val="zh-CN"/>
              </w:rPr>
            </w:pPr>
            <w:r>
              <w:rPr>
                <w:rFonts w:ascii="宋体" w:hAnsi="宋体"/>
                <w:color w:val="auto"/>
                <w:szCs w:val="21"/>
                <w:highlight w:val="none"/>
                <w:lang w:val="zh-CN"/>
              </w:rPr>
              <w:t>设计方案及勘察大纲</w:t>
            </w:r>
          </w:p>
        </w:tc>
        <w:tc>
          <w:tcPr>
            <w:tcW w:w="1085" w:type="dxa"/>
            <w:vMerge w:val="restart"/>
            <w:noWrap w:val="0"/>
            <w:vAlign w:val="center"/>
          </w:tcPr>
          <w:p w14:paraId="28ED019D">
            <w:pPr>
              <w:topLinePunct/>
              <w:spacing w:line="276" w:lineRule="auto"/>
              <w:jc w:val="center"/>
              <w:rPr>
                <w:rFonts w:ascii="宋体" w:hAnsi="宋体" w:cs="宋体"/>
                <w:color w:val="auto"/>
                <w:szCs w:val="21"/>
                <w:highlight w:val="none"/>
              </w:rPr>
            </w:pPr>
            <w:r>
              <w:rPr>
                <w:rFonts w:hint="eastAsia" w:ascii="宋体" w:hAnsi="宋体" w:cs="宋体"/>
                <w:color w:val="auto"/>
                <w:szCs w:val="21"/>
                <w:highlight w:val="none"/>
                <w:lang w:val="zh-CN"/>
              </w:rPr>
              <w:t>[</w:t>
            </w:r>
            <w:r>
              <w:rPr>
                <w:rFonts w:ascii="宋体" w:hAnsi="宋体"/>
                <w:color w:val="auto"/>
                <w:szCs w:val="21"/>
                <w:highlight w:val="none"/>
              </w:rPr>
              <w:t>8</w:t>
            </w:r>
            <w:r>
              <w:rPr>
                <w:rFonts w:hint="eastAsia" w:ascii="宋体" w:hAnsi="宋体"/>
                <w:color w:val="auto"/>
                <w:szCs w:val="21"/>
                <w:highlight w:val="none"/>
              </w:rPr>
              <w:t>0</w:t>
            </w:r>
            <w:r>
              <w:rPr>
                <w:rFonts w:hint="eastAsia" w:ascii="宋体" w:hAnsi="宋体" w:cs="宋体"/>
                <w:color w:val="auto"/>
                <w:szCs w:val="21"/>
                <w:highlight w:val="none"/>
                <w:lang w:val="zh-CN"/>
              </w:rPr>
              <w:t>]</w:t>
            </w:r>
          </w:p>
        </w:tc>
        <w:tc>
          <w:tcPr>
            <w:tcW w:w="11155" w:type="dxa"/>
            <w:noWrap w:val="0"/>
            <w:vAlign w:val="center"/>
          </w:tcPr>
          <w:p w14:paraId="47FF7BE5">
            <w:pPr>
              <w:spacing w:line="276" w:lineRule="auto"/>
              <w:rPr>
                <w:rFonts w:ascii="宋体" w:hAnsi="宋体" w:cs="宋体"/>
                <w:bCs/>
                <w:color w:val="auto"/>
                <w:szCs w:val="21"/>
                <w:highlight w:val="none"/>
                <w:lang w:val="zh-TW"/>
              </w:rPr>
            </w:pPr>
            <w:r>
              <w:rPr>
                <w:rFonts w:hint="eastAsia" w:ascii="宋体" w:hAnsi="宋体" w:cs="宋体"/>
                <w:bCs/>
                <w:color w:val="auto"/>
                <w:szCs w:val="21"/>
                <w:highlight w:val="none"/>
                <w:lang w:val="zh-TW"/>
              </w:rPr>
              <w:t>1、项目认识：对项目特点和招标文件理解全面，设计目标明确，内容明确具体、文字表达清晰。</w:t>
            </w:r>
          </w:p>
          <w:p w14:paraId="6A9BF58B">
            <w:pPr>
              <w:topLinePunct/>
              <w:spacing w:line="276" w:lineRule="auto"/>
              <w:rPr>
                <w:rFonts w:ascii="宋体" w:hAnsi="宋体" w:cs="宋体"/>
                <w:bCs/>
                <w:color w:val="auto"/>
                <w:szCs w:val="21"/>
                <w:highlight w:val="none"/>
              </w:rPr>
            </w:pPr>
            <w:r>
              <w:rPr>
                <w:rFonts w:hint="eastAsia" w:ascii="宋体" w:hAnsi="宋体" w:cs="宋体"/>
                <w:bCs/>
                <w:color w:val="auto"/>
                <w:szCs w:val="21"/>
                <w:highlight w:val="none"/>
                <w:lang w:val="zh-TW"/>
              </w:rPr>
              <w:t>优得10</w:t>
            </w:r>
            <w:r>
              <w:rPr>
                <w:rFonts w:hint="eastAsia" w:ascii="宋体" w:hAnsi="宋体" w:cs="宋体"/>
                <w:bCs/>
                <w:color w:val="auto"/>
                <w:szCs w:val="21"/>
                <w:highlight w:val="none"/>
              </w:rPr>
              <w:t>-9</w:t>
            </w:r>
            <w:r>
              <w:rPr>
                <w:rFonts w:hint="eastAsia" w:ascii="宋体" w:hAnsi="宋体" w:cs="宋体"/>
                <w:bCs/>
                <w:color w:val="auto"/>
                <w:szCs w:val="21"/>
                <w:highlight w:val="none"/>
                <w:lang w:val="zh-TW"/>
              </w:rPr>
              <w:t>分，良得</w:t>
            </w:r>
            <w:r>
              <w:rPr>
                <w:rFonts w:hint="eastAsia" w:ascii="宋体" w:hAnsi="宋体" w:cs="宋体"/>
                <w:bCs/>
                <w:color w:val="auto"/>
                <w:szCs w:val="21"/>
                <w:highlight w:val="none"/>
              </w:rPr>
              <w:t>8-7</w:t>
            </w:r>
            <w:r>
              <w:rPr>
                <w:rFonts w:hint="eastAsia" w:ascii="宋体" w:hAnsi="宋体" w:cs="宋体"/>
                <w:bCs/>
                <w:color w:val="auto"/>
                <w:szCs w:val="21"/>
                <w:highlight w:val="none"/>
                <w:lang w:val="zh-TW"/>
              </w:rPr>
              <w:t>分，一般得</w:t>
            </w:r>
            <w:r>
              <w:rPr>
                <w:rFonts w:hint="eastAsia" w:ascii="宋体" w:hAnsi="宋体" w:cs="宋体"/>
                <w:bCs/>
                <w:color w:val="auto"/>
                <w:szCs w:val="21"/>
                <w:highlight w:val="none"/>
              </w:rPr>
              <w:t>6-5</w:t>
            </w:r>
            <w:r>
              <w:rPr>
                <w:rFonts w:hint="eastAsia" w:ascii="宋体" w:hAnsi="宋体" w:cs="宋体"/>
                <w:bCs/>
                <w:color w:val="auto"/>
                <w:szCs w:val="21"/>
                <w:highlight w:val="none"/>
                <w:lang w:val="zh-TW"/>
              </w:rPr>
              <w:t>分，无得0分。</w:t>
            </w:r>
          </w:p>
        </w:tc>
        <w:tc>
          <w:tcPr>
            <w:tcW w:w="900" w:type="dxa"/>
            <w:noWrap w:val="0"/>
            <w:vAlign w:val="center"/>
          </w:tcPr>
          <w:p w14:paraId="0306E243">
            <w:pPr>
              <w:wordWrap w:val="0"/>
              <w:topLinePunct/>
              <w:spacing w:line="276" w:lineRule="auto"/>
              <w:jc w:val="center"/>
              <w:rPr>
                <w:rFonts w:ascii="宋体" w:hAnsi="宋体" w:cs="宋体"/>
                <w:color w:val="auto"/>
                <w:szCs w:val="21"/>
                <w:highlight w:val="none"/>
              </w:rPr>
            </w:pPr>
          </w:p>
        </w:tc>
      </w:tr>
      <w:tr w14:paraId="25ACE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804" w:type="dxa"/>
            <w:vMerge w:val="continue"/>
            <w:noWrap w:val="0"/>
            <w:vAlign w:val="center"/>
          </w:tcPr>
          <w:p w14:paraId="6EEBA8BF">
            <w:pPr>
              <w:wordWrap w:val="0"/>
              <w:topLinePunct/>
              <w:spacing w:line="276" w:lineRule="auto"/>
              <w:jc w:val="center"/>
              <w:rPr>
                <w:rFonts w:ascii="宋体" w:hAnsi="宋体" w:cs="宋体"/>
                <w:color w:val="auto"/>
                <w:szCs w:val="21"/>
                <w:highlight w:val="none"/>
              </w:rPr>
            </w:pPr>
          </w:p>
        </w:tc>
        <w:tc>
          <w:tcPr>
            <w:tcW w:w="996" w:type="dxa"/>
            <w:vMerge w:val="continue"/>
            <w:noWrap w:val="0"/>
            <w:textDirection w:val="tbRlV"/>
            <w:vAlign w:val="center"/>
          </w:tcPr>
          <w:p w14:paraId="24FEB289">
            <w:pPr>
              <w:topLinePunct/>
              <w:spacing w:line="276" w:lineRule="auto"/>
              <w:ind w:left="113" w:right="113"/>
              <w:jc w:val="center"/>
              <w:rPr>
                <w:rFonts w:ascii="宋体" w:hAnsi="宋体" w:cs="宋体"/>
                <w:color w:val="auto"/>
                <w:szCs w:val="21"/>
                <w:highlight w:val="none"/>
              </w:rPr>
            </w:pPr>
          </w:p>
        </w:tc>
        <w:tc>
          <w:tcPr>
            <w:tcW w:w="1085" w:type="dxa"/>
            <w:vMerge w:val="continue"/>
            <w:noWrap w:val="0"/>
            <w:vAlign w:val="center"/>
          </w:tcPr>
          <w:p w14:paraId="68D662A3">
            <w:pPr>
              <w:topLinePunct/>
              <w:spacing w:line="276" w:lineRule="auto"/>
              <w:jc w:val="center"/>
              <w:rPr>
                <w:rFonts w:ascii="宋体" w:hAnsi="宋体" w:cs="宋体"/>
                <w:color w:val="auto"/>
                <w:szCs w:val="21"/>
                <w:highlight w:val="none"/>
              </w:rPr>
            </w:pPr>
          </w:p>
        </w:tc>
        <w:tc>
          <w:tcPr>
            <w:tcW w:w="11155" w:type="dxa"/>
            <w:noWrap w:val="0"/>
            <w:vAlign w:val="center"/>
          </w:tcPr>
          <w:p w14:paraId="76C195F5">
            <w:pPr>
              <w:spacing w:line="276" w:lineRule="auto"/>
              <w:rPr>
                <w:rFonts w:ascii="宋体" w:hAnsi="宋体" w:cs="宋体"/>
                <w:bCs/>
                <w:color w:val="auto"/>
                <w:szCs w:val="21"/>
                <w:highlight w:val="none"/>
                <w:lang w:val="zh-TW"/>
              </w:rPr>
            </w:pPr>
            <w:r>
              <w:rPr>
                <w:rFonts w:hint="eastAsia" w:ascii="宋体" w:hAnsi="宋体" w:cs="宋体"/>
                <w:bCs/>
                <w:color w:val="auto"/>
                <w:szCs w:val="21"/>
                <w:highlight w:val="none"/>
                <w:lang w:val="zh-TW"/>
              </w:rPr>
              <w:t>2、对项目现状了解程度：全面掌握地形条件、地质条件、水文条件、通航条件、洪涝安全情况、两岸碧道建设情况等，内容清晰、全面、完整、了解透彻。</w:t>
            </w:r>
          </w:p>
          <w:p w14:paraId="62522EFE">
            <w:pPr>
              <w:topLinePunct/>
              <w:spacing w:line="276" w:lineRule="auto"/>
              <w:rPr>
                <w:rFonts w:ascii="宋体" w:hAnsi="宋体" w:cs="宋体"/>
                <w:bCs/>
                <w:color w:val="auto"/>
                <w:szCs w:val="21"/>
                <w:highlight w:val="none"/>
              </w:rPr>
            </w:pPr>
            <w:r>
              <w:rPr>
                <w:rFonts w:hint="eastAsia" w:ascii="宋体" w:hAnsi="宋体" w:cs="宋体"/>
                <w:bCs/>
                <w:color w:val="auto"/>
                <w:szCs w:val="21"/>
                <w:highlight w:val="none"/>
                <w:lang w:val="zh-TW"/>
              </w:rPr>
              <w:t>优得10</w:t>
            </w:r>
            <w:r>
              <w:rPr>
                <w:rFonts w:hint="eastAsia" w:ascii="宋体" w:hAnsi="宋体" w:cs="宋体"/>
                <w:bCs/>
                <w:color w:val="auto"/>
                <w:szCs w:val="21"/>
                <w:highlight w:val="none"/>
              </w:rPr>
              <w:t>-9</w:t>
            </w:r>
            <w:r>
              <w:rPr>
                <w:rFonts w:hint="eastAsia" w:ascii="宋体" w:hAnsi="宋体" w:cs="宋体"/>
                <w:bCs/>
                <w:color w:val="auto"/>
                <w:szCs w:val="21"/>
                <w:highlight w:val="none"/>
                <w:lang w:val="zh-TW"/>
              </w:rPr>
              <w:t>分，良得</w:t>
            </w:r>
            <w:r>
              <w:rPr>
                <w:rFonts w:hint="eastAsia" w:ascii="宋体" w:hAnsi="宋体" w:cs="宋体"/>
                <w:bCs/>
                <w:color w:val="auto"/>
                <w:szCs w:val="21"/>
                <w:highlight w:val="none"/>
              </w:rPr>
              <w:t>8-7</w:t>
            </w:r>
            <w:r>
              <w:rPr>
                <w:rFonts w:hint="eastAsia" w:ascii="宋体" w:hAnsi="宋体" w:cs="宋体"/>
                <w:bCs/>
                <w:color w:val="auto"/>
                <w:szCs w:val="21"/>
                <w:highlight w:val="none"/>
                <w:lang w:val="zh-TW"/>
              </w:rPr>
              <w:t>分，一般得</w:t>
            </w:r>
            <w:r>
              <w:rPr>
                <w:rFonts w:hint="eastAsia" w:ascii="宋体" w:hAnsi="宋体" w:cs="宋体"/>
                <w:bCs/>
                <w:color w:val="auto"/>
                <w:szCs w:val="21"/>
                <w:highlight w:val="none"/>
              </w:rPr>
              <w:t>6-5</w:t>
            </w:r>
            <w:r>
              <w:rPr>
                <w:rFonts w:hint="eastAsia" w:ascii="宋体" w:hAnsi="宋体" w:cs="宋体"/>
                <w:bCs/>
                <w:color w:val="auto"/>
                <w:szCs w:val="21"/>
                <w:highlight w:val="none"/>
                <w:lang w:val="zh-TW"/>
              </w:rPr>
              <w:t>分，无得0分。</w:t>
            </w:r>
          </w:p>
        </w:tc>
        <w:tc>
          <w:tcPr>
            <w:tcW w:w="900" w:type="dxa"/>
            <w:noWrap w:val="0"/>
            <w:vAlign w:val="center"/>
          </w:tcPr>
          <w:p w14:paraId="4EDC5AAC">
            <w:pPr>
              <w:wordWrap w:val="0"/>
              <w:topLinePunct/>
              <w:spacing w:line="276" w:lineRule="auto"/>
              <w:jc w:val="center"/>
              <w:rPr>
                <w:rFonts w:ascii="宋体" w:hAnsi="宋体" w:cs="宋体"/>
                <w:color w:val="auto"/>
                <w:szCs w:val="21"/>
                <w:highlight w:val="none"/>
              </w:rPr>
            </w:pPr>
          </w:p>
        </w:tc>
      </w:tr>
      <w:tr w14:paraId="4B906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804" w:type="dxa"/>
            <w:vMerge w:val="continue"/>
            <w:noWrap w:val="0"/>
            <w:vAlign w:val="center"/>
          </w:tcPr>
          <w:p w14:paraId="237A6347">
            <w:pPr>
              <w:wordWrap w:val="0"/>
              <w:topLinePunct/>
              <w:spacing w:line="276" w:lineRule="auto"/>
              <w:jc w:val="center"/>
              <w:rPr>
                <w:rFonts w:ascii="宋体" w:hAnsi="宋体" w:cs="宋体"/>
                <w:color w:val="auto"/>
                <w:szCs w:val="21"/>
                <w:highlight w:val="none"/>
              </w:rPr>
            </w:pPr>
          </w:p>
        </w:tc>
        <w:tc>
          <w:tcPr>
            <w:tcW w:w="996" w:type="dxa"/>
            <w:vMerge w:val="continue"/>
            <w:noWrap w:val="0"/>
            <w:textDirection w:val="tbRlV"/>
            <w:vAlign w:val="center"/>
          </w:tcPr>
          <w:p w14:paraId="7C1B7AF1">
            <w:pPr>
              <w:topLinePunct/>
              <w:spacing w:line="276" w:lineRule="auto"/>
              <w:ind w:left="113" w:right="113"/>
              <w:jc w:val="center"/>
              <w:rPr>
                <w:rFonts w:ascii="宋体" w:hAnsi="宋体" w:cs="宋体"/>
                <w:color w:val="auto"/>
                <w:szCs w:val="21"/>
                <w:highlight w:val="none"/>
              </w:rPr>
            </w:pPr>
          </w:p>
        </w:tc>
        <w:tc>
          <w:tcPr>
            <w:tcW w:w="1085" w:type="dxa"/>
            <w:vMerge w:val="continue"/>
            <w:noWrap w:val="0"/>
            <w:vAlign w:val="center"/>
          </w:tcPr>
          <w:p w14:paraId="6C432E6B">
            <w:pPr>
              <w:topLinePunct/>
              <w:spacing w:line="276" w:lineRule="auto"/>
              <w:jc w:val="center"/>
              <w:rPr>
                <w:rFonts w:ascii="宋体" w:hAnsi="宋体" w:cs="宋体"/>
                <w:color w:val="auto"/>
                <w:szCs w:val="21"/>
                <w:highlight w:val="none"/>
              </w:rPr>
            </w:pPr>
          </w:p>
        </w:tc>
        <w:tc>
          <w:tcPr>
            <w:tcW w:w="11155" w:type="dxa"/>
            <w:noWrap w:val="0"/>
            <w:vAlign w:val="center"/>
          </w:tcPr>
          <w:p w14:paraId="2152F00E">
            <w:pPr>
              <w:spacing w:line="276" w:lineRule="auto"/>
              <w:rPr>
                <w:rFonts w:ascii="宋体" w:hAnsi="宋体" w:cs="宋体"/>
                <w:bCs/>
                <w:color w:val="auto"/>
                <w:szCs w:val="21"/>
                <w:highlight w:val="none"/>
                <w:lang w:val="zh-TW"/>
              </w:rPr>
            </w:pPr>
            <w:r>
              <w:rPr>
                <w:rFonts w:hint="eastAsia" w:ascii="宋体" w:hAnsi="宋体" w:cs="宋体"/>
                <w:bCs/>
                <w:color w:val="auto"/>
                <w:szCs w:val="21"/>
                <w:highlight w:val="none"/>
                <w:lang w:val="zh-TW"/>
              </w:rPr>
              <w:t>3、重点难点分析：对项目重点、难点分析准确，保障措施合理可行；有比较好的合理化建议。</w:t>
            </w:r>
          </w:p>
          <w:p w14:paraId="15FE166E">
            <w:pPr>
              <w:topLinePunct/>
              <w:spacing w:line="276" w:lineRule="auto"/>
              <w:rPr>
                <w:rFonts w:ascii="宋体" w:hAnsi="宋体" w:cs="宋体"/>
                <w:color w:val="auto"/>
                <w:szCs w:val="21"/>
                <w:highlight w:val="none"/>
              </w:rPr>
            </w:pPr>
            <w:r>
              <w:rPr>
                <w:rFonts w:hint="eastAsia" w:ascii="宋体" w:hAnsi="宋体" w:cs="宋体"/>
                <w:bCs/>
                <w:color w:val="auto"/>
                <w:szCs w:val="21"/>
                <w:highlight w:val="none"/>
                <w:lang w:val="zh-TW"/>
              </w:rPr>
              <w:t>优得10</w:t>
            </w:r>
            <w:r>
              <w:rPr>
                <w:rFonts w:hint="eastAsia" w:ascii="宋体" w:hAnsi="宋体" w:cs="宋体"/>
                <w:bCs/>
                <w:color w:val="auto"/>
                <w:szCs w:val="21"/>
                <w:highlight w:val="none"/>
              </w:rPr>
              <w:t>-9</w:t>
            </w:r>
            <w:r>
              <w:rPr>
                <w:rFonts w:hint="eastAsia" w:ascii="宋体" w:hAnsi="宋体" w:cs="宋体"/>
                <w:bCs/>
                <w:color w:val="auto"/>
                <w:szCs w:val="21"/>
                <w:highlight w:val="none"/>
                <w:lang w:val="zh-TW"/>
              </w:rPr>
              <w:t>分，良得</w:t>
            </w:r>
            <w:r>
              <w:rPr>
                <w:rFonts w:hint="eastAsia" w:ascii="宋体" w:hAnsi="宋体" w:cs="宋体"/>
                <w:bCs/>
                <w:color w:val="auto"/>
                <w:szCs w:val="21"/>
                <w:highlight w:val="none"/>
              </w:rPr>
              <w:t>8-7</w:t>
            </w:r>
            <w:r>
              <w:rPr>
                <w:rFonts w:hint="eastAsia" w:ascii="宋体" w:hAnsi="宋体" w:cs="宋体"/>
                <w:bCs/>
                <w:color w:val="auto"/>
                <w:szCs w:val="21"/>
                <w:highlight w:val="none"/>
                <w:lang w:val="zh-TW"/>
              </w:rPr>
              <w:t>分，一般得</w:t>
            </w:r>
            <w:r>
              <w:rPr>
                <w:rFonts w:hint="eastAsia" w:ascii="宋体" w:hAnsi="宋体" w:cs="宋体"/>
                <w:bCs/>
                <w:color w:val="auto"/>
                <w:szCs w:val="21"/>
                <w:highlight w:val="none"/>
              </w:rPr>
              <w:t>6-5</w:t>
            </w:r>
            <w:r>
              <w:rPr>
                <w:rFonts w:hint="eastAsia" w:ascii="宋体" w:hAnsi="宋体" w:cs="宋体"/>
                <w:bCs/>
                <w:color w:val="auto"/>
                <w:szCs w:val="21"/>
                <w:highlight w:val="none"/>
                <w:lang w:val="zh-TW"/>
              </w:rPr>
              <w:t>分，无得0分。</w:t>
            </w:r>
          </w:p>
        </w:tc>
        <w:tc>
          <w:tcPr>
            <w:tcW w:w="900" w:type="dxa"/>
            <w:noWrap w:val="0"/>
            <w:vAlign w:val="center"/>
          </w:tcPr>
          <w:p w14:paraId="40D2E140">
            <w:pPr>
              <w:wordWrap w:val="0"/>
              <w:topLinePunct/>
              <w:spacing w:line="276" w:lineRule="auto"/>
              <w:jc w:val="center"/>
              <w:rPr>
                <w:rFonts w:ascii="宋体" w:hAnsi="宋体" w:cs="宋体"/>
                <w:color w:val="auto"/>
                <w:szCs w:val="21"/>
                <w:highlight w:val="none"/>
              </w:rPr>
            </w:pPr>
          </w:p>
        </w:tc>
      </w:tr>
      <w:tr w14:paraId="4D46C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7" w:hRule="atLeast"/>
          <w:jc w:val="center"/>
        </w:trPr>
        <w:tc>
          <w:tcPr>
            <w:tcW w:w="804" w:type="dxa"/>
            <w:vMerge w:val="continue"/>
            <w:noWrap w:val="0"/>
            <w:vAlign w:val="center"/>
          </w:tcPr>
          <w:p w14:paraId="27165140">
            <w:pPr>
              <w:wordWrap w:val="0"/>
              <w:topLinePunct/>
              <w:spacing w:line="276" w:lineRule="auto"/>
              <w:jc w:val="center"/>
              <w:rPr>
                <w:rFonts w:ascii="宋体" w:hAnsi="宋体" w:cs="宋体"/>
                <w:color w:val="auto"/>
                <w:szCs w:val="21"/>
                <w:highlight w:val="none"/>
              </w:rPr>
            </w:pPr>
          </w:p>
        </w:tc>
        <w:tc>
          <w:tcPr>
            <w:tcW w:w="996" w:type="dxa"/>
            <w:vMerge w:val="continue"/>
            <w:noWrap w:val="0"/>
            <w:textDirection w:val="tbRlV"/>
            <w:vAlign w:val="center"/>
          </w:tcPr>
          <w:p w14:paraId="2DB93835">
            <w:pPr>
              <w:topLinePunct/>
              <w:spacing w:line="276" w:lineRule="auto"/>
              <w:ind w:left="113" w:right="113"/>
              <w:jc w:val="center"/>
              <w:rPr>
                <w:rFonts w:ascii="宋体" w:hAnsi="宋体" w:cs="宋体"/>
                <w:color w:val="auto"/>
                <w:szCs w:val="21"/>
                <w:highlight w:val="none"/>
              </w:rPr>
            </w:pPr>
          </w:p>
        </w:tc>
        <w:tc>
          <w:tcPr>
            <w:tcW w:w="1085" w:type="dxa"/>
            <w:vMerge w:val="continue"/>
            <w:noWrap w:val="0"/>
            <w:vAlign w:val="center"/>
          </w:tcPr>
          <w:p w14:paraId="2D3C10A0">
            <w:pPr>
              <w:topLinePunct/>
              <w:spacing w:line="276" w:lineRule="auto"/>
              <w:jc w:val="center"/>
              <w:rPr>
                <w:rFonts w:ascii="宋体" w:hAnsi="宋体" w:cs="宋体"/>
                <w:color w:val="auto"/>
                <w:szCs w:val="21"/>
                <w:highlight w:val="none"/>
              </w:rPr>
            </w:pPr>
          </w:p>
        </w:tc>
        <w:tc>
          <w:tcPr>
            <w:tcW w:w="11155" w:type="dxa"/>
            <w:noWrap w:val="0"/>
            <w:vAlign w:val="center"/>
          </w:tcPr>
          <w:p w14:paraId="31435B78">
            <w:pPr>
              <w:spacing w:line="276" w:lineRule="auto"/>
              <w:rPr>
                <w:rFonts w:ascii="宋体" w:hAnsi="宋体" w:cs="宋体"/>
                <w:bCs/>
                <w:color w:val="auto"/>
                <w:szCs w:val="21"/>
                <w:highlight w:val="none"/>
                <w:lang w:val="zh-TW"/>
              </w:rPr>
            </w:pPr>
            <w:r>
              <w:rPr>
                <w:rFonts w:hint="eastAsia" w:ascii="宋体" w:hAnsi="宋体" w:cs="宋体"/>
                <w:bCs/>
                <w:color w:val="auto"/>
                <w:szCs w:val="21"/>
                <w:highlight w:val="none"/>
                <w:lang w:val="zh-TW"/>
              </w:rPr>
              <w:t>4、水利设计方案：方案符合项目的实际情况，考虑现场地形、地质情况，根据流域及水系自然条件进行设计，采取合理、可靠、安全的结构形式，符合国家技术规范要求；设计方案内容全面、可行，总体布局合理，构筑物形式生态、美观、可行。</w:t>
            </w:r>
          </w:p>
          <w:p w14:paraId="73D3AC44">
            <w:pPr>
              <w:topLinePunct/>
              <w:spacing w:line="276" w:lineRule="auto"/>
              <w:rPr>
                <w:rFonts w:ascii="宋体" w:hAnsi="宋体"/>
                <w:color w:val="auto"/>
                <w:szCs w:val="21"/>
                <w:highlight w:val="none"/>
              </w:rPr>
            </w:pPr>
            <w:r>
              <w:rPr>
                <w:rFonts w:hint="eastAsia" w:ascii="宋体" w:hAnsi="宋体" w:cs="宋体"/>
                <w:bCs/>
                <w:color w:val="auto"/>
                <w:szCs w:val="21"/>
                <w:highlight w:val="none"/>
                <w:lang w:val="zh-TW"/>
              </w:rPr>
              <w:t>优得10-9分，良得8-7分，一般得6-5分，无得0分。</w:t>
            </w:r>
          </w:p>
        </w:tc>
        <w:tc>
          <w:tcPr>
            <w:tcW w:w="900" w:type="dxa"/>
            <w:noWrap w:val="0"/>
            <w:vAlign w:val="center"/>
          </w:tcPr>
          <w:p w14:paraId="64AF126F">
            <w:pPr>
              <w:wordWrap w:val="0"/>
              <w:topLinePunct/>
              <w:spacing w:line="276" w:lineRule="auto"/>
              <w:jc w:val="center"/>
              <w:rPr>
                <w:rFonts w:ascii="宋体" w:hAnsi="宋体" w:cs="宋体"/>
                <w:color w:val="auto"/>
                <w:szCs w:val="21"/>
                <w:highlight w:val="none"/>
              </w:rPr>
            </w:pPr>
          </w:p>
        </w:tc>
      </w:tr>
      <w:tr w14:paraId="22761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804" w:type="dxa"/>
            <w:vMerge w:val="continue"/>
            <w:noWrap w:val="0"/>
            <w:vAlign w:val="center"/>
          </w:tcPr>
          <w:p w14:paraId="39DFEBF5">
            <w:pPr>
              <w:wordWrap w:val="0"/>
              <w:topLinePunct/>
              <w:spacing w:line="276" w:lineRule="auto"/>
              <w:jc w:val="center"/>
              <w:rPr>
                <w:rFonts w:ascii="宋体" w:hAnsi="宋体" w:cs="宋体"/>
                <w:color w:val="auto"/>
                <w:szCs w:val="21"/>
                <w:highlight w:val="none"/>
              </w:rPr>
            </w:pPr>
          </w:p>
        </w:tc>
        <w:tc>
          <w:tcPr>
            <w:tcW w:w="996" w:type="dxa"/>
            <w:vMerge w:val="continue"/>
            <w:noWrap w:val="0"/>
            <w:vAlign w:val="center"/>
          </w:tcPr>
          <w:p w14:paraId="1EBC949F">
            <w:pPr>
              <w:wordWrap w:val="0"/>
              <w:topLinePunct/>
              <w:spacing w:line="276" w:lineRule="auto"/>
              <w:jc w:val="center"/>
              <w:rPr>
                <w:rFonts w:ascii="宋体" w:hAnsi="宋体" w:cs="宋体"/>
                <w:color w:val="auto"/>
                <w:szCs w:val="21"/>
                <w:highlight w:val="none"/>
              </w:rPr>
            </w:pPr>
          </w:p>
        </w:tc>
        <w:tc>
          <w:tcPr>
            <w:tcW w:w="1085" w:type="dxa"/>
            <w:vMerge w:val="continue"/>
            <w:noWrap w:val="0"/>
            <w:vAlign w:val="center"/>
          </w:tcPr>
          <w:p w14:paraId="6A6297B8">
            <w:pPr>
              <w:wordWrap w:val="0"/>
              <w:topLinePunct/>
              <w:spacing w:line="276" w:lineRule="auto"/>
              <w:jc w:val="center"/>
              <w:rPr>
                <w:rFonts w:ascii="宋体" w:hAnsi="宋体" w:cs="宋体"/>
                <w:color w:val="auto"/>
                <w:szCs w:val="21"/>
                <w:highlight w:val="none"/>
              </w:rPr>
            </w:pPr>
          </w:p>
        </w:tc>
        <w:tc>
          <w:tcPr>
            <w:tcW w:w="11155" w:type="dxa"/>
            <w:noWrap w:val="0"/>
            <w:vAlign w:val="center"/>
          </w:tcPr>
          <w:p w14:paraId="3DA3C3EE">
            <w:pPr>
              <w:topLinePunct/>
              <w:spacing w:line="276" w:lineRule="auto"/>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、景观设计方案：结合防洪、排涝规划，针对现状条件、周边用地和实际需求，提出因地制宜、特色、可实施性强的景观设计方案。</w:t>
            </w:r>
          </w:p>
          <w:p w14:paraId="0F10990D">
            <w:pPr>
              <w:topLinePunct/>
              <w:spacing w:line="276" w:lineRule="auto"/>
              <w:rPr>
                <w:rFonts w:ascii="宋体" w:hAnsi="宋体"/>
                <w:color w:val="auto"/>
                <w:szCs w:val="21"/>
                <w:highlight w:val="none"/>
              </w:rPr>
            </w:pPr>
            <w:r>
              <w:rPr>
                <w:rFonts w:hint="eastAsia" w:ascii="宋体" w:hAnsi="宋体"/>
                <w:color w:val="auto"/>
                <w:szCs w:val="21"/>
                <w:highlight w:val="none"/>
              </w:rPr>
              <w:t>能够结合项目城市周边环境，综合水环境水景观进行景观重点设计。</w:t>
            </w:r>
          </w:p>
          <w:p w14:paraId="068A2033">
            <w:pPr>
              <w:topLinePunct/>
              <w:spacing w:line="276" w:lineRule="auto"/>
              <w:rPr>
                <w:rFonts w:ascii="宋体" w:hAnsi="宋体"/>
                <w:color w:val="auto"/>
                <w:szCs w:val="21"/>
                <w:highlight w:val="none"/>
              </w:rPr>
            </w:pPr>
            <w:r>
              <w:rPr>
                <w:rFonts w:hint="eastAsia" w:ascii="宋体" w:hAnsi="宋体" w:cs="宋体"/>
                <w:bCs/>
                <w:color w:val="auto"/>
                <w:szCs w:val="21"/>
                <w:highlight w:val="none"/>
                <w:lang w:val="zh-TW"/>
              </w:rPr>
              <w:t>优得10</w:t>
            </w:r>
            <w:r>
              <w:rPr>
                <w:rFonts w:hint="eastAsia" w:ascii="宋体" w:hAnsi="宋体" w:cs="宋体"/>
                <w:bCs/>
                <w:color w:val="auto"/>
                <w:szCs w:val="21"/>
                <w:highlight w:val="none"/>
              </w:rPr>
              <w:t>-9</w:t>
            </w:r>
            <w:r>
              <w:rPr>
                <w:rFonts w:hint="eastAsia" w:ascii="宋体" w:hAnsi="宋体" w:cs="宋体"/>
                <w:bCs/>
                <w:color w:val="auto"/>
                <w:szCs w:val="21"/>
                <w:highlight w:val="none"/>
                <w:lang w:val="zh-TW"/>
              </w:rPr>
              <w:t>分，良得</w:t>
            </w:r>
            <w:r>
              <w:rPr>
                <w:rFonts w:hint="eastAsia" w:ascii="宋体" w:hAnsi="宋体" w:cs="宋体"/>
                <w:bCs/>
                <w:color w:val="auto"/>
                <w:szCs w:val="21"/>
                <w:highlight w:val="none"/>
              </w:rPr>
              <w:t>8-7</w:t>
            </w:r>
            <w:r>
              <w:rPr>
                <w:rFonts w:hint="eastAsia" w:ascii="宋体" w:hAnsi="宋体" w:cs="宋体"/>
                <w:bCs/>
                <w:color w:val="auto"/>
                <w:szCs w:val="21"/>
                <w:highlight w:val="none"/>
                <w:lang w:val="zh-TW"/>
              </w:rPr>
              <w:t>分，一般得</w:t>
            </w:r>
            <w:r>
              <w:rPr>
                <w:rFonts w:hint="eastAsia" w:ascii="宋体" w:hAnsi="宋体" w:cs="宋体"/>
                <w:bCs/>
                <w:color w:val="auto"/>
                <w:szCs w:val="21"/>
                <w:highlight w:val="none"/>
              </w:rPr>
              <w:t>6-5</w:t>
            </w:r>
            <w:r>
              <w:rPr>
                <w:rFonts w:hint="eastAsia" w:ascii="宋体" w:hAnsi="宋体" w:cs="宋体"/>
                <w:bCs/>
                <w:color w:val="auto"/>
                <w:szCs w:val="21"/>
                <w:highlight w:val="none"/>
                <w:lang w:val="zh-TW"/>
              </w:rPr>
              <w:t>分，无得0分。</w:t>
            </w:r>
          </w:p>
        </w:tc>
        <w:tc>
          <w:tcPr>
            <w:tcW w:w="900" w:type="dxa"/>
            <w:noWrap w:val="0"/>
            <w:vAlign w:val="center"/>
          </w:tcPr>
          <w:p w14:paraId="0A86D821">
            <w:pPr>
              <w:wordWrap w:val="0"/>
              <w:topLinePunct/>
              <w:spacing w:line="276" w:lineRule="auto"/>
              <w:jc w:val="center"/>
              <w:rPr>
                <w:rFonts w:ascii="宋体" w:hAnsi="宋体" w:cs="宋体"/>
                <w:color w:val="auto"/>
                <w:szCs w:val="21"/>
                <w:highlight w:val="none"/>
              </w:rPr>
            </w:pPr>
          </w:p>
        </w:tc>
      </w:tr>
      <w:tr w14:paraId="4ADDB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804" w:type="dxa"/>
            <w:vMerge w:val="continue"/>
            <w:noWrap w:val="0"/>
            <w:vAlign w:val="center"/>
          </w:tcPr>
          <w:p w14:paraId="4A98CABD">
            <w:pPr>
              <w:wordWrap w:val="0"/>
              <w:topLinePunct/>
              <w:spacing w:line="276" w:lineRule="auto"/>
              <w:jc w:val="center"/>
              <w:rPr>
                <w:rFonts w:ascii="宋体" w:hAnsi="宋体" w:cs="宋体"/>
                <w:color w:val="auto"/>
                <w:szCs w:val="21"/>
                <w:highlight w:val="none"/>
              </w:rPr>
            </w:pPr>
          </w:p>
        </w:tc>
        <w:tc>
          <w:tcPr>
            <w:tcW w:w="996" w:type="dxa"/>
            <w:vMerge w:val="continue"/>
            <w:noWrap w:val="0"/>
            <w:vAlign w:val="center"/>
          </w:tcPr>
          <w:p w14:paraId="0FD38CCC">
            <w:pPr>
              <w:wordWrap w:val="0"/>
              <w:topLinePunct/>
              <w:spacing w:line="276" w:lineRule="auto"/>
              <w:jc w:val="center"/>
              <w:rPr>
                <w:rFonts w:ascii="宋体" w:hAnsi="宋体" w:cs="宋体"/>
                <w:color w:val="auto"/>
                <w:szCs w:val="21"/>
                <w:highlight w:val="none"/>
              </w:rPr>
            </w:pPr>
          </w:p>
        </w:tc>
        <w:tc>
          <w:tcPr>
            <w:tcW w:w="1085" w:type="dxa"/>
            <w:vMerge w:val="continue"/>
            <w:noWrap w:val="0"/>
            <w:vAlign w:val="center"/>
          </w:tcPr>
          <w:p w14:paraId="7754627B">
            <w:pPr>
              <w:wordWrap w:val="0"/>
              <w:topLinePunct/>
              <w:spacing w:line="276" w:lineRule="auto"/>
              <w:jc w:val="center"/>
              <w:rPr>
                <w:rFonts w:ascii="宋体" w:hAnsi="宋体" w:cs="宋体"/>
                <w:color w:val="auto"/>
                <w:szCs w:val="21"/>
                <w:highlight w:val="none"/>
              </w:rPr>
            </w:pPr>
          </w:p>
        </w:tc>
        <w:tc>
          <w:tcPr>
            <w:tcW w:w="11155" w:type="dxa"/>
            <w:noWrap w:val="0"/>
            <w:vAlign w:val="center"/>
          </w:tcPr>
          <w:p w14:paraId="7E8B6A7E">
            <w:pPr>
              <w:adjustRightInd w:val="0"/>
              <w:snapToGrid w:val="0"/>
              <w:spacing w:line="276" w:lineRule="auto"/>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设计方案的经济性：提出的设计方案的经济优化思路，充分利用现状条件，采用优化技术与方法，降低造价、提高经济效益；应用成熟、运行维护相对简单并且价格适当的先进技术、工艺，材料设备符合国情并有成功案例；因地制宜，节约用地，尽量减少拆迁量，减少建筑材料用量，减少建筑过程和维护过程的能源消耗。</w:t>
            </w:r>
          </w:p>
          <w:p w14:paraId="1E2EE22D">
            <w:pPr>
              <w:topLinePunct/>
              <w:spacing w:line="276" w:lineRule="auto"/>
              <w:rPr>
                <w:rFonts w:ascii="宋体" w:hAnsi="宋体" w:cs="宋体"/>
                <w:color w:val="auto"/>
                <w:szCs w:val="21"/>
                <w:highlight w:val="none"/>
              </w:rPr>
            </w:pPr>
            <w:r>
              <w:rPr>
                <w:rFonts w:hint="eastAsia" w:ascii="宋体" w:hAnsi="宋体" w:cs="宋体"/>
                <w:bCs/>
                <w:color w:val="auto"/>
                <w:szCs w:val="21"/>
                <w:highlight w:val="none"/>
                <w:lang w:val="zh-TW"/>
              </w:rPr>
              <w:t>优得10</w:t>
            </w:r>
            <w:r>
              <w:rPr>
                <w:rFonts w:hint="eastAsia" w:ascii="宋体" w:hAnsi="宋体" w:cs="宋体"/>
                <w:bCs/>
                <w:color w:val="auto"/>
                <w:szCs w:val="21"/>
                <w:highlight w:val="none"/>
              </w:rPr>
              <w:t>-9</w:t>
            </w:r>
            <w:r>
              <w:rPr>
                <w:rFonts w:hint="eastAsia" w:ascii="宋体" w:hAnsi="宋体" w:cs="宋体"/>
                <w:bCs/>
                <w:color w:val="auto"/>
                <w:szCs w:val="21"/>
                <w:highlight w:val="none"/>
                <w:lang w:val="zh-TW"/>
              </w:rPr>
              <w:t>分，良得</w:t>
            </w:r>
            <w:r>
              <w:rPr>
                <w:rFonts w:hint="eastAsia" w:ascii="宋体" w:hAnsi="宋体" w:cs="宋体"/>
                <w:bCs/>
                <w:color w:val="auto"/>
                <w:szCs w:val="21"/>
                <w:highlight w:val="none"/>
              </w:rPr>
              <w:t>8-7</w:t>
            </w:r>
            <w:r>
              <w:rPr>
                <w:rFonts w:hint="eastAsia" w:ascii="宋体" w:hAnsi="宋体" w:cs="宋体"/>
                <w:bCs/>
                <w:color w:val="auto"/>
                <w:szCs w:val="21"/>
                <w:highlight w:val="none"/>
                <w:lang w:val="zh-TW"/>
              </w:rPr>
              <w:t>分，一般得</w:t>
            </w:r>
            <w:r>
              <w:rPr>
                <w:rFonts w:hint="eastAsia" w:ascii="宋体" w:hAnsi="宋体" w:cs="宋体"/>
                <w:bCs/>
                <w:color w:val="auto"/>
                <w:szCs w:val="21"/>
                <w:highlight w:val="none"/>
              </w:rPr>
              <w:t>6-5</w:t>
            </w:r>
            <w:r>
              <w:rPr>
                <w:rFonts w:hint="eastAsia" w:ascii="宋体" w:hAnsi="宋体" w:cs="宋体"/>
                <w:bCs/>
                <w:color w:val="auto"/>
                <w:szCs w:val="21"/>
                <w:highlight w:val="none"/>
                <w:lang w:val="zh-TW"/>
              </w:rPr>
              <w:t>分，无得0分。</w:t>
            </w:r>
          </w:p>
        </w:tc>
        <w:tc>
          <w:tcPr>
            <w:tcW w:w="900" w:type="dxa"/>
            <w:noWrap w:val="0"/>
            <w:vAlign w:val="center"/>
          </w:tcPr>
          <w:p w14:paraId="388A81D8">
            <w:pPr>
              <w:wordWrap w:val="0"/>
              <w:topLinePunct/>
              <w:spacing w:line="276" w:lineRule="auto"/>
              <w:jc w:val="center"/>
              <w:rPr>
                <w:rFonts w:ascii="宋体" w:hAnsi="宋体" w:cs="宋体"/>
                <w:color w:val="auto"/>
                <w:szCs w:val="21"/>
                <w:highlight w:val="none"/>
              </w:rPr>
            </w:pPr>
          </w:p>
        </w:tc>
      </w:tr>
      <w:tr w14:paraId="64802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804" w:type="dxa"/>
            <w:vMerge w:val="continue"/>
            <w:noWrap w:val="0"/>
            <w:vAlign w:val="center"/>
          </w:tcPr>
          <w:p w14:paraId="26AEA2FF">
            <w:pPr>
              <w:wordWrap w:val="0"/>
              <w:topLinePunct/>
              <w:spacing w:line="276" w:lineRule="auto"/>
              <w:jc w:val="center"/>
              <w:rPr>
                <w:rFonts w:ascii="宋体" w:hAnsi="宋体" w:cs="宋体"/>
                <w:color w:val="auto"/>
                <w:szCs w:val="21"/>
                <w:highlight w:val="none"/>
              </w:rPr>
            </w:pPr>
          </w:p>
        </w:tc>
        <w:tc>
          <w:tcPr>
            <w:tcW w:w="996" w:type="dxa"/>
            <w:vMerge w:val="continue"/>
            <w:noWrap w:val="0"/>
            <w:vAlign w:val="center"/>
          </w:tcPr>
          <w:p w14:paraId="16D1F5AA">
            <w:pPr>
              <w:wordWrap w:val="0"/>
              <w:topLinePunct/>
              <w:spacing w:line="276" w:lineRule="auto"/>
              <w:jc w:val="center"/>
              <w:rPr>
                <w:rFonts w:ascii="宋体" w:hAnsi="宋体" w:cs="宋体"/>
                <w:color w:val="auto"/>
                <w:szCs w:val="21"/>
                <w:highlight w:val="none"/>
              </w:rPr>
            </w:pPr>
          </w:p>
        </w:tc>
        <w:tc>
          <w:tcPr>
            <w:tcW w:w="1085" w:type="dxa"/>
            <w:vMerge w:val="continue"/>
            <w:noWrap w:val="0"/>
            <w:vAlign w:val="center"/>
          </w:tcPr>
          <w:p w14:paraId="4B80E17D">
            <w:pPr>
              <w:wordWrap w:val="0"/>
              <w:topLinePunct/>
              <w:spacing w:line="276" w:lineRule="auto"/>
              <w:jc w:val="center"/>
              <w:rPr>
                <w:rFonts w:ascii="宋体" w:hAnsi="宋体" w:cs="宋体"/>
                <w:color w:val="auto"/>
                <w:szCs w:val="21"/>
                <w:highlight w:val="none"/>
              </w:rPr>
            </w:pPr>
          </w:p>
        </w:tc>
        <w:tc>
          <w:tcPr>
            <w:tcW w:w="11155" w:type="dxa"/>
            <w:noWrap w:val="0"/>
            <w:vAlign w:val="center"/>
          </w:tcPr>
          <w:p w14:paraId="01C53E99">
            <w:pPr>
              <w:spacing w:line="276" w:lineRule="auto"/>
              <w:rPr>
                <w:rFonts w:ascii="宋体" w:hAnsi="宋体" w:cs="宋体"/>
                <w:bCs/>
                <w:color w:val="auto"/>
                <w:szCs w:val="21"/>
                <w:highlight w:val="none"/>
                <w:lang w:val="zh-TW"/>
              </w:rPr>
            </w:pPr>
            <w:r>
              <w:rPr>
                <w:rFonts w:ascii="宋体" w:hAnsi="宋体" w:cs="宋体"/>
                <w:bCs/>
                <w:color w:val="auto"/>
                <w:szCs w:val="21"/>
                <w:highlight w:val="none"/>
              </w:rPr>
              <w:t>7</w:t>
            </w:r>
            <w:r>
              <w:rPr>
                <w:rFonts w:hint="eastAsia" w:ascii="宋体" w:hAnsi="宋体" w:cs="宋体"/>
                <w:bCs/>
                <w:color w:val="auto"/>
                <w:szCs w:val="21"/>
                <w:highlight w:val="none"/>
                <w:lang w:val="zh-TW"/>
              </w:rPr>
              <w:t>、勘察方案：勘察方案合理可行，勘察的重点、难点理解准确，建议合理可行。勘察工作流程规范，工期进度计划合理可行。</w:t>
            </w:r>
          </w:p>
          <w:p w14:paraId="2EBCA70B">
            <w:pPr>
              <w:adjustRightInd w:val="0"/>
              <w:snapToGrid w:val="0"/>
              <w:spacing w:line="276" w:lineRule="auto"/>
              <w:rPr>
                <w:rFonts w:ascii="宋体" w:hAnsi="宋体" w:cs="宋体"/>
                <w:color w:val="auto"/>
                <w:szCs w:val="21"/>
                <w:highlight w:val="none"/>
              </w:rPr>
            </w:pPr>
            <w:r>
              <w:rPr>
                <w:rFonts w:hint="eastAsia" w:ascii="宋体" w:hAnsi="宋体" w:cs="宋体"/>
                <w:bCs/>
                <w:color w:val="auto"/>
                <w:szCs w:val="21"/>
                <w:highlight w:val="none"/>
                <w:lang w:val="zh-TW"/>
              </w:rPr>
              <w:t>优得10</w:t>
            </w:r>
            <w:r>
              <w:rPr>
                <w:rFonts w:hint="eastAsia" w:ascii="宋体" w:hAnsi="宋体" w:cs="宋体"/>
                <w:bCs/>
                <w:color w:val="auto"/>
                <w:szCs w:val="21"/>
                <w:highlight w:val="none"/>
              </w:rPr>
              <w:t>-9</w:t>
            </w:r>
            <w:r>
              <w:rPr>
                <w:rFonts w:hint="eastAsia" w:ascii="宋体" w:hAnsi="宋体" w:cs="宋体"/>
                <w:bCs/>
                <w:color w:val="auto"/>
                <w:szCs w:val="21"/>
                <w:highlight w:val="none"/>
                <w:lang w:val="zh-TW"/>
              </w:rPr>
              <w:t>分，良得</w:t>
            </w:r>
            <w:r>
              <w:rPr>
                <w:rFonts w:hint="eastAsia" w:ascii="宋体" w:hAnsi="宋体" w:cs="宋体"/>
                <w:bCs/>
                <w:color w:val="auto"/>
                <w:szCs w:val="21"/>
                <w:highlight w:val="none"/>
              </w:rPr>
              <w:t>8-7</w:t>
            </w:r>
            <w:r>
              <w:rPr>
                <w:rFonts w:hint="eastAsia" w:ascii="宋体" w:hAnsi="宋体" w:cs="宋体"/>
                <w:bCs/>
                <w:color w:val="auto"/>
                <w:szCs w:val="21"/>
                <w:highlight w:val="none"/>
                <w:lang w:val="zh-TW"/>
              </w:rPr>
              <w:t>分，一般得</w:t>
            </w:r>
            <w:r>
              <w:rPr>
                <w:rFonts w:hint="eastAsia" w:ascii="宋体" w:hAnsi="宋体" w:cs="宋体"/>
                <w:bCs/>
                <w:color w:val="auto"/>
                <w:szCs w:val="21"/>
                <w:highlight w:val="none"/>
              </w:rPr>
              <w:t>6-5</w:t>
            </w:r>
            <w:r>
              <w:rPr>
                <w:rFonts w:hint="eastAsia" w:ascii="宋体" w:hAnsi="宋体" w:cs="宋体"/>
                <w:bCs/>
                <w:color w:val="auto"/>
                <w:szCs w:val="21"/>
                <w:highlight w:val="none"/>
                <w:lang w:val="zh-TW"/>
              </w:rPr>
              <w:t>分，无得0分。</w:t>
            </w:r>
          </w:p>
        </w:tc>
        <w:tc>
          <w:tcPr>
            <w:tcW w:w="900" w:type="dxa"/>
            <w:noWrap w:val="0"/>
            <w:vAlign w:val="center"/>
          </w:tcPr>
          <w:p w14:paraId="5D00405B">
            <w:pPr>
              <w:wordWrap w:val="0"/>
              <w:topLinePunct/>
              <w:spacing w:line="276" w:lineRule="auto"/>
              <w:jc w:val="center"/>
              <w:rPr>
                <w:rFonts w:ascii="宋体" w:hAnsi="宋体" w:cs="宋体"/>
                <w:color w:val="auto"/>
                <w:szCs w:val="21"/>
                <w:highlight w:val="none"/>
              </w:rPr>
            </w:pPr>
          </w:p>
        </w:tc>
      </w:tr>
      <w:tr w14:paraId="303A1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804" w:type="dxa"/>
            <w:vMerge w:val="continue"/>
            <w:noWrap w:val="0"/>
            <w:vAlign w:val="center"/>
          </w:tcPr>
          <w:p w14:paraId="5EA2C385">
            <w:pPr>
              <w:wordWrap w:val="0"/>
              <w:topLinePunct/>
              <w:spacing w:line="276" w:lineRule="auto"/>
              <w:jc w:val="center"/>
              <w:rPr>
                <w:rFonts w:ascii="宋体" w:hAnsi="宋体" w:cs="宋体"/>
                <w:color w:val="auto"/>
                <w:szCs w:val="21"/>
                <w:highlight w:val="none"/>
              </w:rPr>
            </w:pPr>
          </w:p>
        </w:tc>
        <w:tc>
          <w:tcPr>
            <w:tcW w:w="996" w:type="dxa"/>
            <w:vMerge w:val="continue"/>
            <w:noWrap w:val="0"/>
            <w:vAlign w:val="center"/>
          </w:tcPr>
          <w:p w14:paraId="0512F038">
            <w:pPr>
              <w:wordWrap w:val="0"/>
              <w:topLinePunct/>
              <w:spacing w:line="276" w:lineRule="auto"/>
              <w:jc w:val="center"/>
              <w:rPr>
                <w:rFonts w:ascii="宋体" w:hAnsi="宋体" w:cs="宋体"/>
                <w:color w:val="auto"/>
                <w:szCs w:val="21"/>
                <w:highlight w:val="none"/>
              </w:rPr>
            </w:pPr>
          </w:p>
        </w:tc>
        <w:tc>
          <w:tcPr>
            <w:tcW w:w="1085" w:type="dxa"/>
            <w:vMerge w:val="continue"/>
            <w:noWrap w:val="0"/>
            <w:vAlign w:val="center"/>
          </w:tcPr>
          <w:p w14:paraId="01A6D7C4">
            <w:pPr>
              <w:wordWrap w:val="0"/>
              <w:topLinePunct/>
              <w:spacing w:line="276" w:lineRule="auto"/>
              <w:jc w:val="center"/>
              <w:rPr>
                <w:rFonts w:ascii="宋体" w:hAnsi="宋体" w:cs="宋体"/>
                <w:color w:val="auto"/>
                <w:szCs w:val="21"/>
                <w:highlight w:val="none"/>
              </w:rPr>
            </w:pPr>
          </w:p>
        </w:tc>
        <w:tc>
          <w:tcPr>
            <w:tcW w:w="11155" w:type="dxa"/>
            <w:noWrap w:val="0"/>
            <w:vAlign w:val="center"/>
          </w:tcPr>
          <w:p w14:paraId="16256B08">
            <w:pPr>
              <w:spacing w:line="276" w:lineRule="auto"/>
              <w:rPr>
                <w:rFonts w:ascii="宋体" w:hAnsi="宋体" w:cs="宋体"/>
                <w:bCs/>
                <w:color w:val="auto"/>
                <w:szCs w:val="21"/>
                <w:highlight w:val="none"/>
                <w:lang w:val="zh-TW"/>
              </w:rPr>
            </w:pPr>
            <w:r>
              <w:rPr>
                <w:rFonts w:ascii="宋体" w:hAnsi="宋体" w:cs="宋体"/>
                <w:bCs/>
                <w:color w:val="auto"/>
                <w:szCs w:val="21"/>
                <w:highlight w:val="none"/>
              </w:rPr>
              <w:t>8</w:t>
            </w:r>
            <w:r>
              <w:rPr>
                <w:rFonts w:hint="eastAsia" w:ascii="宋体" w:hAnsi="宋体" w:cs="宋体"/>
                <w:bCs/>
                <w:color w:val="auto"/>
                <w:szCs w:val="21"/>
                <w:highlight w:val="none"/>
                <w:lang w:val="zh-TW"/>
              </w:rPr>
              <w:t>、附图：设计图纸思路清晰、全面、设计合理、可实施性强，深度满足要求，包括平面布置图、断面图、水工设计图、节点设计图及节点效果图等。</w:t>
            </w:r>
          </w:p>
          <w:p w14:paraId="5E4A8DF0">
            <w:pPr>
              <w:topLinePunct/>
              <w:spacing w:line="276" w:lineRule="auto"/>
              <w:rPr>
                <w:rFonts w:ascii="宋体" w:hAnsi="宋体" w:cs="宋体"/>
                <w:color w:val="auto"/>
                <w:szCs w:val="21"/>
                <w:highlight w:val="none"/>
              </w:rPr>
            </w:pPr>
            <w:r>
              <w:rPr>
                <w:rFonts w:hint="eastAsia" w:ascii="宋体" w:hAnsi="宋体" w:cs="宋体"/>
                <w:bCs/>
                <w:color w:val="auto"/>
                <w:szCs w:val="21"/>
                <w:highlight w:val="none"/>
                <w:lang w:val="zh-TW"/>
              </w:rPr>
              <w:t>优得10</w:t>
            </w:r>
            <w:r>
              <w:rPr>
                <w:rFonts w:hint="eastAsia" w:ascii="宋体" w:hAnsi="宋体" w:cs="宋体"/>
                <w:bCs/>
                <w:color w:val="auto"/>
                <w:szCs w:val="21"/>
                <w:highlight w:val="none"/>
              </w:rPr>
              <w:t>-9</w:t>
            </w:r>
            <w:r>
              <w:rPr>
                <w:rFonts w:hint="eastAsia" w:ascii="宋体" w:hAnsi="宋体" w:cs="宋体"/>
                <w:bCs/>
                <w:color w:val="auto"/>
                <w:szCs w:val="21"/>
                <w:highlight w:val="none"/>
                <w:lang w:val="zh-TW"/>
              </w:rPr>
              <w:t>分，良得</w:t>
            </w:r>
            <w:r>
              <w:rPr>
                <w:rFonts w:hint="eastAsia" w:ascii="宋体" w:hAnsi="宋体" w:cs="宋体"/>
                <w:bCs/>
                <w:color w:val="auto"/>
                <w:szCs w:val="21"/>
                <w:highlight w:val="none"/>
              </w:rPr>
              <w:t>8-7</w:t>
            </w:r>
            <w:r>
              <w:rPr>
                <w:rFonts w:hint="eastAsia" w:ascii="宋体" w:hAnsi="宋体" w:cs="宋体"/>
                <w:bCs/>
                <w:color w:val="auto"/>
                <w:szCs w:val="21"/>
                <w:highlight w:val="none"/>
                <w:lang w:val="zh-TW"/>
              </w:rPr>
              <w:t>分，一般得</w:t>
            </w:r>
            <w:r>
              <w:rPr>
                <w:rFonts w:hint="eastAsia" w:ascii="宋体" w:hAnsi="宋体" w:cs="宋体"/>
                <w:bCs/>
                <w:color w:val="auto"/>
                <w:szCs w:val="21"/>
                <w:highlight w:val="none"/>
              </w:rPr>
              <w:t>6-5</w:t>
            </w:r>
            <w:r>
              <w:rPr>
                <w:rFonts w:hint="eastAsia" w:ascii="宋体" w:hAnsi="宋体" w:cs="宋体"/>
                <w:bCs/>
                <w:color w:val="auto"/>
                <w:szCs w:val="21"/>
                <w:highlight w:val="none"/>
                <w:lang w:val="zh-TW"/>
              </w:rPr>
              <w:t>分，无得0分。</w:t>
            </w:r>
          </w:p>
        </w:tc>
        <w:tc>
          <w:tcPr>
            <w:tcW w:w="900" w:type="dxa"/>
            <w:noWrap w:val="0"/>
            <w:vAlign w:val="center"/>
          </w:tcPr>
          <w:p w14:paraId="1D7FA055">
            <w:pPr>
              <w:wordWrap w:val="0"/>
              <w:topLinePunct/>
              <w:spacing w:line="276" w:lineRule="auto"/>
              <w:jc w:val="center"/>
              <w:rPr>
                <w:rFonts w:ascii="宋体" w:hAnsi="宋体" w:cs="宋体"/>
                <w:color w:val="auto"/>
                <w:szCs w:val="21"/>
                <w:highlight w:val="none"/>
              </w:rPr>
            </w:pPr>
          </w:p>
        </w:tc>
      </w:tr>
      <w:tr w14:paraId="2D8B0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jc w:val="center"/>
        </w:trPr>
        <w:tc>
          <w:tcPr>
            <w:tcW w:w="804" w:type="dxa"/>
            <w:noWrap w:val="0"/>
            <w:vAlign w:val="center"/>
          </w:tcPr>
          <w:p w14:paraId="3A85E00F">
            <w:pPr>
              <w:wordWrap w:val="0"/>
              <w:topLinePunct/>
              <w:spacing w:line="276"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三</w:t>
            </w:r>
          </w:p>
        </w:tc>
        <w:tc>
          <w:tcPr>
            <w:tcW w:w="996" w:type="dxa"/>
            <w:noWrap w:val="0"/>
            <w:vAlign w:val="center"/>
          </w:tcPr>
          <w:p w14:paraId="242740C2">
            <w:pPr>
              <w:wordWrap w:val="0"/>
              <w:topLinePunct/>
              <w:spacing w:line="276"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服务及措施</w:t>
            </w:r>
          </w:p>
        </w:tc>
        <w:tc>
          <w:tcPr>
            <w:tcW w:w="1085" w:type="dxa"/>
            <w:noWrap w:val="0"/>
            <w:vAlign w:val="center"/>
          </w:tcPr>
          <w:p w14:paraId="35D9BCFE">
            <w:pPr>
              <w:wordWrap w:val="0"/>
              <w:topLinePunct/>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11155" w:type="dxa"/>
            <w:noWrap w:val="0"/>
            <w:vAlign w:val="center"/>
          </w:tcPr>
          <w:p w14:paraId="62B22FA0">
            <w:pPr>
              <w:spacing w:line="276" w:lineRule="auto"/>
              <w:rPr>
                <w:rFonts w:ascii="宋体" w:hAnsi="宋体" w:cs="宋体"/>
                <w:color w:val="auto"/>
                <w:szCs w:val="21"/>
                <w:highlight w:val="none"/>
              </w:rPr>
            </w:pPr>
            <w:r>
              <w:rPr>
                <w:rFonts w:hint="eastAsia" w:ascii="宋体" w:hAnsi="宋体" w:cs="宋体"/>
                <w:color w:val="auto"/>
                <w:szCs w:val="21"/>
                <w:highlight w:val="none"/>
              </w:rPr>
              <w:t>有针对本项目所制定的设计进度安排、质量保证措施、协助业主确保工程质量、控制工程规模、降低工程造价、减少设计变更等措施。</w:t>
            </w:r>
          </w:p>
          <w:p w14:paraId="6502562E">
            <w:pPr>
              <w:spacing w:line="276" w:lineRule="auto"/>
              <w:rPr>
                <w:rFonts w:ascii="宋体" w:hAnsi="宋体" w:cs="宋体"/>
                <w:bCs/>
                <w:color w:val="auto"/>
                <w:szCs w:val="21"/>
                <w:highlight w:val="none"/>
              </w:rPr>
            </w:pPr>
            <w:r>
              <w:rPr>
                <w:rFonts w:hint="eastAsia" w:ascii="宋体" w:hAnsi="宋体" w:cs="宋体"/>
                <w:color w:val="auto"/>
                <w:szCs w:val="21"/>
                <w:highlight w:val="none"/>
              </w:rPr>
              <w:t>优得10</w:t>
            </w:r>
            <w:r>
              <w:rPr>
                <w:rFonts w:hint="eastAsia" w:ascii="宋体" w:hAnsi="宋体" w:cs="宋体"/>
                <w:bCs/>
                <w:color w:val="auto"/>
                <w:szCs w:val="21"/>
                <w:highlight w:val="none"/>
              </w:rPr>
              <w:t>-</w:t>
            </w:r>
            <w:r>
              <w:rPr>
                <w:rFonts w:hint="eastAsia" w:ascii="宋体" w:hAnsi="宋体" w:cs="宋体"/>
                <w:color w:val="auto"/>
                <w:szCs w:val="21"/>
                <w:highlight w:val="none"/>
              </w:rPr>
              <w:t>9分，良得9</w:t>
            </w:r>
            <w:r>
              <w:rPr>
                <w:rFonts w:hint="eastAsia" w:ascii="宋体" w:hAnsi="宋体" w:cs="宋体"/>
                <w:bCs/>
                <w:color w:val="auto"/>
                <w:szCs w:val="21"/>
                <w:highlight w:val="none"/>
              </w:rPr>
              <w:t>-</w:t>
            </w:r>
            <w:r>
              <w:rPr>
                <w:rFonts w:hint="eastAsia" w:ascii="宋体" w:hAnsi="宋体" w:cs="宋体"/>
                <w:color w:val="auto"/>
                <w:szCs w:val="21"/>
                <w:highlight w:val="none"/>
              </w:rPr>
              <w:t>8分，中得8</w:t>
            </w:r>
            <w:r>
              <w:rPr>
                <w:rFonts w:hint="eastAsia" w:ascii="宋体" w:hAnsi="宋体" w:cs="宋体"/>
                <w:bCs/>
                <w:color w:val="auto"/>
                <w:szCs w:val="21"/>
                <w:highlight w:val="none"/>
              </w:rPr>
              <w:t>-</w:t>
            </w:r>
            <w:r>
              <w:rPr>
                <w:rFonts w:hint="eastAsia" w:ascii="宋体" w:hAnsi="宋体" w:cs="宋体"/>
                <w:color w:val="auto"/>
                <w:szCs w:val="21"/>
                <w:highlight w:val="none"/>
              </w:rPr>
              <w:t>7分,无得0分。</w:t>
            </w:r>
          </w:p>
        </w:tc>
        <w:tc>
          <w:tcPr>
            <w:tcW w:w="900" w:type="dxa"/>
            <w:noWrap w:val="0"/>
            <w:vAlign w:val="center"/>
          </w:tcPr>
          <w:p w14:paraId="3C0A78A5">
            <w:pPr>
              <w:wordWrap w:val="0"/>
              <w:topLinePunct/>
              <w:spacing w:line="276" w:lineRule="auto"/>
              <w:jc w:val="center"/>
              <w:rPr>
                <w:rFonts w:ascii="宋体" w:hAnsi="宋体" w:cs="宋体"/>
                <w:color w:val="auto"/>
                <w:szCs w:val="21"/>
                <w:highlight w:val="none"/>
              </w:rPr>
            </w:pPr>
          </w:p>
        </w:tc>
      </w:tr>
      <w:tr w14:paraId="23C24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1800" w:type="dxa"/>
            <w:gridSpan w:val="2"/>
            <w:noWrap w:val="0"/>
            <w:vAlign w:val="center"/>
          </w:tcPr>
          <w:p w14:paraId="0A46EB9D">
            <w:pPr>
              <w:wordWrap w:val="0"/>
              <w:topLinePunct/>
              <w:spacing w:line="276" w:lineRule="auto"/>
              <w:jc w:val="center"/>
              <w:rPr>
                <w:rFonts w:ascii="宋体" w:hAnsi="宋体" w:cs="宋体"/>
                <w:color w:val="auto"/>
                <w:szCs w:val="21"/>
                <w:highlight w:val="none"/>
              </w:rPr>
            </w:pPr>
            <w:r>
              <w:rPr>
                <w:rFonts w:hint="eastAsia" w:ascii="宋体" w:hAnsi="宋体" w:cs="宋体"/>
                <w:color w:val="auto"/>
                <w:szCs w:val="21"/>
                <w:highlight w:val="none"/>
                <w:lang w:val="zh-CN"/>
              </w:rPr>
              <w:t>总计</w:t>
            </w:r>
          </w:p>
        </w:tc>
        <w:tc>
          <w:tcPr>
            <w:tcW w:w="1085" w:type="dxa"/>
            <w:noWrap w:val="0"/>
            <w:vAlign w:val="center"/>
          </w:tcPr>
          <w:p w14:paraId="0E9EE1B3">
            <w:pPr>
              <w:wordWrap w:val="0"/>
              <w:topLinePunct/>
              <w:spacing w:line="276" w:lineRule="auto"/>
              <w:jc w:val="center"/>
              <w:rPr>
                <w:rFonts w:ascii="宋体" w:hAnsi="宋体" w:cs="宋体"/>
                <w:color w:val="auto"/>
                <w:szCs w:val="21"/>
                <w:highlight w:val="none"/>
              </w:rPr>
            </w:pPr>
            <w:r>
              <w:rPr>
                <w:rFonts w:hint="eastAsia" w:ascii="宋体" w:hAnsi="宋体" w:cs="宋体"/>
                <w:color w:val="auto"/>
                <w:szCs w:val="21"/>
                <w:highlight w:val="none"/>
              </w:rPr>
              <w:t>100</w:t>
            </w:r>
          </w:p>
        </w:tc>
        <w:tc>
          <w:tcPr>
            <w:tcW w:w="11155" w:type="dxa"/>
            <w:noWrap w:val="0"/>
            <w:vAlign w:val="center"/>
          </w:tcPr>
          <w:p w14:paraId="107A2A2D">
            <w:pPr>
              <w:wordWrap w:val="0"/>
              <w:topLinePunct/>
              <w:spacing w:line="276" w:lineRule="auto"/>
              <w:jc w:val="center"/>
              <w:rPr>
                <w:rFonts w:ascii="宋体" w:hAnsi="宋体" w:cs="宋体"/>
                <w:color w:val="auto"/>
                <w:szCs w:val="21"/>
                <w:highlight w:val="none"/>
              </w:rPr>
            </w:pPr>
          </w:p>
        </w:tc>
        <w:tc>
          <w:tcPr>
            <w:tcW w:w="900" w:type="dxa"/>
            <w:noWrap w:val="0"/>
            <w:vAlign w:val="center"/>
          </w:tcPr>
          <w:p w14:paraId="79FF90A8">
            <w:pPr>
              <w:wordWrap w:val="0"/>
              <w:topLinePunct/>
              <w:spacing w:line="276" w:lineRule="auto"/>
              <w:jc w:val="center"/>
              <w:rPr>
                <w:rFonts w:ascii="宋体" w:hAnsi="宋体" w:cs="宋体"/>
                <w:color w:val="auto"/>
                <w:szCs w:val="21"/>
                <w:highlight w:val="none"/>
              </w:rPr>
            </w:pPr>
          </w:p>
        </w:tc>
      </w:tr>
    </w:tbl>
    <w:p w14:paraId="4539A79E">
      <w:pPr>
        <w:tabs>
          <w:tab w:val="left" w:pos="720"/>
        </w:tabs>
        <w:snapToGrid w:val="0"/>
        <w:spacing w:before="120" w:beforeLines="50"/>
        <w:ind w:left="420" w:leftChars="200"/>
        <w:rPr>
          <w:rFonts w:hint="eastAsia" w:ascii="宋体" w:hAnsi="宋体"/>
          <w:b/>
          <w:color w:val="auto"/>
          <w:szCs w:val="21"/>
          <w:highlight w:val="none"/>
        </w:rPr>
      </w:pPr>
      <w:r>
        <w:rPr>
          <w:rFonts w:hint="eastAsia" w:ascii="宋体" w:hAnsi="宋体"/>
          <w:b/>
          <w:color w:val="auto"/>
          <w:szCs w:val="21"/>
          <w:highlight w:val="none"/>
        </w:rPr>
        <w:t xml:space="preserve"> </w:t>
      </w:r>
    </w:p>
    <w:p w14:paraId="63AE5642">
      <w:pPr>
        <w:tabs>
          <w:tab w:val="left" w:pos="720"/>
        </w:tabs>
        <w:snapToGrid w:val="0"/>
        <w:spacing w:before="120" w:beforeLines="50"/>
        <w:rPr>
          <w:rFonts w:hint="eastAsia" w:ascii="宋体" w:hAnsi="宋体"/>
          <w:color w:val="auto"/>
          <w:szCs w:val="21"/>
          <w:highlight w:val="none"/>
        </w:rPr>
        <w:sectPr>
          <w:footerReference r:id="rId15" w:type="first"/>
          <w:footerReference r:id="rId13" w:type="default"/>
          <w:footerReference r:id="rId14" w:type="even"/>
          <w:pgSz w:w="16838" w:h="11906" w:orient="landscape"/>
          <w:pgMar w:top="1440" w:right="1134" w:bottom="1440" w:left="1134" w:header="851" w:footer="992" w:gutter="0"/>
          <w:cols w:space="720" w:num="1"/>
          <w:titlePg/>
          <w:docGrid w:linePitch="312" w:charSpace="0"/>
        </w:sectPr>
      </w:pPr>
    </w:p>
    <w:p w14:paraId="59A63284">
      <w:pPr>
        <w:pStyle w:val="30"/>
        <w:wordWrap/>
        <w:topLinePunct w:val="0"/>
        <w:bidi w:val="0"/>
        <w:spacing w:before="0" w:beforeLines="0" w:beforeAutospacing="0" w:after="0" w:afterLines="0" w:afterAutospacing="0" w:line="360" w:lineRule="auto"/>
        <w:ind w:left="0" w:leftChars="0" w:firstLine="0" w:firstLineChars="0"/>
        <w:rPr>
          <w:rFonts w:hint="eastAsia" w:ascii="宋体" w:hAnsi="宋体" w:eastAsia="宋体" w:cs="宋体"/>
          <w:color w:val="auto"/>
          <w:highlight w:val="none"/>
        </w:rPr>
      </w:pPr>
    </w:p>
    <w:p w14:paraId="1A9CB6B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firstLine="0" w:firstLineChars="0"/>
        <w:jc w:val="center"/>
        <w:textAlignment w:val="baseline"/>
        <w:rPr>
          <w:rFonts w:hint="eastAsia" w:ascii="宋体" w:hAnsi="宋体" w:eastAsia="宋体" w:cs="宋体"/>
          <w:color w:val="auto"/>
          <w:sz w:val="28"/>
          <w:szCs w:val="27"/>
          <w:highlight w:val="none"/>
        </w:rPr>
      </w:pPr>
      <w:r>
        <w:rPr>
          <w:rFonts w:hint="eastAsia" w:ascii="宋体" w:hAnsi="宋体" w:eastAsia="宋体" w:cs="宋体"/>
          <w:color w:val="auto"/>
          <w:sz w:val="28"/>
          <w:szCs w:val="27"/>
          <w:highlight w:val="none"/>
        </w:rPr>
        <w:t>评标办法修改表</w:t>
      </w:r>
    </w:p>
    <w:p w14:paraId="481D5003">
      <w:pPr>
        <w:pBdr>
          <w:top w:val="none" w:color="auto" w:sz="0" w:space="0"/>
          <w:left w:val="none" w:color="auto" w:sz="0" w:space="0"/>
          <w:bottom w:val="single" w:color="auto" w:sz="4" w:space="1"/>
          <w:right w:val="none" w:color="auto" w:sz="0" w:space="0"/>
          <w:between w:val="none" w:color="auto" w:sz="0" w:space="0"/>
        </w:pBdr>
        <w:wordWrap/>
        <w:topLinePunct w:val="0"/>
        <w:bidi w:val="0"/>
        <w:spacing w:beforeAutospacing="0" w:afterAutospacing="0" w:line="360" w:lineRule="auto"/>
        <w:ind w:firstLine="537" w:firstLineChars="224"/>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声明：本评标办法使用</w:t>
      </w:r>
      <w:r>
        <w:rPr>
          <w:rFonts w:hint="eastAsia" w:ascii="宋体" w:hAnsi="宋体" w:eastAsia="宋体" w:cs="宋体"/>
          <w:color w:val="auto"/>
          <w:sz w:val="24"/>
          <w:szCs w:val="24"/>
          <w:highlight w:val="none"/>
          <w:lang w:eastAsia="zh-CN"/>
        </w:rPr>
        <w:t>SWZB2024-11</w:t>
      </w:r>
      <w:r>
        <w:rPr>
          <w:rFonts w:hint="eastAsia" w:ascii="宋体" w:hAnsi="宋体" w:eastAsia="宋体" w:cs="宋体"/>
          <w:color w:val="auto"/>
          <w:sz w:val="24"/>
          <w:szCs w:val="24"/>
          <w:highlight w:val="none"/>
        </w:rPr>
        <w:t>招标文件范本的评标办法条款，与该条款不同之处，均在本表中列明，并以现文为准，原文不再有效。</w:t>
      </w:r>
    </w:p>
    <w:p w14:paraId="313190D6">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540" w:firstLineChars="224"/>
        <w:rPr>
          <w:rFonts w:hint="eastAsia" w:ascii="宋体" w:hAnsi="宋体" w:eastAsia="宋体" w:cs="宋体"/>
          <w:b/>
          <w:bCs/>
          <w:color w:val="auto"/>
          <w:sz w:val="24"/>
          <w:szCs w:val="21"/>
          <w:highlight w:val="none"/>
        </w:rPr>
      </w:pPr>
    </w:p>
    <w:p w14:paraId="5657BACB">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540" w:firstLineChars="224"/>
        <w:rPr>
          <w:rFonts w:hint="eastAsia" w:ascii="宋体" w:hAnsi="宋体" w:eastAsia="宋体" w:cs="宋体"/>
          <w:b/>
          <w:bCs/>
          <w:color w:val="auto"/>
          <w:sz w:val="24"/>
          <w:szCs w:val="21"/>
          <w:highlight w:val="none"/>
          <w:lang w:val="en-US" w:eastAsia="zh-CN"/>
        </w:rPr>
      </w:pPr>
      <w:r>
        <w:rPr>
          <w:rFonts w:hint="eastAsia" w:ascii="宋体" w:hAnsi="宋体" w:eastAsia="宋体" w:cs="宋体"/>
          <w:b/>
          <w:bCs/>
          <w:color w:val="auto"/>
          <w:sz w:val="24"/>
          <w:szCs w:val="21"/>
          <w:highlight w:val="none"/>
        </w:rPr>
        <w:t>条款号：</w:t>
      </w:r>
      <w:r>
        <w:rPr>
          <w:rFonts w:hint="eastAsia" w:ascii="宋体" w:hAnsi="宋体" w:eastAsia="宋体" w:cs="宋体"/>
          <w:b/>
          <w:bCs/>
          <w:color w:val="auto"/>
          <w:sz w:val="24"/>
          <w:szCs w:val="21"/>
          <w:highlight w:val="none"/>
          <w:lang w:val="en-US" w:eastAsia="zh-CN"/>
        </w:rPr>
        <w:t>3.2.1</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val="en-US" w:eastAsia="zh-CN"/>
        </w:rPr>
        <w:t>修改</w:t>
      </w:r>
    </w:p>
    <w:p w14:paraId="07733E2E">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2" w:firstLineChars="224"/>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原文</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3.2.1  评标委员会按本章第2.2 款规定的量化因素和分值进行打分，并计算出综合评估得分。</w:t>
      </w:r>
    </w:p>
    <w:p w14:paraId="5E8647A8">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(1)按本章第 2.2.4  (1)目规定的评审因素和分值对资信业绩部分计算出得分A，资信业绩部分评审得分A为各评标专家打分的算术平均值；</w:t>
      </w:r>
    </w:p>
    <w:p w14:paraId="6DEA2C24">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(2)按本章第 2.2.4  (2)目规定的评审因素和分值对勘察设计方案部分计算出得分B，①勘察设计方案部分评审得分B为从各评标专家打分中去掉一个最高分和去掉一个最低分后的剩余评标专家打分的算术平均值或②勘察设计方案部分评审得分B为各评标专家打分的算术平均值（二选一，招标人自行选择） ；</w:t>
      </w:r>
    </w:p>
    <w:p w14:paraId="4CF5F99D">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揭晓技术文件评审结果： 由评标委员会在中心系统揭晓，系统自动形成暗标编码表显示各投标单位对应的编码，并由评标委员会确认投标人技术文件的评审得分。</w:t>
      </w:r>
    </w:p>
    <w:p w14:paraId="09EBE726">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(4)按本章第 2.2.4  (3)目规定的评审因素和分值对投标报价计算出得分C；</w:t>
      </w:r>
    </w:p>
    <w:p w14:paraId="22386111">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(5)按本章第 2.2.4  (4)目规定的评审因素和分值对其他部分计算出得分D。</w:t>
      </w:r>
    </w:p>
    <w:p w14:paraId="4A0FC90E">
      <w:pPr>
        <w:pBdr>
          <w:top w:val="none" w:color="auto" w:sz="0" w:space="0"/>
          <w:left w:val="none" w:color="auto" w:sz="0" w:space="0"/>
          <w:bottom w:val="none" w:color="auto" w:sz="0" w:space="1"/>
          <w:right w:val="none" w:color="auto" w:sz="0" w:space="0"/>
          <w:between w:val="none" w:color="auto" w:sz="0" w:space="0"/>
        </w:pBdr>
        <w:wordWrap/>
        <w:topLinePunct w:val="0"/>
        <w:bidi w:val="0"/>
        <w:spacing w:beforeAutospacing="0" w:afterAutospacing="0" w:line="360" w:lineRule="auto"/>
        <w:ind w:firstLine="472" w:firstLineChars="224"/>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现文：</w:t>
      </w:r>
      <w:r>
        <w:rPr>
          <w:rFonts w:hint="eastAsia" w:ascii="宋体" w:hAnsi="宋体" w:eastAsia="宋体" w:cs="宋体"/>
          <w:color w:val="auto"/>
          <w:sz w:val="21"/>
          <w:szCs w:val="21"/>
          <w:highlight w:val="none"/>
        </w:rPr>
        <w:t>3.2.1  评标委员会按本章第2.2 款规定的量化因素和分值进行打分，并计算出综合评估得分。</w:t>
      </w:r>
    </w:p>
    <w:p w14:paraId="45E9AAD8">
      <w:pPr>
        <w:pBdr>
          <w:top w:val="none" w:color="auto" w:sz="0" w:space="0"/>
          <w:left w:val="none" w:color="auto" w:sz="0" w:space="0"/>
          <w:bottom w:val="none" w:color="auto" w:sz="0" w:space="1"/>
          <w:right w:val="none" w:color="auto" w:sz="0" w:space="0"/>
          <w:between w:val="none" w:color="auto" w:sz="0" w:space="0"/>
        </w:pBd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(1)按本章第 2.2.4  (1)目规定的评审因素和分值对资信业绩部分计算出得分A，资信业绩部分评审得分A为各评标专家打分的算术平均值；</w:t>
      </w:r>
    </w:p>
    <w:p w14:paraId="13F6920E">
      <w:pPr>
        <w:pBdr>
          <w:top w:val="none" w:color="auto" w:sz="0" w:space="0"/>
          <w:left w:val="none" w:color="auto" w:sz="0" w:space="0"/>
          <w:bottom w:val="none" w:color="auto" w:sz="0" w:space="1"/>
          <w:right w:val="none" w:color="auto" w:sz="0" w:space="0"/>
          <w:between w:val="none" w:color="auto" w:sz="0" w:space="0"/>
        </w:pBd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(2)按本章第 2.2.4  (2)目规定的评审因素和分值对勘察</w:t>
      </w:r>
      <w:r>
        <w:rPr>
          <w:rFonts w:hint="eastAsia" w:ascii="宋体" w:hAnsi="宋体" w:eastAsia="宋体" w:cs="宋体"/>
          <w:color w:val="auto"/>
          <w:spacing w:val="14"/>
          <w:sz w:val="21"/>
          <w:szCs w:val="21"/>
          <w:highlight w:val="none"/>
          <w:lang w:val="en-US" w:eastAsia="zh-CN"/>
        </w:rPr>
        <w:t>初步</w:t>
      </w:r>
      <w:r>
        <w:rPr>
          <w:rFonts w:hint="eastAsia" w:ascii="宋体" w:hAnsi="宋体" w:eastAsia="宋体" w:cs="宋体"/>
          <w:color w:val="auto"/>
          <w:sz w:val="21"/>
          <w:szCs w:val="21"/>
          <w:highlight w:val="none"/>
        </w:rPr>
        <w:t>设计方案部分计算出得分B，</w:t>
      </w:r>
      <w:r>
        <w:rPr>
          <w:rFonts w:hint="eastAsia" w:ascii="宋体" w:hAnsi="宋体" w:eastAsia="宋体" w:cs="宋体"/>
          <w:color w:val="auto"/>
          <w:sz w:val="21"/>
          <w:szCs w:val="21"/>
          <w:highlight w:val="none"/>
          <w:u w:val="single"/>
        </w:rPr>
        <w:t>勘察</w:t>
      </w:r>
      <w:r>
        <w:rPr>
          <w:rFonts w:hint="eastAsia" w:ascii="宋体" w:hAnsi="宋体" w:eastAsia="宋体" w:cs="宋体"/>
          <w:color w:val="auto"/>
          <w:spacing w:val="14"/>
          <w:sz w:val="21"/>
          <w:szCs w:val="21"/>
          <w:highlight w:val="none"/>
          <w:lang w:val="en-US" w:eastAsia="zh-CN"/>
        </w:rPr>
        <w:t>初步</w:t>
      </w:r>
      <w:r>
        <w:rPr>
          <w:rFonts w:hint="eastAsia" w:ascii="宋体" w:hAnsi="宋体" w:eastAsia="宋体" w:cs="宋体"/>
          <w:color w:val="auto"/>
          <w:sz w:val="21"/>
          <w:szCs w:val="21"/>
          <w:highlight w:val="none"/>
          <w:u w:val="single"/>
        </w:rPr>
        <w:t>设计方案部分评审得分B为从各评标专家打分中去掉一个最高分和去掉一个最低分后的剩余评标专家打分的算术平均值</w:t>
      </w:r>
      <w:r>
        <w:rPr>
          <w:rFonts w:hint="eastAsia" w:ascii="宋体" w:hAnsi="宋体" w:eastAsia="宋体" w:cs="宋体"/>
          <w:color w:val="auto"/>
          <w:sz w:val="21"/>
          <w:szCs w:val="21"/>
          <w:highlight w:val="none"/>
        </w:rPr>
        <w:t>；</w:t>
      </w:r>
    </w:p>
    <w:p w14:paraId="0FDAA1A1">
      <w:pPr>
        <w:pBdr>
          <w:top w:val="none" w:color="auto" w:sz="0" w:space="0"/>
          <w:left w:val="none" w:color="auto" w:sz="0" w:space="0"/>
          <w:bottom w:val="none" w:color="auto" w:sz="0" w:space="1"/>
          <w:right w:val="none" w:color="auto" w:sz="0" w:space="0"/>
          <w:between w:val="none" w:color="auto" w:sz="0" w:space="0"/>
        </w:pBdr>
        <w:wordWrap/>
        <w:topLinePunct w:val="0"/>
        <w:bidi w:val="0"/>
        <w:spacing w:beforeAutospacing="0" w:afterAutospacing="0"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揭晓技术文件评审结果：由评标委员会在中心系统揭晓，系统自动形成暗标编码表显示各投标单位对应的编码，并由评标委员会确认投标人技术文件的评审得分。</w:t>
      </w:r>
    </w:p>
    <w:p w14:paraId="3BD39AB3">
      <w:pPr>
        <w:pBdr>
          <w:top w:val="none" w:color="auto" w:sz="0" w:space="0"/>
          <w:left w:val="none" w:color="auto" w:sz="0" w:space="0"/>
          <w:bottom w:val="single" w:color="auto" w:sz="4" w:space="1"/>
          <w:right w:val="none" w:color="auto" w:sz="0" w:space="0"/>
          <w:between w:val="none" w:color="auto" w:sz="0" w:space="0"/>
        </w:pBdr>
        <w:wordWrap/>
        <w:topLinePunct w:val="0"/>
        <w:bidi w:val="0"/>
        <w:spacing w:beforeAutospacing="0" w:afterAutospacing="0" w:line="360" w:lineRule="auto"/>
        <w:ind w:firstLine="470" w:firstLineChars="224"/>
        <w:rPr>
          <w:rFonts w:hint="eastAsia" w:ascii="宋体" w:hAnsi="宋体" w:eastAsia="宋体" w:cs="宋体"/>
          <w:color w:val="auto"/>
          <w:sz w:val="24"/>
          <w:szCs w:val="21"/>
          <w:highlight w:val="none"/>
        </w:rPr>
      </w:pPr>
      <w:r>
        <w:rPr>
          <w:rFonts w:hint="eastAsia" w:ascii="宋体" w:hAnsi="宋体" w:eastAsia="宋体" w:cs="宋体"/>
          <w:color w:val="auto"/>
          <w:sz w:val="21"/>
          <w:szCs w:val="21"/>
          <w:highlight w:val="none"/>
        </w:rPr>
        <w:t>(4)按本章第 2.2.4  (3)目规定的评审因素和分值对投标报价计算出得分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并根据《广东省政府采购促进中小企业发展实施细则(试行)》要求，</w:t>
      </w:r>
      <w:r>
        <w:rPr>
          <w:rFonts w:hint="eastAsia" w:ascii="宋体" w:hAnsi="宋体" w:eastAsia="宋体" w:cs="宋体"/>
          <w:color w:val="auto"/>
          <w:sz w:val="21"/>
          <w:szCs w:val="21"/>
          <w:highlight w:val="none"/>
          <w:u w:val="single"/>
          <w:lang w:val="en-US" w:eastAsia="zh-CN"/>
        </w:rPr>
        <w:t>对符合《政府采购促进中小企业发展管理办法》的投标人，给予相应的价格评审优惠，按第二章投标须知前附表第11.5条款规定确定其加分，精确到小数点后两位。并以实际计算结果作为最终投标报价得分</w:t>
      </w:r>
      <w:r>
        <w:rPr>
          <w:rFonts w:hint="eastAsia" w:ascii="宋体" w:hAnsi="宋体" w:eastAsia="宋体" w:cs="宋体"/>
          <w:color w:val="auto"/>
          <w:sz w:val="21"/>
          <w:szCs w:val="21"/>
          <w:highlight w:val="none"/>
        </w:rPr>
        <w:t>C</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即</w:t>
      </w:r>
      <w:r>
        <w:rPr>
          <w:rFonts w:hint="eastAsia" w:ascii="宋体" w:hAnsi="宋体" w:eastAsia="宋体" w:cs="宋体"/>
          <w:color w:val="auto"/>
          <w:sz w:val="21"/>
          <w:szCs w:val="21"/>
          <w:highlight w:val="none"/>
          <w:u w:val="single"/>
          <w:lang w:eastAsia="zh-CN"/>
        </w:rPr>
        <w:t>最终投标报价得分=原始投标报价得分+投标报价评审优惠加分</w:t>
      </w:r>
      <w:r>
        <w:rPr>
          <w:rFonts w:hint="eastAsia" w:ascii="宋体" w:hAnsi="宋体" w:eastAsia="宋体" w:cs="宋体"/>
          <w:color w:val="auto"/>
          <w:sz w:val="21"/>
          <w:szCs w:val="21"/>
          <w:highlight w:val="none"/>
        </w:rPr>
        <w:t>；</w:t>
      </w:r>
    </w:p>
    <w:p w14:paraId="1B62E50C">
      <w:pPr>
        <w:wordWrap/>
        <w:topLinePunct w:val="0"/>
        <w:bidi w:val="0"/>
        <w:spacing w:beforeAutospacing="0" w:afterAutospacing="0" w:line="360" w:lineRule="auto"/>
        <w:ind w:firstLine="540" w:firstLineChars="224"/>
        <w:rPr>
          <w:rFonts w:hint="eastAsia" w:ascii="宋体" w:hAnsi="宋体" w:eastAsia="宋体" w:cs="宋体"/>
          <w:b/>
          <w:bCs/>
          <w:color w:val="auto"/>
          <w:sz w:val="24"/>
          <w:szCs w:val="21"/>
          <w:highlight w:val="none"/>
        </w:rPr>
      </w:pPr>
    </w:p>
    <w:p w14:paraId="3D0597F4">
      <w:pPr>
        <w:wordWrap/>
        <w:topLinePunct w:val="0"/>
        <w:bidi w:val="0"/>
        <w:spacing w:beforeAutospacing="0" w:afterAutospacing="0" w:line="360" w:lineRule="auto"/>
        <w:ind w:firstLine="540" w:firstLineChars="224"/>
        <w:rPr>
          <w:rFonts w:hint="eastAsia" w:ascii="宋体" w:hAnsi="宋体" w:eastAsia="宋体" w:cs="宋体"/>
          <w:b/>
          <w:bCs/>
          <w:color w:val="auto"/>
          <w:sz w:val="24"/>
          <w:szCs w:val="21"/>
          <w:highlight w:val="none"/>
          <w:lang w:val="en-US" w:eastAsia="zh-CN"/>
        </w:rPr>
      </w:pPr>
      <w:r>
        <w:rPr>
          <w:rFonts w:hint="eastAsia" w:ascii="宋体" w:hAnsi="宋体" w:eastAsia="宋体" w:cs="宋体"/>
          <w:b/>
          <w:bCs/>
          <w:color w:val="auto"/>
          <w:sz w:val="24"/>
          <w:szCs w:val="21"/>
          <w:highlight w:val="none"/>
        </w:rPr>
        <w:t>条款号：</w:t>
      </w:r>
      <w:r>
        <w:rPr>
          <w:rFonts w:hint="eastAsia" w:ascii="宋体" w:hAnsi="宋体" w:eastAsia="宋体" w:cs="宋体"/>
          <w:b/>
          <w:bCs/>
          <w:color w:val="auto"/>
          <w:spacing w:val="-1"/>
          <w:sz w:val="21"/>
          <w:szCs w:val="21"/>
          <w:highlight w:val="none"/>
        </w:rPr>
        <w:t>3.2.3</w:t>
      </w:r>
      <w:r>
        <w:rPr>
          <w:rFonts w:hint="eastAsia" w:ascii="宋体" w:hAnsi="宋体" w:eastAsia="宋体" w:cs="宋体"/>
          <w:b/>
          <w:bCs/>
          <w:color w:val="auto"/>
          <w:sz w:val="24"/>
          <w:szCs w:val="21"/>
          <w:highlight w:val="none"/>
        </w:rPr>
        <w:t xml:space="preserve">             修改类型：</w:t>
      </w:r>
      <w:r>
        <w:rPr>
          <w:rFonts w:hint="eastAsia" w:ascii="宋体" w:hAnsi="宋体" w:eastAsia="宋体" w:cs="宋体"/>
          <w:b/>
          <w:bCs/>
          <w:color w:val="auto"/>
          <w:sz w:val="24"/>
          <w:szCs w:val="21"/>
          <w:highlight w:val="none"/>
          <w:lang w:val="en-US" w:eastAsia="zh-CN"/>
        </w:rPr>
        <w:t>修改</w:t>
      </w:r>
    </w:p>
    <w:p w14:paraId="0F7229F3">
      <w:pPr>
        <w:wordWrap/>
        <w:topLinePunct w:val="0"/>
        <w:bidi w:val="0"/>
        <w:spacing w:beforeAutospacing="0" w:afterAutospacing="0" w:line="360" w:lineRule="auto"/>
        <w:ind w:firstLine="537" w:firstLineChars="224"/>
        <w:rPr>
          <w:rFonts w:hint="eastAsia" w:ascii="宋体" w:hAnsi="宋体" w:eastAsia="宋体" w:cs="宋体"/>
          <w:color w:val="auto"/>
          <w:sz w:val="21"/>
          <w:szCs w:val="21"/>
          <w:highlight w:val="none"/>
        </w:rPr>
      </w:pPr>
      <w:r>
        <w:rPr>
          <w:rFonts w:hint="eastAsia" w:ascii="宋体" w:hAnsi="宋体" w:eastAsia="宋体" w:cs="宋体"/>
          <w:color w:val="auto"/>
          <w:sz w:val="24"/>
          <w:szCs w:val="21"/>
          <w:highlight w:val="none"/>
        </w:rPr>
        <w:t>原文：</w:t>
      </w:r>
      <w:r>
        <w:rPr>
          <w:rFonts w:hint="eastAsia" w:ascii="宋体" w:hAnsi="宋体" w:eastAsia="宋体" w:cs="宋体"/>
          <w:color w:val="auto"/>
          <w:spacing w:val="-1"/>
          <w:sz w:val="21"/>
          <w:szCs w:val="21"/>
          <w:highlight w:val="none"/>
        </w:rPr>
        <w:t>3.2.3  投标</w:t>
      </w:r>
      <w:r>
        <w:rPr>
          <w:rFonts w:hint="eastAsia" w:ascii="宋体" w:hAnsi="宋体" w:eastAsia="宋体" w:cs="宋体"/>
          <w:color w:val="auto"/>
          <w:sz w:val="21"/>
          <w:szCs w:val="21"/>
          <w:highlight w:val="none"/>
        </w:rPr>
        <w:t>人得分=A+B+C+D。</w:t>
      </w:r>
    </w:p>
    <w:p w14:paraId="734E65E4">
      <w:pPr>
        <w:pBdr>
          <w:bottom w:val="single" w:color="auto" w:sz="4" w:space="0"/>
        </w:pBdr>
        <w:wordWrap/>
        <w:topLinePunct w:val="0"/>
        <w:bidi w:val="0"/>
        <w:spacing w:beforeAutospacing="0" w:afterAutospacing="0" w:line="360" w:lineRule="auto"/>
        <w:ind w:firstLine="537" w:firstLineChars="224"/>
        <w:rPr>
          <w:rFonts w:hint="eastAsia" w:ascii="宋体" w:hAnsi="宋体" w:eastAsia="宋体" w:cs="宋体"/>
          <w:color w:val="auto"/>
          <w:sz w:val="21"/>
          <w:szCs w:val="21"/>
          <w:highlight w:val="none"/>
        </w:rPr>
      </w:pPr>
      <w:r>
        <w:rPr>
          <w:rFonts w:hint="eastAsia" w:ascii="宋体" w:hAnsi="宋体" w:eastAsia="宋体" w:cs="宋体"/>
          <w:color w:val="auto"/>
          <w:sz w:val="24"/>
          <w:szCs w:val="21"/>
          <w:highlight w:val="none"/>
          <w:lang w:val="en-US" w:eastAsia="zh-CN"/>
        </w:rPr>
        <w:t>现</w:t>
      </w:r>
      <w:r>
        <w:rPr>
          <w:rFonts w:hint="eastAsia" w:ascii="宋体" w:hAnsi="宋体" w:eastAsia="宋体" w:cs="宋体"/>
          <w:color w:val="auto"/>
          <w:sz w:val="24"/>
          <w:szCs w:val="21"/>
          <w:highlight w:val="none"/>
        </w:rPr>
        <w:t>文：</w:t>
      </w:r>
      <w:r>
        <w:rPr>
          <w:rFonts w:hint="eastAsia" w:ascii="宋体" w:hAnsi="宋体" w:eastAsia="宋体" w:cs="宋体"/>
          <w:color w:val="auto"/>
          <w:spacing w:val="-1"/>
          <w:sz w:val="21"/>
          <w:szCs w:val="21"/>
          <w:highlight w:val="none"/>
        </w:rPr>
        <w:t>3.2.3  投标</w:t>
      </w:r>
      <w:r>
        <w:rPr>
          <w:rFonts w:hint="eastAsia" w:ascii="宋体" w:hAnsi="宋体" w:eastAsia="宋体" w:cs="宋体"/>
          <w:color w:val="auto"/>
          <w:sz w:val="21"/>
          <w:szCs w:val="21"/>
          <w:highlight w:val="none"/>
        </w:rPr>
        <w:t>人得分=</w:t>
      </w:r>
      <w:r>
        <w:rPr>
          <w:rFonts w:hint="eastAsia" w:ascii="宋体" w:hAnsi="宋体" w:eastAsia="宋体" w:cs="宋体"/>
          <w:color w:val="auto"/>
          <w:sz w:val="21"/>
          <w:szCs w:val="21"/>
          <w:highlight w:val="none"/>
          <w:u w:val="single"/>
          <w:lang w:val="en-US" w:eastAsia="zh-CN"/>
        </w:rPr>
        <w:t>资信部分得分（</w:t>
      </w:r>
      <w:r>
        <w:rPr>
          <w:rFonts w:hint="eastAsia" w:ascii="宋体" w:hAnsi="宋体" w:eastAsia="宋体" w:cs="宋体"/>
          <w:color w:val="auto"/>
          <w:sz w:val="21"/>
          <w:szCs w:val="21"/>
          <w:highlight w:val="none"/>
          <w:u w:val="single"/>
        </w:rPr>
        <w:t>A</w:t>
      </w:r>
      <w:r>
        <w:rPr>
          <w:rFonts w:hint="eastAsia" w:ascii="宋体" w:hAnsi="宋体" w:eastAsia="宋体" w:cs="宋体"/>
          <w:color w:val="auto"/>
          <w:sz w:val="21"/>
          <w:szCs w:val="21"/>
          <w:highlight w:val="none"/>
          <w:u w:val="single"/>
          <w:lang w:val="en-US" w:eastAsia="zh-CN"/>
        </w:rPr>
        <w:t>）×资信部分得分权重（30%）</w:t>
      </w:r>
      <w:r>
        <w:rPr>
          <w:rFonts w:hint="eastAsia" w:ascii="宋体" w:hAnsi="宋体" w:eastAsia="宋体" w:cs="宋体"/>
          <w:color w:val="auto"/>
          <w:sz w:val="21"/>
          <w:szCs w:val="21"/>
          <w:highlight w:val="none"/>
          <w:u w:val="single"/>
        </w:rPr>
        <w:t>+</w:t>
      </w:r>
      <w:r>
        <w:rPr>
          <w:rFonts w:hint="eastAsia" w:ascii="宋体" w:hAnsi="宋体" w:eastAsia="宋体" w:cs="宋体"/>
          <w:color w:val="auto"/>
          <w:spacing w:val="-12"/>
          <w:sz w:val="21"/>
          <w:szCs w:val="21"/>
          <w:highlight w:val="none"/>
          <w:u w:val="single"/>
          <w:lang w:eastAsia="zh-CN"/>
        </w:rPr>
        <w:t>勘察</w:t>
      </w:r>
      <w:r>
        <w:rPr>
          <w:rFonts w:hint="eastAsia" w:ascii="宋体" w:hAnsi="宋体" w:eastAsia="宋体" w:cs="宋体"/>
          <w:color w:val="auto"/>
          <w:spacing w:val="14"/>
          <w:sz w:val="21"/>
          <w:szCs w:val="21"/>
          <w:highlight w:val="none"/>
          <w:lang w:val="en-US" w:eastAsia="zh-CN"/>
        </w:rPr>
        <w:t>初步</w:t>
      </w:r>
      <w:r>
        <w:rPr>
          <w:rFonts w:hint="eastAsia" w:ascii="宋体" w:hAnsi="宋体" w:eastAsia="宋体" w:cs="宋体"/>
          <w:color w:val="auto"/>
          <w:spacing w:val="-12"/>
          <w:sz w:val="21"/>
          <w:szCs w:val="21"/>
          <w:highlight w:val="none"/>
          <w:u w:val="single"/>
        </w:rPr>
        <w:t>设</w:t>
      </w:r>
      <w:r>
        <w:rPr>
          <w:rFonts w:hint="eastAsia" w:ascii="宋体" w:hAnsi="宋体" w:eastAsia="宋体" w:cs="宋体"/>
          <w:color w:val="auto"/>
          <w:spacing w:val="-11"/>
          <w:sz w:val="21"/>
          <w:szCs w:val="21"/>
          <w:highlight w:val="none"/>
          <w:u w:val="single"/>
        </w:rPr>
        <w:t>计</w:t>
      </w:r>
      <w:r>
        <w:rPr>
          <w:rFonts w:hint="eastAsia" w:ascii="宋体" w:hAnsi="宋体" w:eastAsia="宋体" w:cs="宋体"/>
          <w:color w:val="auto"/>
          <w:spacing w:val="-6"/>
          <w:sz w:val="21"/>
          <w:szCs w:val="21"/>
          <w:highlight w:val="none"/>
          <w:u w:val="single"/>
        </w:rPr>
        <w:t>方案</w:t>
      </w:r>
      <w:r>
        <w:rPr>
          <w:rFonts w:hint="eastAsia" w:ascii="宋体" w:hAnsi="宋体" w:eastAsia="宋体" w:cs="宋体"/>
          <w:color w:val="auto"/>
          <w:spacing w:val="-6"/>
          <w:sz w:val="21"/>
          <w:szCs w:val="21"/>
          <w:highlight w:val="none"/>
          <w:u w:val="single"/>
          <w:lang w:val="en-US" w:eastAsia="zh-CN"/>
        </w:rPr>
        <w:t>部分（B）</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pacing w:val="-12"/>
          <w:sz w:val="21"/>
          <w:szCs w:val="21"/>
          <w:highlight w:val="none"/>
          <w:u w:val="single"/>
          <w:lang w:eastAsia="zh-CN"/>
        </w:rPr>
        <w:t>勘察</w:t>
      </w:r>
      <w:r>
        <w:rPr>
          <w:rFonts w:hint="eastAsia" w:ascii="宋体" w:hAnsi="宋体" w:eastAsia="宋体" w:cs="宋体"/>
          <w:color w:val="auto"/>
          <w:spacing w:val="14"/>
          <w:sz w:val="21"/>
          <w:szCs w:val="21"/>
          <w:highlight w:val="none"/>
          <w:lang w:val="en-US" w:eastAsia="zh-CN"/>
        </w:rPr>
        <w:t>初步</w:t>
      </w:r>
      <w:r>
        <w:rPr>
          <w:rFonts w:hint="eastAsia" w:ascii="宋体" w:hAnsi="宋体" w:eastAsia="宋体" w:cs="宋体"/>
          <w:color w:val="auto"/>
          <w:spacing w:val="-12"/>
          <w:sz w:val="21"/>
          <w:szCs w:val="21"/>
          <w:highlight w:val="none"/>
          <w:u w:val="single"/>
        </w:rPr>
        <w:t>设</w:t>
      </w:r>
      <w:r>
        <w:rPr>
          <w:rFonts w:hint="eastAsia" w:ascii="宋体" w:hAnsi="宋体" w:eastAsia="宋体" w:cs="宋体"/>
          <w:color w:val="auto"/>
          <w:spacing w:val="-11"/>
          <w:sz w:val="21"/>
          <w:szCs w:val="21"/>
          <w:highlight w:val="none"/>
          <w:u w:val="single"/>
        </w:rPr>
        <w:t>计</w:t>
      </w:r>
      <w:r>
        <w:rPr>
          <w:rFonts w:hint="eastAsia" w:ascii="宋体" w:hAnsi="宋体" w:eastAsia="宋体" w:cs="宋体"/>
          <w:color w:val="auto"/>
          <w:spacing w:val="-6"/>
          <w:sz w:val="21"/>
          <w:szCs w:val="21"/>
          <w:highlight w:val="none"/>
          <w:u w:val="single"/>
        </w:rPr>
        <w:t>方案</w:t>
      </w:r>
      <w:r>
        <w:rPr>
          <w:rFonts w:hint="eastAsia" w:ascii="宋体" w:hAnsi="宋体" w:eastAsia="宋体" w:cs="宋体"/>
          <w:color w:val="auto"/>
          <w:spacing w:val="-6"/>
          <w:sz w:val="21"/>
          <w:szCs w:val="21"/>
          <w:highlight w:val="none"/>
          <w:u w:val="single"/>
          <w:lang w:val="en-US" w:eastAsia="zh-CN"/>
        </w:rPr>
        <w:t>部分</w:t>
      </w:r>
      <w:r>
        <w:rPr>
          <w:rFonts w:hint="eastAsia" w:ascii="宋体" w:hAnsi="宋体" w:eastAsia="宋体" w:cs="宋体"/>
          <w:color w:val="auto"/>
          <w:sz w:val="21"/>
          <w:szCs w:val="21"/>
          <w:highlight w:val="none"/>
          <w:u w:val="single"/>
          <w:lang w:val="en-US" w:eastAsia="zh-CN"/>
        </w:rPr>
        <w:t>得分权重（60%）</w:t>
      </w:r>
      <w:r>
        <w:rPr>
          <w:rFonts w:hint="eastAsia" w:ascii="宋体" w:hAnsi="宋体" w:eastAsia="宋体" w:cs="宋体"/>
          <w:color w:val="auto"/>
          <w:sz w:val="21"/>
          <w:szCs w:val="21"/>
          <w:highlight w:val="none"/>
          <w:u w:val="single"/>
        </w:rPr>
        <w:t>+投标报价</w:t>
      </w:r>
      <w:r>
        <w:rPr>
          <w:rFonts w:hint="eastAsia" w:ascii="宋体" w:hAnsi="宋体" w:eastAsia="宋体" w:cs="宋体"/>
          <w:color w:val="auto"/>
          <w:sz w:val="21"/>
          <w:szCs w:val="21"/>
          <w:highlight w:val="none"/>
          <w:u w:val="single"/>
          <w:lang w:val="en-US" w:eastAsia="zh-CN"/>
        </w:rPr>
        <w:t>得分（</w:t>
      </w:r>
      <w:r>
        <w:rPr>
          <w:rFonts w:hint="eastAsia" w:ascii="宋体" w:hAnsi="宋体" w:eastAsia="宋体" w:cs="宋体"/>
          <w:color w:val="auto"/>
          <w:sz w:val="21"/>
          <w:szCs w:val="21"/>
          <w:highlight w:val="none"/>
          <w:u w:val="single"/>
        </w:rPr>
        <w:t>C</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投标报价</w:t>
      </w:r>
      <w:r>
        <w:rPr>
          <w:rFonts w:hint="eastAsia" w:ascii="宋体" w:hAnsi="宋体" w:eastAsia="宋体" w:cs="宋体"/>
          <w:color w:val="auto"/>
          <w:sz w:val="21"/>
          <w:szCs w:val="21"/>
          <w:highlight w:val="none"/>
          <w:u w:val="single"/>
          <w:lang w:val="en-US" w:eastAsia="zh-CN"/>
        </w:rPr>
        <w:t>权重（10%）</w:t>
      </w:r>
      <w:r>
        <w:rPr>
          <w:rFonts w:hint="eastAsia" w:ascii="宋体" w:hAnsi="宋体" w:eastAsia="宋体" w:cs="宋体"/>
          <w:color w:val="auto"/>
          <w:sz w:val="21"/>
          <w:szCs w:val="21"/>
          <w:highlight w:val="none"/>
        </w:rPr>
        <w:t>。</w:t>
      </w:r>
    </w:p>
    <w:p w14:paraId="39DCE773">
      <w:pPr>
        <w:wordWrap/>
        <w:topLinePunct w:val="0"/>
        <w:bidi w:val="0"/>
        <w:spacing w:beforeAutospacing="0" w:afterAutospacing="0" w:line="360" w:lineRule="auto"/>
        <w:ind w:firstLine="468" w:firstLineChars="224"/>
        <w:rPr>
          <w:rFonts w:hint="eastAsia" w:ascii="宋体" w:hAnsi="宋体" w:eastAsia="宋体" w:cs="宋体"/>
          <w:b/>
          <w:bCs/>
          <w:color w:val="auto"/>
          <w:spacing w:val="-1"/>
          <w:sz w:val="21"/>
          <w:szCs w:val="21"/>
          <w:highlight w:val="none"/>
        </w:rPr>
      </w:pPr>
    </w:p>
    <w:p w14:paraId="6FB3B2D4">
      <w:pPr>
        <w:wordWrap/>
        <w:topLinePunct w:val="0"/>
        <w:bidi w:val="0"/>
        <w:spacing w:beforeAutospacing="0" w:afterAutospacing="0" w:line="360" w:lineRule="auto"/>
        <w:ind w:firstLine="468" w:firstLineChars="224"/>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rPr>
        <w:t>条款号：</w:t>
      </w:r>
      <w:r>
        <w:rPr>
          <w:rFonts w:hint="eastAsia" w:ascii="宋体" w:hAnsi="宋体" w:eastAsia="宋体" w:cs="宋体"/>
          <w:b/>
          <w:bCs/>
          <w:color w:val="auto"/>
          <w:spacing w:val="-1"/>
          <w:sz w:val="21"/>
          <w:szCs w:val="21"/>
          <w:highlight w:val="none"/>
          <w:lang w:val="en-US" w:eastAsia="zh-CN"/>
        </w:rPr>
        <w:t>3.4</w:t>
      </w:r>
      <w:r>
        <w:rPr>
          <w:rFonts w:hint="eastAsia" w:ascii="宋体" w:hAnsi="宋体" w:eastAsia="宋体" w:cs="宋体"/>
          <w:b/>
          <w:bCs/>
          <w:color w:val="auto"/>
          <w:spacing w:val="-1"/>
          <w:sz w:val="21"/>
          <w:szCs w:val="21"/>
          <w:highlight w:val="none"/>
        </w:rPr>
        <w:t xml:space="preserve">             修改类型：</w:t>
      </w:r>
      <w:r>
        <w:rPr>
          <w:rFonts w:hint="eastAsia" w:ascii="宋体" w:hAnsi="宋体" w:eastAsia="宋体" w:cs="宋体"/>
          <w:b/>
          <w:bCs/>
          <w:color w:val="auto"/>
          <w:spacing w:val="-1"/>
          <w:sz w:val="21"/>
          <w:szCs w:val="21"/>
          <w:highlight w:val="none"/>
          <w:lang w:val="en-US" w:eastAsia="zh-CN"/>
        </w:rPr>
        <w:t>修改</w:t>
      </w:r>
    </w:p>
    <w:p w14:paraId="459BB9FC">
      <w:pPr>
        <w:wordWrap/>
        <w:topLinePunct w:val="0"/>
        <w:bidi w:val="0"/>
        <w:spacing w:beforeAutospacing="0" w:afterAutospacing="0" w:line="360" w:lineRule="auto"/>
        <w:ind w:firstLine="468" w:firstLineChars="224"/>
        <w:rPr>
          <w:rFonts w:hint="eastAsia" w:ascii="宋体" w:hAnsi="宋体" w:eastAsia="宋体" w:cs="宋体"/>
          <w:b/>
          <w:bCs/>
          <w:color w:val="auto"/>
          <w:spacing w:val="-1"/>
          <w:sz w:val="21"/>
          <w:highlight w:val="none"/>
        </w:rPr>
      </w:pPr>
      <w:r>
        <w:rPr>
          <w:rFonts w:hint="eastAsia" w:ascii="宋体" w:hAnsi="宋体" w:eastAsia="宋体" w:cs="宋体"/>
          <w:b/>
          <w:bCs/>
          <w:color w:val="auto"/>
          <w:spacing w:val="-1"/>
          <w:sz w:val="21"/>
          <w:szCs w:val="21"/>
          <w:highlight w:val="none"/>
        </w:rPr>
        <w:t>原文：3.4  评标结果</w:t>
      </w:r>
    </w:p>
    <w:p w14:paraId="1FB9F586">
      <w:pPr>
        <w:wordWrap/>
        <w:topLinePunct w:val="0"/>
        <w:bidi w:val="0"/>
        <w:spacing w:beforeAutospacing="0" w:afterAutospacing="0" w:line="360" w:lineRule="auto"/>
        <w:ind w:left="0" w:right="0" w:firstLine="465" w:firstLineChars="224"/>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3.4.1  除第二章“投标人须知”前附表授权直接确定中标人外，评标委员会按照得分由高到低 的顺序推荐中标候选人，并标明排序。</w:t>
      </w:r>
    </w:p>
    <w:p w14:paraId="4F0566A5">
      <w:pPr>
        <w:wordWrap/>
        <w:topLinePunct w:val="0"/>
        <w:bidi w:val="0"/>
        <w:spacing w:beforeAutospacing="0" w:afterAutospacing="0" w:line="360" w:lineRule="auto"/>
        <w:ind w:left="0" w:firstLine="465" w:firstLineChars="224"/>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3.4.2  评标委员会完成评标后，应当向招标人提交书面评标报告和中标候选人名单</w:t>
      </w:r>
      <w:r>
        <w:rPr>
          <w:rFonts w:hint="eastAsia" w:ascii="宋体" w:hAnsi="宋体" w:eastAsia="宋体" w:cs="宋体"/>
          <w:color w:val="auto"/>
          <w:spacing w:val="-1"/>
          <w:sz w:val="21"/>
          <w:szCs w:val="21"/>
          <w:highlight w:val="none"/>
          <w:lang w:eastAsia="zh-CN"/>
        </w:rPr>
        <w:t>。</w:t>
      </w:r>
    </w:p>
    <w:p w14:paraId="75307712">
      <w:pPr>
        <w:wordWrap/>
        <w:topLinePunct w:val="0"/>
        <w:bidi w:val="0"/>
        <w:spacing w:beforeAutospacing="0" w:afterAutospacing="0" w:line="360" w:lineRule="auto"/>
        <w:ind w:firstLine="468" w:firstLineChars="224"/>
        <w:rPr>
          <w:rFonts w:hint="eastAsia" w:ascii="宋体" w:hAnsi="宋体" w:eastAsia="宋体" w:cs="宋体"/>
          <w:b/>
          <w:bCs/>
          <w:color w:val="auto"/>
          <w:spacing w:val="-1"/>
          <w:sz w:val="21"/>
          <w:szCs w:val="21"/>
          <w:highlight w:val="none"/>
        </w:rPr>
      </w:pPr>
      <w:r>
        <w:rPr>
          <w:rFonts w:hint="eastAsia" w:ascii="宋体" w:hAnsi="宋体" w:eastAsia="宋体" w:cs="宋体"/>
          <w:b/>
          <w:bCs/>
          <w:color w:val="auto"/>
          <w:spacing w:val="-1"/>
          <w:sz w:val="21"/>
          <w:szCs w:val="21"/>
          <w:highlight w:val="none"/>
          <w:lang w:val="en-US" w:eastAsia="zh-CN"/>
        </w:rPr>
        <w:t>现</w:t>
      </w:r>
      <w:r>
        <w:rPr>
          <w:rFonts w:hint="eastAsia" w:ascii="宋体" w:hAnsi="宋体" w:eastAsia="宋体" w:cs="宋体"/>
          <w:b/>
          <w:bCs/>
          <w:color w:val="auto"/>
          <w:spacing w:val="-1"/>
          <w:sz w:val="21"/>
          <w:szCs w:val="21"/>
          <w:highlight w:val="none"/>
        </w:rPr>
        <w:t>文：3.4  评标结果</w:t>
      </w:r>
    </w:p>
    <w:p w14:paraId="38698F32">
      <w:pPr>
        <w:pBdr>
          <w:top w:val="none" w:color="auto" w:sz="0" w:space="0"/>
          <w:left w:val="none" w:color="auto" w:sz="0" w:space="0"/>
          <w:bottom w:val="none" w:color="auto" w:sz="0" w:space="0"/>
          <w:right w:val="none" w:color="auto" w:sz="0" w:space="0"/>
          <w:between w:val="none" w:color="auto" w:sz="0" w:space="0"/>
        </w:pBdr>
        <w:wordWrap/>
        <w:topLinePunct w:val="0"/>
        <w:bidi w:val="0"/>
        <w:spacing w:beforeAutospacing="0" w:afterAutospacing="0" w:line="360" w:lineRule="auto"/>
        <w:ind w:left="0" w:firstLine="465" w:firstLineChars="224"/>
        <w:rPr>
          <w:rFonts w:hint="eastAsia" w:ascii="宋体" w:hAnsi="宋体" w:eastAsia="宋体" w:cs="宋体"/>
          <w:color w:val="auto"/>
          <w:sz w:val="21"/>
          <w:szCs w:val="21"/>
          <w:highlight w:val="none"/>
          <w:u w:val="single"/>
        </w:rPr>
      </w:pPr>
      <w:r>
        <w:rPr>
          <w:rFonts w:hint="eastAsia" w:ascii="宋体" w:hAnsi="宋体" w:eastAsia="宋体" w:cs="宋体"/>
          <w:color w:val="auto"/>
          <w:spacing w:val="-1"/>
          <w:sz w:val="21"/>
          <w:szCs w:val="21"/>
          <w:highlight w:val="none"/>
        </w:rPr>
        <w:t>3.4.1  除第二章“投标人须知”前附表授权直接确定中标人外，评标委员会按照得分由高到低的顺序</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u w:val="single"/>
          <w:lang w:eastAsia="zh-CN"/>
        </w:rPr>
        <w:t>向招标人</w:t>
      </w:r>
      <w:r>
        <w:rPr>
          <w:rFonts w:hint="eastAsia" w:ascii="宋体" w:hAnsi="宋体" w:eastAsia="宋体" w:cs="宋体"/>
          <w:color w:val="auto"/>
          <w:sz w:val="21"/>
          <w:szCs w:val="21"/>
          <w:highlight w:val="none"/>
          <w:u w:val="single"/>
          <w:lang w:val="en-US" w:eastAsia="zh-CN"/>
        </w:rPr>
        <w:t>推荐前3名（不足3名的，则本项目招标失败，招标人应依法重新组织招标)不排序的合格中标候选人进入定标阶段【进入定标阶段不排序，按统一社会信用代码后4位</w:t>
      </w:r>
      <w:r>
        <w:rPr>
          <w:rFonts w:hint="eastAsia" w:ascii="宋体" w:hAnsi="宋体" w:eastAsia="宋体" w:cs="宋体"/>
          <w:bCs/>
          <w:color w:val="auto"/>
          <w:kern w:val="0"/>
          <w:sz w:val="21"/>
          <w:szCs w:val="21"/>
          <w:highlight w:val="none"/>
          <w:u w:val="single"/>
        </w:rPr>
        <w:t>，如统一社会信用代码后4位出现字母情况的，字母以“0”进行代替大小排位；如出现后4位（除校验码外）大小一致的，则随机排位</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bCs/>
          <w:color w:val="auto"/>
          <w:kern w:val="0"/>
          <w:sz w:val="21"/>
          <w:szCs w:val="21"/>
          <w:highlight w:val="none"/>
          <w:u w:val="single"/>
          <w:lang w:val="en-US" w:eastAsia="zh-CN"/>
        </w:rPr>
        <w:t>若为联合体投标，按联合体主办方的</w:t>
      </w:r>
      <w:r>
        <w:rPr>
          <w:rFonts w:hint="eastAsia" w:ascii="宋体" w:hAnsi="宋体" w:eastAsia="宋体" w:cs="宋体"/>
          <w:bCs/>
          <w:color w:val="auto"/>
          <w:kern w:val="0"/>
          <w:sz w:val="21"/>
          <w:szCs w:val="21"/>
          <w:highlight w:val="none"/>
          <w:u w:val="single"/>
        </w:rPr>
        <w:t>统一社会信用代码</w:t>
      </w:r>
      <w:r>
        <w:rPr>
          <w:rFonts w:hint="eastAsia" w:ascii="宋体" w:hAnsi="宋体" w:eastAsia="宋体" w:cs="宋体"/>
          <w:bCs/>
          <w:color w:val="auto"/>
          <w:kern w:val="0"/>
          <w:sz w:val="21"/>
          <w:szCs w:val="21"/>
          <w:highlight w:val="none"/>
          <w:u w:val="single"/>
          <w:lang w:val="en-US" w:eastAsia="zh-CN"/>
        </w:rPr>
        <w:t>排序</w:t>
      </w:r>
      <w:r>
        <w:rPr>
          <w:rFonts w:hint="eastAsia" w:ascii="宋体" w:hAnsi="宋体" w:eastAsia="宋体" w:cs="宋体"/>
          <w:bCs/>
          <w:color w:val="auto"/>
          <w:kern w:val="0"/>
          <w:sz w:val="21"/>
          <w:szCs w:val="21"/>
          <w:highlight w:val="none"/>
          <w:u w:val="single"/>
        </w:rPr>
        <w:t>】</w:t>
      </w:r>
      <w:r>
        <w:rPr>
          <w:rFonts w:hint="eastAsia" w:ascii="宋体" w:hAnsi="宋体" w:eastAsia="宋体" w:cs="宋体"/>
          <w:bCs/>
          <w:color w:val="auto"/>
          <w:kern w:val="0"/>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若</w:t>
      </w:r>
      <w:r>
        <w:rPr>
          <w:rFonts w:hint="eastAsia" w:ascii="宋体" w:hAnsi="宋体" w:eastAsia="宋体" w:cs="宋体"/>
          <w:color w:val="auto"/>
          <w:sz w:val="21"/>
          <w:szCs w:val="21"/>
          <w:highlight w:val="none"/>
          <w:u w:val="single"/>
        </w:rPr>
        <w:t>综合评分相等</w:t>
      </w:r>
      <w:r>
        <w:rPr>
          <w:rFonts w:hint="eastAsia" w:ascii="宋体" w:hAnsi="宋体" w:eastAsia="宋体" w:cs="宋体"/>
          <w:color w:val="auto"/>
          <w:sz w:val="21"/>
          <w:szCs w:val="21"/>
          <w:highlight w:val="none"/>
          <w:u w:val="single"/>
          <w:lang w:val="en-US" w:eastAsia="zh-CN"/>
        </w:rPr>
        <w:t>的投标文件</w:t>
      </w:r>
      <w:r>
        <w:rPr>
          <w:rFonts w:hint="eastAsia" w:ascii="宋体" w:hAnsi="宋体" w:eastAsia="宋体" w:cs="宋体"/>
          <w:color w:val="auto"/>
          <w:sz w:val="21"/>
          <w:szCs w:val="21"/>
          <w:highlight w:val="none"/>
          <w:u w:val="single"/>
        </w:rPr>
        <w:t>，以投标报价低的优先；投标报价也相等的，以勘察</w:t>
      </w:r>
      <w:r>
        <w:rPr>
          <w:rFonts w:hint="eastAsia" w:ascii="宋体" w:hAnsi="宋体" w:eastAsia="宋体" w:cs="宋体"/>
          <w:color w:val="auto"/>
          <w:spacing w:val="14"/>
          <w:sz w:val="21"/>
          <w:szCs w:val="21"/>
          <w:highlight w:val="none"/>
          <w:lang w:val="en-US" w:eastAsia="zh-CN"/>
        </w:rPr>
        <w:t>初步</w:t>
      </w:r>
      <w:r>
        <w:rPr>
          <w:rFonts w:hint="eastAsia" w:ascii="宋体" w:hAnsi="宋体" w:eastAsia="宋体" w:cs="宋体"/>
          <w:color w:val="auto"/>
          <w:sz w:val="21"/>
          <w:szCs w:val="21"/>
          <w:highlight w:val="none"/>
          <w:u w:val="single"/>
        </w:rPr>
        <w:t>设计方案得分高的优先；如果勘察</w:t>
      </w:r>
      <w:r>
        <w:rPr>
          <w:rFonts w:hint="eastAsia" w:ascii="宋体" w:hAnsi="宋体" w:eastAsia="宋体" w:cs="宋体"/>
          <w:color w:val="auto"/>
          <w:spacing w:val="14"/>
          <w:sz w:val="21"/>
          <w:szCs w:val="21"/>
          <w:highlight w:val="none"/>
          <w:lang w:val="en-US" w:eastAsia="zh-CN"/>
        </w:rPr>
        <w:t>初步</w:t>
      </w:r>
      <w:r>
        <w:rPr>
          <w:rFonts w:hint="eastAsia" w:ascii="宋体" w:hAnsi="宋体" w:eastAsia="宋体" w:cs="宋体"/>
          <w:color w:val="auto"/>
          <w:sz w:val="21"/>
          <w:szCs w:val="21"/>
          <w:highlight w:val="none"/>
          <w:u w:val="single"/>
        </w:rPr>
        <w:t>设计方案得分也相等</w:t>
      </w:r>
      <w:r>
        <w:rPr>
          <w:rFonts w:hint="eastAsia" w:ascii="宋体" w:hAnsi="宋体" w:eastAsia="宋体" w:cs="宋体"/>
          <w:color w:val="auto"/>
          <w:sz w:val="21"/>
          <w:szCs w:val="21"/>
          <w:highlight w:val="none"/>
          <w:u w:val="single"/>
          <w:lang w:eastAsia="zh-CN"/>
        </w:rPr>
        <w:t>情况下，由评标委员会采用记名投票方式（</w:t>
      </w:r>
      <w:r>
        <w:rPr>
          <w:rFonts w:hint="eastAsia" w:ascii="宋体" w:hAnsi="宋体" w:eastAsia="宋体" w:cs="宋体"/>
          <w:color w:val="auto"/>
          <w:sz w:val="21"/>
          <w:szCs w:val="21"/>
          <w:highlight w:val="none"/>
          <w:u w:val="single"/>
          <w:lang w:val="en-US" w:eastAsia="zh-CN"/>
        </w:rPr>
        <w:t>不得弃票</w:t>
      </w:r>
      <w:r>
        <w:rPr>
          <w:rFonts w:hint="eastAsia" w:ascii="宋体" w:hAnsi="宋体" w:eastAsia="宋体" w:cs="宋体"/>
          <w:color w:val="auto"/>
          <w:sz w:val="21"/>
          <w:szCs w:val="21"/>
          <w:highlight w:val="none"/>
          <w:u w:val="single"/>
          <w:lang w:eastAsia="zh-CN"/>
        </w:rPr>
        <w:t>），确定</w:t>
      </w:r>
      <w:r>
        <w:rPr>
          <w:rFonts w:hint="eastAsia" w:ascii="宋体" w:hAnsi="宋体" w:eastAsia="宋体" w:cs="宋体"/>
          <w:color w:val="auto"/>
          <w:sz w:val="21"/>
          <w:szCs w:val="21"/>
          <w:highlight w:val="none"/>
          <w:u w:val="single"/>
          <w:lang w:val="en-US" w:eastAsia="zh-CN"/>
        </w:rPr>
        <w:t>合格</w:t>
      </w:r>
      <w:r>
        <w:rPr>
          <w:rFonts w:hint="eastAsia" w:ascii="宋体" w:hAnsi="宋体" w:eastAsia="宋体" w:cs="宋体"/>
          <w:color w:val="auto"/>
          <w:sz w:val="21"/>
          <w:szCs w:val="21"/>
          <w:highlight w:val="none"/>
          <w:u w:val="single"/>
          <w:lang w:eastAsia="zh-CN"/>
        </w:rPr>
        <w:t>中标候选人的排序。</w:t>
      </w:r>
    </w:p>
    <w:p w14:paraId="45D9E203">
      <w:pPr>
        <w:pBdr>
          <w:top w:val="none" w:color="auto" w:sz="0" w:space="0"/>
          <w:left w:val="none" w:color="auto" w:sz="0" w:space="0"/>
          <w:bottom w:val="none" w:color="auto" w:sz="0" w:space="0"/>
          <w:right w:val="none" w:color="auto" w:sz="0" w:space="0"/>
          <w:between w:val="none" w:color="auto" w:sz="0" w:space="0"/>
        </w:pBdr>
        <w:spacing w:line="360" w:lineRule="auto"/>
        <w:ind w:firstLine="465" w:firstLineChars="224"/>
        <w:rPr>
          <w:rFonts w:hint="eastAsia" w:ascii="宋体" w:hAnsi="宋体" w:eastAsia="宋体" w:cs="宋体"/>
          <w:color w:val="auto"/>
          <w:spacing w:val="-1"/>
          <w:highlight w:val="none"/>
        </w:rPr>
      </w:pPr>
      <w:r>
        <w:rPr>
          <w:rFonts w:hint="eastAsia" w:ascii="宋体" w:hAnsi="宋体" w:eastAsia="宋体" w:cs="宋体"/>
          <w:color w:val="auto"/>
          <w:spacing w:val="-1"/>
          <w:sz w:val="21"/>
          <w:szCs w:val="21"/>
          <w:highlight w:val="none"/>
          <w:u w:val="none"/>
          <w:lang w:eastAsia="zh-CN"/>
        </w:rPr>
        <w:t>注：记名投票方式确定排序的具体操作步骤为：由评标委员会对出现该情况的投标人采取记名投票的方式确定，按得票数从高到低排列先后次序，以得票数高的排前，根据得票数高低确定合格中标候选人排序。</w:t>
      </w:r>
    </w:p>
    <w:p w14:paraId="0E888E36">
      <w:pPr>
        <w:pBdr>
          <w:bottom w:val="single" w:color="auto" w:sz="4" w:space="0"/>
        </w:pBdr>
        <w:wordWrap/>
        <w:topLinePunct w:val="0"/>
        <w:bidi w:val="0"/>
        <w:spacing w:beforeAutospacing="0" w:afterAutospacing="0" w:line="360" w:lineRule="auto"/>
        <w:ind w:left="0" w:firstLine="465" w:firstLineChars="224"/>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rPr>
        <w:t>3.4.2  评标委员会完成评标后，应当向招标人提交书面评标报告和</w:t>
      </w:r>
      <w:r>
        <w:rPr>
          <w:rFonts w:hint="eastAsia" w:ascii="宋体" w:hAnsi="宋体" w:eastAsia="宋体" w:cs="宋体"/>
          <w:color w:val="auto"/>
          <w:spacing w:val="-1"/>
          <w:sz w:val="21"/>
          <w:szCs w:val="21"/>
          <w:highlight w:val="none"/>
          <w:u w:val="single"/>
          <w:lang w:val="en-US" w:eastAsia="zh-CN"/>
        </w:rPr>
        <w:t>合格</w:t>
      </w:r>
      <w:r>
        <w:rPr>
          <w:rFonts w:hint="eastAsia" w:ascii="宋体" w:hAnsi="宋体" w:eastAsia="宋体" w:cs="宋体"/>
          <w:color w:val="auto"/>
          <w:spacing w:val="-1"/>
          <w:sz w:val="21"/>
          <w:szCs w:val="21"/>
          <w:highlight w:val="none"/>
        </w:rPr>
        <w:t>中标候选人名单</w:t>
      </w:r>
      <w:r>
        <w:rPr>
          <w:rFonts w:hint="eastAsia" w:ascii="宋体" w:hAnsi="宋体" w:eastAsia="宋体" w:cs="宋体"/>
          <w:color w:val="auto"/>
          <w:spacing w:val="-1"/>
          <w:sz w:val="21"/>
          <w:szCs w:val="21"/>
          <w:highlight w:val="none"/>
          <w:lang w:eastAsia="zh-CN"/>
        </w:rPr>
        <w:t>。</w:t>
      </w:r>
    </w:p>
    <w:p w14:paraId="2B1BDE76">
      <w:pPr>
        <w:wordWrap/>
        <w:topLinePunct w:val="0"/>
        <w:bidi w:val="0"/>
        <w:spacing w:beforeAutospacing="0" w:afterAutospacing="0" w:line="360" w:lineRule="auto"/>
        <w:ind w:left="0" w:firstLine="468" w:firstLineChars="224"/>
        <w:rPr>
          <w:rFonts w:hint="eastAsia" w:ascii="宋体" w:hAnsi="宋体" w:eastAsia="宋体" w:cs="宋体"/>
          <w:b/>
          <w:bCs/>
          <w:color w:val="auto"/>
          <w:spacing w:val="-1"/>
          <w:sz w:val="21"/>
          <w:szCs w:val="21"/>
          <w:highlight w:val="none"/>
        </w:rPr>
      </w:pPr>
    </w:p>
    <w:p w14:paraId="488594A6">
      <w:pPr>
        <w:wordWrap/>
        <w:topLinePunct w:val="0"/>
        <w:bidi w:val="0"/>
        <w:spacing w:beforeAutospacing="0" w:afterAutospacing="0" w:line="360" w:lineRule="auto"/>
        <w:ind w:left="0" w:firstLine="468" w:firstLineChars="224"/>
        <w:rPr>
          <w:rFonts w:hint="eastAsia" w:ascii="宋体" w:hAnsi="宋体" w:eastAsia="宋体" w:cs="宋体"/>
          <w:b/>
          <w:bCs/>
          <w:color w:val="auto"/>
          <w:spacing w:val="-1"/>
          <w:highlight w:val="none"/>
          <w:lang w:val="en-US" w:eastAsia="zh-CN"/>
        </w:rPr>
      </w:pPr>
      <w:r>
        <w:rPr>
          <w:rFonts w:hint="eastAsia" w:ascii="宋体" w:hAnsi="宋体" w:eastAsia="宋体" w:cs="宋体"/>
          <w:b/>
          <w:bCs/>
          <w:color w:val="auto"/>
          <w:spacing w:val="-1"/>
          <w:sz w:val="21"/>
          <w:szCs w:val="21"/>
          <w:highlight w:val="none"/>
        </w:rPr>
        <w:t>条款号：</w:t>
      </w:r>
      <w:r>
        <w:rPr>
          <w:rFonts w:hint="eastAsia" w:ascii="宋体" w:hAnsi="宋体" w:eastAsia="宋体" w:cs="宋体"/>
          <w:b/>
          <w:bCs/>
          <w:color w:val="auto"/>
          <w:spacing w:val="-1"/>
          <w:sz w:val="21"/>
          <w:szCs w:val="21"/>
          <w:highlight w:val="none"/>
          <w:lang w:val="en-US" w:eastAsia="zh-CN"/>
        </w:rPr>
        <w:t>4.定标办法</w:t>
      </w:r>
      <w:r>
        <w:rPr>
          <w:rFonts w:hint="eastAsia" w:ascii="宋体" w:hAnsi="宋体" w:eastAsia="宋体" w:cs="宋体"/>
          <w:b/>
          <w:bCs/>
          <w:color w:val="auto"/>
          <w:spacing w:val="-1"/>
          <w:sz w:val="21"/>
          <w:szCs w:val="21"/>
          <w:highlight w:val="none"/>
        </w:rPr>
        <w:t xml:space="preserve">             修改类型：</w:t>
      </w:r>
      <w:r>
        <w:rPr>
          <w:rFonts w:hint="eastAsia" w:ascii="宋体" w:hAnsi="宋体" w:eastAsia="宋体" w:cs="宋体"/>
          <w:b/>
          <w:bCs/>
          <w:color w:val="auto"/>
          <w:spacing w:val="-1"/>
          <w:sz w:val="21"/>
          <w:szCs w:val="21"/>
          <w:highlight w:val="none"/>
          <w:lang w:val="en-US" w:eastAsia="zh-CN"/>
        </w:rPr>
        <w:t>增加</w:t>
      </w:r>
    </w:p>
    <w:p w14:paraId="4879604C">
      <w:pPr>
        <w:pBdr>
          <w:bottom w:val="single" w:color="auto" w:sz="4" w:space="0"/>
        </w:pBdr>
        <w:wordWrap/>
        <w:topLinePunct w:val="0"/>
        <w:bidi w:val="0"/>
        <w:spacing w:beforeAutospacing="0" w:afterAutospacing="0" w:line="360" w:lineRule="auto"/>
        <w:ind w:left="0" w:firstLine="468" w:firstLineChars="224"/>
        <w:rPr>
          <w:rFonts w:hint="eastAsia" w:ascii="宋体" w:hAnsi="宋体" w:eastAsia="宋体" w:cs="宋体"/>
          <w:b/>
          <w:bCs/>
          <w:color w:val="auto"/>
          <w:spacing w:val="-1"/>
          <w:sz w:val="21"/>
          <w:szCs w:val="21"/>
          <w:highlight w:val="none"/>
          <w:lang w:val="en-US" w:eastAsia="zh-CN"/>
        </w:rPr>
      </w:pPr>
      <w:r>
        <w:rPr>
          <w:rFonts w:hint="eastAsia" w:ascii="宋体" w:hAnsi="宋体" w:eastAsia="宋体" w:cs="宋体"/>
          <w:b/>
          <w:bCs/>
          <w:color w:val="auto"/>
          <w:spacing w:val="-1"/>
          <w:sz w:val="21"/>
          <w:szCs w:val="21"/>
          <w:highlight w:val="none"/>
          <w:lang w:val="en-US" w:eastAsia="zh-CN"/>
        </w:rPr>
        <w:t>现</w:t>
      </w:r>
      <w:r>
        <w:rPr>
          <w:rFonts w:hint="eastAsia" w:ascii="宋体" w:hAnsi="宋体" w:eastAsia="宋体" w:cs="宋体"/>
          <w:b/>
          <w:bCs/>
          <w:color w:val="auto"/>
          <w:spacing w:val="-1"/>
          <w:sz w:val="21"/>
          <w:szCs w:val="21"/>
          <w:highlight w:val="none"/>
        </w:rPr>
        <w:t>文：</w:t>
      </w:r>
      <w:r>
        <w:rPr>
          <w:rFonts w:hint="eastAsia" w:ascii="宋体" w:hAnsi="宋体" w:eastAsia="宋体" w:cs="宋体"/>
          <w:b/>
          <w:bCs/>
          <w:color w:val="auto"/>
          <w:spacing w:val="-1"/>
          <w:sz w:val="21"/>
          <w:szCs w:val="21"/>
          <w:highlight w:val="none"/>
          <w:lang w:val="en-US" w:eastAsia="zh-CN"/>
        </w:rPr>
        <w:t>详见本招标文件第三章“定标办法”正文。</w:t>
      </w:r>
    </w:p>
    <w:p w14:paraId="40288E7A">
      <w:pPr>
        <w:wordWrap/>
        <w:topLinePunct w:val="0"/>
        <w:bidi w:val="0"/>
        <w:spacing w:beforeAutospacing="0" w:afterAutospacing="0" w:line="360" w:lineRule="auto"/>
        <w:ind w:left="0" w:firstLine="468" w:firstLineChars="224"/>
        <w:rPr>
          <w:rFonts w:hint="eastAsia" w:ascii="宋体" w:hAnsi="宋体" w:eastAsia="宋体" w:cs="宋体"/>
          <w:b/>
          <w:bCs/>
          <w:color w:val="auto"/>
          <w:spacing w:val="-1"/>
          <w:highlight w:val="none"/>
          <w:lang w:val="en-US" w:eastAsia="zh-CN"/>
        </w:rPr>
      </w:pPr>
    </w:p>
    <w:p w14:paraId="733B9189">
      <w:pPr>
        <w:wordWrap/>
        <w:topLinePunct w:val="0"/>
        <w:bidi w:val="0"/>
        <w:spacing w:beforeAutospacing="0" w:afterAutospacing="0" w:line="360" w:lineRule="auto"/>
        <w:ind w:left="0" w:firstLine="468" w:firstLineChars="224"/>
        <w:rPr>
          <w:rFonts w:hint="default" w:ascii="宋体" w:hAnsi="宋体" w:eastAsia="宋体" w:cs="宋体"/>
          <w:b/>
          <w:bCs/>
          <w:color w:val="auto"/>
          <w:spacing w:val="-1"/>
          <w:highlight w:val="none"/>
          <w:lang w:val="en-US" w:eastAsia="zh-CN"/>
        </w:rPr>
      </w:pPr>
      <w:r>
        <w:rPr>
          <w:rFonts w:hint="eastAsia" w:ascii="宋体" w:hAnsi="宋体" w:eastAsia="宋体" w:cs="宋体"/>
          <w:b/>
          <w:bCs/>
          <w:color w:val="auto"/>
          <w:spacing w:val="-1"/>
          <w:highlight w:val="none"/>
          <w:lang w:val="en-US" w:eastAsia="zh-CN"/>
        </w:rPr>
        <w:t>条款号：附表1:</w:t>
      </w:r>
      <w:r>
        <w:rPr>
          <w:rFonts w:hint="eastAsia" w:ascii="宋体" w:hAnsi="宋体" w:eastAsia="宋体" w:cs="Times New Roman"/>
          <w:b/>
          <w:bCs/>
          <w:color w:val="auto"/>
          <w:kern w:val="44"/>
          <w:sz w:val="21"/>
          <w:szCs w:val="21"/>
          <w:highlight w:val="none"/>
          <w:lang w:val="en-US" w:eastAsia="zh-CN" w:bidi="ar-SA"/>
        </w:rPr>
        <w:t>定标因素（定标阶段用表）</w:t>
      </w:r>
      <w:r>
        <w:rPr>
          <w:rFonts w:hint="eastAsia" w:ascii="宋体" w:hAnsi="宋体" w:eastAsia="宋体" w:cs="宋体"/>
          <w:b/>
          <w:bCs/>
          <w:color w:val="auto"/>
          <w:spacing w:val="-1"/>
          <w:highlight w:val="none"/>
          <w:lang w:val="en-US" w:eastAsia="zh-CN"/>
        </w:rPr>
        <w:t>、附表2:</w:t>
      </w:r>
      <w:r>
        <w:rPr>
          <w:rFonts w:hint="eastAsia" w:ascii="宋体" w:hAnsi="宋体" w:eastAsia="宋体" w:cs="Times New Roman"/>
          <w:b/>
          <w:bCs/>
          <w:color w:val="auto"/>
          <w:kern w:val="44"/>
          <w:sz w:val="21"/>
          <w:szCs w:val="21"/>
          <w:highlight w:val="none"/>
          <w:lang w:val="en-US" w:eastAsia="zh-CN" w:bidi="ar-SA"/>
        </w:rPr>
        <w:t>定标阶段各合格的中标候选人评语</w:t>
      </w:r>
      <w:r>
        <w:rPr>
          <w:rFonts w:hint="eastAsia" w:ascii="宋体" w:hAnsi="宋体" w:eastAsia="宋体" w:cs="宋体"/>
          <w:b/>
          <w:bCs/>
          <w:color w:val="auto"/>
          <w:spacing w:val="-1"/>
          <w:highlight w:val="none"/>
          <w:lang w:val="en-US" w:eastAsia="zh-CN"/>
        </w:rPr>
        <w:t>、附表3：定标选票表（定标阶段）、附表4：投票汇总表格（定标阶段）、附表5：附加投票的合格中标候选人名单（定标阶段）（定标阶段）、附表6：附加定标选票表（定标阶段）（定标阶段）、附表7：附加投票汇总表（定标阶段）、附表8：定标投票情况汇总表（定标阶段）</w:t>
      </w:r>
      <w:r>
        <w:rPr>
          <w:rFonts w:hint="eastAsia" w:ascii="宋体" w:hAnsi="宋体" w:eastAsia="宋体" w:cs="宋体"/>
          <w:b/>
          <w:bCs/>
          <w:color w:val="auto"/>
          <w:spacing w:val="-1"/>
          <w:sz w:val="21"/>
          <w:szCs w:val="21"/>
          <w:highlight w:val="none"/>
          <w:lang w:val="en-US" w:eastAsia="zh-CN"/>
        </w:rPr>
        <w:t xml:space="preserve">      </w:t>
      </w:r>
      <w:r>
        <w:rPr>
          <w:rFonts w:hint="eastAsia" w:ascii="宋体" w:hAnsi="宋体" w:eastAsia="宋体" w:cs="宋体"/>
          <w:b/>
          <w:bCs/>
          <w:color w:val="auto"/>
          <w:spacing w:val="-1"/>
          <w:sz w:val="21"/>
          <w:szCs w:val="21"/>
          <w:highlight w:val="none"/>
        </w:rPr>
        <w:t>修改类型：</w:t>
      </w:r>
      <w:r>
        <w:rPr>
          <w:rFonts w:hint="eastAsia" w:ascii="宋体" w:hAnsi="宋体" w:eastAsia="宋体" w:cs="宋体"/>
          <w:b/>
          <w:bCs/>
          <w:color w:val="auto"/>
          <w:spacing w:val="-1"/>
          <w:sz w:val="21"/>
          <w:szCs w:val="21"/>
          <w:highlight w:val="none"/>
          <w:lang w:val="en-US" w:eastAsia="zh-CN"/>
        </w:rPr>
        <w:t>增加</w:t>
      </w:r>
    </w:p>
    <w:p w14:paraId="2894125D">
      <w:pPr>
        <w:pBdr>
          <w:bottom w:val="single" w:color="auto" w:sz="4" w:space="0"/>
        </w:pBdr>
        <w:wordWrap/>
        <w:topLinePunct w:val="0"/>
        <w:bidi w:val="0"/>
        <w:spacing w:beforeAutospacing="0" w:afterAutospacing="0" w:line="360" w:lineRule="auto"/>
        <w:ind w:left="0" w:firstLine="468" w:firstLineChars="224"/>
        <w:rPr>
          <w:rFonts w:hint="eastAsia" w:ascii="宋体" w:hAnsi="宋体" w:eastAsia="宋体" w:cs="Times New Roman"/>
          <w:b/>
          <w:bCs/>
          <w:color w:val="auto"/>
          <w:kern w:val="44"/>
          <w:sz w:val="21"/>
          <w:szCs w:val="21"/>
          <w:highlight w:val="none"/>
          <w:lang w:val="en-US" w:eastAsia="zh-CN" w:bidi="ar-SA"/>
        </w:rPr>
      </w:pPr>
      <w:r>
        <w:rPr>
          <w:rFonts w:hint="eastAsia" w:ascii="宋体" w:hAnsi="宋体" w:eastAsia="宋体" w:cs="宋体"/>
          <w:b/>
          <w:bCs/>
          <w:color w:val="auto"/>
          <w:spacing w:val="-1"/>
          <w:sz w:val="21"/>
          <w:szCs w:val="21"/>
          <w:highlight w:val="none"/>
          <w:lang w:val="en-US" w:eastAsia="zh-CN"/>
        </w:rPr>
        <w:t>现</w:t>
      </w:r>
      <w:r>
        <w:rPr>
          <w:rFonts w:hint="eastAsia" w:ascii="宋体" w:hAnsi="宋体" w:eastAsia="宋体" w:cs="宋体"/>
          <w:b/>
          <w:bCs/>
          <w:color w:val="auto"/>
          <w:spacing w:val="-1"/>
          <w:sz w:val="21"/>
          <w:szCs w:val="21"/>
          <w:highlight w:val="none"/>
        </w:rPr>
        <w:t>文：</w:t>
      </w:r>
      <w:r>
        <w:rPr>
          <w:rFonts w:hint="eastAsia" w:ascii="宋体" w:hAnsi="宋体" w:eastAsia="宋体" w:cs="宋体"/>
          <w:b w:val="0"/>
          <w:bCs w:val="0"/>
          <w:color w:val="auto"/>
          <w:spacing w:val="-1"/>
          <w:sz w:val="21"/>
          <w:szCs w:val="21"/>
          <w:highlight w:val="none"/>
          <w:u w:val="single"/>
          <w:lang w:val="en-US" w:eastAsia="zh-CN"/>
        </w:rPr>
        <w:t>详见招标文件第三章</w:t>
      </w:r>
      <w:r>
        <w:rPr>
          <w:rFonts w:hint="eastAsia" w:ascii="宋体" w:hAnsi="宋体" w:eastAsia="宋体" w:cs="宋体"/>
          <w:b w:val="0"/>
          <w:bCs w:val="0"/>
          <w:color w:val="auto"/>
          <w:spacing w:val="-1"/>
          <w:highlight w:val="none"/>
          <w:u w:val="single"/>
          <w:lang w:val="en-US" w:eastAsia="zh-CN"/>
        </w:rPr>
        <w:t>附表1:</w:t>
      </w:r>
      <w:r>
        <w:rPr>
          <w:rFonts w:hint="eastAsia" w:ascii="宋体" w:hAnsi="宋体" w:eastAsia="宋体" w:cs="Times New Roman"/>
          <w:b w:val="0"/>
          <w:bCs w:val="0"/>
          <w:color w:val="auto"/>
          <w:kern w:val="44"/>
          <w:sz w:val="21"/>
          <w:szCs w:val="21"/>
          <w:highlight w:val="none"/>
          <w:u w:val="single"/>
          <w:lang w:val="en-US" w:eastAsia="zh-CN" w:bidi="ar-SA"/>
        </w:rPr>
        <w:t>定标因素（定标阶段用表）</w:t>
      </w:r>
      <w:r>
        <w:rPr>
          <w:rFonts w:hint="eastAsia" w:ascii="宋体" w:hAnsi="宋体" w:eastAsia="宋体" w:cs="宋体"/>
          <w:b w:val="0"/>
          <w:bCs w:val="0"/>
          <w:color w:val="auto"/>
          <w:spacing w:val="-1"/>
          <w:highlight w:val="none"/>
          <w:u w:val="single"/>
          <w:lang w:val="en-US" w:eastAsia="zh-CN"/>
        </w:rPr>
        <w:t>、附表2:</w:t>
      </w:r>
      <w:r>
        <w:rPr>
          <w:rFonts w:hint="eastAsia" w:ascii="宋体" w:hAnsi="宋体" w:eastAsia="宋体" w:cs="Times New Roman"/>
          <w:b w:val="0"/>
          <w:bCs w:val="0"/>
          <w:color w:val="auto"/>
          <w:kern w:val="44"/>
          <w:sz w:val="21"/>
          <w:szCs w:val="21"/>
          <w:highlight w:val="none"/>
          <w:u w:val="single"/>
          <w:lang w:val="en-US" w:eastAsia="zh-CN" w:bidi="ar-SA"/>
        </w:rPr>
        <w:t>定标阶段各合格的中标候选人评语</w:t>
      </w:r>
      <w:r>
        <w:rPr>
          <w:rFonts w:hint="eastAsia" w:ascii="宋体" w:hAnsi="宋体" w:eastAsia="宋体" w:cs="宋体"/>
          <w:b w:val="0"/>
          <w:bCs w:val="0"/>
          <w:color w:val="auto"/>
          <w:spacing w:val="-1"/>
          <w:highlight w:val="none"/>
          <w:u w:val="single"/>
          <w:lang w:val="en-US" w:eastAsia="zh-CN"/>
        </w:rPr>
        <w:t>、附表3：定标选票表（定标阶段）、附表4：投票汇总表格（定标阶段）、附表5：附加投票的合格中标候选人名单（定标阶段）（定标阶段）、附表6：附加定标选票表（定标阶段）（定标阶段）、附表7：附加投票汇总表（定标阶段）、附表8：定标投票情况汇总表（定标阶段）</w:t>
      </w:r>
    </w:p>
    <w:p w14:paraId="7238870A">
      <w:pPr>
        <w:wordWrap/>
        <w:topLinePunct w:val="0"/>
        <w:bidi w:val="0"/>
        <w:spacing w:beforeAutospacing="0" w:afterAutospacing="0" w:line="360" w:lineRule="auto"/>
        <w:ind w:firstLine="480" w:firstLineChars="200"/>
        <w:jc w:val="lef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注：以上修改，仅限于本范本中有可供选择条</w:t>
      </w:r>
      <w:r>
        <w:rPr>
          <w:rFonts w:hint="eastAsia" w:ascii="宋体" w:hAnsi="宋体" w:eastAsia="宋体" w:cs="宋体"/>
          <w:color w:val="auto"/>
          <w:sz w:val="24"/>
          <w:szCs w:val="21"/>
          <w:highlight w:val="none"/>
          <w:lang w:eastAsia="zh-CN"/>
        </w:rPr>
        <w:t>款的情形。</w:t>
      </w:r>
    </w:p>
    <w:p w14:paraId="4900CB2E">
      <w:pPr>
        <w:wordWrap/>
        <w:topLinePunct w:val="0"/>
        <w:bidi w:val="0"/>
        <w:spacing w:beforeAutospacing="0" w:afterAutospacing="0" w:line="360" w:lineRule="auto"/>
        <w:ind w:firstLine="480" w:firstLineChars="200"/>
        <w:jc w:val="left"/>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（以下无正文）</w:t>
      </w:r>
    </w:p>
    <w:p w14:paraId="65A516C2">
      <w:pPr>
        <w:pStyle w:val="30"/>
        <w:wordWrap/>
        <w:topLinePunct w:val="0"/>
        <w:bidi w:val="0"/>
        <w:spacing w:before="0" w:beforeLines="0" w:beforeAutospacing="0" w:after="0" w:afterLines="0" w:afterAutospacing="0" w:line="360" w:lineRule="auto"/>
        <w:ind w:left="0" w:leftChars="0" w:firstLine="0" w:firstLineChars="0"/>
        <w:rPr>
          <w:rFonts w:hint="eastAsia" w:ascii="宋体" w:hAnsi="宋体" w:eastAsia="宋体" w:cs="宋体"/>
          <w:color w:val="auto"/>
          <w:highlight w:val="none"/>
        </w:rPr>
        <w:sectPr>
          <w:pgSz w:w="11905" w:h="16838"/>
          <w:pgMar w:top="1440" w:right="1440" w:bottom="1440" w:left="1440" w:header="0" w:footer="941" w:gutter="0"/>
          <w:pgNumType w:fmt="decimal"/>
          <w:cols w:space="0" w:num="1"/>
          <w:rtlGutter w:val="0"/>
          <w:docGrid w:linePitch="0" w:charSpace="0"/>
        </w:sectPr>
      </w:pPr>
      <w:r>
        <w:rPr>
          <w:rFonts w:hint="eastAsia" w:ascii="宋体" w:hAnsi="宋体" w:eastAsia="宋体" w:cs="宋体"/>
          <w:color w:val="auto"/>
          <w:sz w:val="24"/>
          <w:szCs w:val="21"/>
          <w:highlight w:val="none"/>
        </w:rPr>
        <w:br w:type="page"/>
      </w:r>
    </w:p>
    <w:p w14:paraId="62AC6D2A">
      <w:pPr>
        <w:pStyle w:val="6"/>
        <w:wordWrap/>
        <w:topLinePunct w:val="0"/>
        <w:bidi w:val="0"/>
        <w:spacing w:before="0" w:beforeLines="0" w:beforeAutospacing="0" w:after="0" w:afterLines="0" w:afterAutospacing="0" w:line="360" w:lineRule="auto"/>
        <w:rPr>
          <w:rFonts w:hint="eastAsia" w:ascii="宋体" w:hAnsi="宋体" w:eastAsia="宋体" w:cs="宋体"/>
          <w:color w:val="auto"/>
          <w:sz w:val="31"/>
          <w:szCs w:val="31"/>
          <w:highlight w:val="none"/>
        </w:rPr>
      </w:pPr>
      <w:bookmarkStart w:id="67" w:name="_Toc23242"/>
      <w:r>
        <w:rPr>
          <w:rFonts w:hint="eastAsia" w:ascii="宋体" w:hAnsi="宋体" w:eastAsia="宋体" w:cs="宋体"/>
          <w:b/>
          <w:bCs/>
          <w:color w:val="auto"/>
          <w:spacing w:val="7"/>
          <w:sz w:val="31"/>
          <w:szCs w:val="31"/>
          <w:highlight w:val="none"/>
        </w:rPr>
        <w:t>1</w:t>
      </w:r>
      <w:r>
        <w:rPr>
          <w:rFonts w:hint="eastAsia" w:ascii="宋体" w:hAnsi="宋体" w:eastAsia="宋体" w:cs="宋体"/>
          <w:b/>
          <w:bCs/>
          <w:color w:val="auto"/>
          <w:spacing w:val="4"/>
          <w:sz w:val="31"/>
          <w:szCs w:val="31"/>
          <w:highlight w:val="none"/>
        </w:rPr>
        <w:t>.</w:t>
      </w:r>
      <w:r>
        <w:rPr>
          <w:rFonts w:hint="eastAsia" w:ascii="宋体" w:hAnsi="宋体" w:eastAsia="宋体" w:cs="宋体"/>
          <w:color w:val="auto"/>
          <w:spacing w:val="4"/>
          <w:sz w:val="31"/>
          <w:szCs w:val="31"/>
          <w:highlight w:val="none"/>
        </w:rPr>
        <w:t xml:space="preserve">  </w:t>
      </w:r>
      <w:r>
        <w:rPr>
          <w:rFonts w:hint="eastAsia" w:ascii="宋体" w:hAnsi="宋体" w:eastAsia="宋体" w:cs="宋体"/>
          <w:color w:val="auto"/>
          <w:spacing w:val="4"/>
          <w:sz w:val="31"/>
          <w:szCs w:val="31"/>
          <w:highlight w:val="none"/>
          <w14:textOutline w14:w="4064" w14:cap="flat" w14:cmpd="sng">
            <w14:solidFill>
              <w14:srgbClr w14:val="000000"/>
            </w14:solidFill>
            <w14:prstDash w14:val="solid"/>
            <w14:miter w14:val="0"/>
          </w14:textOutline>
        </w:rPr>
        <w:t>评标方法</w:t>
      </w:r>
      <w:bookmarkEnd w:id="67"/>
    </w:p>
    <w:p w14:paraId="3AA03800">
      <w:pPr>
        <w:wordWrap/>
        <w:topLinePunct w:val="0"/>
        <w:bidi w:val="0"/>
        <w:spacing w:beforeAutospacing="0" w:afterAutospacing="0" w:line="360" w:lineRule="auto"/>
        <w:rPr>
          <w:rFonts w:hint="eastAsia" w:ascii="宋体" w:hAnsi="宋体" w:eastAsia="宋体" w:cs="宋体"/>
          <w:color w:val="auto"/>
          <w:sz w:val="21"/>
          <w:highlight w:val="none"/>
        </w:rPr>
      </w:pPr>
    </w:p>
    <w:p w14:paraId="3BEE0988">
      <w:pPr>
        <w:wordWrap/>
        <w:topLinePunct w:val="0"/>
        <w:bidi w:val="0"/>
        <w:spacing w:beforeAutospacing="0" w:afterAutospacing="0" w:line="360" w:lineRule="auto"/>
        <w:ind w:firstLine="42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本次评标采用综合评估法。评标</w:t>
      </w:r>
      <w:r>
        <w:rPr>
          <w:rFonts w:hint="eastAsia" w:ascii="宋体" w:hAnsi="宋体" w:eastAsia="宋体" w:cs="宋体"/>
          <w:color w:val="auto"/>
          <w:sz w:val="21"/>
          <w:szCs w:val="21"/>
          <w:highlight w:val="none"/>
        </w:rPr>
        <w:t xml:space="preserve">委员会对满足招标文件实质性要求的投标文件，按照本章 </w:t>
      </w:r>
      <w:r>
        <w:rPr>
          <w:rFonts w:hint="eastAsia" w:ascii="宋体" w:hAnsi="宋体" w:eastAsia="宋体" w:cs="宋体"/>
          <w:color w:val="auto"/>
          <w:spacing w:val="-4"/>
          <w:sz w:val="21"/>
          <w:szCs w:val="21"/>
          <w:highlight w:val="none"/>
        </w:rPr>
        <w:t>第 2</w:t>
      </w:r>
      <w:r>
        <w:rPr>
          <w:rFonts w:hint="eastAsia" w:ascii="宋体" w:hAnsi="宋体" w:eastAsia="宋体" w:cs="宋体"/>
          <w:color w:val="auto"/>
          <w:spacing w:val="-2"/>
          <w:sz w:val="21"/>
          <w:szCs w:val="21"/>
          <w:highlight w:val="none"/>
        </w:rPr>
        <w:t>.2 款规定的评分标准进行打分， 并按得分由高到低顺序推荐中标候选人，或根据招标人授</w:t>
      </w:r>
      <w:r>
        <w:rPr>
          <w:rFonts w:hint="eastAsia" w:ascii="宋体" w:hAnsi="宋体" w:eastAsia="宋体" w:cs="宋体"/>
          <w:color w:val="auto"/>
          <w:spacing w:val="-4"/>
          <w:sz w:val="21"/>
          <w:szCs w:val="21"/>
          <w:highlight w:val="none"/>
        </w:rPr>
        <w:t>权直接</w:t>
      </w:r>
      <w:r>
        <w:rPr>
          <w:rFonts w:hint="eastAsia" w:ascii="宋体" w:hAnsi="宋体" w:eastAsia="宋体" w:cs="宋体"/>
          <w:color w:val="auto"/>
          <w:spacing w:val="-2"/>
          <w:sz w:val="21"/>
          <w:szCs w:val="21"/>
          <w:highlight w:val="none"/>
        </w:rPr>
        <w:t>确定中标人，但投标报价低于其成本的除外。综合评分相等时， 以投标报价低的优先；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投标报价也相等的，以</w:t>
      </w:r>
      <w:r>
        <w:rPr>
          <w:rFonts w:hint="eastAsia" w:ascii="宋体" w:hAnsi="宋体" w:eastAsia="宋体" w:cs="宋体"/>
          <w:color w:val="auto"/>
          <w:spacing w:val="1"/>
          <w:sz w:val="21"/>
          <w:szCs w:val="21"/>
          <w:highlight w:val="none"/>
          <w:lang w:eastAsia="zh-CN"/>
        </w:rPr>
        <w:t>勘察</w:t>
      </w:r>
      <w:r>
        <w:rPr>
          <w:rFonts w:hint="eastAsia" w:ascii="宋体" w:hAnsi="宋体" w:eastAsia="宋体" w:cs="宋体"/>
          <w:color w:val="auto"/>
          <w:spacing w:val="1"/>
          <w:sz w:val="21"/>
          <w:szCs w:val="21"/>
          <w:highlight w:val="none"/>
        </w:rPr>
        <w:t>设计方案得分</w:t>
      </w:r>
      <w:r>
        <w:rPr>
          <w:rFonts w:hint="eastAsia" w:ascii="宋体" w:hAnsi="宋体" w:eastAsia="宋体" w:cs="宋体"/>
          <w:color w:val="auto"/>
          <w:sz w:val="21"/>
          <w:szCs w:val="21"/>
          <w:highlight w:val="none"/>
        </w:rPr>
        <w:t>高的优先；如果</w:t>
      </w:r>
      <w:r>
        <w:rPr>
          <w:rFonts w:hint="eastAsia" w:ascii="宋体" w:hAnsi="宋体" w:eastAsia="宋体" w:cs="宋体"/>
          <w:color w:val="auto"/>
          <w:spacing w:val="1"/>
          <w:sz w:val="21"/>
          <w:szCs w:val="21"/>
          <w:highlight w:val="none"/>
          <w:lang w:eastAsia="zh-CN"/>
        </w:rPr>
        <w:t>勘察</w:t>
      </w:r>
      <w:r>
        <w:rPr>
          <w:rFonts w:hint="eastAsia" w:ascii="宋体" w:hAnsi="宋体" w:eastAsia="宋体" w:cs="宋体"/>
          <w:color w:val="auto"/>
          <w:sz w:val="21"/>
          <w:szCs w:val="21"/>
          <w:highlight w:val="none"/>
        </w:rPr>
        <w:t>设计方案得分也相等，按照评标办法前附</w:t>
      </w:r>
      <w:r>
        <w:rPr>
          <w:rFonts w:hint="eastAsia" w:ascii="宋体" w:hAnsi="宋体" w:eastAsia="宋体" w:cs="宋体"/>
          <w:color w:val="auto"/>
          <w:spacing w:val="-4"/>
          <w:sz w:val="21"/>
          <w:szCs w:val="21"/>
          <w:highlight w:val="none"/>
        </w:rPr>
        <w:t>表的规</w:t>
      </w:r>
      <w:r>
        <w:rPr>
          <w:rFonts w:hint="eastAsia" w:ascii="宋体" w:hAnsi="宋体" w:eastAsia="宋体" w:cs="宋体"/>
          <w:color w:val="auto"/>
          <w:spacing w:val="-3"/>
          <w:sz w:val="21"/>
          <w:szCs w:val="21"/>
          <w:highlight w:val="none"/>
        </w:rPr>
        <w:t>定</w:t>
      </w:r>
      <w:r>
        <w:rPr>
          <w:rFonts w:hint="eastAsia" w:ascii="宋体" w:hAnsi="宋体" w:eastAsia="宋体" w:cs="宋体"/>
          <w:color w:val="auto"/>
          <w:spacing w:val="-2"/>
          <w:sz w:val="21"/>
          <w:szCs w:val="21"/>
          <w:highlight w:val="none"/>
        </w:rPr>
        <w:t>确定中标候选人顺序。</w:t>
      </w:r>
    </w:p>
    <w:p w14:paraId="211729AA">
      <w:pPr>
        <w:pStyle w:val="6"/>
        <w:wordWrap/>
        <w:topLinePunct w:val="0"/>
        <w:bidi w:val="0"/>
        <w:spacing w:before="0" w:beforeLines="0" w:beforeAutospacing="0" w:after="0" w:afterLines="0" w:afterAutospacing="0" w:line="360" w:lineRule="auto"/>
        <w:rPr>
          <w:rFonts w:hint="eastAsia" w:ascii="宋体" w:hAnsi="宋体" w:eastAsia="宋体" w:cs="宋体"/>
          <w:color w:val="auto"/>
          <w:sz w:val="21"/>
          <w:highlight w:val="none"/>
        </w:rPr>
      </w:pPr>
      <w:bookmarkStart w:id="68" w:name="_Toc15421"/>
      <w:r>
        <w:rPr>
          <w:rFonts w:hint="eastAsia" w:ascii="宋体" w:hAnsi="宋体" w:eastAsia="宋体" w:cs="宋体"/>
          <w:b/>
          <w:bCs/>
          <w:color w:val="auto"/>
          <w:spacing w:val="7"/>
          <w:sz w:val="31"/>
          <w:szCs w:val="31"/>
          <w:highlight w:val="none"/>
        </w:rPr>
        <w:t>2</w:t>
      </w:r>
      <w:r>
        <w:rPr>
          <w:rFonts w:hint="eastAsia" w:ascii="宋体" w:hAnsi="宋体" w:eastAsia="宋体" w:cs="宋体"/>
          <w:b/>
          <w:bCs/>
          <w:color w:val="auto"/>
          <w:spacing w:val="6"/>
          <w:sz w:val="31"/>
          <w:szCs w:val="31"/>
          <w:highlight w:val="none"/>
        </w:rPr>
        <w:t>.</w:t>
      </w:r>
      <w:r>
        <w:rPr>
          <w:rFonts w:hint="eastAsia" w:ascii="宋体" w:hAnsi="宋体" w:eastAsia="宋体" w:cs="宋体"/>
          <w:color w:val="auto"/>
          <w:spacing w:val="6"/>
          <w:sz w:val="31"/>
          <w:szCs w:val="31"/>
          <w:highlight w:val="none"/>
        </w:rPr>
        <w:t xml:space="preserve">  </w:t>
      </w:r>
      <w:r>
        <w:rPr>
          <w:rFonts w:hint="eastAsia" w:ascii="宋体" w:hAnsi="宋体" w:eastAsia="宋体" w:cs="宋体"/>
          <w:color w:val="auto"/>
          <w:spacing w:val="6"/>
          <w:sz w:val="31"/>
          <w:szCs w:val="31"/>
          <w:highlight w:val="none"/>
          <w14:textOutline w14:w="4064" w14:cap="flat" w14:cmpd="sng">
            <w14:solidFill>
              <w14:srgbClr w14:val="000000"/>
            </w14:solidFill>
            <w14:prstDash w14:val="solid"/>
            <w14:miter w14:val="0"/>
          </w14:textOutline>
        </w:rPr>
        <w:t>评审标准</w:t>
      </w:r>
      <w:bookmarkEnd w:id="68"/>
    </w:p>
    <w:p w14:paraId="0100C0D6">
      <w:pPr>
        <w:wordWrap/>
        <w:topLinePunct w:val="0"/>
        <w:bidi w:val="0"/>
        <w:spacing w:beforeAutospacing="0" w:afterAutospacing="0" w:line="360" w:lineRule="auto"/>
        <w:rPr>
          <w:rFonts w:hint="eastAsia" w:ascii="宋体" w:hAnsi="宋体" w:eastAsia="宋体" w:cs="宋体"/>
          <w:color w:val="auto"/>
          <w:sz w:val="21"/>
          <w:highlight w:val="none"/>
        </w:rPr>
      </w:pPr>
    </w:p>
    <w:p w14:paraId="6FE67992">
      <w:pPr>
        <w:wordWrap/>
        <w:topLinePunct w:val="0"/>
        <w:bidi w:val="0"/>
        <w:spacing w:beforeAutospacing="0" w:afterAutospacing="0" w:line="360" w:lineRule="auto"/>
        <w:ind w:left="135"/>
        <w:outlineLvl w:val="2"/>
        <w:rPr>
          <w:rFonts w:hint="eastAsia" w:ascii="宋体" w:hAnsi="宋体" w:eastAsia="宋体" w:cs="宋体"/>
          <w:color w:val="auto"/>
          <w:sz w:val="27"/>
          <w:szCs w:val="27"/>
          <w:highlight w:val="none"/>
        </w:rPr>
      </w:pPr>
      <w:bookmarkStart w:id="69" w:name="_Toc23037"/>
      <w:r>
        <w:rPr>
          <w:rFonts w:hint="eastAsia" w:ascii="宋体" w:hAnsi="宋体" w:eastAsia="宋体" w:cs="宋体"/>
          <w:color w:val="auto"/>
          <w:spacing w:val="12"/>
          <w:sz w:val="27"/>
          <w:szCs w:val="27"/>
          <w:highlight w:val="none"/>
        </w:rPr>
        <w:t>2</w:t>
      </w:r>
      <w:r>
        <w:rPr>
          <w:rFonts w:hint="eastAsia" w:ascii="宋体" w:hAnsi="宋体" w:eastAsia="宋体" w:cs="宋体"/>
          <w:color w:val="auto"/>
          <w:spacing w:val="7"/>
          <w:sz w:val="27"/>
          <w:szCs w:val="27"/>
          <w:highlight w:val="none"/>
        </w:rPr>
        <w:t>.</w:t>
      </w:r>
      <w:r>
        <w:rPr>
          <w:rFonts w:hint="eastAsia" w:ascii="宋体" w:hAnsi="宋体" w:eastAsia="宋体" w:cs="宋体"/>
          <w:color w:val="auto"/>
          <w:spacing w:val="6"/>
          <w:sz w:val="27"/>
          <w:szCs w:val="27"/>
          <w:highlight w:val="none"/>
        </w:rPr>
        <w:t>1  初步评审标准</w:t>
      </w:r>
      <w:bookmarkEnd w:id="69"/>
    </w:p>
    <w:p w14:paraId="30F5EAAE">
      <w:pPr>
        <w:wordWrap/>
        <w:topLinePunct w:val="0"/>
        <w:bidi w:val="0"/>
        <w:spacing w:beforeAutospacing="0" w:afterAutospacing="0" w:line="360" w:lineRule="auto"/>
        <w:rPr>
          <w:rFonts w:hint="eastAsia" w:ascii="宋体" w:hAnsi="宋体" w:eastAsia="宋体" w:cs="宋体"/>
          <w:color w:val="auto"/>
          <w:sz w:val="21"/>
          <w:highlight w:val="none"/>
        </w:rPr>
      </w:pPr>
    </w:p>
    <w:p w14:paraId="6E0BC83C">
      <w:pPr>
        <w:wordWrap/>
        <w:topLinePunct w:val="0"/>
        <w:bidi w:val="0"/>
        <w:spacing w:beforeAutospacing="0" w:afterAutospacing="0" w:line="360" w:lineRule="auto"/>
        <w:ind w:left="417"/>
        <w:rPr>
          <w:rFonts w:hint="eastAsia" w:ascii="宋体" w:hAnsi="宋体" w:eastAsia="宋体" w:cs="宋体"/>
          <w:color w:val="auto"/>
          <w:sz w:val="21"/>
          <w:szCs w:val="21"/>
          <w:highlight w:val="none"/>
        </w:rPr>
      </w:pPr>
      <w:r>
        <w:rPr>
          <w:rFonts w:hint="eastAsia" w:ascii="宋体" w:hAnsi="宋体" w:eastAsia="宋体" w:cs="宋体"/>
          <w:color w:val="auto"/>
          <w:spacing w:val="-2"/>
          <w:position w:val="14"/>
          <w:sz w:val="21"/>
          <w:szCs w:val="21"/>
          <w:highlight w:val="none"/>
        </w:rPr>
        <w:t xml:space="preserve">2.1.1  </w:t>
      </w:r>
      <w:r>
        <w:rPr>
          <w:rFonts w:hint="eastAsia" w:ascii="宋体" w:hAnsi="宋体" w:eastAsia="宋体" w:cs="宋体"/>
          <w:color w:val="auto"/>
          <w:spacing w:val="-2"/>
          <w:position w:val="14"/>
          <w:sz w:val="21"/>
          <w:szCs w:val="21"/>
          <w:highlight w:val="none"/>
          <w:lang w:eastAsia="zh-CN"/>
        </w:rPr>
        <w:t>资格</w:t>
      </w:r>
      <w:r>
        <w:rPr>
          <w:rFonts w:hint="eastAsia" w:ascii="宋体" w:hAnsi="宋体" w:eastAsia="宋体" w:cs="宋体"/>
          <w:color w:val="auto"/>
          <w:spacing w:val="-2"/>
          <w:position w:val="14"/>
          <w:sz w:val="21"/>
          <w:szCs w:val="21"/>
          <w:highlight w:val="none"/>
        </w:rPr>
        <w:t>评</w:t>
      </w:r>
      <w:r>
        <w:rPr>
          <w:rFonts w:hint="eastAsia" w:ascii="宋体" w:hAnsi="宋体" w:eastAsia="宋体" w:cs="宋体"/>
          <w:color w:val="auto"/>
          <w:spacing w:val="-1"/>
          <w:position w:val="14"/>
          <w:sz w:val="21"/>
          <w:szCs w:val="21"/>
          <w:highlight w:val="none"/>
        </w:rPr>
        <w:t>审标准：见评标办法前附表。</w:t>
      </w:r>
    </w:p>
    <w:p w14:paraId="17071D77">
      <w:pPr>
        <w:wordWrap/>
        <w:topLinePunct w:val="0"/>
        <w:bidi w:val="0"/>
        <w:spacing w:beforeAutospacing="0" w:afterAutospacing="0" w:line="360" w:lineRule="auto"/>
        <w:ind w:left="41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2.1.2  </w:t>
      </w:r>
      <w:r>
        <w:rPr>
          <w:rFonts w:hint="eastAsia" w:ascii="宋体" w:hAnsi="宋体" w:eastAsia="宋体" w:cs="宋体"/>
          <w:color w:val="auto"/>
          <w:spacing w:val="-2"/>
          <w:sz w:val="21"/>
          <w:szCs w:val="21"/>
          <w:highlight w:val="none"/>
          <w:lang w:val="en-US" w:eastAsia="zh-CN"/>
        </w:rPr>
        <w:t>商务文件</w:t>
      </w:r>
      <w:r>
        <w:rPr>
          <w:rFonts w:hint="eastAsia" w:ascii="宋体" w:hAnsi="宋体" w:eastAsia="宋体" w:cs="宋体"/>
          <w:color w:val="auto"/>
          <w:spacing w:val="-2"/>
          <w:sz w:val="21"/>
          <w:szCs w:val="21"/>
          <w:highlight w:val="none"/>
          <w:lang w:eastAsia="zh-CN"/>
        </w:rPr>
        <w:t>形式</w:t>
      </w:r>
      <w:r>
        <w:rPr>
          <w:rFonts w:hint="eastAsia" w:ascii="宋体" w:hAnsi="宋体" w:eastAsia="宋体" w:cs="宋体"/>
          <w:color w:val="auto"/>
          <w:spacing w:val="-1"/>
          <w:sz w:val="21"/>
          <w:szCs w:val="21"/>
          <w:highlight w:val="none"/>
        </w:rPr>
        <w:t>评审标准：见评标办法前附表。</w:t>
      </w:r>
    </w:p>
    <w:p w14:paraId="264AA025">
      <w:pPr>
        <w:wordWrap/>
        <w:topLinePunct w:val="0"/>
        <w:bidi w:val="0"/>
        <w:spacing w:beforeAutospacing="0" w:afterAutospacing="0" w:line="360" w:lineRule="auto"/>
        <w:ind w:left="417"/>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 xml:space="preserve">2.1.3  </w:t>
      </w:r>
      <w:r>
        <w:rPr>
          <w:rFonts w:hint="eastAsia" w:ascii="宋体" w:hAnsi="宋体" w:eastAsia="宋体" w:cs="宋体"/>
          <w:color w:val="auto"/>
          <w:spacing w:val="-2"/>
          <w:sz w:val="21"/>
          <w:szCs w:val="21"/>
          <w:highlight w:val="none"/>
          <w:lang w:val="en-US" w:eastAsia="zh-CN"/>
        </w:rPr>
        <w:t>商务文件</w:t>
      </w:r>
      <w:r>
        <w:rPr>
          <w:rFonts w:hint="eastAsia" w:ascii="宋体" w:hAnsi="宋体" w:eastAsia="宋体" w:cs="宋体"/>
          <w:color w:val="auto"/>
          <w:spacing w:val="-2"/>
          <w:sz w:val="21"/>
          <w:szCs w:val="21"/>
          <w:highlight w:val="none"/>
        </w:rPr>
        <w:t>响</w:t>
      </w:r>
      <w:r>
        <w:rPr>
          <w:rFonts w:hint="eastAsia" w:ascii="宋体" w:hAnsi="宋体" w:eastAsia="宋体" w:cs="宋体"/>
          <w:color w:val="auto"/>
          <w:spacing w:val="-1"/>
          <w:sz w:val="21"/>
          <w:szCs w:val="21"/>
          <w:highlight w:val="none"/>
        </w:rPr>
        <w:t>应性评审标准：见评标办法前附表。</w:t>
      </w:r>
    </w:p>
    <w:p w14:paraId="5F34F37A">
      <w:pPr>
        <w:wordWrap/>
        <w:topLinePunct w:val="0"/>
        <w:bidi w:val="0"/>
        <w:spacing w:beforeAutospacing="0" w:afterAutospacing="0" w:line="360" w:lineRule="auto"/>
        <w:ind w:left="417"/>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2.1.4：</w:t>
      </w:r>
      <w:r>
        <w:rPr>
          <w:rFonts w:hint="eastAsia" w:ascii="宋体" w:hAnsi="宋体" w:eastAsia="宋体" w:cs="宋体"/>
          <w:color w:val="auto"/>
          <w:spacing w:val="-12"/>
          <w:sz w:val="21"/>
          <w:szCs w:val="21"/>
          <w:highlight w:val="none"/>
          <w:lang w:eastAsia="zh-CN"/>
        </w:rPr>
        <w:t>勘察</w:t>
      </w:r>
      <w:r>
        <w:rPr>
          <w:rFonts w:hint="eastAsia" w:ascii="宋体" w:hAnsi="宋体" w:eastAsia="宋体" w:cs="宋体"/>
          <w:color w:val="auto"/>
          <w:spacing w:val="-12"/>
          <w:sz w:val="21"/>
          <w:szCs w:val="21"/>
          <w:highlight w:val="none"/>
        </w:rPr>
        <w:t>设</w:t>
      </w:r>
      <w:r>
        <w:rPr>
          <w:rFonts w:hint="eastAsia" w:ascii="宋体" w:hAnsi="宋体" w:eastAsia="宋体" w:cs="宋体"/>
          <w:color w:val="auto"/>
          <w:spacing w:val="-11"/>
          <w:sz w:val="21"/>
          <w:szCs w:val="21"/>
          <w:highlight w:val="none"/>
        </w:rPr>
        <w:t>计</w:t>
      </w:r>
      <w:r>
        <w:rPr>
          <w:rFonts w:hint="eastAsia" w:ascii="宋体" w:hAnsi="宋体" w:eastAsia="宋体" w:cs="宋体"/>
          <w:color w:val="auto"/>
          <w:spacing w:val="-6"/>
          <w:sz w:val="21"/>
          <w:szCs w:val="21"/>
          <w:highlight w:val="none"/>
        </w:rPr>
        <w:t>方案</w:t>
      </w:r>
      <w:r>
        <w:rPr>
          <w:rFonts w:hint="eastAsia" w:ascii="宋体" w:hAnsi="宋体" w:eastAsia="宋体" w:cs="宋体"/>
          <w:color w:val="auto"/>
          <w:spacing w:val="-2"/>
          <w:sz w:val="21"/>
          <w:szCs w:val="21"/>
          <w:highlight w:val="none"/>
        </w:rPr>
        <w:t>响</w:t>
      </w:r>
      <w:r>
        <w:rPr>
          <w:rFonts w:hint="eastAsia" w:ascii="宋体" w:hAnsi="宋体" w:eastAsia="宋体" w:cs="宋体"/>
          <w:color w:val="auto"/>
          <w:spacing w:val="-1"/>
          <w:sz w:val="21"/>
          <w:szCs w:val="21"/>
          <w:highlight w:val="none"/>
        </w:rPr>
        <w:t>应性评审标准：见评标办法前附表。</w:t>
      </w:r>
    </w:p>
    <w:p w14:paraId="53F0B0D1">
      <w:pPr>
        <w:wordWrap/>
        <w:topLinePunct w:val="0"/>
        <w:bidi w:val="0"/>
        <w:spacing w:beforeAutospacing="0" w:afterAutospacing="0" w:line="360" w:lineRule="auto"/>
        <w:ind w:left="135"/>
        <w:outlineLvl w:val="2"/>
        <w:rPr>
          <w:rFonts w:hint="eastAsia" w:ascii="宋体" w:hAnsi="宋体" w:eastAsia="宋体" w:cs="宋体"/>
          <w:color w:val="auto"/>
          <w:sz w:val="27"/>
          <w:szCs w:val="27"/>
          <w:highlight w:val="none"/>
        </w:rPr>
      </w:pPr>
      <w:bookmarkStart w:id="70" w:name="_Toc20133"/>
      <w:r>
        <w:rPr>
          <w:rFonts w:hint="eastAsia" w:ascii="宋体" w:hAnsi="宋体" w:eastAsia="宋体" w:cs="宋体"/>
          <w:color w:val="auto"/>
          <w:spacing w:val="13"/>
          <w:sz w:val="27"/>
          <w:szCs w:val="27"/>
          <w:highlight w:val="none"/>
        </w:rPr>
        <w:t>2</w:t>
      </w:r>
      <w:r>
        <w:rPr>
          <w:rFonts w:hint="eastAsia" w:ascii="宋体" w:hAnsi="宋体" w:eastAsia="宋体" w:cs="宋体"/>
          <w:color w:val="auto"/>
          <w:spacing w:val="7"/>
          <w:sz w:val="27"/>
          <w:szCs w:val="27"/>
          <w:highlight w:val="none"/>
        </w:rPr>
        <w:t>.2  分值构成与评分标准</w:t>
      </w:r>
      <w:bookmarkEnd w:id="70"/>
    </w:p>
    <w:p w14:paraId="1A230A0E">
      <w:pPr>
        <w:wordWrap/>
        <w:topLinePunct w:val="0"/>
        <w:bidi w:val="0"/>
        <w:spacing w:beforeAutospacing="0" w:afterAutospacing="0" w:line="360" w:lineRule="auto"/>
        <w:rPr>
          <w:rFonts w:hint="eastAsia" w:ascii="宋体" w:hAnsi="宋体" w:eastAsia="宋体" w:cs="宋体"/>
          <w:color w:val="auto"/>
          <w:sz w:val="21"/>
          <w:highlight w:val="none"/>
        </w:rPr>
      </w:pPr>
    </w:p>
    <w:p w14:paraId="43C0763B">
      <w:pPr>
        <w:wordWrap/>
        <w:topLinePunct w:val="0"/>
        <w:bidi w:val="0"/>
        <w:spacing w:beforeAutospacing="0" w:afterAutospacing="0" w:line="360" w:lineRule="auto"/>
        <w:ind w:left="417"/>
        <w:rPr>
          <w:rFonts w:hint="eastAsia" w:ascii="宋体" w:hAnsi="宋体" w:eastAsia="宋体" w:cs="宋体"/>
          <w:color w:val="auto"/>
          <w:sz w:val="21"/>
          <w:szCs w:val="21"/>
          <w:highlight w:val="none"/>
        </w:rPr>
      </w:pPr>
      <w:r>
        <w:rPr>
          <w:rFonts w:hint="eastAsia" w:ascii="宋体" w:hAnsi="宋体" w:eastAsia="宋体" w:cs="宋体"/>
          <w:color w:val="auto"/>
          <w:spacing w:val="-1"/>
          <w:position w:val="14"/>
          <w:sz w:val="21"/>
          <w:szCs w:val="21"/>
          <w:highlight w:val="none"/>
        </w:rPr>
        <w:t>2.2</w:t>
      </w:r>
      <w:r>
        <w:rPr>
          <w:rFonts w:hint="eastAsia" w:ascii="宋体" w:hAnsi="宋体" w:eastAsia="宋体" w:cs="宋体"/>
          <w:color w:val="auto"/>
          <w:position w:val="14"/>
          <w:sz w:val="21"/>
          <w:szCs w:val="21"/>
          <w:highlight w:val="none"/>
        </w:rPr>
        <w:t>.1  分值构成</w:t>
      </w:r>
    </w:p>
    <w:p w14:paraId="76DA2C7A">
      <w:pPr>
        <w:wordWrap/>
        <w:topLinePunct w:val="0"/>
        <w:bidi w:val="0"/>
        <w:spacing w:beforeAutospacing="0" w:afterAutospacing="0"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7"/>
          <w:sz w:val="21"/>
          <w:szCs w:val="21"/>
          <w:highlight w:val="none"/>
        </w:rPr>
        <w:t>)资信业绩部分：见评标办法前附表；</w:t>
      </w:r>
    </w:p>
    <w:p w14:paraId="1D1C17E1">
      <w:pPr>
        <w:wordWrap/>
        <w:topLinePunct w:val="0"/>
        <w:bidi w:val="0"/>
        <w:spacing w:beforeAutospacing="0" w:afterAutospacing="0"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(2</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eastAsia="zh-CN"/>
        </w:rPr>
        <w:t>勘察</w:t>
      </w:r>
      <w:r>
        <w:rPr>
          <w:rFonts w:hint="eastAsia" w:ascii="宋体" w:hAnsi="宋体" w:eastAsia="宋体" w:cs="宋体"/>
          <w:color w:val="auto"/>
          <w:spacing w:val="7"/>
          <w:sz w:val="21"/>
          <w:szCs w:val="21"/>
          <w:highlight w:val="none"/>
        </w:rPr>
        <w:t>设计方案部分：见评标办法前附表；</w:t>
      </w:r>
    </w:p>
    <w:p w14:paraId="66974BEA">
      <w:pPr>
        <w:wordWrap/>
        <w:topLinePunct w:val="0"/>
        <w:bidi w:val="0"/>
        <w:spacing w:beforeAutospacing="0" w:afterAutospacing="0"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3</w:t>
      </w:r>
      <w:r>
        <w:rPr>
          <w:rFonts w:hint="eastAsia" w:ascii="宋体" w:hAnsi="宋体" w:eastAsia="宋体" w:cs="宋体"/>
          <w:color w:val="auto"/>
          <w:spacing w:val="8"/>
          <w:sz w:val="21"/>
          <w:szCs w:val="21"/>
          <w:highlight w:val="none"/>
        </w:rPr>
        <w:t>)投标报价：见评标办法前附表；</w:t>
      </w:r>
    </w:p>
    <w:p w14:paraId="1E5183DD">
      <w:pPr>
        <w:wordWrap/>
        <w:topLinePunct w:val="0"/>
        <w:bidi w:val="0"/>
        <w:spacing w:beforeAutospacing="0" w:afterAutospacing="0"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3"/>
          <w:sz w:val="21"/>
          <w:szCs w:val="21"/>
          <w:highlight w:val="none"/>
        </w:rPr>
        <w:t>4</w:t>
      </w:r>
      <w:r>
        <w:rPr>
          <w:rFonts w:hint="eastAsia" w:ascii="宋体" w:hAnsi="宋体" w:eastAsia="宋体" w:cs="宋体"/>
          <w:color w:val="auto"/>
          <w:spacing w:val="8"/>
          <w:sz w:val="21"/>
          <w:szCs w:val="21"/>
          <w:highlight w:val="none"/>
        </w:rPr>
        <w:t>)其他评分因素：见评标办法前附表。</w:t>
      </w:r>
    </w:p>
    <w:p w14:paraId="4638490B">
      <w:pPr>
        <w:wordWrap/>
        <w:topLinePunct w:val="0"/>
        <w:bidi w:val="0"/>
        <w:spacing w:beforeAutospacing="0" w:afterAutospacing="0" w:line="360" w:lineRule="auto"/>
        <w:ind w:left="4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z w:val="21"/>
          <w:szCs w:val="21"/>
          <w:highlight w:val="none"/>
        </w:rPr>
        <w:t>2  评标基准价计算</w:t>
      </w:r>
    </w:p>
    <w:p w14:paraId="66EE82AA">
      <w:pPr>
        <w:wordWrap/>
        <w:topLinePunct w:val="0"/>
        <w:bidi w:val="0"/>
        <w:spacing w:beforeAutospacing="0" w:afterAutospacing="0"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2"/>
          <w:position w:val="14"/>
          <w:sz w:val="21"/>
          <w:szCs w:val="21"/>
          <w:highlight w:val="none"/>
        </w:rPr>
        <w:t>评标基准价计算方法：见评标办法前附表</w:t>
      </w:r>
      <w:r>
        <w:rPr>
          <w:rFonts w:hint="eastAsia" w:ascii="宋体" w:hAnsi="宋体" w:eastAsia="宋体" w:cs="宋体"/>
          <w:color w:val="auto"/>
          <w:position w:val="14"/>
          <w:sz w:val="21"/>
          <w:szCs w:val="21"/>
          <w:highlight w:val="none"/>
        </w:rPr>
        <w:t>。</w:t>
      </w:r>
    </w:p>
    <w:p w14:paraId="36019DF7">
      <w:pPr>
        <w:wordWrap/>
        <w:topLinePunct w:val="0"/>
        <w:bidi w:val="0"/>
        <w:spacing w:beforeAutospacing="0" w:afterAutospacing="0" w:line="360" w:lineRule="auto"/>
        <w:ind w:left="4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z w:val="21"/>
          <w:szCs w:val="21"/>
          <w:highlight w:val="none"/>
        </w:rPr>
        <w:t>3  投标报价的偏差率计算</w:t>
      </w:r>
    </w:p>
    <w:p w14:paraId="718F87A7">
      <w:pPr>
        <w:wordWrap/>
        <w:topLinePunct w:val="0"/>
        <w:bidi w:val="0"/>
        <w:spacing w:beforeAutospacing="0" w:afterAutospacing="0" w:line="36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2"/>
          <w:position w:val="14"/>
          <w:sz w:val="21"/>
          <w:szCs w:val="21"/>
          <w:highlight w:val="none"/>
        </w:rPr>
        <w:t>投标报价的偏差率计算公式：见评标办</w:t>
      </w:r>
      <w:r>
        <w:rPr>
          <w:rFonts w:hint="eastAsia" w:ascii="宋体" w:hAnsi="宋体" w:eastAsia="宋体" w:cs="宋体"/>
          <w:color w:val="auto"/>
          <w:spacing w:val="-1"/>
          <w:position w:val="14"/>
          <w:sz w:val="21"/>
          <w:szCs w:val="21"/>
          <w:highlight w:val="none"/>
        </w:rPr>
        <w:t>法前附表。</w:t>
      </w:r>
    </w:p>
    <w:p w14:paraId="3003775A">
      <w:pPr>
        <w:wordWrap/>
        <w:topLinePunct w:val="0"/>
        <w:bidi w:val="0"/>
        <w:spacing w:beforeAutospacing="0" w:afterAutospacing="0" w:line="360" w:lineRule="auto"/>
        <w:ind w:left="4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2.2.</w:t>
      </w:r>
      <w:r>
        <w:rPr>
          <w:rFonts w:hint="eastAsia" w:ascii="宋体" w:hAnsi="宋体" w:eastAsia="宋体" w:cs="宋体"/>
          <w:color w:val="auto"/>
          <w:sz w:val="21"/>
          <w:szCs w:val="21"/>
          <w:highlight w:val="none"/>
        </w:rPr>
        <w:t>4  评分标准</w:t>
      </w:r>
    </w:p>
    <w:p w14:paraId="5C87AD57">
      <w:pPr>
        <w:wordWrap/>
        <w:topLinePunct w:val="0"/>
        <w:bidi w:val="0"/>
        <w:spacing w:beforeAutospacing="0" w:afterAutospacing="0"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(1)资信业绩评分标准：见评标办法前附表；</w:t>
      </w:r>
    </w:p>
    <w:p w14:paraId="3216461D">
      <w:pPr>
        <w:wordWrap/>
        <w:topLinePunct w:val="0"/>
        <w:bidi w:val="0"/>
        <w:spacing w:beforeAutospacing="0" w:afterAutospacing="0"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w:t>
      </w:r>
      <w:r>
        <w:rPr>
          <w:rFonts w:hint="eastAsia" w:ascii="宋体" w:hAnsi="宋体" w:eastAsia="宋体" w:cs="宋体"/>
          <w:color w:val="auto"/>
          <w:spacing w:val="7"/>
          <w:sz w:val="21"/>
          <w:szCs w:val="21"/>
          <w:highlight w:val="none"/>
          <w:lang w:eastAsia="zh-CN"/>
        </w:rPr>
        <w:t>勘察</w:t>
      </w:r>
      <w:r>
        <w:rPr>
          <w:rFonts w:hint="eastAsia" w:ascii="宋体" w:hAnsi="宋体" w:eastAsia="宋体" w:cs="宋体"/>
          <w:color w:val="auto"/>
          <w:spacing w:val="7"/>
          <w:sz w:val="21"/>
          <w:szCs w:val="21"/>
          <w:highlight w:val="none"/>
        </w:rPr>
        <w:t>设计方案评分标准：见评标办法前附表；</w:t>
      </w:r>
    </w:p>
    <w:p w14:paraId="177ABE22">
      <w:pPr>
        <w:wordWrap/>
        <w:topLinePunct w:val="0"/>
        <w:bidi w:val="0"/>
        <w:spacing w:beforeAutospacing="0" w:afterAutospacing="0" w:line="360" w:lineRule="auto"/>
        <w:ind w:left="42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(3)投标报价评分标准：见评标办法前附表；</w:t>
      </w:r>
    </w:p>
    <w:p w14:paraId="15263FE1">
      <w:pPr>
        <w:wordWrap/>
        <w:topLinePunct w:val="0"/>
        <w:bidi w:val="0"/>
        <w:spacing w:beforeAutospacing="0" w:afterAutospacing="0" w:line="360" w:lineRule="auto"/>
        <w:ind w:left="428"/>
        <w:rPr>
          <w:rFonts w:hint="eastAsia" w:ascii="宋体" w:hAnsi="宋体" w:eastAsia="宋体" w:cs="宋体"/>
          <w:color w:val="auto"/>
          <w:spacing w:val="5"/>
          <w:sz w:val="21"/>
          <w:szCs w:val="21"/>
          <w:highlight w:val="none"/>
        </w:rPr>
      </w:pPr>
      <w:r>
        <w:rPr>
          <w:rFonts w:hint="eastAsia" w:ascii="宋体" w:hAnsi="宋体" w:eastAsia="宋体" w:cs="宋体"/>
          <w:color w:val="auto"/>
          <w:spacing w:val="8"/>
          <w:sz w:val="21"/>
          <w:szCs w:val="21"/>
          <w:highlight w:val="none"/>
        </w:rPr>
        <w:t>(4)其他因素评分标准：见评标办法前附表</w:t>
      </w:r>
      <w:r>
        <w:rPr>
          <w:rFonts w:hint="eastAsia" w:ascii="宋体" w:hAnsi="宋体" w:eastAsia="宋体" w:cs="宋体"/>
          <w:color w:val="auto"/>
          <w:spacing w:val="5"/>
          <w:sz w:val="21"/>
          <w:szCs w:val="21"/>
          <w:highlight w:val="none"/>
        </w:rPr>
        <w:t>。</w:t>
      </w:r>
    </w:p>
    <w:p w14:paraId="56D51828">
      <w:pPr>
        <w:wordWrap/>
        <w:topLinePunct w:val="0"/>
        <w:bidi w:val="0"/>
        <w:spacing w:beforeAutospacing="0" w:afterAutospacing="0" w:line="360" w:lineRule="auto"/>
        <w:ind w:left="135"/>
        <w:rPr>
          <w:rFonts w:hint="eastAsia" w:ascii="宋体" w:hAnsi="宋体" w:eastAsia="宋体" w:cs="宋体"/>
          <w:color w:val="auto"/>
          <w:spacing w:val="7"/>
          <w:sz w:val="27"/>
          <w:szCs w:val="27"/>
          <w:highlight w:val="none"/>
        </w:rPr>
      </w:pPr>
      <w:r>
        <w:rPr>
          <w:rFonts w:hint="eastAsia" w:ascii="宋体" w:hAnsi="宋体" w:eastAsia="宋体" w:cs="宋体"/>
          <w:color w:val="auto"/>
          <w:spacing w:val="7"/>
          <w:sz w:val="27"/>
          <w:szCs w:val="27"/>
          <w:highlight w:val="none"/>
          <w:lang w:val="en-US" w:eastAsia="zh-CN"/>
        </w:rPr>
        <w:t>2.3</w:t>
      </w:r>
      <w:bookmarkStart w:id="71" w:name="_Toc87007453"/>
      <w:r>
        <w:rPr>
          <w:rFonts w:hint="eastAsia" w:ascii="宋体" w:hAnsi="宋体" w:eastAsia="宋体" w:cs="宋体"/>
          <w:color w:val="auto"/>
          <w:spacing w:val="7"/>
          <w:sz w:val="27"/>
          <w:szCs w:val="27"/>
          <w:highlight w:val="none"/>
        </w:rPr>
        <w:t xml:space="preserve"> 揭晓技术文件评审结果</w:t>
      </w:r>
      <w:bookmarkEnd w:id="71"/>
    </w:p>
    <w:p w14:paraId="13E1BFC1">
      <w:pPr>
        <w:wordWrap/>
        <w:topLinePunct w:val="0"/>
        <w:bidi w:val="0"/>
        <w:spacing w:beforeAutospacing="0" w:afterAutospacing="0"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.1 由评标委员会在中心系统揭晓，系统自动形成暗标编码表显示各投标单位对应的编码，并由评标委员会确认投标人技术文件的评审得分。</w:t>
      </w:r>
    </w:p>
    <w:p w14:paraId="58E96D08">
      <w:pPr>
        <w:wordWrap/>
        <w:topLinePunct w:val="0"/>
        <w:bidi w:val="0"/>
        <w:spacing w:beforeAutospacing="0" w:afterAutospacing="0" w:line="360" w:lineRule="auto"/>
        <w:ind w:left="428"/>
        <w:rPr>
          <w:rFonts w:hint="eastAsia" w:ascii="宋体" w:hAnsi="宋体" w:eastAsia="宋体" w:cs="宋体"/>
          <w:color w:val="auto"/>
          <w:spacing w:val="5"/>
          <w:sz w:val="21"/>
          <w:szCs w:val="21"/>
          <w:highlight w:val="none"/>
          <w:lang w:val="en-US" w:eastAsia="zh-CN"/>
        </w:rPr>
      </w:pPr>
    </w:p>
    <w:p w14:paraId="2E2A1888">
      <w:pPr>
        <w:pStyle w:val="6"/>
        <w:wordWrap/>
        <w:topLinePunct w:val="0"/>
        <w:bidi w:val="0"/>
        <w:spacing w:before="0" w:beforeLines="0" w:beforeAutospacing="0" w:after="0" w:afterLines="0" w:afterAutospacing="0" w:line="360" w:lineRule="auto"/>
        <w:rPr>
          <w:rFonts w:hint="eastAsia" w:ascii="宋体" w:hAnsi="宋体" w:eastAsia="宋体" w:cs="宋体"/>
          <w:color w:val="auto"/>
          <w:sz w:val="31"/>
          <w:szCs w:val="31"/>
          <w:highlight w:val="none"/>
        </w:rPr>
      </w:pPr>
      <w:bookmarkStart w:id="72" w:name="_Toc2656"/>
      <w:r>
        <w:rPr>
          <w:rFonts w:hint="eastAsia" w:ascii="宋体" w:hAnsi="宋体" w:eastAsia="宋体" w:cs="宋体"/>
          <w:b/>
          <w:bCs/>
          <w:color w:val="auto"/>
          <w:spacing w:val="9"/>
          <w:sz w:val="31"/>
          <w:szCs w:val="31"/>
          <w:highlight w:val="none"/>
        </w:rPr>
        <w:t>3</w:t>
      </w:r>
      <w:r>
        <w:rPr>
          <w:rFonts w:hint="eastAsia" w:ascii="宋体" w:hAnsi="宋体" w:eastAsia="宋体" w:cs="宋体"/>
          <w:b/>
          <w:bCs/>
          <w:color w:val="auto"/>
          <w:spacing w:val="6"/>
          <w:sz w:val="31"/>
          <w:szCs w:val="31"/>
          <w:highlight w:val="none"/>
        </w:rPr>
        <w:t>.</w:t>
      </w:r>
      <w:r>
        <w:rPr>
          <w:rFonts w:hint="eastAsia" w:ascii="宋体" w:hAnsi="宋体" w:eastAsia="宋体" w:cs="宋体"/>
          <w:color w:val="auto"/>
          <w:spacing w:val="6"/>
          <w:sz w:val="31"/>
          <w:szCs w:val="31"/>
          <w:highlight w:val="none"/>
        </w:rPr>
        <w:t xml:space="preserve">  </w:t>
      </w:r>
      <w:r>
        <w:rPr>
          <w:rFonts w:hint="eastAsia" w:ascii="宋体" w:hAnsi="宋体" w:eastAsia="宋体" w:cs="宋体"/>
          <w:color w:val="auto"/>
          <w:spacing w:val="6"/>
          <w:sz w:val="31"/>
          <w:szCs w:val="31"/>
          <w:highlight w:val="none"/>
          <w14:textOutline w14:w="4064" w14:cap="flat" w14:cmpd="sng">
            <w14:solidFill>
              <w14:srgbClr w14:val="000000"/>
            </w14:solidFill>
            <w14:prstDash w14:val="solid"/>
            <w14:miter w14:val="0"/>
          </w14:textOutline>
        </w:rPr>
        <w:t>评标程序</w:t>
      </w:r>
      <w:bookmarkEnd w:id="72"/>
    </w:p>
    <w:p w14:paraId="37D643C1">
      <w:pPr>
        <w:wordWrap/>
        <w:topLinePunct w:val="0"/>
        <w:bidi w:val="0"/>
        <w:spacing w:beforeAutospacing="0" w:afterAutospacing="0" w:line="360" w:lineRule="auto"/>
        <w:rPr>
          <w:rFonts w:hint="eastAsia" w:ascii="宋体" w:hAnsi="宋体" w:eastAsia="宋体" w:cs="宋体"/>
          <w:color w:val="auto"/>
          <w:sz w:val="21"/>
          <w:highlight w:val="none"/>
        </w:rPr>
      </w:pPr>
    </w:p>
    <w:p w14:paraId="6F09F7BA">
      <w:pPr>
        <w:wordWrap/>
        <w:topLinePunct w:val="0"/>
        <w:bidi w:val="0"/>
        <w:spacing w:beforeAutospacing="0" w:afterAutospacing="0" w:line="360" w:lineRule="auto"/>
        <w:ind w:left="143"/>
        <w:outlineLvl w:val="2"/>
        <w:rPr>
          <w:rFonts w:hint="eastAsia" w:ascii="宋体" w:hAnsi="宋体" w:eastAsia="宋体" w:cs="宋体"/>
          <w:color w:val="auto"/>
          <w:sz w:val="27"/>
          <w:szCs w:val="27"/>
          <w:highlight w:val="none"/>
        </w:rPr>
      </w:pPr>
      <w:bookmarkStart w:id="73" w:name="_Toc1196"/>
      <w:r>
        <w:rPr>
          <w:rFonts w:hint="eastAsia" w:ascii="宋体" w:hAnsi="宋体" w:eastAsia="宋体" w:cs="宋体"/>
          <w:color w:val="auto"/>
          <w:spacing w:val="7"/>
          <w:sz w:val="27"/>
          <w:szCs w:val="27"/>
          <w:highlight w:val="none"/>
        </w:rPr>
        <w:t>3</w:t>
      </w:r>
      <w:r>
        <w:rPr>
          <w:rFonts w:hint="eastAsia" w:ascii="宋体" w:hAnsi="宋体" w:eastAsia="宋体" w:cs="宋体"/>
          <w:color w:val="auto"/>
          <w:spacing w:val="5"/>
          <w:sz w:val="27"/>
          <w:szCs w:val="27"/>
          <w:highlight w:val="none"/>
        </w:rPr>
        <w:t>.1  初步评审</w:t>
      </w:r>
      <w:bookmarkEnd w:id="73"/>
    </w:p>
    <w:p w14:paraId="19BEBA2F">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2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3.1.1  评</w:t>
      </w:r>
      <w:r>
        <w:rPr>
          <w:rFonts w:hint="eastAsia" w:ascii="宋体" w:hAnsi="宋体" w:eastAsia="宋体" w:cs="宋体"/>
          <w:color w:val="auto"/>
          <w:spacing w:val="-1"/>
          <w:sz w:val="21"/>
          <w:szCs w:val="21"/>
          <w:highlight w:val="none"/>
        </w:rPr>
        <w:t>标委员会可以要求投标人提交第二章“投标人须知”规定的有关证明和证件的原件，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以便核验。评标委员会依据本章</w:t>
      </w:r>
      <w:r>
        <w:rPr>
          <w:rFonts w:hint="eastAsia" w:ascii="宋体" w:hAnsi="宋体" w:eastAsia="宋体" w:cs="宋体"/>
          <w:color w:val="auto"/>
          <w:sz w:val="21"/>
          <w:szCs w:val="21"/>
          <w:highlight w:val="none"/>
        </w:rPr>
        <w:t xml:space="preserve">第2.1 款规定的标准对投标文件进行初步评审。有一项不符合 </w:t>
      </w:r>
      <w:r>
        <w:rPr>
          <w:rFonts w:hint="eastAsia" w:ascii="宋体" w:hAnsi="宋体" w:eastAsia="宋体" w:cs="宋体"/>
          <w:color w:val="auto"/>
          <w:spacing w:val="-2"/>
          <w:sz w:val="21"/>
          <w:szCs w:val="21"/>
          <w:highlight w:val="none"/>
        </w:rPr>
        <w:t>评审标准的，评标委员会应当否决其投标</w:t>
      </w:r>
      <w:r>
        <w:rPr>
          <w:rFonts w:hint="eastAsia" w:ascii="宋体" w:hAnsi="宋体" w:eastAsia="宋体" w:cs="宋体"/>
          <w:color w:val="auto"/>
          <w:sz w:val="21"/>
          <w:szCs w:val="21"/>
          <w:highlight w:val="none"/>
        </w:rPr>
        <w:t>。</w:t>
      </w:r>
    </w:p>
    <w:p w14:paraId="08BF1CFF">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3.1.2  投标人有以下情形之一的，评标委员会</w:t>
      </w:r>
      <w:r>
        <w:rPr>
          <w:rFonts w:hint="eastAsia" w:ascii="宋体" w:hAnsi="宋体" w:eastAsia="宋体" w:cs="宋体"/>
          <w:color w:val="auto"/>
          <w:spacing w:val="-1"/>
          <w:sz w:val="21"/>
          <w:szCs w:val="21"/>
          <w:highlight w:val="none"/>
        </w:rPr>
        <w:t>应当否决其投标：</w:t>
      </w:r>
    </w:p>
    <w:p w14:paraId="4109F132">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2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 投标文件没有对招标文件的</w:t>
      </w:r>
      <w:r>
        <w:rPr>
          <w:rFonts w:hint="eastAsia" w:ascii="宋体" w:hAnsi="宋体" w:eastAsia="宋体" w:cs="宋体"/>
          <w:color w:val="auto"/>
          <w:sz w:val="21"/>
          <w:szCs w:val="21"/>
          <w:highlight w:val="none"/>
        </w:rPr>
        <w:t>实质性要求和条件作出响应，或者对招标文件的偏差超出</w:t>
      </w:r>
      <w:r>
        <w:rPr>
          <w:rFonts w:hint="eastAsia" w:ascii="宋体" w:hAnsi="宋体" w:eastAsia="宋体" w:cs="宋体"/>
          <w:color w:val="auto"/>
          <w:spacing w:val="-6"/>
          <w:sz w:val="21"/>
          <w:szCs w:val="21"/>
          <w:highlight w:val="none"/>
        </w:rPr>
        <w:t>招</w:t>
      </w:r>
      <w:r>
        <w:rPr>
          <w:rFonts w:hint="eastAsia" w:ascii="宋体" w:hAnsi="宋体" w:eastAsia="宋体" w:cs="宋体"/>
          <w:color w:val="auto"/>
          <w:spacing w:val="-3"/>
          <w:sz w:val="21"/>
          <w:szCs w:val="21"/>
          <w:highlight w:val="none"/>
        </w:rPr>
        <w:t>标文件规定的偏差范围或最高项数；</w:t>
      </w:r>
    </w:p>
    <w:p w14:paraId="5FFB5D01">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1"/>
          <w:sz w:val="21"/>
          <w:szCs w:val="21"/>
          <w:highlight w:val="none"/>
        </w:rPr>
        <w:t>2</w:t>
      </w:r>
      <w:r>
        <w:rPr>
          <w:rFonts w:hint="eastAsia" w:ascii="宋体" w:hAnsi="宋体" w:eastAsia="宋体" w:cs="宋体"/>
          <w:color w:val="auto"/>
          <w:spacing w:val="7"/>
          <w:sz w:val="21"/>
          <w:szCs w:val="21"/>
          <w:highlight w:val="none"/>
        </w:rPr>
        <w:t>)有</w:t>
      </w:r>
      <w:r>
        <w:rPr>
          <w:rFonts w:hint="eastAsia" w:ascii="宋体" w:hAnsi="宋体" w:eastAsia="宋体" w:cs="宋体"/>
          <w:color w:val="auto"/>
          <w:spacing w:val="7"/>
          <w:sz w:val="21"/>
          <w:szCs w:val="21"/>
          <w:highlight w:val="none"/>
          <w:lang w:val="en-US" w:eastAsia="zh-CN"/>
        </w:rPr>
        <w:t>以他人名义投标、</w:t>
      </w:r>
      <w:r>
        <w:rPr>
          <w:rFonts w:hint="eastAsia" w:ascii="宋体" w:hAnsi="宋体" w:eastAsia="宋体" w:cs="宋体"/>
          <w:color w:val="auto"/>
          <w:spacing w:val="7"/>
          <w:sz w:val="21"/>
          <w:szCs w:val="21"/>
          <w:highlight w:val="none"/>
        </w:rPr>
        <w:t>串通投标、弄虚作假、行贿等违法行为。</w:t>
      </w:r>
    </w:p>
    <w:p w14:paraId="60CF41E3">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24"/>
        <w:textAlignment w:val="baseline"/>
        <w:rPr>
          <w:rFonts w:hint="eastAsia" w:ascii="宋体" w:hAnsi="宋体" w:eastAsia="宋体" w:cs="宋体"/>
          <w:color w:val="auto"/>
          <w:spacing w:val="1"/>
          <w:sz w:val="21"/>
          <w:szCs w:val="21"/>
          <w:highlight w:val="none"/>
          <w:lang w:val="en-US" w:eastAsia="zh-CN"/>
        </w:rPr>
      </w:pPr>
      <w:r>
        <w:rPr>
          <w:rFonts w:hint="eastAsia" w:ascii="宋体" w:hAnsi="宋体" w:eastAsia="宋体" w:cs="宋体"/>
          <w:color w:val="auto"/>
          <w:spacing w:val="1"/>
          <w:sz w:val="21"/>
          <w:szCs w:val="21"/>
          <w:highlight w:val="none"/>
          <w:lang w:val="en-US" w:eastAsia="zh-CN"/>
        </w:rPr>
        <w:t>（3）</w:t>
      </w:r>
      <w:r>
        <w:rPr>
          <w:rFonts w:hint="eastAsia" w:ascii="宋体" w:hAnsi="宋体" w:eastAsia="宋体" w:cs="宋体"/>
          <w:i w:val="0"/>
          <w:iCs w:val="0"/>
          <w:caps w:val="0"/>
          <w:color w:val="auto"/>
          <w:spacing w:val="1"/>
          <w:sz w:val="21"/>
          <w:szCs w:val="21"/>
          <w:highlight w:val="none"/>
          <w:shd w:val="clear"/>
          <w:lang w:val="en-US" w:eastAsia="zh-CN"/>
        </w:rPr>
        <w:t>以向招标人或者评标委员会成员行贿的手段谋取中标。</w:t>
      </w:r>
    </w:p>
    <w:p w14:paraId="62EB769E">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1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4"/>
          <w:sz w:val="21"/>
          <w:szCs w:val="21"/>
          <w:highlight w:val="none"/>
        </w:rPr>
        <w:t>.3  投标报价有算术错误及其他错误的，评标委员会按以下原则要求投标人对投标报价进</w:t>
      </w:r>
      <w:r>
        <w:rPr>
          <w:rFonts w:hint="eastAsia" w:ascii="宋体" w:hAnsi="宋体" w:eastAsia="宋体" w:cs="宋体"/>
          <w:color w:val="auto"/>
          <w:spacing w:val="-2"/>
          <w:sz w:val="21"/>
          <w:szCs w:val="21"/>
          <w:highlight w:val="none"/>
        </w:rPr>
        <w:t>行修正，并要求投标人书面澄清确认。投</w:t>
      </w:r>
      <w:r>
        <w:rPr>
          <w:rFonts w:hint="eastAsia" w:ascii="宋体" w:hAnsi="宋体" w:eastAsia="宋体" w:cs="宋体"/>
          <w:color w:val="auto"/>
          <w:spacing w:val="-1"/>
          <w:sz w:val="21"/>
          <w:szCs w:val="21"/>
          <w:highlight w:val="none"/>
        </w:rPr>
        <w:t>标人拒不澄清确认的，评标委员会应当否决其投标：</w:t>
      </w:r>
    </w:p>
    <w:p w14:paraId="6CD5DF0A">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(1)投标</w:t>
      </w:r>
      <w:r>
        <w:rPr>
          <w:rFonts w:hint="eastAsia" w:ascii="宋体" w:hAnsi="宋体" w:eastAsia="宋体" w:cs="宋体"/>
          <w:color w:val="auto"/>
          <w:spacing w:val="7"/>
          <w:sz w:val="21"/>
          <w:szCs w:val="21"/>
          <w:highlight w:val="none"/>
        </w:rPr>
        <w:t>文</w:t>
      </w:r>
      <w:r>
        <w:rPr>
          <w:rFonts w:hint="eastAsia" w:ascii="宋体" w:hAnsi="宋体" w:eastAsia="宋体" w:cs="宋体"/>
          <w:color w:val="auto"/>
          <w:spacing w:val="4"/>
          <w:sz w:val="21"/>
          <w:szCs w:val="21"/>
          <w:highlight w:val="none"/>
        </w:rPr>
        <w:t>件中的大写金额与小写金额不一致的，以大写金额为准；</w:t>
      </w:r>
    </w:p>
    <w:p w14:paraId="5A638356">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2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 总</w:t>
      </w:r>
      <w:r>
        <w:rPr>
          <w:rFonts w:hint="eastAsia" w:ascii="宋体" w:hAnsi="宋体" w:eastAsia="宋体" w:cs="宋体"/>
          <w:color w:val="auto"/>
          <w:spacing w:val="-6"/>
          <w:sz w:val="21"/>
          <w:szCs w:val="21"/>
          <w:highlight w:val="none"/>
        </w:rPr>
        <w:t>价</w:t>
      </w:r>
      <w:r>
        <w:rPr>
          <w:rFonts w:hint="eastAsia" w:ascii="宋体" w:hAnsi="宋体" w:eastAsia="宋体" w:cs="宋体"/>
          <w:color w:val="auto"/>
          <w:spacing w:val="-4"/>
          <w:sz w:val="21"/>
          <w:szCs w:val="21"/>
          <w:highlight w:val="none"/>
        </w:rPr>
        <w:t>金额与单价金额不一致的，以单价金额为准，但单价金额小数点有明显错误的除</w:t>
      </w:r>
      <w:r>
        <w:rPr>
          <w:rFonts w:hint="eastAsia" w:ascii="宋体" w:hAnsi="宋体" w:eastAsia="宋体" w:cs="宋体"/>
          <w:color w:val="auto"/>
          <w:spacing w:val="-11"/>
          <w:sz w:val="21"/>
          <w:szCs w:val="21"/>
          <w:highlight w:val="none"/>
        </w:rPr>
        <w:t>外</w:t>
      </w:r>
      <w:r>
        <w:rPr>
          <w:rFonts w:hint="eastAsia" w:ascii="宋体" w:hAnsi="宋体" w:eastAsia="宋体" w:cs="宋体"/>
          <w:color w:val="auto"/>
          <w:spacing w:val="-10"/>
          <w:sz w:val="21"/>
          <w:szCs w:val="21"/>
          <w:highlight w:val="none"/>
        </w:rPr>
        <w:t>。</w:t>
      </w:r>
    </w:p>
    <w:p w14:paraId="54A4F9F0">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textAlignment w:val="baseline"/>
        <w:outlineLvl w:val="2"/>
        <w:rPr>
          <w:rFonts w:hint="eastAsia" w:ascii="宋体" w:hAnsi="宋体" w:eastAsia="宋体" w:cs="宋体"/>
          <w:color w:val="auto"/>
          <w:spacing w:val="7"/>
          <w:sz w:val="27"/>
          <w:szCs w:val="27"/>
          <w:highlight w:val="none"/>
        </w:rPr>
      </w:pPr>
      <w:bookmarkStart w:id="74" w:name="_Toc27097"/>
    </w:p>
    <w:p w14:paraId="3F3E18C5">
      <w:pPr>
        <w:wordWrap/>
        <w:topLinePunct w:val="0"/>
        <w:bidi w:val="0"/>
        <w:spacing w:beforeAutospacing="0" w:afterAutospacing="0" w:line="360" w:lineRule="auto"/>
        <w:ind w:left="143"/>
        <w:outlineLvl w:val="2"/>
        <w:rPr>
          <w:rFonts w:hint="eastAsia" w:ascii="宋体" w:hAnsi="宋体" w:eastAsia="宋体" w:cs="宋体"/>
          <w:color w:val="auto"/>
          <w:spacing w:val="7"/>
          <w:sz w:val="27"/>
          <w:szCs w:val="27"/>
          <w:highlight w:val="none"/>
        </w:rPr>
      </w:pPr>
      <w:r>
        <w:rPr>
          <w:rFonts w:hint="eastAsia" w:ascii="宋体" w:hAnsi="宋体" w:eastAsia="宋体" w:cs="宋体"/>
          <w:color w:val="auto"/>
          <w:spacing w:val="7"/>
          <w:sz w:val="27"/>
          <w:szCs w:val="27"/>
          <w:highlight w:val="none"/>
        </w:rPr>
        <w:t>3.2  详细评审</w:t>
      </w:r>
      <w:bookmarkEnd w:id="74"/>
    </w:p>
    <w:p w14:paraId="4A60AD56">
      <w:pPr>
        <w:keepNext w:val="0"/>
        <w:keepLines w:val="0"/>
        <w:pageBreakBefore w:val="0"/>
        <w:widowControl/>
        <w:tabs>
          <w:tab w:val="left" w:pos="532"/>
        </w:tabs>
        <w:kinsoku/>
        <w:wordWrap w:val="0"/>
        <w:overflowPunct/>
        <w:topLinePunct/>
        <w:autoSpaceDE/>
        <w:autoSpaceDN/>
        <w:bidi w:val="0"/>
        <w:adjustRightInd w:val="0"/>
        <w:snapToGrid w:val="0"/>
        <w:spacing w:beforeAutospacing="0" w:afterAutospacing="0" w:line="440" w:lineRule="exact"/>
        <w:ind w:left="0" w:right="0" w:hanging="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3.2.1 </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4"/>
          <w:sz w:val="21"/>
          <w:szCs w:val="21"/>
          <w:highlight w:val="none"/>
        </w:rPr>
        <w:t>评标委员会按本章第2.2 款规定的量化因素和分值进行打分，并计算出综合评估得分。</w:t>
      </w:r>
    </w:p>
    <w:p w14:paraId="43386D72">
      <w:pPr>
        <w:keepNext w:val="0"/>
        <w:keepLines w:val="0"/>
        <w:pageBreakBefore w:val="0"/>
        <w:widowControl/>
        <w:tabs>
          <w:tab w:val="left" w:pos="532"/>
        </w:tabs>
        <w:kinsoku/>
        <w:wordWrap w:val="0"/>
        <w:overflowPunct/>
        <w:topLinePunct/>
        <w:autoSpaceDE/>
        <w:autoSpaceDN/>
        <w:bidi w:val="0"/>
        <w:adjustRightInd w:val="0"/>
        <w:snapToGrid w:val="0"/>
        <w:spacing w:beforeAutospacing="0" w:afterAutospacing="0" w:line="440" w:lineRule="exact"/>
        <w:ind w:left="0" w:right="0" w:hanging="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rPr>
        <w:t>按本章第 2.2.4  (1)目规定的评审因素和分值对资信业绩部分计算出得分</w:t>
      </w:r>
      <w:r>
        <w:rPr>
          <w:rFonts w:hint="eastAsia" w:ascii="宋体" w:hAnsi="宋体" w:eastAsia="宋体" w:cs="宋体"/>
          <w:color w:val="auto"/>
          <w:sz w:val="21"/>
          <w:szCs w:val="21"/>
          <w:highlight w:val="none"/>
        </w:rPr>
        <w:t>A</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资信业绩</w:t>
      </w:r>
      <w:r>
        <w:rPr>
          <w:rFonts w:hint="eastAsia" w:ascii="宋体" w:hAnsi="宋体" w:eastAsia="宋体" w:cs="宋体"/>
          <w:color w:val="auto"/>
          <w:sz w:val="21"/>
          <w:szCs w:val="21"/>
          <w:highlight w:val="none"/>
          <w:u w:val="single"/>
          <w:lang w:eastAsia="zh-CN"/>
        </w:rPr>
        <w:t>部分</w:t>
      </w:r>
      <w:r>
        <w:rPr>
          <w:rFonts w:hint="eastAsia" w:ascii="宋体" w:hAnsi="宋体" w:eastAsia="宋体" w:cs="宋体"/>
          <w:color w:val="auto"/>
          <w:sz w:val="21"/>
          <w:szCs w:val="21"/>
          <w:highlight w:val="none"/>
          <w:u w:val="single"/>
        </w:rPr>
        <w:t>评审得分A为各评标专家打分的算术平均值</w:t>
      </w:r>
      <w:r>
        <w:rPr>
          <w:rFonts w:hint="eastAsia" w:ascii="宋体" w:hAnsi="宋体" w:eastAsia="宋体" w:cs="宋体"/>
          <w:color w:val="auto"/>
          <w:spacing w:val="2"/>
          <w:sz w:val="21"/>
          <w:szCs w:val="21"/>
          <w:highlight w:val="none"/>
        </w:rPr>
        <w:t>；</w:t>
      </w:r>
    </w:p>
    <w:p w14:paraId="46744B44">
      <w:pPr>
        <w:keepNext w:val="0"/>
        <w:keepLines w:val="0"/>
        <w:pageBreakBefore w:val="0"/>
        <w:widowControl/>
        <w:tabs>
          <w:tab w:val="left" w:pos="532"/>
        </w:tabs>
        <w:kinsoku/>
        <w:wordWrap w:val="0"/>
        <w:overflowPunct/>
        <w:topLinePunct/>
        <w:autoSpaceDE/>
        <w:autoSpaceDN/>
        <w:bidi w:val="0"/>
        <w:adjustRightInd w:val="0"/>
        <w:snapToGrid w:val="0"/>
        <w:spacing w:beforeAutospacing="0" w:afterAutospacing="0" w:line="440" w:lineRule="exact"/>
        <w:ind w:left="0" w:right="0" w:hanging="5"/>
        <w:textAlignment w:val="baseline"/>
        <w:rPr>
          <w:rFonts w:hint="eastAsia"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rPr>
        <w:t>(2)按本章第 2.2.4  (2)目规定</w:t>
      </w:r>
      <w:r>
        <w:rPr>
          <w:rFonts w:hint="eastAsia" w:ascii="宋体" w:hAnsi="宋体" w:eastAsia="宋体" w:cs="宋体"/>
          <w:color w:val="auto"/>
          <w:spacing w:val="1"/>
          <w:sz w:val="21"/>
          <w:szCs w:val="21"/>
          <w:highlight w:val="none"/>
        </w:rPr>
        <w:t>的评审因素和分值对</w:t>
      </w:r>
      <w:r>
        <w:rPr>
          <w:rFonts w:hint="eastAsia" w:ascii="宋体" w:hAnsi="宋体" w:eastAsia="宋体" w:cs="宋体"/>
          <w:color w:val="auto"/>
          <w:spacing w:val="1"/>
          <w:sz w:val="21"/>
          <w:szCs w:val="21"/>
          <w:highlight w:val="none"/>
          <w:lang w:eastAsia="zh-CN"/>
        </w:rPr>
        <w:t>勘察</w:t>
      </w:r>
      <w:r>
        <w:rPr>
          <w:rFonts w:hint="eastAsia" w:ascii="宋体" w:hAnsi="宋体" w:eastAsia="宋体" w:cs="宋体"/>
          <w:color w:val="auto"/>
          <w:spacing w:val="1"/>
          <w:sz w:val="21"/>
          <w:szCs w:val="21"/>
          <w:highlight w:val="none"/>
        </w:rPr>
        <w:t>设计方案部分计算出得分</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eastAsia="zh-CN"/>
        </w:rPr>
        <w:fldChar w:fldCharType="begin"/>
      </w:r>
      <w:r>
        <w:rPr>
          <w:rFonts w:hint="eastAsia" w:ascii="宋体" w:hAnsi="宋体" w:eastAsia="宋体" w:cs="宋体"/>
          <w:color w:val="auto"/>
          <w:sz w:val="21"/>
          <w:szCs w:val="21"/>
          <w:highlight w:val="none"/>
          <w:u w:val="single"/>
          <w:lang w:eastAsia="zh-CN"/>
        </w:rPr>
        <w:instrText xml:space="preserve"> = 1 \* GB3 \* MERGEFORMAT </w:instrText>
      </w:r>
      <w:r>
        <w:rPr>
          <w:rFonts w:hint="eastAsia" w:ascii="宋体" w:hAnsi="宋体" w:eastAsia="宋体" w:cs="宋体"/>
          <w:color w:val="auto"/>
          <w:sz w:val="21"/>
          <w:szCs w:val="21"/>
          <w:highlight w:val="none"/>
          <w:u w:val="single"/>
          <w:lang w:eastAsia="zh-CN"/>
        </w:rPr>
        <w:fldChar w:fldCharType="separate"/>
      </w:r>
      <w:r>
        <w:rPr>
          <w:rFonts w:hint="eastAsia" w:ascii="宋体" w:hAnsi="宋体" w:eastAsia="宋体" w:cs="宋体"/>
          <w:color w:val="auto"/>
          <w:sz w:val="21"/>
          <w:szCs w:val="21"/>
          <w:highlight w:val="none"/>
          <w:u w:val="single"/>
        </w:rPr>
        <w:t>①</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lang w:eastAsia="zh-CN"/>
        </w:rPr>
        <w:t>勘察设计方案</w:t>
      </w:r>
      <w:r>
        <w:rPr>
          <w:rFonts w:hint="eastAsia" w:ascii="宋体" w:hAnsi="宋体" w:eastAsia="宋体" w:cs="宋体"/>
          <w:color w:val="auto"/>
          <w:sz w:val="21"/>
          <w:szCs w:val="21"/>
          <w:highlight w:val="none"/>
          <w:u w:val="single"/>
        </w:rPr>
        <w:t>部分评审得分</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u w:val="single"/>
        </w:rPr>
        <w:t>为从各评标专家打分中去掉一个最高分和去掉一个最低分后的剩余评标专家打分的算术平均值</w:t>
      </w:r>
      <w:r>
        <w:rPr>
          <w:rFonts w:hint="eastAsia" w:ascii="宋体" w:hAnsi="宋体" w:eastAsia="宋体" w:cs="宋体"/>
          <w:color w:val="auto"/>
          <w:sz w:val="21"/>
          <w:szCs w:val="21"/>
          <w:highlight w:val="none"/>
          <w:u w:val="single"/>
          <w:lang w:eastAsia="zh-CN"/>
        </w:rPr>
        <w:t>或</w:t>
      </w:r>
      <w:r>
        <w:rPr>
          <w:rFonts w:hint="eastAsia" w:ascii="宋体" w:hAnsi="宋体" w:eastAsia="宋体" w:cs="宋体"/>
          <w:color w:val="auto"/>
          <w:sz w:val="21"/>
          <w:szCs w:val="21"/>
          <w:highlight w:val="none"/>
          <w:u w:val="single"/>
          <w:lang w:eastAsia="zh-CN"/>
        </w:rPr>
        <w:fldChar w:fldCharType="begin"/>
      </w:r>
      <w:r>
        <w:rPr>
          <w:rFonts w:hint="eastAsia" w:ascii="宋体" w:hAnsi="宋体" w:eastAsia="宋体" w:cs="宋体"/>
          <w:color w:val="auto"/>
          <w:sz w:val="21"/>
          <w:szCs w:val="21"/>
          <w:highlight w:val="none"/>
          <w:u w:val="single"/>
          <w:lang w:eastAsia="zh-CN"/>
        </w:rPr>
        <w:instrText xml:space="preserve"> = 2 \* GB3 \* MERGEFORMAT </w:instrText>
      </w:r>
      <w:r>
        <w:rPr>
          <w:rFonts w:hint="eastAsia" w:ascii="宋体" w:hAnsi="宋体" w:eastAsia="宋体" w:cs="宋体"/>
          <w:color w:val="auto"/>
          <w:sz w:val="21"/>
          <w:szCs w:val="21"/>
          <w:highlight w:val="none"/>
          <w:u w:val="single"/>
          <w:lang w:eastAsia="zh-CN"/>
        </w:rPr>
        <w:fldChar w:fldCharType="separate"/>
      </w:r>
      <w:r>
        <w:rPr>
          <w:rFonts w:hint="eastAsia" w:ascii="宋体" w:hAnsi="宋体" w:eastAsia="宋体" w:cs="宋体"/>
          <w:color w:val="auto"/>
          <w:sz w:val="21"/>
          <w:szCs w:val="21"/>
          <w:highlight w:val="none"/>
          <w:u w:val="single"/>
        </w:rPr>
        <w:t>②</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lang w:eastAsia="zh-CN"/>
        </w:rPr>
        <w:t>勘察设计方案</w:t>
      </w:r>
      <w:r>
        <w:rPr>
          <w:rFonts w:hint="eastAsia" w:ascii="宋体" w:hAnsi="宋体" w:eastAsia="宋体" w:cs="宋体"/>
          <w:color w:val="auto"/>
          <w:sz w:val="21"/>
          <w:szCs w:val="21"/>
          <w:highlight w:val="none"/>
          <w:u w:val="single"/>
        </w:rPr>
        <w:t>部分评审得分</w:t>
      </w:r>
      <w:r>
        <w:rPr>
          <w:rFonts w:hint="eastAsia" w:ascii="宋体" w:hAnsi="宋体" w:eastAsia="宋体" w:cs="宋体"/>
          <w:color w:val="auto"/>
          <w:sz w:val="21"/>
          <w:szCs w:val="21"/>
          <w:highlight w:val="none"/>
        </w:rPr>
        <w:t>B</w:t>
      </w:r>
      <w:r>
        <w:rPr>
          <w:rFonts w:hint="eastAsia" w:ascii="宋体" w:hAnsi="宋体" w:eastAsia="宋体" w:cs="宋体"/>
          <w:color w:val="auto"/>
          <w:sz w:val="21"/>
          <w:szCs w:val="21"/>
          <w:highlight w:val="none"/>
          <w:u w:val="single"/>
        </w:rPr>
        <w:t>为各评标专家打分的算术平均值</w:t>
      </w:r>
      <w:r>
        <w:rPr>
          <w:rFonts w:hint="eastAsia" w:ascii="宋体" w:hAnsi="宋体" w:eastAsia="宋体" w:cs="宋体"/>
          <w:i/>
          <w:iCs/>
          <w:color w:val="auto"/>
          <w:sz w:val="21"/>
          <w:szCs w:val="21"/>
          <w:highlight w:val="none"/>
          <w:u w:val="single"/>
          <w:lang w:eastAsia="zh-CN"/>
        </w:rPr>
        <w:t>（二选一，招标人自行选择）</w:t>
      </w:r>
      <w:r>
        <w:rPr>
          <w:rFonts w:hint="eastAsia" w:ascii="宋体" w:hAnsi="宋体" w:eastAsia="宋体" w:cs="宋体"/>
          <w:color w:val="auto"/>
          <w:spacing w:val="1"/>
          <w:sz w:val="21"/>
          <w:szCs w:val="21"/>
          <w:highlight w:val="none"/>
        </w:rPr>
        <w:t xml:space="preserve"> ；</w:t>
      </w:r>
    </w:p>
    <w:p w14:paraId="06AA4A2C">
      <w:pPr>
        <w:keepNext w:val="0"/>
        <w:keepLines w:val="0"/>
        <w:pageBreakBefore w:val="0"/>
        <w:widowControl/>
        <w:tabs>
          <w:tab w:val="left" w:pos="532"/>
        </w:tabs>
        <w:kinsoku/>
        <w:wordWrap w:val="0"/>
        <w:overflowPunct/>
        <w:topLinePunct/>
        <w:autoSpaceDE/>
        <w:autoSpaceDN/>
        <w:bidi w:val="0"/>
        <w:adjustRightInd w:val="0"/>
        <w:snapToGrid w:val="0"/>
        <w:spacing w:beforeAutospacing="0" w:afterAutospacing="0" w:line="440" w:lineRule="exact"/>
        <w:ind w:left="0" w:right="0" w:hanging="5"/>
        <w:textAlignment w:val="baseline"/>
        <w:rPr>
          <w:rFonts w:hint="eastAsia" w:ascii="宋体" w:hAnsi="宋体" w:eastAsia="宋体" w:cs="宋体"/>
          <w:color w:val="auto"/>
          <w:spacing w:val="2"/>
          <w:highlight w:val="none"/>
          <w:u w:val="none"/>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3</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rPr>
        <w:t xml:space="preserve"> 揭晓技术文件评审结果</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szCs w:val="21"/>
          <w:highlight w:val="none"/>
        </w:rPr>
        <w:t xml:space="preserve"> 由评标委员会在中心系统揭晓，系统自动形成暗标编码表显示各投标单位对应的编码，并由评标委员会确认投标人技术文件的评审得分。</w:t>
      </w:r>
    </w:p>
    <w:p w14:paraId="0B900ED8">
      <w:pPr>
        <w:keepNext w:val="0"/>
        <w:keepLines w:val="0"/>
        <w:pageBreakBefore w:val="0"/>
        <w:widowControl/>
        <w:tabs>
          <w:tab w:val="left" w:pos="532"/>
        </w:tabs>
        <w:kinsoku/>
        <w:wordWrap w:val="0"/>
        <w:overflowPunct/>
        <w:topLinePunct/>
        <w:autoSpaceDE/>
        <w:autoSpaceDN/>
        <w:bidi w:val="0"/>
        <w:adjustRightInd w:val="0"/>
        <w:snapToGrid w:val="0"/>
        <w:spacing w:beforeAutospacing="0" w:afterAutospacing="0" w:line="440" w:lineRule="exact"/>
        <w:ind w:left="0" w:right="0" w:hanging="5"/>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lang w:val="en-US" w:eastAsia="zh-CN"/>
        </w:rPr>
        <w:t>4</w:t>
      </w:r>
      <w:r>
        <w:rPr>
          <w:rFonts w:hint="eastAsia" w:ascii="宋体" w:hAnsi="宋体" w:eastAsia="宋体" w:cs="宋体"/>
          <w:color w:val="auto"/>
          <w:spacing w:val="4"/>
          <w:sz w:val="21"/>
          <w:szCs w:val="21"/>
          <w:highlight w:val="none"/>
        </w:rPr>
        <w:t>)按</w:t>
      </w:r>
      <w:r>
        <w:rPr>
          <w:rFonts w:hint="eastAsia" w:ascii="宋体" w:hAnsi="宋体" w:eastAsia="宋体" w:cs="宋体"/>
          <w:color w:val="auto"/>
          <w:spacing w:val="3"/>
          <w:sz w:val="21"/>
          <w:szCs w:val="21"/>
          <w:highlight w:val="none"/>
        </w:rPr>
        <w:t>本</w:t>
      </w:r>
      <w:r>
        <w:rPr>
          <w:rFonts w:hint="eastAsia" w:ascii="宋体" w:hAnsi="宋体" w:eastAsia="宋体" w:cs="宋体"/>
          <w:color w:val="auto"/>
          <w:spacing w:val="2"/>
          <w:sz w:val="21"/>
          <w:szCs w:val="21"/>
          <w:highlight w:val="none"/>
        </w:rPr>
        <w:t>章第 2.2.4  (3)目规定的评审因素和分值对投标报价计算出得分</w:t>
      </w:r>
      <w:r>
        <w:rPr>
          <w:rFonts w:hint="eastAsia" w:ascii="宋体" w:hAnsi="宋体" w:eastAsia="宋体" w:cs="宋体"/>
          <w:color w:val="auto"/>
          <w:sz w:val="21"/>
          <w:szCs w:val="21"/>
          <w:highlight w:val="none"/>
        </w:rPr>
        <w:t>C</w:t>
      </w:r>
      <w:r>
        <w:rPr>
          <w:rFonts w:hint="eastAsia" w:ascii="宋体" w:hAnsi="宋体" w:eastAsia="宋体" w:cs="宋体"/>
          <w:color w:val="auto"/>
          <w:spacing w:val="2"/>
          <w:sz w:val="21"/>
          <w:szCs w:val="21"/>
          <w:highlight w:val="none"/>
        </w:rPr>
        <w:t>；</w:t>
      </w:r>
    </w:p>
    <w:p w14:paraId="4DFFD97E">
      <w:pPr>
        <w:keepNext w:val="0"/>
        <w:keepLines w:val="0"/>
        <w:pageBreakBefore w:val="0"/>
        <w:widowControl/>
        <w:tabs>
          <w:tab w:val="left" w:pos="532"/>
        </w:tabs>
        <w:kinsoku/>
        <w:wordWrap w:val="0"/>
        <w:overflowPunct/>
        <w:topLinePunct/>
        <w:autoSpaceDE/>
        <w:autoSpaceDN/>
        <w:bidi w:val="0"/>
        <w:adjustRightInd w:val="0"/>
        <w:snapToGrid w:val="0"/>
        <w:spacing w:beforeAutospacing="0" w:afterAutospacing="0" w:line="440" w:lineRule="exact"/>
        <w:ind w:left="0" w:right="0" w:hanging="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5</w:t>
      </w:r>
      <w:r>
        <w:rPr>
          <w:rFonts w:hint="eastAsia" w:ascii="宋体" w:hAnsi="宋体" w:eastAsia="宋体" w:cs="宋体"/>
          <w:color w:val="auto"/>
          <w:spacing w:val="8"/>
          <w:sz w:val="21"/>
          <w:szCs w:val="21"/>
          <w:highlight w:val="none"/>
        </w:rPr>
        <w:t>)按本章第</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4"/>
          <w:sz w:val="21"/>
          <w:szCs w:val="21"/>
          <w:highlight w:val="none"/>
        </w:rPr>
        <w:t>2.2.4  (4)目规定的评审因素和分值对其他部分计算出得分</w:t>
      </w:r>
      <w:r>
        <w:rPr>
          <w:rFonts w:hint="eastAsia" w:ascii="宋体" w:hAnsi="宋体" w:eastAsia="宋体" w:cs="宋体"/>
          <w:color w:val="auto"/>
          <w:sz w:val="21"/>
          <w:szCs w:val="21"/>
          <w:highlight w:val="none"/>
        </w:rPr>
        <w:t>D</w:t>
      </w:r>
      <w:r>
        <w:rPr>
          <w:rFonts w:hint="eastAsia" w:ascii="宋体" w:hAnsi="宋体" w:eastAsia="宋体" w:cs="宋体"/>
          <w:color w:val="auto"/>
          <w:spacing w:val="4"/>
          <w:sz w:val="21"/>
          <w:szCs w:val="21"/>
          <w:highlight w:val="none"/>
        </w:rPr>
        <w:t>。</w:t>
      </w:r>
    </w:p>
    <w:p w14:paraId="71EAD8A1">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3.2.2  评分</w:t>
      </w:r>
      <w:r>
        <w:rPr>
          <w:rFonts w:hint="eastAsia" w:ascii="宋体" w:hAnsi="宋体" w:eastAsia="宋体" w:cs="宋体"/>
          <w:color w:val="auto"/>
          <w:sz w:val="21"/>
          <w:szCs w:val="21"/>
          <w:highlight w:val="none"/>
        </w:rPr>
        <w:t>分值计算保留小数点后两位，小数点后第三位“四舍五入”。</w:t>
      </w:r>
    </w:p>
    <w:p w14:paraId="44FEEC25">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3.2.3  投标</w:t>
      </w:r>
      <w:r>
        <w:rPr>
          <w:rFonts w:hint="eastAsia" w:ascii="宋体" w:hAnsi="宋体" w:eastAsia="宋体" w:cs="宋体"/>
          <w:color w:val="auto"/>
          <w:sz w:val="21"/>
          <w:szCs w:val="21"/>
          <w:highlight w:val="none"/>
        </w:rPr>
        <w:t>人得分=A+B+C+D。</w:t>
      </w:r>
    </w:p>
    <w:p w14:paraId="3A7DA4C0">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1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4"/>
          <w:sz w:val="21"/>
          <w:szCs w:val="21"/>
          <w:highlight w:val="none"/>
        </w:rPr>
        <w:t>.4  评标委员会发现投标人的报价明显低于其他投标报价， 使得其投标报价可能低于其个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别成本的，应当要求该投标人</w:t>
      </w:r>
      <w:r>
        <w:rPr>
          <w:rFonts w:hint="eastAsia" w:ascii="宋体" w:hAnsi="宋体" w:eastAsia="宋体" w:cs="宋体"/>
          <w:color w:val="auto"/>
          <w:sz w:val="21"/>
          <w:szCs w:val="21"/>
          <w:highlight w:val="none"/>
        </w:rPr>
        <w:t xml:space="preserve">作出书面说明并提供相应的证明材料。投标人不能合理说明或者 </w:t>
      </w:r>
      <w:r>
        <w:rPr>
          <w:rFonts w:hint="eastAsia" w:ascii="宋体" w:hAnsi="宋体" w:eastAsia="宋体" w:cs="宋体"/>
          <w:color w:val="auto"/>
          <w:spacing w:val="-14"/>
          <w:sz w:val="21"/>
          <w:szCs w:val="21"/>
          <w:highlight w:val="none"/>
        </w:rPr>
        <w:t>不能</w:t>
      </w:r>
      <w:r>
        <w:rPr>
          <w:rFonts w:hint="eastAsia" w:ascii="宋体" w:hAnsi="宋体" w:eastAsia="宋体" w:cs="宋体"/>
          <w:color w:val="auto"/>
          <w:spacing w:val="-11"/>
          <w:sz w:val="21"/>
          <w:szCs w:val="21"/>
          <w:highlight w:val="none"/>
        </w:rPr>
        <w:t>提</w:t>
      </w:r>
      <w:r>
        <w:rPr>
          <w:rFonts w:hint="eastAsia" w:ascii="宋体" w:hAnsi="宋体" w:eastAsia="宋体" w:cs="宋体"/>
          <w:color w:val="auto"/>
          <w:spacing w:val="-7"/>
          <w:sz w:val="21"/>
          <w:szCs w:val="21"/>
          <w:highlight w:val="none"/>
        </w:rPr>
        <w:t>供相应证明材料的，评标委员会应当认定该投标人以低于成本报价竞标，并否决其投标。</w:t>
      </w:r>
    </w:p>
    <w:p w14:paraId="79416AB9">
      <w:pPr>
        <w:wordWrap/>
        <w:topLinePunct w:val="0"/>
        <w:bidi w:val="0"/>
        <w:spacing w:beforeAutospacing="0" w:afterAutospacing="0" w:line="360" w:lineRule="auto"/>
        <w:ind w:left="143"/>
        <w:outlineLvl w:val="2"/>
        <w:rPr>
          <w:rFonts w:hint="eastAsia" w:ascii="宋体" w:hAnsi="宋体" w:eastAsia="宋体" w:cs="宋体"/>
          <w:color w:val="auto"/>
          <w:spacing w:val="7"/>
          <w:sz w:val="27"/>
          <w:szCs w:val="27"/>
          <w:highlight w:val="none"/>
        </w:rPr>
      </w:pPr>
      <w:bookmarkStart w:id="75" w:name="_Toc13640"/>
    </w:p>
    <w:p w14:paraId="6DADD061">
      <w:pPr>
        <w:wordWrap/>
        <w:topLinePunct w:val="0"/>
        <w:bidi w:val="0"/>
        <w:spacing w:beforeAutospacing="0" w:afterAutospacing="0" w:line="360" w:lineRule="auto"/>
        <w:ind w:left="143"/>
        <w:outlineLvl w:val="2"/>
        <w:rPr>
          <w:rFonts w:hint="eastAsia" w:ascii="宋体" w:hAnsi="宋体" w:eastAsia="宋体" w:cs="宋体"/>
          <w:color w:val="auto"/>
          <w:spacing w:val="7"/>
          <w:sz w:val="27"/>
          <w:szCs w:val="27"/>
          <w:highlight w:val="none"/>
        </w:rPr>
      </w:pPr>
      <w:r>
        <w:rPr>
          <w:rFonts w:hint="eastAsia" w:ascii="宋体" w:hAnsi="宋体" w:eastAsia="宋体" w:cs="宋体"/>
          <w:color w:val="auto"/>
          <w:spacing w:val="7"/>
          <w:sz w:val="27"/>
          <w:szCs w:val="27"/>
          <w:highlight w:val="none"/>
        </w:rPr>
        <w:t>3.3  投标文件的澄清</w:t>
      </w:r>
      <w:bookmarkEnd w:id="75"/>
    </w:p>
    <w:p w14:paraId="3206F8DE">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4"/>
          <w:sz w:val="21"/>
          <w:szCs w:val="21"/>
          <w:highlight w:val="none"/>
        </w:rPr>
        <w:t>3.1  在评标过程中，经评标委员会中两人以上（含两人）以书面形式提出动议，评标委员会可以书面形式要求投标人对投标文件中含义不明确、对同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类问题表述不一致或者有明显文字</w:t>
      </w:r>
      <w:r>
        <w:rPr>
          <w:rFonts w:hint="eastAsia" w:ascii="宋体" w:hAnsi="宋体" w:eastAsia="宋体" w:cs="宋体"/>
          <w:color w:val="auto"/>
          <w:sz w:val="21"/>
          <w:szCs w:val="21"/>
          <w:highlight w:val="none"/>
        </w:rPr>
        <w:t xml:space="preserve">和计算错误的内容作必要的澄清、说明或补正。澄清、说明 </w:t>
      </w:r>
      <w:r>
        <w:rPr>
          <w:rFonts w:hint="eastAsia" w:ascii="宋体" w:hAnsi="宋体" w:eastAsia="宋体" w:cs="宋体"/>
          <w:color w:val="auto"/>
          <w:spacing w:val="-1"/>
          <w:sz w:val="21"/>
          <w:szCs w:val="21"/>
          <w:highlight w:val="none"/>
        </w:rPr>
        <w:t>或补正应以书面方式进行。评标委员会不接受投标人主动提出的澄清、说明或补正。</w:t>
      </w:r>
    </w:p>
    <w:p w14:paraId="6927552D">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1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w:t>
      </w:r>
      <w:r>
        <w:rPr>
          <w:rFonts w:hint="eastAsia" w:ascii="宋体" w:hAnsi="宋体" w:eastAsia="宋体" w:cs="宋体"/>
          <w:color w:val="auto"/>
          <w:spacing w:val="-4"/>
          <w:sz w:val="21"/>
          <w:szCs w:val="21"/>
          <w:highlight w:val="none"/>
        </w:rPr>
        <w:t>3.2  澄清、说明或补正不得超出投标文件的范围且不得改变投标文件的实质性内容， 并构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成</w:t>
      </w:r>
      <w:r>
        <w:rPr>
          <w:rFonts w:hint="eastAsia" w:ascii="宋体" w:hAnsi="宋体" w:eastAsia="宋体" w:cs="宋体"/>
          <w:color w:val="auto"/>
          <w:spacing w:val="-3"/>
          <w:sz w:val="21"/>
          <w:szCs w:val="21"/>
          <w:highlight w:val="none"/>
        </w:rPr>
        <w:t>投标文件的组成部分。</w:t>
      </w:r>
    </w:p>
    <w:p w14:paraId="11267716">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1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w:t>
      </w:r>
      <w:r>
        <w:rPr>
          <w:rFonts w:hint="eastAsia" w:ascii="宋体" w:hAnsi="宋体" w:eastAsia="宋体" w:cs="宋体"/>
          <w:color w:val="auto"/>
          <w:spacing w:val="-7"/>
          <w:sz w:val="21"/>
          <w:szCs w:val="21"/>
          <w:highlight w:val="none"/>
        </w:rPr>
        <w:t>.3.3  评标委员会对投标人提交的澄清、说明或补正有疑问的，可以要求投标人进一步澄清、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说</w:t>
      </w:r>
      <w:r>
        <w:rPr>
          <w:rFonts w:hint="eastAsia" w:ascii="宋体" w:hAnsi="宋体" w:eastAsia="宋体" w:cs="宋体"/>
          <w:color w:val="auto"/>
          <w:spacing w:val="-2"/>
          <w:sz w:val="21"/>
          <w:szCs w:val="21"/>
          <w:highlight w:val="none"/>
        </w:rPr>
        <w:t>明或补正，直至满足评标委员会的要求。</w:t>
      </w:r>
    </w:p>
    <w:p w14:paraId="3D357179">
      <w:pPr>
        <w:wordWrap/>
        <w:topLinePunct w:val="0"/>
        <w:bidi w:val="0"/>
        <w:spacing w:beforeAutospacing="0" w:afterAutospacing="0" w:line="360" w:lineRule="auto"/>
        <w:ind w:left="143"/>
        <w:outlineLvl w:val="2"/>
        <w:rPr>
          <w:rFonts w:hint="eastAsia" w:ascii="宋体" w:hAnsi="宋体" w:eastAsia="宋体" w:cs="宋体"/>
          <w:color w:val="auto"/>
          <w:spacing w:val="7"/>
          <w:sz w:val="27"/>
          <w:szCs w:val="27"/>
          <w:highlight w:val="none"/>
        </w:rPr>
      </w:pPr>
      <w:bookmarkStart w:id="76" w:name="_Toc24262"/>
    </w:p>
    <w:p w14:paraId="764AC0E6">
      <w:pPr>
        <w:keepNext w:val="0"/>
        <w:keepLines w:val="0"/>
        <w:pageBreakBefore w:val="0"/>
        <w:widowControl/>
        <w:wordWrap/>
        <w:overflowPunct/>
        <w:topLinePunct w:val="0"/>
        <w:bidi w:val="0"/>
        <w:spacing w:beforeAutospacing="0" w:afterAutospacing="0" w:line="440" w:lineRule="exact"/>
        <w:ind w:left="143"/>
        <w:outlineLvl w:val="2"/>
        <w:rPr>
          <w:rFonts w:hint="eastAsia" w:ascii="宋体" w:hAnsi="宋体" w:eastAsia="宋体" w:cs="宋体"/>
          <w:color w:val="auto"/>
          <w:spacing w:val="7"/>
          <w:sz w:val="27"/>
          <w:szCs w:val="27"/>
          <w:highlight w:val="none"/>
        </w:rPr>
      </w:pPr>
      <w:r>
        <w:rPr>
          <w:rFonts w:hint="eastAsia" w:ascii="宋体" w:hAnsi="宋体" w:eastAsia="宋体" w:cs="宋体"/>
          <w:color w:val="auto"/>
          <w:spacing w:val="7"/>
          <w:sz w:val="27"/>
          <w:szCs w:val="27"/>
          <w:highlight w:val="none"/>
        </w:rPr>
        <w:t>3.4  评标结果</w:t>
      </w:r>
      <w:bookmarkEnd w:id="76"/>
    </w:p>
    <w:p w14:paraId="3D2AFF2E">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3.4.1  除第二章“投</w:t>
      </w:r>
      <w:r>
        <w:rPr>
          <w:rFonts w:hint="eastAsia" w:ascii="宋体" w:hAnsi="宋体" w:eastAsia="宋体" w:cs="宋体"/>
          <w:color w:val="auto"/>
          <w:spacing w:val="-1"/>
          <w:sz w:val="21"/>
          <w:szCs w:val="21"/>
          <w:highlight w:val="none"/>
        </w:rPr>
        <w:t>标人须知”前附表授权直接确定中标人外，评标委员会按照得分由高到低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的</w:t>
      </w:r>
      <w:r>
        <w:rPr>
          <w:rFonts w:hint="eastAsia" w:ascii="宋体" w:hAnsi="宋体" w:eastAsia="宋体" w:cs="宋体"/>
          <w:color w:val="auto"/>
          <w:spacing w:val="-3"/>
          <w:sz w:val="21"/>
          <w:szCs w:val="21"/>
          <w:highlight w:val="none"/>
        </w:rPr>
        <w:t>顺序推荐中标候选人，并标明排序。</w:t>
      </w:r>
    </w:p>
    <w:p w14:paraId="52BBDC78">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3.4.2  评标委员会完成评标后，应当向招标人提交书面评标报告和中标候选人名单</w:t>
      </w:r>
      <w:r>
        <w:rPr>
          <w:rFonts w:hint="eastAsia" w:ascii="宋体" w:hAnsi="宋体" w:eastAsia="宋体" w:cs="宋体"/>
          <w:color w:val="auto"/>
          <w:spacing w:val="-2"/>
          <w:sz w:val="21"/>
          <w:szCs w:val="21"/>
          <w:highlight w:val="none"/>
          <w:lang w:eastAsia="zh-CN"/>
        </w:rPr>
        <w:t>。</w:t>
      </w:r>
    </w:p>
    <w:p w14:paraId="2E13B277">
      <w:pPr>
        <w:pStyle w:val="3"/>
        <w:keepNext w:val="0"/>
        <w:keepLines w:val="0"/>
        <w:pageBreakBefore w:val="0"/>
        <w:widowControl/>
        <w:overflowPunct/>
        <w:bidi w:val="0"/>
        <w:spacing w:line="440" w:lineRule="exact"/>
        <w:rPr>
          <w:rFonts w:hint="eastAsia"/>
          <w:color w:val="auto"/>
          <w:highlight w:val="none"/>
          <w:lang w:eastAsia="zh-CN"/>
        </w:rPr>
      </w:pPr>
    </w:p>
    <w:p w14:paraId="02D6A284">
      <w:pPr>
        <w:keepNext w:val="0"/>
        <w:keepLines w:val="0"/>
        <w:pageBreakBefore w:val="0"/>
        <w:widowControl/>
        <w:wordWrap/>
        <w:overflowPunct/>
        <w:topLinePunct w:val="0"/>
        <w:bidi w:val="0"/>
        <w:spacing w:beforeAutospacing="0" w:afterAutospacing="0" w:line="440" w:lineRule="exact"/>
        <w:ind w:left="143"/>
        <w:outlineLvl w:val="2"/>
        <w:rPr>
          <w:rFonts w:hint="eastAsia" w:ascii="宋体" w:hAnsi="宋体" w:eastAsia="宋体" w:cs="宋体"/>
          <w:color w:val="auto"/>
          <w:spacing w:val="7"/>
          <w:sz w:val="27"/>
          <w:szCs w:val="27"/>
          <w:highlight w:val="none"/>
        </w:rPr>
      </w:pPr>
      <w:r>
        <w:rPr>
          <w:rFonts w:hint="eastAsia" w:ascii="宋体" w:hAnsi="宋体" w:eastAsia="宋体" w:cs="宋体"/>
          <w:color w:val="auto"/>
          <w:spacing w:val="7"/>
          <w:sz w:val="27"/>
          <w:szCs w:val="27"/>
          <w:highlight w:val="none"/>
        </w:rPr>
        <w:t>4.定标</w:t>
      </w:r>
    </w:p>
    <w:p w14:paraId="670391DC">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在合格中标候选人公示期间或在定标前，如有合格中标候选人放弃中标候选人资格或者被查实存在影响中标候选人资格的违法行为等情形，且合格中标候选人至少有 1 名的，招标人不再递补其他合格中标候选人，可以继续定标或依法重新招标；如没有合格中标候选人的，则依法重新招标。</w:t>
      </w:r>
    </w:p>
    <w:p w14:paraId="09969624">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4.1 定标时间和地点</w:t>
      </w:r>
    </w:p>
    <w:p w14:paraId="15A8FC91">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招标人在合格中标候选人公示结束后5个工作日内在广州交易集团有限公司（广州公共资源交易中心）开展定标工作，招标人按规定程序在投标人须知的时间和地点完成定标工作。</w:t>
      </w:r>
    </w:p>
    <w:p w14:paraId="63B3AFAD">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4.2 定标委员会</w:t>
      </w:r>
    </w:p>
    <w:p w14:paraId="73B6A791">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成员数量为5人，由招标人组建。</w:t>
      </w:r>
    </w:p>
    <w:p w14:paraId="1CCC5DEE">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4.3 监督小组</w:t>
      </w:r>
    </w:p>
    <w:p w14:paraId="0CEF744B">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成员数量为2人，由招标人组建。</w:t>
      </w:r>
    </w:p>
    <w:p w14:paraId="6206BAA3">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4.4 定标办法</w:t>
      </w:r>
    </w:p>
    <w:p w14:paraId="55E7FCE1">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4.4.1 定标办法：采用直接票决定标法（记名投票+撰写评语），定标委员会从合格中标候选人当中以“记名投票+撰写评语”方式产生中标人。对进入定标阶段的全部合格中标候选人撰写评语。</w:t>
      </w:r>
    </w:p>
    <w:p w14:paraId="2542E0ED">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4.4.2 定标因素：答辩因素，具体因素标准详见《定标因素表》。</w:t>
      </w:r>
    </w:p>
    <w:p w14:paraId="2483DAE6">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4.5 定标程序</w:t>
      </w:r>
    </w:p>
    <w:p w14:paraId="156038D8">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招标人或其委托的招标代理机构应安排1名熟悉情况的工作人员在定标会场担任招标项目负责人，按程序组织定标工作：</w:t>
      </w:r>
    </w:p>
    <w:p w14:paraId="10A9A8BE">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4.5.1 招标项目负责人宣读定标委员会组建情况及成员名单，宣读定标纪律，签订廉政责任书。</w:t>
      </w:r>
    </w:p>
    <w:p w14:paraId="724D2316">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4.5.2 定标工作开始后，定标委员会应推荐一人为定标委员会组长，主持当次定标会议。</w:t>
      </w:r>
    </w:p>
    <w:p w14:paraId="427F17B2">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4.5.3 发放定标辅助资料：评标阶段的评标报告、合格中标候选人提交的投标文件等，并发放选票。</w:t>
      </w:r>
    </w:p>
    <w:p w14:paraId="38E764E4">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4.5.4 合格中标候选人答辩程序：</w:t>
      </w:r>
    </w:p>
    <w:p w14:paraId="584FB4E7">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答辩签到：招标人或招标代理将《定标会议通知》以邮件送达各合格中标候选人，各合格中标候选人收到邮件后需在《定标会议通知》上盖章（联合体投标的，由联合体主办方盖章〉后回复邮件。各合格中标候选人拟派项目负责人和拟派专业负责人中的1人组成1-2人的答辩小组；2人参加的，由拟派项目负责人作为主答辩人，拟派专业负责人中的1人可作为副答辩人。项目负责人必须出席答辩会，未出席的将被视为放弃答辩资格。</w:t>
      </w:r>
    </w:p>
    <w:p w14:paraId="2953220F">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答辩小组须按时携带本单位法定代表人证明书原件、法定代表人授权委托证明书原件、本人身份证原件及身份证正反面复印件、答辩人员2025年</w:t>
      </w: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rPr>
        <w:t>月或</w:t>
      </w:r>
      <w:r>
        <w:rPr>
          <w:rFonts w:hint="eastAsia" w:ascii="宋体" w:hAnsi="宋体" w:eastAsia="宋体" w:cs="宋体"/>
          <w:color w:val="auto"/>
          <w:spacing w:val="-2"/>
          <w:sz w:val="21"/>
          <w:szCs w:val="21"/>
          <w:highlight w:val="none"/>
          <w:lang w:val="en-US" w:eastAsia="zh-CN"/>
        </w:rPr>
        <w:t>7</w:t>
      </w:r>
      <w:r>
        <w:rPr>
          <w:rFonts w:hint="eastAsia" w:ascii="宋体" w:hAnsi="宋体" w:eastAsia="宋体" w:cs="宋体"/>
          <w:color w:val="auto"/>
          <w:spacing w:val="-2"/>
          <w:sz w:val="21"/>
          <w:szCs w:val="21"/>
          <w:highlight w:val="none"/>
        </w:rPr>
        <w:t>月在本单位缴纳的社保证明复印件（加盖单位公章）到达《定标会议通知》通知的开标室进行签到并递交以U盘为载体的PPT演示文件（如有），签到具体时间以《定标会议通知》为准。签到完成后，拟派答辩小组需签署《答辩纪律》、《答辩人员承诺书》等文件(签署的文件以实际下发的为准)。合格中标候选人拟派答辩小组签到时未能提供上述携带证明资料的,或未能在规定的时候内进行签到的，视为放弃答辩。答辩时，拟派答辩小组需将其所有通讯设备调成关机或静音状态交招标代理保管，待其答辩完成后退还。</w:t>
      </w:r>
    </w:p>
    <w:p w14:paraId="5CC2F6C4">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答辩进场顺序：按拟派答辩小组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22F23B9D">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6409CD16">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答辩的要点与时限：答辩的要点与时限详见《定标因素表》。中标候选人拟派项目答辩小组介绍时，可借助广州交易集团有限公司（广州公共资源交易中心）开标室电脑播放事先准备的PPT（如有），并同步至定标室进行介绍，并对定标委员会提出的问题进行答辩。</w:t>
      </w:r>
    </w:p>
    <w:p w14:paraId="0F69C41E">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4.5.4 定标委员会按照定标因素对进入定标阶段合格中标候选人进行评审及投票。</w:t>
      </w:r>
    </w:p>
    <w:p w14:paraId="7A560279">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4.5.5 投票规则：定标委员会根据定标因素对各合格中标候选人进行综合评审后，进行一轮一次性票决，每位定标委员会成员只有1票表决权（即只能对其中1家中标候选人投票），得票数最多的合格中标候选人确定为中标人，若出现票数相同且无法决出中标人时，对票数相同的中标候选人再进行一次性票决，直至决出中标人。定标委员会成员投票时，应按照招标文件规定的投票规则独立行使投票权，不得弃权或产生废票。</w:t>
      </w:r>
    </w:p>
    <w:p w14:paraId="25CA816F">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4.5.4 定标委员会根据选票情况向招标人推荐中标人。</w:t>
      </w:r>
    </w:p>
    <w:p w14:paraId="53489865">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4.5.5 编写定标报告，定标委员会全体确认后签署定标报告。定标报告由定标委员会全体成员签字。</w:t>
      </w:r>
    </w:p>
    <w:p w14:paraId="485B92FA">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4.6 招标人应当在定标工作完成后3日内公示中标结果。</w:t>
      </w:r>
    </w:p>
    <w:p w14:paraId="70B4C399">
      <w:pPr>
        <w:keepNext w:val="0"/>
        <w:keepLines w:val="0"/>
        <w:pageBreakBefore w:val="0"/>
        <w:widowControl/>
        <w:kinsoku/>
        <w:wordWrap w:val="0"/>
        <w:overflowPunct/>
        <w:topLinePunct/>
        <w:autoSpaceDE/>
        <w:autoSpaceDN/>
        <w:bidi w:val="0"/>
        <w:adjustRightInd w:val="0"/>
        <w:snapToGrid w:val="0"/>
        <w:spacing w:beforeAutospacing="0" w:afterAutospacing="0" w:line="440" w:lineRule="exact"/>
        <w:ind w:left="0" w:right="0" w:firstLine="403"/>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4.7 如出现中标人放弃中标、或者因不可抗力提出不能履行合同、或者不按照招标文件要求提交履约担保的、或者被查实存在影响中标结果的违法行为等情形，招标人有权取消其中标人资格或解除合同，且当合格中标候选人至少有1名时,招标人有权不再递补其他合格中标候选人，可采用上述定标办法在其他合格中标候选人中重新票决确定中标人，也可依法重新招标。</w:t>
      </w:r>
    </w:p>
    <w:p w14:paraId="79D96850">
      <w:pP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br w:type="page"/>
      </w:r>
    </w:p>
    <w:p w14:paraId="44278FBE">
      <w:pPr>
        <w:outlineLvl w:val="1"/>
        <w:rPr>
          <w:rFonts w:ascii="宋体" w:hAnsi="宋体" w:eastAsia="宋体" w:cs="Times New Roman"/>
          <w:b/>
          <w:bCs/>
          <w:color w:val="auto"/>
          <w:kern w:val="44"/>
          <w:sz w:val="21"/>
          <w:szCs w:val="21"/>
          <w:highlight w:val="none"/>
          <w:lang w:val="en-US" w:eastAsia="zh-CN" w:bidi="ar-SA"/>
        </w:rPr>
      </w:pPr>
      <w:r>
        <w:rPr>
          <w:rFonts w:hint="eastAsia" w:ascii="宋体" w:hAnsi="宋体" w:eastAsia="宋体" w:cs="Times New Roman"/>
          <w:b/>
          <w:bCs/>
          <w:color w:val="auto"/>
          <w:kern w:val="44"/>
          <w:sz w:val="21"/>
          <w:szCs w:val="21"/>
          <w:highlight w:val="none"/>
          <w:lang w:val="en-US" w:eastAsia="zh-CN" w:bidi="ar-SA"/>
        </w:rPr>
        <w:t>附表1：</w:t>
      </w:r>
      <w:r>
        <w:rPr>
          <w:rFonts w:ascii="宋体" w:hAnsi="宋体" w:eastAsia="宋体" w:cs="Times New Roman"/>
          <w:b/>
          <w:bCs/>
          <w:color w:val="auto"/>
          <w:kern w:val="44"/>
          <w:sz w:val="21"/>
          <w:szCs w:val="21"/>
          <w:highlight w:val="none"/>
          <w:lang w:val="en-US" w:eastAsia="zh-CN" w:bidi="ar-SA"/>
        </w:rPr>
        <w:t xml:space="preserve"> </w:t>
      </w:r>
      <w:r>
        <w:rPr>
          <w:rFonts w:hint="eastAsia" w:ascii="宋体" w:hAnsi="宋体" w:eastAsia="宋体" w:cs="Times New Roman"/>
          <w:b/>
          <w:bCs/>
          <w:color w:val="auto"/>
          <w:kern w:val="44"/>
          <w:sz w:val="21"/>
          <w:szCs w:val="21"/>
          <w:highlight w:val="none"/>
          <w:lang w:val="en-US" w:eastAsia="zh-CN" w:bidi="ar-SA"/>
        </w:rPr>
        <w:t>定标因素（定标阶段用表）</w:t>
      </w:r>
    </w:p>
    <w:p w14:paraId="7BFA5630">
      <w:pPr>
        <w:widowControl w:val="0"/>
        <w:spacing w:line="360" w:lineRule="auto"/>
        <w:ind w:firstLine="0" w:firstLineChars="0"/>
        <w:jc w:val="center"/>
        <w:rPr>
          <w:rFonts w:hint="eastAsia" w:ascii="宋体" w:hAnsi="宋体" w:eastAsia="宋体" w:cs="Times New Roman"/>
          <w:b/>
          <w:bCs/>
          <w:color w:val="auto"/>
          <w:sz w:val="32"/>
          <w:highlight w:val="none"/>
          <w:lang w:val="en-US" w:eastAsia="zh-CN"/>
        </w:rPr>
      </w:pPr>
    </w:p>
    <w:p w14:paraId="39C2D936">
      <w:pPr>
        <w:widowControl w:val="0"/>
        <w:spacing w:line="360" w:lineRule="auto"/>
        <w:ind w:firstLine="0" w:firstLineChars="0"/>
        <w:jc w:val="center"/>
        <w:rPr>
          <w:rFonts w:hint="eastAsia" w:ascii="宋体" w:hAnsi="宋体" w:eastAsia="宋体" w:cs="Times New Roman"/>
          <w:b/>
          <w:bCs/>
          <w:color w:val="auto"/>
          <w:sz w:val="32"/>
          <w:highlight w:val="none"/>
          <w:lang w:val="en-US" w:eastAsia="zh-CN"/>
        </w:rPr>
      </w:pPr>
      <w:r>
        <w:rPr>
          <w:rFonts w:hint="eastAsia" w:ascii="宋体" w:hAnsi="宋体" w:eastAsia="宋体" w:cs="Times New Roman"/>
          <w:b/>
          <w:bCs/>
          <w:color w:val="auto"/>
          <w:sz w:val="32"/>
          <w:highlight w:val="none"/>
          <w:lang w:val="en-US" w:eastAsia="zh-CN"/>
        </w:rPr>
        <w:t>定标因素（定标阶段用表）</w:t>
      </w:r>
    </w:p>
    <w:p w14:paraId="7792D4AD">
      <w:pPr>
        <w:keepNext w:val="0"/>
        <w:keepLines w:val="0"/>
        <w:widowControl w:val="0"/>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kern w:val="0"/>
          <w:sz w:val="24"/>
          <w:szCs w:val="24"/>
          <w:highlight w:val="none"/>
          <w:u w:val="none"/>
          <w:shd w:val="clear" w:color="auto" w:fill="FFFFFF"/>
          <w:lang w:val="en-US" w:eastAsia="zh-CN" w:bidi="ar-SA"/>
        </w:rPr>
      </w:pPr>
      <w:r>
        <w:rPr>
          <w:rFonts w:hint="eastAsia" w:ascii="宋体" w:hAnsi="宋体" w:eastAsia="宋体" w:cs="宋体"/>
          <w:color w:val="auto"/>
          <w:kern w:val="0"/>
          <w:sz w:val="24"/>
          <w:szCs w:val="24"/>
          <w:highlight w:val="none"/>
          <w:u w:val="none"/>
          <w:shd w:val="clear" w:color="auto" w:fill="FFFFFF"/>
          <w:lang w:val="en-US" w:eastAsia="zh-CN" w:bidi="ar-SA"/>
        </w:rPr>
        <w:t xml:space="preserve">项目名称： </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17"/>
        <w:gridCol w:w="6905"/>
      </w:tblGrid>
      <w:tr w14:paraId="1374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noWrap w:val="0"/>
            <w:vAlign w:val="center"/>
          </w:tcPr>
          <w:p w14:paraId="141C8CBD">
            <w:pPr>
              <w:widowControl w:val="0"/>
              <w:tabs>
                <w:tab w:val="left" w:pos="988"/>
              </w:tabs>
              <w:bidi w:val="0"/>
              <w:jc w:val="center"/>
              <w:rPr>
                <w:rFonts w:hint="eastAsia" w:ascii="宋体" w:hAnsi="宋体" w:eastAsia="宋体" w:cs="宋体"/>
                <w:color w:val="auto"/>
                <w:kern w:val="0"/>
                <w:sz w:val="24"/>
                <w:szCs w:val="24"/>
                <w:highlight w:val="none"/>
                <w:u w:val="none"/>
                <w:shd w:val="clear" w:color="auto" w:fill="FFFFFF"/>
                <w:lang w:val="en-US" w:eastAsia="zh-CN" w:bidi="ar-SA"/>
              </w:rPr>
            </w:pPr>
            <w:r>
              <w:rPr>
                <w:rFonts w:hint="eastAsia" w:ascii="宋体" w:hAnsi="宋体" w:eastAsia="宋体" w:cs="宋体"/>
                <w:color w:val="auto"/>
                <w:kern w:val="0"/>
                <w:sz w:val="24"/>
                <w:szCs w:val="24"/>
                <w:highlight w:val="none"/>
                <w:u w:val="none"/>
                <w:shd w:val="clear" w:color="auto" w:fill="FFFFFF"/>
                <w:lang w:val="en-US" w:eastAsia="zh-CN" w:bidi="ar-SA"/>
              </w:rPr>
              <w:t>序号</w:t>
            </w:r>
            <w:r>
              <w:rPr>
                <w:rFonts w:hint="eastAsia" w:ascii="宋体" w:hAnsi="宋体" w:eastAsia="宋体" w:cs="宋体"/>
                <w:color w:val="auto"/>
                <w:kern w:val="0"/>
                <w:sz w:val="24"/>
                <w:szCs w:val="24"/>
                <w:highlight w:val="none"/>
                <w:u w:val="none"/>
                <w:shd w:val="clear" w:color="auto" w:fill="FFFFFF"/>
                <w:lang w:val="en-US" w:eastAsia="zh-CN" w:bidi="ar-SA"/>
              </w:rPr>
              <w:tab/>
            </w:r>
            <w:r>
              <w:rPr>
                <w:rFonts w:hint="eastAsia" w:ascii="宋体" w:hAnsi="宋体" w:eastAsia="宋体" w:cs="宋体"/>
                <w:color w:val="auto"/>
                <w:kern w:val="0"/>
                <w:sz w:val="24"/>
                <w:szCs w:val="24"/>
                <w:highlight w:val="none"/>
                <w:u w:val="none"/>
                <w:shd w:val="clear" w:color="auto" w:fill="FFFFFF"/>
                <w:lang w:val="en-US" w:eastAsia="zh-CN" w:bidi="ar-SA"/>
              </w:rPr>
              <w:t>序号</w:t>
            </w:r>
          </w:p>
        </w:tc>
        <w:tc>
          <w:tcPr>
            <w:tcW w:w="713" w:type="pct"/>
            <w:noWrap w:val="0"/>
            <w:vAlign w:val="center"/>
          </w:tcPr>
          <w:p w14:paraId="3BE6B515">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u w:val="none"/>
                <w:shd w:val="clear" w:color="auto" w:fill="FFFFFF"/>
                <w:lang w:val="en-US" w:eastAsia="zh-CN" w:bidi="ar-SA"/>
              </w:rPr>
            </w:pPr>
            <w:r>
              <w:rPr>
                <w:rFonts w:hint="eastAsia" w:ascii="宋体" w:hAnsi="宋体" w:eastAsia="宋体" w:cs="宋体"/>
                <w:color w:val="auto"/>
                <w:kern w:val="0"/>
                <w:sz w:val="24"/>
                <w:szCs w:val="24"/>
                <w:highlight w:val="none"/>
                <w:u w:val="none"/>
                <w:shd w:val="clear" w:color="auto" w:fill="FFFFFF"/>
                <w:lang w:val="en-US" w:eastAsia="zh-CN" w:bidi="ar-SA"/>
              </w:rPr>
              <w:t>评审因素</w:t>
            </w:r>
          </w:p>
        </w:tc>
        <w:tc>
          <w:tcPr>
            <w:tcW w:w="3737" w:type="pct"/>
            <w:noWrap w:val="0"/>
            <w:vAlign w:val="center"/>
          </w:tcPr>
          <w:p w14:paraId="140A0A0E">
            <w:pPr>
              <w:keepNext w:val="0"/>
              <w:keepLines w:val="0"/>
              <w:widowControl w:val="0"/>
              <w:suppressLineNumbers w:val="0"/>
              <w:spacing w:before="0" w:beforeAutospacing="0" w:after="0" w:afterAutospacing="0" w:line="360" w:lineRule="auto"/>
              <w:ind w:left="0" w:leftChars="0" w:right="0" w:rightChars="0" w:firstLine="0" w:firstLineChars="0"/>
              <w:jc w:val="center"/>
              <w:rPr>
                <w:rFonts w:hint="eastAsia" w:ascii="宋体" w:hAnsi="宋体" w:eastAsia="宋体" w:cs="宋体"/>
                <w:color w:val="auto"/>
                <w:kern w:val="0"/>
                <w:sz w:val="24"/>
                <w:szCs w:val="24"/>
                <w:highlight w:val="none"/>
                <w:u w:val="none"/>
                <w:shd w:val="clear" w:color="auto" w:fill="FFFFFF"/>
                <w:lang w:val="en-US" w:eastAsia="zh-CN" w:bidi="ar-SA"/>
              </w:rPr>
            </w:pPr>
            <w:r>
              <w:rPr>
                <w:rFonts w:hint="eastAsia" w:ascii="宋体" w:hAnsi="宋体" w:eastAsia="宋体" w:cs="宋体"/>
                <w:color w:val="auto"/>
                <w:kern w:val="0"/>
                <w:sz w:val="24"/>
                <w:szCs w:val="24"/>
                <w:highlight w:val="none"/>
                <w:u w:val="none"/>
                <w:shd w:val="clear" w:color="auto" w:fill="FFFFFF"/>
                <w:lang w:val="en-US" w:eastAsia="zh-CN" w:bidi="ar-SA"/>
              </w:rPr>
              <w:t>具体内容</w:t>
            </w:r>
          </w:p>
        </w:tc>
      </w:tr>
      <w:tr w14:paraId="6CAE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noWrap w:val="0"/>
            <w:vAlign w:val="center"/>
          </w:tcPr>
          <w:p w14:paraId="4FD49528">
            <w:pPr>
              <w:keepNext w:val="0"/>
              <w:keepLines w:val="0"/>
              <w:widowControl w:val="0"/>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kern w:val="0"/>
                <w:sz w:val="21"/>
                <w:szCs w:val="21"/>
                <w:highlight w:val="none"/>
                <w:u w:val="none"/>
                <w:shd w:val="clear" w:color="auto" w:fill="FFFFFF"/>
                <w:lang w:val="en-US" w:eastAsia="zh-CN" w:bidi="ar-SA"/>
              </w:rPr>
            </w:pPr>
            <w:r>
              <w:rPr>
                <w:rFonts w:hint="eastAsia" w:ascii="宋体" w:hAnsi="宋体" w:eastAsia="宋体" w:cs="宋体"/>
                <w:color w:val="auto"/>
                <w:kern w:val="0"/>
                <w:sz w:val="21"/>
                <w:szCs w:val="21"/>
                <w:highlight w:val="none"/>
                <w:u w:val="none"/>
                <w:shd w:val="clear" w:color="auto" w:fill="FFFFFF"/>
                <w:lang w:val="en-US" w:eastAsia="zh-CN" w:bidi="ar-SA"/>
              </w:rPr>
              <w:t>1</w:t>
            </w:r>
          </w:p>
        </w:tc>
        <w:tc>
          <w:tcPr>
            <w:tcW w:w="713" w:type="pct"/>
            <w:noWrap w:val="0"/>
            <w:vAlign w:val="center"/>
          </w:tcPr>
          <w:p w14:paraId="0F9C483D">
            <w:pPr>
              <w:keepNext w:val="0"/>
              <w:keepLines w:val="0"/>
              <w:widowControl w:val="0"/>
              <w:suppressLineNumbers w:val="0"/>
              <w:spacing w:before="0" w:beforeAutospacing="0" w:after="0" w:afterAutospacing="0" w:line="360" w:lineRule="auto"/>
              <w:ind w:left="0" w:leftChars="0" w:right="0" w:rightChars="0" w:firstLine="0" w:firstLineChars="0"/>
              <w:jc w:val="left"/>
              <w:rPr>
                <w:rFonts w:hint="eastAsia" w:ascii="宋体" w:hAnsi="宋体" w:eastAsia="宋体" w:cs="宋体"/>
                <w:color w:val="auto"/>
                <w:kern w:val="0"/>
                <w:sz w:val="21"/>
                <w:szCs w:val="21"/>
                <w:highlight w:val="none"/>
                <w:u w:val="none"/>
                <w:shd w:val="clear" w:color="auto" w:fill="FFFFFF"/>
                <w:lang w:val="en-US" w:eastAsia="zh-CN" w:bidi="ar-SA"/>
              </w:rPr>
            </w:pPr>
            <w:r>
              <w:rPr>
                <w:rFonts w:hint="eastAsia" w:ascii="宋体" w:hAnsi="宋体" w:eastAsia="宋体" w:cs="宋体"/>
                <w:color w:val="auto"/>
                <w:kern w:val="0"/>
                <w:sz w:val="21"/>
                <w:szCs w:val="21"/>
                <w:highlight w:val="none"/>
                <w:u w:val="none"/>
                <w:shd w:val="clear" w:color="auto" w:fill="FFFFFF"/>
                <w:lang w:val="en-US" w:eastAsia="zh-CN" w:bidi="ar-SA"/>
              </w:rPr>
              <w:t>答辩因素</w:t>
            </w:r>
          </w:p>
        </w:tc>
        <w:tc>
          <w:tcPr>
            <w:tcW w:w="6905" w:type="dxa"/>
            <w:noWrap w:val="0"/>
            <w:vAlign w:val="center"/>
          </w:tcPr>
          <w:p w14:paraId="782B2F28">
            <w:pPr>
              <w:widowControl w:val="0"/>
              <w:autoSpaceDE w:val="0"/>
              <w:autoSpaceDN w:val="0"/>
              <w:adjustRightInd w:val="0"/>
              <w:spacing w:line="276" w:lineRule="auto"/>
              <w:textAlignment w:val="baseline"/>
              <w:outlineLvl w:val="0"/>
              <w:rPr>
                <w:rFonts w:ascii="宋体" w:hAnsi="宋体"/>
                <w:color w:val="auto"/>
                <w:kern w:val="0"/>
                <w:sz w:val="24"/>
                <w:highlight w:val="none"/>
              </w:rPr>
            </w:pPr>
            <w:r>
              <w:rPr>
                <w:rFonts w:hint="eastAsia" w:ascii="宋体" w:hAnsi="宋体" w:cs="微软雅黑"/>
                <w:color w:val="auto"/>
                <w:kern w:val="0"/>
                <w:sz w:val="24"/>
                <w:highlight w:val="none"/>
              </w:rPr>
              <w:t>一、合格中标候选人拟派的答辩小组先进行现场陈述</w:t>
            </w:r>
            <w:r>
              <w:rPr>
                <w:rFonts w:hint="eastAsia" w:ascii="宋体" w:hAnsi="宋体"/>
                <w:color w:val="auto"/>
                <w:kern w:val="0"/>
                <w:sz w:val="24"/>
                <w:highlight w:val="none"/>
              </w:rPr>
              <w:t>，陈述内容</w:t>
            </w:r>
            <w:r>
              <w:rPr>
                <w:rFonts w:hint="eastAsia" w:ascii="宋体" w:hAnsi="宋体" w:cs="微软雅黑"/>
                <w:color w:val="auto"/>
                <w:kern w:val="0"/>
                <w:sz w:val="24"/>
                <w:highlight w:val="none"/>
              </w:rPr>
              <w:t>包括但不限于：</w:t>
            </w:r>
          </w:p>
          <w:p w14:paraId="42EC6EE2">
            <w:pPr>
              <w:widowControl w:val="0"/>
              <w:autoSpaceDE w:val="0"/>
              <w:autoSpaceDN w:val="0"/>
              <w:adjustRightInd w:val="0"/>
              <w:spacing w:line="276" w:lineRule="auto"/>
              <w:textAlignment w:val="baseline"/>
              <w:outlineLvl w:val="0"/>
              <w:rPr>
                <w:rFonts w:ascii="宋体" w:hAnsi="宋体"/>
                <w:color w:val="auto"/>
                <w:kern w:val="0"/>
                <w:sz w:val="24"/>
                <w:highlight w:val="none"/>
              </w:rPr>
            </w:pPr>
            <w:r>
              <w:rPr>
                <w:rFonts w:ascii="宋体" w:hAnsi="宋体"/>
                <w:color w:val="auto"/>
                <w:kern w:val="0"/>
                <w:sz w:val="24"/>
                <w:highlight w:val="none"/>
              </w:rPr>
              <w:t>1、对整体设计内容、工作目标、任务、重难点的理解程度进行阐述；</w:t>
            </w:r>
          </w:p>
          <w:p w14:paraId="3189FBFC">
            <w:pPr>
              <w:widowControl w:val="0"/>
              <w:autoSpaceDE w:val="0"/>
              <w:autoSpaceDN w:val="0"/>
              <w:adjustRightInd w:val="0"/>
              <w:spacing w:line="276" w:lineRule="auto"/>
              <w:textAlignment w:val="baseline"/>
              <w:outlineLvl w:val="0"/>
              <w:rPr>
                <w:rFonts w:ascii="宋体" w:hAnsi="宋体"/>
                <w:color w:val="auto"/>
                <w:kern w:val="0"/>
                <w:sz w:val="24"/>
                <w:highlight w:val="none"/>
              </w:rPr>
            </w:pPr>
            <w:r>
              <w:rPr>
                <w:rFonts w:ascii="宋体" w:hAnsi="宋体"/>
                <w:color w:val="auto"/>
                <w:kern w:val="0"/>
                <w:sz w:val="24"/>
                <w:highlight w:val="none"/>
              </w:rPr>
              <w:t>2、本工程设计思路、设计方法、设计方案在可行性、合理性以及重难点方面进行讲解；</w:t>
            </w:r>
          </w:p>
          <w:p w14:paraId="79C99708">
            <w:pPr>
              <w:widowControl w:val="0"/>
              <w:autoSpaceDE w:val="0"/>
              <w:autoSpaceDN w:val="0"/>
              <w:adjustRightInd w:val="0"/>
              <w:spacing w:line="276" w:lineRule="auto"/>
              <w:textAlignment w:val="baseline"/>
              <w:outlineLvl w:val="0"/>
              <w:rPr>
                <w:rFonts w:ascii="宋体" w:hAnsi="宋体" w:cs="宋体"/>
                <w:bCs/>
                <w:color w:val="auto"/>
                <w:kern w:val="0"/>
                <w:sz w:val="24"/>
                <w:highlight w:val="none"/>
              </w:rPr>
            </w:pPr>
            <w:r>
              <w:rPr>
                <w:rFonts w:ascii="宋体" w:hAnsi="宋体"/>
                <w:color w:val="auto"/>
                <w:kern w:val="0"/>
                <w:sz w:val="24"/>
                <w:highlight w:val="none"/>
              </w:rPr>
              <w:t>3、对设计进度安排、质量保证措施、协助业主确保工程质量、控制工程规模、降低工程造价、减少设计变更等方面进行讲解。</w:t>
            </w:r>
          </w:p>
          <w:p w14:paraId="77430A7E">
            <w:pPr>
              <w:widowControl w:val="0"/>
              <w:autoSpaceDE w:val="0"/>
              <w:autoSpaceDN w:val="0"/>
              <w:spacing w:line="276" w:lineRule="auto"/>
              <w:rPr>
                <w:rFonts w:ascii="宋体" w:hAnsi="宋体" w:cs="宋体"/>
                <w:b/>
                <w:color w:val="auto"/>
                <w:kern w:val="0"/>
                <w:sz w:val="24"/>
                <w:highlight w:val="none"/>
              </w:rPr>
            </w:pPr>
            <w:r>
              <w:rPr>
                <w:rFonts w:hint="eastAsia" w:ascii="宋体" w:hAnsi="宋体" w:cs="宋体"/>
                <w:color w:val="auto"/>
                <w:kern w:val="0"/>
                <w:sz w:val="24"/>
                <w:highlight w:val="none"/>
              </w:rPr>
              <w:t>二、</w:t>
            </w:r>
            <w:r>
              <w:rPr>
                <w:rFonts w:hint="eastAsia" w:ascii="宋体" w:hAnsi="宋体"/>
                <w:color w:val="auto"/>
                <w:kern w:val="0"/>
                <w:sz w:val="24"/>
                <w:highlight w:val="none"/>
              </w:rPr>
              <w:t>定标委员会对答辩小组的陈述内容对其进行提问，再由答辩小组进行回答。</w:t>
            </w:r>
          </w:p>
          <w:p w14:paraId="008F329C">
            <w:pPr>
              <w:widowControl w:val="0"/>
              <w:autoSpaceDE w:val="0"/>
              <w:autoSpaceDN w:val="0"/>
              <w:spacing w:line="276" w:lineRule="auto"/>
              <w:rPr>
                <w:rFonts w:ascii="宋体" w:hAnsi="宋体" w:cs="宋体"/>
                <w:b/>
                <w:color w:val="auto"/>
                <w:kern w:val="0"/>
                <w:sz w:val="24"/>
                <w:highlight w:val="none"/>
                <w:u w:val="single"/>
              </w:rPr>
            </w:pPr>
          </w:p>
          <w:p w14:paraId="5A7AA61E">
            <w:pPr>
              <w:widowControl w:val="0"/>
              <w:autoSpaceDE w:val="0"/>
              <w:autoSpaceDN w:val="0"/>
              <w:spacing w:line="276" w:lineRule="auto"/>
              <w:rPr>
                <w:rFonts w:hint="eastAsia" w:ascii="宋体" w:hAnsi="宋体" w:eastAsia="宋体" w:cs="宋体"/>
                <w:color w:val="auto"/>
                <w:kern w:val="0"/>
                <w:sz w:val="21"/>
                <w:szCs w:val="21"/>
                <w:highlight w:val="none"/>
                <w:u w:val="none"/>
                <w:shd w:val="clear" w:color="auto" w:fill="FFFFFF"/>
                <w:lang w:val="en-US" w:eastAsia="zh-CN" w:bidi="ar-SA"/>
              </w:rPr>
            </w:pPr>
            <w:r>
              <w:rPr>
                <w:rFonts w:ascii="宋体" w:hAnsi="宋体" w:cs="宋体"/>
                <w:b/>
                <w:color w:val="auto"/>
                <w:kern w:val="0"/>
                <w:sz w:val="24"/>
                <w:highlight w:val="none"/>
                <w:u w:val="single"/>
              </w:rPr>
              <w:t>备注：</w:t>
            </w:r>
            <w:r>
              <w:rPr>
                <w:rFonts w:hint="eastAsia" w:ascii="宋体" w:hAnsi="宋体" w:cs="宋体"/>
                <w:bCs/>
                <w:color w:val="auto"/>
                <w:kern w:val="0"/>
                <w:sz w:val="24"/>
                <w:highlight w:val="none"/>
                <w:u w:val="single"/>
              </w:rPr>
              <w:t>答辩</w:t>
            </w:r>
            <w:r>
              <w:rPr>
                <w:rFonts w:ascii="宋体" w:hAnsi="宋体" w:cs="宋体"/>
                <w:bCs/>
                <w:color w:val="auto"/>
                <w:kern w:val="0"/>
                <w:sz w:val="24"/>
                <w:highlight w:val="none"/>
                <w:u w:val="single"/>
              </w:rPr>
              <w:t>时长控制</w:t>
            </w:r>
            <w:r>
              <w:rPr>
                <w:rFonts w:hint="eastAsia" w:ascii="宋体" w:hAnsi="宋体" w:cs="宋体"/>
                <w:bCs/>
                <w:color w:val="auto"/>
                <w:kern w:val="0"/>
                <w:sz w:val="24"/>
                <w:highlight w:val="none"/>
                <w:u w:val="single"/>
              </w:rPr>
              <w:t>，</w:t>
            </w:r>
            <w:r>
              <w:rPr>
                <w:rFonts w:hint="eastAsia" w:ascii="宋体" w:hAnsi="宋体" w:cs="宋体"/>
                <w:bCs/>
                <w:color w:val="auto"/>
                <w:kern w:val="0"/>
                <w:sz w:val="24"/>
                <w:highlight w:val="none"/>
                <w:u w:val="single"/>
                <w:lang w:val="zh-CN"/>
              </w:rPr>
              <w:t>每组答辩人员的</w:t>
            </w:r>
            <w:r>
              <w:rPr>
                <w:rFonts w:hint="eastAsia" w:ascii="宋体" w:hAnsi="宋体" w:cs="宋体"/>
                <w:b/>
                <w:bCs/>
                <w:color w:val="auto"/>
                <w:kern w:val="0"/>
                <w:sz w:val="24"/>
                <w:highlight w:val="none"/>
                <w:u w:val="single"/>
              </w:rPr>
              <w:t>陈述及答辩总时间不超过20分钟</w:t>
            </w:r>
            <w:r>
              <w:rPr>
                <w:rFonts w:hint="eastAsia" w:ascii="宋体" w:hAnsi="宋体" w:cs="宋体"/>
                <w:bCs/>
                <w:color w:val="auto"/>
                <w:kern w:val="0"/>
                <w:sz w:val="24"/>
                <w:highlight w:val="none"/>
                <w:u w:val="single"/>
                <w:lang w:val="zh-CN"/>
              </w:rPr>
              <w:t>，其中</w:t>
            </w:r>
            <w:r>
              <w:rPr>
                <w:rFonts w:ascii="宋体" w:hAnsi="宋体" w:cs="宋体"/>
                <w:bCs/>
                <w:color w:val="auto"/>
                <w:kern w:val="0"/>
                <w:sz w:val="24"/>
                <w:highlight w:val="none"/>
                <w:u w:val="single"/>
              </w:rPr>
              <w:t>陈述</w:t>
            </w:r>
            <w:r>
              <w:rPr>
                <w:rFonts w:hint="eastAsia" w:ascii="宋体" w:hAnsi="宋体" w:cs="宋体"/>
                <w:bCs/>
                <w:color w:val="auto"/>
                <w:kern w:val="0"/>
                <w:sz w:val="24"/>
                <w:highlight w:val="none"/>
                <w:u w:val="single"/>
                <w:lang w:val="zh-CN"/>
              </w:rPr>
              <w:t>时间不超过</w:t>
            </w:r>
            <w:r>
              <w:rPr>
                <w:rFonts w:hint="eastAsia" w:ascii="宋体" w:hAnsi="宋体" w:cs="宋体"/>
                <w:bCs/>
                <w:color w:val="auto"/>
                <w:kern w:val="0"/>
                <w:sz w:val="24"/>
                <w:highlight w:val="none"/>
                <w:u w:val="single"/>
              </w:rPr>
              <w:t>10分钟。</w:t>
            </w:r>
          </w:p>
        </w:tc>
      </w:tr>
    </w:tbl>
    <w:p w14:paraId="4ED3BA55">
      <w:pPr>
        <w:outlineLvl w:val="1"/>
        <w:rPr>
          <w:rFonts w:ascii="宋体" w:hAnsi="宋体" w:eastAsia="宋体" w:cs="Times New Roman"/>
          <w:b/>
          <w:bCs/>
          <w:color w:val="auto"/>
          <w:kern w:val="44"/>
          <w:sz w:val="21"/>
          <w:szCs w:val="21"/>
          <w:highlight w:val="none"/>
          <w:lang w:val="en-US" w:eastAsia="zh-CN" w:bidi="ar-SA"/>
        </w:rPr>
      </w:pPr>
      <w:r>
        <w:rPr>
          <w:b/>
          <w:color w:val="auto"/>
          <w:szCs w:val="21"/>
          <w:highlight w:val="none"/>
          <w:shd w:val="clear" w:color="auto" w:fill="FFFFFF"/>
        </w:rPr>
        <w:br w:type="page"/>
      </w:r>
      <w:bookmarkStart w:id="77" w:name="_Toc18560"/>
      <w:r>
        <w:rPr>
          <w:rFonts w:hint="eastAsia" w:ascii="宋体" w:hAnsi="宋体" w:eastAsia="宋体" w:cs="Times New Roman"/>
          <w:b/>
          <w:bCs/>
          <w:color w:val="auto"/>
          <w:kern w:val="44"/>
          <w:sz w:val="21"/>
          <w:szCs w:val="21"/>
          <w:highlight w:val="none"/>
          <w:lang w:val="en-US" w:eastAsia="zh-CN" w:bidi="ar-SA"/>
        </w:rPr>
        <w:t>附表2：</w:t>
      </w:r>
      <w:r>
        <w:rPr>
          <w:rFonts w:ascii="宋体" w:hAnsi="宋体" w:eastAsia="宋体" w:cs="Times New Roman"/>
          <w:b/>
          <w:bCs/>
          <w:color w:val="auto"/>
          <w:kern w:val="44"/>
          <w:sz w:val="21"/>
          <w:szCs w:val="21"/>
          <w:highlight w:val="none"/>
          <w:lang w:val="en-US" w:eastAsia="zh-CN" w:bidi="ar-SA"/>
        </w:rPr>
        <w:t xml:space="preserve"> </w:t>
      </w:r>
      <w:bookmarkEnd w:id="77"/>
      <w:r>
        <w:rPr>
          <w:rFonts w:hint="eastAsia" w:ascii="宋体" w:hAnsi="宋体" w:eastAsia="宋体" w:cs="Times New Roman"/>
          <w:b/>
          <w:bCs/>
          <w:color w:val="auto"/>
          <w:kern w:val="44"/>
          <w:sz w:val="21"/>
          <w:szCs w:val="21"/>
          <w:highlight w:val="none"/>
          <w:lang w:val="en-US" w:eastAsia="zh-CN" w:bidi="ar-SA"/>
        </w:rPr>
        <w:t>定标阶段各合格的中标候选人评语</w:t>
      </w:r>
    </w:p>
    <w:p w14:paraId="374EFB6E">
      <w:pPr>
        <w:adjustRightInd w:val="0"/>
        <w:spacing w:before="240" w:after="60" w:line="420" w:lineRule="atLeast"/>
        <w:jc w:val="center"/>
        <w:textAlignment w:val="baseline"/>
        <w:outlineLvl w:val="0"/>
        <w:rPr>
          <w:rFonts w:ascii="宋体" w:hAnsi="宋体" w:cs="宋体"/>
          <w:b/>
          <w:color w:val="auto"/>
          <w:sz w:val="32"/>
          <w:highlight w:val="none"/>
        </w:rPr>
      </w:pPr>
      <w:r>
        <w:rPr>
          <w:rFonts w:hint="eastAsia" w:ascii="宋体" w:hAnsi="宋体" w:cs="宋体"/>
          <w:b/>
          <w:color w:val="auto"/>
          <w:sz w:val="32"/>
          <w:highlight w:val="none"/>
        </w:rPr>
        <w:t>定标阶段各合格的中标候选人评语</w:t>
      </w:r>
    </w:p>
    <w:p w14:paraId="19125D50">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p>
    <w:tbl>
      <w:tblPr>
        <w:tblStyle w:val="24"/>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5067"/>
      </w:tblGrid>
      <w:tr w14:paraId="2C1B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8" w:hRule="atLeast"/>
          <w:jc w:val="center"/>
        </w:trPr>
        <w:tc>
          <w:tcPr>
            <w:tcW w:w="4106" w:type="dxa"/>
            <w:tcBorders>
              <w:top w:val="single" w:color="auto" w:sz="4" w:space="0"/>
              <w:left w:val="single" w:color="auto" w:sz="4" w:space="0"/>
              <w:bottom w:val="single" w:color="auto" w:sz="4" w:space="0"/>
              <w:right w:val="single" w:color="auto" w:sz="4" w:space="0"/>
            </w:tcBorders>
            <w:noWrap/>
            <w:vAlign w:val="center"/>
          </w:tcPr>
          <w:p w14:paraId="1AA82279">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lang w:eastAsia="zh-CN"/>
              </w:rPr>
              <w:t>合格的</w:t>
            </w:r>
            <w:r>
              <w:rPr>
                <w:rFonts w:hint="eastAsia" w:ascii="宋体" w:hAnsi="宋体"/>
                <w:b/>
                <w:color w:val="auto"/>
                <w:sz w:val="24"/>
                <w:szCs w:val="24"/>
                <w:highlight w:val="none"/>
              </w:rPr>
              <w:t>中标候选人</w:t>
            </w:r>
            <w:r>
              <w:rPr>
                <w:rFonts w:ascii="宋体" w:hAnsi="宋体"/>
                <w:b/>
                <w:color w:val="auto"/>
                <w:sz w:val="24"/>
                <w:szCs w:val="24"/>
                <w:highlight w:val="none"/>
              </w:rPr>
              <w:t>名称</w:t>
            </w:r>
          </w:p>
        </w:tc>
        <w:tc>
          <w:tcPr>
            <w:tcW w:w="5067" w:type="dxa"/>
            <w:tcBorders>
              <w:top w:val="single" w:color="auto" w:sz="4" w:space="0"/>
              <w:left w:val="single" w:color="auto" w:sz="4" w:space="0"/>
              <w:bottom w:val="single" w:color="auto" w:sz="4" w:space="0"/>
              <w:right w:val="single" w:color="auto" w:sz="4" w:space="0"/>
            </w:tcBorders>
            <w:noWrap/>
            <w:vAlign w:val="center"/>
          </w:tcPr>
          <w:p w14:paraId="27C80595">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评语</w:t>
            </w:r>
          </w:p>
        </w:tc>
      </w:tr>
      <w:tr w14:paraId="5D70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6" w:type="dxa"/>
            <w:tcBorders>
              <w:top w:val="single" w:color="auto" w:sz="4" w:space="0"/>
              <w:left w:val="single" w:color="auto" w:sz="4" w:space="0"/>
              <w:bottom w:val="single" w:color="auto" w:sz="4" w:space="0"/>
              <w:right w:val="single" w:color="auto" w:sz="4" w:space="0"/>
            </w:tcBorders>
            <w:noWrap/>
            <w:vAlign w:val="center"/>
          </w:tcPr>
          <w:p w14:paraId="0C530D1F">
            <w:pPr>
              <w:spacing w:line="360" w:lineRule="auto"/>
              <w:jc w:val="center"/>
              <w:rPr>
                <w:rFonts w:ascii="宋体" w:hAnsi="宋体"/>
                <w:color w:val="auto"/>
                <w:sz w:val="24"/>
                <w:szCs w:val="24"/>
                <w:highlight w:val="none"/>
                <w:u w:val="single"/>
              </w:rPr>
            </w:pPr>
          </w:p>
        </w:tc>
        <w:tc>
          <w:tcPr>
            <w:tcW w:w="5067" w:type="dxa"/>
            <w:tcBorders>
              <w:top w:val="single" w:color="auto" w:sz="4" w:space="0"/>
              <w:left w:val="single" w:color="auto" w:sz="4" w:space="0"/>
              <w:bottom w:val="single" w:color="auto" w:sz="4" w:space="0"/>
              <w:right w:val="single" w:color="auto" w:sz="4" w:space="0"/>
            </w:tcBorders>
            <w:noWrap/>
            <w:vAlign w:val="center"/>
          </w:tcPr>
          <w:p w14:paraId="6B7E921D">
            <w:pPr>
              <w:spacing w:line="360" w:lineRule="auto"/>
              <w:jc w:val="center"/>
              <w:rPr>
                <w:rFonts w:ascii="宋体" w:hAnsi="宋体"/>
                <w:color w:val="auto"/>
                <w:sz w:val="24"/>
                <w:szCs w:val="24"/>
                <w:highlight w:val="none"/>
                <w:u w:val="single"/>
              </w:rPr>
            </w:pPr>
          </w:p>
        </w:tc>
      </w:tr>
      <w:tr w14:paraId="792A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6" w:type="dxa"/>
            <w:tcBorders>
              <w:top w:val="single" w:color="auto" w:sz="4" w:space="0"/>
              <w:left w:val="single" w:color="auto" w:sz="4" w:space="0"/>
              <w:bottom w:val="single" w:color="auto" w:sz="4" w:space="0"/>
              <w:right w:val="single" w:color="auto" w:sz="4" w:space="0"/>
            </w:tcBorders>
            <w:noWrap/>
            <w:vAlign w:val="center"/>
          </w:tcPr>
          <w:p w14:paraId="2083C66B">
            <w:pPr>
              <w:spacing w:line="360" w:lineRule="auto"/>
              <w:jc w:val="center"/>
              <w:rPr>
                <w:rFonts w:ascii="宋体" w:hAnsi="宋体"/>
                <w:color w:val="auto"/>
                <w:sz w:val="24"/>
                <w:szCs w:val="24"/>
                <w:highlight w:val="none"/>
                <w:u w:val="single"/>
              </w:rPr>
            </w:pPr>
          </w:p>
        </w:tc>
        <w:tc>
          <w:tcPr>
            <w:tcW w:w="5067" w:type="dxa"/>
            <w:tcBorders>
              <w:top w:val="single" w:color="auto" w:sz="4" w:space="0"/>
              <w:left w:val="single" w:color="auto" w:sz="4" w:space="0"/>
              <w:bottom w:val="single" w:color="auto" w:sz="4" w:space="0"/>
              <w:right w:val="single" w:color="auto" w:sz="4" w:space="0"/>
            </w:tcBorders>
            <w:noWrap/>
            <w:vAlign w:val="center"/>
          </w:tcPr>
          <w:p w14:paraId="6DA4E226">
            <w:pPr>
              <w:spacing w:line="360" w:lineRule="auto"/>
              <w:jc w:val="center"/>
              <w:rPr>
                <w:rFonts w:ascii="宋体" w:hAnsi="宋体"/>
                <w:color w:val="auto"/>
                <w:sz w:val="24"/>
                <w:szCs w:val="24"/>
                <w:highlight w:val="none"/>
                <w:u w:val="single"/>
              </w:rPr>
            </w:pPr>
          </w:p>
        </w:tc>
      </w:tr>
      <w:tr w14:paraId="6D75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106" w:type="dxa"/>
            <w:tcBorders>
              <w:top w:val="single" w:color="auto" w:sz="4" w:space="0"/>
              <w:left w:val="single" w:color="auto" w:sz="4" w:space="0"/>
              <w:bottom w:val="single" w:color="auto" w:sz="4" w:space="0"/>
              <w:right w:val="single" w:color="auto" w:sz="4" w:space="0"/>
            </w:tcBorders>
            <w:noWrap/>
            <w:vAlign w:val="center"/>
          </w:tcPr>
          <w:p w14:paraId="7745A916">
            <w:pPr>
              <w:spacing w:line="360" w:lineRule="auto"/>
              <w:jc w:val="center"/>
              <w:rPr>
                <w:rFonts w:ascii="宋体" w:hAnsi="宋体"/>
                <w:color w:val="auto"/>
                <w:sz w:val="24"/>
                <w:szCs w:val="24"/>
                <w:highlight w:val="none"/>
                <w:u w:val="single"/>
              </w:rPr>
            </w:pPr>
          </w:p>
        </w:tc>
        <w:tc>
          <w:tcPr>
            <w:tcW w:w="5067" w:type="dxa"/>
            <w:tcBorders>
              <w:top w:val="single" w:color="auto" w:sz="4" w:space="0"/>
              <w:left w:val="single" w:color="auto" w:sz="4" w:space="0"/>
              <w:bottom w:val="single" w:color="auto" w:sz="4" w:space="0"/>
              <w:right w:val="single" w:color="auto" w:sz="4" w:space="0"/>
            </w:tcBorders>
            <w:noWrap/>
            <w:vAlign w:val="center"/>
          </w:tcPr>
          <w:p w14:paraId="50A9C35F">
            <w:pPr>
              <w:spacing w:line="360" w:lineRule="auto"/>
              <w:jc w:val="center"/>
              <w:rPr>
                <w:rFonts w:ascii="宋体" w:hAnsi="宋体"/>
                <w:color w:val="auto"/>
                <w:sz w:val="24"/>
                <w:szCs w:val="24"/>
                <w:highlight w:val="none"/>
                <w:u w:val="single"/>
              </w:rPr>
            </w:pPr>
          </w:p>
        </w:tc>
      </w:tr>
    </w:tbl>
    <w:p w14:paraId="347C2FE0">
      <w:pPr>
        <w:adjustRightInd w:val="0"/>
        <w:snapToGrid w:val="0"/>
        <w:spacing w:line="360" w:lineRule="auto"/>
        <w:ind w:right="624" w:rightChars="297"/>
        <w:jc w:val="both"/>
        <w:rPr>
          <w:rFonts w:hint="eastAsia" w:ascii="宋体" w:hAnsi="宋体"/>
          <w:color w:val="auto"/>
          <w:sz w:val="24"/>
          <w:szCs w:val="24"/>
          <w:highlight w:val="none"/>
        </w:rPr>
      </w:pPr>
    </w:p>
    <w:p w14:paraId="31DDCCB8">
      <w:pPr>
        <w:adjustRightInd w:val="0"/>
        <w:snapToGrid w:val="0"/>
        <w:spacing w:line="360" w:lineRule="auto"/>
        <w:ind w:right="624" w:rightChars="297"/>
        <w:jc w:val="both"/>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定标</w:t>
      </w:r>
      <w:r>
        <w:rPr>
          <w:rFonts w:hint="eastAsia" w:ascii="宋体" w:hAnsi="宋体" w:eastAsia="宋体" w:cs="宋体"/>
          <w:color w:val="auto"/>
          <w:kern w:val="0"/>
          <w:sz w:val="24"/>
          <w:szCs w:val="24"/>
          <w:highlight w:val="none"/>
          <w:lang w:eastAsia="zh-CN"/>
        </w:rPr>
        <w:t>委员会成员</w:t>
      </w:r>
      <w:r>
        <w:rPr>
          <w:rFonts w:hint="eastAsia" w:ascii="宋体" w:hAnsi="宋体" w:cs="宋体"/>
          <w:color w:val="auto"/>
          <w:kern w:val="0"/>
          <w:sz w:val="24"/>
          <w:szCs w:val="24"/>
          <w:highlight w:val="none"/>
        </w:rPr>
        <w:t>签名：                                日期：</w:t>
      </w:r>
    </w:p>
    <w:p w14:paraId="00DF7EAE">
      <w:pPr>
        <w:adjustRightInd w:val="0"/>
        <w:snapToGrid w:val="0"/>
        <w:spacing w:line="360" w:lineRule="auto"/>
        <w:ind w:right="-84" w:rightChars="-40"/>
        <w:rPr>
          <w:rFonts w:ascii="宋体" w:hAnsi="宋体" w:cs="宋体"/>
          <w:b/>
          <w:color w:val="auto"/>
          <w:kern w:val="0"/>
          <w:sz w:val="24"/>
          <w:szCs w:val="24"/>
          <w:highlight w:val="none"/>
          <w:u w:val="single"/>
        </w:rPr>
      </w:pPr>
    </w:p>
    <w:p w14:paraId="43CC7207">
      <w:pPr>
        <w:widowControl/>
        <w:snapToGrid w:val="0"/>
        <w:spacing w:before="0" w:beforeAutospacing="0" w:after="0" w:afterAutospacing="0" w:line="360" w:lineRule="auto"/>
        <w:jc w:val="left"/>
        <w:rPr>
          <w:rFonts w:ascii="宋体" w:hAnsi="宋体" w:eastAsia="宋体" w:cs="Times New Roman"/>
          <w:color w:val="auto"/>
          <w:kern w:val="0"/>
          <w:sz w:val="24"/>
          <w:szCs w:val="21"/>
          <w:highlight w:val="none"/>
          <w:lang w:val="en-US" w:eastAsia="zh-CN" w:bidi="ar-SA"/>
        </w:rPr>
      </w:pPr>
      <w:bookmarkStart w:id="78" w:name="_Toc32277"/>
      <w:r>
        <w:rPr>
          <w:rFonts w:hint="eastAsia" w:ascii="宋体" w:hAnsi="宋体" w:cs="宋体"/>
          <w:b/>
          <w:color w:val="auto"/>
          <w:kern w:val="0"/>
          <w:sz w:val="24"/>
          <w:szCs w:val="24"/>
          <w:highlight w:val="none"/>
          <w:u w:val="single"/>
        </w:rPr>
        <w:t>注：由定标委员会各成员依据</w:t>
      </w:r>
      <w:r>
        <w:rPr>
          <w:rFonts w:ascii="宋体" w:hAnsi="宋体" w:cs="宋体"/>
          <w:b/>
          <w:color w:val="auto"/>
          <w:kern w:val="0"/>
          <w:sz w:val="24"/>
          <w:szCs w:val="24"/>
          <w:highlight w:val="none"/>
          <w:u w:val="single"/>
        </w:rPr>
        <w:t>招标文件中列出的各定标因素，</w:t>
      </w:r>
      <w:r>
        <w:rPr>
          <w:rFonts w:hint="eastAsia" w:ascii="宋体" w:hAnsi="宋体" w:cs="宋体"/>
          <w:b/>
          <w:color w:val="auto"/>
          <w:kern w:val="0"/>
          <w:sz w:val="24"/>
          <w:szCs w:val="24"/>
          <w:highlight w:val="none"/>
          <w:u w:val="single"/>
        </w:rPr>
        <w:t>给予进入定标环节的各</w:t>
      </w:r>
      <w:r>
        <w:rPr>
          <w:rFonts w:hint="eastAsia" w:ascii="宋体" w:hAnsi="宋体" w:cs="宋体"/>
          <w:b/>
          <w:color w:val="auto"/>
          <w:kern w:val="0"/>
          <w:sz w:val="24"/>
          <w:szCs w:val="24"/>
          <w:highlight w:val="none"/>
          <w:u w:val="single"/>
          <w:lang w:eastAsia="zh-CN"/>
        </w:rPr>
        <w:t>合格的</w:t>
      </w:r>
      <w:r>
        <w:rPr>
          <w:rFonts w:hint="eastAsia" w:ascii="宋体" w:hAnsi="宋体" w:cs="宋体"/>
          <w:b/>
          <w:color w:val="auto"/>
          <w:kern w:val="0"/>
          <w:sz w:val="24"/>
          <w:szCs w:val="24"/>
          <w:highlight w:val="none"/>
          <w:u w:val="single"/>
        </w:rPr>
        <w:t>中标候选人客观</w:t>
      </w:r>
      <w:r>
        <w:rPr>
          <w:rFonts w:ascii="宋体" w:hAnsi="宋体" w:cs="宋体"/>
          <w:b/>
          <w:color w:val="auto"/>
          <w:kern w:val="0"/>
          <w:sz w:val="24"/>
          <w:szCs w:val="24"/>
          <w:highlight w:val="none"/>
          <w:u w:val="single"/>
        </w:rPr>
        <w:t>实际的评语</w:t>
      </w:r>
      <w:r>
        <w:rPr>
          <w:rFonts w:hint="eastAsia" w:ascii="宋体" w:hAnsi="宋体" w:cs="宋体"/>
          <w:b/>
          <w:color w:val="auto"/>
          <w:kern w:val="0"/>
          <w:sz w:val="24"/>
          <w:szCs w:val="24"/>
          <w:highlight w:val="none"/>
          <w:u w:val="single"/>
        </w:rPr>
        <w:t>，</w:t>
      </w:r>
      <w:r>
        <w:rPr>
          <w:rFonts w:ascii="宋体" w:hAnsi="宋体" w:cs="宋体"/>
          <w:b/>
          <w:color w:val="auto"/>
          <w:kern w:val="0"/>
          <w:sz w:val="24"/>
          <w:szCs w:val="24"/>
          <w:highlight w:val="none"/>
          <w:u w:val="single"/>
        </w:rPr>
        <w:t>并作为投票依据。</w:t>
      </w:r>
      <w:bookmarkEnd w:id="78"/>
    </w:p>
    <w:p w14:paraId="2B4A71B7">
      <w:pPr>
        <w:widowControl/>
        <w:snapToGrid w:val="0"/>
        <w:spacing w:before="0" w:beforeAutospacing="0" w:after="0" w:afterAutospacing="0" w:line="360" w:lineRule="auto"/>
        <w:ind w:firstLine="0" w:firstLineChars="0"/>
        <w:jc w:val="left"/>
        <w:rPr>
          <w:rFonts w:hint="eastAsia" w:ascii="宋体" w:hAnsi="宋体" w:eastAsia="宋体" w:cs="Times New Roman"/>
          <w:b/>
          <w:bCs/>
          <w:color w:val="auto"/>
          <w:kern w:val="44"/>
          <w:sz w:val="21"/>
          <w:szCs w:val="21"/>
          <w:highlight w:val="none"/>
          <w:lang w:val="en-US" w:eastAsia="zh-CN" w:bidi="ar-SA"/>
        </w:rPr>
      </w:pPr>
      <w:r>
        <w:rPr>
          <w:rFonts w:hint="eastAsia" w:ascii="宋体" w:hAnsi="宋体" w:eastAsia="宋体" w:cs="Times New Roman"/>
          <w:b/>
          <w:bCs/>
          <w:color w:val="auto"/>
          <w:kern w:val="44"/>
          <w:sz w:val="21"/>
          <w:szCs w:val="21"/>
          <w:highlight w:val="none"/>
          <w:lang w:val="en-US" w:eastAsia="zh-CN" w:bidi="ar-SA"/>
        </w:rPr>
        <w:br w:type="page"/>
      </w:r>
      <w:bookmarkStart w:id="79" w:name="_Toc16768"/>
      <w:r>
        <w:rPr>
          <w:rFonts w:hint="eastAsia" w:ascii="宋体" w:hAnsi="宋体" w:eastAsia="宋体" w:cs="Times New Roman"/>
          <w:b/>
          <w:bCs/>
          <w:color w:val="auto"/>
          <w:kern w:val="44"/>
          <w:sz w:val="21"/>
          <w:szCs w:val="21"/>
          <w:highlight w:val="none"/>
          <w:lang w:val="en-US" w:eastAsia="zh-CN" w:bidi="ar-SA"/>
        </w:rPr>
        <w:t>附表3：</w:t>
      </w:r>
      <w:bookmarkEnd w:id="79"/>
      <w:r>
        <w:rPr>
          <w:rFonts w:hint="eastAsia" w:ascii="宋体" w:hAnsi="宋体" w:eastAsia="宋体" w:cs="Times New Roman"/>
          <w:b/>
          <w:bCs/>
          <w:color w:val="auto"/>
          <w:kern w:val="44"/>
          <w:sz w:val="21"/>
          <w:szCs w:val="21"/>
          <w:highlight w:val="none"/>
          <w:lang w:val="en-US" w:eastAsia="zh-CN" w:bidi="ar-SA"/>
        </w:rPr>
        <w:t>定标选票表（定标阶段）</w:t>
      </w:r>
    </w:p>
    <w:p w14:paraId="2860601D">
      <w:pPr>
        <w:spacing w:before="240" w:after="60" w:line="420" w:lineRule="atLeast"/>
        <w:jc w:val="center"/>
        <w:outlineLvl w:val="0"/>
        <w:rPr>
          <w:rFonts w:hint="eastAsia" w:ascii="宋体" w:hAnsi="宋体" w:cs="宋体"/>
          <w:b/>
          <w:color w:val="auto"/>
          <w:sz w:val="32"/>
          <w:highlight w:val="none"/>
        </w:rPr>
      </w:pPr>
      <w:r>
        <w:rPr>
          <w:rFonts w:hint="eastAsia" w:ascii="宋体" w:hAnsi="宋体" w:cs="宋体"/>
          <w:b/>
          <w:color w:val="auto"/>
          <w:sz w:val="32"/>
          <w:highlight w:val="none"/>
        </w:rPr>
        <w:t>定标选票表（定标阶段）</w:t>
      </w:r>
    </w:p>
    <w:p w14:paraId="72EEFD47">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项目</w:t>
      </w:r>
      <w:r>
        <w:rPr>
          <w:rFonts w:hint="eastAsia" w:ascii="宋体" w:hAnsi="宋体" w:cs="宋体"/>
          <w:color w:val="auto"/>
          <w:kern w:val="0"/>
          <w:sz w:val="24"/>
          <w:szCs w:val="24"/>
          <w:highlight w:val="none"/>
        </w:rPr>
        <w:t>名称：</w:t>
      </w: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8"/>
        <w:gridCol w:w="2990"/>
      </w:tblGrid>
      <w:tr w14:paraId="101C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068" w:type="dxa"/>
            <w:tcBorders>
              <w:top w:val="single" w:color="auto" w:sz="4" w:space="0"/>
              <w:left w:val="single" w:color="auto" w:sz="4" w:space="0"/>
              <w:bottom w:val="single" w:color="auto" w:sz="4" w:space="0"/>
              <w:right w:val="single" w:color="auto" w:sz="4" w:space="0"/>
            </w:tcBorders>
            <w:noWrap/>
            <w:vAlign w:val="center"/>
          </w:tcPr>
          <w:p w14:paraId="2924987D">
            <w:pPr>
              <w:adjustRightInd w:val="0"/>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支持的中标候选人名称</w:t>
            </w:r>
          </w:p>
        </w:tc>
        <w:tc>
          <w:tcPr>
            <w:tcW w:w="2990" w:type="dxa"/>
            <w:tcBorders>
              <w:top w:val="single" w:color="auto" w:sz="4" w:space="0"/>
              <w:left w:val="nil"/>
              <w:bottom w:val="single" w:color="auto" w:sz="4" w:space="0"/>
              <w:right w:val="single" w:color="auto" w:sz="4" w:space="0"/>
            </w:tcBorders>
            <w:noWrap/>
            <w:vAlign w:val="center"/>
          </w:tcPr>
          <w:p w14:paraId="4DE65F76">
            <w:pPr>
              <w:adjustRightInd w:val="0"/>
              <w:snapToGrid w:val="0"/>
              <w:spacing w:line="360" w:lineRule="auto"/>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备注</w:t>
            </w:r>
          </w:p>
        </w:tc>
      </w:tr>
      <w:tr w14:paraId="5D59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6068" w:type="dxa"/>
            <w:tcBorders>
              <w:top w:val="single" w:color="auto" w:sz="4" w:space="0"/>
              <w:left w:val="single" w:color="auto" w:sz="4" w:space="0"/>
              <w:bottom w:val="single" w:color="auto" w:sz="4" w:space="0"/>
              <w:right w:val="single" w:color="auto" w:sz="4" w:space="0"/>
            </w:tcBorders>
            <w:noWrap/>
            <w:vAlign w:val="center"/>
          </w:tcPr>
          <w:p w14:paraId="32DC24B0">
            <w:pPr>
              <w:adjustRightInd w:val="0"/>
              <w:snapToGrid w:val="0"/>
              <w:spacing w:line="360" w:lineRule="auto"/>
              <w:jc w:val="center"/>
              <w:rPr>
                <w:rFonts w:ascii="宋体" w:hAnsi="宋体" w:cs="宋体"/>
                <w:color w:val="auto"/>
                <w:kern w:val="0"/>
                <w:sz w:val="24"/>
                <w:szCs w:val="24"/>
                <w:highlight w:val="none"/>
              </w:rPr>
            </w:pPr>
          </w:p>
        </w:tc>
        <w:tc>
          <w:tcPr>
            <w:tcW w:w="2990" w:type="dxa"/>
            <w:tcBorders>
              <w:top w:val="single" w:color="auto" w:sz="4" w:space="0"/>
              <w:left w:val="nil"/>
              <w:bottom w:val="single" w:color="auto" w:sz="4" w:space="0"/>
              <w:right w:val="single" w:color="auto" w:sz="4" w:space="0"/>
            </w:tcBorders>
            <w:noWrap/>
            <w:vAlign w:val="center"/>
          </w:tcPr>
          <w:p w14:paraId="09EFBCA9">
            <w:pPr>
              <w:adjustRightInd w:val="0"/>
              <w:snapToGrid w:val="0"/>
              <w:spacing w:line="360" w:lineRule="auto"/>
              <w:jc w:val="center"/>
              <w:rPr>
                <w:rFonts w:ascii="宋体" w:hAnsi="宋体" w:cs="宋体"/>
                <w:color w:val="auto"/>
                <w:kern w:val="0"/>
                <w:sz w:val="24"/>
                <w:szCs w:val="24"/>
                <w:highlight w:val="none"/>
              </w:rPr>
            </w:pPr>
          </w:p>
        </w:tc>
      </w:tr>
    </w:tbl>
    <w:p w14:paraId="14F800E4">
      <w:pPr>
        <w:rPr>
          <w:rFonts w:ascii="宋体" w:hAnsi="宋体" w:cs="宋体"/>
          <w:color w:val="auto"/>
          <w:kern w:val="0"/>
          <w:sz w:val="24"/>
          <w:szCs w:val="24"/>
          <w:highlight w:val="none"/>
        </w:rPr>
      </w:pPr>
    </w:p>
    <w:p w14:paraId="79530A9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投票规则：</w:t>
      </w:r>
    </w:p>
    <w:p w14:paraId="1816851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（1）以上表格用于</w:t>
      </w:r>
      <w:r>
        <w:rPr>
          <w:rFonts w:hint="eastAsia" w:ascii="宋体" w:hAnsi="宋体" w:eastAsia="Arial" w:cs="宋体"/>
          <w:color w:val="auto"/>
          <w:szCs w:val="21"/>
          <w:highlight w:val="none"/>
          <w:lang w:eastAsia="zh-CN"/>
        </w:rPr>
        <w:t>正式</w:t>
      </w:r>
      <w:r>
        <w:rPr>
          <w:rFonts w:hint="eastAsia" w:ascii="宋体" w:hAnsi="宋体" w:cs="宋体"/>
          <w:color w:val="auto"/>
          <w:szCs w:val="21"/>
          <w:highlight w:val="none"/>
        </w:rPr>
        <w:t>投票，投票时须注明支持的合格中标候选人。</w:t>
      </w:r>
    </w:p>
    <w:p w14:paraId="45AD4B49">
      <w:pPr>
        <w:widowControl w:val="0"/>
        <w:kinsoku/>
        <w:autoSpaceDE/>
        <w:autoSpaceDN/>
        <w:adjustRightInd/>
        <w:snapToGrid/>
        <w:spacing w:line="360" w:lineRule="auto"/>
        <w:textAlignment w:val="auto"/>
        <w:rPr>
          <w:rFonts w:hint="eastAsia" w:ascii="宋体" w:hAnsi="宋体" w:cs="宋体"/>
          <w:b w:val="0"/>
          <w:color w:val="auto"/>
          <w:kern w:val="0"/>
          <w:highlight w:val="none"/>
        </w:rPr>
      </w:pPr>
      <w:r>
        <w:rPr>
          <w:rFonts w:hint="eastAsia" w:ascii="宋体" w:hAnsi="宋体" w:cs="宋体"/>
          <w:color w:val="auto"/>
          <w:szCs w:val="21"/>
          <w:highlight w:val="none"/>
        </w:rPr>
        <w:t>（2）</w:t>
      </w:r>
      <w:r>
        <w:rPr>
          <w:rFonts w:hint="eastAsia" w:ascii="宋体" w:hAnsi="宋体" w:cs="宋体"/>
          <w:b w:val="0"/>
          <w:color w:val="auto"/>
          <w:kern w:val="0"/>
          <w:sz w:val="21"/>
          <w:szCs w:val="21"/>
          <w:highlight w:val="none"/>
        </w:rPr>
        <w:t>由定标委员会成员进行投票，各定标委员会成员只能投票一家中标候选人。</w:t>
      </w:r>
    </w:p>
    <w:p w14:paraId="7D612FBE">
      <w:pPr>
        <w:adjustRightInd w:val="0"/>
        <w:snapToGrid w:val="0"/>
        <w:spacing w:line="360" w:lineRule="auto"/>
        <w:rPr>
          <w:rFonts w:hint="eastAsia" w:ascii="宋体" w:hAnsi="宋体" w:cs="宋体"/>
          <w:color w:val="auto"/>
          <w:kern w:val="0"/>
          <w:sz w:val="24"/>
          <w:szCs w:val="24"/>
          <w:highlight w:val="none"/>
        </w:rPr>
      </w:pPr>
    </w:p>
    <w:p w14:paraId="4DA7DAE8">
      <w:pPr>
        <w:adjustRightInd w:val="0"/>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定标</w:t>
      </w:r>
      <w:r>
        <w:rPr>
          <w:rFonts w:hint="eastAsia" w:ascii="宋体" w:hAnsi="宋体" w:eastAsia="宋体" w:cs="宋体"/>
          <w:color w:val="auto"/>
          <w:kern w:val="0"/>
          <w:sz w:val="24"/>
          <w:szCs w:val="24"/>
          <w:highlight w:val="none"/>
          <w:lang w:eastAsia="zh-CN"/>
        </w:rPr>
        <w:t>委员会成员</w:t>
      </w:r>
      <w:r>
        <w:rPr>
          <w:rFonts w:hint="eastAsia" w:ascii="宋体" w:hAnsi="宋体" w:cs="宋体"/>
          <w:color w:val="auto"/>
          <w:kern w:val="0"/>
          <w:sz w:val="24"/>
          <w:szCs w:val="24"/>
          <w:highlight w:val="none"/>
        </w:rPr>
        <w:t xml:space="preserve">签名：                                  </w:t>
      </w:r>
    </w:p>
    <w:p w14:paraId="1507B5EA">
      <w:pPr>
        <w:adjustRightInd w:val="0"/>
        <w:snapToGrid w:val="0"/>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hint="eastAsia" w:ascii="宋体" w:hAnsi="宋体" w:eastAsia="宋体" w:cs="宋体"/>
          <w:color w:val="auto"/>
          <w:szCs w:val="21"/>
          <w:highlight w:val="none"/>
        </w:rPr>
        <w:t xml:space="preserve">     年   月   日</w:t>
      </w:r>
    </w:p>
    <w:p w14:paraId="03FA4B30">
      <w:pPr>
        <w:rPr>
          <w:rFonts w:hint="eastAsia" w:ascii="宋体" w:hAnsi="宋体" w:eastAsia="宋体" w:cs="Times New Roman"/>
          <w:b/>
          <w:bCs w:val="0"/>
          <w:color w:val="auto"/>
          <w:kern w:val="2"/>
          <w:sz w:val="28"/>
          <w:szCs w:val="28"/>
          <w:highlight w:val="none"/>
          <w:lang w:val="en-US" w:eastAsia="zh-CN" w:bidi="ar-SA"/>
        </w:rPr>
      </w:pPr>
      <w:r>
        <w:rPr>
          <w:rFonts w:hint="eastAsia" w:ascii="宋体" w:hAnsi="宋体" w:cs="宋体"/>
          <w:color w:val="auto"/>
          <w:highlight w:val="none"/>
        </w:rPr>
        <w:br w:type="page"/>
      </w:r>
      <w:bookmarkStart w:id="80" w:name="_Toc18168"/>
      <w:r>
        <w:rPr>
          <w:rFonts w:hint="eastAsia" w:ascii="宋体" w:hAnsi="宋体" w:eastAsia="宋体" w:cs="Times New Roman"/>
          <w:b/>
          <w:bCs/>
          <w:color w:val="auto"/>
          <w:kern w:val="44"/>
          <w:sz w:val="21"/>
          <w:szCs w:val="21"/>
          <w:highlight w:val="none"/>
          <w:lang w:val="en-US" w:eastAsia="zh-CN" w:bidi="ar-SA"/>
        </w:rPr>
        <w:t>附表4：投票汇总表格（定标阶段）</w:t>
      </w:r>
    </w:p>
    <w:p w14:paraId="7D7E63A1">
      <w:pPr>
        <w:spacing w:before="240" w:after="60" w:line="420" w:lineRule="atLeast"/>
        <w:jc w:val="center"/>
        <w:outlineLvl w:val="0"/>
        <w:rPr>
          <w:rFonts w:ascii="宋体" w:hAnsi="宋体" w:cs="宋体"/>
          <w:color w:val="auto"/>
          <w:sz w:val="24"/>
          <w:szCs w:val="24"/>
          <w:highlight w:val="none"/>
        </w:rPr>
      </w:pPr>
      <w:r>
        <w:rPr>
          <w:rFonts w:hint="eastAsia" w:ascii="宋体" w:hAnsi="宋体" w:cs="宋体"/>
          <w:b/>
          <w:color w:val="auto"/>
          <w:sz w:val="32"/>
          <w:highlight w:val="none"/>
        </w:rPr>
        <w:t>投票汇总表格（定标阶段）</w:t>
      </w:r>
      <w:bookmarkEnd w:id="80"/>
    </w:p>
    <w:p w14:paraId="7D807103">
      <w:pPr>
        <w:adjustRightInd w:val="0"/>
        <w:snapToGrid w:val="0"/>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项目</w:t>
      </w:r>
      <w:r>
        <w:rPr>
          <w:rFonts w:hint="eastAsia" w:ascii="宋体" w:hAnsi="宋体" w:cs="宋体"/>
          <w:color w:val="auto"/>
          <w:kern w:val="0"/>
          <w:sz w:val="24"/>
          <w:szCs w:val="24"/>
          <w:highlight w:val="none"/>
        </w:rPr>
        <w:t>名称：</w:t>
      </w:r>
    </w:p>
    <w:tbl>
      <w:tblPr>
        <w:tblStyle w:val="24"/>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4035"/>
        <w:gridCol w:w="3914"/>
      </w:tblGrid>
      <w:tr w14:paraId="0BB5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98" w:type="pct"/>
            <w:tcBorders>
              <w:top w:val="single" w:color="auto" w:sz="4" w:space="0"/>
              <w:left w:val="single" w:color="auto" w:sz="4" w:space="0"/>
              <w:bottom w:val="single" w:color="auto" w:sz="4" w:space="0"/>
              <w:right w:val="single" w:color="auto" w:sz="4" w:space="0"/>
            </w:tcBorders>
            <w:noWrap/>
            <w:vAlign w:val="center"/>
          </w:tcPr>
          <w:p w14:paraId="353F3759">
            <w:pPr>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2234" w:type="pct"/>
            <w:tcBorders>
              <w:top w:val="single" w:color="auto" w:sz="4" w:space="0"/>
              <w:left w:val="single" w:color="auto" w:sz="4" w:space="0"/>
              <w:bottom w:val="single" w:color="auto" w:sz="6" w:space="0"/>
              <w:right w:val="single" w:color="auto" w:sz="6" w:space="0"/>
            </w:tcBorders>
            <w:noWrap/>
            <w:vAlign w:val="center"/>
          </w:tcPr>
          <w:p w14:paraId="6C275DF5">
            <w:pPr>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中标候选人名称</w:t>
            </w:r>
          </w:p>
        </w:tc>
        <w:tc>
          <w:tcPr>
            <w:tcW w:w="2167" w:type="pct"/>
            <w:tcBorders>
              <w:top w:val="single" w:color="auto" w:sz="4" w:space="0"/>
              <w:left w:val="single" w:color="auto" w:sz="6" w:space="0"/>
              <w:bottom w:val="single" w:color="auto" w:sz="6" w:space="0"/>
              <w:right w:val="single" w:color="auto" w:sz="6" w:space="0"/>
            </w:tcBorders>
            <w:noWrap/>
            <w:vAlign w:val="center"/>
          </w:tcPr>
          <w:p w14:paraId="6E42EE6F">
            <w:pPr>
              <w:adjustRightInd w:val="0"/>
              <w:snapToGri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得票数</w:t>
            </w:r>
          </w:p>
        </w:tc>
      </w:tr>
      <w:tr w14:paraId="1D21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98" w:type="pct"/>
            <w:tcBorders>
              <w:top w:val="single" w:color="auto" w:sz="4" w:space="0"/>
              <w:left w:val="single" w:color="auto" w:sz="4" w:space="0"/>
              <w:bottom w:val="single" w:color="auto" w:sz="4" w:space="0"/>
              <w:right w:val="single" w:color="auto" w:sz="4" w:space="0"/>
            </w:tcBorders>
            <w:noWrap/>
            <w:vAlign w:val="center"/>
          </w:tcPr>
          <w:p w14:paraId="71B096FD">
            <w:pPr>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234" w:type="pct"/>
            <w:tcBorders>
              <w:top w:val="single" w:color="auto" w:sz="6" w:space="0"/>
              <w:left w:val="single" w:color="auto" w:sz="4" w:space="0"/>
              <w:bottom w:val="single" w:color="auto" w:sz="6" w:space="0"/>
              <w:right w:val="single" w:color="auto" w:sz="6" w:space="0"/>
            </w:tcBorders>
            <w:noWrap/>
            <w:vAlign w:val="center"/>
          </w:tcPr>
          <w:p w14:paraId="4E9158D4">
            <w:pPr>
              <w:adjustRightInd w:val="0"/>
              <w:snapToGrid w:val="0"/>
              <w:spacing w:line="360" w:lineRule="auto"/>
              <w:jc w:val="center"/>
              <w:rPr>
                <w:rFonts w:hint="eastAsia" w:ascii="宋体" w:hAnsi="宋体" w:eastAsia="宋体" w:cs="宋体"/>
                <w:color w:val="auto"/>
                <w:kern w:val="0"/>
                <w:sz w:val="24"/>
                <w:szCs w:val="24"/>
                <w:highlight w:val="none"/>
              </w:rPr>
            </w:pPr>
          </w:p>
        </w:tc>
        <w:tc>
          <w:tcPr>
            <w:tcW w:w="2167" w:type="pct"/>
            <w:tcBorders>
              <w:top w:val="single" w:color="auto" w:sz="6" w:space="0"/>
              <w:left w:val="single" w:color="auto" w:sz="6" w:space="0"/>
              <w:bottom w:val="single" w:color="auto" w:sz="6" w:space="0"/>
              <w:right w:val="single" w:color="auto" w:sz="6" w:space="0"/>
            </w:tcBorders>
            <w:noWrap/>
            <w:vAlign w:val="center"/>
          </w:tcPr>
          <w:p w14:paraId="4634C361">
            <w:pPr>
              <w:adjustRightInd w:val="0"/>
              <w:snapToGrid w:val="0"/>
              <w:spacing w:line="360" w:lineRule="auto"/>
              <w:jc w:val="center"/>
              <w:rPr>
                <w:rFonts w:hint="eastAsia" w:ascii="宋体" w:hAnsi="宋体" w:eastAsia="宋体" w:cs="宋体"/>
                <w:color w:val="auto"/>
                <w:kern w:val="0"/>
                <w:sz w:val="24"/>
                <w:szCs w:val="24"/>
                <w:highlight w:val="none"/>
              </w:rPr>
            </w:pPr>
          </w:p>
        </w:tc>
      </w:tr>
      <w:tr w14:paraId="05A7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98" w:type="pct"/>
            <w:tcBorders>
              <w:top w:val="single" w:color="auto" w:sz="4" w:space="0"/>
              <w:left w:val="single" w:color="auto" w:sz="4" w:space="0"/>
              <w:bottom w:val="single" w:color="auto" w:sz="4" w:space="0"/>
              <w:right w:val="single" w:color="auto" w:sz="4" w:space="0"/>
            </w:tcBorders>
            <w:noWrap/>
            <w:vAlign w:val="center"/>
          </w:tcPr>
          <w:p w14:paraId="1F76C7F5">
            <w:pPr>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2234" w:type="pct"/>
            <w:tcBorders>
              <w:top w:val="single" w:color="auto" w:sz="6" w:space="0"/>
              <w:left w:val="single" w:color="auto" w:sz="4" w:space="0"/>
              <w:bottom w:val="single" w:color="auto" w:sz="6" w:space="0"/>
              <w:right w:val="single" w:color="auto" w:sz="6" w:space="0"/>
            </w:tcBorders>
            <w:noWrap/>
            <w:vAlign w:val="center"/>
          </w:tcPr>
          <w:p w14:paraId="4E331BB1">
            <w:pPr>
              <w:adjustRightInd w:val="0"/>
              <w:snapToGrid w:val="0"/>
              <w:spacing w:line="360" w:lineRule="auto"/>
              <w:jc w:val="center"/>
              <w:rPr>
                <w:rFonts w:hint="eastAsia" w:ascii="宋体" w:hAnsi="宋体" w:eastAsia="宋体" w:cs="宋体"/>
                <w:color w:val="auto"/>
                <w:kern w:val="0"/>
                <w:sz w:val="24"/>
                <w:szCs w:val="24"/>
                <w:highlight w:val="none"/>
              </w:rPr>
            </w:pPr>
          </w:p>
        </w:tc>
        <w:tc>
          <w:tcPr>
            <w:tcW w:w="2167" w:type="pct"/>
            <w:tcBorders>
              <w:top w:val="single" w:color="auto" w:sz="6" w:space="0"/>
              <w:left w:val="single" w:color="auto" w:sz="6" w:space="0"/>
              <w:bottom w:val="single" w:color="auto" w:sz="6" w:space="0"/>
              <w:right w:val="single" w:color="auto" w:sz="6" w:space="0"/>
            </w:tcBorders>
            <w:noWrap/>
            <w:vAlign w:val="center"/>
          </w:tcPr>
          <w:p w14:paraId="35F05BD8">
            <w:pPr>
              <w:adjustRightInd w:val="0"/>
              <w:snapToGrid w:val="0"/>
              <w:spacing w:line="360" w:lineRule="auto"/>
              <w:jc w:val="center"/>
              <w:rPr>
                <w:rFonts w:hint="eastAsia" w:ascii="宋体" w:hAnsi="宋体" w:eastAsia="宋体" w:cs="宋体"/>
                <w:color w:val="auto"/>
                <w:kern w:val="0"/>
                <w:sz w:val="24"/>
                <w:szCs w:val="24"/>
                <w:highlight w:val="none"/>
              </w:rPr>
            </w:pPr>
          </w:p>
        </w:tc>
      </w:tr>
      <w:tr w14:paraId="2794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98" w:type="pct"/>
            <w:tcBorders>
              <w:top w:val="single" w:color="auto" w:sz="4" w:space="0"/>
              <w:left w:val="single" w:color="auto" w:sz="4" w:space="0"/>
              <w:bottom w:val="single" w:color="auto" w:sz="4" w:space="0"/>
              <w:right w:val="single" w:color="auto" w:sz="4" w:space="0"/>
            </w:tcBorders>
            <w:noWrap/>
            <w:vAlign w:val="center"/>
          </w:tcPr>
          <w:p w14:paraId="5096F074">
            <w:pPr>
              <w:adjustRightInd w:val="0"/>
              <w:snapToGri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2234" w:type="pct"/>
            <w:tcBorders>
              <w:top w:val="single" w:color="auto" w:sz="6" w:space="0"/>
              <w:left w:val="single" w:color="auto" w:sz="4" w:space="0"/>
              <w:bottom w:val="single" w:color="auto" w:sz="6" w:space="0"/>
              <w:right w:val="single" w:color="auto" w:sz="6" w:space="0"/>
            </w:tcBorders>
            <w:noWrap/>
            <w:vAlign w:val="center"/>
          </w:tcPr>
          <w:p w14:paraId="3EF59D9F">
            <w:pPr>
              <w:adjustRightInd w:val="0"/>
              <w:snapToGrid w:val="0"/>
              <w:spacing w:line="360" w:lineRule="auto"/>
              <w:jc w:val="center"/>
              <w:rPr>
                <w:rFonts w:hint="eastAsia" w:ascii="宋体" w:hAnsi="宋体" w:eastAsia="宋体" w:cs="宋体"/>
                <w:color w:val="auto"/>
                <w:kern w:val="0"/>
                <w:sz w:val="24"/>
                <w:szCs w:val="24"/>
                <w:highlight w:val="none"/>
              </w:rPr>
            </w:pPr>
          </w:p>
        </w:tc>
        <w:tc>
          <w:tcPr>
            <w:tcW w:w="2167" w:type="pct"/>
            <w:tcBorders>
              <w:top w:val="single" w:color="auto" w:sz="6" w:space="0"/>
              <w:left w:val="single" w:color="auto" w:sz="6" w:space="0"/>
              <w:bottom w:val="single" w:color="auto" w:sz="6" w:space="0"/>
              <w:right w:val="single" w:color="auto" w:sz="6" w:space="0"/>
            </w:tcBorders>
            <w:noWrap/>
            <w:vAlign w:val="center"/>
          </w:tcPr>
          <w:p w14:paraId="30E6CE84">
            <w:pPr>
              <w:adjustRightInd w:val="0"/>
              <w:snapToGrid w:val="0"/>
              <w:spacing w:line="360" w:lineRule="auto"/>
              <w:jc w:val="center"/>
              <w:rPr>
                <w:rFonts w:hint="eastAsia" w:ascii="宋体" w:hAnsi="宋体" w:eastAsia="宋体" w:cs="宋体"/>
                <w:color w:val="auto"/>
                <w:kern w:val="0"/>
                <w:sz w:val="24"/>
                <w:szCs w:val="24"/>
                <w:highlight w:val="none"/>
              </w:rPr>
            </w:pPr>
          </w:p>
        </w:tc>
      </w:tr>
    </w:tbl>
    <w:p w14:paraId="26929CFD">
      <w:pPr>
        <w:rPr>
          <w:rFonts w:ascii="宋体" w:hAnsi="宋体" w:cs="宋体"/>
          <w:color w:val="auto"/>
          <w:kern w:val="0"/>
          <w:sz w:val="24"/>
          <w:szCs w:val="24"/>
          <w:highlight w:val="none"/>
        </w:rPr>
      </w:pPr>
    </w:p>
    <w:p w14:paraId="3D7A52FF">
      <w:pPr>
        <w:adjustRightInd w:val="0"/>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定标委员会全体成员签名：                                         </w:t>
      </w:r>
    </w:p>
    <w:p w14:paraId="12DF8259">
      <w:pPr>
        <w:adjustRightInd w:val="0"/>
        <w:snapToGrid w:val="0"/>
        <w:spacing w:line="360" w:lineRule="auto"/>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hint="eastAsia" w:ascii="宋体" w:hAnsi="宋体" w:eastAsia="宋体" w:cs="宋体"/>
          <w:color w:val="auto"/>
          <w:szCs w:val="21"/>
          <w:highlight w:val="none"/>
        </w:rPr>
        <w:t xml:space="preserve">     年   月   日</w:t>
      </w:r>
    </w:p>
    <w:p w14:paraId="58176810">
      <w:pPr>
        <w:adjustRightInd/>
        <w:spacing w:before="0" w:after="0" w:line="240" w:lineRule="auto"/>
        <w:jc w:val="left"/>
        <w:textAlignment w:val="auto"/>
        <w:outlineLvl w:val="9"/>
        <w:rPr>
          <w:rFonts w:hint="default" w:ascii="宋体" w:hAnsi="宋体" w:cs="宋体"/>
          <w:b/>
          <w:color w:val="auto"/>
          <w:sz w:val="32"/>
          <w:highlight w:val="none"/>
          <w:lang w:val="en-US"/>
        </w:rPr>
      </w:pPr>
      <w:r>
        <w:rPr>
          <w:rFonts w:hint="eastAsia" w:ascii="宋体" w:hAnsi="宋体" w:cs="宋体"/>
          <w:color w:val="auto"/>
          <w:highlight w:val="none"/>
        </w:rPr>
        <w:br w:type="page"/>
      </w:r>
      <w:r>
        <w:rPr>
          <w:rFonts w:hint="eastAsia" w:ascii="宋体" w:hAnsi="宋体" w:eastAsia="宋体" w:cs="Times New Roman"/>
          <w:b/>
          <w:bCs/>
          <w:color w:val="auto"/>
          <w:kern w:val="44"/>
          <w:sz w:val="21"/>
          <w:szCs w:val="21"/>
          <w:highlight w:val="none"/>
          <w:lang w:val="en-US" w:eastAsia="zh-CN" w:bidi="ar-SA"/>
        </w:rPr>
        <w:t>附表5：附加投票的合格中标候选人名单（定标阶段）（定标阶段）</w:t>
      </w:r>
    </w:p>
    <w:p w14:paraId="0B391A8E">
      <w:pPr>
        <w:snapToGrid/>
        <w:spacing w:before="240" w:after="60" w:line="420" w:lineRule="atLeast"/>
        <w:ind w:left="0"/>
        <w:jc w:val="center"/>
        <w:outlineLvl w:val="0"/>
        <w:rPr>
          <w:rFonts w:hint="eastAsia" w:ascii="宋体" w:hAnsi="宋体" w:eastAsia="宋体" w:cs="宋体"/>
          <w:smallCaps/>
          <w:color w:val="auto"/>
          <w:sz w:val="30"/>
          <w:szCs w:val="30"/>
          <w:highlight w:val="none"/>
        </w:rPr>
      </w:pPr>
      <w:bookmarkStart w:id="81" w:name="_Toc10666"/>
      <w:r>
        <w:rPr>
          <w:rFonts w:hint="eastAsia" w:ascii="宋体" w:hAnsi="宋体" w:eastAsia="Arial" w:cs="宋体"/>
          <w:b/>
          <w:color w:val="auto"/>
          <w:sz w:val="32"/>
          <w:szCs w:val="21"/>
          <w:highlight w:val="none"/>
        </w:rPr>
        <w:t>附加投票的合格中标候选人名单（定标阶段）（如有）</w:t>
      </w:r>
    </w:p>
    <w:p w14:paraId="45262EE8">
      <w:pPr>
        <w:rPr>
          <w:rFonts w:ascii="宋体" w:hAnsi="宋体" w:cs="宋体"/>
          <w:color w:val="auto"/>
          <w:szCs w:val="21"/>
          <w:highlight w:val="none"/>
        </w:rPr>
      </w:pPr>
      <w:r>
        <w:rPr>
          <w:rFonts w:hint="eastAsia" w:ascii="宋体" w:hAnsi="宋体" w:cs="宋体"/>
          <w:color w:val="auto"/>
          <w:szCs w:val="21"/>
          <w:highlight w:val="none"/>
        </w:rPr>
        <w:t>项目名称：</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3"/>
        <w:gridCol w:w="2138"/>
        <w:gridCol w:w="2138"/>
        <w:gridCol w:w="2138"/>
      </w:tblGrid>
      <w:tr w14:paraId="5F33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528" w:type="pct"/>
            <w:tcBorders>
              <w:top w:val="single" w:color="auto" w:sz="4" w:space="0"/>
              <w:left w:val="single" w:color="auto" w:sz="4" w:space="0"/>
              <w:bottom w:val="single" w:color="auto" w:sz="4" w:space="0"/>
              <w:right w:val="single" w:color="auto" w:sz="4" w:space="0"/>
            </w:tcBorders>
            <w:vAlign w:val="center"/>
          </w:tcPr>
          <w:p w14:paraId="7C43EEEA">
            <w:pPr>
              <w:keepNext w:val="0"/>
              <w:keepLines w:val="0"/>
              <w:suppressLineNumbers w:val="0"/>
              <w:spacing w:before="0" w:beforeAutospacing="0" w:after="0" w:afterAutospacing="0" w:line="360" w:lineRule="auto"/>
              <w:ind w:left="0" w:right="0"/>
              <w:jc w:val="center"/>
              <w:rPr>
                <w:rFonts w:hint="default" w:ascii="宋体" w:hAnsi="宋体" w:cs="宋体"/>
                <w:b/>
                <w:color w:val="auto"/>
                <w:kern w:val="0"/>
                <w:sz w:val="24"/>
                <w:szCs w:val="24"/>
                <w:highlight w:val="none"/>
              </w:rPr>
            </w:pPr>
            <w:r>
              <w:rPr>
                <w:rFonts w:hint="eastAsia" w:ascii="宋体" w:hAnsi="宋体" w:cs="宋体"/>
                <w:b/>
                <w:color w:val="auto"/>
                <w:kern w:val="0"/>
                <w:sz w:val="24"/>
                <w:szCs w:val="24"/>
                <w:highlight w:val="none"/>
              </w:rPr>
              <w:t>合格中标候选人</w:t>
            </w:r>
          </w:p>
        </w:tc>
        <w:tc>
          <w:tcPr>
            <w:tcW w:w="1157" w:type="pct"/>
            <w:tcBorders>
              <w:top w:val="single" w:color="auto" w:sz="4" w:space="0"/>
              <w:left w:val="single" w:color="auto" w:sz="4" w:space="0"/>
              <w:bottom w:val="single" w:color="auto" w:sz="4" w:space="0"/>
              <w:right w:val="single" w:color="auto" w:sz="4" w:space="0"/>
            </w:tcBorders>
            <w:vAlign w:val="center"/>
          </w:tcPr>
          <w:p w14:paraId="72BC9968">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p>
        </w:tc>
        <w:tc>
          <w:tcPr>
            <w:tcW w:w="1157" w:type="pct"/>
            <w:tcBorders>
              <w:top w:val="single" w:color="auto" w:sz="4" w:space="0"/>
              <w:left w:val="single" w:color="auto" w:sz="4" w:space="0"/>
              <w:bottom w:val="single" w:color="auto" w:sz="4" w:space="0"/>
              <w:right w:val="single" w:color="auto" w:sz="4" w:space="0"/>
            </w:tcBorders>
            <w:vAlign w:val="center"/>
          </w:tcPr>
          <w:p w14:paraId="4F8A771A">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p>
        </w:tc>
        <w:tc>
          <w:tcPr>
            <w:tcW w:w="1157" w:type="pct"/>
            <w:tcBorders>
              <w:top w:val="single" w:color="auto" w:sz="4" w:space="0"/>
              <w:left w:val="single" w:color="auto" w:sz="4" w:space="0"/>
              <w:bottom w:val="single" w:color="auto" w:sz="4" w:space="0"/>
              <w:right w:val="single" w:color="auto" w:sz="4" w:space="0"/>
            </w:tcBorders>
            <w:vAlign w:val="center"/>
          </w:tcPr>
          <w:p w14:paraId="772C6F22">
            <w:pPr>
              <w:keepNext w:val="0"/>
              <w:keepLines w:val="0"/>
              <w:suppressLineNumbers w:val="0"/>
              <w:spacing w:before="0" w:beforeAutospacing="0" w:after="0" w:afterAutospacing="0" w:line="360" w:lineRule="auto"/>
              <w:ind w:left="0" w:right="0"/>
              <w:jc w:val="center"/>
              <w:rPr>
                <w:rFonts w:hint="default" w:ascii="宋体" w:hAnsi="宋体" w:cs="宋体"/>
                <w:color w:val="auto"/>
                <w:kern w:val="0"/>
                <w:sz w:val="24"/>
                <w:szCs w:val="24"/>
                <w:highlight w:val="none"/>
              </w:rPr>
            </w:pPr>
            <w:r>
              <w:rPr>
                <w:rFonts w:hint="eastAsia" w:ascii="宋体" w:hAnsi="宋体" w:cs="宋体"/>
                <w:color w:val="auto"/>
                <w:sz w:val="24"/>
                <w:szCs w:val="24"/>
                <w:highlight w:val="none"/>
              </w:rPr>
              <w:t>……</w:t>
            </w:r>
          </w:p>
        </w:tc>
      </w:tr>
    </w:tbl>
    <w:p w14:paraId="7C659138">
      <w:pPr>
        <w:widowControl w:val="0"/>
        <w:kinsoku/>
        <w:autoSpaceDE/>
        <w:autoSpaceDN/>
        <w:adjustRightInd/>
        <w:snapToGrid/>
        <w:spacing w:line="360" w:lineRule="auto"/>
        <w:ind w:left="0" w:firstLine="0" w:firstLineChars="0"/>
        <w:textAlignment w:val="auto"/>
        <w:rPr>
          <w:rFonts w:ascii="宋体" w:hAnsi="宋体" w:cs="宋体"/>
          <w:color w:val="auto"/>
          <w:szCs w:val="21"/>
          <w:highlight w:val="none"/>
        </w:rPr>
      </w:pPr>
      <w:r>
        <w:rPr>
          <w:rFonts w:hint="eastAsia" w:ascii="宋体" w:hAnsi="宋体" w:cs="宋体"/>
          <w:color w:val="auto"/>
          <w:szCs w:val="21"/>
          <w:highlight w:val="none"/>
        </w:rPr>
        <w:t>注：本表用于投票出现票数相同的情况。</w:t>
      </w:r>
    </w:p>
    <w:p w14:paraId="46993470">
      <w:pPr>
        <w:widowControl w:val="0"/>
        <w:kinsoku/>
        <w:autoSpaceDE/>
        <w:autoSpaceDN/>
        <w:adjustRightInd/>
        <w:snapToGrid/>
        <w:spacing w:line="360" w:lineRule="auto"/>
        <w:ind w:right="0" w:rightChars="0" w:firstLine="0" w:firstLineChars="0"/>
        <w:textAlignment w:val="auto"/>
        <w:rPr>
          <w:rFonts w:hint="eastAsia" w:ascii="宋体" w:hAnsi="宋体" w:eastAsia="Arial" w:cs="宋体"/>
          <w:color w:val="auto"/>
          <w:szCs w:val="21"/>
          <w:highlight w:val="none"/>
        </w:rPr>
      </w:pPr>
    </w:p>
    <w:p w14:paraId="264827E5">
      <w:pPr>
        <w:widowControl w:val="0"/>
        <w:kinsoku/>
        <w:autoSpaceDE/>
        <w:autoSpaceDN/>
        <w:adjustRightInd/>
        <w:snapToGrid/>
        <w:spacing w:line="360" w:lineRule="auto"/>
        <w:ind w:right="0" w:rightChars="0"/>
        <w:textAlignment w:val="auto"/>
        <w:rPr>
          <w:rFonts w:hint="eastAsia" w:ascii="宋体" w:hAnsi="宋体" w:eastAsia="Arial" w:cs="宋体"/>
          <w:color w:val="auto"/>
          <w:szCs w:val="21"/>
          <w:highlight w:val="none"/>
        </w:rPr>
      </w:pPr>
    </w:p>
    <w:p w14:paraId="17E683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Arial" w:cs="宋体"/>
          <w:color w:val="auto"/>
          <w:szCs w:val="21"/>
          <w:highlight w:val="none"/>
        </w:rPr>
      </w:pPr>
      <w:r>
        <w:rPr>
          <w:rFonts w:hint="eastAsia" w:ascii="宋体" w:hAnsi="宋体" w:eastAsia="宋体" w:cs="宋体"/>
          <w:color w:val="auto"/>
          <w:szCs w:val="21"/>
          <w:highlight w:val="none"/>
        </w:rPr>
        <w:t>定标委员会全体成员签名</w:t>
      </w:r>
      <w:r>
        <w:rPr>
          <w:rFonts w:hint="eastAsia" w:ascii="宋体" w:hAnsi="宋体" w:eastAsia="Arial" w:cs="宋体"/>
          <w:color w:val="auto"/>
          <w:szCs w:val="21"/>
          <w:highlight w:val="none"/>
        </w:rPr>
        <w:t xml:space="preserve">：  </w:t>
      </w:r>
    </w:p>
    <w:p w14:paraId="62629D30">
      <w:pPr>
        <w:keepNext w:val="0"/>
        <w:keepLines w:val="0"/>
        <w:pageBreakBefore w:val="0"/>
        <w:widowControl w:val="0"/>
        <w:kinsoku/>
        <w:wordWrap/>
        <w:overflowPunct/>
        <w:topLinePunct w:val="0"/>
        <w:autoSpaceDE/>
        <w:autoSpaceDN/>
        <w:bidi w:val="0"/>
        <w:adjustRightInd/>
        <w:snapToGrid/>
        <w:spacing w:line="360" w:lineRule="auto"/>
        <w:ind w:firstLine="0" w:firstLineChars="0"/>
        <w:jc w:val="right"/>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Cs w:val="21"/>
          <w:highlight w:val="none"/>
        </w:rPr>
        <w:t>日期：     年   月   日</w:t>
      </w:r>
    </w:p>
    <w:p w14:paraId="1076C4F2">
      <w:pPr>
        <w:adjustRightInd/>
        <w:spacing w:before="0" w:after="0" w:line="240" w:lineRule="auto"/>
        <w:jc w:val="left"/>
        <w:textAlignment w:val="auto"/>
        <w:outlineLvl w:val="9"/>
        <w:rPr>
          <w:rFonts w:hint="eastAsia" w:ascii="宋体" w:hAnsi="宋体" w:cs="宋体"/>
          <w:b/>
          <w:color w:val="auto"/>
          <w:sz w:val="32"/>
          <w:highlight w:val="none"/>
        </w:rPr>
      </w:pPr>
    </w:p>
    <w:p w14:paraId="5CF4DEBD">
      <w:pPr>
        <w:adjustRightInd/>
        <w:spacing w:before="0" w:after="0" w:line="240" w:lineRule="auto"/>
        <w:jc w:val="left"/>
        <w:textAlignment w:val="auto"/>
        <w:outlineLvl w:val="9"/>
        <w:rPr>
          <w:rFonts w:hint="eastAsia" w:ascii="宋体" w:hAnsi="宋体" w:cs="宋体"/>
          <w:b/>
          <w:color w:val="auto"/>
          <w:sz w:val="32"/>
          <w:highlight w:val="none"/>
        </w:rPr>
      </w:pPr>
      <w:r>
        <w:rPr>
          <w:rFonts w:hint="eastAsia" w:ascii="宋体" w:hAnsi="宋体" w:cs="宋体"/>
          <w:b/>
          <w:color w:val="auto"/>
          <w:sz w:val="32"/>
          <w:highlight w:val="none"/>
        </w:rPr>
        <w:br w:type="page"/>
      </w:r>
    </w:p>
    <w:p w14:paraId="58336B15">
      <w:pPr>
        <w:adjustRightInd/>
        <w:spacing w:before="0" w:after="0" w:line="240" w:lineRule="auto"/>
        <w:jc w:val="left"/>
        <w:textAlignment w:val="auto"/>
        <w:outlineLvl w:val="9"/>
        <w:rPr>
          <w:rFonts w:hint="eastAsia" w:ascii="宋体" w:hAnsi="宋体" w:eastAsia="宋体" w:cs="Times New Roman"/>
          <w:b/>
          <w:bCs/>
          <w:color w:val="auto"/>
          <w:kern w:val="44"/>
          <w:sz w:val="21"/>
          <w:szCs w:val="21"/>
          <w:highlight w:val="none"/>
          <w:lang w:val="en-US" w:eastAsia="zh-CN" w:bidi="ar-SA"/>
        </w:rPr>
      </w:pPr>
      <w:r>
        <w:rPr>
          <w:rFonts w:hint="eastAsia" w:ascii="宋体" w:hAnsi="宋体" w:eastAsia="宋体" w:cs="Times New Roman"/>
          <w:b/>
          <w:bCs/>
          <w:color w:val="auto"/>
          <w:kern w:val="44"/>
          <w:sz w:val="21"/>
          <w:szCs w:val="21"/>
          <w:highlight w:val="none"/>
          <w:lang w:val="en-US" w:eastAsia="zh-CN" w:bidi="ar-SA"/>
        </w:rPr>
        <w:t>附表6：附加定标选票表（定标阶段）（定标阶段）</w:t>
      </w:r>
    </w:p>
    <w:bookmarkEnd w:id="81"/>
    <w:p w14:paraId="547411C9">
      <w:pPr>
        <w:snapToGrid/>
        <w:spacing w:before="240" w:after="60" w:line="420" w:lineRule="atLeast"/>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附加定标选票表（定标阶段）（如有）</w:t>
      </w:r>
    </w:p>
    <w:p w14:paraId="599763A7">
      <w:pPr>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55"/>
        <w:tblW w:w="48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8"/>
        <w:gridCol w:w="4893"/>
      </w:tblGrid>
      <w:tr w14:paraId="1B7A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0" w:type="pct"/>
            <w:vAlign w:val="center"/>
          </w:tcPr>
          <w:p w14:paraId="18500B50">
            <w:pPr>
              <w:keepNext w:val="0"/>
              <w:keepLines w:val="0"/>
              <w:widowControl w:val="0"/>
              <w:suppressLineNumbers w:val="0"/>
              <w:spacing w:before="0" w:beforeAutospacing="0" w:after="0" w:afterAutospacing="0"/>
              <w:ind w:left="0" w:right="0"/>
              <w:jc w:val="center"/>
              <w:rPr>
                <w:rFonts w:hint="default" w:ascii="宋体" w:hAnsi="宋体"/>
                <w:b/>
                <w:color w:val="auto"/>
                <w:sz w:val="24"/>
                <w:szCs w:val="24"/>
                <w:highlight w:val="none"/>
              </w:rPr>
            </w:pPr>
            <w:r>
              <w:rPr>
                <w:rFonts w:hint="eastAsia" w:ascii="宋体" w:hAnsi="宋体" w:cs="宋体"/>
                <w:b/>
                <w:bCs/>
                <w:color w:val="auto"/>
                <w:sz w:val="24"/>
                <w:szCs w:val="24"/>
                <w:highlight w:val="none"/>
              </w:rPr>
              <w:t>支持的合格中标候选人</w:t>
            </w:r>
          </w:p>
        </w:tc>
        <w:tc>
          <w:tcPr>
            <w:tcW w:w="2739" w:type="pct"/>
            <w:vAlign w:val="center"/>
          </w:tcPr>
          <w:p w14:paraId="1882C6BA">
            <w:pPr>
              <w:keepNext w:val="0"/>
              <w:keepLines w:val="0"/>
              <w:widowControl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b/>
                <w:color w:val="auto"/>
                <w:sz w:val="24"/>
                <w:szCs w:val="24"/>
                <w:highlight w:val="none"/>
              </w:rPr>
              <w:t>支持理由</w:t>
            </w:r>
          </w:p>
        </w:tc>
      </w:tr>
      <w:tr w14:paraId="4795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2260" w:type="pct"/>
            <w:vAlign w:val="center"/>
          </w:tcPr>
          <w:p w14:paraId="43EFA838">
            <w:pPr>
              <w:keepNext w:val="0"/>
              <w:keepLines w:val="0"/>
              <w:widowControl w:val="0"/>
              <w:suppressLineNumbers w:val="0"/>
              <w:spacing w:before="0" w:beforeAutospacing="0" w:after="0" w:afterAutospacing="0"/>
              <w:ind w:left="0" w:right="-162" w:rightChars="-77"/>
              <w:jc w:val="center"/>
              <w:rPr>
                <w:rFonts w:hint="default" w:ascii="宋体" w:hAnsi="宋体" w:cs="宋体"/>
                <w:b/>
                <w:bCs/>
                <w:color w:val="auto"/>
                <w:sz w:val="24"/>
                <w:szCs w:val="24"/>
                <w:highlight w:val="none"/>
              </w:rPr>
            </w:pPr>
          </w:p>
        </w:tc>
        <w:tc>
          <w:tcPr>
            <w:tcW w:w="2739" w:type="pct"/>
            <w:vAlign w:val="center"/>
          </w:tcPr>
          <w:p w14:paraId="12A0E08B">
            <w:pPr>
              <w:keepNext w:val="0"/>
              <w:keepLines w:val="0"/>
              <w:widowControl w:val="0"/>
              <w:suppressLineNumbers w:val="0"/>
              <w:spacing w:before="0" w:beforeAutospacing="0" w:after="0" w:afterAutospacing="0"/>
              <w:ind w:left="0" w:right="0"/>
              <w:jc w:val="center"/>
              <w:rPr>
                <w:rFonts w:hint="default" w:ascii="宋体" w:hAnsi="宋体" w:cs="宋体"/>
                <w:color w:val="auto"/>
                <w:sz w:val="24"/>
                <w:szCs w:val="24"/>
                <w:highlight w:val="none"/>
              </w:rPr>
            </w:pPr>
          </w:p>
        </w:tc>
      </w:tr>
    </w:tbl>
    <w:p w14:paraId="275D197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投票规则：</w:t>
      </w:r>
    </w:p>
    <w:p w14:paraId="74FBAB2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（1）以上表格用于</w:t>
      </w:r>
      <w:r>
        <w:rPr>
          <w:rFonts w:hint="eastAsia" w:ascii="宋体" w:hAnsi="宋体" w:eastAsia="Arial" w:cs="宋体"/>
          <w:color w:val="auto"/>
          <w:szCs w:val="21"/>
          <w:highlight w:val="none"/>
          <w:lang w:eastAsia="zh-CN"/>
        </w:rPr>
        <w:t>附加</w:t>
      </w:r>
      <w:r>
        <w:rPr>
          <w:rFonts w:hint="eastAsia" w:ascii="宋体" w:hAnsi="宋体" w:cs="宋体"/>
          <w:color w:val="auto"/>
          <w:szCs w:val="21"/>
          <w:highlight w:val="none"/>
        </w:rPr>
        <w:t>投票，投票时须注明支持的合格中标候选人及支持理由。</w:t>
      </w:r>
    </w:p>
    <w:p w14:paraId="78E5EF7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Cs w:val="21"/>
          <w:highlight w:val="none"/>
        </w:rPr>
      </w:pPr>
      <w:r>
        <w:rPr>
          <w:rFonts w:hint="eastAsia" w:ascii="宋体" w:hAnsi="宋体" w:cs="宋体"/>
          <w:color w:val="auto"/>
          <w:szCs w:val="21"/>
          <w:highlight w:val="none"/>
        </w:rPr>
        <w:t>（2）由定标委员会成员进行投票，各定标委员会成员只能支持一家合格中标候选人。</w:t>
      </w:r>
    </w:p>
    <w:p w14:paraId="74F1FEB9">
      <w:pPr>
        <w:widowControl w:val="0"/>
        <w:kinsoku/>
        <w:autoSpaceDE/>
        <w:autoSpaceDN/>
        <w:adjustRightInd/>
        <w:snapToGrid/>
        <w:spacing w:line="360" w:lineRule="auto"/>
        <w:textAlignment w:val="auto"/>
        <w:rPr>
          <w:rFonts w:hint="eastAsia" w:ascii="宋体" w:hAnsi="宋体" w:eastAsia="Arial" w:cs="宋体"/>
          <w:color w:val="auto"/>
          <w:sz w:val="21"/>
          <w:szCs w:val="21"/>
          <w:highlight w:val="none"/>
        </w:rPr>
      </w:pPr>
    </w:p>
    <w:p w14:paraId="5B835A69">
      <w:pPr>
        <w:widowControl w:val="0"/>
        <w:kinsoku/>
        <w:autoSpaceDE/>
        <w:autoSpaceDN/>
        <w:adjustRightInd/>
        <w:snapToGrid/>
        <w:spacing w:before="0" w:after="0" w:line="360" w:lineRule="auto"/>
        <w:jc w:val="left"/>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定标委员会成员</w:t>
      </w:r>
      <w:r>
        <w:rPr>
          <w:rFonts w:hint="eastAsia" w:ascii="宋体" w:hAnsi="宋体" w:eastAsia="Arial" w:cs="宋体"/>
          <w:color w:val="auto"/>
          <w:szCs w:val="21"/>
          <w:highlight w:val="none"/>
        </w:rPr>
        <w:t>签名：</w:t>
      </w:r>
      <w:r>
        <w:rPr>
          <w:rFonts w:hint="eastAsia" w:ascii="宋体" w:hAnsi="宋体" w:eastAsia="宋体" w:cs="宋体"/>
          <w:color w:val="auto"/>
          <w:szCs w:val="21"/>
          <w:highlight w:val="none"/>
          <w:lang w:val="en-US" w:eastAsia="zh-CN"/>
        </w:rPr>
        <w:t xml:space="preserve">                                            </w:t>
      </w:r>
    </w:p>
    <w:p w14:paraId="7AF3C181">
      <w:pPr>
        <w:widowControl w:val="0"/>
        <w:kinsoku/>
        <w:autoSpaceDE/>
        <w:autoSpaceDN/>
        <w:adjustRightInd/>
        <w:snapToGrid/>
        <w:spacing w:before="0" w:after="0" w:line="360" w:lineRule="auto"/>
        <w:jc w:val="right"/>
        <w:textAlignment w:val="auto"/>
        <w:outlineLvl w:val="9"/>
        <w:rPr>
          <w:rFonts w:hint="eastAsia" w:ascii="宋体" w:hAnsi="宋体" w:eastAsia="Arial" w:cs="宋体"/>
          <w:color w:val="auto"/>
          <w:szCs w:val="21"/>
          <w:highlight w:val="none"/>
        </w:rPr>
      </w:pPr>
      <w:r>
        <w:rPr>
          <w:rFonts w:hint="eastAsia" w:ascii="宋体" w:hAnsi="宋体" w:eastAsia="Arial" w:cs="宋体"/>
          <w:color w:val="auto"/>
          <w:szCs w:val="21"/>
          <w:highlight w:val="none"/>
        </w:rPr>
        <w:t>日期：     年   月   日</w:t>
      </w:r>
    </w:p>
    <w:p w14:paraId="066BFBDA">
      <w:pPr>
        <w:adjustRightInd/>
        <w:spacing w:before="0" w:after="0" w:line="240" w:lineRule="auto"/>
        <w:jc w:val="left"/>
        <w:textAlignment w:val="auto"/>
        <w:outlineLvl w:val="9"/>
        <w:rPr>
          <w:rFonts w:hint="eastAsia" w:ascii="宋体" w:hAnsi="宋体" w:eastAsia="Arial" w:cs="宋体"/>
          <w:color w:val="auto"/>
          <w:szCs w:val="21"/>
          <w:highlight w:val="none"/>
        </w:rPr>
      </w:pPr>
      <w:r>
        <w:rPr>
          <w:rFonts w:hint="eastAsia" w:ascii="宋体" w:hAnsi="宋体" w:eastAsia="Arial" w:cs="宋体"/>
          <w:color w:val="auto"/>
          <w:szCs w:val="21"/>
          <w:highlight w:val="none"/>
        </w:rPr>
        <w:br w:type="page"/>
      </w:r>
    </w:p>
    <w:p w14:paraId="35795A2C">
      <w:pPr>
        <w:widowControl w:val="0"/>
        <w:kinsoku/>
        <w:autoSpaceDE/>
        <w:autoSpaceDN/>
        <w:adjustRightInd/>
        <w:snapToGrid/>
        <w:spacing w:before="0" w:after="0" w:line="360" w:lineRule="auto"/>
        <w:jc w:val="both"/>
        <w:textAlignment w:val="auto"/>
        <w:outlineLvl w:val="9"/>
        <w:rPr>
          <w:rFonts w:hint="eastAsia" w:ascii="宋体" w:hAnsi="宋体" w:eastAsia="宋体" w:cs="Times New Roman"/>
          <w:b/>
          <w:bCs/>
          <w:color w:val="auto"/>
          <w:kern w:val="44"/>
          <w:sz w:val="21"/>
          <w:highlight w:val="none"/>
          <w:lang w:val="en-US" w:eastAsia="zh-CN" w:bidi="ar-SA"/>
        </w:rPr>
      </w:pPr>
      <w:r>
        <w:rPr>
          <w:rFonts w:hint="eastAsia" w:ascii="宋体" w:hAnsi="宋体" w:eastAsia="宋体" w:cs="Times New Roman"/>
          <w:b/>
          <w:bCs/>
          <w:color w:val="auto"/>
          <w:kern w:val="44"/>
          <w:sz w:val="21"/>
          <w:szCs w:val="21"/>
          <w:highlight w:val="none"/>
          <w:lang w:val="en-US" w:eastAsia="zh-CN" w:bidi="ar-SA"/>
        </w:rPr>
        <w:t>附表7：附加投票汇总表（定标阶段）</w:t>
      </w:r>
    </w:p>
    <w:p w14:paraId="56CE635F">
      <w:pPr>
        <w:snapToGrid/>
        <w:spacing w:before="240" w:after="60" w:line="420" w:lineRule="atLeast"/>
        <w:ind w:left="0"/>
        <w:jc w:val="center"/>
        <w:outlineLvl w:val="0"/>
        <w:rPr>
          <w:rFonts w:hint="eastAsia" w:ascii="宋体" w:hAnsi="宋体" w:eastAsia="宋体" w:cs="宋体"/>
          <w:smallCaps/>
          <w:color w:val="auto"/>
          <w:sz w:val="30"/>
          <w:szCs w:val="30"/>
          <w:highlight w:val="none"/>
        </w:rPr>
      </w:pPr>
      <w:r>
        <w:rPr>
          <w:rFonts w:hint="eastAsia" w:ascii="宋体" w:hAnsi="宋体" w:eastAsia="宋体" w:cs="宋体"/>
          <w:b/>
          <w:color w:val="auto"/>
          <w:sz w:val="30"/>
          <w:szCs w:val="30"/>
          <w:highlight w:val="none"/>
        </w:rPr>
        <w:t>附加投票汇总表（定标阶段）（如有）</w:t>
      </w:r>
    </w:p>
    <w:p w14:paraId="09E67CF6">
      <w:pPr>
        <w:rPr>
          <w:rFonts w:ascii="宋体" w:hAnsi="宋体" w:cs="宋体"/>
          <w:color w:val="auto"/>
          <w:szCs w:val="21"/>
          <w:highlight w:val="none"/>
        </w:rPr>
      </w:pPr>
      <w:r>
        <w:rPr>
          <w:rFonts w:hint="eastAsia" w:ascii="宋体" w:hAnsi="宋体" w:cs="宋体"/>
          <w:color w:val="auto"/>
          <w:szCs w:val="21"/>
          <w:highlight w:val="none"/>
        </w:rPr>
        <w:t>项目名称：</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5595"/>
        <w:gridCol w:w="2467"/>
      </w:tblGrid>
      <w:tr w14:paraId="3D41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 w:type="pct"/>
            <w:tcBorders>
              <w:top w:val="single" w:color="auto" w:sz="4" w:space="0"/>
              <w:left w:val="single" w:color="auto" w:sz="4" w:space="0"/>
              <w:bottom w:val="single" w:color="auto" w:sz="4" w:space="0"/>
              <w:right w:val="single" w:color="auto" w:sz="4" w:space="0"/>
            </w:tcBorders>
            <w:vAlign w:val="center"/>
          </w:tcPr>
          <w:p w14:paraId="06DCE08C">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3027" w:type="pct"/>
            <w:tcBorders>
              <w:top w:val="single" w:color="auto" w:sz="4" w:space="0"/>
              <w:left w:val="nil"/>
              <w:bottom w:val="single" w:color="auto" w:sz="4" w:space="0"/>
              <w:right w:val="single" w:color="auto" w:sz="4" w:space="0"/>
            </w:tcBorders>
            <w:vAlign w:val="center"/>
          </w:tcPr>
          <w:p w14:paraId="349EC9CA">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合格中标候选人</w:t>
            </w:r>
          </w:p>
        </w:tc>
        <w:tc>
          <w:tcPr>
            <w:tcW w:w="1335" w:type="pct"/>
            <w:tcBorders>
              <w:top w:val="single" w:color="auto" w:sz="4" w:space="0"/>
              <w:left w:val="nil"/>
              <w:bottom w:val="single" w:color="auto" w:sz="4" w:space="0"/>
              <w:right w:val="single" w:color="auto" w:sz="4" w:space="0"/>
            </w:tcBorders>
            <w:vAlign w:val="center"/>
          </w:tcPr>
          <w:p w14:paraId="5AAD03F3">
            <w:pPr>
              <w:keepNext w:val="0"/>
              <w:keepLines w:val="0"/>
              <w:suppressLineNumbers w:val="0"/>
              <w:spacing w:before="0" w:beforeAutospacing="0" w:after="0" w:afterAutospacing="0"/>
              <w:ind w:left="0" w:right="0"/>
              <w:jc w:val="center"/>
              <w:rPr>
                <w:rFonts w:hint="default" w:ascii="宋体" w:hAnsi="宋体" w:cs="宋体"/>
                <w:b/>
                <w:color w:val="auto"/>
                <w:sz w:val="24"/>
                <w:szCs w:val="24"/>
                <w:highlight w:val="none"/>
              </w:rPr>
            </w:pPr>
            <w:r>
              <w:rPr>
                <w:rFonts w:hint="eastAsia" w:ascii="宋体" w:hAnsi="宋体" w:cs="宋体"/>
                <w:b/>
                <w:color w:val="auto"/>
                <w:sz w:val="24"/>
                <w:szCs w:val="24"/>
                <w:highlight w:val="none"/>
              </w:rPr>
              <w:t>得票数</w:t>
            </w:r>
          </w:p>
        </w:tc>
      </w:tr>
      <w:tr w14:paraId="53D8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 w:type="pct"/>
            <w:tcBorders>
              <w:top w:val="single" w:color="auto" w:sz="4" w:space="0"/>
              <w:left w:val="single" w:color="auto" w:sz="4" w:space="0"/>
              <w:bottom w:val="single" w:color="auto" w:sz="4" w:space="0"/>
              <w:right w:val="single" w:color="auto" w:sz="4" w:space="0"/>
            </w:tcBorders>
            <w:vAlign w:val="center"/>
          </w:tcPr>
          <w:p w14:paraId="3FC45AA8">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1</w:t>
            </w:r>
          </w:p>
        </w:tc>
        <w:tc>
          <w:tcPr>
            <w:tcW w:w="3027" w:type="pct"/>
            <w:tcBorders>
              <w:top w:val="single" w:color="auto" w:sz="4" w:space="0"/>
              <w:left w:val="nil"/>
              <w:bottom w:val="single" w:color="auto" w:sz="4" w:space="0"/>
              <w:right w:val="single" w:color="auto" w:sz="4" w:space="0"/>
            </w:tcBorders>
            <w:vAlign w:val="center"/>
          </w:tcPr>
          <w:p w14:paraId="01CA3F41">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35" w:type="pct"/>
            <w:tcBorders>
              <w:top w:val="single" w:color="auto" w:sz="4" w:space="0"/>
              <w:left w:val="nil"/>
              <w:bottom w:val="single" w:color="auto" w:sz="4" w:space="0"/>
              <w:right w:val="single" w:color="auto" w:sz="4" w:space="0"/>
            </w:tcBorders>
            <w:vAlign w:val="center"/>
          </w:tcPr>
          <w:p w14:paraId="4BFF905D">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6668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 w:type="pct"/>
            <w:tcBorders>
              <w:top w:val="single" w:color="auto" w:sz="4" w:space="0"/>
              <w:left w:val="single" w:color="auto" w:sz="4" w:space="0"/>
              <w:bottom w:val="single" w:color="auto" w:sz="4" w:space="0"/>
              <w:right w:val="single" w:color="auto" w:sz="4" w:space="0"/>
            </w:tcBorders>
            <w:vAlign w:val="center"/>
          </w:tcPr>
          <w:p w14:paraId="099A6D57">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default" w:ascii="宋体" w:hAnsi="宋体" w:cs="宋体"/>
                <w:color w:val="auto"/>
                <w:sz w:val="24"/>
                <w:szCs w:val="24"/>
                <w:highlight w:val="none"/>
              </w:rPr>
              <w:t>2</w:t>
            </w:r>
          </w:p>
        </w:tc>
        <w:tc>
          <w:tcPr>
            <w:tcW w:w="3027" w:type="pct"/>
            <w:tcBorders>
              <w:top w:val="single" w:color="auto" w:sz="4" w:space="0"/>
              <w:left w:val="nil"/>
              <w:bottom w:val="single" w:color="auto" w:sz="4" w:space="0"/>
              <w:right w:val="single" w:color="auto" w:sz="4" w:space="0"/>
            </w:tcBorders>
            <w:vAlign w:val="center"/>
          </w:tcPr>
          <w:p w14:paraId="48DB1C07">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35" w:type="pct"/>
            <w:tcBorders>
              <w:top w:val="single" w:color="auto" w:sz="4" w:space="0"/>
              <w:left w:val="nil"/>
              <w:bottom w:val="single" w:color="auto" w:sz="4" w:space="0"/>
              <w:right w:val="single" w:color="auto" w:sz="4" w:space="0"/>
            </w:tcBorders>
            <w:vAlign w:val="center"/>
          </w:tcPr>
          <w:p w14:paraId="27BBBB94">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r w14:paraId="5B61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 w:type="pct"/>
            <w:tcBorders>
              <w:top w:val="single" w:color="auto" w:sz="4" w:space="0"/>
              <w:left w:val="single" w:color="auto" w:sz="4" w:space="0"/>
              <w:bottom w:val="single" w:color="auto" w:sz="4" w:space="0"/>
              <w:right w:val="single" w:color="auto" w:sz="4" w:space="0"/>
            </w:tcBorders>
            <w:vAlign w:val="center"/>
          </w:tcPr>
          <w:p w14:paraId="7EEFF6D4">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027" w:type="pct"/>
            <w:tcBorders>
              <w:top w:val="single" w:color="auto" w:sz="4" w:space="0"/>
              <w:left w:val="nil"/>
              <w:bottom w:val="single" w:color="auto" w:sz="4" w:space="0"/>
              <w:right w:val="single" w:color="auto" w:sz="4" w:space="0"/>
            </w:tcBorders>
            <w:vAlign w:val="center"/>
          </w:tcPr>
          <w:p w14:paraId="1389AC66">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c>
          <w:tcPr>
            <w:tcW w:w="1335" w:type="pct"/>
            <w:tcBorders>
              <w:top w:val="single" w:color="auto" w:sz="4" w:space="0"/>
              <w:left w:val="nil"/>
              <w:bottom w:val="single" w:color="auto" w:sz="4" w:space="0"/>
              <w:right w:val="single" w:color="auto" w:sz="4" w:space="0"/>
            </w:tcBorders>
            <w:vAlign w:val="center"/>
          </w:tcPr>
          <w:p w14:paraId="63F10035">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p>
        </w:tc>
      </w:tr>
    </w:tbl>
    <w:p w14:paraId="7B1D65F1">
      <w:pPr>
        <w:rPr>
          <w:rFonts w:ascii="宋体" w:hAnsi="宋体" w:cs="宋体"/>
          <w:color w:val="auto"/>
          <w:kern w:val="0"/>
          <w:sz w:val="24"/>
          <w:szCs w:val="24"/>
          <w:highlight w:val="none"/>
        </w:rPr>
      </w:pPr>
    </w:p>
    <w:p w14:paraId="27ED4792">
      <w:pPr>
        <w:widowControl w:val="0"/>
        <w:kinsoku/>
        <w:autoSpaceDE/>
        <w:autoSpaceDN/>
        <w:adjustRightInd/>
        <w:snapToGrid/>
        <w:spacing w:line="360" w:lineRule="auto"/>
        <w:textAlignment w:val="auto"/>
        <w:rPr>
          <w:rFonts w:hint="eastAsia" w:ascii="宋体" w:hAnsi="宋体" w:cs="宋体"/>
          <w:color w:val="auto"/>
          <w:kern w:val="0"/>
          <w:sz w:val="21"/>
          <w:szCs w:val="21"/>
          <w:highlight w:val="none"/>
        </w:rPr>
      </w:pPr>
      <w:r>
        <w:rPr>
          <w:rFonts w:hint="eastAsia" w:ascii="宋体" w:hAnsi="宋体" w:eastAsia="宋体" w:cs="宋体"/>
          <w:color w:val="auto"/>
          <w:szCs w:val="21"/>
          <w:highlight w:val="none"/>
        </w:rPr>
        <w:t>定标委员会全体成员签名</w:t>
      </w:r>
      <w:r>
        <w:rPr>
          <w:rFonts w:hint="eastAsia" w:ascii="宋体" w:hAnsi="宋体" w:cs="宋体"/>
          <w:color w:val="auto"/>
          <w:kern w:val="0"/>
          <w:sz w:val="21"/>
          <w:szCs w:val="21"/>
          <w:highlight w:val="none"/>
        </w:rPr>
        <w:t xml:space="preserve">：                                </w:t>
      </w:r>
    </w:p>
    <w:p w14:paraId="208DD267">
      <w:pPr>
        <w:widowControl w:val="0"/>
        <w:kinsoku/>
        <w:autoSpaceDE/>
        <w:autoSpaceDN/>
        <w:adjustRightInd/>
        <w:snapToGrid/>
        <w:spacing w:line="360" w:lineRule="auto"/>
        <w:jc w:val="right"/>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日期：</w:t>
      </w:r>
      <w:r>
        <w:rPr>
          <w:rFonts w:hint="eastAsia" w:ascii="宋体" w:hAnsi="宋体" w:eastAsia="Arial" w:cs="宋体"/>
          <w:color w:val="auto"/>
          <w:szCs w:val="21"/>
          <w:highlight w:val="none"/>
        </w:rPr>
        <w:t xml:space="preserve">     年   月   日</w:t>
      </w:r>
    </w:p>
    <w:p w14:paraId="1FBD65C6">
      <w:pPr>
        <w:spacing w:line="360" w:lineRule="auto"/>
        <w:ind w:firstLine="960" w:firstLineChars="400"/>
        <w:rPr>
          <w:rFonts w:ascii="宋体" w:hAnsi="宋体" w:cs="宋体"/>
          <w:color w:val="auto"/>
          <w:sz w:val="24"/>
          <w:highlight w:val="none"/>
        </w:rPr>
      </w:pPr>
    </w:p>
    <w:p w14:paraId="7A0BDDC2">
      <w:pPr>
        <w:spacing w:line="360" w:lineRule="auto"/>
        <w:ind w:firstLine="960" w:firstLineChars="400"/>
        <w:rPr>
          <w:rFonts w:ascii="宋体" w:hAnsi="宋体" w:cs="宋体"/>
          <w:color w:val="auto"/>
          <w:sz w:val="24"/>
          <w:highlight w:val="none"/>
        </w:rPr>
        <w:sectPr>
          <w:headerReference r:id="rId16" w:type="default"/>
          <w:footerReference r:id="rId17" w:type="default"/>
          <w:pgSz w:w="11905" w:h="16838"/>
          <w:pgMar w:top="1440" w:right="1440" w:bottom="1440" w:left="1440" w:header="567" w:footer="850" w:gutter="0"/>
          <w:cols w:space="720" w:num="1"/>
          <w:docGrid w:type="lines" w:linePitch="312" w:charSpace="0"/>
        </w:sectPr>
      </w:pPr>
    </w:p>
    <w:p w14:paraId="15381F01">
      <w:pPr>
        <w:widowControl w:val="0"/>
        <w:kinsoku/>
        <w:autoSpaceDE/>
        <w:autoSpaceDN/>
        <w:adjustRightInd/>
        <w:snapToGrid/>
        <w:spacing w:line="360" w:lineRule="auto"/>
        <w:jc w:val="both"/>
        <w:textAlignment w:val="auto"/>
        <w:outlineLvl w:val="9"/>
        <w:rPr>
          <w:rFonts w:ascii="Calibri" w:hAnsi="Calibri" w:eastAsia="宋体" w:cs="Times New Roman"/>
          <w:color w:val="auto"/>
          <w:highlight w:val="none"/>
        </w:rPr>
      </w:pPr>
      <w:r>
        <w:rPr>
          <w:rFonts w:hint="eastAsia" w:ascii="宋体" w:hAnsi="宋体" w:eastAsia="宋体" w:cs="Times New Roman"/>
          <w:b/>
          <w:bCs/>
          <w:color w:val="auto"/>
          <w:kern w:val="44"/>
          <w:sz w:val="21"/>
          <w:szCs w:val="21"/>
          <w:highlight w:val="none"/>
          <w:lang w:val="en-US" w:eastAsia="zh-CN" w:bidi="ar-SA"/>
        </w:rPr>
        <w:t>附表8：定标投票情况汇总表（定标阶段）</w:t>
      </w:r>
    </w:p>
    <w:p w14:paraId="15FAF918">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定标投票情况汇总表（定标阶段）</w:t>
      </w:r>
    </w:p>
    <w:p w14:paraId="18D4F9D1">
      <w:pPr>
        <w:ind w:left="210"/>
        <w:jc w:val="left"/>
        <w:rPr>
          <w:rFonts w:hint="eastAsia" w:ascii="宋体" w:hAnsi="宋体" w:eastAsia="宋体" w:cs="宋体"/>
          <w:smallCaps/>
          <w:color w:val="auto"/>
          <w:sz w:val="20"/>
          <w:szCs w:val="20"/>
          <w:highlight w:val="none"/>
        </w:rPr>
      </w:pPr>
    </w:p>
    <w:p w14:paraId="0C5AF835">
      <w:pPr>
        <w:rPr>
          <w:rFonts w:hint="eastAsia" w:ascii="宋体" w:hAnsi="宋体" w:eastAsia="宋体" w:cs="宋体"/>
          <w:color w:val="auto"/>
          <w:sz w:val="24"/>
          <w:szCs w:val="22"/>
          <w:highlight w:val="none"/>
        </w:rPr>
      </w:pPr>
      <w:r>
        <w:rPr>
          <w:rFonts w:hint="eastAsia" w:ascii="宋体" w:hAnsi="宋体" w:cs="宋体"/>
          <w:color w:val="auto"/>
          <w:sz w:val="24"/>
          <w:szCs w:val="22"/>
          <w:highlight w:val="none"/>
          <w:lang w:eastAsia="zh-CN"/>
        </w:rPr>
        <w:t>项目</w:t>
      </w:r>
      <w:r>
        <w:rPr>
          <w:rFonts w:hint="eastAsia" w:ascii="宋体" w:hAnsi="宋体" w:eastAsia="宋体" w:cs="宋体"/>
          <w:color w:val="auto"/>
          <w:sz w:val="24"/>
          <w:szCs w:val="22"/>
          <w:highlight w:val="none"/>
        </w:rPr>
        <w:t>名称：</w:t>
      </w:r>
    </w:p>
    <w:tbl>
      <w:tblPr>
        <w:tblStyle w:val="24"/>
        <w:tblW w:w="48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4153"/>
        <w:gridCol w:w="1245"/>
        <w:gridCol w:w="1256"/>
        <w:gridCol w:w="1580"/>
      </w:tblGrid>
      <w:tr w14:paraId="7320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169ADFE3">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321" w:type="pct"/>
            <w:tcBorders>
              <w:top w:val="single" w:color="auto" w:sz="4" w:space="0"/>
              <w:left w:val="nil"/>
              <w:bottom w:val="single" w:color="auto" w:sz="4" w:space="0"/>
              <w:right w:val="single" w:color="auto" w:sz="4" w:space="0"/>
            </w:tcBorders>
            <w:noWrap w:val="0"/>
            <w:vAlign w:val="center"/>
          </w:tcPr>
          <w:p w14:paraId="3DA11CE2">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投标人名称</w:t>
            </w:r>
          </w:p>
        </w:tc>
        <w:tc>
          <w:tcPr>
            <w:tcW w:w="696" w:type="pct"/>
            <w:tcBorders>
              <w:top w:val="single" w:color="auto" w:sz="4" w:space="0"/>
              <w:left w:val="nil"/>
              <w:bottom w:val="single" w:color="auto" w:sz="4" w:space="0"/>
              <w:right w:val="single" w:color="auto" w:sz="4" w:space="0"/>
            </w:tcBorders>
            <w:noWrap w:val="0"/>
            <w:vAlign w:val="center"/>
          </w:tcPr>
          <w:p w14:paraId="0901A998">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得票数</w:t>
            </w:r>
          </w:p>
        </w:tc>
        <w:tc>
          <w:tcPr>
            <w:tcW w:w="702" w:type="pct"/>
            <w:tcBorders>
              <w:top w:val="single" w:color="auto" w:sz="4" w:space="0"/>
              <w:left w:val="nil"/>
              <w:bottom w:val="single" w:color="auto" w:sz="4" w:space="0"/>
              <w:right w:val="single" w:color="auto" w:sz="4" w:space="0"/>
            </w:tcBorders>
            <w:noWrap w:val="0"/>
            <w:vAlign w:val="center"/>
          </w:tcPr>
          <w:p w14:paraId="48B68A82">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附加投票（如有）</w:t>
            </w:r>
          </w:p>
        </w:tc>
        <w:tc>
          <w:tcPr>
            <w:tcW w:w="883" w:type="pct"/>
            <w:tcBorders>
              <w:top w:val="single" w:color="auto" w:sz="4" w:space="0"/>
              <w:left w:val="nil"/>
              <w:bottom w:val="single" w:color="auto" w:sz="4" w:space="0"/>
              <w:right w:val="single" w:color="auto" w:sz="4" w:space="0"/>
            </w:tcBorders>
            <w:noWrap w:val="0"/>
            <w:vAlign w:val="center"/>
          </w:tcPr>
          <w:p w14:paraId="510D8F5E">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是否被推荐</w:t>
            </w:r>
          </w:p>
          <w:p w14:paraId="3F0A3765">
            <w:pPr>
              <w:keepNext w:val="0"/>
              <w:keepLines w:val="0"/>
              <w:suppressLineNumbers w:val="0"/>
              <w:spacing w:before="0" w:beforeAutospacing="0" w:after="0" w:afterAutospacing="0"/>
              <w:ind w:left="0" w:right="0"/>
              <w:jc w:val="center"/>
              <w:rPr>
                <w:rFonts w:hint="eastAsia" w:ascii="宋体" w:hAnsi="宋体" w:cs="宋体"/>
                <w:b/>
                <w:color w:val="auto"/>
                <w:kern w:val="0"/>
                <w:sz w:val="24"/>
                <w:highlight w:val="none"/>
              </w:rPr>
            </w:pPr>
            <w:r>
              <w:rPr>
                <w:rFonts w:hint="eastAsia" w:ascii="宋体" w:hAnsi="宋体" w:cs="宋体"/>
                <w:b/>
                <w:color w:val="auto"/>
                <w:kern w:val="0"/>
                <w:sz w:val="24"/>
                <w:highlight w:val="none"/>
              </w:rPr>
              <w:t>为中标人</w:t>
            </w:r>
          </w:p>
        </w:tc>
      </w:tr>
      <w:tr w14:paraId="33F4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2EF44B1F">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321" w:type="pct"/>
            <w:tcBorders>
              <w:top w:val="single" w:color="auto" w:sz="4" w:space="0"/>
              <w:left w:val="nil"/>
              <w:bottom w:val="single" w:color="auto" w:sz="4" w:space="0"/>
              <w:right w:val="single" w:color="auto" w:sz="4" w:space="0"/>
            </w:tcBorders>
            <w:noWrap w:val="0"/>
            <w:vAlign w:val="center"/>
          </w:tcPr>
          <w:p w14:paraId="6608E3CE">
            <w:pPr>
              <w:keepNext w:val="0"/>
              <w:keepLines w:val="0"/>
              <w:suppressLineNumbers w:val="0"/>
              <w:spacing w:before="0" w:beforeAutospacing="0" w:after="0" w:afterAutospacing="0" w:line="360" w:lineRule="exact"/>
              <w:ind w:left="0" w:right="0"/>
              <w:textAlignment w:val="center"/>
              <w:rPr>
                <w:rFonts w:hint="eastAsia" w:ascii="宋体" w:hAnsi="宋体" w:cs="宋体"/>
                <w:color w:val="auto"/>
                <w:kern w:val="0"/>
                <w:sz w:val="24"/>
                <w:highlight w:val="none"/>
              </w:rPr>
            </w:pPr>
          </w:p>
        </w:tc>
        <w:tc>
          <w:tcPr>
            <w:tcW w:w="696" w:type="pct"/>
            <w:tcBorders>
              <w:top w:val="single" w:color="auto" w:sz="4" w:space="0"/>
              <w:left w:val="nil"/>
              <w:bottom w:val="single" w:color="auto" w:sz="4" w:space="0"/>
              <w:right w:val="single" w:color="auto" w:sz="4" w:space="0"/>
            </w:tcBorders>
            <w:noWrap w:val="0"/>
            <w:vAlign w:val="center"/>
          </w:tcPr>
          <w:p w14:paraId="32A1B8B9">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702" w:type="pct"/>
            <w:tcBorders>
              <w:top w:val="single" w:color="auto" w:sz="4" w:space="0"/>
              <w:left w:val="nil"/>
              <w:bottom w:val="single" w:color="auto" w:sz="4" w:space="0"/>
              <w:right w:val="single" w:color="auto" w:sz="4" w:space="0"/>
            </w:tcBorders>
            <w:noWrap w:val="0"/>
            <w:vAlign w:val="center"/>
          </w:tcPr>
          <w:p w14:paraId="6FA41B5E">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883" w:type="pct"/>
            <w:tcBorders>
              <w:top w:val="single" w:color="auto" w:sz="4" w:space="0"/>
              <w:left w:val="nil"/>
              <w:bottom w:val="single" w:color="auto" w:sz="4" w:space="0"/>
              <w:right w:val="single" w:color="auto" w:sz="4" w:space="0"/>
            </w:tcBorders>
            <w:noWrap w:val="0"/>
            <w:vAlign w:val="center"/>
          </w:tcPr>
          <w:p w14:paraId="22044AA1">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r>
      <w:tr w14:paraId="63EF9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0C429360">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321" w:type="pct"/>
            <w:tcBorders>
              <w:top w:val="single" w:color="auto" w:sz="4" w:space="0"/>
              <w:left w:val="nil"/>
              <w:bottom w:val="single" w:color="auto" w:sz="4" w:space="0"/>
              <w:right w:val="single" w:color="auto" w:sz="4" w:space="0"/>
            </w:tcBorders>
            <w:noWrap w:val="0"/>
            <w:vAlign w:val="center"/>
          </w:tcPr>
          <w:p w14:paraId="5FBE68C2">
            <w:pPr>
              <w:keepNext w:val="0"/>
              <w:keepLines w:val="0"/>
              <w:suppressLineNumbers w:val="0"/>
              <w:spacing w:before="0" w:beforeAutospacing="0" w:after="0" w:afterAutospacing="0" w:line="360" w:lineRule="exact"/>
              <w:ind w:left="0" w:right="0"/>
              <w:textAlignment w:val="center"/>
              <w:rPr>
                <w:rFonts w:hint="eastAsia" w:ascii="宋体" w:hAnsi="宋体" w:cs="宋体"/>
                <w:color w:val="auto"/>
                <w:kern w:val="0"/>
                <w:sz w:val="24"/>
                <w:highlight w:val="none"/>
              </w:rPr>
            </w:pPr>
          </w:p>
        </w:tc>
        <w:tc>
          <w:tcPr>
            <w:tcW w:w="696" w:type="pct"/>
            <w:tcBorders>
              <w:top w:val="single" w:color="auto" w:sz="4" w:space="0"/>
              <w:left w:val="nil"/>
              <w:bottom w:val="single" w:color="auto" w:sz="4" w:space="0"/>
              <w:right w:val="single" w:color="auto" w:sz="4" w:space="0"/>
            </w:tcBorders>
            <w:noWrap w:val="0"/>
            <w:vAlign w:val="center"/>
          </w:tcPr>
          <w:p w14:paraId="13772EAF">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702" w:type="pct"/>
            <w:tcBorders>
              <w:top w:val="single" w:color="auto" w:sz="4" w:space="0"/>
              <w:left w:val="nil"/>
              <w:bottom w:val="single" w:color="auto" w:sz="4" w:space="0"/>
              <w:right w:val="single" w:color="auto" w:sz="4" w:space="0"/>
            </w:tcBorders>
            <w:noWrap w:val="0"/>
            <w:vAlign w:val="center"/>
          </w:tcPr>
          <w:p w14:paraId="63B268F9">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883" w:type="pct"/>
            <w:tcBorders>
              <w:top w:val="single" w:color="auto" w:sz="4" w:space="0"/>
              <w:left w:val="nil"/>
              <w:bottom w:val="single" w:color="auto" w:sz="4" w:space="0"/>
              <w:right w:val="single" w:color="auto" w:sz="4" w:space="0"/>
            </w:tcBorders>
            <w:noWrap w:val="0"/>
            <w:vAlign w:val="center"/>
          </w:tcPr>
          <w:p w14:paraId="2AB43035">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r>
      <w:tr w14:paraId="0BD2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96" w:type="pct"/>
            <w:tcBorders>
              <w:top w:val="single" w:color="auto" w:sz="4" w:space="0"/>
              <w:left w:val="single" w:color="auto" w:sz="4" w:space="0"/>
              <w:bottom w:val="single" w:color="auto" w:sz="4" w:space="0"/>
              <w:right w:val="single" w:color="auto" w:sz="4" w:space="0"/>
            </w:tcBorders>
            <w:noWrap w:val="0"/>
            <w:vAlign w:val="center"/>
          </w:tcPr>
          <w:p w14:paraId="12BA8CB4">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321" w:type="pct"/>
            <w:tcBorders>
              <w:top w:val="single" w:color="auto" w:sz="4" w:space="0"/>
              <w:left w:val="nil"/>
              <w:bottom w:val="single" w:color="auto" w:sz="4" w:space="0"/>
              <w:right w:val="single" w:color="auto" w:sz="4" w:space="0"/>
            </w:tcBorders>
            <w:noWrap w:val="0"/>
            <w:vAlign w:val="center"/>
          </w:tcPr>
          <w:p w14:paraId="4BABEFF2">
            <w:pPr>
              <w:keepNext w:val="0"/>
              <w:keepLines w:val="0"/>
              <w:suppressLineNumbers w:val="0"/>
              <w:spacing w:before="0" w:beforeAutospacing="0" w:after="0" w:afterAutospacing="0" w:line="360" w:lineRule="exact"/>
              <w:ind w:left="0" w:right="0"/>
              <w:textAlignment w:val="center"/>
              <w:rPr>
                <w:rFonts w:hint="eastAsia" w:ascii="宋体" w:hAnsi="宋体" w:cs="宋体"/>
                <w:color w:val="auto"/>
                <w:kern w:val="0"/>
                <w:sz w:val="24"/>
                <w:highlight w:val="none"/>
              </w:rPr>
            </w:pPr>
          </w:p>
        </w:tc>
        <w:tc>
          <w:tcPr>
            <w:tcW w:w="696" w:type="pct"/>
            <w:tcBorders>
              <w:top w:val="single" w:color="auto" w:sz="4" w:space="0"/>
              <w:left w:val="nil"/>
              <w:bottom w:val="single" w:color="auto" w:sz="4" w:space="0"/>
              <w:right w:val="single" w:color="auto" w:sz="4" w:space="0"/>
            </w:tcBorders>
            <w:noWrap w:val="0"/>
            <w:vAlign w:val="center"/>
          </w:tcPr>
          <w:p w14:paraId="1FF9CE9D">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c>
          <w:tcPr>
            <w:tcW w:w="702" w:type="pct"/>
            <w:tcBorders>
              <w:top w:val="single" w:color="auto" w:sz="4" w:space="0"/>
              <w:left w:val="nil"/>
              <w:bottom w:val="single" w:color="auto" w:sz="4" w:space="0"/>
              <w:right w:val="single" w:color="auto" w:sz="4" w:space="0"/>
            </w:tcBorders>
            <w:noWrap w:val="0"/>
            <w:vAlign w:val="center"/>
          </w:tcPr>
          <w:p w14:paraId="25373580">
            <w:pPr>
              <w:keepNext w:val="0"/>
              <w:keepLines w:val="0"/>
              <w:suppressLineNumbers w:val="0"/>
              <w:spacing w:before="0" w:beforeAutospacing="0" w:after="0" w:afterAutospacing="0"/>
              <w:ind w:left="0" w:right="0"/>
              <w:jc w:val="center"/>
              <w:rPr>
                <w:rFonts w:hint="default" w:ascii="宋体" w:hAnsi="宋体" w:cs="宋体"/>
                <w:color w:val="auto"/>
                <w:kern w:val="0"/>
                <w:sz w:val="24"/>
                <w:highlight w:val="none"/>
              </w:rPr>
            </w:pPr>
          </w:p>
        </w:tc>
        <w:tc>
          <w:tcPr>
            <w:tcW w:w="883" w:type="pct"/>
            <w:tcBorders>
              <w:top w:val="single" w:color="auto" w:sz="4" w:space="0"/>
              <w:left w:val="nil"/>
              <w:bottom w:val="single" w:color="auto" w:sz="4" w:space="0"/>
              <w:right w:val="single" w:color="auto" w:sz="4" w:space="0"/>
            </w:tcBorders>
            <w:noWrap w:val="0"/>
            <w:vAlign w:val="center"/>
          </w:tcPr>
          <w:p w14:paraId="5C528391">
            <w:pPr>
              <w:keepNext w:val="0"/>
              <w:keepLines w:val="0"/>
              <w:suppressLineNumbers w:val="0"/>
              <w:spacing w:before="0" w:beforeAutospacing="0" w:after="0" w:afterAutospacing="0"/>
              <w:ind w:left="0" w:right="0"/>
              <w:jc w:val="center"/>
              <w:rPr>
                <w:rFonts w:hint="eastAsia" w:ascii="宋体" w:hAnsi="宋体" w:cs="宋体"/>
                <w:color w:val="auto"/>
                <w:kern w:val="0"/>
                <w:sz w:val="24"/>
                <w:highlight w:val="none"/>
              </w:rPr>
            </w:pPr>
          </w:p>
        </w:tc>
      </w:tr>
    </w:tbl>
    <w:p w14:paraId="06C2815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注：得</w:t>
      </w:r>
      <w:r>
        <w:rPr>
          <w:rFonts w:hint="eastAsia" w:ascii="宋体" w:hAnsi="宋体" w:cs="宋体"/>
          <w:color w:val="auto"/>
          <w:szCs w:val="21"/>
          <w:highlight w:val="none"/>
          <w:lang w:eastAsia="zh-CN"/>
        </w:rPr>
        <w:t>票</w:t>
      </w:r>
      <w:r>
        <w:rPr>
          <w:rFonts w:hint="eastAsia" w:ascii="宋体" w:hAnsi="宋体" w:eastAsia="宋体" w:cs="宋体"/>
          <w:color w:val="auto"/>
          <w:szCs w:val="21"/>
          <w:highlight w:val="none"/>
        </w:rPr>
        <w:t>最</w:t>
      </w:r>
      <w:r>
        <w:rPr>
          <w:rFonts w:hint="eastAsia" w:ascii="宋体" w:hAnsi="宋体" w:cs="宋体"/>
          <w:color w:val="auto"/>
          <w:szCs w:val="21"/>
          <w:highlight w:val="none"/>
          <w:lang w:eastAsia="zh-CN"/>
        </w:rPr>
        <w:t>多</w:t>
      </w:r>
      <w:r>
        <w:rPr>
          <w:rFonts w:hint="eastAsia" w:ascii="宋体" w:hAnsi="宋体" w:eastAsia="宋体" w:cs="宋体"/>
          <w:color w:val="auto"/>
          <w:szCs w:val="21"/>
          <w:highlight w:val="none"/>
        </w:rPr>
        <w:t>的合格中标候选人直接确定为中标人。</w:t>
      </w:r>
    </w:p>
    <w:p w14:paraId="5B5A9BD9">
      <w:pPr>
        <w:spacing w:line="400" w:lineRule="exact"/>
        <w:rPr>
          <w:rFonts w:hint="eastAsia" w:ascii="宋体" w:hAnsi="宋体" w:eastAsia="宋体" w:cs="宋体"/>
          <w:color w:val="auto"/>
          <w:szCs w:val="21"/>
          <w:highlight w:val="none"/>
        </w:rPr>
      </w:pPr>
    </w:p>
    <w:p w14:paraId="1E4657F0">
      <w:pPr>
        <w:spacing w:line="360" w:lineRule="exact"/>
        <w:ind w:right="-325" w:rightChars="-15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4AF97949">
      <w:pPr>
        <w:snapToGrid/>
        <w:spacing w:line="360" w:lineRule="auto"/>
        <w:ind w:left="17" w:right="72" w:firstLine="403"/>
        <w:rPr>
          <w:rFonts w:hint="default" w:ascii="宋体" w:hAnsi="宋体" w:eastAsia="宋体" w:cs="宋体"/>
          <w:b/>
          <w:bCs/>
          <w:color w:val="auto"/>
          <w:spacing w:val="-2"/>
          <w:sz w:val="21"/>
          <w:szCs w:val="21"/>
          <w:highlight w:val="none"/>
          <w:lang w:val="en-US" w:eastAsia="zh-CN"/>
        </w:rPr>
      </w:pPr>
    </w:p>
    <w:p w14:paraId="67673C76">
      <w:pPr>
        <w:pStyle w:val="2"/>
        <w:rPr>
          <w:rFonts w:hint="default" w:ascii="宋体" w:hAnsi="宋体" w:eastAsia="宋体" w:cs="宋体"/>
          <w:b/>
          <w:bCs/>
          <w:color w:val="auto"/>
          <w:spacing w:val="-2"/>
          <w:sz w:val="21"/>
          <w:szCs w:val="21"/>
          <w:highlight w:val="none"/>
          <w:lang w:val="en-US" w:eastAsia="zh-CN"/>
        </w:rPr>
      </w:pPr>
    </w:p>
    <w:p w14:paraId="074DFD02">
      <w:pPr>
        <w:widowControl w:val="0"/>
        <w:kinsoku/>
        <w:autoSpaceDE/>
        <w:autoSpaceDN/>
        <w:adjustRightInd/>
        <w:snapToGrid/>
        <w:spacing w:line="360" w:lineRule="auto"/>
        <w:jc w:val="right"/>
        <w:textAlignment w:val="auto"/>
        <w:rPr>
          <w:rFonts w:hint="eastAsia" w:ascii="宋体" w:hAnsi="宋体" w:cs="宋体"/>
          <w:color w:val="auto"/>
          <w:sz w:val="21"/>
          <w:szCs w:val="21"/>
          <w:highlight w:val="none"/>
        </w:rPr>
      </w:pPr>
      <w:r>
        <w:rPr>
          <w:rFonts w:hint="eastAsia" w:ascii="宋体" w:hAnsi="宋体" w:cs="宋体"/>
          <w:color w:val="auto"/>
          <w:kern w:val="0"/>
          <w:sz w:val="21"/>
          <w:szCs w:val="21"/>
          <w:highlight w:val="none"/>
        </w:rPr>
        <w:t>日期：</w:t>
      </w:r>
      <w:r>
        <w:rPr>
          <w:rFonts w:hint="eastAsia" w:ascii="宋体" w:hAnsi="宋体" w:eastAsia="Arial" w:cs="宋体"/>
          <w:color w:val="auto"/>
          <w:szCs w:val="21"/>
          <w:highlight w:val="none"/>
        </w:rPr>
        <w:t xml:space="preserve">     年   月   日</w:t>
      </w:r>
    </w:p>
    <w:p w14:paraId="14F92797">
      <w:pPr>
        <w:rPr>
          <w:rFonts w:hint="default"/>
          <w:color w:val="auto"/>
          <w:highlight w:val="none"/>
          <w:lang w:val="en-US" w:eastAsia="zh-CN"/>
        </w:rPr>
        <w:sectPr>
          <w:footerReference r:id="rId18" w:type="default"/>
          <w:pgSz w:w="11905" w:h="16838"/>
          <w:pgMar w:top="1440" w:right="1440" w:bottom="1440" w:left="1440" w:header="0" w:footer="941" w:gutter="0"/>
          <w:pgNumType w:fmt="decimal"/>
          <w:cols w:space="0" w:num="1"/>
          <w:rtlGutter w:val="0"/>
          <w:docGrid w:linePitch="0" w:charSpace="0"/>
        </w:sectPr>
      </w:pPr>
    </w:p>
    <w:p w14:paraId="547193F7">
      <w:pPr>
        <w:pStyle w:val="2"/>
        <w:wordWrap/>
        <w:topLinePunct w:val="0"/>
        <w:bidi w:val="0"/>
        <w:spacing w:before="0" w:beforeAutospacing="0" w:after="0" w:afterAutospacing="0" w:line="360" w:lineRule="auto"/>
        <w:jc w:val="center"/>
        <w:rPr>
          <w:rFonts w:hint="eastAsia" w:ascii="宋体" w:hAnsi="宋体" w:eastAsia="宋体" w:cs="宋体"/>
          <w:color w:val="auto"/>
          <w:spacing w:val="10"/>
          <w:sz w:val="43"/>
          <w:szCs w:val="43"/>
          <w:highlight w:val="none"/>
          <w14:textOutline w14:w="5587" w14:cap="flat" w14:cmpd="sng">
            <w14:solidFill>
              <w14:srgbClr w14:val="000000"/>
            </w14:solidFill>
            <w14:prstDash w14:val="solid"/>
            <w14:miter w14:val="0"/>
          </w14:textOutline>
        </w:rPr>
      </w:pPr>
      <w:bookmarkStart w:id="82" w:name="_Toc2270"/>
      <w:bookmarkStart w:id="83" w:name="_Toc29015"/>
      <w:bookmarkStart w:id="84" w:name="_Toc96"/>
      <w:bookmarkStart w:id="85" w:name="_Toc32495"/>
      <w:r>
        <w:rPr>
          <w:rFonts w:hint="eastAsia" w:ascii="宋体" w:hAnsi="宋体" w:eastAsia="宋体" w:cs="宋体"/>
          <w:color w:val="auto"/>
          <w:spacing w:val="11"/>
          <w:sz w:val="43"/>
          <w:szCs w:val="43"/>
          <w:highlight w:val="none"/>
          <w14:textOutline w14:w="5587" w14:cap="flat" w14:cmpd="sng">
            <w14:solidFill>
              <w14:srgbClr w14:val="000000"/>
            </w14:solidFill>
            <w14:prstDash w14:val="solid"/>
            <w14:miter w14:val="0"/>
          </w14:textOutline>
        </w:rPr>
        <w:t>第</w:t>
      </w:r>
      <w:r>
        <w:rPr>
          <w:rFonts w:hint="eastAsia" w:ascii="宋体" w:hAnsi="宋体" w:eastAsia="宋体" w:cs="宋体"/>
          <w:color w:val="auto"/>
          <w:spacing w:val="10"/>
          <w:sz w:val="43"/>
          <w:szCs w:val="43"/>
          <w:highlight w:val="none"/>
          <w14:textOutline w14:w="5587" w14:cap="flat" w14:cmpd="sng">
            <w14:solidFill>
              <w14:srgbClr w14:val="000000"/>
            </w14:solidFill>
            <w14:prstDash w14:val="solid"/>
            <w14:miter w14:val="0"/>
          </w14:textOutline>
        </w:rPr>
        <w:t>四章合同条款及格式</w:t>
      </w:r>
      <w:bookmarkEnd w:id="82"/>
      <w:bookmarkEnd w:id="83"/>
      <w:bookmarkEnd w:id="84"/>
      <w:bookmarkEnd w:id="85"/>
    </w:p>
    <w:p w14:paraId="1A38E857">
      <w:pPr>
        <w:ind w:firstLine="420" w:firstLineChars="200"/>
        <w:rPr>
          <w:rFonts w:hint="eastAsia"/>
          <w:color w:val="auto"/>
          <w:highlight w:val="none"/>
        </w:rPr>
      </w:pPr>
      <w:r>
        <w:rPr>
          <w:rFonts w:hint="eastAsia"/>
          <w:color w:val="auto"/>
          <w:highlight w:val="none"/>
        </w:rPr>
        <w:t xml:space="preserve">                             </w:t>
      </w:r>
    </w:p>
    <w:p w14:paraId="41C3F875">
      <w:pPr>
        <w:ind w:firstLine="420" w:firstLineChars="200"/>
        <w:rPr>
          <w:rFonts w:hint="eastAsia"/>
          <w:color w:val="auto"/>
          <w:highlight w:val="none"/>
        </w:rPr>
      </w:pPr>
    </w:p>
    <w:p w14:paraId="5E5B9287">
      <w:pPr>
        <w:ind w:firstLine="420" w:firstLineChars="200"/>
        <w:rPr>
          <w:rFonts w:hint="eastAsia"/>
          <w:color w:val="auto"/>
          <w:highlight w:val="none"/>
        </w:rPr>
      </w:pPr>
    </w:p>
    <w:p w14:paraId="412FFF89">
      <w:pPr>
        <w:ind w:firstLine="420" w:firstLineChars="200"/>
        <w:rPr>
          <w:rFonts w:hint="eastAsia"/>
          <w:color w:val="auto"/>
          <w:highlight w:val="none"/>
        </w:rPr>
      </w:pPr>
    </w:p>
    <w:p w14:paraId="21A2D0E2">
      <w:pPr>
        <w:ind w:firstLine="420" w:firstLineChars="200"/>
        <w:rPr>
          <w:rFonts w:hint="eastAsia"/>
          <w:color w:val="auto"/>
          <w:highlight w:val="none"/>
        </w:rPr>
      </w:pPr>
    </w:p>
    <w:p w14:paraId="47CF5014">
      <w:pPr>
        <w:ind w:firstLine="0" w:firstLineChars="0"/>
        <w:rPr>
          <w:rFonts w:hint="eastAsia"/>
          <w:color w:val="auto"/>
          <w:highlight w:val="none"/>
        </w:rPr>
      </w:pPr>
      <w:r>
        <w:rPr>
          <w:color w:val="auto"/>
          <w:highlight w:val="none"/>
        </w:rPr>
        <w:drawing>
          <wp:anchor distT="0" distB="0" distL="114300" distR="114300" simplePos="0" relativeHeight="251665408" behindDoc="0" locked="0" layoutInCell="1" allowOverlap="1">
            <wp:simplePos x="0" y="0"/>
            <wp:positionH relativeFrom="column">
              <wp:posOffset>4873625</wp:posOffset>
            </wp:positionH>
            <wp:positionV relativeFrom="paragraph">
              <wp:posOffset>85090</wp:posOffset>
            </wp:positionV>
            <wp:extent cx="1849755" cy="1488440"/>
            <wp:effectExtent l="0" t="0" r="17145" b="16510"/>
            <wp:wrapSquare wrapText="bothSides"/>
            <wp:docPr id="1"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C:\Users\lanxing\Desktop\93b1542184114cf8b316f10d4b2d5c42.png93b1542184114cf8b316f10d4b2d5c42"/>
                    <pic:cNvPicPr>
                      <a:picLocks noChangeAspect="1"/>
                    </pic:cNvPicPr>
                  </pic:nvPicPr>
                  <pic:blipFill>
                    <a:blip r:embed="rId36"/>
                    <a:stretch>
                      <a:fillRect/>
                    </a:stretch>
                  </pic:blipFill>
                  <pic:spPr>
                    <a:xfrm>
                      <a:off x="0" y="0"/>
                      <a:ext cx="1849755" cy="1488440"/>
                    </a:xfrm>
                    <a:prstGeom prst="rect">
                      <a:avLst/>
                    </a:prstGeom>
                    <a:noFill/>
                    <a:ln>
                      <a:noFill/>
                    </a:ln>
                  </pic:spPr>
                </pic:pic>
              </a:graphicData>
            </a:graphic>
          </wp:anchor>
        </w:drawing>
      </w:r>
      <w:r>
        <w:rPr>
          <w:color w:val="auto"/>
          <w:highlight w:val="none"/>
        </w:rPr>
        <w:drawing>
          <wp:inline distT="0" distB="0" distL="114300" distR="114300">
            <wp:extent cx="3699510" cy="384810"/>
            <wp:effectExtent l="0" t="0" r="15240" b="152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7"/>
                    <a:stretch>
                      <a:fillRect/>
                    </a:stretch>
                  </pic:blipFill>
                  <pic:spPr>
                    <a:xfrm>
                      <a:off x="0" y="0"/>
                      <a:ext cx="3699510" cy="384810"/>
                    </a:xfrm>
                    <a:prstGeom prst="rect">
                      <a:avLst/>
                    </a:prstGeom>
                    <a:noFill/>
                    <a:ln>
                      <a:noFill/>
                    </a:ln>
                  </pic:spPr>
                </pic:pic>
              </a:graphicData>
            </a:graphic>
          </wp:inline>
        </w:drawing>
      </w:r>
    </w:p>
    <w:p w14:paraId="3258FF71">
      <w:pPr>
        <w:ind w:firstLine="7350" w:firstLineChars="3500"/>
        <w:rPr>
          <w:rFonts w:hint="eastAsia"/>
          <w:color w:val="auto"/>
          <w:highlight w:val="none"/>
        </w:rPr>
      </w:pPr>
      <w:r>
        <w:rPr>
          <w:rFonts w:hint="eastAsia"/>
          <w:color w:val="auto"/>
          <w:highlight w:val="none"/>
        </w:rPr>
        <w:t xml:space="preserve">                             </w:t>
      </w:r>
      <w:r>
        <w:rPr>
          <w:rFonts w:hint="eastAsia" w:ascii="方正大标宋简体" w:hAnsi="Times New Roman" w:eastAsia="方正大标宋简体" w:cs="Times New Roman"/>
          <w:color w:val="auto"/>
          <w:sz w:val="28"/>
          <w:szCs w:val="28"/>
          <w:highlight w:val="none"/>
          <w:lang w:val="en-US" w:eastAsia="zh-CN"/>
        </w:rPr>
        <w:t>合同编号：</w:t>
      </w:r>
      <w:r>
        <w:rPr>
          <w:rFonts w:hint="eastAsia" w:ascii="方正大标宋简体" w:hAnsi="Times New Roman" w:eastAsia="方正大标宋简体" w:cs="Times New Roman"/>
          <w:color w:val="auto"/>
          <w:sz w:val="28"/>
          <w:szCs w:val="28"/>
          <w:highlight w:val="none"/>
        </w:rPr>
        <w:t>穗开</w:t>
      </w:r>
      <w:r>
        <w:rPr>
          <w:rFonts w:hint="eastAsia" w:ascii="方正大标宋简体" w:eastAsia="方正大标宋简体"/>
          <w:color w:val="auto"/>
          <w:sz w:val="28"/>
          <w:szCs w:val="28"/>
          <w:highlight w:val="none"/>
        </w:rPr>
        <w:t>建管设[</w:t>
      </w:r>
      <w:r>
        <w:rPr>
          <w:rFonts w:hint="eastAsia" w:ascii="方正大标宋简体" w:eastAsia="方正大标宋简体"/>
          <w:color w:val="auto"/>
          <w:sz w:val="28"/>
          <w:szCs w:val="28"/>
          <w:highlight w:val="none"/>
          <w:lang w:val="en-US" w:eastAsia="zh-CN"/>
        </w:rPr>
        <w:t>2025</w:t>
      </w:r>
      <w:r>
        <w:rPr>
          <w:rFonts w:hint="eastAsia" w:ascii="方正大标宋简体" w:eastAsia="方正大标宋简体"/>
          <w:color w:val="auto"/>
          <w:sz w:val="28"/>
          <w:szCs w:val="28"/>
          <w:highlight w:val="none"/>
        </w:rPr>
        <w:t>]   号</w:t>
      </w:r>
    </w:p>
    <w:p w14:paraId="5E0DB823">
      <w:pPr>
        <w:ind w:firstLine="840" w:firstLineChars="400"/>
        <w:rPr>
          <w:rFonts w:hint="eastAsia"/>
          <w:color w:val="auto"/>
          <w:highlight w:val="none"/>
        </w:rPr>
      </w:pPr>
    </w:p>
    <w:p w14:paraId="3C98C569">
      <w:pPr>
        <w:ind w:firstLine="840" w:firstLineChars="400"/>
        <w:rPr>
          <w:rFonts w:hint="eastAsia"/>
          <w:color w:val="auto"/>
          <w:highlight w:val="none"/>
        </w:rPr>
      </w:pPr>
      <w:r>
        <w:rPr>
          <w:rFonts w:hint="eastAsia"/>
          <w:color w:val="auto"/>
          <w:highlight w:val="none"/>
        </w:rPr>
        <w:t xml:space="preserve">                                                              </w:t>
      </w:r>
    </w:p>
    <w:p w14:paraId="410D0268">
      <w:pPr>
        <w:ind w:firstLine="840" w:firstLineChars="400"/>
        <w:rPr>
          <w:rFonts w:hint="eastAsia"/>
          <w:color w:val="auto"/>
          <w:highlight w:val="none"/>
        </w:rPr>
      </w:pPr>
      <w:r>
        <w:rPr>
          <w:rFonts w:hint="eastAsia"/>
          <w:color w:val="auto"/>
          <w:highlight w:val="none"/>
        </w:rPr>
        <w:t xml:space="preserve">                     </w:t>
      </w:r>
    </w:p>
    <w:p w14:paraId="7F0CEED8">
      <w:pPr>
        <w:snapToGrid w:val="0"/>
        <w:spacing w:line="440" w:lineRule="exact"/>
        <w:ind w:left="-197" w:leftChars="-94"/>
        <w:jc w:val="center"/>
        <w:rPr>
          <w:rFonts w:hint="eastAsia" w:ascii="宋体" w:hAnsi="宋体"/>
          <w:color w:val="auto"/>
          <w:highlight w:val="none"/>
        </w:rPr>
      </w:pPr>
    </w:p>
    <w:p w14:paraId="2288B30E">
      <w:pPr>
        <w:snapToGrid w:val="0"/>
        <w:spacing w:line="440" w:lineRule="exact"/>
        <w:ind w:left="-197" w:leftChars="-94"/>
        <w:jc w:val="center"/>
        <w:rPr>
          <w:rFonts w:hint="eastAsia" w:ascii="宋体" w:hAnsi="宋体"/>
          <w:color w:val="auto"/>
          <w:highlight w:val="none"/>
        </w:rPr>
      </w:pPr>
    </w:p>
    <w:p w14:paraId="6ED54548">
      <w:pPr>
        <w:snapToGrid w:val="0"/>
        <w:spacing w:line="440" w:lineRule="exact"/>
        <w:ind w:left="-197" w:leftChars="-94"/>
        <w:jc w:val="center"/>
        <w:rPr>
          <w:rFonts w:hint="eastAsia" w:ascii="宋体" w:hAnsi="宋体"/>
          <w:color w:val="auto"/>
          <w:highlight w:val="none"/>
        </w:rPr>
      </w:pPr>
    </w:p>
    <w:p w14:paraId="54846A96">
      <w:pPr>
        <w:snapToGrid w:val="0"/>
        <w:spacing w:line="1300" w:lineRule="exact"/>
        <w:ind w:left="-197" w:leftChars="-94"/>
        <w:jc w:val="center"/>
        <w:rPr>
          <w:rFonts w:hint="eastAsia" w:ascii="宋体" w:hAnsi="宋体"/>
          <w:color w:val="auto"/>
          <w:highlight w:val="none"/>
        </w:rPr>
      </w:pPr>
      <w:r>
        <w:rPr>
          <w:rFonts w:hint="eastAsia" w:ascii="宋体" w:hAnsi="宋体"/>
          <w:b/>
          <w:bCs/>
          <w:color w:val="auto"/>
          <w:sz w:val="72"/>
          <w:szCs w:val="72"/>
          <w:highlight w:val="none"/>
          <w:lang w:eastAsia="zh-CN"/>
        </w:rPr>
        <w:t>建设工程勘察、初步设计合同</w:t>
      </w:r>
    </w:p>
    <w:p w14:paraId="294C4CD8">
      <w:pPr>
        <w:jc w:val="center"/>
        <w:rPr>
          <w:rFonts w:hint="eastAsia" w:ascii="宋体" w:hAnsi="宋体"/>
          <w:color w:val="auto"/>
          <w:highlight w:val="none"/>
        </w:rPr>
      </w:pPr>
    </w:p>
    <w:p w14:paraId="486634BE">
      <w:pPr>
        <w:spacing w:line="480" w:lineRule="exact"/>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14:paraId="4188203A">
      <w:pPr>
        <w:spacing w:line="480" w:lineRule="exact"/>
        <w:jc w:val="center"/>
        <w:rPr>
          <w:rFonts w:hint="eastAsia" w:ascii="仿宋_GB2312" w:hAnsi="仿宋" w:eastAsia="仿宋_GB2312"/>
          <w:color w:val="auto"/>
          <w:sz w:val="28"/>
          <w:szCs w:val="28"/>
          <w:highlight w:val="none"/>
        </w:rPr>
      </w:pPr>
    </w:p>
    <w:p w14:paraId="394AD56B">
      <w:pPr>
        <w:spacing w:line="480" w:lineRule="exact"/>
        <w:ind w:firstLine="1120" w:firstLineChars="400"/>
        <w:rPr>
          <w:rFonts w:hint="eastAsia" w:ascii="仿宋_GB2312" w:hAnsi="仿宋" w:eastAsia="仿宋_GB2312"/>
          <w:color w:val="auto"/>
          <w:sz w:val="28"/>
          <w:szCs w:val="28"/>
          <w:highlight w:val="none"/>
          <w:lang w:eastAsia="zh-CN"/>
        </w:rPr>
      </w:pPr>
      <w:r>
        <w:rPr>
          <w:rFonts w:hint="eastAsia" w:ascii="仿宋_GB2312" w:hAnsi="仿宋" w:eastAsia="仿宋_GB2312"/>
          <w:color w:val="auto"/>
          <w:sz w:val="28"/>
          <w:szCs w:val="28"/>
          <w:highlight w:val="none"/>
        </w:rPr>
        <w:t>项目名称：</w:t>
      </w:r>
      <w:r>
        <w:rPr>
          <w:rFonts w:hint="eastAsia" w:ascii="方正大标宋简体" w:hAnsi="仿宋" w:eastAsia="方正大标宋简体" w:cs="Times New Roman"/>
          <w:color w:val="auto"/>
          <w:sz w:val="28"/>
          <w:szCs w:val="28"/>
          <w:highlight w:val="none"/>
          <w:u w:val="single"/>
          <w:lang w:eastAsia="zh-CN"/>
        </w:rPr>
        <w:t>扶胥运河连通工程（二期）—扶胥古运河南湾段</w:t>
      </w:r>
      <w:r>
        <w:rPr>
          <w:rFonts w:hint="eastAsia" w:ascii="方正大标宋简体" w:hAnsi="仿宋" w:eastAsia="方正大标宋简体"/>
          <w:color w:val="auto"/>
          <w:sz w:val="28"/>
          <w:szCs w:val="28"/>
          <w:highlight w:val="none"/>
          <w:u w:val="single"/>
          <w:lang w:eastAsia="zh-CN"/>
        </w:rPr>
        <w:t>勘察、</w:t>
      </w:r>
      <w:r>
        <w:rPr>
          <w:rFonts w:hint="eastAsia" w:ascii="方正大标宋简体" w:hAnsi="仿宋" w:eastAsia="方正大标宋简体"/>
          <w:color w:val="auto"/>
          <w:sz w:val="28"/>
          <w:szCs w:val="28"/>
          <w:highlight w:val="none"/>
          <w:u w:val="single"/>
          <w:lang w:val="en-US" w:eastAsia="zh-CN"/>
        </w:rPr>
        <w:t>初步</w:t>
      </w:r>
      <w:r>
        <w:rPr>
          <w:rFonts w:hint="eastAsia" w:ascii="方正大标宋简体" w:hAnsi="仿宋" w:eastAsia="方正大标宋简体"/>
          <w:color w:val="auto"/>
          <w:sz w:val="28"/>
          <w:szCs w:val="28"/>
          <w:highlight w:val="none"/>
          <w:u w:val="single"/>
          <w:lang w:eastAsia="zh-CN"/>
        </w:rPr>
        <w:t>设计</w:t>
      </w:r>
    </w:p>
    <w:p w14:paraId="5D91A0AE">
      <w:pPr>
        <w:snapToGrid/>
        <w:spacing w:line="480" w:lineRule="exact"/>
        <w:ind w:firstLine="1120" w:firstLineChars="400"/>
        <w:rPr>
          <w:rFonts w:hint="eastAsia" w:ascii="仿宋_GB2312" w:hAnsi="仿宋" w:eastAsia="仿宋_GB2312"/>
          <w:color w:val="auto"/>
          <w:sz w:val="28"/>
          <w:szCs w:val="28"/>
          <w:highlight w:val="none"/>
          <w:lang w:eastAsia="zh-CN"/>
        </w:rPr>
      </w:pPr>
      <w:r>
        <w:rPr>
          <w:rFonts w:hint="eastAsia" w:ascii="仿宋_GB2312" w:hAnsi="仿宋" w:eastAsia="仿宋_GB2312"/>
          <w:color w:val="auto"/>
          <w:sz w:val="28"/>
          <w:szCs w:val="28"/>
          <w:highlight w:val="none"/>
          <w:lang w:eastAsia="zh-CN"/>
        </w:rPr>
        <w:t>发包人</w:t>
      </w:r>
      <w:r>
        <w:rPr>
          <w:rFonts w:hint="eastAsia" w:ascii="仿宋_GB2312" w:hAnsi="仿宋" w:eastAsia="仿宋_GB2312"/>
          <w:color w:val="auto"/>
          <w:sz w:val="28"/>
          <w:szCs w:val="28"/>
          <w:highlight w:val="none"/>
        </w:rPr>
        <w:t xml:space="preserve">： </w:t>
      </w:r>
      <w:r>
        <w:rPr>
          <w:rFonts w:hint="eastAsia" w:ascii="方正大标宋简体" w:hAnsi="仿宋" w:eastAsia="方正大标宋简体"/>
          <w:color w:val="auto"/>
          <w:sz w:val="28"/>
          <w:szCs w:val="28"/>
          <w:highlight w:val="none"/>
          <w:u w:val="single"/>
        </w:rPr>
        <w:t>广州开发区财政投资建设项目管理中心</w:t>
      </w:r>
    </w:p>
    <w:p w14:paraId="442DB59A">
      <w:pPr>
        <w:snapToGrid/>
        <w:spacing w:line="480" w:lineRule="exact"/>
        <w:ind w:firstLine="1120" w:firstLineChars="400"/>
        <w:rPr>
          <w:rFonts w:hint="eastAsia" w:ascii="方正大标宋简体" w:hAnsi="宋体" w:eastAsia="方正大标宋简体"/>
          <w:color w:val="auto"/>
          <w:sz w:val="28"/>
          <w:szCs w:val="28"/>
          <w:highlight w:val="none"/>
          <w:u w:val="single"/>
        </w:rPr>
      </w:pPr>
      <w:r>
        <w:rPr>
          <w:rFonts w:hint="eastAsia" w:ascii="仿宋_GB2312" w:hAnsi="仿宋" w:eastAsia="仿宋_GB2312"/>
          <w:color w:val="auto"/>
          <w:sz w:val="28"/>
          <w:szCs w:val="28"/>
          <w:highlight w:val="none"/>
          <w:lang w:eastAsia="zh-CN"/>
        </w:rPr>
        <w:t>勘察、设计人</w:t>
      </w:r>
      <w:r>
        <w:rPr>
          <w:rFonts w:hint="eastAsia" w:ascii="仿宋_GB2312" w:hAnsi="仿宋" w:eastAsia="仿宋_GB2312"/>
          <w:color w:val="auto"/>
          <w:sz w:val="28"/>
          <w:szCs w:val="28"/>
          <w:highlight w:val="none"/>
        </w:rPr>
        <w:t>：</w:t>
      </w:r>
      <w:r>
        <w:rPr>
          <w:rFonts w:hint="eastAsia" w:ascii="方正大标宋简体" w:hAnsi="宋体" w:eastAsia="方正大标宋简体"/>
          <w:color w:val="auto"/>
          <w:sz w:val="28"/>
          <w:szCs w:val="28"/>
          <w:highlight w:val="none"/>
          <w:u w:val="single"/>
        </w:rPr>
        <w:t xml:space="preserve">                            </w:t>
      </w:r>
    </w:p>
    <w:p w14:paraId="594447FB">
      <w:pPr>
        <w:spacing w:line="480" w:lineRule="exact"/>
        <w:ind w:firstLine="1120" w:firstLineChars="400"/>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签订日期：</w:t>
      </w:r>
      <w:r>
        <w:rPr>
          <w:rFonts w:hint="eastAsia" w:ascii="仿宋_GB2312" w:hAnsi="仿宋" w:eastAsia="仿宋_GB2312"/>
          <w:color w:val="auto"/>
          <w:sz w:val="28"/>
          <w:szCs w:val="28"/>
          <w:highlight w:val="none"/>
          <w:u w:val="single"/>
        </w:rPr>
        <w:t xml:space="preserve">     </w:t>
      </w:r>
      <w:r>
        <w:rPr>
          <w:rFonts w:hint="eastAsia" w:ascii="方正大标宋简体" w:hAnsi="仿宋" w:eastAsia="方正大标宋简体"/>
          <w:color w:val="auto"/>
          <w:sz w:val="28"/>
          <w:szCs w:val="28"/>
          <w:highlight w:val="none"/>
          <w:u w:val="single"/>
          <w:lang w:val="en-US" w:eastAsia="zh-CN"/>
        </w:rPr>
        <w:t xml:space="preserve">  </w:t>
      </w:r>
      <w:r>
        <w:rPr>
          <w:rFonts w:hint="eastAsia" w:ascii="方正大标宋简体" w:hAnsi="仿宋" w:eastAsia="方正大标宋简体"/>
          <w:color w:val="auto"/>
          <w:sz w:val="28"/>
          <w:szCs w:val="28"/>
          <w:highlight w:val="none"/>
          <w:u w:val="single"/>
        </w:rPr>
        <w:t>年    月    日</w:t>
      </w:r>
    </w:p>
    <w:p w14:paraId="6A3C9F54">
      <w:pPr>
        <w:spacing w:line="480" w:lineRule="exact"/>
        <w:ind w:firstLine="1120" w:firstLineChars="400"/>
        <w:rPr>
          <w:rFonts w:hint="eastAsia" w:ascii="方正大标宋简体" w:hAnsi="仿宋" w:eastAsia="方正大标宋简体"/>
          <w:color w:val="auto"/>
          <w:sz w:val="28"/>
          <w:szCs w:val="28"/>
          <w:highlight w:val="none"/>
          <w:u w:val="single"/>
        </w:rPr>
      </w:pPr>
      <w:r>
        <w:rPr>
          <w:rFonts w:hint="eastAsia" w:ascii="仿宋_GB2312" w:hAnsi="仿宋" w:eastAsia="仿宋_GB2312"/>
          <w:color w:val="auto"/>
          <w:sz w:val="28"/>
          <w:szCs w:val="28"/>
          <w:highlight w:val="none"/>
        </w:rPr>
        <w:t>签订地点：</w:t>
      </w:r>
      <w:r>
        <w:rPr>
          <w:rFonts w:hint="eastAsia" w:ascii="方正大标宋简体" w:hAnsi="仿宋" w:eastAsia="方正大标宋简体"/>
          <w:color w:val="auto"/>
          <w:sz w:val="28"/>
          <w:szCs w:val="28"/>
          <w:highlight w:val="none"/>
          <w:u w:val="single"/>
        </w:rPr>
        <w:t xml:space="preserve">广州市黄埔区  </w:t>
      </w:r>
    </w:p>
    <w:p w14:paraId="1C8F246F">
      <w:pPr>
        <w:spacing w:line="480" w:lineRule="exact"/>
        <w:jc w:val="center"/>
        <w:rPr>
          <w:rFonts w:hint="eastAsia" w:ascii="宋体" w:hAnsi="宋体"/>
          <w:color w:val="auto"/>
          <w:highlight w:val="none"/>
        </w:rPr>
      </w:pPr>
    </w:p>
    <w:p w14:paraId="005F5397">
      <w:pPr>
        <w:spacing w:line="480" w:lineRule="exact"/>
        <w:jc w:val="center"/>
        <w:rPr>
          <w:rFonts w:hint="eastAsia" w:ascii="宋体" w:hAnsi="宋体"/>
          <w:color w:val="auto"/>
          <w:highlight w:val="none"/>
        </w:rPr>
      </w:pPr>
      <w:r>
        <w:rPr>
          <w:rFonts w:hint="eastAsia" w:ascii="仿宋_GB2312" w:hAnsi="仿宋" w:eastAsia="仿宋_GB2312"/>
          <w:color w:val="auto"/>
          <w:sz w:val="28"/>
          <w:szCs w:val="28"/>
          <w:highlight w:val="none"/>
        </w:rPr>
        <w:drawing>
          <wp:anchor distT="0" distB="0" distL="114300" distR="114300" simplePos="0" relativeHeight="251666432" behindDoc="0" locked="0" layoutInCell="1" allowOverlap="0">
            <wp:simplePos x="0" y="0"/>
            <wp:positionH relativeFrom="column">
              <wp:posOffset>0</wp:posOffset>
            </wp:positionH>
            <wp:positionV relativeFrom="paragraph">
              <wp:posOffset>701675</wp:posOffset>
            </wp:positionV>
            <wp:extent cx="7562850" cy="2633980"/>
            <wp:effectExtent l="0" t="0" r="0" b="13970"/>
            <wp:wrapSquare wrapText="bothSides"/>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38"/>
                    <a:stretch>
                      <a:fillRect/>
                    </a:stretch>
                  </pic:blipFill>
                  <pic:spPr>
                    <a:xfrm>
                      <a:off x="0" y="0"/>
                      <a:ext cx="7562850" cy="2633980"/>
                    </a:xfrm>
                    <a:prstGeom prst="rect">
                      <a:avLst/>
                    </a:prstGeom>
                    <a:noFill/>
                    <a:ln>
                      <a:noFill/>
                    </a:ln>
                  </pic:spPr>
                </pic:pic>
              </a:graphicData>
            </a:graphic>
          </wp:anchor>
        </w:drawing>
      </w:r>
      <w:r>
        <w:rPr>
          <w:rFonts w:hint="eastAsia" w:ascii="仿宋_GB2312" w:hAnsi="仿宋" w:eastAsia="仿宋_GB2312"/>
          <w:color w:val="auto"/>
          <w:sz w:val="28"/>
          <w:szCs w:val="28"/>
          <w:highlight w:val="none"/>
        </w:rPr>
        <w:drawing>
          <wp:anchor distT="0" distB="0" distL="114300" distR="114300" simplePos="0" relativeHeight="251663360" behindDoc="0" locked="0" layoutInCell="1" allowOverlap="1">
            <wp:simplePos x="0" y="0"/>
            <wp:positionH relativeFrom="column">
              <wp:posOffset>-180340</wp:posOffset>
            </wp:positionH>
            <wp:positionV relativeFrom="paragraph">
              <wp:posOffset>669290</wp:posOffset>
            </wp:positionV>
            <wp:extent cx="7560310" cy="2628900"/>
            <wp:effectExtent l="0" t="0" r="2540" b="0"/>
            <wp:wrapSquare wrapText="bothSides"/>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39"/>
                    <a:stretch>
                      <a:fillRect/>
                    </a:stretch>
                  </pic:blipFill>
                  <pic:spPr>
                    <a:xfrm>
                      <a:off x="0" y="0"/>
                      <a:ext cx="7560310" cy="2628900"/>
                    </a:xfrm>
                    <a:prstGeom prst="rect">
                      <a:avLst/>
                    </a:prstGeom>
                    <a:noFill/>
                    <a:ln>
                      <a:noFill/>
                    </a:ln>
                  </pic:spPr>
                </pic:pic>
              </a:graphicData>
            </a:graphic>
          </wp:anchor>
        </w:drawing>
      </w:r>
    </w:p>
    <w:p w14:paraId="201C400A">
      <w:pPr>
        <w:spacing w:line="460" w:lineRule="exact"/>
        <w:rPr>
          <w:color w:val="auto"/>
          <w:sz w:val="44"/>
          <w:highlight w:val="none"/>
        </w:rPr>
        <w:sectPr>
          <w:footerReference r:id="rId19" w:type="default"/>
          <w:footerReference r:id="rId20" w:type="even"/>
          <w:pgSz w:w="11906" w:h="16838"/>
          <w:pgMar w:top="0" w:right="0" w:bottom="1418" w:left="1080" w:header="851" w:footer="992" w:gutter="0"/>
          <w:pgNumType w:start="0"/>
          <w:cols w:space="720" w:num="1"/>
          <w:docGrid w:type="lines" w:linePitch="312" w:charSpace="0"/>
        </w:sectPr>
      </w:pPr>
    </w:p>
    <w:p w14:paraId="414153D5">
      <w:pPr>
        <w:widowControl/>
        <w:wordWrap w:val="0"/>
        <w:topLinePunct/>
        <w:adjustRightInd w:val="0"/>
        <w:snapToGrid w:val="0"/>
        <w:spacing w:beforeLines="0" w:afterLines="0" w:line="440" w:lineRule="exact"/>
        <w:jc w:val="center"/>
        <w:rPr>
          <w:rFonts w:hint="eastAsia" w:ascii="仿宋_GB2312" w:eastAsia="仿宋_GB2312"/>
          <w:b/>
          <w:bCs/>
          <w:color w:val="auto"/>
          <w:spacing w:val="110"/>
          <w:sz w:val="44"/>
          <w:szCs w:val="44"/>
          <w:highlight w:val="none"/>
        </w:rPr>
      </w:pPr>
      <w:r>
        <w:rPr>
          <w:rFonts w:hint="eastAsia" w:ascii="仿宋_GB2312" w:eastAsia="仿宋_GB2312"/>
          <w:b/>
          <w:bCs/>
          <w:color w:val="auto"/>
          <w:spacing w:val="110"/>
          <w:sz w:val="44"/>
          <w:szCs w:val="44"/>
          <w:highlight w:val="none"/>
        </w:rPr>
        <w:t>一、协议书</w:t>
      </w:r>
    </w:p>
    <w:p w14:paraId="1EB5FB4A">
      <w:pPr>
        <w:widowControl/>
        <w:wordWrap w:val="0"/>
        <w:topLinePunct/>
        <w:adjustRightInd w:val="0"/>
        <w:snapToGrid w:val="0"/>
        <w:spacing w:beforeLines="0" w:afterLines="0" w:line="440" w:lineRule="exact"/>
        <w:ind w:left="241" w:leftChars="115"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发包人</w:t>
      </w:r>
      <w:r>
        <w:rPr>
          <w:rFonts w:hint="eastAsia" w:ascii="仿宋" w:hAnsi="仿宋" w:eastAsia="仿宋" w:cs="仿宋"/>
          <w:color w:val="auto"/>
          <w:sz w:val="24"/>
          <w:szCs w:val="24"/>
          <w:highlight w:val="none"/>
          <w:u w:val="single"/>
        </w:rPr>
        <w:t>广州开发区财政投资建设项目管理中心</w:t>
      </w:r>
      <w:r>
        <w:rPr>
          <w:rFonts w:hint="eastAsia" w:ascii="仿宋" w:hAnsi="仿宋" w:eastAsia="仿宋" w:cs="仿宋"/>
          <w:color w:val="auto"/>
          <w:sz w:val="24"/>
          <w:highlight w:val="none"/>
        </w:rPr>
        <w:t>与勘察、设计人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经过双方协商一致，签订</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合同。</w:t>
      </w:r>
    </w:p>
    <w:p w14:paraId="0CAD7B84">
      <w:pPr>
        <w:widowControl/>
        <w:wordWrap w:val="0"/>
        <w:topLinePunct/>
        <w:adjustRightInd w:val="0"/>
        <w:snapToGrid w:val="0"/>
        <w:spacing w:beforeLines="0" w:afterLines="0"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一、下列文件均为本合同的组成部分。</w:t>
      </w:r>
    </w:p>
    <w:p w14:paraId="0C1D1EF1">
      <w:pPr>
        <w:widowControl/>
        <w:wordWrap w:val="0"/>
        <w:topLinePunct/>
        <w:adjustRightInd w:val="0"/>
        <w:snapToGrid w:val="0"/>
        <w:spacing w:beforeLines="0" w:afterLines="0"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（1）中标通知书；</w:t>
      </w:r>
    </w:p>
    <w:p w14:paraId="332A6B0C">
      <w:pPr>
        <w:widowControl/>
        <w:wordWrap w:val="0"/>
        <w:topLinePunct/>
        <w:adjustRightInd w:val="0"/>
        <w:snapToGrid w:val="0"/>
        <w:spacing w:beforeLines="0" w:afterLines="0"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（2）协议书；</w:t>
      </w:r>
    </w:p>
    <w:p w14:paraId="3B41904E">
      <w:pPr>
        <w:widowControl/>
        <w:wordWrap w:val="0"/>
        <w:topLinePunct/>
        <w:adjustRightInd w:val="0"/>
        <w:snapToGrid w:val="0"/>
        <w:spacing w:beforeLines="0" w:afterLines="0"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（3）勘察合同；</w:t>
      </w:r>
    </w:p>
    <w:p w14:paraId="15A5E0A4">
      <w:pPr>
        <w:widowControl/>
        <w:wordWrap w:val="0"/>
        <w:topLinePunct/>
        <w:adjustRightInd w:val="0"/>
        <w:snapToGrid w:val="0"/>
        <w:spacing w:beforeLines="0" w:afterLines="0"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初步</w:t>
      </w:r>
      <w:r>
        <w:rPr>
          <w:rFonts w:hint="eastAsia" w:ascii="仿宋" w:hAnsi="仿宋" w:eastAsia="仿宋" w:cs="仿宋"/>
          <w:color w:val="auto"/>
          <w:sz w:val="24"/>
          <w:highlight w:val="none"/>
        </w:rPr>
        <w:t>设计合同；</w:t>
      </w:r>
    </w:p>
    <w:p w14:paraId="75A09737">
      <w:pPr>
        <w:widowControl/>
        <w:wordWrap w:val="0"/>
        <w:topLinePunct/>
        <w:adjustRightInd w:val="0"/>
        <w:snapToGrid w:val="0"/>
        <w:spacing w:beforeLines="0" w:afterLines="0"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（5）在实施过程中双方共同签署的补充与修正文件。</w:t>
      </w:r>
    </w:p>
    <w:p w14:paraId="49624FDE">
      <w:pPr>
        <w:widowControl/>
        <w:wordWrap w:val="0"/>
        <w:topLinePunct/>
        <w:adjustRightInd w:val="0"/>
        <w:snapToGrid w:val="0"/>
        <w:spacing w:beforeLines="0" w:afterLines="0" w:line="440" w:lineRule="exact"/>
        <w:ind w:firstLine="482"/>
        <w:rPr>
          <w:rFonts w:hint="eastAsia" w:ascii="仿宋" w:hAnsi="仿宋" w:eastAsia="仿宋" w:cs="仿宋"/>
          <w:color w:val="auto"/>
          <w:sz w:val="24"/>
          <w:highlight w:val="none"/>
        </w:rPr>
      </w:pPr>
      <w:r>
        <w:rPr>
          <w:rFonts w:hint="eastAsia" w:ascii="仿宋" w:hAnsi="仿宋" w:eastAsia="仿宋" w:cs="仿宋"/>
          <w:color w:val="auto"/>
          <w:sz w:val="24"/>
          <w:highlight w:val="none"/>
        </w:rPr>
        <w:t>二、工程总投资约</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万元，本合同暂定价款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万元，其中勘察合同暂定价款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w:t>
      </w:r>
      <w:r>
        <w:rPr>
          <w:rFonts w:hint="eastAsia" w:ascii="仿宋" w:hAnsi="仿宋" w:eastAsia="仿宋" w:cs="仿宋"/>
          <w:color w:val="auto"/>
          <w:sz w:val="24"/>
          <w:highlight w:val="none"/>
          <w:lang w:val="en-US" w:eastAsia="zh-CN"/>
        </w:rPr>
        <w:t>初步</w:t>
      </w:r>
      <w:r>
        <w:rPr>
          <w:rFonts w:hint="eastAsia" w:ascii="仿宋" w:hAnsi="仿宋" w:eastAsia="仿宋" w:cs="仿宋"/>
          <w:color w:val="auto"/>
          <w:sz w:val="24"/>
          <w:highlight w:val="none"/>
        </w:rPr>
        <w:t>设计合同暂定价款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rPr>
        <w:t>万元。</w:t>
      </w:r>
    </w:p>
    <w:p w14:paraId="68AF9B42">
      <w:pPr>
        <w:widowControl/>
        <w:wordWrap/>
        <w:topLinePunct w:val="0"/>
        <w:adjustRightInd w:val="0"/>
        <w:snapToGrid w:val="0"/>
        <w:spacing w:beforeLines="0" w:afterLines="0" w:line="440" w:lineRule="exact"/>
        <w:ind w:right="11" w:firstLine="480" w:firstLineChars="200"/>
        <w:rPr>
          <w:rFonts w:hint="eastAsia" w:ascii="仿宋" w:hAnsi="仿宋" w:eastAsia="仿宋" w:cs="仿宋"/>
          <w:color w:val="auto"/>
          <w:sz w:val="24"/>
          <w:highlight w:val="none"/>
        </w:rPr>
      </w:pPr>
      <w:r>
        <w:rPr>
          <w:rFonts w:hint="eastAsia" w:ascii="仿宋" w:hAnsi="仿宋" w:eastAsia="仿宋" w:cs="仿宋"/>
          <w:bCs w:val="0"/>
          <w:snapToGrid/>
          <w:color w:val="auto"/>
          <w:kern w:val="2"/>
          <w:sz w:val="24"/>
          <w:highlight w:val="none"/>
        </w:rPr>
        <w:t>最终结算的</w:t>
      </w:r>
      <w:r>
        <w:rPr>
          <w:rFonts w:hint="eastAsia" w:ascii="仿宋" w:hAnsi="仿宋" w:eastAsia="仿宋" w:cs="仿宋"/>
          <w:bCs w:val="0"/>
          <w:snapToGrid/>
          <w:color w:val="auto"/>
          <w:kern w:val="2"/>
          <w:sz w:val="24"/>
          <w:highlight w:val="none"/>
          <w:lang w:val="en-US" w:eastAsia="zh-CN"/>
        </w:rPr>
        <w:t>勘察、设计</w:t>
      </w:r>
      <w:r>
        <w:rPr>
          <w:rFonts w:hint="eastAsia" w:ascii="仿宋" w:hAnsi="仿宋" w:eastAsia="仿宋" w:cs="仿宋"/>
          <w:bCs w:val="0"/>
          <w:snapToGrid/>
          <w:color w:val="auto"/>
          <w:kern w:val="2"/>
          <w:sz w:val="24"/>
          <w:highlight w:val="none"/>
        </w:rPr>
        <w:t>费以广州开发区财政局或其授权委托单位审定为准。</w:t>
      </w:r>
      <w:r>
        <w:rPr>
          <w:rFonts w:hint="eastAsia" w:ascii="仿宋" w:hAnsi="仿宋" w:eastAsia="仿宋" w:cs="仿宋"/>
          <w:b w:val="0"/>
          <w:bCs w:val="0"/>
          <w:i w:val="0"/>
          <w:iCs w:val="0"/>
          <w:caps w:val="0"/>
          <w:snapToGrid/>
          <w:color w:val="auto"/>
          <w:spacing w:val="0"/>
          <w:kern w:val="2"/>
          <w:sz w:val="24"/>
          <w:szCs w:val="24"/>
          <w:highlight w:val="none"/>
          <w:shd w:val="clear" w:color="auto" w:fill="auto"/>
        </w:rPr>
        <w:t>如遇审计部门审计发现本合同结算价款存在超付的情形，</w:t>
      </w:r>
      <w:r>
        <w:rPr>
          <w:rFonts w:hint="eastAsia" w:ascii="仿宋" w:hAnsi="仿宋" w:eastAsia="仿宋" w:cs="仿宋"/>
          <w:b w:val="0"/>
          <w:bCs w:val="0"/>
          <w:i w:val="0"/>
          <w:iCs w:val="0"/>
          <w:caps w:val="0"/>
          <w:snapToGrid/>
          <w:color w:val="auto"/>
          <w:spacing w:val="0"/>
          <w:kern w:val="2"/>
          <w:sz w:val="24"/>
          <w:szCs w:val="24"/>
          <w:highlight w:val="none"/>
          <w:shd w:val="clear" w:color="auto" w:fill="auto"/>
          <w:lang w:val="en-US" w:eastAsia="zh-CN"/>
        </w:rPr>
        <w:t>发包人</w:t>
      </w:r>
      <w:r>
        <w:rPr>
          <w:rFonts w:hint="eastAsia" w:ascii="仿宋" w:hAnsi="仿宋" w:eastAsia="仿宋" w:cs="仿宋"/>
          <w:b w:val="0"/>
          <w:bCs w:val="0"/>
          <w:i w:val="0"/>
          <w:iCs w:val="0"/>
          <w:caps w:val="0"/>
          <w:snapToGrid/>
          <w:color w:val="auto"/>
          <w:spacing w:val="0"/>
          <w:kern w:val="2"/>
          <w:sz w:val="24"/>
          <w:szCs w:val="24"/>
          <w:highlight w:val="none"/>
          <w:shd w:val="clear" w:color="auto" w:fill="auto"/>
        </w:rPr>
        <w:t>有权据实要求</w:t>
      </w:r>
      <w:r>
        <w:rPr>
          <w:rFonts w:hint="eastAsia" w:ascii="仿宋" w:hAnsi="仿宋" w:eastAsia="仿宋" w:cs="仿宋"/>
          <w:b w:val="0"/>
          <w:bCs w:val="0"/>
          <w:i w:val="0"/>
          <w:iCs w:val="0"/>
          <w:caps w:val="0"/>
          <w:snapToGrid/>
          <w:color w:val="auto"/>
          <w:spacing w:val="0"/>
          <w:kern w:val="2"/>
          <w:sz w:val="24"/>
          <w:szCs w:val="24"/>
          <w:highlight w:val="none"/>
          <w:shd w:val="clear" w:color="auto" w:fill="auto"/>
          <w:lang w:eastAsia="zh-CN"/>
        </w:rPr>
        <w:t>勘察、</w:t>
      </w:r>
      <w:r>
        <w:rPr>
          <w:rFonts w:hint="eastAsia" w:ascii="仿宋" w:hAnsi="仿宋" w:eastAsia="仿宋" w:cs="仿宋"/>
          <w:b w:val="0"/>
          <w:bCs w:val="0"/>
          <w:i w:val="0"/>
          <w:iCs w:val="0"/>
          <w:caps w:val="0"/>
          <w:snapToGrid/>
          <w:color w:val="auto"/>
          <w:spacing w:val="0"/>
          <w:kern w:val="2"/>
          <w:sz w:val="24"/>
          <w:szCs w:val="24"/>
          <w:highlight w:val="none"/>
          <w:shd w:val="clear" w:color="auto" w:fill="auto"/>
          <w:lang w:val="en-US" w:eastAsia="zh-CN"/>
        </w:rPr>
        <w:t>设计人</w:t>
      </w:r>
      <w:r>
        <w:rPr>
          <w:rFonts w:hint="eastAsia" w:ascii="仿宋" w:hAnsi="仿宋" w:eastAsia="仿宋" w:cs="仿宋"/>
          <w:b w:val="0"/>
          <w:bCs w:val="0"/>
          <w:i w:val="0"/>
          <w:iCs w:val="0"/>
          <w:caps w:val="0"/>
          <w:snapToGrid/>
          <w:color w:val="auto"/>
          <w:spacing w:val="0"/>
          <w:kern w:val="2"/>
          <w:sz w:val="24"/>
          <w:szCs w:val="24"/>
          <w:highlight w:val="none"/>
          <w:shd w:val="clear" w:color="auto" w:fill="auto"/>
        </w:rPr>
        <w:t>返还该部分款项</w:t>
      </w:r>
      <w:r>
        <w:rPr>
          <w:rFonts w:hint="eastAsia" w:ascii="仿宋" w:hAnsi="仿宋" w:eastAsia="仿宋" w:cs="仿宋"/>
          <w:b w:val="0"/>
          <w:bCs w:val="0"/>
          <w:i w:val="0"/>
          <w:iCs w:val="0"/>
          <w:caps w:val="0"/>
          <w:snapToGrid/>
          <w:color w:val="auto"/>
          <w:spacing w:val="0"/>
          <w:kern w:val="2"/>
          <w:sz w:val="24"/>
          <w:szCs w:val="24"/>
          <w:highlight w:val="none"/>
          <w:shd w:val="clear" w:color="auto" w:fill="auto"/>
          <w:lang w:eastAsia="zh-CN"/>
        </w:rPr>
        <w:t>。</w:t>
      </w:r>
    </w:p>
    <w:p w14:paraId="62CCF6CB">
      <w:pPr>
        <w:pStyle w:val="47"/>
        <w:spacing w:beforeLines="0"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如本合同需缴纳合同印花税，勘察、设计人需在有关税务部门规定期限及结清本合同费用前，代缴按规定属发包人缴纳的部分，代缴后发包人按代缴金额实报实销。勘察、设计人未按规定期限代缴印花税的，因此产生的滞纳金由勘察、设计人承担。</w:t>
      </w:r>
    </w:p>
    <w:p w14:paraId="20A37AE9">
      <w:pPr>
        <w:topLinePunct/>
        <w:adjustRightInd w:val="0"/>
        <w:snapToGrid w:val="0"/>
        <w:spacing w:beforeLines="0" w:afterLines="0"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lang w:val="en-US" w:eastAsia="zh-CN"/>
        </w:rPr>
        <w:t>四、勘察、设计人向一家或者多家小微勘察、设计企业分包的合同份额为合同总金额   %（其中：向 XXXX公司分包工程本合同金额占比为</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lang w:val="en-US" w:eastAsia="zh-CN"/>
        </w:rPr>
        <w:t>%、向</w:t>
      </w:r>
      <w:r>
        <w:rPr>
          <w:rFonts w:hint="eastAsia" w:ascii="仿宋" w:hAnsi="仿宋" w:eastAsia="仿宋"/>
          <w:color w:val="auto"/>
          <w:sz w:val="24"/>
          <w:highlight w:val="none"/>
          <w:u w:val="single"/>
          <w:lang w:val="en-US" w:eastAsia="zh-CN"/>
        </w:rPr>
        <w:t xml:space="preserve"> XXXX</w:t>
      </w:r>
      <w:r>
        <w:rPr>
          <w:rFonts w:hint="eastAsia" w:ascii="仿宋" w:hAnsi="仿宋" w:eastAsia="仿宋"/>
          <w:color w:val="auto"/>
          <w:sz w:val="24"/>
          <w:highlight w:val="none"/>
          <w:lang w:val="en-US" w:eastAsia="zh-CN"/>
        </w:rPr>
        <w:t>公司分包工程本合同金额占比为</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lang w:val="en-US" w:eastAsia="zh-CN"/>
        </w:rPr>
        <w:t>%...）（按《中小企业声明函》执行）。经查实，该分包企业若不具备承接分包工作任务相应资质的，勘察、设计人需另行分包给具备承接分包工作任务资质的小微企业，分包给小微企业的总分包合同（含专业工程分包和劳务分包）金额占比不得低于《中小企业声明函》执行,且发包人予以勘察、设计人中标价的千分之五的处罚，并限制其一定期限内参与招标人后续项目投标。（本条适用于勘察、设计人为大中型企业，且其投标出具《中小企业声明函》，并享受中小企业扶持政策，否则签订合同做删除）勘察、设计人需建立分包管理台账，定期报监理、发包人审核和检查。</w:t>
      </w:r>
    </w:p>
    <w:p w14:paraId="6DD00C83">
      <w:pPr>
        <w:wordWrap w:val="0"/>
        <w:topLinePunct/>
        <w:adjustRightInd w:val="0"/>
        <w:snapToGrid w:val="0"/>
        <w:spacing w:beforeLines="0" w:afterLines="0" w:line="44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u w:val="single"/>
          <w:lang w:val="en-US" w:eastAsia="zh-CN"/>
        </w:rPr>
        <w:t>五</w:t>
      </w:r>
      <w:r>
        <w:rPr>
          <w:rFonts w:hint="eastAsia" w:ascii="仿宋" w:hAnsi="仿宋" w:eastAsia="仿宋"/>
          <w:color w:val="auto"/>
          <w:sz w:val="24"/>
          <w:highlight w:val="none"/>
          <w:u w:val="single"/>
        </w:rPr>
        <w:t>、如勘察、设计人为联合体的，</w:t>
      </w:r>
      <w:r>
        <w:rPr>
          <w:rFonts w:hint="eastAsia" w:ascii="仿宋" w:hAnsi="仿宋" w:eastAsia="仿宋" w:cs="Times New Roman"/>
          <w:color w:val="auto"/>
          <w:kern w:val="2"/>
          <w:sz w:val="24"/>
          <w:szCs w:val="24"/>
          <w:highlight w:val="none"/>
          <w:u w:val="single"/>
        </w:rPr>
        <w:t>联合体协议经发包人确认后作为合同附件。在履行合同过程中，</w:t>
      </w:r>
      <w:r>
        <w:rPr>
          <w:rFonts w:hint="eastAsia" w:ascii="仿宋" w:hAnsi="仿宋" w:eastAsia="仿宋" w:cs="Times New Roman"/>
          <w:color w:val="auto"/>
          <w:sz w:val="24"/>
          <w:szCs w:val="24"/>
          <w:highlight w:val="none"/>
          <w:u w:val="single"/>
        </w:rPr>
        <w:t>不得变更联合体成员和其负责的工作范围，或者</w:t>
      </w:r>
      <w:r>
        <w:rPr>
          <w:rFonts w:hint="eastAsia" w:ascii="仿宋" w:hAnsi="仿宋" w:eastAsia="仿宋" w:cs="Times New Roman"/>
          <w:color w:val="auto"/>
          <w:kern w:val="2"/>
          <w:sz w:val="24"/>
          <w:szCs w:val="24"/>
          <w:highlight w:val="none"/>
          <w:u w:val="single"/>
        </w:rPr>
        <w:t>修改联合体协议</w:t>
      </w:r>
      <w:r>
        <w:rPr>
          <w:rFonts w:hint="eastAsia" w:ascii="仿宋" w:hAnsi="仿宋" w:eastAsia="仿宋" w:cs="Times New Roman"/>
          <w:color w:val="auto"/>
          <w:sz w:val="24"/>
          <w:szCs w:val="24"/>
          <w:highlight w:val="none"/>
          <w:u w:val="single"/>
        </w:rPr>
        <w:t>中与本合同履行相关的内容</w:t>
      </w:r>
      <w:r>
        <w:rPr>
          <w:rFonts w:hint="eastAsia" w:ascii="仿宋" w:hAnsi="仿宋" w:eastAsia="仿宋" w:cs="Times New Roman"/>
          <w:color w:val="auto"/>
          <w:sz w:val="24"/>
          <w:szCs w:val="24"/>
          <w:highlight w:val="none"/>
          <w:u w:val="single"/>
          <w:lang w:eastAsia="zh-CN"/>
        </w:rPr>
        <w:t>（非公开招标项目：</w:t>
      </w:r>
      <w:r>
        <w:rPr>
          <w:rFonts w:hint="eastAsia" w:ascii="仿宋" w:hAnsi="仿宋" w:eastAsia="仿宋" w:cs="Times New Roman"/>
          <w:color w:val="auto"/>
          <w:kern w:val="2"/>
          <w:sz w:val="24"/>
          <w:szCs w:val="24"/>
          <w:highlight w:val="none"/>
          <w:u w:val="single"/>
        </w:rPr>
        <w:t>在履行合同过程中，</w:t>
      </w:r>
      <w:r>
        <w:rPr>
          <w:rFonts w:hint="eastAsia" w:ascii="仿宋" w:hAnsi="仿宋" w:eastAsia="仿宋" w:cs="Times New Roman"/>
          <w:color w:val="auto"/>
          <w:kern w:val="2"/>
          <w:sz w:val="24"/>
          <w:szCs w:val="24"/>
          <w:highlight w:val="none"/>
          <w:u w:val="single"/>
          <w:lang w:eastAsia="zh-CN"/>
        </w:rPr>
        <w:t>未经发包人同意，</w:t>
      </w:r>
      <w:r>
        <w:rPr>
          <w:rFonts w:hint="eastAsia" w:ascii="仿宋" w:hAnsi="仿宋" w:eastAsia="仿宋" w:cs="Times New Roman"/>
          <w:color w:val="auto"/>
          <w:sz w:val="24"/>
          <w:szCs w:val="24"/>
          <w:highlight w:val="none"/>
          <w:u w:val="single"/>
        </w:rPr>
        <w:t>不得变更联合体成员和其负责的工作范围，或者</w:t>
      </w:r>
      <w:r>
        <w:rPr>
          <w:rFonts w:hint="eastAsia" w:ascii="仿宋" w:hAnsi="仿宋" w:eastAsia="仿宋" w:cs="Times New Roman"/>
          <w:color w:val="auto"/>
          <w:kern w:val="2"/>
          <w:sz w:val="24"/>
          <w:szCs w:val="24"/>
          <w:highlight w:val="none"/>
          <w:u w:val="single"/>
        </w:rPr>
        <w:t>修改联合体协议</w:t>
      </w:r>
      <w:r>
        <w:rPr>
          <w:rFonts w:hint="eastAsia" w:ascii="仿宋" w:hAnsi="仿宋" w:eastAsia="仿宋" w:cs="Times New Roman"/>
          <w:color w:val="auto"/>
          <w:sz w:val="24"/>
          <w:szCs w:val="24"/>
          <w:highlight w:val="none"/>
          <w:u w:val="single"/>
        </w:rPr>
        <w:t>中与本合同履行相关的内容</w:t>
      </w:r>
      <w:r>
        <w:rPr>
          <w:rFonts w:hint="eastAsia" w:ascii="仿宋" w:hAnsi="仿宋" w:eastAsia="仿宋" w:cs="Times New Roman"/>
          <w:color w:val="auto"/>
          <w:sz w:val="24"/>
          <w:szCs w:val="24"/>
          <w:highlight w:val="none"/>
          <w:u w:val="single"/>
          <w:lang w:eastAsia="zh-CN"/>
        </w:rPr>
        <w:t>）</w:t>
      </w:r>
      <w:r>
        <w:rPr>
          <w:rFonts w:hint="eastAsia" w:ascii="仿宋" w:hAnsi="仿宋" w:eastAsia="仿宋" w:cs="Times New Roman"/>
          <w:color w:val="auto"/>
          <w:kern w:val="2"/>
          <w:sz w:val="24"/>
          <w:szCs w:val="24"/>
          <w:highlight w:val="none"/>
          <w:u w:val="single"/>
        </w:rPr>
        <w:t>。</w:t>
      </w:r>
      <w:r>
        <w:rPr>
          <w:rFonts w:hint="eastAsia" w:ascii="仿宋" w:hAnsi="仿宋" w:eastAsia="仿宋"/>
          <w:color w:val="auto"/>
          <w:sz w:val="24"/>
          <w:highlight w:val="none"/>
          <w:u w:val="single"/>
        </w:rPr>
        <w:t>本合同协议书由联合体共同签订，勘察合同、设计合同分别由承担相应工作的联合体方签订。</w:t>
      </w:r>
      <w:r>
        <w:rPr>
          <w:rFonts w:hint="eastAsia" w:ascii="仿宋" w:hAnsi="仿宋" w:eastAsia="仿宋"/>
          <w:color w:val="auto"/>
          <w:sz w:val="24"/>
          <w:highlight w:val="none"/>
          <w:u w:val="single"/>
          <w:lang w:val="en-US" w:eastAsia="zh-CN"/>
        </w:rPr>
        <w:t xml:space="preserve"> 勘察费、设计费</w:t>
      </w:r>
      <w:r>
        <w:rPr>
          <w:rFonts w:hint="eastAsia" w:ascii="仿宋" w:hAnsi="仿宋" w:eastAsia="仿宋"/>
          <w:color w:val="auto"/>
          <w:sz w:val="24"/>
          <w:highlight w:val="none"/>
          <w:u w:val="single"/>
        </w:rPr>
        <w:t>分别由承担相应工作的联合体方负责收取，开具</w:t>
      </w:r>
      <w:r>
        <w:rPr>
          <w:rFonts w:hint="eastAsia" w:ascii="仿宋" w:hAnsi="仿宋" w:eastAsia="仿宋"/>
          <w:color w:val="auto"/>
          <w:sz w:val="24"/>
          <w:highlight w:val="none"/>
          <w:u w:val="single"/>
          <w:lang w:eastAsia="zh-CN"/>
        </w:rPr>
        <w:t>相应合同</w:t>
      </w:r>
      <w:r>
        <w:rPr>
          <w:rFonts w:hint="eastAsia" w:ascii="仿宋" w:hAnsi="仿宋" w:eastAsia="仿宋"/>
          <w:color w:val="auto"/>
          <w:sz w:val="24"/>
          <w:highlight w:val="none"/>
          <w:u w:val="single"/>
        </w:rPr>
        <w:t>价款全额发票。</w:t>
      </w:r>
      <w:r>
        <w:rPr>
          <w:rFonts w:hint="eastAsia" w:ascii="仿宋" w:hAnsi="仿宋" w:eastAsia="仿宋"/>
          <w:color w:val="auto"/>
          <w:sz w:val="24"/>
          <w:highlight w:val="none"/>
          <w:u w:val="single"/>
          <w:lang w:eastAsia="zh-CN"/>
        </w:rPr>
        <w:t>（</w:t>
      </w:r>
      <w:r>
        <w:rPr>
          <w:rFonts w:hint="eastAsia" w:ascii="仿宋" w:hAnsi="仿宋" w:eastAsia="仿宋"/>
          <w:color w:val="auto"/>
          <w:sz w:val="24"/>
          <w:highlight w:val="none"/>
          <w:u w:val="single"/>
        </w:rPr>
        <w:t>若出现多家勘察</w:t>
      </w:r>
      <w:r>
        <w:rPr>
          <w:rFonts w:hint="eastAsia" w:ascii="仿宋" w:hAnsi="仿宋" w:eastAsia="仿宋"/>
          <w:color w:val="auto"/>
          <w:sz w:val="24"/>
          <w:highlight w:val="none"/>
          <w:u w:val="single"/>
          <w:lang w:eastAsia="zh-CN"/>
        </w:rPr>
        <w:t>单位</w:t>
      </w:r>
      <w:r>
        <w:rPr>
          <w:rFonts w:hint="eastAsia" w:ascii="仿宋" w:hAnsi="仿宋" w:eastAsia="仿宋"/>
          <w:color w:val="auto"/>
          <w:sz w:val="24"/>
          <w:highlight w:val="none"/>
          <w:u w:val="single"/>
        </w:rPr>
        <w:t>或者多家设计</w:t>
      </w:r>
      <w:r>
        <w:rPr>
          <w:rFonts w:hint="eastAsia" w:ascii="仿宋" w:hAnsi="仿宋" w:eastAsia="仿宋"/>
          <w:color w:val="auto"/>
          <w:sz w:val="24"/>
          <w:highlight w:val="none"/>
          <w:u w:val="single"/>
          <w:lang w:eastAsia="zh-CN"/>
        </w:rPr>
        <w:t>单位</w:t>
      </w:r>
      <w:r>
        <w:rPr>
          <w:rFonts w:hint="eastAsia" w:ascii="仿宋" w:hAnsi="仿宋" w:eastAsia="仿宋"/>
          <w:color w:val="auto"/>
          <w:sz w:val="24"/>
          <w:highlight w:val="none"/>
          <w:u w:val="single"/>
        </w:rPr>
        <w:t>组成的联合体中标人，则由承担主要勘察任务的一家联合体成员单位负责收取勘察费，承担主要设计任务的一家联合体成员单位负责收取设计费</w:t>
      </w:r>
      <w:r>
        <w:rPr>
          <w:rFonts w:hint="eastAsia" w:ascii="仿宋" w:hAnsi="仿宋" w:eastAsia="仿宋"/>
          <w:color w:val="auto"/>
          <w:sz w:val="24"/>
          <w:highlight w:val="none"/>
          <w:u w:val="single"/>
          <w:lang w:eastAsia="zh-CN"/>
        </w:rPr>
        <w:t>）</w:t>
      </w:r>
    </w:p>
    <w:p w14:paraId="753B0840">
      <w:pPr>
        <w:widowControl/>
        <w:wordWrap w:val="0"/>
        <w:topLinePunct/>
        <w:adjustRightInd w:val="0"/>
        <w:snapToGrid w:val="0"/>
        <w:spacing w:beforeLines="0"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六</w:t>
      </w:r>
      <w:r>
        <w:rPr>
          <w:rFonts w:hint="eastAsia" w:ascii="仿宋" w:hAnsi="仿宋" w:eastAsia="仿宋" w:cs="仿宋"/>
          <w:color w:val="auto"/>
          <w:sz w:val="24"/>
          <w:highlight w:val="none"/>
        </w:rPr>
        <w:t>、本合同自发包人及勘察、设计人签字盖章后生效，发包人及勘察、设计人履行完合同约定的义务后，本合同终止。</w:t>
      </w:r>
    </w:p>
    <w:p w14:paraId="6195B3D8">
      <w:pPr>
        <w:widowControl/>
        <w:wordWrap w:val="0"/>
        <w:topLinePunct/>
        <w:adjustRightInd w:val="0"/>
        <w:snapToGrid w:val="0"/>
        <w:spacing w:beforeLines="0"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、本合同</w:t>
      </w:r>
      <w:r>
        <w:rPr>
          <w:rFonts w:hint="eastAsia" w:ascii="仿宋" w:hAnsi="仿宋" w:eastAsia="仿宋" w:cs="仿宋"/>
          <w:color w:val="auto"/>
          <w:sz w:val="24"/>
          <w:highlight w:val="none"/>
          <w:lang w:eastAsia="zh-CN"/>
        </w:rPr>
        <w:t>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份，其中</w:t>
      </w:r>
      <w:r>
        <w:rPr>
          <w:rFonts w:hint="eastAsia" w:ascii="仿宋" w:hAnsi="仿宋" w:eastAsia="仿宋" w:cs="仿宋"/>
          <w:color w:val="auto"/>
          <w:sz w:val="24"/>
          <w:highlight w:val="none"/>
        </w:rPr>
        <w:t>正本一式</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份，发包人执一份，勘察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设计人执一份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副</w:t>
      </w:r>
      <w:r>
        <w:rPr>
          <w:rFonts w:hint="eastAsia" w:ascii="仿宋" w:hAnsi="仿宋" w:eastAsia="仿宋" w:cs="仿宋"/>
          <w:color w:val="auto"/>
          <w:sz w:val="24"/>
          <w:highlight w:val="none"/>
          <w:lang w:eastAsia="zh-CN"/>
        </w:rPr>
        <w:t>本</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份，发包人执</w:t>
      </w:r>
      <w:r>
        <w:rPr>
          <w:rFonts w:hint="eastAsia" w:ascii="仿宋" w:hAnsi="仿宋" w:eastAsia="仿宋" w:cs="仿宋"/>
          <w:color w:val="auto"/>
          <w:sz w:val="24"/>
          <w:highlight w:val="none"/>
          <w:lang w:eastAsia="zh-CN"/>
        </w:rPr>
        <w:t>五</w:t>
      </w:r>
      <w:r>
        <w:rPr>
          <w:rFonts w:hint="eastAsia" w:ascii="仿宋" w:hAnsi="仿宋" w:eastAsia="仿宋" w:cs="仿宋"/>
          <w:color w:val="auto"/>
          <w:sz w:val="24"/>
          <w:highlight w:val="none"/>
        </w:rPr>
        <w:t>份，勘察设计人执</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份。</w:t>
      </w:r>
    </w:p>
    <w:p w14:paraId="79FF76ED">
      <w:pPr>
        <w:widowControl/>
        <w:wordWrap w:val="0"/>
        <w:topLinePunct/>
        <w:adjustRightInd w:val="0"/>
        <w:snapToGrid w:val="0"/>
        <w:spacing w:beforeLines="0" w:afterLines="0" w:line="440" w:lineRule="exact"/>
        <w:ind w:firstLine="480" w:firstLineChars="200"/>
        <w:rPr>
          <w:rFonts w:hint="eastAsia" w:ascii="仿宋" w:hAnsi="仿宋" w:eastAsia="仿宋" w:cs="仿宋"/>
          <w:color w:val="auto"/>
          <w:sz w:val="24"/>
          <w:highlight w:val="none"/>
        </w:rPr>
      </w:pPr>
    </w:p>
    <w:tbl>
      <w:tblPr>
        <w:tblStyle w:val="24"/>
        <w:tblW w:w="0" w:type="auto"/>
        <w:tblInd w:w="0" w:type="dxa"/>
        <w:tblLayout w:type="fixed"/>
        <w:tblCellMar>
          <w:top w:w="0" w:type="dxa"/>
          <w:left w:w="108" w:type="dxa"/>
          <w:bottom w:w="0" w:type="dxa"/>
          <w:right w:w="108" w:type="dxa"/>
        </w:tblCellMar>
      </w:tblPr>
      <w:tblGrid>
        <w:gridCol w:w="1668"/>
        <w:gridCol w:w="2596"/>
        <w:gridCol w:w="1759"/>
        <w:gridCol w:w="2505"/>
      </w:tblGrid>
      <w:tr w14:paraId="218D347E">
        <w:tblPrEx>
          <w:tblCellMar>
            <w:top w:w="0" w:type="dxa"/>
            <w:left w:w="108" w:type="dxa"/>
            <w:bottom w:w="0" w:type="dxa"/>
            <w:right w:w="108" w:type="dxa"/>
          </w:tblCellMar>
        </w:tblPrEx>
        <w:trPr>
          <w:trHeight w:val="1021" w:hRule="atLeast"/>
        </w:trPr>
        <w:tc>
          <w:tcPr>
            <w:tcW w:w="1668" w:type="dxa"/>
            <w:noWrap w:val="0"/>
            <w:vAlign w:val="center"/>
          </w:tcPr>
          <w:p w14:paraId="2E49B502">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发  包  人：</w:t>
            </w:r>
          </w:p>
        </w:tc>
        <w:tc>
          <w:tcPr>
            <w:tcW w:w="2596" w:type="dxa"/>
            <w:noWrap w:val="0"/>
            <w:vAlign w:val="center"/>
          </w:tcPr>
          <w:p w14:paraId="7BA60CF4">
            <w:pPr>
              <w:widowControl/>
              <w:wordWrap w:val="0"/>
              <w:topLinePunct/>
              <w:adjustRightInd w:val="0"/>
              <w:snapToGrid w:val="0"/>
              <w:spacing w:beforeLines="0" w:afterLines="0" w:line="440" w:lineRule="exact"/>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盖</w:t>
            </w:r>
            <w:r>
              <w:rPr>
                <w:rFonts w:hint="eastAsia" w:ascii="仿宋_GB2312" w:eastAsia="仿宋_GB2312"/>
                <w:color w:val="auto"/>
                <w:sz w:val="24"/>
                <w:highlight w:val="none"/>
              </w:rPr>
              <w:t>章）</w:t>
            </w:r>
          </w:p>
        </w:tc>
        <w:tc>
          <w:tcPr>
            <w:tcW w:w="1759" w:type="dxa"/>
            <w:noWrap w:val="0"/>
            <w:vAlign w:val="center"/>
          </w:tcPr>
          <w:p w14:paraId="6CC85BD9">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勘察设计人：</w:t>
            </w:r>
          </w:p>
        </w:tc>
        <w:tc>
          <w:tcPr>
            <w:tcW w:w="2505" w:type="dxa"/>
            <w:noWrap w:val="0"/>
            <w:vAlign w:val="center"/>
          </w:tcPr>
          <w:p w14:paraId="4650D39A">
            <w:pPr>
              <w:widowControl/>
              <w:wordWrap w:val="0"/>
              <w:topLinePunct/>
              <w:adjustRightInd w:val="0"/>
              <w:snapToGrid w:val="0"/>
              <w:spacing w:beforeLines="0" w:afterLines="0" w:line="440" w:lineRule="exact"/>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盖</w:t>
            </w:r>
            <w:r>
              <w:rPr>
                <w:rFonts w:hint="eastAsia" w:ascii="仿宋_GB2312" w:eastAsia="仿宋_GB2312"/>
                <w:color w:val="auto"/>
                <w:sz w:val="24"/>
                <w:highlight w:val="none"/>
              </w:rPr>
              <w:t>章）</w:t>
            </w:r>
          </w:p>
        </w:tc>
      </w:tr>
      <w:tr w14:paraId="402A4E75">
        <w:tblPrEx>
          <w:tblCellMar>
            <w:top w:w="0" w:type="dxa"/>
            <w:left w:w="108" w:type="dxa"/>
            <w:bottom w:w="0" w:type="dxa"/>
            <w:right w:w="108" w:type="dxa"/>
          </w:tblCellMar>
        </w:tblPrEx>
        <w:trPr>
          <w:trHeight w:val="1021" w:hRule="atLeast"/>
        </w:trPr>
        <w:tc>
          <w:tcPr>
            <w:tcW w:w="1668" w:type="dxa"/>
            <w:noWrap w:val="0"/>
            <w:vAlign w:val="center"/>
          </w:tcPr>
          <w:p w14:paraId="1A071099">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住 所：</w:t>
            </w:r>
          </w:p>
        </w:tc>
        <w:tc>
          <w:tcPr>
            <w:tcW w:w="2596" w:type="dxa"/>
            <w:noWrap w:val="0"/>
            <w:vAlign w:val="center"/>
          </w:tcPr>
          <w:p w14:paraId="3E0860D4">
            <w:pPr>
              <w:widowControl/>
              <w:wordWrap w:val="0"/>
              <w:topLinePunct/>
              <w:adjustRightInd w:val="0"/>
              <w:snapToGrid w:val="0"/>
              <w:spacing w:beforeLines="0" w:afterLines="0" w:line="440" w:lineRule="exact"/>
              <w:rPr>
                <w:rFonts w:hint="eastAsia" w:ascii="仿宋_GB2312" w:eastAsia="仿宋_GB2312"/>
                <w:color w:val="auto"/>
                <w:sz w:val="24"/>
                <w:highlight w:val="none"/>
              </w:rPr>
            </w:pPr>
            <w:r>
              <w:rPr>
                <w:rFonts w:hint="eastAsia" w:ascii="仿宋_GB2312" w:eastAsia="仿宋_GB2312"/>
                <w:color w:val="auto"/>
                <w:sz w:val="24"/>
                <w:highlight w:val="none"/>
              </w:rPr>
              <w:t>科学城</w:t>
            </w:r>
            <w:r>
              <w:rPr>
                <w:rFonts w:hint="eastAsia" w:ascii="仿宋_GB2312" w:eastAsia="仿宋_GB2312"/>
                <w:color w:val="auto"/>
                <w:sz w:val="24"/>
                <w:highlight w:val="none"/>
                <w:lang w:val="en-US" w:eastAsia="zh-CN"/>
              </w:rPr>
              <w:t>科学大道</w:t>
            </w:r>
            <w:r>
              <w:rPr>
                <w:rFonts w:hint="eastAsia" w:ascii="仿宋_GB2312" w:eastAsia="仿宋_GB2312"/>
                <w:color w:val="auto"/>
                <w:sz w:val="24"/>
                <w:highlight w:val="none"/>
              </w:rPr>
              <w:t>创意大厦B2</w:t>
            </w:r>
            <w:r>
              <w:rPr>
                <w:rFonts w:hint="eastAsia" w:ascii="仿宋_GB2312" w:eastAsia="仿宋_GB2312"/>
                <w:color w:val="auto"/>
                <w:sz w:val="24"/>
                <w:highlight w:val="none"/>
                <w:lang w:val="en-US" w:eastAsia="zh-CN"/>
              </w:rPr>
              <w:t>主</w:t>
            </w:r>
            <w:r>
              <w:rPr>
                <w:rFonts w:hint="eastAsia" w:ascii="仿宋_GB2312" w:eastAsia="仿宋_GB2312"/>
                <w:color w:val="auto"/>
                <w:sz w:val="24"/>
                <w:highlight w:val="none"/>
              </w:rPr>
              <w:t>楼</w:t>
            </w:r>
            <w:r>
              <w:rPr>
                <w:rFonts w:hint="eastAsia" w:ascii="仿宋_GB2312" w:eastAsia="仿宋_GB2312"/>
                <w:color w:val="auto"/>
                <w:sz w:val="24"/>
                <w:highlight w:val="none"/>
                <w:lang w:val="en-US" w:eastAsia="zh-CN"/>
              </w:rPr>
              <w:t>二、</w:t>
            </w:r>
            <w:r>
              <w:rPr>
                <w:rFonts w:hint="eastAsia" w:ascii="仿宋_GB2312" w:eastAsia="仿宋_GB2312"/>
                <w:color w:val="auto"/>
                <w:sz w:val="24"/>
                <w:highlight w:val="none"/>
              </w:rPr>
              <w:t>三楼</w:t>
            </w:r>
          </w:p>
        </w:tc>
        <w:tc>
          <w:tcPr>
            <w:tcW w:w="1759" w:type="dxa"/>
            <w:noWrap w:val="0"/>
            <w:vAlign w:val="center"/>
          </w:tcPr>
          <w:p w14:paraId="5187B0B7">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住 所：</w:t>
            </w:r>
          </w:p>
        </w:tc>
        <w:tc>
          <w:tcPr>
            <w:tcW w:w="2505" w:type="dxa"/>
            <w:noWrap w:val="0"/>
            <w:vAlign w:val="center"/>
          </w:tcPr>
          <w:p w14:paraId="29A0ED37">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r w14:paraId="2F72C32C">
        <w:tblPrEx>
          <w:tblCellMar>
            <w:top w:w="0" w:type="dxa"/>
            <w:left w:w="108" w:type="dxa"/>
            <w:bottom w:w="0" w:type="dxa"/>
            <w:right w:w="108" w:type="dxa"/>
          </w:tblCellMar>
        </w:tblPrEx>
        <w:trPr>
          <w:trHeight w:val="1021" w:hRule="atLeast"/>
        </w:trPr>
        <w:tc>
          <w:tcPr>
            <w:tcW w:w="1668" w:type="dxa"/>
            <w:noWrap w:val="0"/>
            <w:vAlign w:val="center"/>
          </w:tcPr>
          <w:p w14:paraId="3B86DCF0">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596" w:type="dxa"/>
            <w:noWrap w:val="0"/>
            <w:vAlign w:val="center"/>
          </w:tcPr>
          <w:p w14:paraId="2D91A9DB">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c>
          <w:tcPr>
            <w:tcW w:w="1759" w:type="dxa"/>
            <w:noWrap w:val="0"/>
            <w:vAlign w:val="center"/>
          </w:tcPr>
          <w:p w14:paraId="0138EA9E">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505" w:type="dxa"/>
            <w:noWrap w:val="0"/>
            <w:vAlign w:val="center"/>
          </w:tcPr>
          <w:p w14:paraId="03C02AE0">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r w14:paraId="2187B346">
        <w:tblPrEx>
          <w:tblCellMar>
            <w:top w:w="0" w:type="dxa"/>
            <w:left w:w="108" w:type="dxa"/>
            <w:bottom w:w="0" w:type="dxa"/>
            <w:right w:w="108" w:type="dxa"/>
          </w:tblCellMar>
        </w:tblPrEx>
        <w:trPr>
          <w:trHeight w:val="1021" w:hRule="atLeast"/>
        </w:trPr>
        <w:tc>
          <w:tcPr>
            <w:tcW w:w="1668" w:type="dxa"/>
            <w:noWrap w:val="0"/>
            <w:vAlign w:val="center"/>
          </w:tcPr>
          <w:p w14:paraId="148D5502">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596" w:type="dxa"/>
            <w:noWrap w:val="0"/>
            <w:vAlign w:val="center"/>
          </w:tcPr>
          <w:p w14:paraId="6364CD1B">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c>
          <w:tcPr>
            <w:tcW w:w="1759" w:type="dxa"/>
            <w:noWrap w:val="0"/>
            <w:vAlign w:val="center"/>
          </w:tcPr>
          <w:p w14:paraId="111AB9BE">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505" w:type="dxa"/>
            <w:noWrap w:val="0"/>
            <w:vAlign w:val="center"/>
          </w:tcPr>
          <w:p w14:paraId="71D1EEC6">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r w14:paraId="24952C9A">
        <w:tblPrEx>
          <w:tblCellMar>
            <w:top w:w="0" w:type="dxa"/>
            <w:left w:w="108" w:type="dxa"/>
            <w:bottom w:w="0" w:type="dxa"/>
            <w:right w:w="108" w:type="dxa"/>
          </w:tblCellMar>
        </w:tblPrEx>
        <w:trPr>
          <w:trHeight w:val="1021" w:hRule="atLeast"/>
        </w:trPr>
        <w:tc>
          <w:tcPr>
            <w:tcW w:w="1668" w:type="dxa"/>
            <w:noWrap w:val="0"/>
            <w:vAlign w:val="center"/>
          </w:tcPr>
          <w:p w14:paraId="6A984037">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电    话：</w:t>
            </w:r>
          </w:p>
        </w:tc>
        <w:tc>
          <w:tcPr>
            <w:tcW w:w="2596" w:type="dxa"/>
            <w:noWrap w:val="0"/>
            <w:vAlign w:val="center"/>
          </w:tcPr>
          <w:p w14:paraId="3162CABC">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c>
          <w:tcPr>
            <w:tcW w:w="1759" w:type="dxa"/>
            <w:noWrap w:val="0"/>
            <w:vAlign w:val="center"/>
          </w:tcPr>
          <w:p w14:paraId="1AEAEE80">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电    话：</w:t>
            </w:r>
          </w:p>
        </w:tc>
        <w:tc>
          <w:tcPr>
            <w:tcW w:w="2505" w:type="dxa"/>
            <w:noWrap w:val="0"/>
            <w:vAlign w:val="center"/>
          </w:tcPr>
          <w:p w14:paraId="029065F6">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r w14:paraId="64C25D08">
        <w:tblPrEx>
          <w:tblCellMar>
            <w:top w:w="0" w:type="dxa"/>
            <w:left w:w="108" w:type="dxa"/>
            <w:bottom w:w="0" w:type="dxa"/>
            <w:right w:w="108" w:type="dxa"/>
          </w:tblCellMar>
        </w:tblPrEx>
        <w:trPr>
          <w:trHeight w:val="1021" w:hRule="atLeast"/>
        </w:trPr>
        <w:tc>
          <w:tcPr>
            <w:tcW w:w="1668" w:type="dxa"/>
            <w:noWrap w:val="0"/>
            <w:vAlign w:val="center"/>
          </w:tcPr>
          <w:p w14:paraId="0A2B23B1">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开户银行：</w:t>
            </w:r>
          </w:p>
        </w:tc>
        <w:tc>
          <w:tcPr>
            <w:tcW w:w="2596" w:type="dxa"/>
            <w:noWrap w:val="0"/>
            <w:vAlign w:val="center"/>
          </w:tcPr>
          <w:p w14:paraId="306537EF">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c>
          <w:tcPr>
            <w:tcW w:w="1759" w:type="dxa"/>
            <w:noWrap w:val="0"/>
            <w:vAlign w:val="center"/>
          </w:tcPr>
          <w:p w14:paraId="387D66BF">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开户银行：</w:t>
            </w:r>
          </w:p>
        </w:tc>
        <w:tc>
          <w:tcPr>
            <w:tcW w:w="2505" w:type="dxa"/>
            <w:noWrap w:val="0"/>
            <w:vAlign w:val="center"/>
          </w:tcPr>
          <w:p w14:paraId="5239C7D1">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r w14:paraId="27F1E1B3">
        <w:tblPrEx>
          <w:tblCellMar>
            <w:top w:w="0" w:type="dxa"/>
            <w:left w:w="108" w:type="dxa"/>
            <w:bottom w:w="0" w:type="dxa"/>
            <w:right w:w="108" w:type="dxa"/>
          </w:tblCellMar>
        </w:tblPrEx>
        <w:trPr>
          <w:trHeight w:val="1021" w:hRule="atLeast"/>
        </w:trPr>
        <w:tc>
          <w:tcPr>
            <w:tcW w:w="1668" w:type="dxa"/>
            <w:noWrap w:val="0"/>
            <w:vAlign w:val="center"/>
          </w:tcPr>
          <w:p w14:paraId="3B6AA148">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账    号：</w:t>
            </w:r>
          </w:p>
        </w:tc>
        <w:tc>
          <w:tcPr>
            <w:tcW w:w="2596" w:type="dxa"/>
            <w:noWrap w:val="0"/>
            <w:vAlign w:val="center"/>
          </w:tcPr>
          <w:p w14:paraId="5854731A">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c>
          <w:tcPr>
            <w:tcW w:w="1759" w:type="dxa"/>
            <w:noWrap w:val="0"/>
            <w:vAlign w:val="center"/>
          </w:tcPr>
          <w:p w14:paraId="1A6D5DB1">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账    号：</w:t>
            </w:r>
          </w:p>
        </w:tc>
        <w:tc>
          <w:tcPr>
            <w:tcW w:w="2505" w:type="dxa"/>
            <w:noWrap w:val="0"/>
            <w:vAlign w:val="center"/>
          </w:tcPr>
          <w:p w14:paraId="1168D12C">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r w14:paraId="0F5D5CD5">
        <w:tblPrEx>
          <w:tblCellMar>
            <w:top w:w="0" w:type="dxa"/>
            <w:left w:w="108" w:type="dxa"/>
            <w:bottom w:w="0" w:type="dxa"/>
            <w:right w:w="108" w:type="dxa"/>
          </w:tblCellMar>
        </w:tblPrEx>
        <w:trPr>
          <w:trHeight w:val="1021" w:hRule="atLeast"/>
        </w:trPr>
        <w:tc>
          <w:tcPr>
            <w:tcW w:w="1668" w:type="dxa"/>
            <w:noWrap w:val="0"/>
            <w:vAlign w:val="center"/>
          </w:tcPr>
          <w:p w14:paraId="212ACC19">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邮政编码：</w:t>
            </w:r>
          </w:p>
        </w:tc>
        <w:tc>
          <w:tcPr>
            <w:tcW w:w="2596" w:type="dxa"/>
            <w:noWrap w:val="0"/>
            <w:vAlign w:val="center"/>
          </w:tcPr>
          <w:p w14:paraId="04D77EB7">
            <w:pPr>
              <w:widowControl/>
              <w:wordWrap w:val="0"/>
              <w:topLinePunct/>
              <w:adjustRightInd w:val="0"/>
              <w:snapToGrid w:val="0"/>
              <w:spacing w:beforeLines="0" w:afterLines="0" w:line="440" w:lineRule="exact"/>
              <w:rPr>
                <w:rFonts w:hint="eastAsia" w:ascii="仿宋_GB2312" w:eastAsia="仿宋_GB2312"/>
                <w:color w:val="auto"/>
                <w:sz w:val="24"/>
                <w:highlight w:val="none"/>
              </w:rPr>
            </w:pPr>
            <w:r>
              <w:rPr>
                <w:rFonts w:hint="eastAsia" w:ascii="仿宋_GB2312" w:eastAsia="仿宋_GB2312"/>
                <w:color w:val="auto"/>
                <w:sz w:val="24"/>
                <w:highlight w:val="none"/>
              </w:rPr>
              <w:t>510663</w:t>
            </w:r>
          </w:p>
        </w:tc>
        <w:tc>
          <w:tcPr>
            <w:tcW w:w="1759" w:type="dxa"/>
            <w:noWrap w:val="0"/>
            <w:vAlign w:val="center"/>
          </w:tcPr>
          <w:p w14:paraId="7FEAF1F2">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邮政编码：</w:t>
            </w:r>
          </w:p>
        </w:tc>
        <w:tc>
          <w:tcPr>
            <w:tcW w:w="2505" w:type="dxa"/>
            <w:noWrap w:val="0"/>
            <w:vAlign w:val="center"/>
          </w:tcPr>
          <w:p w14:paraId="273EE6FC">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bl>
    <w:p w14:paraId="1643AEDB">
      <w:pPr>
        <w:widowControl/>
        <w:wordWrap w:val="0"/>
        <w:topLinePunct/>
        <w:adjustRightInd w:val="0"/>
        <w:snapToGrid w:val="0"/>
        <w:spacing w:beforeLines="0" w:afterLines="0" w:line="440" w:lineRule="exact"/>
        <w:ind w:left="4772" w:leftChars="444" w:hanging="3840" w:hangingChars="1600"/>
        <w:rPr>
          <w:rFonts w:hint="eastAsia" w:ascii="仿宋_GB2312" w:eastAsia="仿宋_GB2312"/>
          <w:color w:val="auto"/>
          <w:sz w:val="24"/>
          <w:highlight w:val="none"/>
        </w:rPr>
      </w:pPr>
      <w:r>
        <w:rPr>
          <w:rFonts w:hint="eastAsia" w:ascii="仿宋_GB2312" w:eastAsia="仿宋_GB2312"/>
          <w:color w:val="auto"/>
          <w:sz w:val="24"/>
          <w:highlight w:val="none"/>
        </w:rPr>
        <w:t>订立时间：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日，签订地点：广州市黄埔区</w:t>
      </w:r>
    </w:p>
    <w:p w14:paraId="64C8D02D">
      <w:pPr>
        <w:widowControl/>
        <w:wordWrap/>
        <w:topLinePunct w:val="0"/>
        <w:adjustRightInd/>
        <w:snapToGrid/>
        <w:spacing w:line="240" w:lineRule="auto"/>
        <w:rPr>
          <w:rFonts w:hint="eastAsia" w:ascii="仿宋_GB2312" w:eastAsia="仿宋_GB2312"/>
          <w:b/>
          <w:color w:val="auto"/>
          <w:szCs w:val="21"/>
          <w:highlight w:val="none"/>
          <w:lang w:eastAsia="zh-CN"/>
        </w:rPr>
      </w:pPr>
      <w:r>
        <w:rPr>
          <w:rFonts w:hint="eastAsia" w:ascii="仿宋_GB2312" w:eastAsia="仿宋_GB2312"/>
          <w:b/>
          <w:color w:val="auto"/>
          <w:szCs w:val="21"/>
          <w:highlight w:val="none"/>
          <w:lang w:eastAsia="zh-CN"/>
        </w:rPr>
        <w:br w:type="page"/>
      </w:r>
    </w:p>
    <w:p w14:paraId="7F8FCE95">
      <w:pPr>
        <w:widowControl/>
        <w:wordWrap w:val="0"/>
        <w:topLinePunct/>
        <w:adjustRightInd w:val="0"/>
        <w:snapToGrid w:val="0"/>
        <w:spacing w:beforeLines="0" w:afterLines="0" w:line="440" w:lineRule="exact"/>
        <w:rPr>
          <w:rFonts w:hint="eastAsia" w:ascii="仿宋_GB2312" w:eastAsia="仿宋_GB2312"/>
          <w:b/>
          <w:color w:val="auto"/>
          <w:szCs w:val="21"/>
          <w:highlight w:val="none"/>
          <w:lang w:eastAsia="zh-CN"/>
        </w:rPr>
      </w:pPr>
      <w:r>
        <w:rPr>
          <w:rFonts w:hint="eastAsia" w:ascii="仿宋_GB2312" w:eastAsia="仿宋_GB2312"/>
          <w:b/>
          <w:color w:val="auto"/>
          <w:szCs w:val="21"/>
          <w:highlight w:val="none"/>
          <w:lang w:eastAsia="zh-CN"/>
        </w:rPr>
        <w:t>联合体协议书（扫描件）</w:t>
      </w:r>
    </w:p>
    <w:p w14:paraId="583BD29C">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仿宋_GB2312" w:eastAsia="仿宋_GB2312"/>
          <w:b/>
          <w:color w:val="auto"/>
          <w:szCs w:val="21"/>
          <w:highlight w:val="none"/>
          <w:lang w:eastAsia="zh-CN"/>
        </w:rPr>
        <w:t>（如有）</w:t>
      </w:r>
      <w:r>
        <w:rPr>
          <w:rFonts w:hint="eastAsia" w:ascii="仿宋_GB2312" w:eastAsia="仿宋_GB2312"/>
          <w:b/>
          <w:color w:val="auto"/>
          <w:szCs w:val="21"/>
          <w:highlight w:val="none"/>
        </w:rPr>
        <w:br w:type="page"/>
      </w:r>
    </w:p>
    <w:p w14:paraId="611AB1F6">
      <w:pPr>
        <w:widowControl/>
        <w:wordWrap w:val="0"/>
        <w:topLinePunct/>
        <w:adjustRightInd w:val="0"/>
        <w:snapToGrid w:val="0"/>
        <w:spacing w:beforeLines="0" w:afterLines="0" w:line="440" w:lineRule="exact"/>
        <w:rPr>
          <w:rFonts w:hint="eastAsia" w:ascii="宋体" w:hAnsi="宋体"/>
          <w:color w:val="auto"/>
          <w:szCs w:val="21"/>
          <w:highlight w:val="none"/>
        </w:rPr>
      </w:pPr>
    </w:p>
    <w:p w14:paraId="09A0F9BD">
      <w:pPr>
        <w:widowControl/>
        <w:wordWrap w:val="0"/>
        <w:topLinePunct/>
        <w:adjustRightInd w:val="0"/>
        <w:snapToGrid w:val="0"/>
        <w:spacing w:beforeLines="0" w:afterLines="0" w:line="440" w:lineRule="exact"/>
        <w:jc w:val="center"/>
        <w:rPr>
          <w:rFonts w:hint="eastAsia" w:ascii="仿宋_GB2312"/>
          <w:b/>
          <w:bCs/>
          <w:color w:val="auto"/>
          <w:sz w:val="36"/>
          <w:highlight w:val="none"/>
        </w:rPr>
      </w:pPr>
    </w:p>
    <w:p w14:paraId="4CD48B15">
      <w:pPr>
        <w:widowControl/>
        <w:wordWrap w:val="0"/>
        <w:topLinePunct/>
        <w:adjustRightInd w:val="0"/>
        <w:snapToGrid w:val="0"/>
        <w:spacing w:beforeLines="0" w:afterLines="0" w:line="440" w:lineRule="exact"/>
        <w:jc w:val="center"/>
        <w:rPr>
          <w:rFonts w:hint="eastAsia" w:ascii="仿宋_GB2312" w:eastAsia="仿宋_GB2312"/>
          <w:b/>
          <w:bCs/>
          <w:color w:val="auto"/>
          <w:spacing w:val="110"/>
          <w:sz w:val="44"/>
          <w:szCs w:val="44"/>
          <w:highlight w:val="none"/>
        </w:rPr>
      </w:pPr>
      <w:r>
        <w:rPr>
          <w:rFonts w:hint="eastAsia" w:ascii="仿宋_GB2312" w:eastAsia="仿宋_GB2312"/>
          <w:b/>
          <w:bCs/>
          <w:color w:val="auto"/>
          <w:spacing w:val="110"/>
          <w:sz w:val="44"/>
          <w:szCs w:val="44"/>
          <w:highlight w:val="none"/>
        </w:rPr>
        <w:t>二、勘察合同</w:t>
      </w:r>
    </w:p>
    <w:p w14:paraId="5018CAB9">
      <w:pPr>
        <w:widowControl/>
        <w:wordWrap w:val="0"/>
        <w:topLinePunct/>
        <w:adjustRightInd w:val="0"/>
        <w:snapToGrid w:val="0"/>
        <w:spacing w:beforeLines="0" w:afterLines="0" w:line="440" w:lineRule="exact"/>
        <w:rPr>
          <w:rFonts w:hint="eastAsia" w:ascii="宋体" w:hAnsi="宋体"/>
          <w:color w:val="auto"/>
          <w:szCs w:val="21"/>
          <w:highlight w:val="none"/>
        </w:rPr>
      </w:pPr>
    </w:p>
    <w:p w14:paraId="679BEFEA">
      <w:pPr>
        <w:widowControl/>
        <w:wordWrap w:val="0"/>
        <w:topLinePunct/>
        <w:adjustRightInd w:val="0"/>
        <w:snapToGrid w:val="0"/>
        <w:spacing w:beforeLines="0" w:afterLines="0" w:line="440" w:lineRule="exact"/>
        <w:rPr>
          <w:rFonts w:hint="eastAsia" w:ascii="宋体" w:hAnsi="宋体"/>
          <w:color w:val="auto"/>
          <w:szCs w:val="21"/>
          <w:highlight w:val="none"/>
        </w:rPr>
      </w:pPr>
    </w:p>
    <w:p w14:paraId="4AE08DD9">
      <w:pPr>
        <w:widowControl/>
        <w:wordWrap w:val="0"/>
        <w:topLinePunct/>
        <w:adjustRightInd w:val="0"/>
        <w:snapToGrid w:val="0"/>
        <w:spacing w:beforeLines="0" w:afterLines="0" w:line="440" w:lineRule="exact"/>
        <w:rPr>
          <w:rFonts w:hint="eastAsia" w:ascii="宋体" w:hAnsi="宋体"/>
          <w:color w:val="auto"/>
          <w:szCs w:val="21"/>
          <w:highlight w:val="none"/>
        </w:rPr>
      </w:pPr>
    </w:p>
    <w:p w14:paraId="3D5D036C">
      <w:pPr>
        <w:widowControl/>
        <w:wordWrap w:val="0"/>
        <w:topLinePunct/>
        <w:adjustRightInd w:val="0"/>
        <w:snapToGrid w:val="0"/>
        <w:spacing w:beforeLines="0" w:afterLines="0" w:line="440" w:lineRule="exact"/>
        <w:rPr>
          <w:rFonts w:hint="eastAsia" w:ascii="宋体" w:hAnsi="宋体"/>
          <w:color w:val="auto"/>
          <w:szCs w:val="21"/>
          <w:highlight w:val="none"/>
        </w:rPr>
      </w:pPr>
    </w:p>
    <w:p w14:paraId="20B62D1B">
      <w:pPr>
        <w:widowControl/>
        <w:wordWrap w:val="0"/>
        <w:topLinePunct/>
        <w:adjustRightInd w:val="0"/>
        <w:snapToGrid w:val="0"/>
        <w:spacing w:beforeLines="0" w:afterLines="0" w:line="440" w:lineRule="exact"/>
        <w:rPr>
          <w:rFonts w:hint="eastAsia" w:ascii="宋体" w:hAnsi="宋体"/>
          <w:color w:val="auto"/>
          <w:szCs w:val="21"/>
          <w:highlight w:val="none"/>
        </w:rPr>
      </w:pPr>
    </w:p>
    <w:p w14:paraId="3D1D7A5C">
      <w:pPr>
        <w:widowControl/>
        <w:wordWrap w:val="0"/>
        <w:topLinePunct/>
        <w:adjustRightInd w:val="0"/>
        <w:snapToGrid w:val="0"/>
        <w:spacing w:beforeLines="0" w:afterLines="0" w:line="440" w:lineRule="exact"/>
        <w:rPr>
          <w:rFonts w:hint="eastAsia" w:ascii="宋体" w:hAnsi="宋体"/>
          <w:color w:val="auto"/>
          <w:szCs w:val="21"/>
          <w:highlight w:val="none"/>
        </w:rPr>
      </w:pPr>
    </w:p>
    <w:p w14:paraId="54CB9A18">
      <w:pPr>
        <w:widowControl/>
        <w:wordWrap w:val="0"/>
        <w:topLinePunct/>
        <w:adjustRightInd w:val="0"/>
        <w:snapToGrid w:val="0"/>
        <w:spacing w:beforeLines="0" w:afterLines="0" w:line="440" w:lineRule="exact"/>
        <w:rPr>
          <w:rFonts w:hint="eastAsia" w:ascii="宋体" w:hAnsi="宋体"/>
          <w:color w:val="auto"/>
          <w:szCs w:val="21"/>
          <w:highlight w:val="none"/>
        </w:rPr>
      </w:pPr>
    </w:p>
    <w:tbl>
      <w:tblPr>
        <w:tblStyle w:val="24"/>
        <w:tblW w:w="0" w:type="auto"/>
        <w:jc w:val="center"/>
        <w:tblLayout w:type="fixed"/>
        <w:tblCellMar>
          <w:top w:w="0" w:type="dxa"/>
          <w:left w:w="108" w:type="dxa"/>
          <w:bottom w:w="0" w:type="dxa"/>
          <w:right w:w="108" w:type="dxa"/>
        </w:tblCellMar>
      </w:tblPr>
      <w:tblGrid>
        <w:gridCol w:w="2093"/>
        <w:gridCol w:w="5670"/>
      </w:tblGrid>
      <w:tr w14:paraId="78B217BE">
        <w:tblPrEx>
          <w:tblCellMar>
            <w:top w:w="0" w:type="dxa"/>
            <w:left w:w="108" w:type="dxa"/>
            <w:bottom w:w="0" w:type="dxa"/>
            <w:right w:w="108" w:type="dxa"/>
          </w:tblCellMar>
        </w:tblPrEx>
        <w:trPr>
          <w:trHeight w:val="1134" w:hRule="atLeast"/>
          <w:jc w:val="center"/>
        </w:trPr>
        <w:tc>
          <w:tcPr>
            <w:tcW w:w="2093" w:type="dxa"/>
            <w:noWrap w:val="0"/>
            <w:vAlign w:val="center"/>
          </w:tcPr>
          <w:p w14:paraId="261C00C0">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仿宋_GB2312" w:eastAsia="仿宋_GB2312"/>
                <w:color w:val="auto"/>
                <w:sz w:val="28"/>
                <w:highlight w:val="none"/>
              </w:rPr>
              <w:t>工程名称：</w:t>
            </w:r>
          </w:p>
        </w:tc>
        <w:tc>
          <w:tcPr>
            <w:tcW w:w="5670" w:type="dxa"/>
            <w:noWrap w:val="0"/>
            <w:vAlign w:val="center"/>
          </w:tcPr>
          <w:p w14:paraId="4EDF776E">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r w14:paraId="11B169B2">
        <w:tblPrEx>
          <w:tblCellMar>
            <w:top w:w="0" w:type="dxa"/>
            <w:left w:w="108" w:type="dxa"/>
            <w:bottom w:w="0" w:type="dxa"/>
            <w:right w:w="108" w:type="dxa"/>
          </w:tblCellMar>
        </w:tblPrEx>
        <w:trPr>
          <w:trHeight w:val="1134" w:hRule="atLeast"/>
          <w:jc w:val="center"/>
        </w:trPr>
        <w:tc>
          <w:tcPr>
            <w:tcW w:w="2093" w:type="dxa"/>
            <w:noWrap w:val="0"/>
            <w:vAlign w:val="center"/>
          </w:tcPr>
          <w:p w14:paraId="47481DE9">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仿宋_GB2312" w:eastAsia="仿宋_GB2312"/>
                <w:color w:val="auto"/>
                <w:sz w:val="28"/>
                <w:highlight w:val="none"/>
              </w:rPr>
              <w:t>工程地点</w:t>
            </w:r>
            <w:r>
              <w:rPr>
                <w:rFonts w:ascii="仿宋_GB2312" w:eastAsia="仿宋_GB2312"/>
                <w:color w:val="auto"/>
                <w:sz w:val="28"/>
                <w:highlight w:val="none"/>
              </w:rPr>
              <w:t>:</w:t>
            </w:r>
          </w:p>
        </w:tc>
        <w:tc>
          <w:tcPr>
            <w:tcW w:w="5670" w:type="dxa"/>
            <w:noWrap w:val="0"/>
            <w:vAlign w:val="center"/>
          </w:tcPr>
          <w:p w14:paraId="7746BA5A">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r w14:paraId="6A111C11">
        <w:tblPrEx>
          <w:tblCellMar>
            <w:top w:w="0" w:type="dxa"/>
            <w:left w:w="108" w:type="dxa"/>
            <w:bottom w:w="0" w:type="dxa"/>
            <w:right w:w="108" w:type="dxa"/>
          </w:tblCellMar>
        </w:tblPrEx>
        <w:trPr>
          <w:trHeight w:val="1134" w:hRule="atLeast"/>
          <w:jc w:val="center"/>
        </w:trPr>
        <w:tc>
          <w:tcPr>
            <w:tcW w:w="2093" w:type="dxa"/>
            <w:noWrap w:val="0"/>
            <w:vAlign w:val="center"/>
          </w:tcPr>
          <w:p w14:paraId="69C335F4">
            <w:pPr>
              <w:widowControl/>
              <w:wordWrap w:val="0"/>
              <w:topLinePunct/>
              <w:adjustRightInd w:val="0"/>
              <w:snapToGrid w:val="0"/>
              <w:spacing w:beforeLines="0" w:afterLines="0" w:line="440" w:lineRule="exact"/>
              <w:rPr>
                <w:rFonts w:hint="eastAsia" w:ascii="仿宋_GB2312" w:eastAsia="仿宋_GB2312"/>
                <w:color w:val="auto"/>
                <w:sz w:val="28"/>
                <w:highlight w:val="none"/>
              </w:rPr>
            </w:pPr>
            <w:r>
              <w:rPr>
                <w:rFonts w:hint="eastAsia" w:ascii="仿宋_GB2312" w:eastAsia="仿宋_GB2312"/>
                <w:color w:val="auto"/>
                <w:sz w:val="28"/>
                <w:highlight w:val="none"/>
              </w:rPr>
              <w:t>合同编号：</w:t>
            </w:r>
          </w:p>
          <w:p w14:paraId="649656F1">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仿宋_GB2312" w:eastAsia="仿宋_GB2312"/>
                <w:color w:val="auto"/>
                <w:szCs w:val="21"/>
                <w:highlight w:val="none"/>
              </w:rPr>
              <w:t>（由勘察人编填）</w:t>
            </w:r>
          </w:p>
        </w:tc>
        <w:tc>
          <w:tcPr>
            <w:tcW w:w="5670" w:type="dxa"/>
            <w:noWrap w:val="0"/>
            <w:vAlign w:val="center"/>
          </w:tcPr>
          <w:p w14:paraId="0ADE0C80">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r w14:paraId="3C7F644D">
        <w:tblPrEx>
          <w:tblCellMar>
            <w:top w:w="0" w:type="dxa"/>
            <w:left w:w="108" w:type="dxa"/>
            <w:bottom w:w="0" w:type="dxa"/>
            <w:right w:w="108" w:type="dxa"/>
          </w:tblCellMar>
        </w:tblPrEx>
        <w:trPr>
          <w:trHeight w:val="1134" w:hRule="atLeast"/>
          <w:jc w:val="center"/>
        </w:trPr>
        <w:tc>
          <w:tcPr>
            <w:tcW w:w="2093" w:type="dxa"/>
            <w:noWrap w:val="0"/>
            <w:vAlign w:val="center"/>
          </w:tcPr>
          <w:p w14:paraId="2052F074">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仿宋_GB2312" w:eastAsia="仿宋_GB2312"/>
                <w:color w:val="auto"/>
                <w:sz w:val="28"/>
                <w:highlight w:val="none"/>
              </w:rPr>
              <w:t>勘察证书等级：</w:t>
            </w:r>
          </w:p>
        </w:tc>
        <w:tc>
          <w:tcPr>
            <w:tcW w:w="5670" w:type="dxa"/>
            <w:noWrap w:val="0"/>
            <w:vAlign w:val="center"/>
          </w:tcPr>
          <w:p w14:paraId="1053D71C">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r w14:paraId="11341338">
        <w:tblPrEx>
          <w:tblCellMar>
            <w:top w:w="0" w:type="dxa"/>
            <w:left w:w="108" w:type="dxa"/>
            <w:bottom w:w="0" w:type="dxa"/>
            <w:right w:w="108" w:type="dxa"/>
          </w:tblCellMar>
        </w:tblPrEx>
        <w:trPr>
          <w:trHeight w:val="1134" w:hRule="atLeast"/>
          <w:jc w:val="center"/>
        </w:trPr>
        <w:tc>
          <w:tcPr>
            <w:tcW w:w="2093" w:type="dxa"/>
            <w:noWrap w:val="0"/>
            <w:vAlign w:val="center"/>
          </w:tcPr>
          <w:p w14:paraId="0EC4E9BD">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仿宋_GB2312" w:eastAsia="仿宋_GB2312"/>
                <w:color w:val="auto"/>
                <w:sz w:val="28"/>
                <w:highlight w:val="none"/>
              </w:rPr>
              <w:t>发包人：</w:t>
            </w:r>
          </w:p>
        </w:tc>
        <w:tc>
          <w:tcPr>
            <w:tcW w:w="5670" w:type="dxa"/>
            <w:noWrap w:val="0"/>
            <w:vAlign w:val="center"/>
          </w:tcPr>
          <w:p w14:paraId="2145EB9A">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r w14:paraId="65808A5B">
        <w:tblPrEx>
          <w:tblCellMar>
            <w:top w:w="0" w:type="dxa"/>
            <w:left w:w="108" w:type="dxa"/>
            <w:bottom w:w="0" w:type="dxa"/>
            <w:right w:w="108" w:type="dxa"/>
          </w:tblCellMar>
        </w:tblPrEx>
        <w:trPr>
          <w:trHeight w:val="1134" w:hRule="atLeast"/>
          <w:jc w:val="center"/>
        </w:trPr>
        <w:tc>
          <w:tcPr>
            <w:tcW w:w="2093" w:type="dxa"/>
            <w:noWrap w:val="0"/>
            <w:vAlign w:val="center"/>
          </w:tcPr>
          <w:p w14:paraId="67FD34DB">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仿宋_GB2312" w:eastAsia="仿宋_GB2312"/>
                <w:color w:val="auto"/>
                <w:sz w:val="28"/>
                <w:highlight w:val="none"/>
              </w:rPr>
              <w:t>勘察人：</w:t>
            </w:r>
          </w:p>
        </w:tc>
        <w:tc>
          <w:tcPr>
            <w:tcW w:w="5670" w:type="dxa"/>
            <w:noWrap w:val="0"/>
            <w:vAlign w:val="center"/>
          </w:tcPr>
          <w:p w14:paraId="12D8F9B6">
            <w:pPr>
              <w:widowControl/>
              <w:wordWrap w:val="0"/>
              <w:topLinePunct/>
              <w:adjustRightInd w:val="0"/>
              <w:snapToGrid w:val="0"/>
              <w:spacing w:beforeLines="0" w:afterLines="0" w:line="440" w:lineRule="exac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p>
        </w:tc>
      </w:tr>
    </w:tbl>
    <w:p w14:paraId="5139E247">
      <w:pPr>
        <w:widowControl/>
        <w:wordWrap w:val="0"/>
        <w:topLinePunct/>
        <w:adjustRightInd w:val="0"/>
        <w:snapToGrid w:val="0"/>
        <w:spacing w:beforeLines="0" w:afterLines="0" w:line="440" w:lineRule="exact"/>
        <w:rPr>
          <w:rFonts w:hint="eastAsia" w:ascii="仿宋_GB2312" w:hAnsi="宋体" w:eastAsia="仿宋_GB2312"/>
          <w:color w:val="auto"/>
          <w:sz w:val="24"/>
          <w:highlight w:val="none"/>
        </w:rPr>
      </w:pPr>
    </w:p>
    <w:p w14:paraId="1F3E2FE6">
      <w:pPr>
        <w:widowControl/>
        <w:wordWrap w:val="0"/>
        <w:topLinePunct/>
        <w:adjustRightInd w:val="0"/>
        <w:snapToGrid w:val="0"/>
        <w:spacing w:beforeLines="0" w:afterLines="0" w:line="440" w:lineRule="exact"/>
        <w:rPr>
          <w:rFonts w:hint="eastAsia" w:ascii="仿宋_GB2312" w:hAnsi="宋体" w:eastAsia="仿宋_GB2312"/>
          <w:color w:val="auto"/>
          <w:sz w:val="24"/>
          <w:highlight w:val="none"/>
        </w:rPr>
      </w:pPr>
      <w:r>
        <w:rPr>
          <w:rFonts w:ascii="仿宋_GB2312" w:hAnsi="宋体" w:eastAsia="仿宋_GB2312"/>
          <w:color w:val="auto"/>
          <w:sz w:val="24"/>
          <w:highlight w:val="none"/>
        </w:rPr>
        <w:br w:type="page"/>
      </w:r>
      <w:r>
        <w:rPr>
          <w:rFonts w:hint="eastAsia" w:ascii="仿宋_GB2312" w:hAnsi="宋体" w:eastAsia="仿宋_GB2312"/>
          <w:b/>
          <w:color w:val="auto"/>
          <w:sz w:val="24"/>
          <w:highlight w:val="none"/>
        </w:rPr>
        <w:t>发包人：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2507D2A0">
      <w:pPr>
        <w:widowControl/>
        <w:wordWrap w:val="0"/>
        <w:topLinePunct/>
        <w:adjustRightInd w:val="0"/>
        <w:snapToGrid w:val="0"/>
        <w:spacing w:beforeLines="0" w:afterLines="0" w:line="440" w:lineRule="exact"/>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勘察人：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0952BDA9">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p>
    <w:p w14:paraId="042350B2">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发包人委托勘察人承担</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none"/>
          <w:lang w:val="en-US" w:eastAsia="zh-CN"/>
        </w:rPr>
        <w:t>勘察</w:t>
      </w:r>
      <w:r>
        <w:rPr>
          <w:rFonts w:hint="eastAsia" w:ascii="仿宋_GB2312" w:hAnsi="宋体" w:eastAsia="仿宋_GB2312"/>
          <w:color w:val="auto"/>
          <w:sz w:val="24"/>
          <w:highlight w:val="none"/>
        </w:rPr>
        <w:t>任务。</w:t>
      </w:r>
    </w:p>
    <w:p w14:paraId="42FDE45A">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根据《中华人民共和国民法典》及国家有关法律、法规规定，结合本工程的具体情况，为明确责任，协作配合，确保工程勘察质量，经发包人、勘察人协商一致，签订本合同，共同遵守。</w:t>
      </w:r>
    </w:p>
    <w:p w14:paraId="000D0EF1">
      <w:pPr>
        <w:widowControl/>
        <w:wordWrap w:val="0"/>
        <w:topLinePunct/>
        <w:adjustRightInd w:val="0"/>
        <w:snapToGrid w:val="0"/>
        <w:spacing w:beforeLines="0" w:afterLines="0" w:line="440" w:lineRule="exact"/>
        <w:ind w:firstLine="472" w:firstLineChars="196"/>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第一条</w:t>
      </w:r>
      <w:r>
        <w:rPr>
          <w:rFonts w:hint="eastAsia" w:ascii="仿宋_GB2312" w:hAnsi="宋体" w:eastAsia="仿宋_GB2312"/>
          <w:color w:val="auto"/>
          <w:sz w:val="24"/>
          <w:highlight w:val="none"/>
        </w:rPr>
        <w:t>：工程概况：</w:t>
      </w:r>
    </w:p>
    <w:p w14:paraId="728063F5">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1.1工程名称:</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2E48B72F">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1.2工程建设地点:</w:t>
      </w:r>
      <w:r>
        <w:rPr>
          <w:rFonts w:hint="eastAsia" w:ascii="仿宋_GB2312"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62C20362">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1.3工程规模、特征:</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6988BB57">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1.4工程勘察任务委托文号、日期:</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279C0BA9">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1.5工程勘察任务（内容）与技术要求:</w:t>
      </w:r>
      <w:r>
        <w:rPr>
          <w:rFonts w:hint="eastAsia" w:ascii="仿宋_GB2312" w:hAnsi="宋体" w:eastAsia="仿宋_GB2312"/>
          <w:color w:val="auto"/>
          <w:sz w:val="24"/>
          <w:highlight w:val="none"/>
          <w:u w:val="single"/>
          <w:lang w:val="en-US" w:eastAsia="zh-CN"/>
        </w:rPr>
        <w:t xml:space="preserve">       ，</w:t>
      </w:r>
      <w:r>
        <w:rPr>
          <w:rFonts w:hint="eastAsia" w:ascii="仿宋_GB2312" w:hAnsi="宋体" w:eastAsia="仿宋_GB2312"/>
          <w:color w:val="auto"/>
          <w:sz w:val="24"/>
          <w:highlight w:val="none"/>
          <w:u w:val="single"/>
        </w:rPr>
        <w:t>满足设计要求</w:t>
      </w:r>
      <w:r>
        <w:rPr>
          <w:rFonts w:hint="eastAsia" w:ascii="仿宋_GB2312" w:hAnsi="宋体" w:eastAsia="仿宋_GB2312"/>
          <w:color w:val="auto"/>
          <w:sz w:val="24"/>
          <w:highlight w:val="none"/>
        </w:rPr>
        <w:t>。</w:t>
      </w:r>
    </w:p>
    <w:p w14:paraId="523AB67B">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1.6承接方式:</w:t>
      </w:r>
      <w:r>
        <w:rPr>
          <w:rFonts w:hint="eastAsia" w:ascii="仿宋_GB2312" w:hAnsi="宋体" w:eastAsia="仿宋_GB2312"/>
          <w:color w:val="auto"/>
          <w:sz w:val="24"/>
          <w:highlight w:val="none"/>
          <w:u w:val="single"/>
        </w:rPr>
        <w:t>按招标文件的要求</w:t>
      </w:r>
      <w:r>
        <w:rPr>
          <w:rFonts w:hint="eastAsia" w:ascii="仿宋_GB2312" w:hAnsi="宋体" w:eastAsia="仿宋_GB2312"/>
          <w:color w:val="auto"/>
          <w:sz w:val="24"/>
          <w:highlight w:val="none"/>
        </w:rPr>
        <w:t>。</w:t>
      </w:r>
    </w:p>
    <w:p w14:paraId="69FE7745">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1.7预计勘察工作量:</w:t>
      </w:r>
      <w:r>
        <w:rPr>
          <w:rFonts w:hint="eastAsia" w:ascii="宋体" w:hAnsi="宋体"/>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1187D32C">
      <w:pPr>
        <w:widowControl/>
        <w:wordWrap w:val="0"/>
        <w:topLinePunct/>
        <w:autoSpaceDE/>
        <w:autoSpaceDN/>
        <w:adjustRightInd w:val="0"/>
        <w:snapToGrid w:val="0"/>
        <w:spacing w:beforeLines="0" w:afterLines="0" w:line="440" w:lineRule="exact"/>
        <w:ind w:right="-214" w:rightChars="-102" w:firstLine="482"/>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第二条</w:t>
      </w:r>
      <w:r>
        <w:rPr>
          <w:rFonts w:hint="eastAsia" w:ascii="仿宋_GB2312" w:hAnsi="宋体" w:eastAsia="仿宋_GB2312"/>
          <w:color w:val="auto"/>
          <w:sz w:val="24"/>
          <w:highlight w:val="none"/>
        </w:rPr>
        <w:t>：发包人应及时向勘察人提供下列文件资料，并对其准确性、可靠性负责。</w:t>
      </w:r>
    </w:p>
    <w:p w14:paraId="30C47070">
      <w:pPr>
        <w:widowControl/>
        <w:wordWrap w:val="0"/>
        <w:topLinePunct/>
        <w:autoSpaceDE/>
        <w:autoSpaceDN/>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2.1提供本工程批准文件（复印件），以及用地（附红线范围）。</w:t>
      </w:r>
    </w:p>
    <w:p w14:paraId="1F147D94">
      <w:pPr>
        <w:widowControl/>
        <w:wordWrap w:val="0"/>
        <w:topLinePunct/>
        <w:autoSpaceDE/>
        <w:autoSpaceDN/>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2.2提供工程勘察任务委托书、技术要求和工作范围的地形图、建筑总平面布置图。</w:t>
      </w:r>
    </w:p>
    <w:p w14:paraId="2602AA4D">
      <w:pPr>
        <w:widowControl/>
        <w:wordWrap w:val="0"/>
        <w:topLinePunct/>
        <w:autoSpaceDE/>
        <w:autoSpaceDN/>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2.3如发包人不能提供上述资料，由勘察人自行收集，费用已包含在本合同价款中。</w:t>
      </w:r>
    </w:p>
    <w:p w14:paraId="170A6327">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第三条</w:t>
      </w:r>
      <w:r>
        <w:rPr>
          <w:rFonts w:hint="eastAsia" w:ascii="仿宋_GB2312" w:hAnsi="宋体" w:eastAsia="仿宋_GB2312"/>
          <w:color w:val="auto"/>
          <w:sz w:val="24"/>
          <w:highlight w:val="none"/>
        </w:rPr>
        <w:t>：勘察人向发包人提交勘察成果资料并对其质量负责。</w:t>
      </w:r>
    </w:p>
    <w:p w14:paraId="69487951">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勘察人负责向发包人提交勘察成果资料</w:t>
      </w:r>
      <w:r>
        <w:rPr>
          <w:rFonts w:hint="eastAsia" w:ascii="仿宋_GB2312" w:hAnsi="宋体" w:eastAsia="仿宋_GB2312"/>
          <w:color w:val="auto"/>
          <w:sz w:val="24"/>
          <w:highlight w:val="none"/>
          <w:u w:val="single"/>
        </w:rPr>
        <w:t>壹拾伍</w:t>
      </w:r>
      <w:r>
        <w:rPr>
          <w:rFonts w:hint="eastAsia" w:ascii="仿宋_GB2312" w:hAnsi="宋体" w:eastAsia="仿宋_GB2312"/>
          <w:color w:val="auto"/>
          <w:sz w:val="24"/>
          <w:highlight w:val="none"/>
        </w:rPr>
        <w:t>份、电子文件一套，发包人要求增加的份数另行收费。</w:t>
      </w:r>
    </w:p>
    <w:p w14:paraId="70AB842D">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第四条</w:t>
      </w:r>
      <w:r>
        <w:rPr>
          <w:rFonts w:hint="eastAsia" w:ascii="仿宋_GB2312" w:hAnsi="宋体" w:eastAsia="仿宋_GB2312"/>
          <w:color w:val="auto"/>
          <w:sz w:val="24"/>
          <w:highlight w:val="none"/>
        </w:rPr>
        <w:t>：开工及提交勘察成果资料的时间和收费标准及付费方式。</w:t>
      </w:r>
    </w:p>
    <w:p w14:paraId="19952370">
      <w:pPr>
        <w:widowControl/>
        <w:wordWrap w:val="0"/>
        <w:topLinePunct/>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4.1开工及提交勘察成果资料的时间。</w:t>
      </w:r>
    </w:p>
    <w:p w14:paraId="487E5240">
      <w:pPr>
        <w:widowControl/>
        <w:wordWrap w:val="0"/>
        <w:topLinePunct/>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4.1.1本工程的具体勘察工作开工日期为发包人对该项目勘察工作大纲批复之日，开工</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u w:val="single"/>
          <w:lang w:eastAsia="zh-CN"/>
        </w:rPr>
        <w:t>日</w:t>
      </w:r>
      <w:r>
        <w:rPr>
          <w:rFonts w:hint="eastAsia" w:ascii="仿宋_GB2312" w:hAnsi="宋体" w:eastAsia="仿宋_GB2312"/>
          <w:color w:val="auto"/>
          <w:sz w:val="24"/>
          <w:highlight w:val="none"/>
        </w:rPr>
        <w:t>内提交勘察成果资料，由于发包人或勘察人的原因未能按期开工或提交成果资料时，按第六条约定办理。</w:t>
      </w:r>
    </w:p>
    <w:p w14:paraId="3A1213CD">
      <w:pPr>
        <w:widowControl/>
        <w:wordWrap w:val="0"/>
        <w:topLinePunct/>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4.1.2勘察工作有效期限以发包人下达的开工通知书或合同约定的时间为准，如遇特殊情况（设计变更、工作量变化、不可抗力影响以及非勘察人原因造成的停、窝工等）时，工期顺延。</w:t>
      </w:r>
    </w:p>
    <w:p w14:paraId="4343C1B2">
      <w:pPr>
        <w:widowControl/>
        <w:wordWrap w:val="0"/>
        <w:topLinePunct/>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4.2收费标准及付费方式</w:t>
      </w:r>
    </w:p>
    <w:p w14:paraId="07EAC954">
      <w:pPr>
        <w:widowControl w:val="0"/>
        <w:wordWrap/>
        <w:topLinePunct/>
        <w:adjustRightInd w:val="0"/>
        <w:snapToGrid w:val="0"/>
        <w:spacing w:beforeLines="0" w:afterLines="0" w:line="440" w:lineRule="exact"/>
        <w:ind w:firstLine="482"/>
        <w:rPr>
          <w:rFonts w:hint="eastAsia" w:ascii="仿宋" w:hAnsi="仿宋" w:eastAsia="仿宋"/>
          <w:color w:val="auto"/>
          <w:sz w:val="24"/>
          <w:highlight w:val="none"/>
        </w:rPr>
      </w:pPr>
      <w:r>
        <w:rPr>
          <w:rFonts w:hint="eastAsia" w:ascii="仿宋" w:hAnsi="仿宋" w:eastAsia="仿宋"/>
          <w:color w:val="auto"/>
          <w:sz w:val="24"/>
          <w:highlight w:val="none"/>
        </w:rPr>
        <w:t>4.2.1该收费含岩土工程勘察费、工程测量费(含文物、坟墓等重要构、建筑物测量。）、工程物探费。</w:t>
      </w:r>
      <w:r>
        <w:rPr>
          <w:rFonts w:hint="eastAsia" w:ascii="仿宋" w:hAnsi="仿宋" w:eastAsia="仿宋"/>
          <w:color w:val="auto"/>
          <w:sz w:val="24"/>
          <w:highlight w:val="none"/>
          <w:lang w:val="en-US" w:eastAsia="zh-CN"/>
        </w:rPr>
        <w:t>并按本合同约定的收费标准再统一执行勘察费中标下浮率（如有）计取。</w:t>
      </w:r>
      <w:r>
        <w:rPr>
          <w:rFonts w:hint="eastAsia" w:ascii="仿宋" w:hAnsi="仿宋" w:eastAsia="仿宋"/>
          <w:color w:val="auto"/>
          <w:sz w:val="24"/>
          <w:highlight w:val="none"/>
        </w:rPr>
        <w:t>其中，岩土工程勘探费综合单价包干按国家发展计划委员会、建设部2002年颁布的《工程勘察设计收费标准》及《关于印发广州市黄埔区 广州开发区政府投资建设项目资金管理办法的通知》（穗埔财〔2020〕373 号）、广州开发区财政局《关于调整我区岩土工程勘察费取费标准的复函》（穗开财函[2013]615号）、《关于印发&lt;广州开发区、萝岗区政府投资建设项目岩土工程勘探综合费取费标准&gt;的通知》（穗开建管【2014】1号）、《广州开发区财政投资建设项目管理中心咨询服务类合同结算编审指引》穗开建管[2021]33号文计取；工程测量费、工程物探费，按国家发展计划委员会、建设部2002年颁布的《工程勘察设计收费标准》及穗埔财〔2020〕373 号、《广州开发区财政投资建设项目管理中心咨询服务类合同结算编审指引》穗开建管[2021]33号文计算，浮动幅度为下浮30%。用于办理规划报建用地预审、规划国土等手续的1:500地形测量收费标准按国家测绘局颁发的国家测绘产品价格收费标准计取并下浮30%。按国测财字[2002]3号文计取单价的项目，不予计取技术工作费。在合同实施期间工程测量费、物探费按实际完成工作量调整，但费率浮动幅度不变。</w:t>
      </w:r>
    </w:p>
    <w:p w14:paraId="11F3444A">
      <w:pPr>
        <w:widowControl/>
        <w:wordWrap w:val="0"/>
        <w:topLinePunct/>
        <w:adjustRightInd w:val="0"/>
        <w:snapToGrid w:val="0"/>
        <w:spacing w:beforeLines="0" w:afterLines="0" w:line="440" w:lineRule="exact"/>
        <w:ind w:firstLine="482"/>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4.2.2本工程勘察费（含岩土、测量、物探）暂定为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万元（大写：</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r>
        <w:rPr>
          <w:rFonts w:hint="eastAsia" w:ascii="仿宋_GB2312" w:hAnsi="宋体" w:eastAsia="仿宋_GB2312"/>
          <w:color w:val="auto"/>
          <w:sz w:val="24"/>
          <w:highlight w:val="none"/>
          <w:lang w:val="en-US" w:eastAsia="zh-CN"/>
        </w:rPr>
        <w:t>勘察费中标下浮率为：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lang w:val="en-US" w:eastAsia="zh-CN"/>
        </w:rPr>
        <w:t>%（如有），勘察费结算以广州开发区财政局或其授权委托单位审定为准。</w:t>
      </w:r>
    </w:p>
    <w:p w14:paraId="1DA77B6C">
      <w:pPr>
        <w:widowControl/>
        <w:wordWrap w:val="0"/>
        <w:topLinePunct/>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合同生效后15天内且财政拨款到位后，发包人向勘察人支付本合同勘察费暂定价的20％作为定金，计</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万元（本合同履行后，定金抵作勘察费）；提交勘察成果资料后30天内，勘察成果资料通过发包人验收，发包人</w:t>
      </w:r>
      <w:r>
        <w:rPr>
          <w:rFonts w:hint="eastAsia" w:ascii="仿宋_GB2312" w:eastAsia="仿宋_GB2312"/>
          <w:color w:val="auto"/>
          <w:spacing w:val="10"/>
          <w:sz w:val="24"/>
          <w:highlight w:val="none"/>
        </w:rPr>
        <w:t>累计支付至实际完成勘察工程量对应勘察费的70%</w:t>
      </w:r>
      <w:r>
        <w:rPr>
          <w:rFonts w:hint="eastAsia" w:ascii="仿宋_GB2312" w:hAnsi="宋体" w:eastAsia="仿宋_GB2312"/>
          <w:color w:val="auto"/>
          <w:sz w:val="24"/>
          <w:highlight w:val="none"/>
        </w:rPr>
        <w:t>；本工程项目完成</w:t>
      </w:r>
      <w:r>
        <w:rPr>
          <w:rFonts w:hint="eastAsia" w:ascii="仿宋_GB2312" w:hAnsi="宋体" w:eastAsia="仿宋_GB2312"/>
          <w:color w:val="auto"/>
          <w:sz w:val="24"/>
          <w:highlight w:val="none"/>
          <w:lang w:val="en-US" w:eastAsia="zh-CN"/>
        </w:rPr>
        <w:t>施工图审查</w:t>
      </w:r>
      <w:r>
        <w:rPr>
          <w:rFonts w:hint="eastAsia" w:ascii="仿宋_GB2312" w:hAnsi="宋体" w:eastAsia="仿宋_GB2312"/>
          <w:color w:val="auto"/>
          <w:sz w:val="24"/>
          <w:highlight w:val="none"/>
        </w:rPr>
        <w:t>，勘察费结算经广州开发区财政局或其授权委托单位审定后，发包人向勘察人支付勘察费至结算价的90%；剩余的勘察费待</w:t>
      </w:r>
      <w:r>
        <w:rPr>
          <w:rFonts w:hint="eastAsia" w:ascii="仿宋_GB2312" w:hAnsi="宋体" w:eastAsia="仿宋_GB2312"/>
          <w:color w:val="auto"/>
          <w:sz w:val="24"/>
          <w:highlight w:val="none"/>
          <w:lang w:eastAsia="zh-CN"/>
        </w:rPr>
        <w:t>合同</w:t>
      </w:r>
      <w:r>
        <w:rPr>
          <w:rFonts w:hint="eastAsia" w:ascii="仿宋_GB2312" w:hAnsi="宋体" w:eastAsia="仿宋_GB2312"/>
          <w:color w:val="auto"/>
          <w:sz w:val="24"/>
          <w:highlight w:val="none"/>
        </w:rPr>
        <w:t>工程完工后发包人一次结清（不计利息）。以上勘察费必须待财政拨款到位后方能支付。</w:t>
      </w:r>
    </w:p>
    <w:p w14:paraId="528C0896">
      <w:pPr>
        <w:widowControl/>
        <w:wordWrap w:val="0"/>
        <w:topLinePunct/>
        <w:adjustRightInd w:val="0"/>
        <w:snapToGrid w:val="0"/>
        <w:spacing w:beforeLines="0" w:afterLines="0" w:line="44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lang w:eastAsia="zh-CN"/>
        </w:rPr>
        <w:t>岩土</w:t>
      </w:r>
      <w:r>
        <w:rPr>
          <w:rFonts w:hint="eastAsia" w:ascii="仿宋_GB2312" w:hAnsi="宋体" w:eastAsia="仿宋_GB2312"/>
          <w:color w:val="auto"/>
          <w:sz w:val="24"/>
          <w:highlight w:val="none"/>
        </w:rPr>
        <w:t>勘察费计算依据表：（根据项目实际填）</w:t>
      </w:r>
    </w:p>
    <w:p w14:paraId="73610E5B">
      <w:pPr>
        <w:widowControl/>
        <w:wordWrap w:val="0"/>
        <w:topLinePunct/>
        <w:adjustRightInd w:val="0"/>
        <w:snapToGrid w:val="0"/>
        <w:spacing w:beforeLines="0" w:afterLines="0" w:line="440" w:lineRule="exact"/>
        <w:ind w:firstLine="480" w:firstLineChars="200"/>
        <w:rPr>
          <w:rFonts w:hint="eastAsia" w:ascii="仿宋_GB2312" w:hAnsi="宋体" w:eastAsia="仿宋_GB2312"/>
          <w:color w:val="auto"/>
          <w:sz w:val="24"/>
          <w:highlight w:val="none"/>
          <w:lang w:eastAsia="zh-CN"/>
        </w:rPr>
      </w:pPr>
      <w:r>
        <w:rPr>
          <w:rFonts w:hint="eastAsia" w:ascii="仿宋_GB2312" w:hAnsi="宋体" w:eastAsia="仿宋_GB2312"/>
          <w:color w:val="auto"/>
          <w:sz w:val="24"/>
          <w:highlight w:val="none"/>
        </w:rPr>
        <w:t>测量费计算依据表：（根据项目实际填）</w:t>
      </w:r>
    </w:p>
    <w:p w14:paraId="5AC72A4D">
      <w:pPr>
        <w:widowControl/>
        <w:wordWrap w:val="0"/>
        <w:topLinePunct/>
        <w:adjustRightInd w:val="0"/>
        <w:snapToGrid w:val="0"/>
        <w:spacing w:beforeLines="0" w:afterLines="0" w:line="44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注：所有勘察项目（含岩土、测量、物探）均需报发包人根据现场实际情况确认同意后方可实施。</w:t>
      </w:r>
    </w:p>
    <w:p w14:paraId="1645E98A">
      <w:pPr>
        <w:widowControl/>
        <w:wordWrap w:val="0"/>
        <w:topLinePunct/>
        <w:adjustRightInd w:val="0"/>
        <w:snapToGrid w:val="0"/>
        <w:spacing w:beforeLines="0" w:afterLines="0" w:line="440" w:lineRule="exact"/>
        <w:ind w:firstLine="480" w:firstLineChars="200"/>
        <w:rPr>
          <w:rFonts w:hint="eastAsia" w:ascii="仿宋" w:hAnsi="仿宋" w:eastAsia="仿宋" w:cs="仿宋"/>
          <w:b w:val="0"/>
          <w:bCs w:val="0"/>
          <w:i w:val="0"/>
          <w:iCs w:val="0"/>
          <w:caps w:val="0"/>
          <w:snapToGrid/>
          <w:color w:val="auto"/>
          <w:spacing w:val="0"/>
          <w:kern w:val="2"/>
          <w:sz w:val="24"/>
          <w:szCs w:val="24"/>
          <w:highlight w:val="none"/>
          <w:shd w:val="clear" w:color="auto" w:fill="auto"/>
          <w:lang w:eastAsia="zh-CN"/>
        </w:rPr>
      </w:pPr>
      <w:r>
        <w:rPr>
          <w:rFonts w:hint="eastAsia" w:ascii="仿宋_GB2312" w:hAnsi="宋体" w:eastAsia="仿宋_GB2312"/>
          <w:color w:val="auto"/>
          <w:sz w:val="24"/>
          <w:highlight w:val="none"/>
        </w:rPr>
        <w:t>4.2.3在签订合同或结算阶段，如发包人发现勘察人的投标报价不符合招标文件规定的，可进行修正，勘察人不得有异议。</w:t>
      </w:r>
      <w:r>
        <w:rPr>
          <w:rFonts w:hint="eastAsia" w:ascii="仿宋" w:hAnsi="仿宋" w:eastAsia="仿宋" w:cs="仿宋"/>
          <w:b w:val="0"/>
          <w:bCs w:val="0"/>
          <w:i w:val="0"/>
          <w:iCs w:val="0"/>
          <w:caps w:val="0"/>
          <w:snapToGrid/>
          <w:color w:val="auto"/>
          <w:spacing w:val="0"/>
          <w:kern w:val="2"/>
          <w:sz w:val="24"/>
          <w:szCs w:val="24"/>
          <w:highlight w:val="none"/>
          <w:shd w:val="clear" w:color="auto" w:fill="auto"/>
        </w:rPr>
        <w:t>如遇审计部门审计发现本合同结算价款存在超付的情形，</w:t>
      </w:r>
      <w:r>
        <w:rPr>
          <w:rFonts w:hint="eastAsia" w:ascii="仿宋" w:hAnsi="仿宋" w:eastAsia="仿宋" w:cs="仿宋"/>
          <w:b w:val="0"/>
          <w:bCs w:val="0"/>
          <w:i w:val="0"/>
          <w:iCs w:val="0"/>
          <w:caps w:val="0"/>
          <w:snapToGrid/>
          <w:color w:val="auto"/>
          <w:spacing w:val="0"/>
          <w:kern w:val="2"/>
          <w:sz w:val="24"/>
          <w:szCs w:val="24"/>
          <w:highlight w:val="none"/>
          <w:shd w:val="clear" w:color="auto" w:fill="auto"/>
          <w:lang w:val="en-US" w:eastAsia="zh-CN"/>
        </w:rPr>
        <w:t>发包人</w:t>
      </w:r>
      <w:r>
        <w:rPr>
          <w:rFonts w:hint="eastAsia" w:ascii="仿宋" w:hAnsi="仿宋" w:eastAsia="仿宋" w:cs="仿宋"/>
          <w:b w:val="0"/>
          <w:bCs w:val="0"/>
          <w:i w:val="0"/>
          <w:iCs w:val="0"/>
          <w:caps w:val="0"/>
          <w:snapToGrid/>
          <w:color w:val="auto"/>
          <w:spacing w:val="0"/>
          <w:kern w:val="2"/>
          <w:sz w:val="24"/>
          <w:szCs w:val="24"/>
          <w:highlight w:val="none"/>
          <w:shd w:val="clear" w:color="auto" w:fill="auto"/>
        </w:rPr>
        <w:t>有权据实要求</w:t>
      </w:r>
      <w:r>
        <w:rPr>
          <w:rFonts w:hint="eastAsia" w:ascii="仿宋" w:hAnsi="仿宋" w:eastAsia="仿宋" w:cs="仿宋"/>
          <w:b w:val="0"/>
          <w:bCs w:val="0"/>
          <w:i w:val="0"/>
          <w:iCs w:val="0"/>
          <w:caps w:val="0"/>
          <w:snapToGrid/>
          <w:color w:val="auto"/>
          <w:spacing w:val="0"/>
          <w:kern w:val="2"/>
          <w:sz w:val="24"/>
          <w:szCs w:val="24"/>
          <w:highlight w:val="none"/>
          <w:shd w:val="clear" w:color="auto" w:fill="auto"/>
          <w:lang w:eastAsia="zh-CN"/>
        </w:rPr>
        <w:t>勘察</w:t>
      </w:r>
      <w:r>
        <w:rPr>
          <w:rFonts w:hint="eastAsia" w:ascii="仿宋" w:hAnsi="仿宋" w:eastAsia="仿宋" w:cs="仿宋"/>
          <w:b w:val="0"/>
          <w:bCs w:val="0"/>
          <w:i w:val="0"/>
          <w:iCs w:val="0"/>
          <w:caps w:val="0"/>
          <w:snapToGrid/>
          <w:color w:val="auto"/>
          <w:spacing w:val="0"/>
          <w:kern w:val="2"/>
          <w:sz w:val="24"/>
          <w:szCs w:val="24"/>
          <w:highlight w:val="none"/>
          <w:shd w:val="clear" w:color="auto" w:fill="auto"/>
          <w:lang w:val="en-US" w:eastAsia="zh-CN"/>
        </w:rPr>
        <w:t>人</w:t>
      </w:r>
      <w:r>
        <w:rPr>
          <w:rFonts w:hint="eastAsia" w:ascii="仿宋" w:hAnsi="仿宋" w:eastAsia="仿宋" w:cs="仿宋"/>
          <w:b w:val="0"/>
          <w:bCs w:val="0"/>
          <w:i w:val="0"/>
          <w:iCs w:val="0"/>
          <w:caps w:val="0"/>
          <w:snapToGrid/>
          <w:color w:val="auto"/>
          <w:spacing w:val="0"/>
          <w:kern w:val="2"/>
          <w:sz w:val="24"/>
          <w:szCs w:val="24"/>
          <w:highlight w:val="none"/>
          <w:shd w:val="clear" w:color="auto" w:fill="auto"/>
        </w:rPr>
        <w:t>返还该部分款项</w:t>
      </w:r>
      <w:r>
        <w:rPr>
          <w:rFonts w:hint="eastAsia" w:ascii="仿宋" w:hAnsi="仿宋" w:eastAsia="仿宋" w:cs="仿宋"/>
          <w:b w:val="0"/>
          <w:bCs w:val="0"/>
          <w:i w:val="0"/>
          <w:iCs w:val="0"/>
          <w:caps w:val="0"/>
          <w:snapToGrid/>
          <w:color w:val="auto"/>
          <w:spacing w:val="0"/>
          <w:kern w:val="2"/>
          <w:sz w:val="24"/>
          <w:szCs w:val="24"/>
          <w:highlight w:val="none"/>
          <w:shd w:val="clear" w:color="auto" w:fill="auto"/>
          <w:lang w:eastAsia="zh-CN"/>
        </w:rPr>
        <w:t>。</w:t>
      </w:r>
    </w:p>
    <w:p w14:paraId="1CF1BAAD">
      <w:pPr>
        <w:widowControl w:val="0"/>
        <w:wordWrap/>
        <w:topLinePunct/>
        <w:adjustRightInd w:val="0"/>
        <w:snapToGrid w:val="0"/>
        <w:spacing w:beforeLines="0" w:afterLines="0" w:line="440" w:lineRule="exact"/>
        <w:ind w:firstLine="472" w:firstLineChars="197"/>
        <w:rPr>
          <w:rFonts w:hint="eastAsia" w:ascii="仿宋" w:hAnsi="仿宋" w:eastAsia="仿宋" w:cs="Times New Roman"/>
          <w:color w:val="auto"/>
          <w:sz w:val="24"/>
          <w:highlight w:val="none"/>
          <w:lang w:eastAsia="zh-CN"/>
        </w:rPr>
      </w:pP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2</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4</w:t>
      </w:r>
      <w:r>
        <w:rPr>
          <w:rFonts w:hint="eastAsia" w:ascii="仿宋" w:hAnsi="仿宋" w:eastAsia="仿宋"/>
          <w:color w:val="auto"/>
          <w:sz w:val="24"/>
          <w:highlight w:val="none"/>
        </w:rPr>
        <w:t xml:space="preserve"> </w:t>
      </w:r>
      <w:r>
        <w:rPr>
          <w:rFonts w:hint="eastAsia" w:ascii="仿宋" w:hAnsi="仿宋" w:eastAsia="仿宋"/>
          <w:color w:val="auto"/>
          <w:sz w:val="24"/>
          <w:highlight w:val="none"/>
          <w:lang w:eastAsia="zh-CN"/>
        </w:rPr>
        <w:t>勘察</w:t>
      </w:r>
      <w:r>
        <w:rPr>
          <w:rFonts w:hint="eastAsia" w:ascii="仿宋" w:hAnsi="仿宋" w:eastAsia="仿宋"/>
          <w:color w:val="auto"/>
          <w:sz w:val="24"/>
          <w:highlight w:val="none"/>
        </w:rPr>
        <w:t>人为联合体的，</w:t>
      </w:r>
      <w:r>
        <w:rPr>
          <w:rFonts w:hint="eastAsia" w:ascii="仿宋" w:hAnsi="仿宋" w:eastAsia="仿宋"/>
          <w:color w:val="auto"/>
          <w:sz w:val="24"/>
          <w:highlight w:val="none"/>
          <w:lang w:eastAsia="zh-CN"/>
        </w:rPr>
        <w:t>勘察</w:t>
      </w:r>
      <w:r>
        <w:rPr>
          <w:rFonts w:hint="eastAsia" w:ascii="仿宋" w:hAnsi="仿宋" w:eastAsia="仿宋"/>
          <w:color w:val="auto"/>
          <w:sz w:val="24"/>
          <w:highlight w:val="none"/>
        </w:rPr>
        <w:t>费的分配</w:t>
      </w:r>
      <w:r>
        <w:rPr>
          <w:rFonts w:hint="eastAsia" w:ascii="仿宋" w:hAnsi="仿宋" w:eastAsia="仿宋"/>
          <w:color w:val="auto"/>
          <w:sz w:val="24"/>
          <w:highlight w:val="none"/>
          <w:lang w:eastAsia="zh-CN"/>
        </w:rPr>
        <w:t>按本合同联合体协议书的</w:t>
      </w:r>
      <w:r>
        <w:rPr>
          <w:rFonts w:hint="eastAsia" w:ascii="仿宋" w:hAnsi="仿宋" w:eastAsia="仿宋" w:cs="Times New Roman"/>
          <w:color w:val="auto"/>
          <w:kern w:val="2"/>
          <w:sz w:val="24"/>
          <w:szCs w:val="24"/>
          <w:highlight w:val="none"/>
          <w:lang w:val="en-US" w:eastAsia="zh-CN" w:bidi="ar"/>
        </w:rPr>
        <w:t>工作量分摊，</w:t>
      </w:r>
      <w:r>
        <w:rPr>
          <w:rFonts w:hint="eastAsia" w:ascii="仿宋" w:hAnsi="仿宋" w:eastAsia="仿宋" w:cs="Times New Roman"/>
          <w:color w:val="auto"/>
          <w:kern w:val="2"/>
          <w:sz w:val="24"/>
          <w:szCs w:val="24"/>
          <w:highlight w:val="none"/>
          <w:u w:val="single"/>
        </w:rPr>
        <w:t>在履行合同过程中，</w:t>
      </w:r>
      <w:r>
        <w:rPr>
          <w:rFonts w:hint="eastAsia" w:ascii="仿宋" w:hAnsi="仿宋" w:eastAsia="仿宋" w:cs="Times New Roman"/>
          <w:color w:val="auto"/>
          <w:sz w:val="24"/>
          <w:szCs w:val="24"/>
          <w:highlight w:val="none"/>
          <w:u w:val="single"/>
        </w:rPr>
        <w:t>不得变更联合体成员和其负责的工作范围</w:t>
      </w:r>
      <w:r>
        <w:rPr>
          <w:rFonts w:hint="eastAsia" w:ascii="仿宋" w:hAnsi="仿宋" w:eastAsia="仿宋" w:cs="Times New Roman"/>
          <w:color w:val="auto"/>
          <w:sz w:val="24"/>
          <w:highlight w:val="none"/>
        </w:rPr>
        <w:t>。</w:t>
      </w:r>
      <w:r>
        <w:rPr>
          <w:rFonts w:hint="eastAsia" w:ascii="仿宋" w:hAnsi="仿宋" w:eastAsia="仿宋" w:cs="Times New Roman"/>
          <w:color w:val="auto"/>
          <w:sz w:val="24"/>
          <w:highlight w:val="none"/>
          <w:lang w:eastAsia="zh-CN"/>
        </w:rPr>
        <w:t>（若为非公开招标项目，</w:t>
      </w:r>
      <w:r>
        <w:rPr>
          <w:rFonts w:hint="eastAsia" w:ascii="仿宋" w:hAnsi="仿宋" w:eastAsia="仿宋"/>
          <w:color w:val="auto"/>
          <w:sz w:val="24"/>
          <w:highlight w:val="none"/>
          <w:lang w:eastAsia="zh-CN"/>
        </w:rPr>
        <w:t>勘察</w:t>
      </w:r>
      <w:r>
        <w:rPr>
          <w:rFonts w:hint="eastAsia" w:ascii="仿宋" w:hAnsi="仿宋" w:eastAsia="仿宋"/>
          <w:color w:val="auto"/>
          <w:sz w:val="24"/>
          <w:highlight w:val="none"/>
        </w:rPr>
        <w:t>人为联合体的，</w:t>
      </w:r>
      <w:r>
        <w:rPr>
          <w:rFonts w:hint="eastAsia" w:ascii="仿宋" w:hAnsi="仿宋" w:eastAsia="仿宋"/>
          <w:color w:val="auto"/>
          <w:sz w:val="24"/>
          <w:highlight w:val="none"/>
          <w:lang w:eastAsia="zh-CN"/>
        </w:rPr>
        <w:t>勘察</w:t>
      </w:r>
      <w:r>
        <w:rPr>
          <w:rFonts w:hint="eastAsia" w:ascii="仿宋" w:hAnsi="仿宋" w:eastAsia="仿宋"/>
          <w:color w:val="auto"/>
          <w:sz w:val="24"/>
          <w:highlight w:val="none"/>
        </w:rPr>
        <w:t>费的分配</w:t>
      </w:r>
      <w:r>
        <w:rPr>
          <w:rFonts w:hint="eastAsia" w:ascii="仿宋" w:hAnsi="仿宋" w:eastAsia="仿宋"/>
          <w:color w:val="auto"/>
          <w:sz w:val="24"/>
          <w:highlight w:val="none"/>
          <w:lang w:eastAsia="zh-CN"/>
        </w:rPr>
        <w:t>按本合同联合体协议书的</w:t>
      </w:r>
      <w:r>
        <w:rPr>
          <w:rFonts w:hint="eastAsia" w:ascii="仿宋" w:hAnsi="仿宋" w:eastAsia="仿宋" w:cs="Times New Roman"/>
          <w:color w:val="auto"/>
          <w:kern w:val="2"/>
          <w:sz w:val="24"/>
          <w:szCs w:val="24"/>
          <w:highlight w:val="none"/>
          <w:lang w:val="en-US" w:eastAsia="zh-CN" w:bidi="ar"/>
        </w:rPr>
        <w:t>工作量分摊，</w:t>
      </w:r>
      <w:r>
        <w:rPr>
          <w:rFonts w:hint="eastAsia" w:ascii="仿宋" w:hAnsi="仿宋" w:eastAsia="仿宋" w:cs="Times New Roman"/>
          <w:color w:val="auto"/>
          <w:kern w:val="2"/>
          <w:sz w:val="24"/>
          <w:szCs w:val="24"/>
          <w:highlight w:val="none"/>
          <w:u w:val="single"/>
        </w:rPr>
        <w:t>在履行合同过程中，</w:t>
      </w:r>
      <w:r>
        <w:rPr>
          <w:rFonts w:hint="eastAsia" w:ascii="仿宋" w:hAnsi="仿宋" w:eastAsia="仿宋"/>
          <w:color w:val="auto"/>
          <w:sz w:val="24"/>
          <w:highlight w:val="none"/>
          <w:lang w:val="en-US" w:eastAsia="zh-CN"/>
        </w:rPr>
        <w:t>未经发包人同意，</w:t>
      </w:r>
      <w:r>
        <w:rPr>
          <w:rFonts w:hint="eastAsia" w:ascii="仿宋" w:hAnsi="仿宋" w:eastAsia="仿宋" w:cs="Times New Roman"/>
          <w:color w:val="auto"/>
          <w:sz w:val="24"/>
          <w:szCs w:val="24"/>
          <w:highlight w:val="none"/>
          <w:u w:val="single"/>
        </w:rPr>
        <w:t>不得变更联合体成员和其负责的工作范围</w:t>
      </w:r>
      <w:r>
        <w:rPr>
          <w:rFonts w:hint="eastAsia" w:ascii="仿宋" w:hAnsi="仿宋" w:eastAsia="仿宋" w:cs="Times New Roman"/>
          <w:color w:val="auto"/>
          <w:sz w:val="24"/>
          <w:highlight w:val="none"/>
          <w:lang w:eastAsia="zh-CN"/>
        </w:rPr>
        <w:t>）</w:t>
      </w:r>
    </w:p>
    <w:p w14:paraId="2847A610">
      <w:pPr>
        <w:widowControl w:val="0"/>
        <w:wordWrap/>
        <w:topLinePunct/>
        <w:adjustRightInd w:val="0"/>
        <w:snapToGrid w:val="0"/>
        <w:spacing w:beforeLines="0" w:afterLines="0" w:line="440" w:lineRule="exact"/>
        <w:ind w:firstLine="480" w:firstLineChars="200"/>
        <w:rPr>
          <w:rFonts w:hint="eastAsia" w:ascii="仿宋" w:hAnsi="仿宋" w:eastAsia="仿宋" w:cs="仿宋"/>
          <w:b w:val="0"/>
          <w:bCs w:val="0"/>
          <w:i w:val="0"/>
          <w:iCs w:val="0"/>
          <w:caps w:val="0"/>
          <w:snapToGrid/>
          <w:color w:val="auto"/>
          <w:spacing w:val="0"/>
          <w:kern w:val="2"/>
          <w:sz w:val="24"/>
          <w:szCs w:val="24"/>
          <w:highlight w:val="none"/>
          <w:shd w:val="clear" w:color="auto" w:fill="auto"/>
          <w:lang w:eastAsia="zh-CN"/>
        </w:rPr>
      </w:pPr>
      <w:r>
        <w:rPr>
          <w:rFonts w:hint="eastAsia" w:ascii="仿宋" w:hAnsi="仿宋" w:eastAsia="仿宋" w:cs="仿宋"/>
          <w:color w:val="auto"/>
          <w:sz w:val="24"/>
          <w:highlight w:val="none"/>
          <w:lang w:val="en-US" w:eastAsia="zh-CN"/>
        </w:rPr>
        <w:t>4.2.5</w:t>
      </w:r>
      <w:r>
        <w:rPr>
          <w:rFonts w:hint="eastAsia" w:ascii="仿宋" w:hAnsi="仿宋" w:eastAsia="仿宋"/>
          <w:color w:val="auto"/>
          <w:sz w:val="24"/>
          <w:highlight w:val="none"/>
          <w:lang w:eastAsia="zh-CN"/>
        </w:rPr>
        <w:t>由</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lang w:val="en-US" w:eastAsia="zh-CN"/>
        </w:rPr>
        <w:t>（承担主要勘察任务的一方</w:t>
      </w:r>
      <w:r>
        <w:rPr>
          <w:rFonts w:hint="eastAsia" w:ascii="仿宋" w:hAnsi="仿宋" w:eastAsia="仿宋" w:cs="Times New Roman"/>
          <w:color w:val="auto"/>
          <w:kern w:val="2"/>
          <w:sz w:val="24"/>
          <w:szCs w:val="24"/>
          <w:highlight w:val="none"/>
          <w:lang w:val="en-US" w:eastAsia="zh-CN" w:bidi="ar"/>
        </w:rPr>
        <w:t>名称</w:t>
      </w:r>
      <w:r>
        <w:rPr>
          <w:rFonts w:hint="eastAsia" w:ascii="仿宋" w:hAnsi="仿宋" w:eastAsia="仿宋"/>
          <w:color w:val="auto"/>
          <w:sz w:val="24"/>
          <w:highlight w:val="none"/>
          <w:lang w:val="en-US" w:eastAsia="zh-CN"/>
        </w:rPr>
        <w:t>）负责收取全额勘察费并开具对应价款的全额发票</w:t>
      </w:r>
      <w:r>
        <w:rPr>
          <w:rFonts w:hint="eastAsia" w:ascii="仿宋" w:hAnsi="仿宋" w:eastAsia="仿宋"/>
          <w:color w:val="auto"/>
          <w:sz w:val="24"/>
          <w:highlight w:val="none"/>
          <w:lang w:eastAsia="zh-CN"/>
        </w:rPr>
        <w:t>，收款账户名为：</w:t>
      </w:r>
      <w:r>
        <w:rPr>
          <w:rFonts w:hint="eastAsia" w:ascii="仿宋" w:hAnsi="仿宋" w:eastAsia="仿宋"/>
          <w:color w:val="auto"/>
          <w:sz w:val="24"/>
          <w:highlight w:val="none"/>
          <w:u w:val="single"/>
          <w:lang w:val="en-US" w:eastAsia="zh-CN"/>
        </w:rPr>
        <w:t xml:space="preserve">     ，开票人为：     </w:t>
      </w:r>
      <w:r>
        <w:rPr>
          <w:rFonts w:hint="eastAsia" w:ascii="仿宋" w:hAnsi="仿宋" w:eastAsia="仿宋"/>
          <w:color w:val="auto"/>
          <w:sz w:val="24"/>
          <w:highlight w:val="none"/>
          <w:lang w:val="en-US" w:eastAsia="zh-CN"/>
        </w:rPr>
        <w:t>，未经发包人同意，合同履行过程中不得擅自更改收款账户名。</w:t>
      </w:r>
    </w:p>
    <w:p w14:paraId="77A00D29">
      <w:pPr>
        <w:widowControl/>
        <w:wordWrap w:val="0"/>
        <w:topLinePunct/>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第五条：</w:t>
      </w:r>
      <w:r>
        <w:rPr>
          <w:rFonts w:hint="eastAsia" w:ascii="仿宋_GB2312" w:hAnsi="宋体" w:eastAsia="仿宋_GB2312"/>
          <w:color w:val="auto"/>
          <w:sz w:val="24"/>
          <w:highlight w:val="none"/>
        </w:rPr>
        <w:t>发包人、勘察人责任</w:t>
      </w:r>
    </w:p>
    <w:p w14:paraId="18F0D8C6">
      <w:pPr>
        <w:widowControl/>
        <w:wordWrap w:val="0"/>
        <w:topLinePunct/>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5.1发包人责任</w:t>
      </w:r>
    </w:p>
    <w:p w14:paraId="3F3443A6">
      <w:pPr>
        <w:widowControl/>
        <w:wordWrap w:val="0"/>
        <w:topLinePunct/>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5.1.1发包人委托任务时，必须以书面形式向勘察人明确勘察任务及技术要求，并按第二条约定提供文件资料。</w:t>
      </w:r>
    </w:p>
    <w:p w14:paraId="0CE6BE1E">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5.1.2勘察过程中的任何变更、签证，经办理正式变更签证手续后，发包人应按实际发生的工作量支付勘察费。</w:t>
      </w:r>
    </w:p>
    <w:p w14:paraId="69D4BD5E">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5.1.3由于发包人原因或规划调整原因造成的勘察人停、窝工，工期顺延。停工6个月以上的，双方同意按已实际完成的勘察工作量对应勘察费的90%进行支付。</w:t>
      </w:r>
    </w:p>
    <w:p w14:paraId="7466F27A">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5.1.4发包人应保护勘察人的投标书、勘察方案、报告书、文件、资料图纸、数据、特殊工艺(方法)、专利技术和合理化建议，未经勘察人同意，发包人不得泄露、不得擅自修改、传送或向第三人转让或用于本合同外的项目；如发生上述情况，发包人应负法律责任，勘察人有权索赔。</w:t>
      </w:r>
    </w:p>
    <w:p w14:paraId="790C223E">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5.1.5本合同有关条款中约定的发包人应负的其它责任。</w:t>
      </w:r>
    </w:p>
    <w:p w14:paraId="646498E5">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5.2勘察人责任</w:t>
      </w:r>
    </w:p>
    <w:p w14:paraId="53FA94FB">
      <w:pPr>
        <w:widowControl/>
        <w:wordWrap w:val="0"/>
        <w:topLinePunct/>
        <w:adjustRightInd w:val="0"/>
        <w:snapToGrid w:val="0"/>
        <w:spacing w:beforeLines="0" w:afterLines="0" w:line="44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5.2.1勘察人应按国家技术规范、标准、规程和发包人的任务委托书及技术要求进行工程勘察，按本合同规定的时间提交质量合格的勘察成果资料，并对其负责。勘察人所提交的地形图测量等成果资料需满足规划报建、办理用地预审手续及规划国土部门的审批要求，否则勘察人应将地形图测量工作分包给具备相应资质并能办理上述手续的勘察测量单位负责实施，如果因为资料不合格而导致的返工测量、补充测量、完善资料、修改资料等工作及费用由勘察人承担。</w:t>
      </w:r>
    </w:p>
    <w:p w14:paraId="44311FAC">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hAnsi="宋体" w:eastAsia="仿宋_GB2312"/>
          <w:color w:val="auto"/>
          <w:sz w:val="24"/>
          <w:highlight w:val="none"/>
        </w:rPr>
        <w:t>5.2.2由于勘察人提供的勘察成果资料质量不合格，勘察人应负责无偿给予补充完善使其达到质量合格；若勘察人无力补充完善，需另委托其他单位时，勘察人应承担全部勘察费用；因勘察质量造成重大经济损失或工程事故时，勘察人</w:t>
      </w:r>
      <w:r>
        <w:rPr>
          <w:rFonts w:hint="eastAsia" w:ascii="仿宋_GB2312" w:eastAsia="仿宋_GB2312"/>
          <w:color w:val="auto"/>
          <w:spacing w:val="10"/>
          <w:sz w:val="24"/>
          <w:highlight w:val="none"/>
        </w:rPr>
        <w:t>除应</w:t>
      </w:r>
      <w:r>
        <w:rPr>
          <w:rFonts w:hint="eastAsia" w:ascii="仿宋_GB2312" w:eastAsia="仿宋_GB2312"/>
          <w:color w:val="auto"/>
          <w:sz w:val="24"/>
          <w:highlight w:val="none"/>
        </w:rPr>
        <w:t>负责采取补救措施，按勘察收费的30%向发包人支付违约金外，还应按《中华人民共和国建筑法》、《建设工程质量管理条例》、《建设工程勘察设计管理条例》及有关法律法规规定承担相应法律责任。</w:t>
      </w:r>
    </w:p>
    <w:p w14:paraId="05179007">
      <w:pPr>
        <w:widowControl/>
        <w:wordWrap w:val="0"/>
        <w:topLinePunct/>
        <w:adjustRightInd w:val="0"/>
        <w:snapToGrid w:val="0"/>
        <w:spacing w:beforeLines="0" w:afterLines="0" w:line="44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5.2.3在工程勘察前，提出勘察纲要或勘察组织设计，派人与发包人的人员一起验收发包人提供的材料。</w:t>
      </w:r>
    </w:p>
    <w:p w14:paraId="2B1EF5D8">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5.2.4勘察过程中，根据工程的岩土工程条件(或工作现场地形地貌、地质和水文地质条件)及技术规范要求，向发包人提出增减工作量或修改勘察工作的意见。并办理正式变更手续。</w:t>
      </w:r>
    </w:p>
    <w:p w14:paraId="4724CB3C">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5.2.5在现场工作的勘察人的人员应遵守发包人的安全保卫及其它有关的规章制度，承担其有关资料保密义务。</w:t>
      </w:r>
    </w:p>
    <w:p w14:paraId="763EEC80">
      <w:pPr>
        <w:widowControl/>
        <w:wordWrap w:val="0"/>
        <w:topLinePunct/>
        <w:adjustRightInd w:val="0"/>
        <w:snapToGrid w:val="0"/>
        <w:spacing w:beforeLines="0" w:afterLines="0" w:line="440" w:lineRule="exact"/>
        <w:ind w:firstLine="482"/>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w:t>
      </w:r>
      <w:r>
        <w:rPr>
          <w:rFonts w:ascii="仿宋_GB2312" w:hAnsi="宋体" w:eastAsia="仿宋_GB2312"/>
          <w:color w:val="auto"/>
          <w:sz w:val="24"/>
          <w:highlight w:val="none"/>
        </w:rPr>
        <w:t>2</w:t>
      </w:r>
      <w:r>
        <w:rPr>
          <w:rFonts w:hint="eastAsia" w:ascii="仿宋_GB2312" w:hAnsi="宋体" w:eastAsia="仿宋_GB2312"/>
          <w:color w:val="auto"/>
          <w:sz w:val="24"/>
          <w:highlight w:val="none"/>
        </w:rPr>
        <w:t>.6在勘察工作范围内，没有资料、图纸的地区（段），勘察人应负责查清地下埋藏物，勘察单位未探明地下埋藏物即进行钻探的，发生人身伤害或造成经济损失时，由勘察人承担民事责任。</w:t>
      </w:r>
    </w:p>
    <w:p w14:paraId="5FDE31F6">
      <w:pPr>
        <w:topLinePunct/>
        <w:adjustRightInd w:val="0"/>
        <w:snapToGrid w:val="0"/>
        <w:spacing w:beforeLines="0" w:afterLines="0" w:line="440" w:lineRule="exact"/>
        <w:ind w:firstLine="482"/>
        <w:rPr>
          <w:rFonts w:hint="eastAsia"/>
          <w:color w:val="auto"/>
          <w:highlight w:val="none"/>
        </w:rPr>
      </w:pPr>
      <w:r>
        <w:rPr>
          <w:rFonts w:hint="eastAsia" w:ascii="仿宋" w:hAnsi="仿宋" w:eastAsia="仿宋"/>
          <w:color w:val="auto"/>
          <w:sz w:val="24"/>
          <w:highlight w:val="none"/>
        </w:rPr>
        <w:t>5.2.7勘察人应当根据工程实际及工程周边环境资料，在勘察文件中说明地质条件可能造成的工程风险。</w:t>
      </w:r>
    </w:p>
    <w:p w14:paraId="76C2F2C8">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5.2.</w:t>
      </w:r>
      <w:r>
        <w:rPr>
          <w:rFonts w:hint="eastAsia" w:ascii="仿宋_GB2312" w:hAnsi="宋体" w:eastAsia="仿宋_GB2312"/>
          <w:color w:val="auto"/>
          <w:sz w:val="24"/>
          <w:highlight w:val="none"/>
          <w:lang w:val="en-US" w:eastAsia="zh-CN"/>
        </w:rPr>
        <w:t>8</w:t>
      </w:r>
      <w:r>
        <w:rPr>
          <w:rFonts w:hint="eastAsia" w:ascii="仿宋_GB2312" w:hAnsi="宋体" w:eastAsia="仿宋_GB2312"/>
          <w:color w:val="auto"/>
          <w:sz w:val="24"/>
          <w:highlight w:val="none"/>
        </w:rPr>
        <w:t>本合同有关条款规定和补充协议中勘察人应负的其它责任。</w:t>
      </w:r>
    </w:p>
    <w:p w14:paraId="44F2F094">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第六条：</w:t>
      </w:r>
      <w:r>
        <w:rPr>
          <w:rFonts w:hint="eastAsia" w:ascii="仿宋_GB2312" w:hAnsi="宋体" w:eastAsia="仿宋_GB2312"/>
          <w:color w:val="auto"/>
          <w:sz w:val="24"/>
          <w:highlight w:val="none"/>
        </w:rPr>
        <w:t>违约责任</w:t>
      </w:r>
    </w:p>
    <w:p w14:paraId="117E1853">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6.1由于勘察人原因造成勘察成果资料质量不合格，不能满足技术要求时，勘察人应按发包人要求期限返工，其返工勘察费用由勘察人承担。</w:t>
      </w:r>
    </w:p>
    <w:p w14:paraId="1A614B39">
      <w:pPr>
        <w:widowControl/>
        <w:wordWrap w:val="0"/>
        <w:topLinePunct/>
        <w:adjustRightInd w:val="0"/>
        <w:snapToGrid w:val="0"/>
        <w:spacing w:beforeLines="0" w:afterLines="0" w:line="440" w:lineRule="exact"/>
        <w:ind w:firstLine="480"/>
        <w:rPr>
          <w:rFonts w:hint="eastAsia" w:ascii="仿宋" w:hAnsi="仿宋" w:eastAsia="仿宋" w:cs="仿宋"/>
          <w:color w:val="auto"/>
          <w:sz w:val="24"/>
          <w:highlight w:val="none"/>
        </w:rPr>
      </w:pPr>
      <w:r>
        <w:rPr>
          <w:rFonts w:hint="eastAsia" w:ascii="仿宋_GB2312" w:hAnsi="宋体" w:eastAsia="仿宋_GB2312"/>
          <w:color w:val="auto"/>
          <w:sz w:val="24"/>
          <w:highlight w:val="none"/>
        </w:rPr>
        <w:t>6.2</w:t>
      </w:r>
      <w:r>
        <w:rPr>
          <w:rFonts w:ascii="仿宋_GB2312" w:hAnsi="宋体" w:eastAsia="仿宋_GB2312"/>
          <w:color w:val="auto"/>
          <w:sz w:val="24"/>
          <w:highlight w:val="none"/>
        </w:rPr>
        <w:t>合同履行期间，由于工程停建或其他发包人责任，发包人解除合同</w:t>
      </w:r>
      <w:r>
        <w:rPr>
          <w:rFonts w:hint="eastAsia" w:ascii="仿宋_GB2312" w:hAnsi="宋体" w:eastAsia="仿宋_GB2312"/>
          <w:color w:val="auto"/>
          <w:sz w:val="24"/>
          <w:highlight w:val="none"/>
        </w:rPr>
        <w:t>的</w:t>
      </w:r>
      <w:r>
        <w:rPr>
          <w:rFonts w:ascii="仿宋_GB2312" w:hAnsi="宋体" w:eastAsia="仿宋_GB2312"/>
          <w:color w:val="auto"/>
          <w:sz w:val="24"/>
          <w:highlight w:val="none"/>
        </w:rPr>
        <w:t>，勘察人已完成的工作量相应勘</w:t>
      </w:r>
      <w:r>
        <w:rPr>
          <w:rFonts w:hint="eastAsia" w:ascii="仿宋" w:hAnsi="仿宋" w:eastAsia="仿宋" w:cs="仿宋"/>
          <w:color w:val="auto"/>
          <w:sz w:val="24"/>
          <w:highlight w:val="none"/>
        </w:rPr>
        <w:t>察费金额不超过定金的，不退还发包人已付定金；勘察人已完成的工作量相应勘察费金额超过定金的，按勘察人实际完成工作量结算及支付勘察费（定金抵扣勘察费）。</w:t>
      </w:r>
    </w:p>
    <w:p w14:paraId="6ED349AB">
      <w:pPr>
        <w:widowControl/>
        <w:wordWrap w:val="0"/>
        <w:topLinePunct/>
        <w:adjustRightInd w:val="0"/>
        <w:snapToGrid w:val="0"/>
        <w:spacing w:beforeLines="0" w:afterLines="0"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6.3发包人未按合同约定时间（日期）拨付勘察费，每超过一日，应偿付应付未付勘察费的千分之一逾期违约金。</w:t>
      </w:r>
    </w:p>
    <w:p w14:paraId="2DCBB6F0">
      <w:pPr>
        <w:pStyle w:val="48"/>
        <w:wordWrap w:val="0"/>
        <w:topLinePunct/>
        <w:spacing w:beforeLines="0" w:afterLines="0" w:line="440" w:lineRule="exact"/>
        <w:ind w:left="0"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6.4由于勘察人原因未按合同约定时间（日期）提交勘察成果资料，每超过一日，应减收勘察费千分之三，误期损害赔偿费的最高限额为最终勘察合同价格的30%。</w:t>
      </w:r>
    </w:p>
    <w:p w14:paraId="5B1DC84F">
      <w:pPr>
        <w:widowControl/>
        <w:wordWrap w:val="0"/>
        <w:topLinePunct/>
        <w:adjustRightInd w:val="0"/>
        <w:snapToGrid w:val="0"/>
        <w:spacing w:beforeLines="0" w:afterLines="0" w:line="44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6.5本合同签订后，发包人不履行合同时，无权要求退还定金；勘察人不履行合同时，双倍返还定金。</w:t>
      </w:r>
    </w:p>
    <w:p w14:paraId="3E9235C1">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第七条：</w:t>
      </w:r>
      <w:r>
        <w:rPr>
          <w:rFonts w:hint="eastAsia" w:ascii="仿宋_GB2312" w:hAnsi="宋体" w:eastAsia="仿宋_GB2312"/>
          <w:color w:val="auto"/>
          <w:sz w:val="24"/>
          <w:highlight w:val="none"/>
        </w:rPr>
        <w:t>本合同未尽事宜，经发包人与勘察人协商一致，签订补充协议，补充协议与本合同具有同等效力。</w:t>
      </w:r>
    </w:p>
    <w:p w14:paraId="09097F6B">
      <w:pPr>
        <w:widowControl/>
        <w:wordWrap w:val="0"/>
        <w:topLinePunct/>
        <w:adjustRightInd w:val="0"/>
        <w:snapToGrid w:val="0"/>
        <w:spacing w:beforeLines="0" w:afterLines="0" w:line="440" w:lineRule="exact"/>
        <w:ind w:firstLine="480"/>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第八条：</w:t>
      </w:r>
      <w:r>
        <w:rPr>
          <w:rFonts w:hint="eastAsia" w:ascii="仿宋_GB2312" w:hAnsi="宋体" w:eastAsia="仿宋_GB2312"/>
          <w:color w:val="auto"/>
          <w:sz w:val="24"/>
          <w:highlight w:val="none"/>
        </w:rPr>
        <w:t>其它约定事项</w:t>
      </w:r>
    </w:p>
    <w:p w14:paraId="25F0FFCB">
      <w:pPr>
        <w:widowControl/>
        <w:wordWrap w:val="0"/>
        <w:topLinePunct/>
        <w:adjustRightInd w:val="0"/>
        <w:snapToGrid w:val="0"/>
        <w:spacing w:beforeLines="0" w:afterLines="0" w:line="44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8.1 勘察人不得将本工程转包给他人。</w:t>
      </w:r>
    </w:p>
    <w:p w14:paraId="2DFE36DC">
      <w:pPr>
        <w:widowControl/>
        <w:wordWrap w:val="0"/>
        <w:topLinePunct/>
        <w:adjustRightInd w:val="0"/>
        <w:snapToGrid w:val="0"/>
        <w:spacing w:beforeLines="0" w:afterLines="0" w:line="44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8.2 勘察人在勘察过程中发现地下不明物体及发生突发事故应及时报告发包人。</w:t>
      </w:r>
    </w:p>
    <w:p w14:paraId="00398EEA">
      <w:pPr>
        <w:widowControl/>
        <w:wordWrap w:val="0"/>
        <w:topLinePunct/>
        <w:adjustRightInd w:val="0"/>
        <w:snapToGrid w:val="0"/>
        <w:spacing w:beforeLines="0" w:afterLines="0" w:line="44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8.3 发包人不提供施工及生活用水、用电，由勘察人自行解决。</w:t>
      </w:r>
    </w:p>
    <w:p w14:paraId="6B270E25">
      <w:pPr>
        <w:widowControl/>
        <w:wordWrap w:val="0"/>
        <w:topLinePunct/>
        <w:adjustRightInd w:val="0"/>
        <w:snapToGrid w:val="0"/>
        <w:spacing w:beforeLines="0" w:afterLines="0" w:line="440" w:lineRule="exact"/>
        <w:ind w:firstLine="482" w:firstLineChars="200"/>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第九条：</w:t>
      </w:r>
      <w:r>
        <w:rPr>
          <w:rFonts w:hint="eastAsia" w:ascii="仿宋_GB2312" w:hAnsi="宋体" w:eastAsia="仿宋_GB2312"/>
          <w:color w:val="auto"/>
          <w:sz w:val="24"/>
          <w:highlight w:val="none"/>
        </w:rPr>
        <w:t xml:space="preserve"> 本合同在履行过程中发生的争议，由双方当事人协商解决，协商不成的按下列第</w:t>
      </w:r>
      <w:r>
        <w:rPr>
          <w:rFonts w:hint="eastAsia" w:ascii="仿宋_GB2312" w:hAnsi="宋体" w:eastAsia="仿宋_GB2312"/>
          <w:color w:val="auto"/>
          <w:sz w:val="24"/>
          <w:highlight w:val="none"/>
          <w:u w:val="single"/>
        </w:rPr>
        <w:t xml:space="preserve"> 二  </w:t>
      </w:r>
      <w:r>
        <w:rPr>
          <w:rFonts w:hint="eastAsia" w:ascii="仿宋_GB2312" w:hAnsi="宋体" w:eastAsia="仿宋_GB2312"/>
          <w:color w:val="auto"/>
          <w:sz w:val="24"/>
          <w:highlight w:val="none"/>
        </w:rPr>
        <w:t>种方式解决：</w:t>
      </w:r>
    </w:p>
    <w:p w14:paraId="2EC298C8">
      <w:pPr>
        <w:pStyle w:val="21"/>
        <w:wordWrap w:val="0"/>
        <w:topLinePunct/>
        <w:adjustRightInd w:val="0"/>
        <w:snapToGrid w:val="0"/>
        <w:spacing w:before="0" w:beforeLines="0" w:beforeAutospacing="0" w:after="0" w:afterLines="0" w:afterAutospacing="0" w:line="440" w:lineRule="exact"/>
        <w:ind w:firstLine="480" w:firstLineChars="200"/>
        <w:rPr>
          <w:rFonts w:hint="eastAsia" w:ascii="仿宋_GB2312" w:eastAsia="仿宋_GB2312"/>
          <w:color w:val="auto"/>
          <w:highlight w:val="none"/>
        </w:rPr>
      </w:pPr>
      <w:r>
        <w:rPr>
          <w:rFonts w:hint="eastAsia" w:ascii="仿宋_GB2312" w:eastAsia="仿宋_GB2312"/>
          <w:color w:val="auto"/>
          <w:highlight w:val="none"/>
        </w:rPr>
        <w:t>（一）提交</w:t>
      </w:r>
      <w:r>
        <w:rPr>
          <w:rFonts w:hint="eastAsia" w:ascii="仿宋_GB2312" w:eastAsia="仿宋_GB2312"/>
          <w:color w:val="auto"/>
          <w:highlight w:val="none"/>
          <w:u w:val="single"/>
        </w:rPr>
        <w:t xml:space="preserve">  /  </w:t>
      </w:r>
      <w:r>
        <w:rPr>
          <w:rFonts w:hint="eastAsia" w:ascii="仿宋_GB2312" w:eastAsia="仿宋_GB2312"/>
          <w:color w:val="auto"/>
          <w:highlight w:val="none"/>
        </w:rPr>
        <w:t>仲裁；</w:t>
      </w:r>
    </w:p>
    <w:p w14:paraId="357838AD">
      <w:pPr>
        <w:pStyle w:val="21"/>
        <w:wordWrap w:val="0"/>
        <w:topLinePunct/>
        <w:adjustRightInd w:val="0"/>
        <w:snapToGrid w:val="0"/>
        <w:spacing w:before="0" w:beforeLines="0" w:beforeAutospacing="0" w:after="0" w:afterLines="0" w:afterAutospacing="0" w:line="440" w:lineRule="exact"/>
        <w:ind w:firstLine="480" w:firstLineChars="200"/>
        <w:rPr>
          <w:rFonts w:hint="eastAsia" w:ascii="仿宋_GB2312" w:eastAsia="仿宋_GB2312"/>
          <w:color w:val="auto"/>
          <w:highlight w:val="none"/>
        </w:rPr>
      </w:pPr>
      <w:r>
        <w:rPr>
          <w:rFonts w:hint="eastAsia" w:ascii="仿宋_GB2312" w:eastAsia="仿宋_GB2312"/>
          <w:color w:val="auto"/>
          <w:highlight w:val="none"/>
        </w:rPr>
        <w:t>（二）依法向工程所在地人民法院起诉。</w:t>
      </w:r>
    </w:p>
    <w:p w14:paraId="6DEC1CC3">
      <w:pPr>
        <w:widowControl/>
        <w:wordWrap w:val="0"/>
        <w:topLinePunct/>
        <w:adjustRightInd w:val="0"/>
        <w:snapToGrid w:val="0"/>
        <w:spacing w:beforeLines="0" w:afterLines="0" w:line="440" w:lineRule="exact"/>
        <w:ind w:firstLine="482" w:firstLineChars="200"/>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 xml:space="preserve"> 第十条：</w:t>
      </w:r>
      <w:r>
        <w:rPr>
          <w:rFonts w:hint="eastAsia" w:ascii="仿宋_GB2312" w:hAnsi="宋体" w:eastAsia="仿宋_GB2312"/>
          <w:color w:val="auto"/>
          <w:sz w:val="24"/>
          <w:highlight w:val="none"/>
        </w:rPr>
        <w:t>本合同自发包人、勘察人签字盖章后生效；发包人、勘察人认为必要时，到项目所在地工商行政管理部门申请鉴证。发包人、勘察人履行完合同规定的义务后，本合同终止。</w:t>
      </w:r>
    </w:p>
    <w:p w14:paraId="4F0660F3">
      <w:pPr>
        <w:widowControl/>
        <w:wordWrap w:val="0"/>
        <w:topLinePunct/>
        <w:adjustRightInd w:val="0"/>
        <w:snapToGrid w:val="0"/>
        <w:spacing w:beforeLines="0" w:afterLines="0" w:line="440" w:lineRule="exact"/>
        <w:ind w:firstLine="420"/>
        <w:rPr>
          <w:rFonts w:hint="eastAsia" w:ascii="仿宋_GB2312" w:eastAsia="仿宋_GB2312"/>
          <w:color w:val="auto"/>
          <w:sz w:val="24"/>
          <w:highlight w:val="none"/>
        </w:rPr>
      </w:pPr>
    </w:p>
    <w:tbl>
      <w:tblPr>
        <w:tblStyle w:val="24"/>
        <w:tblW w:w="0" w:type="auto"/>
        <w:tblInd w:w="0" w:type="dxa"/>
        <w:tblLayout w:type="fixed"/>
        <w:tblCellMar>
          <w:top w:w="0" w:type="dxa"/>
          <w:left w:w="108" w:type="dxa"/>
          <w:bottom w:w="0" w:type="dxa"/>
          <w:right w:w="108" w:type="dxa"/>
        </w:tblCellMar>
      </w:tblPr>
      <w:tblGrid>
        <w:gridCol w:w="1668"/>
        <w:gridCol w:w="2596"/>
        <w:gridCol w:w="1656"/>
        <w:gridCol w:w="2608"/>
      </w:tblGrid>
      <w:tr w14:paraId="292A77CC">
        <w:tblPrEx>
          <w:tblCellMar>
            <w:top w:w="0" w:type="dxa"/>
            <w:left w:w="108" w:type="dxa"/>
            <w:bottom w:w="0" w:type="dxa"/>
            <w:right w:w="108" w:type="dxa"/>
          </w:tblCellMar>
        </w:tblPrEx>
        <w:trPr>
          <w:trHeight w:val="1021" w:hRule="atLeast"/>
        </w:trPr>
        <w:tc>
          <w:tcPr>
            <w:tcW w:w="1668" w:type="dxa"/>
            <w:noWrap w:val="0"/>
            <w:vAlign w:val="center"/>
          </w:tcPr>
          <w:p w14:paraId="4FEC7A5A">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发包人：</w:t>
            </w:r>
          </w:p>
        </w:tc>
        <w:tc>
          <w:tcPr>
            <w:tcW w:w="2596" w:type="dxa"/>
            <w:noWrap w:val="0"/>
            <w:vAlign w:val="center"/>
          </w:tcPr>
          <w:p w14:paraId="04FB623A">
            <w:pPr>
              <w:widowControl/>
              <w:wordWrap w:val="0"/>
              <w:topLinePunct/>
              <w:adjustRightInd w:val="0"/>
              <w:snapToGrid w:val="0"/>
              <w:spacing w:beforeLines="0" w:afterLines="0" w:line="440" w:lineRule="exact"/>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盖</w:t>
            </w:r>
            <w:r>
              <w:rPr>
                <w:rFonts w:hint="eastAsia" w:ascii="仿宋_GB2312" w:eastAsia="仿宋_GB2312"/>
                <w:color w:val="auto"/>
                <w:sz w:val="24"/>
                <w:highlight w:val="none"/>
              </w:rPr>
              <w:t>章）</w:t>
            </w:r>
          </w:p>
        </w:tc>
        <w:tc>
          <w:tcPr>
            <w:tcW w:w="1656" w:type="dxa"/>
            <w:noWrap w:val="0"/>
            <w:vAlign w:val="center"/>
          </w:tcPr>
          <w:p w14:paraId="36112333">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勘察人：</w:t>
            </w:r>
          </w:p>
        </w:tc>
        <w:tc>
          <w:tcPr>
            <w:tcW w:w="2608" w:type="dxa"/>
            <w:noWrap w:val="0"/>
            <w:vAlign w:val="center"/>
          </w:tcPr>
          <w:p w14:paraId="364A2DB5">
            <w:pPr>
              <w:widowControl/>
              <w:wordWrap w:val="0"/>
              <w:topLinePunct/>
              <w:adjustRightInd w:val="0"/>
              <w:snapToGrid w:val="0"/>
              <w:spacing w:beforeLines="0" w:afterLines="0" w:line="440" w:lineRule="exact"/>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盖</w:t>
            </w:r>
            <w:r>
              <w:rPr>
                <w:rFonts w:hint="eastAsia" w:ascii="仿宋_GB2312" w:eastAsia="仿宋_GB2312"/>
                <w:color w:val="auto"/>
                <w:sz w:val="24"/>
                <w:highlight w:val="none"/>
              </w:rPr>
              <w:t>章）</w:t>
            </w:r>
          </w:p>
        </w:tc>
      </w:tr>
      <w:tr w14:paraId="0FBA3213">
        <w:tblPrEx>
          <w:tblCellMar>
            <w:top w:w="0" w:type="dxa"/>
            <w:left w:w="108" w:type="dxa"/>
            <w:bottom w:w="0" w:type="dxa"/>
            <w:right w:w="108" w:type="dxa"/>
          </w:tblCellMar>
        </w:tblPrEx>
        <w:trPr>
          <w:trHeight w:val="1021" w:hRule="atLeast"/>
        </w:trPr>
        <w:tc>
          <w:tcPr>
            <w:tcW w:w="1668" w:type="dxa"/>
            <w:noWrap w:val="0"/>
            <w:vAlign w:val="center"/>
          </w:tcPr>
          <w:p w14:paraId="413A739F">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住 所：</w:t>
            </w:r>
          </w:p>
        </w:tc>
        <w:tc>
          <w:tcPr>
            <w:tcW w:w="2596" w:type="dxa"/>
            <w:noWrap w:val="0"/>
            <w:vAlign w:val="center"/>
          </w:tcPr>
          <w:p w14:paraId="5B7440C0">
            <w:pPr>
              <w:widowControl/>
              <w:wordWrap w:val="0"/>
              <w:topLinePunct/>
              <w:adjustRightInd w:val="0"/>
              <w:snapToGrid w:val="0"/>
              <w:spacing w:beforeLines="0" w:afterLines="0" w:line="440" w:lineRule="exact"/>
              <w:rPr>
                <w:rFonts w:hint="eastAsia" w:ascii="仿宋_GB2312" w:eastAsia="仿宋_GB2312"/>
                <w:color w:val="auto"/>
                <w:sz w:val="24"/>
                <w:highlight w:val="none"/>
              </w:rPr>
            </w:pPr>
            <w:r>
              <w:rPr>
                <w:rFonts w:hint="eastAsia" w:ascii="仿宋_GB2312" w:eastAsia="仿宋_GB2312"/>
                <w:color w:val="auto"/>
                <w:sz w:val="24"/>
                <w:highlight w:val="none"/>
              </w:rPr>
              <w:t>科学城</w:t>
            </w:r>
            <w:r>
              <w:rPr>
                <w:rFonts w:hint="eastAsia" w:ascii="仿宋_GB2312" w:eastAsia="仿宋_GB2312"/>
                <w:color w:val="auto"/>
                <w:sz w:val="24"/>
                <w:highlight w:val="none"/>
                <w:lang w:val="en-US" w:eastAsia="zh-CN"/>
              </w:rPr>
              <w:t>科学大道</w:t>
            </w:r>
            <w:r>
              <w:rPr>
                <w:rFonts w:hint="eastAsia" w:ascii="仿宋_GB2312" w:eastAsia="仿宋_GB2312"/>
                <w:color w:val="auto"/>
                <w:sz w:val="24"/>
                <w:highlight w:val="none"/>
              </w:rPr>
              <w:t>创意大厦B2</w:t>
            </w:r>
            <w:r>
              <w:rPr>
                <w:rFonts w:hint="eastAsia" w:ascii="仿宋_GB2312" w:eastAsia="仿宋_GB2312"/>
                <w:color w:val="auto"/>
                <w:sz w:val="24"/>
                <w:highlight w:val="none"/>
                <w:lang w:val="en-US" w:eastAsia="zh-CN"/>
              </w:rPr>
              <w:t>主</w:t>
            </w:r>
            <w:r>
              <w:rPr>
                <w:rFonts w:hint="eastAsia" w:ascii="仿宋_GB2312" w:eastAsia="仿宋_GB2312"/>
                <w:color w:val="auto"/>
                <w:sz w:val="24"/>
                <w:highlight w:val="none"/>
              </w:rPr>
              <w:t>楼</w:t>
            </w:r>
            <w:r>
              <w:rPr>
                <w:rFonts w:hint="eastAsia" w:ascii="仿宋_GB2312" w:eastAsia="仿宋_GB2312"/>
                <w:color w:val="auto"/>
                <w:sz w:val="24"/>
                <w:highlight w:val="none"/>
                <w:lang w:val="en-US" w:eastAsia="zh-CN"/>
              </w:rPr>
              <w:t>二、</w:t>
            </w:r>
            <w:r>
              <w:rPr>
                <w:rFonts w:hint="eastAsia" w:ascii="仿宋_GB2312" w:eastAsia="仿宋_GB2312"/>
                <w:color w:val="auto"/>
                <w:sz w:val="24"/>
                <w:highlight w:val="none"/>
              </w:rPr>
              <w:t>三楼</w:t>
            </w:r>
          </w:p>
        </w:tc>
        <w:tc>
          <w:tcPr>
            <w:tcW w:w="1656" w:type="dxa"/>
            <w:noWrap w:val="0"/>
            <w:vAlign w:val="center"/>
          </w:tcPr>
          <w:p w14:paraId="24775E1E">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住 所：</w:t>
            </w:r>
          </w:p>
        </w:tc>
        <w:tc>
          <w:tcPr>
            <w:tcW w:w="2608" w:type="dxa"/>
            <w:noWrap w:val="0"/>
            <w:vAlign w:val="center"/>
          </w:tcPr>
          <w:p w14:paraId="1A7D666A">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r w14:paraId="731EC26F">
        <w:tblPrEx>
          <w:tblCellMar>
            <w:top w:w="0" w:type="dxa"/>
            <w:left w:w="108" w:type="dxa"/>
            <w:bottom w:w="0" w:type="dxa"/>
            <w:right w:w="108" w:type="dxa"/>
          </w:tblCellMar>
        </w:tblPrEx>
        <w:trPr>
          <w:trHeight w:val="1021" w:hRule="atLeast"/>
        </w:trPr>
        <w:tc>
          <w:tcPr>
            <w:tcW w:w="1668" w:type="dxa"/>
            <w:noWrap w:val="0"/>
            <w:vAlign w:val="center"/>
          </w:tcPr>
          <w:p w14:paraId="1C2E24DD">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596" w:type="dxa"/>
            <w:noWrap w:val="0"/>
            <w:vAlign w:val="center"/>
          </w:tcPr>
          <w:p w14:paraId="08D1D1BA">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c>
          <w:tcPr>
            <w:tcW w:w="1656" w:type="dxa"/>
            <w:noWrap w:val="0"/>
            <w:vAlign w:val="center"/>
          </w:tcPr>
          <w:p w14:paraId="529E182C">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608" w:type="dxa"/>
            <w:noWrap w:val="0"/>
            <w:vAlign w:val="center"/>
          </w:tcPr>
          <w:p w14:paraId="07BAC6C2">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r w14:paraId="57A2CBBA">
        <w:tblPrEx>
          <w:tblCellMar>
            <w:top w:w="0" w:type="dxa"/>
            <w:left w:w="108" w:type="dxa"/>
            <w:bottom w:w="0" w:type="dxa"/>
            <w:right w:w="108" w:type="dxa"/>
          </w:tblCellMar>
        </w:tblPrEx>
        <w:trPr>
          <w:trHeight w:val="1021" w:hRule="atLeast"/>
        </w:trPr>
        <w:tc>
          <w:tcPr>
            <w:tcW w:w="1668" w:type="dxa"/>
            <w:noWrap w:val="0"/>
            <w:vAlign w:val="center"/>
          </w:tcPr>
          <w:p w14:paraId="4C45B0D4">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596" w:type="dxa"/>
            <w:noWrap w:val="0"/>
            <w:vAlign w:val="center"/>
          </w:tcPr>
          <w:p w14:paraId="64F6F351">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c>
          <w:tcPr>
            <w:tcW w:w="1656" w:type="dxa"/>
            <w:noWrap w:val="0"/>
            <w:vAlign w:val="center"/>
          </w:tcPr>
          <w:p w14:paraId="5AFBEC3B">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608" w:type="dxa"/>
            <w:noWrap w:val="0"/>
            <w:vAlign w:val="center"/>
          </w:tcPr>
          <w:p w14:paraId="0AADA2DD">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bl>
    <w:p w14:paraId="34C940DC">
      <w:pPr>
        <w:widowControl/>
        <w:wordWrap w:val="0"/>
        <w:topLinePunct/>
        <w:adjustRightInd w:val="0"/>
        <w:snapToGrid w:val="0"/>
        <w:spacing w:beforeLines="0" w:afterLines="0" w:line="440" w:lineRule="exact"/>
        <w:ind w:left="5934" w:leftChars="997" w:hanging="3840" w:hangingChars="1600"/>
        <w:rPr>
          <w:rFonts w:hint="eastAsia" w:ascii="仿宋_GB2312" w:eastAsia="仿宋_GB2312"/>
          <w:color w:val="auto"/>
          <w:sz w:val="24"/>
          <w:highlight w:val="none"/>
        </w:rPr>
      </w:pPr>
      <w:r>
        <w:rPr>
          <w:rFonts w:hint="eastAsia" w:ascii="仿宋_GB2312" w:eastAsia="仿宋_GB2312"/>
          <w:color w:val="auto"/>
          <w:sz w:val="24"/>
          <w:highlight w:val="none"/>
        </w:rPr>
        <w:t>订立时间：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w:t>
      </w:r>
    </w:p>
    <w:p w14:paraId="2D145D4C">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br w:type="page"/>
      </w:r>
    </w:p>
    <w:p w14:paraId="5E281EFE">
      <w:pPr>
        <w:widowControl/>
        <w:wordWrap w:val="0"/>
        <w:topLinePunct/>
        <w:adjustRightInd w:val="0"/>
        <w:snapToGrid w:val="0"/>
        <w:spacing w:beforeLines="0" w:afterLines="0" w:line="440" w:lineRule="exact"/>
        <w:jc w:val="center"/>
        <w:rPr>
          <w:rFonts w:hint="eastAsia" w:ascii="仿宋_GB2312" w:eastAsia="仿宋_GB2312"/>
          <w:b/>
          <w:bCs/>
          <w:color w:val="auto"/>
          <w:sz w:val="36"/>
          <w:highlight w:val="none"/>
        </w:rPr>
      </w:pPr>
    </w:p>
    <w:p w14:paraId="2231F955">
      <w:pPr>
        <w:widowControl/>
        <w:wordWrap w:val="0"/>
        <w:topLinePunct/>
        <w:adjustRightInd w:val="0"/>
        <w:snapToGrid w:val="0"/>
        <w:spacing w:beforeLines="0" w:afterLines="0" w:line="440" w:lineRule="exact"/>
        <w:jc w:val="center"/>
        <w:rPr>
          <w:rFonts w:hint="eastAsia" w:ascii="仿宋_GB2312" w:eastAsia="仿宋_GB2312"/>
          <w:b/>
          <w:bCs/>
          <w:color w:val="auto"/>
          <w:spacing w:val="110"/>
          <w:sz w:val="44"/>
          <w:szCs w:val="44"/>
          <w:highlight w:val="none"/>
        </w:rPr>
      </w:pPr>
      <w:r>
        <w:rPr>
          <w:rFonts w:hint="eastAsia" w:ascii="仿宋_GB2312" w:eastAsia="仿宋_GB2312"/>
          <w:b/>
          <w:bCs/>
          <w:color w:val="auto"/>
          <w:spacing w:val="110"/>
          <w:sz w:val="44"/>
          <w:szCs w:val="44"/>
          <w:highlight w:val="none"/>
        </w:rPr>
        <w:t>三、</w:t>
      </w:r>
      <w:r>
        <w:rPr>
          <w:rFonts w:hint="eastAsia" w:ascii="仿宋_GB2312" w:eastAsia="仿宋_GB2312"/>
          <w:b/>
          <w:bCs/>
          <w:color w:val="auto"/>
          <w:spacing w:val="110"/>
          <w:sz w:val="44"/>
          <w:szCs w:val="44"/>
          <w:highlight w:val="none"/>
          <w:lang w:val="en-US" w:eastAsia="zh-CN"/>
        </w:rPr>
        <w:t>初步</w:t>
      </w:r>
      <w:r>
        <w:rPr>
          <w:rFonts w:hint="eastAsia" w:ascii="仿宋_GB2312" w:eastAsia="仿宋_GB2312"/>
          <w:b/>
          <w:bCs/>
          <w:color w:val="auto"/>
          <w:spacing w:val="110"/>
          <w:sz w:val="44"/>
          <w:szCs w:val="44"/>
          <w:highlight w:val="none"/>
        </w:rPr>
        <w:t>设计合同</w:t>
      </w:r>
    </w:p>
    <w:p w14:paraId="48FE4A43">
      <w:pPr>
        <w:widowControl/>
        <w:wordWrap w:val="0"/>
        <w:topLinePunct/>
        <w:adjustRightInd w:val="0"/>
        <w:snapToGrid w:val="0"/>
        <w:spacing w:beforeLines="0" w:afterLines="0" w:line="440" w:lineRule="exact"/>
        <w:jc w:val="center"/>
        <w:rPr>
          <w:rFonts w:hint="eastAsia" w:ascii="仿宋_GB2312" w:eastAsia="仿宋_GB2312"/>
          <w:color w:val="auto"/>
          <w:highlight w:val="none"/>
        </w:rPr>
      </w:pPr>
    </w:p>
    <w:p w14:paraId="3EABF2C3">
      <w:pPr>
        <w:widowControl/>
        <w:wordWrap w:val="0"/>
        <w:topLinePunct/>
        <w:adjustRightInd w:val="0"/>
        <w:snapToGrid w:val="0"/>
        <w:spacing w:beforeLines="0" w:afterLines="0" w:line="440" w:lineRule="exact"/>
        <w:jc w:val="center"/>
        <w:rPr>
          <w:rFonts w:hint="eastAsia" w:ascii="仿宋_GB2312" w:eastAsia="仿宋_GB2312"/>
          <w:color w:val="auto"/>
          <w:highlight w:val="none"/>
        </w:rPr>
      </w:pPr>
    </w:p>
    <w:p w14:paraId="75E2D60C">
      <w:pPr>
        <w:widowControl/>
        <w:wordWrap w:val="0"/>
        <w:topLinePunct/>
        <w:adjustRightInd w:val="0"/>
        <w:snapToGrid w:val="0"/>
        <w:spacing w:beforeLines="0" w:afterLines="0" w:line="440" w:lineRule="exact"/>
        <w:jc w:val="center"/>
        <w:rPr>
          <w:rFonts w:hint="eastAsia" w:ascii="仿宋_GB2312" w:eastAsia="仿宋_GB2312"/>
          <w:color w:val="auto"/>
          <w:highlight w:val="none"/>
        </w:rPr>
      </w:pPr>
    </w:p>
    <w:p w14:paraId="6B02739D">
      <w:pPr>
        <w:widowControl/>
        <w:wordWrap w:val="0"/>
        <w:topLinePunct/>
        <w:adjustRightInd w:val="0"/>
        <w:snapToGrid w:val="0"/>
        <w:spacing w:beforeLines="0" w:afterLines="0" w:line="440" w:lineRule="exact"/>
        <w:jc w:val="center"/>
        <w:rPr>
          <w:rFonts w:hint="eastAsia" w:ascii="仿宋_GB2312" w:eastAsia="仿宋_GB2312"/>
          <w:color w:val="auto"/>
          <w:highlight w:val="none"/>
        </w:rPr>
      </w:pPr>
    </w:p>
    <w:p w14:paraId="446EC479">
      <w:pPr>
        <w:widowControl/>
        <w:wordWrap w:val="0"/>
        <w:topLinePunct/>
        <w:adjustRightInd w:val="0"/>
        <w:snapToGrid w:val="0"/>
        <w:spacing w:beforeLines="0" w:afterLines="0" w:line="440" w:lineRule="exact"/>
        <w:jc w:val="center"/>
        <w:rPr>
          <w:rFonts w:hint="eastAsia" w:ascii="仿宋_GB2312" w:eastAsia="仿宋_GB2312"/>
          <w:color w:val="auto"/>
          <w:highlight w:val="none"/>
        </w:rPr>
      </w:pPr>
    </w:p>
    <w:tbl>
      <w:tblPr>
        <w:tblStyle w:val="24"/>
        <w:tblW w:w="0" w:type="auto"/>
        <w:jc w:val="center"/>
        <w:tblLayout w:type="fixed"/>
        <w:tblCellMar>
          <w:top w:w="0" w:type="dxa"/>
          <w:left w:w="108" w:type="dxa"/>
          <w:bottom w:w="0" w:type="dxa"/>
          <w:right w:w="108" w:type="dxa"/>
        </w:tblCellMar>
      </w:tblPr>
      <w:tblGrid>
        <w:gridCol w:w="2093"/>
        <w:gridCol w:w="4819"/>
      </w:tblGrid>
      <w:tr w14:paraId="3F9C96D0">
        <w:tblPrEx>
          <w:tblCellMar>
            <w:top w:w="0" w:type="dxa"/>
            <w:left w:w="108" w:type="dxa"/>
            <w:bottom w:w="0" w:type="dxa"/>
            <w:right w:w="108" w:type="dxa"/>
          </w:tblCellMar>
        </w:tblPrEx>
        <w:trPr>
          <w:trHeight w:val="1021" w:hRule="atLeast"/>
          <w:jc w:val="center"/>
        </w:trPr>
        <w:tc>
          <w:tcPr>
            <w:tcW w:w="2093" w:type="dxa"/>
            <w:noWrap w:val="0"/>
            <w:vAlign w:val="center"/>
          </w:tcPr>
          <w:p w14:paraId="73AE7502">
            <w:pPr>
              <w:widowControl/>
              <w:topLinePunct/>
              <w:adjustRightInd w:val="0"/>
              <w:snapToGrid w:val="0"/>
              <w:spacing w:beforeLines="0" w:afterLines="0" w:line="440" w:lineRule="exact"/>
              <w:rPr>
                <w:rFonts w:hint="eastAsia" w:ascii="仿宋_GB2312" w:eastAsia="仿宋_GB2312"/>
                <w:color w:val="auto"/>
                <w:highlight w:val="none"/>
              </w:rPr>
            </w:pPr>
            <w:r>
              <w:rPr>
                <w:rFonts w:hint="eastAsia" w:ascii="仿宋_GB2312" w:eastAsia="仿宋_GB2312"/>
                <w:color w:val="auto"/>
                <w:sz w:val="28"/>
                <w:highlight w:val="none"/>
              </w:rPr>
              <w:t>工程名称：</w:t>
            </w:r>
          </w:p>
        </w:tc>
        <w:tc>
          <w:tcPr>
            <w:tcW w:w="4819" w:type="dxa"/>
            <w:noWrap w:val="0"/>
            <w:vAlign w:val="center"/>
          </w:tcPr>
          <w:p w14:paraId="4C9677F2">
            <w:pPr>
              <w:widowControl/>
              <w:wordWrap w:val="0"/>
              <w:topLinePunct/>
              <w:adjustRightInd w:val="0"/>
              <w:snapToGrid w:val="0"/>
              <w:spacing w:beforeLines="0" w:afterLines="0" w:line="440" w:lineRule="exact"/>
              <w:rPr>
                <w:rFonts w:hint="eastAsia" w:ascii="仿宋_GB2312" w:eastAsia="仿宋_GB2312"/>
                <w:color w:val="auto"/>
                <w:highlight w:val="none"/>
              </w:rPr>
            </w:pPr>
            <w:r>
              <w:rPr>
                <w:rFonts w:hint="eastAsia" w:ascii="仿宋_GB2312" w:eastAsia="仿宋_GB2312"/>
                <w:color w:val="auto"/>
                <w:highlight w:val="none"/>
                <w:u w:val="single"/>
              </w:rPr>
              <w:t xml:space="preserve">                                       </w:t>
            </w:r>
            <w:r>
              <w:rPr>
                <w:rFonts w:hint="eastAsia" w:ascii="仿宋_GB2312" w:eastAsia="仿宋_GB2312"/>
                <w:color w:val="auto"/>
                <w:highlight w:val="none"/>
              </w:rPr>
              <w:t>。</w:t>
            </w:r>
          </w:p>
        </w:tc>
      </w:tr>
      <w:tr w14:paraId="6C54F192">
        <w:tblPrEx>
          <w:tblCellMar>
            <w:top w:w="0" w:type="dxa"/>
            <w:left w:w="108" w:type="dxa"/>
            <w:bottom w:w="0" w:type="dxa"/>
            <w:right w:w="108" w:type="dxa"/>
          </w:tblCellMar>
        </w:tblPrEx>
        <w:trPr>
          <w:trHeight w:val="1021" w:hRule="atLeast"/>
          <w:jc w:val="center"/>
        </w:trPr>
        <w:tc>
          <w:tcPr>
            <w:tcW w:w="2093" w:type="dxa"/>
            <w:noWrap w:val="0"/>
            <w:vAlign w:val="center"/>
          </w:tcPr>
          <w:p w14:paraId="1FDC738E">
            <w:pPr>
              <w:widowControl/>
              <w:wordWrap w:val="0"/>
              <w:topLinePunct/>
              <w:adjustRightInd w:val="0"/>
              <w:snapToGrid w:val="0"/>
              <w:spacing w:beforeLines="0" w:afterLines="0" w:line="440" w:lineRule="exact"/>
              <w:rPr>
                <w:rFonts w:hint="eastAsia" w:ascii="仿宋_GB2312" w:eastAsia="仿宋_GB2312"/>
                <w:color w:val="auto"/>
                <w:highlight w:val="none"/>
              </w:rPr>
            </w:pPr>
            <w:r>
              <w:rPr>
                <w:rFonts w:hint="eastAsia" w:ascii="仿宋_GB2312" w:eastAsia="仿宋_GB2312"/>
                <w:color w:val="auto"/>
                <w:sz w:val="28"/>
                <w:highlight w:val="none"/>
              </w:rPr>
              <w:t>工程地点:</w:t>
            </w:r>
          </w:p>
        </w:tc>
        <w:tc>
          <w:tcPr>
            <w:tcW w:w="4819" w:type="dxa"/>
            <w:noWrap w:val="0"/>
            <w:vAlign w:val="center"/>
          </w:tcPr>
          <w:p w14:paraId="595CBCA6">
            <w:pPr>
              <w:widowControl/>
              <w:wordWrap w:val="0"/>
              <w:topLinePunct/>
              <w:adjustRightInd w:val="0"/>
              <w:snapToGrid w:val="0"/>
              <w:spacing w:beforeLines="0" w:afterLines="0" w:line="440" w:lineRule="exact"/>
              <w:rPr>
                <w:rFonts w:hint="eastAsia" w:ascii="仿宋_GB2312" w:eastAsia="仿宋_GB2312"/>
                <w:color w:val="auto"/>
                <w:highlight w:val="none"/>
              </w:rPr>
            </w:pPr>
            <w:r>
              <w:rPr>
                <w:rFonts w:hint="eastAsia" w:ascii="仿宋_GB2312" w:eastAsia="仿宋_GB2312"/>
                <w:color w:val="auto"/>
                <w:highlight w:val="none"/>
                <w:u w:val="single"/>
              </w:rPr>
              <w:t xml:space="preserve">                                       </w:t>
            </w:r>
            <w:r>
              <w:rPr>
                <w:rFonts w:hint="eastAsia" w:ascii="仿宋_GB2312" w:eastAsia="仿宋_GB2312"/>
                <w:color w:val="auto"/>
                <w:highlight w:val="none"/>
              </w:rPr>
              <w:t>。</w:t>
            </w:r>
          </w:p>
        </w:tc>
      </w:tr>
      <w:tr w14:paraId="31DF34B6">
        <w:tblPrEx>
          <w:tblCellMar>
            <w:top w:w="0" w:type="dxa"/>
            <w:left w:w="108" w:type="dxa"/>
            <w:bottom w:w="0" w:type="dxa"/>
            <w:right w:w="108" w:type="dxa"/>
          </w:tblCellMar>
        </w:tblPrEx>
        <w:trPr>
          <w:trHeight w:val="1021" w:hRule="atLeast"/>
          <w:jc w:val="center"/>
        </w:trPr>
        <w:tc>
          <w:tcPr>
            <w:tcW w:w="2093" w:type="dxa"/>
            <w:noWrap w:val="0"/>
            <w:vAlign w:val="center"/>
          </w:tcPr>
          <w:p w14:paraId="4CA66025">
            <w:pPr>
              <w:widowControl/>
              <w:wordWrap w:val="0"/>
              <w:topLinePunct/>
              <w:adjustRightInd w:val="0"/>
              <w:snapToGrid w:val="0"/>
              <w:spacing w:beforeLines="0" w:afterLines="0" w:line="440" w:lineRule="exact"/>
              <w:rPr>
                <w:rFonts w:hint="eastAsia" w:ascii="仿宋_GB2312" w:eastAsia="仿宋_GB2312"/>
                <w:color w:val="auto"/>
                <w:sz w:val="28"/>
                <w:highlight w:val="none"/>
              </w:rPr>
            </w:pPr>
            <w:r>
              <w:rPr>
                <w:rFonts w:hint="eastAsia" w:ascii="仿宋_GB2312" w:eastAsia="仿宋_GB2312"/>
                <w:color w:val="auto"/>
                <w:sz w:val="28"/>
                <w:highlight w:val="none"/>
              </w:rPr>
              <w:t>合同编号：</w:t>
            </w:r>
          </w:p>
          <w:p w14:paraId="2363F62F">
            <w:pPr>
              <w:widowControl/>
              <w:wordWrap w:val="0"/>
              <w:topLinePunct/>
              <w:adjustRightInd w:val="0"/>
              <w:snapToGrid w:val="0"/>
              <w:spacing w:beforeLines="0" w:afterLines="0" w:line="440" w:lineRule="exact"/>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（由设计人编填）</w:t>
            </w:r>
          </w:p>
        </w:tc>
        <w:tc>
          <w:tcPr>
            <w:tcW w:w="4819" w:type="dxa"/>
            <w:noWrap w:val="0"/>
            <w:vAlign w:val="center"/>
          </w:tcPr>
          <w:p w14:paraId="02E1972C">
            <w:pPr>
              <w:widowControl/>
              <w:wordWrap w:val="0"/>
              <w:topLinePunct/>
              <w:adjustRightInd w:val="0"/>
              <w:snapToGrid w:val="0"/>
              <w:spacing w:beforeLines="0" w:afterLines="0" w:line="440" w:lineRule="exact"/>
              <w:rPr>
                <w:rFonts w:hint="eastAsia" w:ascii="仿宋_GB2312" w:eastAsia="仿宋_GB2312"/>
                <w:color w:val="auto"/>
                <w:highlight w:val="none"/>
              </w:rPr>
            </w:pPr>
            <w:r>
              <w:rPr>
                <w:rFonts w:hint="eastAsia" w:ascii="仿宋_GB2312" w:eastAsia="仿宋_GB2312"/>
                <w:color w:val="auto"/>
                <w:highlight w:val="none"/>
                <w:u w:val="single"/>
              </w:rPr>
              <w:t xml:space="preserve">                                       </w:t>
            </w:r>
            <w:r>
              <w:rPr>
                <w:rFonts w:hint="eastAsia" w:ascii="仿宋_GB2312" w:eastAsia="仿宋_GB2312"/>
                <w:color w:val="auto"/>
                <w:highlight w:val="none"/>
              </w:rPr>
              <w:t>。</w:t>
            </w:r>
          </w:p>
        </w:tc>
      </w:tr>
      <w:tr w14:paraId="10EBD18B">
        <w:tblPrEx>
          <w:tblCellMar>
            <w:top w:w="0" w:type="dxa"/>
            <w:left w:w="108" w:type="dxa"/>
            <w:bottom w:w="0" w:type="dxa"/>
            <w:right w:w="108" w:type="dxa"/>
          </w:tblCellMar>
        </w:tblPrEx>
        <w:trPr>
          <w:trHeight w:val="1021" w:hRule="atLeast"/>
          <w:jc w:val="center"/>
        </w:trPr>
        <w:tc>
          <w:tcPr>
            <w:tcW w:w="2093" w:type="dxa"/>
            <w:noWrap w:val="0"/>
            <w:vAlign w:val="center"/>
          </w:tcPr>
          <w:p w14:paraId="4B43EC19">
            <w:pPr>
              <w:widowControl/>
              <w:wordWrap w:val="0"/>
              <w:topLinePunct/>
              <w:adjustRightInd w:val="0"/>
              <w:snapToGrid w:val="0"/>
              <w:spacing w:beforeLines="0" w:afterLines="0" w:line="440" w:lineRule="exact"/>
              <w:rPr>
                <w:rFonts w:hint="eastAsia" w:ascii="仿宋_GB2312" w:eastAsia="仿宋_GB2312"/>
                <w:color w:val="auto"/>
                <w:highlight w:val="none"/>
              </w:rPr>
            </w:pPr>
            <w:r>
              <w:rPr>
                <w:rFonts w:hint="eastAsia" w:ascii="仿宋_GB2312" w:eastAsia="仿宋_GB2312"/>
                <w:color w:val="auto"/>
                <w:sz w:val="28"/>
                <w:highlight w:val="none"/>
              </w:rPr>
              <w:t>设计证书等级：</w:t>
            </w:r>
          </w:p>
        </w:tc>
        <w:tc>
          <w:tcPr>
            <w:tcW w:w="4819" w:type="dxa"/>
            <w:noWrap w:val="0"/>
            <w:vAlign w:val="center"/>
          </w:tcPr>
          <w:p w14:paraId="545A2D5C">
            <w:pPr>
              <w:widowControl/>
              <w:wordWrap w:val="0"/>
              <w:topLinePunct/>
              <w:adjustRightInd w:val="0"/>
              <w:snapToGrid w:val="0"/>
              <w:spacing w:beforeLines="0" w:afterLines="0" w:line="440" w:lineRule="exact"/>
              <w:rPr>
                <w:rFonts w:hint="eastAsia" w:ascii="仿宋_GB2312" w:eastAsia="仿宋_GB2312"/>
                <w:color w:val="auto"/>
                <w:highlight w:val="none"/>
              </w:rPr>
            </w:pPr>
            <w:r>
              <w:rPr>
                <w:rFonts w:hint="eastAsia" w:ascii="仿宋_GB2312" w:eastAsia="仿宋_GB2312"/>
                <w:color w:val="auto"/>
                <w:highlight w:val="none"/>
                <w:u w:val="single"/>
              </w:rPr>
              <w:t xml:space="preserve">                                       </w:t>
            </w:r>
            <w:r>
              <w:rPr>
                <w:rFonts w:hint="eastAsia" w:ascii="仿宋_GB2312" w:eastAsia="仿宋_GB2312"/>
                <w:color w:val="auto"/>
                <w:highlight w:val="none"/>
              </w:rPr>
              <w:t>。</w:t>
            </w:r>
          </w:p>
        </w:tc>
      </w:tr>
      <w:tr w14:paraId="025FBF87">
        <w:tblPrEx>
          <w:tblCellMar>
            <w:top w:w="0" w:type="dxa"/>
            <w:left w:w="108" w:type="dxa"/>
            <w:bottom w:w="0" w:type="dxa"/>
            <w:right w:w="108" w:type="dxa"/>
          </w:tblCellMar>
        </w:tblPrEx>
        <w:trPr>
          <w:trHeight w:val="1021" w:hRule="atLeast"/>
          <w:jc w:val="center"/>
        </w:trPr>
        <w:tc>
          <w:tcPr>
            <w:tcW w:w="2093" w:type="dxa"/>
            <w:noWrap w:val="0"/>
            <w:vAlign w:val="center"/>
          </w:tcPr>
          <w:p w14:paraId="2FD0F513">
            <w:pPr>
              <w:widowControl/>
              <w:wordWrap w:val="0"/>
              <w:topLinePunct/>
              <w:adjustRightInd w:val="0"/>
              <w:snapToGrid w:val="0"/>
              <w:spacing w:beforeLines="0" w:afterLines="0" w:line="440" w:lineRule="exact"/>
              <w:rPr>
                <w:rFonts w:hint="eastAsia" w:ascii="仿宋_GB2312" w:eastAsia="仿宋_GB2312"/>
                <w:color w:val="auto"/>
                <w:highlight w:val="none"/>
              </w:rPr>
            </w:pPr>
            <w:r>
              <w:rPr>
                <w:rFonts w:hint="eastAsia" w:ascii="仿宋_GB2312" w:eastAsia="仿宋_GB2312"/>
                <w:color w:val="auto"/>
                <w:sz w:val="28"/>
                <w:highlight w:val="none"/>
              </w:rPr>
              <w:t>发包人：</w:t>
            </w:r>
          </w:p>
        </w:tc>
        <w:tc>
          <w:tcPr>
            <w:tcW w:w="4819" w:type="dxa"/>
            <w:noWrap w:val="0"/>
            <w:vAlign w:val="center"/>
          </w:tcPr>
          <w:p w14:paraId="128135D7">
            <w:pPr>
              <w:widowControl/>
              <w:wordWrap w:val="0"/>
              <w:topLinePunct/>
              <w:adjustRightInd w:val="0"/>
              <w:snapToGrid w:val="0"/>
              <w:spacing w:beforeLines="0" w:afterLines="0" w:line="440" w:lineRule="exact"/>
              <w:rPr>
                <w:rFonts w:hint="eastAsia" w:ascii="仿宋_GB2312" w:eastAsia="仿宋_GB2312"/>
                <w:color w:val="auto"/>
                <w:highlight w:val="none"/>
              </w:rPr>
            </w:pPr>
            <w:r>
              <w:rPr>
                <w:rFonts w:hint="eastAsia" w:ascii="仿宋_GB2312" w:eastAsia="仿宋_GB2312"/>
                <w:color w:val="auto"/>
                <w:highlight w:val="none"/>
                <w:u w:val="single"/>
              </w:rPr>
              <w:t xml:space="preserve">                                       </w:t>
            </w:r>
            <w:r>
              <w:rPr>
                <w:rFonts w:hint="eastAsia" w:ascii="仿宋_GB2312" w:eastAsia="仿宋_GB2312"/>
                <w:color w:val="auto"/>
                <w:highlight w:val="none"/>
              </w:rPr>
              <w:t>。</w:t>
            </w:r>
          </w:p>
        </w:tc>
      </w:tr>
      <w:tr w14:paraId="14D4FE44">
        <w:tblPrEx>
          <w:tblCellMar>
            <w:top w:w="0" w:type="dxa"/>
            <w:left w:w="108" w:type="dxa"/>
            <w:bottom w:w="0" w:type="dxa"/>
            <w:right w:w="108" w:type="dxa"/>
          </w:tblCellMar>
        </w:tblPrEx>
        <w:trPr>
          <w:trHeight w:val="1021" w:hRule="atLeast"/>
          <w:jc w:val="center"/>
        </w:trPr>
        <w:tc>
          <w:tcPr>
            <w:tcW w:w="2093" w:type="dxa"/>
            <w:noWrap w:val="0"/>
            <w:vAlign w:val="center"/>
          </w:tcPr>
          <w:p w14:paraId="31187DED">
            <w:pPr>
              <w:widowControl/>
              <w:wordWrap w:val="0"/>
              <w:topLinePunct/>
              <w:adjustRightInd w:val="0"/>
              <w:snapToGrid w:val="0"/>
              <w:spacing w:beforeLines="0" w:afterLines="0" w:line="440" w:lineRule="exact"/>
              <w:rPr>
                <w:rFonts w:hint="eastAsia" w:ascii="仿宋_GB2312" w:eastAsia="仿宋_GB2312"/>
                <w:color w:val="auto"/>
                <w:highlight w:val="none"/>
              </w:rPr>
            </w:pPr>
            <w:r>
              <w:rPr>
                <w:rFonts w:hint="eastAsia" w:ascii="仿宋_GB2312" w:eastAsia="仿宋_GB2312"/>
                <w:color w:val="auto"/>
                <w:sz w:val="28"/>
                <w:highlight w:val="none"/>
              </w:rPr>
              <w:t>设计人：</w:t>
            </w:r>
          </w:p>
        </w:tc>
        <w:tc>
          <w:tcPr>
            <w:tcW w:w="4819" w:type="dxa"/>
            <w:noWrap w:val="0"/>
            <w:vAlign w:val="center"/>
          </w:tcPr>
          <w:p w14:paraId="29ACE97B">
            <w:pPr>
              <w:widowControl/>
              <w:wordWrap w:val="0"/>
              <w:topLinePunct/>
              <w:adjustRightInd w:val="0"/>
              <w:snapToGrid w:val="0"/>
              <w:spacing w:beforeLines="0" w:afterLines="0" w:line="440" w:lineRule="exact"/>
              <w:rPr>
                <w:rFonts w:hint="eastAsia" w:ascii="仿宋_GB2312" w:eastAsia="仿宋_GB2312"/>
                <w:color w:val="auto"/>
                <w:highlight w:val="none"/>
              </w:rPr>
            </w:pPr>
            <w:r>
              <w:rPr>
                <w:rFonts w:hint="eastAsia" w:ascii="仿宋_GB2312" w:eastAsia="仿宋_GB2312"/>
                <w:color w:val="auto"/>
                <w:highlight w:val="none"/>
                <w:u w:val="single"/>
              </w:rPr>
              <w:t xml:space="preserve">                                       </w:t>
            </w:r>
            <w:r>
              <w:rPr>
                <w:rFonts w:hint="eastAsia" w:ascii="仿宋_GB2312" w:eastAsia="仿宋_GB2312"/>
                <w:color w:val="auto"/>
                <w:highlight w:val="none"/>
              </w:rPr>
              <w:t>。</w:t>
            </w:r>
          </w:p>
        </w:tc>
      </w:tr>
    </w:tbl>
    <w:p w14:paraId="7D57E369">
      <w:pPr>
        <w:widowControl/>
        <w:wordWrap w:val="0"/>
        <w:topLinePunct/>
        <w:adjustRightInd w:val="0"/>
        <w:snapToGrid w:val="0"/>
        <w:spacing w:beforeLines="0" w:afterLines="0" w:line="440" w:lineRule="exact"/>
        <w:rPr>
          <w:rFonts w:hint="eastAsia" w:ascii="仿宋_GB2312" w:eastAsia="仿宋_GB2312"/>
          <w:b/>
          <w:bCs/>
          <w:color w:val="auto"/>
          <w:spacing w:val="110"/>
          <w:sz w:val="72"/>
          <w:highlight w:val="none"/>
        </w:rPr>
      </w:pPr>
    </w:p>
    <w:p w14:paraId="2D4EEBE4">
      <w:pPr>
        <w:widowControl/>
        <w:wordWrap w:val="0"/>
        <w:topLinePunct/>
        <w:adjustRightInd w:val="0"/>
        <w:snapToGrid w:val="0"/>
        <w:spacing w:beforeLines="0" w:afterLines="0" w:line="440" w:lineRule="exact"/>
        <w:rPr>
          <w:rFonts w:hint="eastAsia" w:ascii="仿宋_GB2312" w:hAnsi="宋体" w:eastAsia="仿宋_GB2312"/>
          <w:color w:val="auto"/>
          <w:sz w:val="24"/>
          <w:highlight w:val="none"/>
          <w:u w:val="single"/>
        </w:rPr>
      </w:pPr>
      <w:r>
        <w:rPr>
          <w:rFonts w:ascii="仿宋_GB2312" w:eastAsia="仿宋_GB2312"/>
          <w:color w:val="auto"/>
          <w:sz w:val="24"/>
          <w:highlight w:val="none"/>
        </w:rPr>
        <w:br w:type="page"/>
      </w:r>
      <w:r>
        <w:rPr>
          <w:rFonts w:hint="eastAsia" w:ascii="仿宋_GB2312" w:hAnsi="宋体" w:eastAsia="仿宋_GB2312"/>
          <w:b/>
          <w:color w:val="auto"/>
          <w:sz w:val="24"/>
          <w:highlight w:val="none"/>
        </w:rPr>
        <w:t>发包人：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1A5563A0">
      <w:pPr>
        <w:widowControl/>
        <w:wordWrap w:val="0"/>
        <w:topLinePunct/>
        <w:adjustRightInd w:val="0"/>
        <w:snapToGrid w:val="0"/>
        <w:spacing w:beforeLines="0" w:afterLines="0" w:line="440" w:lineRule="exact"/>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设计人：</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202704A8">
      <w:pPr>
        <w:widowControl/>
        <w:wordWrap w:val="0"/>
        <w:topLinePunct/>
        <w:adjustRightInd w:val="0"/>
        <w:snapToGrid w:val="0"/>
        <w:spacing w:beforeLines="0" w:afterLines="0" w:line="440" w:lineRule="exact"/>
        <w:ind w:firstLine="480" w:firstLineChars="200"/>
        <w:rPr>
          <w:rFonts w:hint="eastAsia" w:ascii="仿宋_GB2312" w:hAnsi="宋体" w:eastAsia="仿宋_GB2312"/>
          <w:color w:val="auto"/>
          <w:sz w:val="24"/>
          <w:highlight w:val="none"/>
        </w:rPr>
      </w:pPr>
    </w:p>
    <w:p w14:paraId="16BF6C06">
      <w:pPr>
        <w:widowControl/>
        <w:wordWrap w:val="0"/>
        <w:topLinePunct/>
        <w:adjustRightInd w:val="0"/>
        <w:snapToGrid w:val="0"/>
        <w:spacing w:beforeLines="0" w:afterLines="0" w:line="440" w:lineRule="exact"/>
        <w:ind w:firstLine="480" w:firstLineChars="20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发包人委托设计人承担</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设计工作。依照《中华人民共和国民法典》、《中华人民共和国建筑法》及其他有关法律、行政法规，遵循平等、自愿、公平和诚实信用的原则，经双方协商一致，订立本合同。</w:t>
      </w:r>
    </w:p>
    <w:p w14:paraId="3E770C47">
      <w:pPr>
        <w:pStyle w:val="8"/>
        <w:keepNext w:val="0"/>
        <w:keepLines w:val="0"/>
        <w:widowControl/>
        <w:wordWrap w:val="0"/>
        <w:topLinePunct/>
        <w:adjustRightInd w:val="0"/>
        <w:snapToGrid w:val="0"/>
        <w:spacing w:before="0" w:beforeLines="0" w:after="0" w:afterLines="0" w:line="440" w:lineRule="exact"/>
        <w:ind w:firstLine="307" w:firstLineChars="128"/>
        <w:rPr>
          <w:rFonts w:hint="eastAsia" w:ascii="仿宋_GB2312"/>
          <w:color w:val="auto"/>
          <w:sz w:val="24"/>
          <w:szCs w:val="24"/>
          <w:highlight w:val="none"/>
        </w:rPr>
      </w:pPr>
      <w:r>
        <w:rPr>
          <w:rFonts w:hint="eastAsia" w:ascii="仿宋_GB2312"/>
          <w:color w:val="auto"/>
          <w:sz w:val="24"/>
          <w:szCs w:val="24"/>
          <w:highlight w:val="none"/>
        </w:rPr>
        <w:t>第一条 本合同签订依据</w:t>
      </w:r>
    </w:p>
    <w:p w14:paraId="62A77942">
      <w:pPr>
        <w:widowControl/>
        <w:tabs>
          <w:tab w:val="left" w:pos="-3060"/>
        </w:tabs>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1.1</w:t>
      </w:r>
      <w:r>
        <w:rPr>
          <w:rFonts w:hint="eastAsia" w:ascii="仿宋_GB2312" w:eastAsia="仿宋_GB2312"/>
          <w:color w:val="auto"/>
          <w:sz w:val="24"/>
          <w:highlight w:val="none"/>
        </w:rPr>
        <w:t>中华人民共和国的法律、法规、司法解释、部门规章、地方性法规、广东省、广州市、广州开发区、广州市黄埔区现行有关法律、法规和相关的工程设计技术规范、规定及标准；</w:t>
      </w:r>
    </w:p>
    <w:p w14:paraId="66D3F3B5">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1.2</w:t>
      </w:r>
      <w:r>
        <w:rPr>
          <w:rFonts w:hint="eastAsia" w:ascii="仿宋_GB2312" w:eastAsia="仿宋_GB2312"/>
          <w:color w:val="auto"/>
          <w:sz w:val="24"/>
          <w:highlight w:val="none"/>
        </w:rPr>
        <w:t>发包人提供的设计任务书；</w:t>
      </w:r>
    </w:p>
    <w:p w14:paraId="79EBE6C9">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1.3</w:t>
      </w:r>
      <w:r>
        <w:rPr>
          <w:rFonts w:hint="eastAsia" w:ascii="仿宋_GB2312" w:eastAsia="仿宋_GB2312"/>
          <w:color w:val="auto"/>
          <w:sz w:val="24"/>
          <w:highlight w:val="none"/>
        </w:rPr>
        <w:t>本项目的立项批复文件；</w:t>
      </w:r>
    </w:p>
    <w:p w14:paraId="11F5580B">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1.4</w:t>
      </w:r>
      <w:r>
        <w:rPr>
          <w:rFonts w:hint="eastAsia" w:ascii="仿宋_GB2312" w:eastAsia="仿宋_GB2312"/>
          <w:color w:val="auto"/>
          <w:sz w:val="24"/>
          <w:highlight w:val="none"/>
        </w:rPr>
        <w:t>发包人提供的规划建设主管部门对本项目的规划设计要点；</w:t>
      </w:r>
    </w:p>
    <w:p w14:paraId="7EE65ED9">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1.5</w:t>
      </w:r>
      <w:r>
        <w:rPr>
          <w:rFonts w:hint="eastAsia" w:ascii="仿宋_GB2312" w:eastAsia="仿宋_GB2312"/>
          <w:color w:val="auto"/>
          <w:sz w:val="24"/>
          <w:highlight w:val="none"/>
        </w:rPr>
        <w:t>发包人提供的本项目基础资料；</w:t>
      </w:r>
    </w:p>
    <w:p w14:paraId="1C544A59">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1.6</w:t>
      </w:r>
      <w:r>
        <w:rPr>
          <w:rFonts w:hint="eastAsia" w:ascii="仿宋_GB2312" w:eastAsia="仿宋_GB2312"/>
          <w:color w:val="auto"/>
          <w:sz w:val="24"/>
          <w:highlight w:val="none"/>
        </w:rPr>
        <w:t>合同双方签署的本合同及一切附件和补充文件；</w:t>
      </w:r>
    </w:p>
    <w:p w14:paraId="7783222E">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1.7</w:t>
      </w:r>
      <w:r>
        <w:rPr>
          <w:rFonts w:hint="eastAsia" w:ascii="仿宋_GB2312" w:eastAsia="仿宋_GB2312"/>
          <w:color w:val="auto"/>
          <w:sz w:val="24"/>
          <w:highlight w:val="none"/>
        </w:rPr>
        <w:t>设计和建设过程中的政府审批意见，政府或发包人委托或组织的评分机构（会议）提出的及发包人发出的阶段性书面意见，双方来往的各类书面文件、会议纪要等；</w:t>
      </w:r>
    </w:p>
    <w:p w14:paraId="2E717CB9">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1.8</w:t>
      </w:r>
      <w:r>
        <w:rPr>
          <w:rFonts w:hint="eastAsia" w:ascii="仿宋_GB2312" w:eastAsia="仿宋_GB2312"/>
          <w:color w:val="auto"/>
          <w:sz w:val="24"/>
          <w:highlight w:val="none"/>
        </w:rPr>
        <w:t>设计中标通知书；</w:t>
      </w:r>
    </w:p>
    <w:p w14:paraId="2B4EE057">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1.9</w:t>
      </w:r>
      <w:r>
        <w:rPr>
          <w:rFonts w:hint="eastAsia" w:ascii="仿宋_GB2312" w:eastAsia="仿宋_GB2312"/>
          <w:color w:val="auto"/>
          <w:sz w:val="24"/>
          <w:highlight w:val="none"/>
        </w:rPr>
        <w:t>招标文件；</w:t>
      </w:r>
    </w:p>
    <w:p w14:paraId="32FA92EB">
      <w:pPr>
        <w:widowControl/>
        <w:wordWrap w:val="0"/>
        <w:topLinePunct/>
        <w:adjustRightInd w:val="0"/>
        <w:snapToGrid w:val="0"/>
        <w:spacing w:beforeLines="0" w:afterLines="0" w:line="440" w:lineRule="exact"/>
        <w:ind w:firstLine="482" w:firstLineChars="200"/>
        <w:rPr>
          <w:rFonts w:hint="eastAsia" w:ascii="仿宋_GB2312" w:eastAsia="仿宋_GB2312"/>
          <w:b/>
          <w:color w:val="auto"/>
          <w:sz w:val="24"/>
          <w:highlight w:val="none"/>
          <w:shd w:val="pct10" w:color="auto" w:fill="FFFFFF"/>
        </w:rPr>
      </w:pPr>
      <w:r>
        <w:rPr>
          <w:rFonts w:hint="eastAsia" w:ascii="仿宋_GB2312" w:eastAsia="仿宋_GB2312"/>
          <w:b/>
          <w:color w:val="auto"/>
          <w:sz w:val="24"/>
          <w:highlight w:val="none"/>
          <w:shd w:val="pct10" w:color="auto" w:fill="FFFFFF"/>
        </w:rPr>
        <w:t>2.0</w:t>
      </w:r>
      <w:r>
        <w:rPr>
          <w:rFonts w:hint="eastAsia" w:ascii="仿宋_GB2312" w:eastAsia="仿宋_GB2312"/>
          <w:color w:val="auto"/>
          <w:sz w:val="24"/>
          <w:highlight w:val="none"/>
        </w:rPr>
        <w:t>设计人参加投标的方案，以及评标委员会的意见、发包人提出的修改意见，使用权属于发包人的其他投标方案。</w:t>
      </w:r>
    </w:p>
    <w:p w14:paraId="46CBF48C">
      <w:pPr>
        <w:pStyle w:val="8"/>
        <w:keepNext w:val="0"/>
        <w:keepLines w:val="0"/>
        <w:widowControl/>
        <w:wordWrap w:val="0"/>
        <w:topLinePunct/>
        <w:adjustRightInd w:val="0"/>
        <w:snapToGrid w:val="0"/>
        <w:spacing w:before="0" w:beforeLines="0" w:after="0" w:afterLines="0" w:line="440" w:lineRule="exact"/>
        <w:ind w:firstLine="307" w:firstLineChars="128"/>
        <w:rPr>
          <w:rFonts w:hint="eastAsia" w:ascii="仿宋_GB2312"/>
          <w:color w:val="auto"/>
          <w:sz w:val="24"/>
          <w:szCs w:val="24"/>
          <w:highlight w:val="none"/>
        </w:rPr>
      </w:pPr>
      <w:r>
        <w:rPr>
          <w:rFonts w:hint="eastAsia" w:ascii="仿宋_GB2312"/>
          <w:color w:val="auto"/>
          <w:sz w:val="24"/>
          <w:szCs w:val="24"/>
          <w:highlight w:val="none"/>
        </w:rPr>
        <w:t>第二条 合同文件的优先次序</w:t>
      </w:r>
    </w:p>
    <w:p w14:paraId="655E0861">
      <w:pPr>
        <w:widowControl/>
        <w:wordWrap w:val="0"/>
        <w:topLinePunct/>
        <w:adjustRightInd w:val="0"/>
        <w:snapToGrid w:val="0"/>
        <w:spacing w:beforeLines="0" w:afterLines="0" w:line="440" w:lineRule="exact"/>
        <w:ind w:firstLine="482"/>
        <w:rPr>
          <w:rFonts w:hint="eastAsia" w:ascii="仿宋_GB2312" w:eastAsia="仿宋_GB2312"/>
          <w:color w:val="auto"/>
          <w:sz w:val="24"/>
          <w:highlight w:val="none"/>
        </w:rPr>
      </w:pPr>
      <w:r>
        <w:rPr>
          <w:rFonts w:hint="eastAsia" w:ascii="仿宋_GB2312" w:eastAsia="仿宋_GB2312"/>
          <w:color w:val="auto"/>
          <w:sz w:val="24"/>
          <w:highlight w:val="none"/>
        </w:rPr>
        <w:t>下列文件应被认为是组成本合同的一部分，并互为补充和解释，如上述部分存在冲突之处，以如下先后排列次序为优先：</w:t>
      </w:r>
    </w:p>
    <w:p w14:paraId="41BF673E">
      <w:pPr>
        <w:widowControl/>
        <w:wordWrap w:val="0"/>
        <w:topLinePunct/>
        <w:adjustRightInd w:val="0"/>
        <w:snapToGrid w:val="0"/>
        <w:spacing w:beforeLines="0" w:afterLines="0" w:line="440" w:lineRule="exact"/>
        <w:ind w:firstLine="482"/>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2.1</w:t>
      </w:r>
      <w:r>
        <w:rPr>
          <w:rFonts w:hint="eastAsia" w:ascii="仿宋_GB2312" w:eastAsia="仿宋_GB2312"/>
          <w:color w:val="auto"/>
          <w:sz w:val="24"/>
          <w:highlight w:val="none"/>
        </w:rPr>
        <w:t>广东省、广州市人民政府及广州开发区管委会（或黄埔区人民政府）关于本项目的有关文件；</w:t>
      </w:r>
    </w:p>
    <w:p w14:paraId="7C251D80">
      <w:pPr>
        <w:widowControl/>
        <w:wordWrap w:val="0"/>
        <w:topLinePunct/>
        <w:adjustRightInd w:val="0"/>
        <w:snapToGrid w:val="0"/>
        <w:spacing w:beforeLines="0" w:afterLines="0" w:line="440" w:lineRule="exact"/>
        <w:ind w:firstLine="482"/>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2.2</w:t>
      </w:r>
      <w:r>
        <w:rPr>
          <w:rFonts w:hint="eastAsia" w:ascii="仿宋_GB2312" w:eastAsia="仿宋_GB2312"/>
          <w:color w:val="auto"/>
          <w:sz w:val="24"/>
          <w:highlight w:val="none"/>
        </w:rPr>
        <w:t>合同实施期间双方签订的合同补充或修正文件；</w:t>
      </w:r>
    </w:p>
    <w:p w14:paraId="022A8EDA">
      <w:pPr>
        <w:widowControl/>
        <w:wordWrap w:val="0"/>
        <w:topLinePunct/>
        <w:adjustRightInd w:val="0"/>
        <w:snapToGrid w:val="0"/>
        <w:spacing w:beforeLines="0" w:afterLines="0" w:line="440" w:lineRule="exact"/>
        <w:ind w:firstLine="482"/>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2.3</w:t>
      </w:r>
      <w:r>
        <w:rPr>
          <w:rFonts w:hint="eastAsia" w:ascii="仿宋_GB2312" w:eastAsia="仿宋_GB2312"/>
          <w:color w:val="auto"/>
          <w:sz w:val="24"/>
          <w:highlight w:val="none"/>
        </w:rPr>
        <w:t>合同条款；</w:t>
      </w:r>
    </w:p>
    <w:p w14:paraId="795209C6">
      <w:pPr>
        <w:widowControl/>
        <w:wordWrap w:val="0"/>
        <w:topLinePunct/>
        <w:adjustRightInd w:val="0"/>
        <w:snapToGrid w:val="0"/>
        <w:spacing w:beforeLines="0" w:afterLines="0" w:line="440" w:lineRule="exact"/>
        <w:ind w:firstLine="482"/>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2.4</w:t>
      </w:r>
      <w:r>
        <w:rPr>
          <w:rFonts w:hint="eastAsia" w:ascii="仿宋_GB2312" w:eastAsia="仿宋_GB2312"/>
          <w:color w:val="auto"/>
          <w:sz w:val="24"/>
          <w:highlight w:val="none"/>
        </w:rPr>
        <w:t>中标通知书；</w:t>
      </w:r>
    </w:p>
    <w:p w14:paraId="19F37966">
      <w:pPr>
        <w:widowControl/>
        <w:wordWrap w:val="0"/>
        <w:topLinePunct/>
        <w:adjustRightInd w:val="0"/>
        <w:snapToGrid w:val="0"/>
        <w:spacing w:beforeLines="0" w:afterLines="0" w:line="440" w:lineRule="exact"/>
        <w:ind w:firstLine="482"/>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2.5</w:t>
      </w:r>
      <w:r>
        <w:rPr>
          <w:rFonts w:hint="eastAsia" w:ascii="仿宋_GB2312" w:eastAsia="仿宋_GB2312"/>
          <w:color w:val="auto"/>
          <w:sz w:val="24"/>
          <w:highlight w:val="none"/>
        </w:rPr>
        <w:t>招标文件的问题澄清；</w:t>
      </w:r>
    </w:p>
    <w:p w14:paraId="017AF717">
      <w:pPr>
        <w:widowControl/>
        <w:wordWrap w:val="0"/>
        <w:topLinePunct/>
        <w:adjustRightInd w:val="0"/>
        <w:snapToGrid w:val="0"/>
        <w:spacing w:beforeLines="0" w:afterLines="0" w:line="440" w:lineRule="exact"/>
        <w:ind w:firstLine="482"/>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2.6</w:t>
      </w:r>
      <w:r>
        <w:rPr>
          <w:rFonts w:hint="eastAsia" w:ascii="仿宋_GB2312" w:eastAsia="仿宋_GB2312"/>
          <w:color w:val="auto"/>
          <w:sz w:val="24"/>
          <w:highlight w:val="none"/>
        </w:rPr>
        <w:t>投标文件的问题澄清；</w:t>
      </w:r>
    </w:p>
    <w:p w14:paraId="5E3CBE04">
      <w:pPr>
        <w:widowControl/>
        <w:wordWrap w:val="0"/>
        <w:topLinePunct/>
        <w:adjustRightInd w:val="0"/>
        <w:snapToGrid w:val="0"/>
        <w:spacing w:beforeLines="0" w:afterLines="0" w:line="440" w:lineRule="exact"/>
        <w:ind w:firstLine="482"/>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2.7</w:t>
      </w:r>
      <w:r>
        <w:rPr>
          <w:rFonts w:hint="eastAsia" w:ascii="仿宋_GB2312" w:eastAsia="仿宋_GB2312"/>
          <w:color w:val="auto"/>
          <w:sz w:val="24"/>
          <w:highlight w:val="none"/>
        </w:rPr>
        <w:t>招标文件；</w:t>
      </w:r>
    </w:p>
    <w:p w14:paraId="6B0EB0C2">
      <w:pPr>
        <w:widowControl/>
        <w:wordWrap w:val="0"/>
        <w:topLinePunct/>
        <w:adjustRightInd w:val="0"/>
        <w:snapToGrid w:val="0"/>
        <w:spacing w:beforeLines="0" w:afterLines="0" w:line="440" w:lineRule="exact"/>
        <w:ind w:firstLine="482"/>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2.8</w:t>
      </w:r>
      <w:r>
        <w:rPr>
          <w:rFonts w:hint="eastAsia" w:ascii="仿宋_GB2312" w:eastAsia="仿宋_GB2312"/>
          <w:color w:val="auto"/>
          <w:sz w:val="24"/>
          <w:highlight w:val="none"/>
        </w:rPr>
        <w:t>投标文件；</w:t>
      </w:r>
    </w:p>
    <w:p w14:paraId="75934CAD">
      <w:pPr>
        <w:widowControl/>
        <w:wordWrap w:val="0"/>
        <w:topLinePunct/>
        <w:adjustRightInd w:val="0"/>
        <w:snapToGrid w:val="0"/>
        <w:spacing w:beforeLines="0" w:afterLines="0" w:line="440" w:lineRule="exact"/>
        <w:ind w:firstLine="482"/>
        <w:rPr>
          <w:rFonts w:hint="eastAsia" w:ascii="仿宋_GB2312" w:eastAsia="仿宋_GB2312"/>
          <w:b/>
          <w:color w:val="auto"/>
          <w:sz w:val="24"/>
          <w:highlight w:val="none"/>
          <w:shd w:val="pct10" w:color="auto" w:fill="FFFFFF"/>
        </w:rPr>
      </w:pPr>
      <w:r>
        <w:rPr>
          <w:rFonts w:hint="eastAsia" w:ascii="仿宋_GB2312" w:eastAsia="仿宋_GB2312"/>
          <w:b/>
          <w:color w:val="auto"/>
          <w:sz w:val="24"/>
          <w:highlight w:val="none"/>
          <w:shd w:val="pct10" w:color="auto" w:fill="FFFFFF"/>
        </w:rPr>
        <w:t>2.9</w:t>
      </w:r>
      <w:r>
        <w:rPr>
          <w:rFonts w:hint="eastAsia" w:ascii="仿宋_GB2312" w:eastAsia="仿宋_GB2312"/>
          <w:color w:val="auto"/>
          <w:sz w:val="24"/>
          <w:highlight w:val="none"/>
        </w:rPr>
        <w:t>组成合同的其他文件。</w:t>
      </w:r>
    </w:p>
    <w:p w14:paraId="1355B5B0">
      <w:pPr>
        <w:pStyle w:val="8"/>
        <w:keepNext w:val="0"/>
        <w:keepLines w:val="0"/>
        <w:widowControl/>
        <w:wordWrap w:val="0"/>
        <w:topLinePunct/>
        <w:adjustRightInd w:val="0"/>
        <w:snapToGrid w:val="0"/>
        <w:spacing w:before="0" w:beforeLines="0" w:after="0" w:afterLines="0" w:line="440" w:lineRule="exact"/>
        <w:ind w:firstLine="307" w:firstLineChars="128"/>
        <w:rPr>
          <w:rFonts w:hint="eastAsia" w:ascii="仿宋_GB2312"/>
          <w:color w:val="auto"/>
          <w:sz w:val="24"/>
          <w:szCs w:val="24"/>
          <w:highlight w:val="none"/>
        </w:rPr>
      </w:pPr>
      <w:r>
        <w:rPr>
          <w:rFonts w:hint="eastAsia" w:ascii="仿宋_GB2312"/>
          <w:color w:val="auto"/>
          <w:sz w:val="24"/>
          <w:szCs w:val="24"/>
          <w:highlight w:val="none"/>
        </w:rPr>
        <w:t>第三条 本合同设计项目的名称、规模、阶段、设计内容及设计估算投资：</w:t>
      </w:r>
    </w:p>
    <w:p w14:paraId="71C2B634">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3.1</w:t>
      </w:r>
      <w:r>
        <w:rPr>
          <w:rFonts w:hint="eastAsia" w:ascii="仿宋_GB2312" w:eastAsia="仿宋_GB2312"/>
          <w:color w:val="auto"/>
          <w:sz w:val="24"/>
          <w:highlight w:val="none"/>
        </w:rPr>
        <w:t>工程名称：</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50258F5F">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3.2</w:t>
      </w:r>
      <w:r>
        <w:rPr>
          <w:rFonts w:hint="eastAsia" w:ascii="仿宋_GB2312" w:eastAsia="仿宋_GB2312"/>
          <w:color w:val="auto"/>
          <w:sz w:val="24"/>
          <w:highlight w:val="none"/>
        </w:rPr>
        <w:t>规模：</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w:t>
      </w:r>
    </w:p>
    <w:p w14:paraId="5C5A8FEF">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3.3</w:t>
      </w:r>
      <w:r>
        <w:rPr>
          <w:rFonts w:hint="eastAsia" w:ascii="仿宋_GB2312" w:eastAsia="仿宋_GB2312"/>
          <w:color w:val="auto"/>
          <w:sz w:val="24"/>
          <w:highlight w:val="none"/>
        </w:rPr>
        <w:t>阶段：</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w:t>
      </w:r>
    </w:p>
    <w:p w14:paraId="3533A468">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3.4</w:t>
      </w:r>
      <w:r>
        <w:rPr>
          <w:rFonts w:hint="eastAsia" w:ascii="仿宋_GB2312" w:eastAsia="仿宋_GB2312"/>
          <w:color w:val="auto"/>
          <w:sz w:val="24"/>
          <w:highlight w:val="none"/>
        </w:rPr>
        <w:t>项目设计内容：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w:t>
      </w:r>
      <w:r>
        <w:rPr>
          <w:rFonts w:hint="eastAsia" w:ascii="仿宋_GB2312" w:eastAsia="仿宋_GB2312"/>
          <w:color w:val="auto"/>
          <w:sz w:val="24"/>
          <w:highlight w:val="none"/>
          <w:u w:val="single"/>
          <w:shd w:val="clear" w:color="auto" w:fill="auto"/>
          <w:lang w:eastAsia="zh-CN"/>
        </w:rPr>
        <w:t>负责本项目方案设计、初步设计及概算、配合建设单位完成方案公示征求意见、概算审查。</w:t>
      </w:r>
      <w:r>
        <w:rPr>
          <w:rFonts w:hint="eastAsia" w:ascii="仿宋_GB2312" w:eastAsia="仿宋_GB2312"/>
          <w:color w:val="auto"/>
          <w:sz w:val="24"/>
          <w:highlight w:val="none"/>
        </w:rPr>
        <w:t>。</w:t>
      </w:r>
    </w:p>
    <w:p w14:paraId="1C11FC11">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3.5</w:t>
      </w:r>
      <w:r>
        <w:rPr>
          <w:rFonts w:hint="eastAsia" w:ascii="仿宋_GB2312" w:eastAsia="仿宋_GB2312"/>
          <w:color w:val="auto"/>
          <w:sz w:val="24"/>
          <w:highlight w:val="none"/>
        </w:rPr>
        <w:t>设计估算投资：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w:t>
      </w:r>
    </w:p>
    <w:p w14:paraId="5A7F7AFE">
      <w:pPr>
        <w:pStyle w:val="8"/>
        <w:keepNext w:val="0"/>
        <w:keepLines w:val="0"/>
        <w:widowControl/>
        <w:wordWrap w:val="0"/>
        <w:topLinePunct/>
        <w:adjustRightInd w:val="0"/>
        <w:snapToGrid w:val="0"/>
        <w:spacing w:before="0" w:beforeLines="0" w:after="0" w:afterLines="0" w:line="440" w:lineRule="exact"/>
        <w:ind w:firstLine="480" w:firstLineChars="200"/>
        <w:rPr>
          <w:rFonts w:hint="eastAsia" w:ascii="仿宋_GB2312"/>
          <w:color w:val="auto"/>
          <w:sz w:val="24"/>
          <w:szCs w:val="24"/>
          <w:highlight w:val="none"/>
        </w:rPr>
      </w:pPr>
      <w:r>
        <w:rPr>
          <w:rFonts w:hint="eastAsia" w:ascii="仿宋_GB2312"/>
          <w:color w:val="auto"/>
          <w:sz w:val="24"/>
          <w:szCs w:val="24"/>
          <w:highlight w:val="none"/>
        </w:rPr>
        <w:t xml:space="preserve">第四条 发包人应向设计人提交的有关资料及文件： </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8"/>
        <w:gridCol w:w="2769"/>
        <w:gridCol w:w="851"/>
        <w:gridCol w:w="1559"/>
        <w:gridCol w:w="1276"/>
      </w:tblGrid>
      <w:tr w14:paraId="57F3A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5" w:hRule="exac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14:paraId="2949C421">
            <w:pPr>
              <w:widowControl/>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序号</w:t>
            </w:r>
          </w:p>
        </w:tc>
        <w:tc>
          <w:tcPr>
            <w:tcW w:w="2769" w:type="dxa"/>
            <w:tcBorders>
              <w:top w:val="single" w:color="auto" w:sz="6" w:space="0"/>
              <w:left w:val="single" w:color="auto" w:sz="6" w:space="0"/>
              <w:bottom w:val="single" w:color="auto" w:sz="6" w:space="0"/>
              <w:right w:val="single" w:color="auto" w:sz="6" w:space="0"/>
            </w:tcBorders>
            <w:noWrap w:val="0"/>
            <w:vAlign w:val="center"/>
          </w:tcPr>
          <w:p w14:paraId="23597AAC">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资料及文件名称</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5F5B79D9">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份数</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19DADCCE">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提交日期</w:t>
            </w:r>
          </w:p>
        </w:tc>
        <w:tc>
          <w:tcPr>
            <w:tcW w:w="1276" w:type="dxa"/>
            <w:tcBorders>
              <w:top w:val="single" w:color="auto" w:sz="6" w:space="0"/>
              <w:left w:val="single" w:color="auto" w:sz="4" w:space="0"/>
              <w:bottom w:val="single" w:color="auto" w:sz="6" w:space="0"/>
              <w:right w:val="single" w:color="auto" w:sz="6" w:space="0"/>
            </w:tcBorders>
            <w:noWrap w:val="0"/>
            <w:vAlign w:val="center"/>
          </w:tcPr>
          <w:p w14:paraId="205F5CBC">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有关事宜</w:t>
            </w:r>
          </w:p>
        </w:tc>
      </w:tr>
      <w:tr w14:paraId="003FE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14:paraId="72A94CC9">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w:t>
            </w:r>
          </w:p>
        </w:tc>
        <w:tc>
          <w:tcPr>
            <w:tcW w:w="2769" w:type="dxa"/>
            <w:tcBorders>
              <w:top w:val="single" w:color="auto" w:sz="6" w:space="0"/>
              <w:left w:val="single" w:color="auto" w:sz="6" w:space="0"/>
              <w:bottom w:val="single" w:color="auto" w:sz="6" w:space="0"/>
              <w:right w:val="single" w:color="auto" w:sz="6" w:space="0"/>
            </w:tcBorders>
            <w:noWrap w:val="0"/>
            <w:vAlign w:val="center"/>
          </w:tcPr>
          <w:p w14:paraId="6BB4BD7B">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设计任务书</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29CB402D">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5EDE1482">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合同签订前</w:t>
            </w:r>
          </w:p>
        </w:tc>
        <w:tc>
          <w:tcPr>
            <w:tcW w:w="1276" w:type="dxa"/>
            <w:tcBorders>
              <w:top w:val="single" w:color="auto" w:sz="6" w:space="0"/>
              <w:left w:val="single" w:color="auto" w:sz="4" w:space="0"/>
              <w:bottom w:val="single" w:color="auto" w:sz="6" w:space="0"/>
              <w:right w:val="single" w:color="auto" w:sz="6" w:space="0"/>
            </w:tcBorders>
            <w:noWrap w:val="0"/>
            <w:vAlign w:val="center"/>
          </w:tcPr>
          <w:p w14:paraId="0B734C00">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p>
        </w:tc>
      </w:tr>
      <w:tr w14:paraId="6F90C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14:paraId="382E28AA">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2</w:t>
            </w:r>
          </w:p>
        </w:tc>
        <w:tc>
          <w:tcPr>
            <w:tcW w:w="2769" w:type="dxa"/>
            <w:tcBorders>
              <w:top w:val="single" w:color="auto" w:sz="6" w:space="0"/>
              <w:left w:val="single" w:color="auto" w:sz="6" w:space="0"/>
              <w:bottom w:val="single" w:color="auto" w:sz="6" w:space="0"/>
              <w:right w:val="single" w:color="auto" w:sz="6" w:space="0"/>
            </w:tcBorders>
            <w:noWrap w:val="0"/>
            <w:vAlign w:val="center"/>
          </w:tcPr>
          <w:p w14:paraId="100FE0C4">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设计基础资料</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671ADF0C">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42EF31A3">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合同签订前</w:t>
            </w:r>
          </w:p>
        </w:tc>
        <w:tc>
          <w:tcPr>
            <w:tcW w:w="1276" w:type="dxa"/>
            <w:tcBorders>
              <w:top w:val="single" w:color="auto" w:sz="6" w:space="0"/>
              <w:left w:val="single" w:color="auto" w:sz="4" w:space="0"/>
              <w:bottom w:val="single" w:color="auto" w:sz="6" w:space="0"/>
              <w:right w:val="single" w:color="auto" w:sz="6" w:space="0"/>
            </w:tcBorders>
            <w:noWrap w:val="0"/>
            <w:vAlign w:val="center"/>
          </w:tcPr>
          <w:p w14:paraId="2F9B6990">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p>
        </w:tc>
      </w:tr>
      <w:tr w14:paraId="11669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4" w:hRule="atLeast"/>
          <w:jc w:val="center"/>
        </w:trPr>
        <w:tc>
          <w:tcPr>
            <w:tcW w:w="748" w:type="dxa"/>
            <w:tcBorders>
              <w:top w:val="single" w:color="auto" w:sz="6" w:space="0"/>
              <w:left w:val="single" w:color="auto" w:sz="6" w:space="0"/>
              <w:bottom w:val="single" w:color="auto" w:sz="6" w:space="0"/>
              <w:right w:val="single" w:color="auto" w:sz="6" w:space="0"/>
            </w:tcBorders>
            <w:noWrap w:val="0"/>
            <w:vAlign w:val="center"/>
          </w:tcPr>
          <w:p w14:paraId="0D43CE01">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3</w:t>
            </w:r>
          </w:p>
        </w:tc>
        <w:tc>
          <w:tcPr>
            <w:tcW w:w="2769" w:type="dxa"/>
            <w:tcBorders>
              <w:top w:val="single" w:color="auto" w:sz="6" w:space="0"/>
              <w:left w:val="single" w:color="auto" w:sz="6" w:space="0"/>
              <w:bottom w:val="single" w:color="auto" w:sz="6" w:space="0"/>
              <w:right w:val="single" w:color="auto" w:sz="6" w:space="0"/>
            </w:tcBorders>
            <w:noWrap w:val="0"/>
            <w:vAlign w:val="center"/>
          </w:tcPr>
          <w:p w14:paraId="2C3DA45C">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政府有关批文及各阶段批复文件</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75E18D58">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w:t>
            </w:r>
          </w:p>
        </w:tc>
        <w:tc>
          <w:tcPr>
            <w:tcW w:w="1559" w:type="dxa"/>
            <w:tcBorders>
              <w:top w:val="single" w:color="auto" w:sz="6" w:space="0"/>
              <w:left w:val="single" w:color="auto" w:sz="6" w:space="0"/>
              <w:bottom w:val="single" w:color="auto" w:sz="6" w:space="0"/>
              <w:right w:val="single" w:color="auto" w:sz="4" w:space="0"/>
            </w:tcBorders>
            <w:noWrap w:val="0"/>
            <w:vAlign w:val="center"/>
          </w:tcPr>
          <w:p w14:paraId="053DED1D">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合同签订前</w:t>
            </w:r>
          </w:p>
        </w:tc>
        <w:tc>
          <w:tcPr>
            <w:tcW w:w="1276" w:type="dxa"/>
            <w:tcBorders>
              <w:top w:val="single" w:color="auto" w:sz="6" w:space="0"/>
              <w:left w:val="single" w:color="auto" w:sz="4" w:space="0"/>
              <w:bottom w:val="single" w:color="auto" w:sz="6" w:space="0"/>
              <w:right w:val="single" w:color="auto" w:sz="6" w:space="0"/>
            </w:tcBorders>
            <w:noWrap w:val="0"/>
            <w:vAlign w:val="center"/>
          </w:tcPr>
          <w:p w14:paraId="5C3CB211">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p>
        </w:tc>
      </w:tr>
    </w:tbl>
    <w:p w14:paraId="7FA4398A">
      <w:pPr>
        <w:pStyle w:val="8"/>
        <w:keepNext w:val="0"/>
        <w:keepLines w:val="0"/>
        <w:widowControl/>
        <w:wordWrap w:val="0"/>
        <w:topLinePunct/>
        <w:adjustRightInd w:val="0"/>
        <w:snapToGrid w:val="0"/>
        <w:spacing w:before="0" w:beforeLines="0" w:after="0" w:afterLines="0" w:line="440" w:lineRule="exact"/>
        <w:ind w:firstLine="480" w:firstLineChars="200"/>
        <w:rPr>
          <w:rFonts w:hint="eastAsia" w:ascii="仿宋_GB2312"/>
          <w:color w:val="auto"/>
          <w:sz w:val="24"/>
          <w:szCs w:val="24"/>
          <w:highlight w:val="none"/>
        </w:rPr>
      </w:pPr>
      <w:r>
        <w:rPr>
          <w:rFonts w:hint="eastAsia" w:ascii="仿宋_GB2312"/>
          <w:color w:val="auto"/>
          <w:sz w:val="24"/>
          <w:szCs w:val="24"/>
          <w:highlight w:val="none"/>
        </w:rPr>
        <w:t>第五条 设计人应向发包人交付的设计资料及文件：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27"/>
        <w:gridCol w:w="813"/>
        <w:gridCol w:w="2249"/>
        <w:gridCol w:w="1701"/>
      </w:tblGrid>
      <w:tr w14:paraId="1138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77AE92BE">
            <w:pPr>
              <w:widowControl/>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序号</w:t>
            </w:r>
          </w:p>
        </w:tc>
        <w:tc>
          <w:tcPr>
            <w:tcW w:w="2427" w:type="dxa"/>
            <w:noWrap w:val="0"/>
            <w:vAlign w:val="center"/>
          </w:tcPr>
          <w:p w14:paraId="4986F026">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资料及文件名称</w:t>
            </w:r>
          </w:p>
        </w:tc>
        <w:tc>
          <w:tcPr>
            <w:tcW w:w="813" w:type="dxa"/>
            <w:noWrap w:val="0"/>
            <w:vAlign w:val="center"/>
          </w:tcPr>
          <w:p w14:paraId="21ABE4A0">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份数</w:t>
            </w:r>
          </w:p>
        </w:tc>
        <w:tc>
          <w:tcPr>
            <w:tcW w:w="2249" w:type="dxa"/>
            <w:noWrap w:val="0"/>
            <w:vAlign w:val="center"/>
          </w:tcPr>
          <w:p w14:paraId="08583BC2">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提交日期</w:t>
            </w:r>
          </w:p>
        </w:tc>
        <w:tc>
          <w:tcPr>
            <w:tcW w:w="1701" w:type="dxa"/>
            <w:noWrap w:val="0"/>
            <w:vAlign w:val="center"/>
          </w:tcPr>
          <w:p w14:paraId="64F5F82E">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有关事宜</w:t>
            </w:r>
          </w:p>
        </w:tc>
      </w:tr>
      <w:tr w14:paraId="3A20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8" w:type="dxa"/>
            <w:gridSpan w:val="5"/>
            <w:noWrap w:val="0"/>
            <w:vAlign w:val="center"/>
          </w:tcPr>
          <w:p w14:paraId="4EE29383">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方案设计阶段</w:t>
            </w:r>
          </w:p>
        </w:tc>
      </w:tr>
      <w:tr w14:paraId="12C9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1FACE092">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w:t>
            </w:r>
          </w:p>
        </w:tc>
        <w:tc>
          <w:tcPr>
            <w:tcW w:w="2427" w:type="dxa"/>
            <w:noWrap w:val="0"/>
            <w:vAlign w:val="center"/>
          </w:tcPr>
          <w:p w14:paraId="08A10262">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修改方案设计图</w:t>
            </w:r>
          </w:p>
        </w:tc>
        <w:tc>
          <w:tcPr>
            <w:tcW w:w="813" w:type="dxa"/>
            <w:noWrap w:val="0"/>
            <w:vAlign w:val="center"/>
          </w:tcPr>
          <w:p w14:paraId="3DBD2FA8">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15</w:t>
            </w:r>
          </w:p>
        </w:tc>
        <w:tc>
          <w:tcPr>
            <w:tcW w:w="2249" w:type="dxa"/>
            <w:noWrap w:val="0"/>
            <w:vAlign w:val="center"/>
          </w:tcPr>
          <w:p w14:paraId="01B4108B">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收到方案修改意见后</w:t>
            </w:r>
            <w:r>
              <w:rPr>
                <w:rFonts w:hint="eastAsia" w:ascii="仿宋_GB2312" w:hAnsi="宋体" w:eastAsia="仿宋_GB2312"/>
                <w:bCs/>
                <w:color w:val="auto"/>
                <w:spacing w:val="20"/>
                <w:sz w:val="24"/>
                <w:highlight w:val="none"/>
                <w:u w:val="single"/>
                <w:lang w:eastAsia="zh-CN"/>
              </w:rPr>
              <w:t xml:space="preserve"> </w:t>
            </w:r>
            <w:r>
              <w:rPr>
                <w:rFonts w:hint="eastAsia" w:ascii="仿宋_GB2312" w:hAnsi="宋体" w:eastAsia="仿宋_GB2312"/>
                <w:bCs/>
                <w:color w:val="auto"/>
                <w:spacing w:val="20"/>
                <w:sz w:val="24"/>
                <w:highlight w:val="none"/>
                <w:u w:val="single"/>
                <w:lang w:val="en-US" w:eastAsia="zh-CN"/>
              </w:rPr>
              <w:t xml:space="preserve">  </w:t>
            </w:r>
            <w:r>
              <w:rPr>
                <w:rFonts w:hint="eastAsia" w:ascii="仿宋_GB2312" w:hAnsi="宋体" w:eastAsia="仿宋_GB2312"/>
                <w:bCs/>
                <w:color w:val="auto"/>
                <w:spacing w:val="20"/>
                <w:sz w:val="24"/>
                <w:highlight w:val="none"/>
              </w:rPr>
              <w:t>天</w:t>
            </w:r>
          </w:p>
        </w:tc>
        <w:tc>
          <w:tcPr>
            <w:tcW w:w="1701" w:type="dxa"/>
            <w:noWrap w:val="0"/>
            <w:vAlign w:val="center"/>
          </w:tcPr>
          <w:p w14:paraId="42AF046C">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p>
        </w:tc>
      </w:tr>
      <w:tr w14:paraId="034D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8" w:type="dxa"/>
            <w:gridSpan w:val="5"/>
            <w:noWrap w:val="0"/>
            <w:vAlign w:val="center"/>
          </w:tcPr>
          <w:p w14:paraId="02EAA65E">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初步设计阶段</w:t>
            </w:r>
          </w:p>
        </w:tc>
      </w:tr>
      <w:tr w14:paraId="5D02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28" w:type="dxa"/>
            <w:noWrap w:val="0"/>
            <w:vAlign w:val="center"/>
          </w:tcPr>
          <w:p w14:paraId="5881DC90">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2</w:t>
            </w:r>
          </w:p>
        </w:tc>
        <w:tc>
          <w:tcPr>
            <w:tcW w:w="2427" w:type="dxa"/>
            <w:noWrap w:val="0"/>
            <w:vAlign w:val="center"/>
          </w:tcPr>
          <w:p w14:paraId="1CFD52A8">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初步设计图</w:t>
            </w:r>
          </w:p>
        </w:tc>
        <w:tc>
          <w:tcPr>
            <w:tcW w:w="813" w:type="dxa"/>
            <w:noWrap w:val="0"/>
            <w:vAlign w:val="center"/>
          </w:tcPr>
          <w:p w14:paraId="1B9121F1">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15</w:t>
            </w:r>
          </w:p>
        </w:tc>
        <w:tc>
          <w:tcPr>
            <w:tcW w:w="2249" w:type="dxa"/>
            <w:noWrap w:val="0"/>
            <w:vAlign w:val="center"/>
          </w:tcPr>
          <w:p w14:paraId="367FFF69">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方案批复后</w:t>
            </w:r>
            <w:r>
              <w:rPr>
                <w:rFonts w:hint="eastAsia" w:ascii="仿宋_GB2312" w:hAnsi="宋体" w:eastAsia="仿宋_GB2312"/>
                <w:bCs/>
                <w:color w:val="auto"/>
                <w:spacing w:val="20"/>
                <w:sz w:val="24"/>
                <w:highlight w:val="none"/>
                <w:lang w:val="en-US" w:eastAsia="zh-CN"/>
              </w:rPr>
              <w:t xml:space="preserve">  </w:t>
            </w:r>
            <w:r>
              <w:rPr>
                <w:rFonts w:hint="eastAsia" w:ascii="仿宋_GB2312" w:hAnsi="宋体" w:eastAsia="仿宋_GB2312"/>
                <w:bCs/>
                <w:color w:val="auto"/>
                <w:spacing w:val="20"/>
                <w:sz w:val="24"/>
                <w:highlight w:val="none"/>
              </w:rPr>
              <w:t>天</w:t>
            </w:r>
          </w:p>
        </w:tc>
        <w:tc>
          <w:tcPr>
            <w:tcW w:w="1701" w:type="dxa"/>
            <w:noWrap w:val="0"/>
            <w:vAlign w:val="center"/>
          </w:tcPr>
          <w:p w14:paraId="7860C5EE">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p>
        </w:tc>
      </w:tr>
      <w:tr w14:paraId="496A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828" w:type="dxa"/>
            <w:noWrap w:val="0"/>
            <w:vAlign w:val="center"/>
          </w:tcPr>
          <w:p w14:paraId="53026663">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3</w:t>
            </w:r>
          </w:p>
        </w:tc>
        <w:tc>
          <w:tcPr>
            <w:tcW w:w="2427" w:type="dxa"/>
            <w:noWrap w:val="0"/>
            <w:vAlign w:val="center"/>
          </w:tcPr>
          <w:p w14:paraId="5C9646A1">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设计概算</w:t>
            </w:r>
          </w:p>
        </w:tc>
        <w:tc>
          <w:tcPr>
            <w:tcW w:w="813" w:type="dxa"/>
            <w:noWrap w:val="0"/>
            <w:vAlign w:val="center"/>
          </w:tcPr>
          <w:p w14:paraId="39EC840F">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8</w:t>
            </w:r>
          </w:p>
        </w:tc>
        <w:tc>
          <w:tcPr>
            <w:tcW w:w="2249" w:type="dxa"/>
            <w:noWrap w:val="0"/>
            <w:vAlign w:val="center"/>
          </w:tcPr>
          <w:p w14:paraId="01CA7FF3">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方案批复后</w:t>
            </w:r>
            <w:r>
              <w:rPr>
                <w:rFonts w:hint="eastAsia" w:ascii="仿宋_GB2312" w:hAnsi="宋体" w:eastAsia="仿宋_GB2312"/>
                <w:bCs/>
                <w:color w:val="auto"/>
                <w:spacing w:val="20"/>
                <w:sz w:val="24"/>
                <w:highlight w:val="none"/>
                <w:lang w:val="en-US" w:eastAsia="zh-CN"/>
              </w:rPr>
              <w:t xml:space="preserve">  </w:t>
            </w:r>
            <w:r>
              <w:rPr>
                <w:rFonts w:hint="eastAsia" w:ascii="仿宋_GB2312" w:hAnsi="宋体" w:eastAsia="仿宋_GB2312"/>
                <w:bCs/>
                <w:color w:val="auto"/>
                <w:spacing w:val="20"/>
                <w:sz w:val="24"/>
                <w:highlight w:val="none"/>
              </w:rPr>
              <w:t>天</w:t>
            </w:r>
          </w:p>
        </w:tc>
        <w:tc>
          <w:tcPr>
            <w:tcW w:w="1701" w:type="dxa"/>
            <w:noWrap w:val="0"/>
            <w:vAlign w:val="center"/>
          </w:tcPr>
          <w:p w14:paraId="1599E91A">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p>
        </w:tc>
      </w:tr>
      <w:tr w14:paraId="73E7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8" w:type="dxa"/>
            <w:gridSpan w:val="5"/>
            <w:noWrap w:val="0"/>
            <w:vAlign w:val="center"/>
          </w:tcPr>
          <w:p w14:paraId="13CDCB9A">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strike/>
                <w:color w:val="auto"/>
                <w:spacing w:val="23"/>
                <w:sz w:val="24"/>
                <w:highlight w:val="none"/>
              </w:rPr>
              <w:t>施工图设计阶段</w:t>
            </w:r>
          </w:p>
        </w:tc>
      </w:tr>
      <w:tr w14:paraId="68DF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42E51CE2">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4</w:t>
            </w:r>
          </w:p>
        </w:tc>
        <w:tc>
          <w:tcPr>
            <w:tcW w:w="2427" w:type="dxa"/>
            <w:noWrap w:val="0"/>
            <w:vAlign w:val="center"/>
          </w:tcPr>
          <w:p w14:paraId="7B0C28A2">
            <w:pPr>
              <w:widowControl/>
              <w:wordWrap w:val="0"/>
              <w:topLinePunct/>
              <w:adjustRightInd w:val="0"/>
              <w:snapToGrid w:val="0"/>
              <w:spacing w:beforeLines="0" w:afterLines="0" w:line="440" w:lineRule="exact"/>
              <w:rPr>
                <w:rFonts w:hint="eastAsia" w:ascii="仿宋_GB2312" w:hAnsi="宋体" w:eastAsia="仿宋_GB2312"/>
                <w:bCs/>
                <w:strike/>
                <w:color w:val="auto"/>
                <w:spacing w:val="23"/>
                <w:sz w:val="24"/>
                <w:highlight w:val="none"/>
              </w:rPr>
            </w:pPr>
            <w:r>
              <w:rPr>
                <w:rFonts w:hint="eastAsia" w:ascii="仿宋_GB2312" w:hAnsi="宋体" w:eastAsia="仿宋_GB2312"/>
                <w:bCs/>
                <w:strike/>
                <w:color w:val="auto"/>
                <w:spacing w:val="23"/>
                <w:sz w:val="24"/>
                <w:highlight w:val="none"/>
              </w:rPr>
              <w:t>施工设计图</w:t>
            </w:r>
          </w:p>
        </w:tc>
        <w:tc>
          <w:tcPr>
            <w:tcW w:w="813" w:type="dxa"/>
            <w:noWrap w:val="0"/>
            <w:vAlign w:val="center"/>
          </w:tcPr>
          <w:p w14:paraId="66F049C1">
            <w:pPr>
              <w:widowControl/>
              <w:wordWrap w:val="0"/>
              <w:topLinePunct/>
              <w:adjustRightInd w:val="0"/>
              <w:snapToGrid w:val="0"/>
              <w:spacing w:beforeLines="0" w:afterLines="0" w:line="440" w:lineRule="exact"/>
              <w:jc w:val="center"/>
              <w:rPr>
                <w:rFonts w:hint="eastAsia" w:ascii="仿宋_GB2312" w:hAnsi="宋体" w:eastAsia="仿宋_GB2312"/>
                <w:bCs/>
                <w:strike/>
                <w:color w:val="auto"/>
                <w:spacing w:val="23"/>
                <w:sz w:val="24"/>
                <w:highlight w:val="none"/>
              </w:rPr>
            </w:pPr>
            <w:r>
              <w:rPr>
                <w:rFonts w:hint="eastAsia" w:ascii="仿宋_GB2312" w:hAnsi="宋体" w:eastAsia="仿宋_GB2312"/>
                <w:bCs/>
                <w:strike/>
                <w:color w:val="auto"/>
                <w:spacing w:val="23"/>
                <w:sz w:val="24"/>
                <w:highlight w:val="none"/>
              </w:rPr>
              <w:t>20</w:t>
            </w:r>
          </w:p>
        </w:tc>
        <w:tc>
          <w:tcPr>
            <w:tcW w:w="2249" w:type="dxa"/>
            <w:noWrap w:val="0"/>
            <w:vAlign w:val="center"/>
          </w:tcPr>
          <w:p w14:paraId="252A4328">
            <w:pPr>
              <w:widowControl/>
              <w:wordWrap w:val="0"/>
              <w:topLinePunct/>
              <w:adjustRightInd w:val="0"/>
              <w:snapToGrid w:val="0"/>
              <w:spacing w:beforeLines="0" w:afterLines="0" w:line="440" w:lineRule="exact"/>
              <w:rPr>
                <w:rFonts w:hint="eastAsia" w:ascii="仿宋_GB2312" w:hAnsi="宋体" w:eastAsia="仿宋_GB2312"/>
                <w:bCs/>
                <w:strike/>
                <w:color w:val="auto"/>
                <w:spacing w:val="23"/>
                <w:sz w:val="24"/>
                <w:highlight w:val="none"/>
              </w:rPr>
            </w:pPr>
            <w:r>
              <w:rPr>
                <w:rFonts w:hint="eastAsia" w:ascii="仿宋_GB2312" w:hAnsi="宋体" w:eastAsia="仿宋_GB2312"/>
                <w:bCs/>
                <w:strike/>
                <w:color w:val="auto"/>
                <w:spacing w:val="23"/>
                <w:sz w:val="24"/>
                <w:highlight w:val="none"/>
              </w:rPr>
              <w:t>初步设计批复后</w:t>
            </w:r>
            <w:r>
              <w:rPr>
                <w:rFonts w:hint="eastAsia" w:ascii="仿宋_GB2312" w:hAnsi="宋体" w:eastAsia="仿宋_GB2312"/>
                <w:bCs/>
                <w:strike/>
                <w:color w:val="auto"/>
                <w:spacing w:val="23"/>
                <w:sz w:val="24"/>
                <w:highlight w:val="none"/>
                <w:lang w:val="en-US" w:eastAsia="zh-CN"/>
              </w:rPr>
              <w:t xml:space="preserve">  </w:t>
            </w:r>
            <w:r>
              <w:rPr>
                <w:rFonts w:hint="eastAsia" w:ascii="仿宋_GB2312" w:hAnsi="宋体" w:eastAsia="仿宋_GB2312"/>
                <w:bCs/>
                <w:strike/>
                <w:color w:val="auto"/>
                <w:spacing w:val="23"/>
                <w:sz w:val="24"/>
                <w:highlight w:val="none"/>
              </w:rPr>
              <w:t>天</w:t>
            </w:r>
          </w:p>
        </w:tc>
        <w:tc>
          <w:tcPr>
            <w:tcW w:w="1701" w:type="dxa"/>
            <w:noWrap w:val="0"/>
            <w:vAlign w:val="center"/>
          </w:tcPr>
          <w:p w14:paraId="62199A7F">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p>
        </w:tc>
      </w:tr>
      <w:tr w14:paraId="4E1D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8" w:type="dxa"/>
            <w:noWrap w:val="0"/>
            <w:vAlign w:val="center"/>
          </w:tcPr>
          <w:p w14:paraId="3CAE553B">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p>
        </w:tc>
        <w:tc>
          <w:tcPr>
            <w:tcW w:w="2427" w:type="dxa"/>
            <w:noWrap w:val="0"/>
            <w:vAlign w:val="center"/>
          </w:tcPr>
          <w:p w14:paraId="4146FB31">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电子文件</w:t>
            </w:r>
          </w:p>
        </w:tc>
        <w:tc>
          <w:tcPr>
            <w:tcW w:w="813" w:type="dxa"/>
            <w:noWrap w:val="0"/>
            <w:vAlign w:val="center"/>
          </w:tcPr>
          <w:p w14:paraId="5840367A">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p>
        </w:tc>
        <w:tc>
          <w:tcPr>
            <w:tcW w:w="2249" w:type="dxa"/>
            <w:noWrap w:val="0"/>
            <w:vAlign w:val="center"/>
          </w:tcPr>
          <w:p w14:paraId="25E6F4F5">
            <w:pPr>
              <w:widowControl/>
              <w:wordWrap w:val="0"/>
              <w:topLinePunct/>
              <w:adjustRightInd w:val="0"/>
              <w:snapToGrid w:val="0"/>
              <w:spacing w:beforeLines="0" w:afterLines="0" w:line="440" w:lineRule="exact"/>
              <w:rPr>
                <w:rFonts w:hint="eastAsia" w:ascii="仿宋_GB2312" w:hAnsi="宋体" w:eastAsia="仿宋_GB2312"/>
                <w:bCs/>
                <w:color w:val="auto"/>
                <w:spacing w:val="20"/>
                <w:sz w:val="24"/>
                <w:highlight w:val="none"/>
              </w:rPr>
            </w:pPr>
            <w:r>
              <w:rPr>
                <w:rFonts w:hint="eastAsia" w:ascii="仿宋_GB2312" w:hAnsi="宋体" w:eastAsia="仿宋_GB2312"/>
                <w:bCs/>
                <w:color w:val="auto"/>
                <w:spacing w:val="20"/>
                <w:sz w:val="24"/>
                <w:highlight w:val="none"/>
              </w:rPr>
              <w:t>与上述文件同时提交</w:t>
            </w:r>
          </w:p>
        </w:tc>
        <w:tc>
          <w:tcPr>
            <w:tcW w:w="1701" w:type="dxa"/>
            <w:noWrap w:val="0"/>
            <w:vAlign w:val="center"/>
          </w:tcPr>
          <w:p w14:paraId="7A9992FB">
            <w:pPr>
              <w:widowControl/>
              <w:wordWrap w:val="0"/>
              <w:topLinePunct/>
              <w:adjustRightInd w:val="0"/>
              <w:snapToGrid w:val="0"/>
              <w:spacing w:beforeLines="0" w:afterLines="0" w:line="440" w:lineRule="exact"/>
              <w:jc w:val="center"/>
              <w:rPr>
                <w:rFonts w:hint="eastAsia" w:ascii="仿宋_GB2312" w:hAnsi="宋体" w:eastAsia="仿宋_GB2312"/>
                <w:bCs/>
                <w:color w:val="auto"/>
                <w:spacing w:val="20"/>
                <w:sz w:val="24"/>
                <w:highlight w:val="none"/>
              </w:rPr>
            </w:pPr>
          </w:p>
        </w:tc>
      </w:tr>
    </w:tbl>
    <w:p w14:paraId="69C6B3F5">
      <w:pPr>
        <w:widowControl/>
        <w:wordWrap w:val="0"/>
        <w:topLinePunct/>
        <w:adjustRightInd w:val="0"/>
        <w:snapToGrid w:val="0"/>
        <w:spacing w:beforeLines="0" w:afterLines="0" w:line="440" w:lineRule="exact"/>
        <w:ind w:firstLine="457" w:firstLineChars="218"/>
        <w:rPr>
          <w:rFonts w:hint="eastAsia"/>
          <w:color w:val="auto"/>
          <w:highlight w:val="none"/>
        </w:rPr>
      </w:pPr>
      <w:r>
        <w:rPr>
          <w:rFonts w:hint="eastAsia"/>
          <w:color w:val="auto"/>
          <w:highlight w:val="none"/>
        </w:rPr>
        <w:t>注：</w:t>
      </w:r>
      <w:r>
        <w:rPr>
          <w:color w:val="auto"/>
          <w:highlight w:val="none"/>
        </w:rPr>
        <w:t>设计人向发包人提交的电子版本的设计文件应适用如下标准：</w:t>
      </w:r>
      <w:r>
        <w:rPr>
          <w:color w:val="auto"/>
          <w:highlight w:val="none"/>
        </w:rPr>
        <w:br w:type="textWrapping"/>
      </w:r>
      <w:r>
        <w:rPr>
          <w:rFonts w:hint="eastAsia"/>
          <w:color w:val="auto"/>
          <w:highlight w:val="none"/>
        </w:rPr>
        <w:t xml:space="preserve">    </w:t>
      </w:r>
      <w:r>
        <w:rPr>
          <w:color w:val="auto"/>
          <w:highlight w:val="none"/>
        </w:rPr>
        <w:t>1、文字资料应当使用Microsoft Word 及Excel软件。</w:t>
      </w:r>
      <w:r>
        <w:rPr>
          <w:color w:val="auto"/>
          <w:highlight w:val="none"/>
        </w:rPr>
        <w:br w:type="textWrapping"/>
      </w:r>
      <w:r>
        <w:rPr>
          <w:rFonts w:hint="eastAsia"/>
          <w:color w:val="auto"/>
          <w:highlight w:val="none"/>
        </w:rPr>
        <w:t xml:space="preserve">    </w:t>
      </w:r>
      <w:r>
        <w:rPr>
          <w:color w:val="auto"/>
          <w:highlight w:val="none"/>
        </w:rPr>
        <w:t>2、图纸资料应当使用AutoCAD及pdf文件，其中AutoCAD文件格式使用dwg格式</w:t>
      </w:r>
      <w:r>
        <w:rPr>
          <w:rFonts w:hint="eastAsia"/>
          <w:color w:val="auto"/>
          <w:highlight w:val="none"/>
        </w:rPr>
        <w:t xml:space="preserve">。  </w:t>
      </w:r>
    </w:p>
    <w:p w14:paraId="5D29BBA6">
      <w:pPr>
        <w:widowControl/>
        <w:wordWrap w:val="0"/>
        <w:topLinePunct/>
        <w:adjustRightInd w:val="0"/>
        <w:snapToGrid w:val="0"/>
        <w:spacing w:beforeLines="0" w:afterLines="0" w:line="440" w:lineRule="exact"/>
        <w:ind w:firstLine="457" w:firstLineChars="218"/>
        <w:rPr>
          <w:color w:val="auto"/>
          <w:highlight w:val="none"/>
        </w:rPr>
      </w:pPr>
      <w:r>
        <w:rPr>
          <w:color w:val="auto"/>
          <w:highlight w:val="none"/>
        </w:rPr>
        <w:t>3、提供CAD图纸的同时应提供所有图纸中所使用的字体文件。如有外部引用，必须包含所有外部引用的全部文件及字体，文件名必须与图名相对应，每个文件对应一张图并注明版本号。</w:t>
      </w:r>
      <w:r>
        <w:rPr>
          <w:color w:val="auto"/>
          <w:highlight w:val="none"/>
        </w:rPr>
        <w:br w:type="textWrapping"/>
      </w:r>
      <w:r>
        <w:rPr>
          <w:rFonts w:hint="eastAsia"/>
          <w:color w:val="auto"/>
          <w:highlight w:val="none"/>
        </w:rPr>
        <w:t xml:space="preserve">    </w:t>
      </w:r>
      <w:r>
        <w:rPr>
          <w:color w:val="auto"/>
          <w:highlight w:val="none"/>
        </w:rPr>
        <w:t>4、效果图资料使用jpg格式的文件。</w:t>
      </w:r>
      <w:r>
        <w:rPr>
          <w:color w:val="auto"/>
          <w:highlight w:val="none"/>
        </w:rPr>
        <w:br w:type="textWrapping"/>
      </w:r>
      <w:r>
        <w:rPr>
          <w:rFonts w:hint="eastAsia"/>
          <w:color w:val="auto"/>
          <w:highlight w:val="none"/>
        </w:rPr>
        <w:t xml:space="preserve">    </w:t>
      </w:r>
      <w:r>
        <w:rPr>
          <w:color w:val="auto"/>
          <w:highlight w:val="none"/>
        </w:rPr>
        <w:t>5、项目电子图纸、图片及文字资料所有权归发包人，设计人不得对所提交电子文件设置加密锁、只读格式、附带专项软件启动条件，以及发包人认为不合理的限制格式。</w:t>
      </w:r>
    </w:p>
    <w:p w14:paraId="642728FB">
      <w:pPr>
        <w:widowControl/>
        <w:wordWrap w:val="0"/>
        <w:topLinePunct/>
        <w:adjustRightInd w:val="0"/>
        <w:snapToGrid w:val="0"/>
        <w:spacing w:beforeLines="0" w:afterLines="0" w:line="440" w:lineRule="exact"/>
        <w:ind w:firstLine="525" w:firstLineChars="218"/>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5.1</w:t>
      </w:r>
      <w:r>
        <w:rPr>
          <w:rFonts w:hint="eastAsia" w:ascii="仿宋_GB2312" w:eastAsia="仿宋_GB2312"/>
          <w:color w:val="auto"/>
          <w:sz w:val="24"/>
          <w:highlight w:val="none"/>
        </w:rPr>
        <w:t>设计文件包括设计资料、设计文件、设计图纸及其电子版本。</w:t>
      </w:r>
    </w:p>
    <w:p w14:paraId="068E0005">
      <w:pPr>
        <w:widowControl/>
        <w:wordWrap w:val="0"/>
        <w:topLinePunct/>
        <w:adjustRightInd w:val="0"/>
        <w:snapToGrid w:val="0"/>
        <w:spacing w:beforeLines="0" w:afterLines="0" w:line="440" w:lineRule="exact"/>
        <w:ind w:firstLine="525" w:firstLineChars="218"/>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5.2</w:t>
      </w:r>
      <w:r>
        <w:rPr>
          <w:rFonts w:hint="eastAsia" w:ascii="仿宋_GB2312" w:eastAsia="仿宋_GB2312"/>
          <w:color w:val="auto"/>
          <w:sz w:val="24"/>
          <w:highlight w:val="none"/>
        </w:rPr>
        <w:t>设计图纸含总体规划方案设计图、总设计说明以及必要的设计资料和设计计算书等附件。</w:t>
      </w:r>
    </w:p>
    <w:p w14:paraId="7BE49EC2">
      <w:pPr>
        <w:widowControl/>
        <w:wordWrap w:val="0"/>
        <w:topLinePunct/>
        <w:adjustRightInd w:val="0"/>
        <w:snapToGrid w:val="0"/>
        <w:spacing w:beforeLines="0" w:afterLines="0" w:line="440" w:lineRule="exact"/>
        <w:ind w:firstLine="525" w:firstLineChars="218"/>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5.3</w:t>
      </w:r>
      <w:r>
        <w:rPr>
          <w:rFonts w:hint="eastAsia" w:ascii="仿宋_GB2312" w:eastAsia="仿宋_GB2312"/>
          <w:color w:val="auto"/>
          <w:sz w:val="24"/>
          <w:highlight w:val="none"/>
        </w:rPr>
        <w:t>设计人应按发包人制定的项目编码方式进行文件、图纸的编码，并遵守发包人制定的设计文件、图纸、资料的发放、回收和验收制度。</w:t>
      </w:r>
    </w:p>
    <w:p w14:paraId="17C9945F">
      <w:pPr>
        <w:widowControl/>
        <w:wordWrap w:val="0"/>
        <w:topLinePunct/>
        <w:adjustRightInd w:val="0"/>
        <w:snapToGrid w:val="0"/>
        <w:spacing w:beforeLines="0" w:afterLines="0" w:line="440" w:lineRule="exact"/>
        <w:ind w:firstLine="525" w:firstLineChars="218"/>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5.4</w:t>
      </w:r>
      <w:r>
        <w:rPr>
          <w:rFonts w:hint="eastAsia" w:ascii="仿宋_GB2312" w:eastAsia="仿宋_GB2312"/>
          <w:color w:val="auto"/>
          <w:sz w:val="24"/>
          <w:highlight w:val="none"/>
        </w:rPr>
        <w:t>设计人须向发包人提交初步设计、扩大初步设计说明书及附图15份，原图15份、初步设计概算 8份、相应的电子设计文件及文档 2份（刻制成光盘）</w:t>
      </w:r>
      <w:r>
        <w:rPr>
          <w:rFonts w:hint="eastAsia" w:ascii="仿宋_GB2312" w:eastAsia="仿宋_GB2312"/>
          <w:strike/>
          <w:color w:val="auto"/>
          <w:sz w:val="24"/>
          <w:highlight w:val="none"/>
        </w:rPr>
        <w:t>交设计施工图纸20份（视招标情况定，并且根据招标要求分册）、设计计算书2份、相应的电子设计文件及文档2份（刻制成光盘）</w:t>
      </w:r>
      <w:r>
        <w:rPr>
          <w:rFonts w:hint="eastAsia" w:ascii="仿宋_GB2312" w:eastAsia="仿宋_GB2312"/>
          <w:color w:val="auto"/>
          <w:sz w:val="24"/>
          <w:highlight w:val="none"/>
        </w:rPr>
        <w:t>。</w:t>
      </w:r>
    </w:p>
    <w:p w14:paraId="43149EC3">
      <w:pPr>
        <w:widowControl/>
        <w:wordWrap w:val="0"/>
        <w:topLinePunct/>
        <w:adjustRightInd w:val="0"/>
        <w:snapToGrid w:val="0"/>
        <w:spacing w:beforeLines="0" w:afterLines="0" w:line="440" w:lineRule="exact"/>
        <w:ind w:firstLine="525" w:firstLineChars="218"/>
        <w:rPr>
          <w:rFonts w:hint="eastAsia" w:ascii="仿宋_GB2312" w:eastAsia="仿宋_GB2312"/>
          <w:color w:val="auto"/>
          <w:sz w:val="24"/>
          <w:highlight w:val="none"/>
          <w:shd w:val="pct10" w:color="auto" w:fill="FFFFFF"/>
        </w:rPr>
      </w:pPr>
      <w:r>
        <w:rPr>
          <w:rFonts w:hint="eastAsia" w:ascii="仿宋_GB2312" w:eastAsia="仿宋_GB2312"/>
          <w:b/>
          <w:color w:val="auto"/>
          <w:sz w:val="24"/>
          <w:highlight w:val="none"/>
          <w:shd w:val="pct10" w:color="auto" w:fill="FFFFFF"/>
        </w:rPr>
        <w:t>5.5</w:t>
      </w:r>
      <w:r>
        <w:rPr>
          <w:rFonts w:hint="eastAsia" w:ascii="仿宋_GB2312" w:eastAsia="仿宋_GB2312"/>
          <w:color w:val="auto"/>
          <w:sz w:val="24"/>
          <w:highlight w:val="none"/>
        </w:rPr>
        <w:t>在提交初步设计（部分）同时或发包人要求的其他时间，设计人提供进行招标工作所需的工程概况及招标技术规范，各一式15份。</w:t>
      </w:r>
    </w:p>
    <w:p w14:paraId="2344AD09">
      <w:pPr>
        <w:widowControl/>
        <w:wordWrap w:val="0"/>
        <w:topLinePunct/>
        <w:adjustRightInd w:val="0"/>
        <w:snapToGrid w:val="0"/>
        <w:spacing w:beforeLines="0" w:afterLines="0" w:line="440" w:lineRule="exact"/>
        <w:ind w:firstLine="525" w:firstLineChars="218"/>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5.6</w:t>
      </w:r>
      <w:r>
        <w:rPr>
          <w:rFonts w:hint="eastAsia" w:ascii="仿宋_GB2312" w:eastAsia="仿宋_GB2312"/>
          <w:color w:val="auto"/>
          <w:sz w:val="24"/>
          <w:highlight w:val="none"/>
        </w:rPr>
        <w:t>合同双方取得设计文件或资料后应办理签收手续。</w:t>
      </w:r>
    </w:p>
    <w:p w14:paraId="27A924E7">
      <w:pPr>
        <w:widowControl/>
        <w:wordWrap w:val="0"/>
        <w:topLinePunct/>
        <w:adjustRightInd w:val="0"/>
        <w:snapToGrid w:val="0"/>
        <w:spacing w:beforeLines="0" w:afterLines="0" w:line="440" w:lineRule="exact"/>
        <w:ind w:firstLine="525" w:firstLineChars="218"/>
        <w:rPr>
          <w:rFonts w:hint="eastAsia" w:ascii="仿宋_GB2312" w:eastAsia="仿宋_GB2312"/>
          <w:b/>
          <w:color w:val="auto"/>
          <w:sz w:val="24"/>
          <w:highlight w:val="none"/>
          <w:shd w:val="pct10" w:color="auto" w:fill="FFFFFF"/>
        </w:rPr>
      </w:pPr>
      <w:r>
        <w:rPr>
          <w:rFonts w:hint="eastAsia" w:ascii="仿宋_GB2312" w:eastAsia="仿宋_GB2312"/>
          <w:b/>
          <w:color w:val="auto"/>
          <w:sz w:val="24"/>
          <w:highlight w:val="none"/>
          <w:shd w:val="pct10" w:color="auto" w:fill="FFFFFF"/>
        </w:rPr>
        <w:t>5.7</w:t>
      </w:r>
      <w:r>
        <w:rPr>
          <w:rFonts w:hint="eastAsia" w:ascii="仿宋_GB2312" w:eastAsia="仿宋_GB2312"/>
          <w:color w:val="auto"/>
          <w:sz w:val="24"/>
          <w:highlight w:val="none"/>
        </w:rPr>
        <w:t>设计人自行承担办理运输或邮寄或电传设计文件、资料所需的费用。</w:t>
      </w:r>
    </w:p>
    <w:p w14:paraId="65FC6876">
      <w:pPr>
        <w:widowControl/>
        <w:wordWrap w:val="0"/>
        <w:topLinePunct/>
        <w:adjustRightInd w:val="0"/>
        <w:snapToGrid w:val="0"/>
        <w:spacing w:beforeLines="0" w:afterLines="0" w:line="440" w:lineRule="exact"/>
        <w:ind w:firstLine="525" w:firstLineChars="218"/>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5.8</w:t>
      </w:r>
      <w:r>
        <w:rPr>
          <w:rFonts w:hint="eastAsia" w:ascii="仿宋_GB2312" w:eastAsia="仿宋_GB2312"/>
          <w:color w:val="auto"/>
          <w:sz w:val="24"/>
          <w:highlight w:val="none"/>
        </w:rPr>
        <w:t>设计人将设计文件交至发包人日常办公所在地或发包人临时指定的地点。设计文件的收发、传送管理按发包人有关规定办理。</w:t>
      </w:r>
    </w:p>
    <w:p w14:paraId="543D79F9">
      <w:pPr>
        <w:widowControl/>
        <w:wordWrap w:val="0"/>
        <w:topLinePunct/>
        <w:adjustRightInd w:val="0"/>
        <w:snapToGrid w:val="0"/>
        <w:spacing w:beforeLines="0" w:afterLines="0" w:line="440" w:lineRule="exact"/>
        <w:ind w:firstLine="525" w:firstLineChars="218"/>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5.9</w:t>
      </w:r>
      <w:r>
        <w:rPr>
          <w:rFonts w:hint="eastAsia" w:ascii="仿宋_GB2312" w:eastAsia="仿宋_GB2312"/>
          <w:color w:val="auto"/>
          <w:sz w:val="24"/>
          <w:highlight w:val="none"/>
        </w:rPr>
        <w:t>设计总说明必须于提交各阶段成果时同期交付。</w:t>
      </w:r>
    </w:p>
    <w:p w14:paraId="69301CF8">
      <w:pPr>
        <w:widowControl/>
        <w:wordWrap w:val="0"/>
        <w:topLinePunct/>
        <w:adjustRightInd w:val="0"/>
        <w:snapToGrid w:val="0"/>
        <w:spacing w:beforeLines="0" w:afterLines="0" w:line="440" w:lineRule="exact"/>
        <w:ind w:firstLine="525" w:firstLineChars="218"/>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5.10</w:t>
      </w:r>
      <w:r>
        <w:rPr>
          <w:rFonts w:hint="eastAsia" w:ascii="仿宋_GB2312" w:eastAsia="仿宋_GB2312"/>
          <w:color w:val="auto"/>
          <w:sz w:val="24"/>
          <w:highlight w:val="none"/>
        </w:rPr>
        <w:t>分包设计费已含分包单位（主设计单位）晒图费用，设计分包单位晒图不再另行支付费用。</w:t>
      </w:r>
    </w:p>
    <w:p w14:paraId="1FBB490A">
      <w:pPr>
        <w:widowControl/>
        <w:wordWrap w:val="0"/>
        <w:topLinePunct/>
        <w:adjustRightInd w:val="0"/>
        <w:snapToGrid w:val="0"/>
        <w:spacing w:beforeLines="0" w:afterLines="0" w:line="440" w:lineRule="exact"/>
        <w:ind w:firstLine="525" w:firstLineChars="218"/>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5.11</w:t>
      </w:r>
      <w:r>
        <w:rPr>
          <w:rFonts w:hint="eastAsia" w:ascii="仿宋_GB2312" w:eastAsia="仿宋_GB2312"/>
          <w:color w:val="auto"/>
          <w:sz w:val="24"/>
          <w:highlight w:val="none"/>
        </w:rPr>
        <w:t>本合同生效之日起至起至</w:t>
      </w:r>
      <w:r>
        <w:rPr>
          <w:rFonts w:hint="eastAsia" w:ascii="仿宋_GB2312" w:eastAsia="仿宋_GB2312"/>
          <w:color w:val="auto"/>
          <w:sz w:val="24"/>
          <w:highlight w:val="none"/>
          <w:lang w:val="en-US" w:eastAsia="zh-CN"/>
        </w:rPr>
        <w:t>单位工程完工验收为止为服务期限</w:t>
      </w:r>
      <w:r>
        <w:rPr>
          <w:rFonts w:hint="eastAsia" w:ascii="仿宋_GB2312" w:eastAsia="仿宋_GB2312"/>
          <w:color w:val="auto"/>
          <w:sz w:val="24"/>
          <w:highlight w:val="none"/>
        </w:rPr>
        <w:t>。在</w:t>
      </w:r>
      <w:r>
        <w:rPr>
          <w:rFonts w:hint="eastAsia" w:ascii="仿宋_GB2312" w:eastAsia="仿宋_GB2312"/>
          <w:color w:val="auto"/>
          <w:sz w:val="24"/>
          <w:highlight w:val="none"/>
          <w:lang w:val="en-US" w:eastAsia="zh-CN"/>
        </w:rPr>
        <w:t>服务</w:t>
      </w:r>
      <w:r>
        <w:rPr>
          <w:rFonts w:hint="eastAsia" w:ascii="仿宋_GB2312" w:eastAsia="仿宋_GB2312"/>
          <w:color w:val="auto"/>
          <w:sz w:val="24"/>
          <w:highlight w:val="none"/>
        </w:rPr>
        <w:t>期内，若发现工程设计未能满足本合同的要求，设计人须继续提供服务，直至满足要求为止，对此发包方不额外支付费用。</w:t>
      </w:r>
    </w:p>
    <w:p w14:paraId="78E3F182">
      <w:pPr>
        <w:pStyle w:val="8"/>
        <w:keepNext w:val="0"/>
        <w:keepLines w:val="0"/>
        <w:widowControl/>
        <w:wordWrap w:val="0"/>
        <w:topLinePunct/>
        <w:adjustRightInd w:val="0"/>
        <w:snapToGrid w:val="0"/>
        <w:spacing w:before="0" w:beforeLines="0" w:after="0" w:afterLines="0" w:line="440" w:lineRule="exact"/>
        <w:ind w:firstLine="470" w:firstLineChars="196"/>
        <w:rPr>
          <w:rFonts w:hint="eastAsia" w:ascii="仿宋_GB2312"/>
          <w:color w:val="auto"/>
          <w:sz w:val="24"/>
          <w:szCs w:val="24"/>
          <w:highlight w:val="none"/>
        </w:rPr>
      </w:pPr>
      <w:r>
        <w:rPr>
          <w:rFonts w:hint="eastAsia" w:ascii="仿宋_GB2312"/>
          <w:color w:val="auto"/>
          <w:sz w:val="24"/>
          <w:szCs w:val="24"/>
          <w:highlight w:val="none"/>
        </w:rPr>
        <w:t>第六条 设计费金额及支付方式</w:t>
      </w:r>
    </w:p>
    <w:p w14:paraId="7DCDE732">
      <w:pPr>
        <w:widowControl/>
        <w:wordWrap w:val="0"/>
        <w:topLinePunct/>
        <w:adjustRightInd w:val="0"/>
        <w:snapToGrid w:val="0"/>
        <w:spacing w:beforeLines="0" w:afterLines="0" w:line="440" w:lineRule="exact"/>
        <w:ind w:firstLine="472" w:firstLineChars="196"/>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6.1</w:t>
      </w:r>
      <w:r>
        <w:rPr>
          <w:rFonts w:hint="eastAsia" w:ascii="仿宋_GB2312" w:eastAsia="仿宋_GB2312"/>
          <w:color w:val="auto"/>
          <w:sz w:val="24"/>
          <w:highlight w:val="none"/>
        </w:rPr>
        <w:t>设计费按国家计委、建设部颁发的《工程勘察设计收费标准》（计价格[2002]10号）及</w:t>
      </w:r>
      <w:r>
        <w:rPr>
          <w:rFonts w:hint="eastAsia" w:ascii="仿宋_GB2312" w:hAnsi="Times New Roman" w:eastAsia="仿宋_GB2312" w:cs="Times New Roman"/>
          <w:color w:val="auto"/>
          <w:sz w:val="24"/>
          <w:szCs w:val="24"/>
          <w:highlight w:val="none"/>
        </w:rPr>
        <w:t>穗埔财〔2020〕373 号</w:t>
      </w:r>
      <w:r>
        <w:rPr>
          <w:rFonts w:hint="eastAsia" w:ascii="仿宋_GB2312" w:eastAsia="仿宋_GB2312"/>
          <w:color w:val="auto"/>
          <w:sz w:val="24"/>
          <w:highlight w:val="none"/>
        </w:rPr>
        <w:t>文下浮20%</w:t>
      </w:r>
      <w:r>
        <w:rPr>
          <w:rFonts w:hint="eastAsia" w:ascii="仿宋_GB2312" w:eastAsia="仿宋_GB2312"/>
          <w:color w:val="auto"/>
          <w:sz w:val="24"/>
          <w:highlight w:val="none"/>
          <w:lang w:val="en-US" w:eastAsia="zh-CN"/>
        </w:rPr>
        <w:t>并执行设计费中标下浮率：</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lang w:val="en-US" w:eastAsia="zh-CN"/>
        </w:rPr>
        <w:t>%（如有）</w:t>
      </w:r>
      <w:r>
        <w:rPr>
          <w:rFonts w:hint="eastAsia" w:ascii="仿宋_GB2312" w:eastAsia="仿宋_GB2312"/>
          <w:color w:val="auto"/>
          <w:sz w:val="24"/>
          <w:highlight w:val="none"/>
        </w:rPr>
        <w:t>计取。本项目设计费总额暂以工程费</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万元计算，暂定为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万元人民币</w:t>
      </w:r>
      <w:r>
        <w:rPr>
          <w:rFonts w:hint="eastAsia" w:ascii="仿宋_GB2312" w:eastAsia="仿宋_GB2312"/>
          <w:color w:val="auto"/>
          <w:sz w:val="24"/>
          <w:highlight w:val="none"/>
          <w:lang w:eastAsia="zh-CN"/>
        </w:rPr>
        <w:t>，</w:t>
      </w:r>
      <w:r>
        <w:rPr>
          <w:rFonts w:hint="eastAsia" w:ascii="仿宋_GB2312" w:eastAsia="仿宋_GB2312"/>
          <w:color w:val="auto"/>
          <w:sz w:val="24"/>
          <w:highlight w:val="none"/>
          <w:lang w:val="en-US" w:eastAsia="zh-CN"/>
        </w:rPr>
        <w:t>中标下浮率：</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lang w:val="en-US" w:eastAsia="zh-CN"/>
        </w:rPr>
        <w:t>%（如有）。</w:t>
      </w:r>
      <w:r>
        <w:rPr>
          <w:rFonts w:hint="eastAsia" w:ascii="仿宋_GB2312" w:eastAsia="仿宋_GB2312"/>
          <w:color w:val="auto"/>
          <w:sz w:val="24"/>
          <w:highlight w:val="none"/>
        </w:rPr>
        <w:t>设计收费结算以区行业主管部门审定的建设项目投资概算中的建安费</w:t>
      </w:r>
      <w:r>
        <w:rPr>
          <w:rFonts w:hint="eastAsia" w:ascii="仿宋_GB2312" w:eastAsia="仿宋_GB2312"/>
          <w:color w:val="auto"/>
          <w:spacing w:val="10"/>
          <w:sz w:val="24"/>
          <w:highlight w:val="none"/>
        </w:rPr>
        <w:t>、设备与工器具购置费和联合试运转费之和为计费额</w:t>
      </w:r>
      <w:r>
        <w:rPr>
          <w:rFonts w:hint="eastAsia" w:ascii="仿宋_GB2312" w:eastAsia="仿宋_GB2312"/>
          <w:strike/>
          <w:color w:val="auto"/>
          <w:sz w:val="24"/>
          <w:highlight w:val="none"/>
        </w:rPr>
        <w:t>，但本工程建设项目招标控制价小于该计费额</w:t>
      </w:r>
      <w:r>
        <w:rPr>
          <w:rFonts w:hint="eastAsia" w:ascii="仿宋_GB2312" w:eastAsia="仿宋_GB2312"/>
          <w:strike/>
          <w:color w:val="auto"/>
          <w:spacing w:val="10"/>
          <w:sz w:val="24"/>
          <w:highlight w:val="none"/>
        </w:rPr>
        <w:t>的90%的，设计费结算以招标控制价为计费额，</w:t>
      </w:r>
      <w:r>
        <w:rPr>
          <w:rFonts w:hint="eastAsia" w:ascii="仿宋_GB2312" w:eastAsia="仿宋_GB2312"/>
          <w:strike/>
          <w:color w:val="auto"/>
          <w:sz w:val="24"/>
          <w:highlight w:val="none"/>
        </w:rPr>
        <w:t>并调整设计费支付。</w:t>
      </w:r>
      <w:r>
        <w:rPr>
          <w:rFonts w:hint="eastAsia" w:ascii="仿宋_GB2312" w:eastAsia="仿宋_GB2312"/>
          <w:color w:val="auto"/>
          <w:sz w:val="24"/>
          <w:highlight w:val="none"/>
        </w:rPr>
        <w:t>设计费总额包含</w:t>
      </w:r>
      <w:r>
        <w:rPr>
          <w:rFonts w:hint="eastAsia" w:ascii="仿宋_GB2312" w:eastAsia="仿宋_GB2312"/>
          <w:color w:val="auto"/>
          <w:sz w:val="24"/>
          <w:highlight w:val="none"/>
          <w:lang w:eastAsia="zh-CN"/>
        </w:rPr>
        <w:t>本项目未中标单位方案补偿费、</w:t>
      </w:r>
      <w:r>
        <w:rPr>
          <w:rFonts w:hint="eastAsia" w:ascii="仿宋_GB2312" w:eastAsia="仿宋_GB2312"/>
          <w:color w:val="auto"/>
          <w:sz w:val="24"/>
          <w:highlight w:val="none"/>
        </w:rPr>
        <w:t>本合同项目的全部设计费用、设计文件修改费用、招标配合费用、驻场服务费用、设计调研费、配合发包人进行报建、报审、验收工作、设计人委托有工程造价咨询资质单位编制初步设计概算的费用等设计人为完成本项目设计工作所发生的所有费用及税金。</w:t>
      </w:r>
    </w:p>
    <w:p w14:paraId="350BB226">
      <w:pPr>
        <w:widowControl/>
        <w:wordWrap w:val="0"/>
        <w:topLinePunct/>
        <w:adjustRightInd w:val="0"/>
        <w:snapToGrid w:val="0"/>
        <w:spacing w:beforeLines="0" w:afterLines="0" w:line="440" w:lineRule="exact"/>
        <w:ind w:firstLine="470" w:firstLineChars="196"/>
        <w:rPr>
          <w:rFonts w:hint="eastAsia" w:ascii="仿宋_GB2312" w:eastAsia="仿宋_GB2312"/>
          <w:b/>
          <w:color w:val="auto"/>
          <w:sz w:val="24"/>
          <w:highlight w:val="none"/>
          <w:shd w:val="pct10" w:color="auto" w:fill="FFFFFF"/>
        </w:rPr>
      </w:pPr>
      <w:r>
        <w:rPr>
          <w:rFonts w:hint="eastAsia" w:ascii="仿宋_GB2312" w:eastAsia="仿宋_GB2312"/>
          <w:color w:val="auto"/>
          <w:sz w:val="24"/>
          <w:highlight w:val="none"/>
        </w:rPr>
        <w:t>设计费用计算表：（根据工程实际附表）</w:t>
      </w:r>
    </w:p>
    <w:p w14:paraId="5A08181D">
      <w:pPr>
        <w:widowControl/>
        <w:wordWrap w:val="0"/>
        <w:topLinePunct/>
        <w:adjustRightInd w:val="0"/>
        <w:snapToGrid w:val="0"/>
        <w:spacing w:beforeLines="0" w:afterLines="0" w:line="440" w:lineRule="exact"/>
        <w:ind w:firstLine="472" w:firstLineChars="196"/>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6.2</w:t>
      </w:r>
      <w:r>
        <w:rPr>
          <w:rFonts w:hint="eastAsia" w:ascii="仿宋_GB2312" w:eastAsia="仿宋_GB2312"/>
          <w:color w:val="auto"/>
          <w:sz w:val="24"/>
          <w:highlight w:val="none"/>
        </w:rPr>
        <w:t>设计费最终结算价以广州开发区财政局或其授权委托单位审定的结算价为准。</w:t>
      </w:r>
      <w:r>
        <w:rPr>
          <w:rFonts w:hint="eastAsia" w:ascii="仿宋_GB2312" w:hAnsi="Times New Roman" w:eastAsia="仿宋_GB2312" w:cs="Times New Roman"/>
          <w:b w:val="0"/>
          <w:bCs w:val="0"/>
          <w:i w:val="0"/>
          <w:iCs w:val="0"/>
          <w:caps w:val="0"/>
          <w:snapToGrid/>
          <w:color w:val="auto"/>
          <w:spacing w:val="0"/>
          <w:kern w:val="2"/>
          <w:sz w:val="24"/>
          <w:szCs w:val="24"/>
          <w:highlight w:val="none"/>
          <w:shd w:val="clear" w:color="auto" w:fill="auto"/>
        </w:rPr>
        <w:t>如遇审计部门审计发现本合同结算价款存在超付的情形，</w:t>
      </w:r>
      <w:r>
        <w:rPr>
          <w:rFonts w:hint="eastAsia" w:ascii="仿宋_GB2312" w:hAnsi="Times New Roman" w:eastAsia="仿宋_GB2312" w:cs="Times New Roman"/>
          <w:b w:val="0"/>
          <w:bCs w:val="0"/>
          <w:i w:val="0"/>
          <w:iCs w:val="0"/>
          <w:caps w:val="0"/>
          <w:snapToGrid/>
          <w:color w:val="auto"/>
          <w:spacing w:val="0"/>
          <w:kern w:val="2"/>
          <w:sz w:val="24"/>
          <w:szCs w:val="24"/>
          <w:highlight w:val="none"/>
          <w:shd w:val="clear" w:color="auto" w:fill="auto"/>
          <w:lang w:val="en-US" w:eastAsia="zh-CN"/>
        </w:rPr>
        <w:t>发包人</w:t>
      </w:r>
      <w:r>
        <w:rPr>
          <w:rFonts w:hint="eastAsia" w:ascii="仿宋_GB2312" w:hAnsi="Times New Roman" w:eastAsia="仿宋_GB2312" w:cs="Times New Roman"/>
          <w:b w:val="0"/>
          <w:bCs w:val="0"/>
          <w:i w:val="0"/>
          <w:iCs w:val="0"/>
          <w:caps w:val="0"/>
          <w:snapToGrid/>
          <w:color w:val="auto"/>
          <w:spacing w:val="0"/>
          <w:kern w:val="2"/>
          <w:sz w:val="24"/>
          <w:szCs w:val="24"/>
          <w:highlight w:val="none"/>
          <w:shd w:val="clear" w:color="auto" w:fill="auto"/>
        </w:rPr>
        <w:t>有权据实要求</w:t>
      </w:r>
      <w:r>
        <w:rPr>
          <w:rFonts w:hint="eastAsia" w:ascii="仿宋_GB2312" w:hAnsi="Times New Roman" w:eastAsia="仿宋_GB2312" w:cs="Times New Roman"/>
          <w:b w:val="0"/>
          <w:bCs w:val="0"/>
          <w:i w:val="0"/>
          <w:iCs w:val="0"/>
          <w:caps w:val="0"/>
          <w:snapToGrid/>
          <w:color w:val="auto"/>
          <w:spacing w:val="0"/>
          <w:kern w:val="2"/>
          <w:sz w:val="24"/>
          <w:szCs w:val="24"/>
          <w:highlight w:val="none"/>
          <w:shd w:val="clear" w:color="auto" w:fill="auto"/>
          <w:lang w:val="en-US" w:eastAsia="zh-CN"/>
        </w:rPr>
        <w:t>设计人</w:t>
      </w:r>
      <w:r>
        <w:rPr>
          <w:rFonts w:hint="eastAsia" w:ascii="仿宋_GB2312" w:hAnsi="Times New Roman" w:eastAsia="仿宋_GB2312" w:cs="Times New Roman"/>
          <w:b w:val="0"/>
          <w:bCs w:val="0"/>
          <w:i w:val="0"/>
          <w:iCs w:val="0"/>
          <w:caps w:val="0"/>
          <w:snapToGrid/>
          <w:color w:val="auto"/>
          <w:spacing w:val="0"/>
          <w:kern w:val="2"/>
          <w:sz w:val="24"/>
          <w:szCs w:val="24"/>
          <w:highlight w:val="none"/>
          <w:shd w:val="clear" w:color="auto" w:fill="auto"/>
        </w:rPr>
        <w:t>返还该部分款项</w:t>
      </w:r>
      <w:r>
        <w:rPr>
          <w:rFonts w:hint="eastAsia" w:ascii="仿宋_GB2312" w:hAnsi="Times New Roman" w:eastAsia="仿宋_GB2312" w:cs="Times New Roman"/>
          <w:b w:val="0"/>
          <w:bCs w:val="0"/>
          <w:i w:val="0"/>
          <w:iCs w:val="0"/>
          <w:caps w:val="0"/>
          <w:snapToGrid/>
          <w:color w:val="auto"/>
          <w:spacing w:val="0"/>
          <w:kern w:val="2"/>
          <w:sz w:val="24"/>
          <w:szCs w:val="24"/>
          <w:highlight w:val="none"/>
          <w:shd w:val="clear" w:color="auto" w:fill="auto"/>
          <w:lang w:eastAsia="zh-CN"/>
        </w:rPr>
        <w:t>。</w:t>
      </w:r>
    </w:p>
    <w:p w14:paraId="7C431EC0">
      <w:pPr>
        <w:widowControl/>
        <w:wordWrap w:val="0"/>
        <w:topLinePunct/>
        <w:adjustRightInd w:val="0"/>
        <w:snapToGrid w:val="0"/>
        <w:spacing w:beforeLines="0" w:afterLines="0" w:line="440" w:lineRule="exact"/>
        <w:ind w:firstLine="482" w:firstLineChars="200"/>
        <w:rPr>
          <w:rFonts w:hint="eastAsia" w:ascii="仿宋_GB2312" w:hAnsi="宋体" w:eastAsia="仿宋_GB2312"/>
          <w:color w:val="auto"/>
          <w:sz w:val="24"/>
          <w:highlight w:val="none"/>
        </w:rPr>
      </w:pPr>
      <w:r>
        <w:rPr>
          <w:rFonts w:hint="eastAsia" w:ascii="仿宋_GB2312" w:hAnsi="宋体" w:eastAsia="仿宋_GB2312"/>
          <w:b/>
          <w:color w:val="auto"/>
          <w:sz w:val="24"/>
          <w:highlight w:val="none"/>
        </w:rPr>
        <w:t>6.3</w:t>
      </w:r>
      <w:r>
        <w:rPr>
          <w:rFonts w:hint="eastAsia" w:ascii="仿宋_GB2312" w:hAnsi="宋体" w:eastAsia="仿宋_GB2312"/>
          <w:color w:val="auto"/>
          <w:sz w:val="24"/>
          <w:highlight w:val="none"/>
        </w:rPr>
        <w:t>在签订合同或结算阶段，如发包人发现设计人的投标报价不符合招标文件规定的，可进行修正，设计人不得有异议。</w:t>
      </w:r>
    </w:p>
    <w:p w14:paraId="0FE0D07F">
      <w:pPr>
        <w:widowControl/>
        <w:wordWrap w:val="0"/>
        <w:topLinePunct/>
        <w:adjustRightInd w:val="0"/>
        <w:snapToGrid w:val="0"/>
        <w:spacing w:beforeLines="0" w:afterLines="0" w:line="440" w:lineRule="exact"/>
        <w:ind w:firstLine="477" w:firstLineChars="198"/>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6.4</w:t>
      </w:r>
      <w:r>
        <w:rPr>
          <w:rFonts w:hint="eastAsia" w:ascii="仿宋_GB2312" w:eastAsia="仿宋_GB2312"/>
          <w:color w:val="auto"/>
          <w:sz w:val="24"/>
          <w:highlight w:val="none"/>
        </w:rPr>
        <w:t>设计费的支付：</w:t>
      </w:r>
    </w:p>
    <w:p w14:paraId="28FF427B">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6.4.1本合同签订且发包人申请财政拨款到位后，发包人支付设计费暂定价的15%作为定金，计</w:t>
      </w:r>
      <w:r>
        <w:rPr>
          <w:rFonts w:hint="eastAsia" w:ascii="仿宋_GB2312" w:hAnsi="宋体" w:eastAsia="仿宋_GB2312"/>
          <w:color w:val="auto"/>
          <w:sz w:val="24"/>
          <w:highlight w:val="none"/>
          <w:u w:val="single"/>
        </w:rPr>
        <w:t xml:space="preserve">    </w:t>
      </w:r>
      <w:r>
        <w:rPr>
          <w:rFonts w:hint="eastAsia" w:ascii="仿宋_GB2312" w:eastAsia="仿宋_GB2312"/>
          <w:color w:val="auto"/>
          <w:sz w:val="24"/>
          <w:highlight w:val="none"/>
        </w:rPr>
        <w:t>万元（合同履行后，定金抵作设计费）。</w:t>
      </w:r>
    </w:p>
    <w:p w14:paraId="039C3501">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6.4.2设计人交付本项目的全部初步设计文件并通过</w:t>
      </w:r>
      <w:r>
        <w:rPr>
          <w:rFonts w:hint="eastAsia" w:ascii="仿宋_GB2312" w:eastAsia="仿宋_GB2312"/>
          <w:color w:val="auto"/>
          <w:sz w:val="24"/>
          <w:highlight w:val="none"/>
          <w:lang w:eastAsia="zh-CN"/>
        </w:rPr>
        <w:t>技术</w:t>
      </w:r>
      <w:r>
        <w:rPr>
          <w:rFonts w:hint="eastAsia" w:ascii="仿宋_GB2312" w:eastAsia="仿宋_GB2312"/>
          <w:color w:val="auto"/>
          <w:sz w:val="24"/>
          <w:highlight w:val="none"/>
        </w:rPr>
        <w:t>审查，且发包人申请财政拨款到位后，发包人支付设计费累计至设计费暂定价的</w:t>
      </w:r>
      <w:r>
        <w:rPr>
          <w:rFonts w:hint="eastAsia" w:ascii="仿宋_GB2312" w:eastAsia="仿宋_GB2312"/>
          <w:color w:val="auto"/>
          <w:sz w:val="24"/>
          <w:highlight w:val="none"/>
          <w:lang w:val="en-US" w:eastAsia="zh-CN"/>
        </w:rPr>
        <w:t>70</w:t>
      </w:r>
      <w:r>
        <w:rPr>
          <w:rFonts w:hint="eastAsia" w:ascii="仿宋_GB2312" w:eastAsia="仿宋_GB2312"/>
          <w:color w:val="auto"/>
          <w:sz w:val="24"/>
          <w:highlight w:val="none"/>
        </w:rPr>
        <w:t>%。</w:t>
      </w:r>
    </w:p>
    <w:p w14:paraId="56CAB6BC">
      <w:pPr>
        <w:widowControl/>
        <w:wordWrap w:val="0"/>
        <w:topLinePunct/>
        <w:adjustRightInd w:val="0"/>
        <w:snapToGrid w:val="0"/>
        <w:spacing w:beforeLines="0" w:afterLines="0" w:line="440" w:lineRule="exact"/>
        <w:ind w:firstLine="480" w:firstLineChars="200"/>
        <w:rPr>
          <w:rFonts w:hint="eastAsia" w:ascii="仿宋_GB2312" w:eastAsia="仿宋_GB2312"/>
          <w:b/>
          <w:strike/>
          <w:color w:val="auto"/>
          <w:sz w:val="24"/>
          <w:highlight w:val="none"/>
        </w:rPr>
      </w:pPr>
      <w:r>
        <w:rPr>
          <w:rFonts w:hint="eastAsia" w:ascii="仿宋_GB2312" w:eastAsia="仿宋_GB2312"/>
          <w:strike/>
          <w:color w:val="auto"/>
          <w:sz w:val="24"/>
          <w:highlight w:val="none"/>
        </w:rPr>
        <w:t>6.4.3设计人交付全部施工图设计文件并通过审查，且发包人申请财政拨款到位后，发包人按区行业主管部门审定的工程概算调整设计费的支付，累计支付至调整后设计费的</w:t>
      </w:r>
      <w:r>
        <w:rPr>
          <w:rFonts w:hint="eastAsia" w:ascii="仿宋_GB2312" w:eastAsia="仿宋_GB2312"/>
          <w:strike/>
          <w:color w:val="auto"/>
          <w:sz w:val="24"/>
          <w:highlight w:val="none"/>
          <w:u w:val="single"/>
          <w:lang w:val="en-US" w:eastAsia="zh-CN"/>
        </w:rPr>
        <w:t>75%</w:t>
      </w:r>
      <w:r>
        <w:rPr>
          <w:rFonts w:hint="eastAsia" w:ascii="仿宋_GB2312" w:eastAsia="仿宋_GB2312"/>
          <w:b/>
          <w:strike/>
          <w:color w:val="auto"/>
          <w:sz w:val="24"/>
          <w:highlight w:val="none"/>
        </w:rPr>
        <w:t>。</w:t>
      </w:r>
    </w:p>
    <w:p w14:paraId="3FD80B36">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6.4.4</w:t>
      </w:r>
      <w:r>
        <w:rPr>
          <w:rFonts w:hint="eastAsia" w:ascii="仿宋_GB2312" w:eastAsia="仿宋_GB2312"/>
          <w:color w:val="auto"/>
          <w:sz w:val="24"/>
          <w:highlight w:val="none"/>
          <w:lang w:val="en-US" w:eastAsia="zh-CN"/>
        </w:rPr>
        <w:t>乙方提交《初步设计及概算》正式文件，含初步设计说明书、附图、概算书等的正式文本并经行业主管部门下达初设及概算批复，初步设计设计费</w:t>
      </w:r>
      <w:r>
        <w:rPr>
          <w:rFonts w:hint="eastAsia" w:ascii="仿宋_GB2312" w:eastAsia="仿宋_GB2312"/>
          <w:color w:val="auto"/>
          <w:sz w:val="24"/>
          <w:highlight w:val="none"/>
        </w:rPr>
        <w:t>结算根据《广州开发区财政投资建设项目管理中心</w:t>
      </w:r>
      <w:r>
        <w:rPr>
          <w:rFonts w:hint="eastAsia" w:ascii="仿宋_GB2312" w:eastAsia="仿宋_GB2312"/>
          <w:color w:val="auto"/>
          <w:sz w:val="24"/>
          <w:highlight w:val="none"/>
          <w:lang w:val="en-US" w:eastAsia="zh-CN"/>
        </w:rPr>
        <w:t>咨询服务类合同结算编审指引（2021年修订版）</w:t>
      </w:r>
      <w:r>
        <w:rPr>
          <w:rFonts w:hint="eastAsia" w:ascii="仿宋_GB2312" w:eastAsia="仿宋_GB2312"/>
          <w:color w:val="auto"/>
          <w:sz w:val="24"/>
          <w:highlight w:val="none"/>
        </w:rPr>
        <w:t>》办理完毕，且财政拨款到位后，</w:t>
      </w:r>
      <w:r>
        <w:rPr>
          <w:rFonts w:hint="eastAsia" w:ascii="仿宋_GB2312" w:hAnsi="Times New Roman" w:eastAsia="仿宋_GB2312" w:cs="Times New Roman"/>
          <w:color w:val="auto"/>
          <w:sz w:val="24"/>
          <w:szCs w:val="24"/>
          <w:highlight w:val="none"/>
          <w:shd w:val="clear" w:color="auto" w:fill="auto"/>
        </w:rPr>
        <w:t>一次性结清剩余费用(不计利息)。所有设计费支付均需广州开发区财政局拨款到位后且无超付的情况下支付</w:t>
      </w:r>
      <w:r>
        <w:rPr>
          <w:rFonts w:hint="eastAsia" w:ascii="仿宋_GB2312" w:hAnsi="Times New Roman" w:eastAsia="仿宋_GB2312" w:cs="Times New Roman"/>
          <w:b w:val="0"/>
          <w:bCs w:val="0"/>
          <w:i w:val="0"/>
          <w:iCs w:val="0"/>
          <w:caps w:val="0"/>
          <w:color w:val="auto"/>
          <w:spacing w:val="0"/>
          <w:sz w:val="24"/>
          <w:szCs w:val="24"/>
          <w:highlight w:val="none"/>
          <w:shd w:val="clear" w:color="auto" w:fill="auto"/>
        </w:rPr>
        <w:t>。</w:t>
      </w:r>
    </w:p>
    <w:p w14:paraId="55DF848B">
      <w:pPr>
        <w:widowControl/>
        <w:wordWrap w:val="0"/>
        <w:topLinePunct/>
        <w:adjustRightInd w:val="0"/>
        <w:snapToGrid w:val="0"/>
        <w:spacing w:beforeLines="0" w:afterLines="0" w:line="440" w:lineRule="exact"/>
        <w:ind w:firstLine="0" w:firstLineChars="0"/>
        <w:rPr>
          <w:rFonts w:hint="default" w:ascii="仿宋_GB2312" w:eastAsia="仿宋_GB2312"/>
          <w:color w:val="auto"/>
          <w:sz w:val="24"/>
          <w:highlight w:val="none"/>
          <w:lang w:val="en-US" w:eastAsia="zh-CN"/>
        </w:rPr>
      </w:pPr>
    </w:p>
    <w:p w14:paraId="21BF4313">
      <w:pPr>
        <w:widowControl/>
        <w:wordWrap w:val="0"/>
        <w:topLinePunct/>
        <w:adjustRightInd w:val="0"/>
        <w:snapToGrid w:val="0"/>
        <w:spacing w:beforeLines="0" w:afterLines="0" w:line="440" w:lineRule="exact"/>
        <w:ind w:firstLine="472" w:firstLineChars="197"/>
        <w:rPr>
          <w:rFonts w:hint="eastAsia" w:ascii="仿宋_GB2312" w:eastAsia="仿宋_GB2312"/>
          <w:color w:val="auto"/>
          <w:sz w:val="24"/>
          <w:highlight w:val="none"/>
        </w:rPr>
      </w:pPr>
      <w:r>
        <w:rPr>
          <w:rFonts w:hint="eastAsia" w:ascii="仿宋_GB2312" w:eastAsia="仿宋_GB2312"/>
          <w:color w:val="auto"/>
          <w:sz w:val="24"/>
          <w:highlight w:val="none"/>
        </w:rPr>
        <w:t>6.4.7发包人支付的设计费中包含了设计人履行合同所需的所有支出，设计人收款时同时开</w:t>
      </w:r>
      <w:r>
        <w:rPr>
          <w:rFonts w:hint="eastAsia" w:ascii="仿宋_GB2312" w:eastAsia="仿宋_GB2312"/>
          <w:color w:val="auto"/>
          <w:sz w:val="24"/>
          <w:highlight w:val="none"/>
          <w:lang w:eastAsia="zh-CN"/>
        </w:rPr>
        <w:t>具</w:t>
      </w:r>
      <w:r>
        <w:rPr>
          <w:rFonts w:hint="eastAsia" w:ascii="仿宋_GB2312" w:eastAsia="仿宋_GB2312"/>
          <w:color w:val="auto"/>
          <w:sz w:val="24"/>
          <w:highlight w:val="none"/>
        </w:rPr>
        <w:t>发票，税金由设计人自理。</w:t>
      </w:r>
    </w:p>
    <w:p w14:paraId="1F1B850D">
      <w:pPr>
        <w:widowControl/>
        <w:wordWrap w:val="0"/>
        <w:topLinePunct/>
        <w:adjustRightInd w:val="0"/>
        <w:snapToGrid w:val="0"/>
        <w:spacing w:beforeLines="0" w:afterLines="0" w:line="440" w:lineRule="exact"/>
        <w:ind w:firstLine="472" w:firstLineChars="197"/>
        <w:rPr>
          <w:rFonts w:hint="default" w:ascii="Times New Roman" w:eastAsia="宋体"/>
          <w:color w:val="auto"/>
          <w:sz w:val="21"/>
          <w:highlight w:val="none"/>
        </w:rPr>
      </w:pPr>
      <w:r>
        <w:rPr>
          <w:rFonts w:hint="eastAsia" w:ascii="仿宋_GB2312" w:eastAsia="仿宋_GB2312"/>
          <w:color w:val="auto"/>
          <w:sz w:val="24"/>
          <w:highlight w:val="none"/>
        </w:rPr>
        <w:t>6.4.8发包人支付的设计费中包括了对其他投标人的经济补偿费，该费用由设计人按本项目招标文件</w:t>
      </w:r>
      <w:r>
        <w:rPr>
          <w:rFonts w:hint="default" w:ascii="仿宋_GB2312" w:eastAsia="仿宋_GB2312"/>
          <w:color w:val="auto"/>
          <w:sz w:val="24"/>
          <w:highlight w:val="none"/>
          <w:lang w:eastAsia="zh-CN"/>
        </w:rPr>
        <w:t>要求在收到第一笔设计费</w:t>
      </w:r>
      <w:r>
        <w:rPr>
          <w:rFonts w:hint="eastAsia" w:ascii="仿宋_GB2312" w:eastAsia="仿宋_GB2312"/>
          <w:color w:val="auto"/>
          <w:sz w:val="24"/>
          <w:highlight w:val="none"/>
          <w:lang w:eastAsia="zh-CN"/>
        </w:rPr>
        <w:t>（即设计合同定金）</w:t>
      </w:r>
      <w:r>
        <w:rPr>
          <w:rFonts w:hint="default" w:ascii="仿宋_GB2312" w:eastAsia="仿宋_GB2312"/>
          <w:color w:val="auto"/>
          <w:sz w:val="24"/>
          <w:highlight w:val="none"/>
          <w:lang w:eastAsia="zh-CN"/>
        </w:rPr>
        <w:t>后及时</w:t>
      </w:r>
      <w:r>
        <w:rPr>
          <w:rFonts w:hint="default" w:ascii="仿宋_GB2312" w:eastAsia="仿宋_GB2312"/>
          <w:color w:val="auto"/>
          <w:sz w:val="24"/>
          <w:highlight w:val="none"/>
          <w:lang w:val="en-US" w:eastAsia="zh-CN"/>
        </w:rPr>
        <w:t>分别</w:t>
      </w:r>
      <w:r>
        <w:rPr>
          <w:rFonts w:hint="eastAsia" w:ascii="仿宋_GB2312" w:eastAsia="仿宋_GB2312"/>
          <w:color w:val="auto"/>
          <w:sz w:val="24"/>
          <w:highlight w:val="none"/>
        </w:rPr>
        <w:t>支付</w:t>
      </w:r>
      <w:r>
        <w:rPr>
          <w:rFonts w:hint="default" w:ascii="仿宋_GB2312" w:eastAsia="仿宋_GB2312"/>
          <w:color w:val="auto"/>
          <w:sz w:val="24"/>
          <w:highlight w:val="none"/>
          <w:lang w:eastAsia="zh-CN"/>
        </w:rPr>
        <w:t>给</w:t>
      </w:r>
      <w:r>
        <w:rPr>
          <w:rFonts w:hint="eastAsia" w:ascii="仿宋_GB2312" w:eastAsia="仿宋_GB2312"/>
          <w:color w:val="auto"/>
          <w:sz w:val="24"/>
          <w:highlight w:val="none"/>
          <w:lang w:eastAsia="zh-CN"/>
        </w:rPr>
        <w:t>相应未中标投标人</w:t>
      </w:r>
      <w:r>
        <w:rPr>
          <w:rFonts w:hint="eastAsia" w:ascii="仿宋_GB2312" w:eastAsia="仿宋_GB2312"/>
          <w:color w:val="auto"/>
          <w:sz w:val="24"/>
          <w:highlight w:val="none"/>
        </w:rPr>
        <w:t>，</w:t>
      </w:r>
      <w:r>
        <w:rPr>
          <w:rFonts w:hint="default" w:ascii="仿宋_GB2312" w:eastAsia="仿宋_GB2312"/>
          <w:color w:val="auto"/>
          <w:sz w:val="24"/>
          <w:highlight w:val="none"/>
          <w:lang w:eastAsia="zh-CN"/>
        </w:rPr>
        <w:t>并</w:t>
      </w:r>
      <w:r>
        <w:rPr>
          <w:rFonts w:hint="default" w:ascii="仿宋_GB2312" w:eastAsia="仿宋_GB2312"/>
          <w:color w:val="auto"/>
          <w:sz w:val="24"/>
          <w:highlight w:val="none"/>
        </w:rPr>
        <w:t>提交已按招标文件规定支付投标经济补偿给相应投标人的凭证（</w:t>
      </w:r>
      <w:r>
        <w:rPr>
          <w:rFonts w:hint="eastAsia" w:ascii="仿宋_GB2312" w:eastAsia="仿宋_GB2312"/>
          <w:color w:val="auto"/>
          <w:sz w:val="24"/>
          <w:highlight w:val="none"/>
          <w:lang w:val="en-US" w:eastAsia="zh-CN"/>
        </w:rPr>
        <w:t>提供</w:t>
      </w:r>
      <w:r>
        <w:rPr>
          <w:rFonts w:hint="default" w:ascii="仿宋_GB2312" w:eastAsia="仿宋_GB2312"/>
          <w:color w:val="auto"/>
          <w:sz w:val="24"/>
          <w:highlight w:val="none"/>
        </w:rPr>
        <w:t>相应投标人的书面确认函</w:t>
      </w:r>
      <w:r>
        <w:rPr>
          <w:rFonts w:hint="eastAsia" w:ascii="仿宋_GB2312" w:eastAsia="仿宋_GB2312"/>
          <w:color w:val="auto"/>
          <w:sz w:val="24"/>
          <w:highlight w:val="none"/>
          <w:lang w:val="en-US" w:eastAsia="zh-CN"/>
        </w:rPr>
        <w:t>或银行转账凭证</w:t>
      </w:r>
      <w:r>
        <w:rPr>
          <w:rFonts w:hint="default" w:ascii="仿宋_GB2312" w:eastAsia="仿宋_GB2312"/>
          <w:color w:val="auto"/>
          <w:sz w:val="24"/>
          <w:highlight w:val="none"/>
        </w:rPr>
        <w:t>等），</w:t>
      </w:r>
      <w:r>
        <w:rPr>
          <w:rFonts w:hint="eastAsia" w:ascii="仿宋_GB2312" w:eastAsia="仿宋_GB2312"/>
          <w:color w:val="auto"/>
          <w:sz w:val="24"/>
          <w:highlight w:val="none"/>
        </w:rPr>
        <w:t>否则，发包人有权</w:t>
      </w:r>
      <w:r>
        <w:rPr>
          <w:rFonts w:hint="default" w:ascii="仿宋_GB2312" w:eastAsia="仿宋_GB2312"/>
          <w:color w:val="auto"/>
          <w:sz w:val="24"/>
          <w:highlight w:val="none"/>
          <w:lang w:eastAsia="zh-CN"/>
        </w:rPr>
        <w:t>暂停支付第二笔设计费，</w:t>
      </w:r>
      <w:r>
        <w:rPr>
          <w:rFonts w:hint="eastAsia" w:ascii="仿宋_GB2312" w:eastAsia="仿宋_GB2312"/>
          <w:color w:val="auto"/>
          <w:sz w:val="24"/>
          <w:highlight w:val="none"/>
        </w:rPr>
        <w:t>直接从设计费中扣减应支付给其他投标人的经济补偿费。</w:t>
      </w:r>
    </w:p>
    <w:p w14:paraId="4F5CD5F3">
      <w:pPr>
        <w:widowControl/>
        <w:wordWrap w:val="0"/>
        <w:topLinePunct/>
        <w:adjustRightInd w:val="0"/>
        <w:snapToGrid w:val="0"/>
        <w:spacing w:beforeLines="0" w:afterLines="0" w:line="440" w:lineRule="exact"/>
        <w:ind w:firstLine="472" w:firstLineChars="197"/>
        <w:rPr>
          <w:rFonts w:hint="eastAsia" w:ascii="仿宋" w:hAnsi="仿宋" w:eastAsia="仿宋" w:cs="仿宋"/>
          <w:color w:val="auto"/>
          <w:sz w:val="24"/>
          <w:highlight w:val="none"/>
        </w:rPr>
      </w:pPr>
      <w:r>
        <w:rPr>
          <w:rFonts w:hint="eastAsia" w:ascii="仿宋" w:hAnsi="仿宋" w:eastAsia="仿宋" w:cs="仿宋"/>
          <w:color w:val="auto"/>
          <w:sz w:val="24"/>
          <w:highlight w:val="none"/>
          <w:u w:val="none"/>
        </w:rPr>
        <w:t>如因规划建设原因取消本项目实施，设计人未开展实际性工作，上述投标经济补偿由发包人承担，即该种情形下设计合同结算价为上述投标经济补偿总额，设计人收取合同价款后及时支付投标补偿费给各投标人。其它情形的投标补偿费均包含在设计费中。</w:t>
      </w:r>
    </w:p>
    <w:p w14:paraId="1AD9909D">
      <w:pPr>
        <w:widowControl/>
        <w:wordWrap w:val="0"/>
        <w:topLinePunct/>
        <w:adjustRightInd w:val="0"/>
        <w:snapToGrid w:val="0"/>
        <w:spacing w:beforeLines="0" w:afterLines="0" w:line="440" w:lineRule="exact"/>
        <w:ind w:firstLine="472" w:firstLineChars="197"/>
        <w:rPr>
          <w:rFonts w:hint="eastAsia" w:ascii="仿宋_GB2312" w:eastAsia="仿宋_GB2312"/>
          <w:color w:val="auto"/>
          <w:sz w:val="24"/>
          <w:highlight w:val="none"/>
        </w:rPr>
      </w:pPr>
      <w:r>
        <w:rPr>
          <w:rFonts w:hint="eastAsia" w:ascii="仿宋_GB2312" w:eastAsia="仿宋_GB2312"/>
          <w:color w:val="auto"/>
          <w:sz w:val="24"/>
          <w:highlight w:val="none"/>
        </w:rPr>
        <w:t>6.4.9 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14:paraId="29F9EA26">
      <w:pPr>
        <w:widowControl/>
        <w:wordWrap w:val="0"/>
        <w:topLinePunct/>
        <w:adjustRightInd w:val="0"/>
        <w:snapToGrid w:val="0"/>
        <w:spacing w:beforeLines="0" w:afterLines="0" w:line="440" w:lineRule="exact"/>
        <w:ind w:firstLine="472" w:firstLineChars="197"/>
        <w:rPr>
          <w:rFonts w:hint="eastAsia" w:ascii="仿宋_GB2312" w:eastAsia="仿宋_GB2312"/>
          <w:color w:val="auto"/>
          <w:sz w:val="24"/>
          <w:highlight w:val="none"/>
        </w:rPr>
      </w:pPr>
      <w:r>
        <w:rPr>
          <w:rFonts w:hint="eastAsia" w:ascii="仿宋_GB2312" w:eastAsia="仿宋_GB2312"/>
          <w:color w:val="auto"/>
          <w:sz w:val="24"/>
          <w:highlight w:val="none"/>
        </w:rPr>
        <w:t>6.4.10 必要性的专项设计单位由设计人推荐，报发包人批准后承担设计任务，相应费用由设计人支付。</w:t>
      </w:r>
    </w:p>
    <w:p w14:paraId="16EA4BEC">
      <w:pPr>
        <w:widowControl w:val="0"/>
        <w:wordWrap/>
        <w:topLinePunct/>
        <w:adjustRightInd w:val="0"/>
        <w:snapToGrid w:val="0"/>
        <w:spacing w:beforeLines="0" w:afterLines="0" w:line="440" w:lineRule="exact"/>
        <w:ind w:firstLine="472" w:firstLineChars="197"/>
        <w:rPr>
          <w:rFonts w:hint="eastAsia" w:ascii="仿宋" w:hAnsi="仿宋" w:eastAsia="仿宋" w:cs="Times New Roman"/>
          <w:color w:val="auto"/>
          <w:sz w:val="24"/>
          <w:highlight w:val="none"/>
        </w:rPr>
      </w:pPr>
      <w:r>
        <w:rPr>
          <w:rFonts w:hint="eastAsia" w:ascii="仿宋" w:hAnsi="仿宋" w:eastAsia="仿宋"/>
          <w:color w:val="auto"/>
          <w:sz w:val="24"/>
          <w:highlight w:val="none"/>
        </w:rPr>
        <w:t>6.4.11 设计人为联合体的，设计费的分配</w:t>
      </w:r>
      <w:r>
        <w:rPr>
          <w:rFonts w:hint="eastAsia" w:ascii="仿宋" w:hAnsi="仿宋" w:eastAsia="仿宋"/>
          <w:color w:val="auto"/>
          <w:sz w:val="24"/>
          <w:highlight w:val="none"/>
          <w:lang w:eastAsia="zh-CN"/>
        </w:rPr>
        <w:t>按本合同联合体协议书的</w:t>
      </w:r>
      <w:r>
        <w:rPr>
          <w:rFonts w:hint="eastAsia" w:ascii="仿宋" w:hAnsi="仿宋" w:eastAsia="仿宋" w:cs="Times New Roman"/>
          <w:color w:val="auto"/>
          <w:kern w:val="2"/>
          <w:sz w:val="24"/>
          <w:szCs w:val="24"/>
          <w:highlight w:val="none"/>
          <w:lang w:val="en-US" w:eastAsia="zh-CN" w:bidi="ar"/>
        </w:rPr>
        <w:t>工作量分摊，</w:t>
      </w:r>
      <w:r>
        <w:rPr>
          <w:rFonts w:hint="eastAsia" w:ascii="仿宋" w:hAnsi="仿宋" w:eastAsia="仿宋" w:cs="Times New Roman"/>
          <w:color w:val="auto"/>
          <w:kern w:val="2"/>
          <w:sz w:val="24"/>
          <w:szCs w:val="24"/>
          <w:highlight w:val="none"/>
          <w:u w:val="single"/>
        </w:rPr>
        <w:t>在履行合同过程中，</w:t>
      </w:r>
      <w:r>
        <w:rPr>
          <w:rFonts w:hint="eastAsia" w:ascii="仿宋" w:hAnsi="仿宋" w:eastAsia="仿宋" w:cs="Times New Roman"/>
          <w:color w:val="auto"/>
          <w:sz w:val="24"/>
          <w:szCs w:val="24"/>
          <w:highlight w:val="none"/>
          <w:u w:val="single"/>
        </w:rPr>
        <w:t>不得变更联合体成员和其负责的工作范围</w:t>
      </w:r>
      <w:r>
        <w:rPr>
          <w:rFonts w:hint="eastAsia" w:ascii="仿宋" w:hAnsi="仿宋" w:eastAsia="仿宋" w:cs="Times New Roman"/>
          <w:color w:val="auto"/>
          <w:sz w:val="24"/>
          <w:highlight w:val="none"/>
        </w:rPr>
        <w:t>。</w:t>
      </w:r>
      <w:r>
        <w:rPr>
          <w:rFonts w:hint="eastAsia" w:ascii="仿宋" w:hAnsi="仿宋" w:eastAsia="仿宋" w:cs="Times New Roman"/>
          <w:color w:val="auto"/>
          <w:sz w:val="24"/>
          <w:highlight w:val="none"/>
          <w:lang w:eastAsia="zh-CN"/>
        </w:rPr>
        <w:t>（若为非公开招标项目，</w:t>
      </w:r>
      <w:r>
        <w:rPr>
          <w:rFonts w:hint="eastAsia" w:ascii="仿宋" w:hAnsi="仿宋" w:eastAsia="仿宋"/>
          <w:color w:val="auto"/>
          <w:sz w:val="24"/>
          <w:highlight w:val="none"/>
          <w:lang w:eastAsia="zh-CN"/>
        </w:rPr>
        <w:t>设计</w:t>
      </w:r>
      <w:r>
        <w:rPr>
          <w:rFonts w:hint="eastAsia" w:ascii="仿宋" w:hAnsi="仿宋" w:eastAsia="仿宋"/>
          <w:color w:val="auto"/>
          <w:sz w:val="24"/>
          <w:highlight w:val="none"/>
        </w:rPr>
        <w:t>人为联合体的，</w:t>
      </w:r>
      <w:r>
        <w:rPr>
          <w:rFonts w:hint="eastAsia" w:ascii="仿宋" w:hAnsi="仿宋" w:eastAsia="仿宋"/>
          <w:color w:val="auto"/>
          <w:sz w:val="24"/>
          <w:highlight w:val="none"/>
          <w:lang w:eastAsia="zh-CN"/>
        </w:rPr>
        <w:t>设计</w:t>
      </w:r>
      <w:r>
        <w:rPr>
          <w:rFonts w:hint="eastAsia" w:ascii="仿宋" w:hAnsi="仿宋" w:eastAsia="仿宋"/>
          <w:color w:val="auto"/>
          <w:sz w:val="24"/>
          <w:highlight w:val="none"/>
        </w:rPr>
        <w:t>费的分配</w:t>
      </w:r>
      <w:r>
        <w:rPr>
          <w:rFonts w:hint="eastAsia" w:ascii="仿宋" w:hAnsi="仿宋" w:eastAsia="仿宋"/>
          <w:color w:val="auto"/>
          <w:sz w:val="24"/>
          <w:highlight w:val="none"/>
          <w:lang w:eastAsia="zh-CN"/>
        </w:rPr>
        <w:t>按本合同联合体协议书的</w:t>
      </w:r>
      <w:r>
        <w:rPr>
          <w:rFonts w:hint="eastAsia" w:ascii="仿宋" w:hAnsi="仿宋" w:eastAsia="仿宋" w:cs="Times New Roman"/>
          <w:color w:val="auto"/>
          <w:kern w:val="2"/>
          <w:sz w:val="24"/>
          <w:szCs w:val="24"/>
          <w:highlight w:val="none"/>
          <w:lang w:val="en-US" w:eastAsia="zh-CN" w:bidi="ar"/>
        </w:rPr>
        <w:t>工作量分摊，</w:t>
      </w:r>
      <w:r>
        <w:rPr>
          <w:rFonts w:hint="eastAsia" w:ascii="仿宋" w:hAnsi="仿宋" w:eastAsia="仿宋" w:cs="Times New Roman"/>
          <w:color w:val="auto"/>
          <w:kern w:val="2"/>
          <w:sz w:val="24"/>
          <w:szCs w:val="24"/>
          <w:highlight w:val="none"/>
          <w:u w:val="single"/>
        </w:rPr>
        <w:t>在履行合同过程中，</w:t>
      </w:r>
      <w:r>
        <w:rPr>
          <w:rFonts w:hint="eastAsia" w:ascii="仿宋" w:hAnsi="仿宋" w:eastAsia="仿宋"/>
          <w:color w:val="auto"/>
          <w:sz w:val="24"/>
          <w:highlight w:val="none"/>
          <w:lang w:val="en-US" w:eastAsia="zh-CN"/>
        </w:rPr>
        <w:t>未经发包人同意，</w:t>
      </w:r>
      <w:r>
        <w:rPr>
          <w:rFonts w:hint="eastAsia" w:ascii="仿宋" w:hAnsi="仿宋" w:eastAsia="仿宋" w:cs="Times New Roman"/>
          <w:color w:val="auto"/>
          <w:sz w:val="24"/>
          <w:szCs w:val="24"/>
          <w:highlight w:val="none"/>
          <w:u w:val="single"/>
        </w:rPr>
        <w:t>不得变更联合体成员和其负责的工作范围</w:t>
      </w:r>
      <w:r>
        <w:rPr>
          <w:rFonts w:hint="eastAsia" w:ascii="仿宋" w:hAnsi="仿宋" w:eastAsia="仿宋" w:cs="Times New Roman"/>
          <w:color w:val="auto"/>
          <w:sz w:val="24"/>
          <w:highlight w:val="none"/>
          <w:lang w:eastAsia="zh-CN"/>
        </w:rPr>
        <w:t>）</w:t>
      </w:r>
    </w:p>
    <w:p w14:paraId="7FB3AD97">
      <w:pPr>
        <w:widowControl w:val="0"/>
        <w:wordWrap/>
        <w:topLinePunct/>
        <w:adjustRightInd w:val="0"/>
        <w:snapToGrid w:val="0"/>
        <w:spacing w:beforeLines="0" w:afterLines="0" w:line="44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6.4.12</w:t>
      </w:r>
      <w:r>
        <w:rPr>
          <w:rFonts w:hint="eastAsia" w:ascii="仿宋" w:hAnsi="仿宋" w:eastAsia="仿宋"/>
          <w:color w:val="auto"/>
          <w:sz w:val="24"/>
          <w:highlight w:val="none"/>
          <w:lang w:eastAsia="zh-CN"/>
        </w:rPr>
        <w:t>由</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lang w:val="en-US" w:eastAsia="zh-CN"/>
        </w:rPr>
        <w:t>（承担主要设计任务的一方</w:t>
      </w:r>
      <w:r>
        <w:rPr>
          <w:rFonts w:hint="eastAsia" w:ascii="仿宋" w:hAnsi="仿宋" w:eastAsia="仿宋" w:cs="Times New Roman"/>
          <w:color w:val="auto"/>
          <w:kern w:val="2"/>
          <w:sz w:val="24"/>
          <w:szCs w:val="24"/>
          <w:highlight w:val="none"/>
          <w:lang w:val="en-US" w:eastAsia="zh-CN" w:bidi="ar"/>
        </w:rPr>
        <w:t>名称</w:t>
      </w:r>
      <w:r>
        <w:rPr>
          <w:rFonts w:hint="eastAsia" w:ascii="仿宋" w:hAnsi="仿宋" w:eastAsia="仿宋"/>
          <w:color w:val="auto"/>
          <w:sz w:val="24"/>
          <w:highlight w:val="none"/>
          <w:lang w:val="en-US" w:eastAsia="zh-CN"/>
        </w:rPr>
        <w:t>）负责收取全额设计费并开具对应价款的全额发票</w:t>
      </w:r>
      <w:r>
        <w:rPr>
          <w:rFonts w:hint="eastAsia" w:ascii="仿宋" w:hAnsi="仿宋" w:eastAsia="仿宋"/>
          <w:color w:val="auto"/>
          <w:sz w:val="24"/>
          <w:highlight w:val="none"/>
          <w:lang w:eastAsia="zh-CN"/>
        </w:rPr>
        <w:t>，收款账户名为：</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u w:val="none"/>
          <w:lang w:val="en-US" w:eastAsia="zh-CN"/>
        </w:rPr>
        <w:t>开票人为：</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lang w:val="en-US" w:eastAsia="zh-CN"/>
        </w:rPr>
        <w:t>。未经发包人同意，合同履行过程中不得擅自更改收款账户名。</w:t>
      </w:r>
    </w:p>
    <w:p w14:paraId="0465F8FB">
      <w:pPr>
        <w:pStyle w:val="8"/>
        <w:keepNext w:val="0"/>
        <w:keepLines w:val="0"/>
        <w:widowControl/>
        <w:wordWrap w:val="0"/>
        <w:topLinePunct/>
        <w:adjustRightInd w:val="0"/>
        <w:snapToGrid w:val="0"/>
        <w:spacing w:before="0" w:beforeLines="0" w:after="0" w:afterLines="0" w:line="440" w:lineRule="exact"/>
        <w:ind w:firstLine="307" w:firstLineChars="128"/>
        <w:rPr>
          <w:rFonts w:hint="eastAsia" w:ascii="仿宋_GB2312"/>
          <w:color w:val="auto"/>
          <w:sz w:val="24"/>
          <w:szCs w:val="24"/>
          <w:highlight w:val="none"/>
        </w:rPr>
      </w:pPr>
      <w:r>
        <w:rPr>
          <w:rFonts w:hint="eastAsia" w:ascii="仿宋_GB2312"/>
          <w:color w:val="auto"/>
          <w:sz w:val="24"/>
          <w:szCs w:val="24"/>
          <w:highlight w:val="none"/>
        </w:rPr>
        <w:t>第七条  双方的权利与义务</w:t>
      </w:r>
    </w:p>
    <w:p w14:paraId="4605E21B">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7.1</w:t>
      </w:r>
      <w:r>
        <w:rPr>
          <w:rFonts w:hint="eastAsia" w:ascii="仿宋_GB2312" w:eastAsia="仿宋_GB2312"/>
          <w:color w:val="auto"/>
          <w:sz w:val="24"/>
          <w:highlight w:val="none"/>
        </w:rPr>
        <w:t>发包人义务</w:t>
      </w:r>
    </w:p>
    <w:p w14:paraId="40E5BF70">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7.1.1发包人按本合同第四条规定的内容，在约定的时间内向设计人提交资料及文件，并对其完整性、正确性及时限负责，发包人不得要求设计人违反国家有关标准进行设计。</w:t>
      </w:r>
    </w:p>
    <w:p w14:paraId="229F42F7">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14:paraId="6E747EE7">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7.1.3发包人要求设计人比合同约定时间提前支付设计资料及文件时，如果设计人能够做到，发包人应根据设计人提前投入的工作量，向设计人支付赶工费。</w:t>
      </w:r>
    </w:p>
    <w:p w14:paraId="15826812">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7.1.4发包人应保护设计人的投标书、设计方案、文件、资料图纸、数据、计算软件和专利技术。未经设计人同意，发包人对设计人交付的设计资料及文件不得擅自修改或向第三人转让或用于本合同外的项目，如发生以上情况，发包人应负法律责任，设计人有权向发包人提出索赔。</w:t>
      </w:r>
    </w:p>
    <w:p w14:paraId="7C917928">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7.2</w:t>
      </w:r>
      <w:r>
        <w:rPr>
          <w:rFonts w:hint="eastAsia" w:ascii="仿宋_GB2312" w:eastAsia="仿宋_GB2312"/>
          <w:color w:val="auto"/>
          <w:sz w:val="24"/>
          <w:highlight w:val="none"/>
        </w:rPr>
        <w:t>设计人义务</w:t>
      </w:r>
    </w:p>
    <w:p w14:paraId="1F31137E">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 w:hAnsi="仿宋" w:eastAsia="仿宋"/>
          <w:color w:val="auto"/>
          <w:sz w:val="24"/>
          <w:highlight w:val="none"/>
        </w:rPr>
        <w:t>7.2.1设计人应按国家技术规范、标准、规定及发包人提出的设计要求，进行工程设计；设计人应当在设计文件中注明涉及危大工程的重点部位和环节，提出保障工程周边环境安全和工程施工安全的意见，必要时进行专项设计，并按合同规定的进度要求提交质量合格的设计资料，并对其负责。</w:t>
      </w:r>
    </w:p>
    <w:p w14:paraId="296C170A">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7.2.2设计采用的主要技术标准：现行国家有关技术标准 。</w:t>
      </w:r>
    </w:p>
    <w:p w14:paraId="01A3D7D6">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7.2.3设计合理使用年限按国家规定。</w:t>
      </w:r>
    </w:p>
    <w:p w14:paraId="6BC87C15">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7.2.4设计人按本合同第三条和第五条约定的内容、进度及份数向发包人交付资料及文件。</w:t>
      </w:r>
    </w:p>
    <w:p w14:paraId="4C15EE68">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7.2.5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验收。</w:t>
      </w:r>
    </w:p>
    <w:p w14:paraId="47D8CB46">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7.2.6设计人应保护发包人的知识产权，不得向第三人泄露、转让发包人提交的产品图纸等技术经济资料。如发生以上情况并给发包人造成经济损失，发包人有权向设计人索赔。</w:t>
      </w:r>
    </w:p>
    <w:p w14:paraId="68277D64">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7.2.7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14:paraId="2FFE1FDA">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7.2.8设计人应承担现场工作必要的费用，包括交通、伙食、差旅、办公费等。</w:t>
      </w:r>
    </w:p>
    <w:p w14:paraId="4C638998">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7.2.9设计人须承担确保设计协调和设计服务工作质量所必需的各种设计方案评审会议及专家费用等。</w:t>
      </w:r>
    </w:p>
    <w:p w14:paraId="470EBD0C">
      <w:pPr>
        <w:widowControl/>
        <w:wordWrap w:val="0"/>
        <w:topLinePunct/>
        <w:adjustRightInd w:val="0"/>
        <w:snapToGrid w:val="0"/>
        <w:spacing w:beforeLines="0" w:afterLines="0" w:line="44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7.2.1</w:t>
      </w:r>
      <w:r>
        <w:rPr>
          <w:rFonts w:hint="eastAsia" w:ascii="仿宋_GB2312" w:eastAsia="仿宋_GB2312"/>
          <w:color w:val="auto"/>
          <w:sz w:val="24"/>
          <w:highlight w:val="none"/>
          <w:lang w:val="en-US" w:eastAsia="zh-CN"/>
        </w:rPr>
        <w:t>0</w:t>
      </w:r>
      <w:r>
        <w:rPr>
          <w:rFonts w:hint="eastAsia" w:ascii="仿宋_GB2312" w:eastAsia="仿宋_GB2312"/>
          <w:color w:val="auto"/>
          <w:sz w:val="24"/>
          <w:highlight w:val="none"/>
        </w:rPr>
        <w:t>在项目实施过程中，如非因设计人原因所引起的设计变更，需重新进行方案初步设计报审</w:t>
      </w:r>
      <w:r>
        <w:rPr>
          <w:rFonts w:hint="eastAsia" w:ascii="仿宋_GB2312" w:eastAsia="仿宋_GB2312"/>
          <w:strike/>
          <w:color w:val="auto"/>
          <w:sz w:val="24"/>
          <w:highlight w:val="none"/>
        </w:rPr>
        <w:t>或施工图报建</w:t>
      </w:r>
      <w:r>
        <w:rPr>
          <w:rFonts w:hint="eastAsia" w:ascii="仿宋_GB2312" w:eastAsia="仿宋_GB2312"/>
          <w:color w:val="auto"/>
          <w:sz w:val="24"/>
          <w:highlight w:val="none"/>
        </w:rPr>
        <w:t>的，若设计变更后的方案初步设计经建设部门审批</w:t>
      </w:r>
      <w:r>
        <w:rPr>
          <w:rFonts w:hint="eastAsia" w:ascii="仿宋_GB2312" w:eastAsia="仿宋_GB2312"/>
          <w:strike/>
          <w:color w:val="auto"/>
          <w:sz w:val="24"/>
          <w:highlight w:val="none"/>
        </w:rPr>
        <w:t>或施工图报建经规划部门批准</w:t>
      </w:r>
      <w:r>
        <w:rPr>
          <w:rFonts w:hint="eastAsia" w:ascii="仿宋_GB2312" w:eastAsia="仿宋_GB2312"/>
          <w:color w:val="auto"/>
          <w:sz w:val="24"/>
          <w:highlight w:val="none"/>
        </w:rPr>
        <w:t>的，则设计变更部分按设计单位投入的人员、材料成本给予补偿（但设计收费及成本补偿总额不得超过招标的规模标准，否则须按有关规定另行招标）；若设计变更后的初步设计</w:t>
      </w:r>
      <w:r>
        <w:rPr>
          <w:rFonts w:hint="eastAsia" w:ascii="仿宋_GB2312" w:eastAsia="仿宋_GB2312"/>
          <w:strike/>
          <w:color w:val="auto"/>
          <w:sz w:val="24"/>
          <w:highlight w:val="none"/>
        </w:rPr>
        <w:t>或施工图报建</w:t>
      </w:r>
      <w:r>
        <w:rPr>
          <w:rFonts w:hint="eastAsia" w:ascii="仿宋_GB2312" w:eastAsia="仿宋_GB2312"/>
          <w:color w:val="auto"/>
          <w:sz w:val="24"/>
          <w:highlight w:val="none"/>
        </w:rPr>
        <w:t>未经建设或规划部门批准的，则设计变更部分不另行计取设计费，费用已包含在原设计费总额内。</w:t>
      </w:r>
    </w:p>
    <w:p w14:paraId="4BB43BB2">
      <w:pPr>
        <w:widowControl/>
        <w:wordWrap w:val="0"/>
        <w:topLinePunct/>
        <w:adjustRightInd w:val="0"/>
        <w:snapToGrid w:val="0"/>
        <w:spacing w:beforeLines="0" w:afterLines="0" w:line="440" w:lineRule="exact"/>
        <w:ind w:firstLine="480" w:firstLineChars="200"/>
        <w:rPr>
          <w:rFonts w:hint="eastAsia" w:ascii="仿宋_GB2312" w:eastAsia="仿宋_GB2312"/>
          <w:strike/>
          <w:color w:val="auto"/>
          <w:sz w:val="24"/>
          <w:highlight w:val="none"/>
        </w:rPr>
      </w:pPr>
      <w:r>
        <w:rPr>
          <w:rFonts w:hint="eastAsia" w:ascii="仿宋_GB2312" w:eastAsia="仿宋_GB2312"/>
          <w:color w:val="auto"/>
          <w:sz w:val="24"/>
          <w:highlight w:val="none"/>
        </w:rPr>
        <w:t>7.2.1</w:t>
      </w:r>
      <w:r>
        <w:rPr>
          <w:rFonts w:hint="eastAsia" w:ascii="仿宋_GB2312" w:eastAsia="仿宋_GB2312"/>
          <w:color w:val="auto"/>
          <w:sz w:val="24"/>
          <w:highlight w:val="none"/>
          <w:lang w:val="en-US" w:eastAsia="zh-CN"/>
        </w:rPr>
        <w:t>1</w:t>
      </w:r>
      <w:r>
        <w:rPr>
          <w:rFonts w:hint="eastAsia" w:ascii="仿宋_GB2312" w:eastAsia="仿宋_GB2312"/>
          <w:color w:val="auto"/>
          <w:sz w:val="24"/>
          <w:highlight w:val="none"/>
        </w:rPr>
        <w:t>若设计人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w:t>
      </w:r>
      <w:r>
        <w:rPr>
          <w:rFonts w:hint="eastAsia" w:ascii="仿宋_GB2312" w:eastAsia="仿宋_GB2312"/>
          <w:strike/>
          <w:color w:val="auto"/>
          <w:sz w:val="24"/>
          <w:highlight w:val="none"/>
        </w:rPr>
        <w:t>如果施工图预算超出经确认的初步设计概算，设计人必须保证在初步设计的基础上对施工图进行修改，项目立项投资调整而引起的设计概算修改除外。</w:t>
      </w:r>
    </w:p>
    <w:p w14:paraId="3B3BB629">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7.2.12如本项目包含外电等配套工程内容，且设计人根据相关规定分包给有资质的单位负责实施的，设计人与分包单位向发包人承担连带责任。</w:t>
      </w:r>
    </w:p>
    <w:p w14:paraId="69395EDB">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7.3</w:t>
      </w:r>
      <w:r>
        <w:rPr>
          <w:rFonts w:hint="eastAsia" w:ascii="仿宋_GB2312" w:eastAsia="仿宋_GB2312"/>
          <w:color w:val="auto"/>
          <w:sz w:val="24"/>
          <w:highlight w:val="none"/>
        </w:rPr>
        <w:t>发包人权利</w:t>
      </w:r>
    </w:p>
    <w:p w14:paraId="1DB4A622">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7.3.1 享有设计人设计文件的版权、所有权和全部使用权。</w:t>
      </w:r>
    </w:p>
    <w:p w14:paraId="4A02DED3">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14:paraId="05D39FBD">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14:paraId="06A07626">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7.3.4 设计变更的审批权、设计进度的监督权。</w:t>
      </w:r>
    </w:p>
    <w:p w14:paraId="6C062A54">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7.3.5 其他依据合同和法律规定属于发包人的权利。</w:t>
      </w:r>
    </w:p>
    <w:p w14:paraId="381F3222">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7.4</w:t>
      </w:r>
      <w:r>
        <w:rPr>
          <w:rFonts w:hint="eastAsia" w:ascii="仿宋_GB2312" w:eastAsia="仿宋_GB2312"/>
          <w:color w:val="auto"/>
          <w:sz w:val="24"/>
          <w:highlight w:val="none"/>
        </w:rPr>
        <w:t>设计人的权利</w:t>
      </w:r>
    </w:p>
    <w:p w14:paraId="5680B8C0">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7.4.1按时收取设计费。</w:t>
      </w:r>
    </w:p>
    <w:p w14:paraId="65F5786F">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7.4.2 拥有设计成果的署名权。</w:t>
      </w:r>
    </w:p>
    <w:p w14:paraId="342E0448">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7.4.3 在设计方案、图纸未审批之前和不影响工期的情况下，有权提出修改方案、图纸的建议。</w:t>
      </w:r>
    </w:p>
    <w:p w14:paraId="077DC9C6">
      <w:pPr>
        <w:pStyle w:val="8"/>
        <w:keepNext w:val="0"/>
        <w:keepLines w:val="0"/>
        <w:widowControl/>
        <w:wordWrap w:val="0"/>
        <w:topLinePunct/>
        <w:adjustRightInd w:val="0"/>
        <w:snapToGrid w:val="0"/>
        <w:spacing w:before="0" w:beforeLines="0" w:after="0" w:afterLines="0" w:line="440" w:lineRule="exact"/>
        <w:ind w:firstLine="307" w:firstLineChars="128"/>
        <w:rPr>
          <w:rFonts w:hint="eastAsia" w:ascii="仿宋_GB2312"/>
          <w:color w:val="auto"/>
          <w:sz w:val="24"/>
          <w:szCs w:val="24"/>
          <w:highlight w:val="none"/>
        </w:rPr>
      </w:pPr>
      <w:r>
        <w:rPr>
          <w:rFonts w:hint="eastAsia" w:ascii="仿宋_GB2312"/>
          <w:color w:val="auto"/>
          <w:sz w:val="24"/>
          <w:szCs w:val="24"/>
          <w:highlight w:val="none"/>
        </w:rPr>
        <w:t>第八条 违约责任：</w:t>
      </w:r>
    </w:p>
    <w:p w14:paraId="545B1FF5">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shd w:val="pct10" w:color="auto" w:fill="FFFFFF"/>
        </w:rPr>
        <w:t>8.1</w:t>
      </w:r>
      <w:r>
        <w:rPr>
          <w:rFonts w:hint="eastAsia" w:ascii="仿宋_GB2312" w:eastAsia="仿宋_GB2312"/>
          <w:color w:val="auto"/>
          <w:sz w:val="24"/>
          <w:highlight w:val="none"/>
        </w:rPr>
        <w:t>发包人应按本合同第六条约定的金额和时间向设计人支付设计费，每逾期支付一天，应承担该阶段应支付金额的千分之二的逾期违约金。逾期超过30天以上时，设计人有权暂停履行下阶段工作并书面通知发包人。</w:t>
      </w:r>
    </w:p>
    <w:p w14:paraId="3324B26F">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8.2设计人未按约定时间提交设计成果的，每超过一日，应减收设计费的千分之三。</w:t>
      </w:r>
    </w:p>
    <w:p w14:paraId="256DC062">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shd w:val="pct10" w:color="auto" w:fill="FFFFFF"/>
        </w:rPr>
        <w:t>8.3</w:t>
      </w:r>
      <w:r>
        <w:rPr>
          <w:rFonts w:hint="eastAsia" w:ascii="仿宋_GB2312" w:eastAsia="仿宋_GB2312"/>
          <w:color w:val="auto"/>
          <w:sz w:val="24"/>
          <w:highlight w:val="none"/>
        </w:rPr>
        <w:t>设计人对设计资料及文件出现的遗漏或错误负责修改或补充。由于设计错误造成工程质量事故损失，设计人除负责采取补救措施，按设计收费的30%向发包人支付违约金外，还应按《中华人民共和国建筑法》、《建设工程质量管理条例》、《建设工程勘察设计管理条例》及有关法律法规规定承担相应法律责任。</w:t>
      </w:r>
    </w:p>
    <w:p w14:paraId="4764CDAB">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shd w:val="pct10" w:color="auto" w:fill="FFFFFF"/>
        </w:rPr>
        <w:t>8.4</w:t>
      </w:r>
      <w:r>
        <w:rPr>
          <w:rFonts w:hint="eastAsia" w:ascii="仿宋_GB2312" w:eastAsia="仿宋_GB2312"/>
          <w:color w:val="auto"/>
          <w:sz w:val="24"/>
          <w:highlight w:val="none"/>
        </w:rPr>
        <w:t>合同生效后，设计人要求终止或解除合同，设计人应双倍返还定金。</w:t>
      </w:r>
    </w:p>
    <w:p w14:paraId="484E4FF2">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8.5设计人擅自更换投标文件中拟派的设计人员及项目负责人的，按《广州开发区财政投资建设项目管理中心设计工作管理办法》相应条款承担违约责任。</w:t>
      </w:r>
    </w:p>
    <w:p w14:paraId="0AABB70D">
      <w:pPr>
        <w:pStyle w:val="8"/>
        <w:keepNext w:val="0"/>
        <w:keepLines w:val="0"/>
        <w:widowControl/>
        <w:wordWrap w:val="0"/>
        <w:topLinePunct/>
        <w:adjustRightInd w:val="0"/>
        <w:snapToGrid w:val="0"/>
        <w:spacing w:before="0" w:beforeLines="0" w:after="0" w:afterLines="0" w:line="440" w:lineRule="exact"/>
        <w:ind w:firstLine="470" w:firstLineChars="196"/>
        <w:rPr>
          <w:rFonts w:hint="eastAsia" w:ascii="仿宋_GB2312"/>
          <w:color w:val="auto"/>
          <w:sz w:val="24"/>
          <w:szCs w:val="24"/>
          <w:highlight w:val="none"/>
        </w:rPr>
      </w:pPr>
      <w:r>
        <w:rPr>
          <w:rFonts w:hint="eastAsia" w:ascii="仿宋_GB2312"/>
          <w:color w:val="auto"/>
          <w:sz w:val="24"/>
          <w:szCs w:val="24"/>
          <w:highlight w:val="none"/>
        </w:rPr>
        <w:t>第九条 设计投资控制</w:t>
      </w:r>
    </w:p>
    <w:p w14:paraId="0005411B">
      <w:pPr>
        <w:widowControl/>
        <w:wordWrap w:val="0"/>
        <w:topLinePunct/>
        <w:adjustRightInd w:val="0"/>
        <w:snapToGrid w:val="0"/>
        <w:spacing w:beforeLines="0" w:afterLines="0" w:line="440" w:lineRule="exact"/>
        <w:ind w:firstLine="472" w:firstLineChars="196"/>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9.1</w:t>
      </w:r>
      <w:r>
        <w:rPr>
          <w:rFonts w:hint="eastAsia" w:ascii="仿宋_GB2312" w:eastAsia="仿宋_GB2312"/>
          <w:color w:val="auto"/>
          <w:sz w:val="24"/>
          <w:highlight w:val="none"/>
        </w:rPr>
        <w:t>限额设计</w:t>
      </w:r>
    </w:p>
    <w:p w14:paraId="7BAE8B86">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9.1.1</w:t>
      </w:r>
      <w:r>
        <w:rPr>
          <w:rFonts w:hint="eastAsia" w:ascii="仿宋_GB2312" w:eastAsia="仿宋_GB2312"/>
          <w:color w:val="auto"/>
          <w:sz w:val="24"/>
          <w:highlight w:val="none"/>
          <w:u w:val="none"/>
        </w:rPr>
        <w:t>本工程设计投资限额为经批准的项目可行性研究报告投资额（按规定不需要编制项目可行性研究报告的项目，则为项目立项投资额）。发包人据此制定投资分解目标，实行限额设计。在保证设计质量的前提下，设计人应按投资限额进行设计，严格控制设计变更，确保工程概、预算不突破限额目标。</w:t>
      </w:r>
    </w:p>
    <w:p w14:paraId="311E1D92">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9.1.2设计人遵循功能适用、标准合理、经济合理的原则开展设计，在投资限额目标的基础上结合项目设计内容进一步分解投资，明确投资控制主要指标，在编制设计概、预算时逐步细化落实。</w:t>
      </w:r>
    </w:p>
    <w:p w14:paraId="0A3DD1E5">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9.1.3设计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27FB39E1">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9.1.4设计人有关设计的任何修改、变动或由于修改设计所引起的工艺、技术材料、设备的变更如引起投资限额的突破均须经过发包人审批同意。</w:t>
      </w:r>
    </w:p>
    <w:p w14:paraId="4B8BB3A8">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9.1.5设计人未经发包人同意突破工程投资限额设计、视为违约，应承担相应责任，并从总设计费中扣除超出限额部分的设计费的两倍作为处罚。</w:t>
      </w:r>
    </w:p>
    <w:p w14:paraId="3ECD69F2">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9.2</w:t>
      </w:r>
      <w:r>
        <w:rPr>
          <w:rFonts w:hint="eastAsia" w:ascii="仿宋_GB2312" w:eastAsia="仿宋_GB2312"/>
          <w:color w:val="auto"/>
          <w:sz w:val="24"/>
          <w:highlight w:val="none"/>
        </w:rPr>
        <w:t>设计优化和技术经济分析论证</w:t>
      </w:r>
    </w:p>
    <w:p w14:paraId="028DA734">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9.2.1设计方案必须进行技术经济分析。通过对设计方案、工艺、设备等进行全面的评价，在满足功能要求的前提下采用技术经济优化，可以有效控制工程投资的方案。</w:t>
      </w:r>
    </w:p>
    <w:p w14:paraId="433B92B8">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14:paraId="49C3E384">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9.2.3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14:paraId="448F2A02">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9.2.4为确保设计优化和投资控制，设计人必须对整体设计方案、主要基础形式、主体结构选型、截面方案、大宗建材（单项总投资额200万以上）使用、主要设备（单价投资额50元以上或总投资额100万元以上）选型等对建成使用和建设投资有重大影响的因素进行经济技术多方案比选和性价比分析，并提交正式的书面报告报发包人确认。</w:t>
      </w:r>
    </w:p>
    <w:p w14:paraId="0DC6464E">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9.2.5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14:paraId="57138F7A">
      <w:pPr>
        <w:widowControl/>
        <w:wordWrap w:val="0"/>
        <w:topLinePunct/>
        <w:adjustRightInd w:val="0"/>
        <w:snapToGrid w:val="0"/>
        <w:spacing w:beforeLines="0" w:afterLines="0" w:line="440" w:lineRule="exact"/>
        <w:ind w:firstLine="482" w:firstLineChars="200"/>
        <w:rPr>
          <w:rFonts w:hint="eastAsia" w:ascii="仿宋_GB2312" w:eastAsia="仿宋_GB2312"/>
          <w:strike w:val="0"/>
          <w:color w:val="auto"/>
          <w:sz w:val="24"/>
          <w:highlight w:val="none"/>
        </w:rPr>
      </w:pPr>
      <w:r>
        <w:rPr>
          <w:rFonts w:hint="eastAsia" w:ascii="仿宋_GB2312" w:eastAsia="仿宋_GB2312"/>
          <w:b/>
          <w:strike w:val="0"/>
          <w:color w:val="auto"/>
          <w:sz w:val="24"/>
          <w:highlight w:val="none"/>
          <w:shd w:val="pct10" w:color="auto" w:fill="FFFFFF"/>
        </w:rPr>
        <w:t>9.3</w:t>
      </w:r>
      <w:r>
        <w:rPr>
          <w:rFonts w:hint="eastAsia" w:ascii="仿宋_GB2312" w:eastAsia="仿宋_GB2312"/>
          <w:strike w:val="0"/>
          <w:color w:val="auto"/>
          <w:sz w:val="24"/>
          <w:highlight w:val="none"/>
        </w:rPr>
        <w:t>概算</w:t>
      </w:r>
    </w:p>
    <w:p w14:paraId="18669345">
      <w:pPr>
        <w:widowControl/>
        <w:wordWrap w:val="0"/>
        <w:topLinePunct/>
        <w:adjustRightInd w:val="0"/>
        <w:snapToGrid w:val="0"/>
        <w:spacing w:beforeLines="0" w:afterLines="0" w:line="440" w:lineRule="exact"/>
        <w:ind w:firstLine="480" w:firstLineChars="200"/>
        <w:rPr>
          <w:rFonts w:hint="eastAsia" w:ascii="仿宋_GB2312" w:eastAsia="仿宋_GB2312"/>
          <w:strike w:val="0"/>
          <w:color w:val="auto"/>
          <w:sz w:val="24"/>
          <w:highlight w:val="none"/>
        </w:rPr>
      </w:pPr>
      <w:r>
        <w:rPr>
          <w:rFonts w:hint="eastAsia" w:ascii="仿宋_GB2312" w:eastAsia="仿宋_GB2312"/>
          <w:strike w:val="0"/>
          <w:color w:val="auto"/>
          <w:sz w:val="24"/>
          <w:highlight w:val="none"/>
        </w:rPr>
        <w:t>9.3.1设计人必须在方案设计审查、扩大初步设计审查时提交相应深度的投资估算、概算，对投资限额目标作进一步的细化，并按设计深度提供相应的主要材料工程数量表、设备清单、数量及询价资料，概算计算书、编制说明书。</w:t>
      </w:r>
    </w:p>
    <w:p w14:paraId="0544667F">
      <w:pPr>
        <w:widowControl/>
        <w:wordWrap w:val="0"/>
        <w:topLinePunct/>
        <w:adjustRightInd w:val="0"/>
        <w:snapToGrid w:val="0"/>
        <w:spacing w:beforeLines="0" w:afterLines="0" w:line="440" w:lineRule="exact"/>
        <w:ind w:firstLine="480" w:firstLineChars="200"/>
        <w:rPr>
          <w:rFonts w:hint="eastAsia" w:ascii="仿宋_GB2312" w:eastAsia="仿宋_GB2312"/>
          <w:strike w:val="0"/>
          <w:color w:val="auto"/>
          <w:sz w:val="24"/>
          <w:highlight w:val="none"/>
        </w:rPr>
      </w:pPr>
      <w:r>
        <w:rPr>
          <w:rFonts w:hint="eastAsia" w:ascii="仿宋_GB2312" w:eastAsia="仿宋_GB2312"/>
          <w:strike w:val="0"/>
          <w:color w:val="auto"/>
          <w:sz w:val="24"/>
          <w:highlight w:val="none"/>
        </w:rPr>
        <w:t>9.3.2设计概算的计算指标分析应提供依据，计算数据应经有关部门或人员确认，确认后不得随意修改。没有定额的指标必须进行指标分析，针对本工程的特点合理确定，杜绝机械性地套用广州其它类似工程指标的做法。</w:t>
      </w:r>
    </w:p>
    <w:p w14:paraId="0CFE5EA0">
      <w:pPr>
        <w:widowControl/>
        <w:wordWrap w:val="0"/>
        <w:topLinePunct/>
        <w:adjustRightInd w:val="0"/>
        <w:snapToGrid w:val="0"/>
        <w:spacing w:beforeLines="0" w:afterLines="0" w:line="440" w:lineRule="exact"/>
        <w:ind w:firstLine="480" w:firstLineChars="200"/>
        <w:rPr>
          <w:rFonts w:hint="eastAsia" w:ascii="仿宋_GB2312" w:eastAsia="仿宋_GB2312"/>
          <w:strike w:val="0"/>
          <w:color w:val="auto"/>
          <w:sz w:val="24"/>
          <w:highlight w:val="none"/>
        </w:rPr>
      </w:pPr>
      <w:r>
        <w:rPr>
          <w:rFonts w:hint="eastAsia" w:ascii="仿宋_GB2312" w:eastAsia="仿宋_GB2312"/>
          <w:strike w:val="0"/>
          <w:color w:val="auto"/>
          <w:sz w:val="24"/>
          <w:highlight w:val="none"/>
        </w:rPr>
        <w:t>9.3.3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14:paraId="522D309D">
      <w:pPr>
        <w:widowControl/>
        <w:wordWrap w:val="0"/>
        <w:topLinePunct/>
        <w:adjustRightInd w:val="0"/>
        <w:snapToGrid w:val="0"/>
        <w:spacing w:beforeLines="0" w:afterLines="0" w:line="440" w:lineRule="exact"/>
        <w:ind w:firstLine="480" w:firstLineChars="200"/>
        <w:rPr>
          <w:rFonts w:hint="eastAsia" w:ascii="仿宋_GB2312" w:eastAsia="仿宋_GB2312"/>
          <w:strike w:val="0"/>
          <w:color w:val="auto"/>
          <w:sz w:val="24"/>
          <w:highlight w:val="none"/>
        </w:rPr>
      </w:pPr>
      <w:r>
        <w:rPr>
          <w:rFonts w:hint="eastAsia" w:ascii="仿宋_GB2312" w:eastAsia="仿宋_GB2312"/>
          <w:strike w:val="0"/>
          <w:color w:val="auto"/>
          <w:sz w:val="24"/>
          <w:highlight w:val="none"/>
        </w:rPr>
        <w:t>9.3.4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14:paraId="3155401E">
      <w:pPr>
        <w:widowControl/>
        <w:wordWrap w:val="0"/>
        <w:topLinePunct/>
        <w:adjustRightInd w:val="0"/>
        <w:snapToGrid w:val="0"/>
        <w:spacing w:beforeLines="0" w:afterLines="0" w:line="440" w:lineRule="exact"/>
        <w:ind w:firstLine="480" w:firstLineChars="200"/>
        <w:rPr>
          <w:rFonts w:hint="eastAsia" w:ascii="仿宋_GB2312" w:eastAsia="仿宋_GB2312"/>
          <w:strike w:val="0"/>
          <w:color w:val="auto"/>
          <w:sz w:val="24"/>
          <w:highlight w:val="none"/>
        </w:rPr>
      </w:pPr>
      <w:r>
        <w:rPr>
          <w:rFonts w:hint="eastAsia" w:ascii="仿宋_GB2312" w:eastAsia="仿宋_GB2312"/>
          <w:strike w:val="0"/>
          <w:color w:val="auto"/>
          <w:sz w:val="24"/>
          <w:highlight w:val="none"/>
        </w:rPr>
        <w:t>9.3.6发包人有权聘请有资质的单位审查设计人造价文件的客观性、准确性。如果工程概算超出限定的工程造价，设计人必须对初步设计进行修改，并承诺修改不改变有关设计和规划的原则、内容与要求，不改变原方案设计的构思，不降低使用功能与设计质量标准。发包人对此修改不支付附加设计费用。</w:t>
      </w:r>
    </w:p>
    <w:p w14:paraId="25AC05D9">
      <w:pPr>
        <w:widowControl/>
        <w:wordWrap w:val="0"/>
        <w:topLinePunct/>
        <w:adjustRightInd w:val="0"/>
        <w:snapToGrid w:val="0"/>
        <w:spacing w:beforeLines="0" w:afterLines="0" w:line="440" w:lineRule="exact"/>
        <w:ind w:firstLine="482" w:firstLineChars="200"/>
        <w:rPr>
          <w:rFonts w:hint="eastAsia" w:ascii="仿宋_GB2312" w:eastAsia="仿宋_GB2312"/>
          <w:strike w:val="0"/>
          <w:color w:val="auto"/>
          <w:sz w:val="24"/>
          <w:highlight w:val="none"/>
        </w:rPr>
      </w:pPr>
      <w:r>
        <w:rPr>
          <w:rFonts w:hint="eastAsia" w:ascii="仿宋_GB2312" w:eastAsia="仿宋_GB2312"/>
          <w:b/>
          <w:strike w:val="0"/>
          <w:color w:val="auto"/>
          <w:sz w:val="24"/>
          <w:highlight w:val="none"/>
          <w:shd w:val="pct10" w:color="auto" w:fill="FFFFFF"/>
        </w:rPr>
        <w:t>9.4</w:t>
      </w:r>
      <w:r>
        <w:rPr>
          <w:rFonts w:hint="eastAsia" w:ascii="仿宋_GB2312" w:eastAsia="仿宋_GB2312"/>
          <w:strike w:val="0"/>
          <w:color w:val="auto"/>
          <w:sz w:val="24"/>
          <w:highlight w:val="none"/>
        </w:rPr>
        <w:t>设计变更</w:t>
      </w:r>
    </w:p>
    <w:p w14:paraId="0C59714A">
      <w:pPr>
        <w:widowControl/>
        <w:wordWrap w:val="0"/>
        <w:topLinePunct/>
        <w:adjustRightInd w:val="0"/>
        <w:snapToGrid w:val="0"/>
        <w:spacing w:beforeLines="0" w:afterLines="0" w:line="440" w:lineRule="exact"/>
        <w:ind w:firstLine="480" w:firstLineChars="200"/>
        <w:rPr>
          <w:rFonts w:hint="eastAsia" w:ascii="仿宋_GB2312" w:eastAsia="仿宋_GB2312"/>
          <w:strike w:val="0"/>
          <w:color w:val="auto"/>
          <w:sz w:val="24"/>
          <w:highlight w:val="none"/>
        </w:rPr>
      </w:pPr>
      <w:r>
        <w:rPr>
          <w:rFonts w:hint="eastAsia" w:ascii="仿宋_GB2312" w:eastAsia="仿宋_GB2312"/>
          <w:strike w:val="0"/>
          <w:color w:val="auto"/>
          <w:sz w:val="24"/>
          <w:highlight w:val="none"/>
        </w:rPr>
        <w:t>9.4.1工程建设过程中因各种原因所发生的设计变更，按广州开发区、黄埔区及发包人相关规定执行。设计人在办理设计变更手续时，应明确设计变更的原因、种类、责任认定等。</w:t>
      </w:r>
    </w:p>
    <w:p w14:paraId="4AA730C4">
      <w:pPr>
        <w:widowControl/>
        <w:wordWrap w:val="0"/>
        <w:topLinePunct/>
        <w:adjustRightInd w:val="0"/>
        <w:snapToGrid w:val="0"/>
        <w:spacing w:beforeLines="0" w:afterLines="0" w:line="440" w:lineRule="exact"/>
        <w:ind w:firstLine="480" w:firstLineChars="200"/>
        <w:rPr>
          <w:rFonts w:hint="eastAsia" w:ascii="仿宋_GB2312" w:eastAsia="仿宋_GB2312"/>
          <w:strike w:val="0"/>
          <w:color w:val="auto"/>
          <w:sz w:val="24"/>
          <w:highlight w:val="none"/>
        </w:rPr>
      </w:pPr>
      <w:r>
        <w:rPr>
          <w:rFonts w:hint="eastAsia" w:ascii="仿宋_GB2312" w:eastAsia="仿宋_GB2312"/>
          <w:strike w:val="0"/>
          <w:color w:val="auto"/>
          <w:sz w:val="24"/>
          <w:highlight w:val="none"/>
        </w:rPr>
        <w:t>9.4.2设计人应承诺能够根据工程需要修改设计，对所承担项目设计的完整性负责，且修改设计完成时限应满足工程建设需要并符合本合同要求。</w:t>
      </w:r>
    </w:p>
    <w:p w14:paraId="18CEA1F5">
      <w:pPr>
        <w:pStyle w:val="8"/>
        <w:keepNext w:val="0"/>
        <w:keepLines w:val="0"/>
        <w:widowControl/>
        <w:wordWrap w:val="0"/>
        <w:topLinePunct/>
        <w:adjustRightInd w:val="0"/>
        <w:snapToGrid w:val="0"/>
        <w:spacing w:before="0" w:beforeLines="0" w:after="0" w:afterLines="0" w:line="440" w:lineRule="exact"/>
        <w:ind w:firstLine="307" w:firstLineChars="128"/>
        <w:rPr>
          <w:rFonts w:hint="eastAsia" w:ascii="仿宋_GB2312"/>
          <w:color w:val="auto"/>
          <w:sz w:val="24"/>
          <w:szCs w:val="24"/>
          <w:highlight w:val="none"/>
        </w:rPr>
      </w:pPr>
      <w:r>
        <w:rPr>
          <w:rFonts w:hint="eastAsia" w:ascii="仿宋_GB2312"/>
          <w:color w:val="auto"/>
          <w:sz w:val="24"/>
          <w:szCs w:val="24"/>
          <w:highlight w:val="none"/>
        </w:rPr>
        <w:t>第十条 设计质量的组织保证与人员管理制度</w:t>
      </w:r>
    </w:p>
    <w:p w14:paraId="7697F133">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10.1</w:t>
      </w:r>
      <w:r>
        <w:rPr>
          <w:rFonts w:hint="eastAsia" w:ascii="仿宋_GB2312" w:eastAsia="仿宋_GB2312"/>
          <w:color w:val="auto"/>
          <w:sz w:val="24"/>
          <w:highlight w:val="none"/>
        </w:rPr>
        <w:t>设计人应根据设计任务建立项目组，从组织上保证投入的人力、物力能满足设计开展的需要，保证不同设计时段、阶段设计工作的连续性和外部接口衔接的连贯性。</w:t>
      </w:r>
    </w:p>
    <w:p w14:paraId="3B1D84DA">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10.2</w:t>
      </w:r>
      <w:r>
        <w:rPr>
          <w:rFonts w:hint="eastAsia" w:ascii="仿宋_GB2312" w:eastAsia="仿宋_GB2312"/>
          <w:color w:val="auto"/>
          <w:sz w:val="24"/>
          <w:highlight w:val="none"/>
        </w:rPr>
        <w:t>在设计高峰或发包人认为有必要时，设计人必须集中设计人员确保设计进度，凡因人员不到位而影响设计工作的，发包人有权根据实际情况扣减设计费直至解除合同等。</w:t>
      </w:r>
    </w:p>
    <w:p w14:paraId="4DB7D4AD">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10.3</w:t>
      </w:r>
      <w:r>
        <w:rPr>
          <w:rFonts w:hint="eastAsia" w:ascii="仿宋_GB2312" w:eastAsia="仿宋_GB2312"/>
          <w:color w:val="auto"/>
          <w:sz w:val="24"/>
          <w:highlight w:val="none"/>
        </w:rPr>
        <w:t>本合同有效期内，设计人员明确分工各负责的基础上，设计人承诺为本项目指定的设计总负责人为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以上职务，高级职称，其设计经历</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年以上，且担任过</w:t>
      </w:r>
      <w:r>
        <w:rPr>
          <w:rFonts w:hint="eastAsia" w:ascii="仿宋_GB2312" w:eastAsia="仿宋_GB2312"/>
          <w:color w:val="auto"/>
          <w:sz w:val="24"/>
          <w:highlight w:val="none"/>
          <w:u w:val="single"/>
        </w:rPr>
        <w:t xml:space="preserve">    专业（含相近专业）</w:t>
      </w:r>
      <w:r>
        <w:rPr>
          <w:rFonts w:hint="eastAsia" w:ascii="仿宋_GB2312" w:eastAsia="仿宋_GB2312"/>
          <w:color w:val="auto"/>
          <w:sz w:val="24"/>
          <w:highlight w:val="none"/>
        </w:rPr>
        <w:t>工程的设计总负责人。</w:t>
      </w:r>
    </w:p>
    <w:p w14:paraId="55C5E80F">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10.4</w:t>
      </w:r>
      <w:r>
        <w:rPr>
          <w:rFonts w:hint="eastAsia" w:ascii="仿宋_GB2312" w:eastAsia="仿宋_GB2312"/>
          <w:color w:val="auto"/>
          <w:sz w:val="24"/>
          <w:highlight w:val="none"/>
        </w:rPr>
        <w:t>设计人承诺为本项目指定的各专业设计负责人为</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或</w:t>
      </w:r>
      <w:r>
        <w:rPr>
          <w:rFonts w:hint="eastAsia" w:ascii="仿宋_GB2312" w:eastAsia="仿宋_GB2312"/>
          <w:color w:val="auto"/>
          <w:sz w:val="24"/>
          <w:highlight w:val="none"/>
        </w:rPr>
        <w:t>以上职称，设计经历在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年以上，每个专业至少配备</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名高级工程师。</w:t>
      </w:r>
    </w:p>
    <w:p w14:paraId="2625C015">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10.5</w:t>
      </w:r>
      <w:r>
        <w:rPr>
          <w:rFonts w:hint="eastAsia" w:ascii="仿宋_GB2312" w:eastAsia="仿宋_GB2312"/>
          <w:color w:val="auto"/>
          <w:sz w:val="24"/>
          <w:highlight w:val="none"/>
        </w:rPr>
        <w:t>设计人承诺为本项目指定的驻场设计代表总负责人为本项目设计负责人之一，</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职称，其设计经历在</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年以上，担任过</w:t>
      </w:r>
      <w:r>
        <w:rPr>
          <w:rFonts w:hint="eastAsia" w:ascii="仿宋_GB2312" w:eastAsia="仿宋_GB2312"/>
          <w:color w:val="auto"/>
          <w:sz w:val="24"/>
          <w:highlight w:val="none"/>
          <w:u w:val="single"/>
        </w:rPr>
        <w:t xml:space="preserve">   专业（含相近专业）</w:t>
      </w:r>
      <w:r>
        <w:rPr>
          <w:rFonts w:hint="eastAsia" w:ascii="仿宋_GB2312" w:eastAsia="仿宋_GB2312"/>
          <w:color w:val="auto"/>
          <w:sz w:val="24"/>
          <w:highlight w:val="none"/>
        </w:rPr>
        <w:t>工程的设计总负责人。设计人保证驻场设计代表总负责人能够全权代表设计人，并向发包人出具相应的授权文件。</w:t>
      </w:r>
    </w:p>
    <w:p w14:paraId="796D6E68">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10.6</w:t>
      </w:r>
      <w:r>
        <w:rPr>
          <w:rFonts w:hint="eastAsia" w:ascii="仿宋_GB2312" w:eastAsia="仿宋_GB2312"/>
          <w:color w:val="auto"/>
          <w:sz w:val="24"/>
          <w:highlight w:val="none"/>
        </w:rPr>
        <w:t>设计人承诺项目主要专业</w:t>
      </w:r>
      <w:r>
        <w:rPr>
          <w:rFonts w:hint="eastAsia" w:ascii="仿宋_GB2312" w:eastAsia="仿宋_GB2312"/>
          <w:color w:val="auto"/>
          <w:sz w:val="24"/>
          <w:highlight w:val="none"/>
          <w:u w:val="single"/>
        </w:rPr>
        <w:t xml:space="preserve">   专业</w:t>
      </w:r>
      <w:r>
        <w:rPr>
          <w:rFonts w:hint="eastAsia" w:ascii="仿宋_GB2312" w:eastAsia="仿宋_GB2312"/>
          <w:color w:val="auto"/>
          <w:sz w:val="24"/>
          <w:highlight w:val="none"/>
        </w:rPr>
        <w:t>的设计负责人作为设计代表常驻现场，服务于项目建设的始终。</w:t>
      </w:r>
    </w:p>
    <w:p w14:paraId="653FDB33">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10.7</w:t>
      </w:r>
      <w:r>
        <w:rPr>
          <w:rFonts w:hint="eastAsia" w:ascii="仿宋_GB2312" w:eastAsia="仿宋_GB2312"/>
          <w:color w:val="auto"/>
          <w:sz w:val="24"/>
          <w:highlight w:val="none"/>
        </w:rPr>
        <w:t>设计人承诺应发包人要求，委派承担本项目设计的其它专业的设计负责人作为设计代表驻现场，提供专业齐全的配套服务。</w:t>
      </w:r>
    </w:p>
    <w:p w14:paraId="6FFF2051">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10.8</w:t>
      </w:r>
      <w:r>
        <w:rPr>
          <w:rFonts w:hint="eastAsia" w:ascii="仿宋_GB2312" w:eastAsia="仿宋_GB2312"/>
          <w:color w:val="auto"/>
          <w:sz w:val="24"/>
          <w:highlight w:val="none"/>
        </w:rPr>
        <w:t>设计人承诺随项目的推进，除10.3、10.4、10.5条所指定人员外另委派各专业设计代表常驻现场，每专业至少1人。</w:t>
      </w:r>
    </w:p>
    <w:p w14:paraId="7411C94F">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10.9</w:t>
      </w:r>
      <w:r>
        <w:rPr>
          <w:rFonts w:hint="eastAsia" w:ascii="仿宋_GB2312" w:eastAsia="仿宋_GB2312"/>
          <w:color w:val="auto"/>
          <w:sz w:val="24"/>
          <w:highlight w:val="none"/>
        </w:rPr>
        <w:t>项目设计总负责人，各专业设计负责人，驻场设计代表总负责人，驻场设计代表的经验、能力和健康状况应能够胜任所承担任务的设计、组织、计划、协调工作。</w:t>
      </w:r>
    </w:p>
    <w:p w14:paraId="4DE66AD5">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10.10</w:t>
      </w:r>
      <w:r>
        <w:rPr>
          <w:rFonts w:hint="eastAsia" w:ascii="仿宋_GB2312" w:eastAsia="仿宋_GB2312"/>
          <w:color w:val="auto"/>
          <w:sz w:val="24"/>
          <w:highlight w:val="none"/>
        </w:rPr>
        <w:t>设计人须报送项目设计总负责人，各专业设计负责人、其它参与设计工作的人员姓名、年龄、学历、专业、职称、职务、相关经历和主要技术成果以及在本项目中负责的设计任务等资料。</w:t>
      </w:r>
    </w:p>
    <w:p w14:paraId="20796DCC">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10.11</w:t>
      </w:r>
      <w:r>
        <w:rPr>
          <w:rFonts w:hint="eastAsia" w:ascii="仿宋_GB2312" w:eastAsia="仿宋_GB2312"/>
          <w:color w:val="auto"/>
          <w:sz w:val="24"/>
          <w:highlight w:val="none"/>
        </w:rPr>
        <w:t>设计人须报送驻场设计代表负责人，驻场设计代表人员的姓名、年龄、学历、专业、职称、职务、相关经历和主要技术成果以及驻场授权工作范围、驻场时间安排等资料。</w:t>
      </w:r>
    </w:p>
    <w:p w14:paraId="39632C8F">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10.12</w:t>
      </w:r>
      <w:r>
        <w:rPr>
          <w:rFonts w:hint="eastAsia" w:ascii="仿宋_GB2312" w:eastAsia="仿宋_GB2312"/>
          <w:color w:val="auto"/>
          <w:sz w:val="24"/>
          <w:highlight w:val="none"/>
        </w:rPr>
        <w:t>设计人必须保证参与本项目设计人员的稳定性，设计人如需更换项目设计总负责人、各专业设计负责人、驻场设计代表总负责人和驻场设计代表，应提前7天以书面形式通知发包人并征得发包人同意后方可撤换。同时发包人认为项目设计总负责人、各专业设计负责人、驻场设计代表总负责人和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设计人该人员从发包人发出更换通知的时间开始擅自离岗。</w:t>
      </w:r>
    </w:p>
    <w:p w14:paraId="22D100E7">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10.13</w:t>
      </w:r>
      <w:r>
        <w:rPr>
          <w:rFonts w:hint="eastAsia" w:ascii="仿宋_GB2312" w:eastAsia="仿宋_GB2312"/>
          <w:color w:val="auto"/>
          <w:sz w:val="24"/>
          <w:highlight w:val="none"/>
        </w:rPr>
        <w:t>设计人必须加强设计人员职业操守的教育，本项目设计人员需共同遵守设计人员职业道德守则，并严格遵守以下规定：</w:t>
      </w:r>
    </w:p>
    <w:p w14:paraId="2AA53A14">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10.13.1严防重产值、轻质量倾向，确保公众人身及财产安全。</w:t>
      </w:r>
    </w:p>
    <w:p w14:paraId="2C1891BE">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10.13.2禁止向发包人及施工单位推销材料、设备，或以倾向性、排他性设计变相推销。</w:t>
      </w:r>
    </w:p>
    <w:p w14:paraId="2A3C2A5F">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10.13.3禁止与材料、设备供应商串通，设计中选用价高质次的材料、设备。</w:t>
      </w:r>
    </w:p>
    <w:p w14:paraId="3D2A76BA">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10.13.4禁止与材料、设备供应商串通，在材料、设备的监造或调试过程中对不合格材料、设备产品进行包庇或以次充好，提高产品验收级别。</w:t>
      </w:r>
    </w:p>
    <w:p w14:paraId="5191E97F">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10.13.5禁止与施工单位串通，对不合格材料、设备、产品、工程进行包庇及验收。</w:t>
      </w:r>
    </w:p>
    <w:p w14:paraId="0C2E7215">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10.13.6禁止与施工单位串通，对材料用量、工程量进行虚假签认。</w:t>
      </w:r>
    </w:p>
    <w:p w14:paraId="58C593D7">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10.13.7禁止与施工单位串通，不合理提高施工难度及增加材料用量，以增大施工费用，获取不正当收益。</w:t>
      </w:r>
    </w:p>
    <w:p w14:paraId="22550127">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shd w:val="pct10" w:color="auto" w:fill="FFFFFF"/>
        </w:rPr>
        <w:t>10.14</w:t>
      </w:r>
      <w:r>
        <w:rPr>
          <w:rFonts w:hint="eastAsia" w:ascii="仿宋_GB2312" w:eastAsia="仿宋_GB2312"/>
          <w:color w:val="auto"/>
          <w:sz w:val="24"/>
          <w:highlight w:val="none"/>
        </w:rPr>
        <w:t>凡违背以上规定者，一经查实，发包人有权向有关部门反映情况，追究设计人及有关责任人相关责任，要求赔偿相关损失，并将上述违反职业道德的行为通过新闻媒体公诸于众，情节严重者移交司法机关追究法律责任。</w:t>
      </w:r>
    </w:p>
    <w:p w14:paraId="660FD34D">
      <w:pPr>
        <w:pStyle w:val="8"/>
        <w:keepNext w:val="0"/>
        <w:keepLines w:val="0"/>
        <w:widowControl/>
        <w:wordWrap w:val="0"/>
        <w:topLinePunct/>
        <w:adjustRightInd w:val="0"/>
        <w:snapToGrid w:val="0"/>
        <w:spacing w:before="0" w:beforeLines="0" w:after="0" w:afterLines="0" w:line="440" w:lineRule="exact"/>
        <w:ind w:firstLine="542" w:firstLineChars="226"/>
        <w:rPr>
          <w:rFonts w:hint="eastAsia" w:ascii="仿宋_GB2312"/>
          <w:color w:val="auto"/>
          <w:sz w:val="24"/>
          <w:szCs w:val="24"/>
          <w:highlight w:val="none"/>
        </w:rPr>
      </w:pPr>
      <w:r>
        <w:rPr>
          <w:rFonts w:hint="eastAsia" w:ascii="仿宋_GB2312"/>
          <w:color w:val="auto"/>
          <w:sz w:val="24"/>
          <w:szCs w:val="24"/>
          <w:highlight w:val="none"/>
        </w:rPr>
        <w:t>第十一条 设计质量控制</w:t>
      </w:r>
    </w:p>
    <w:p w14:paraId="63284913">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11.1</w:t>
      </w:r>
      <w:r>
        <w:rPr>
          <w:rFonts w:hint="eastAsia" w:ascii="仿宋_GB2312" w:eastAsia="仿宋_GB2312"/>
          <w:color w:val="auto"/>
          <w:sz w:val="24"/>
          <w:highlight w:val="none"/>
        </w:rPr>
        <w:t>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14:paraId="0C646804">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11.2</w:t>
      </w:r>
      <w:r>
        <w:rPr>
          <w:rFonts w:hint="eastAsia" w:ascii="仿宋_GB2312" w:eastAsia="仿宋_GB2312"/>
          <w:color w:val="auto"/>
          <w:sz w:val="24"/>
          <w:highlight w:val="none"/>
        </w:rPr>
        <w:t>设备国产化应当做到选型设计而不是科研开发设计，原则上要求所采用的设备和系统技术是成熟的，对于新技术、新成果的运用设计人必须有把握，并有相应的工程实践和实际应用经验供参考。</w:t>
      </w:r>
    </w:p>
    <w:p w14:paraId="1F9B0271">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11.3</w:t>
      </w:r>
      <w:r>
        <w:rPr>
          <w:rFonts w:hint="eastAsia" w:ascii="仿宋_GB2312" w:eastAsia="仿宋_GB2312"/>
          <w:color w:val="auto"/>
          <w:sz w:val="24"/>
          <w:highlight w:val="none"/>
        </w:rPr>
        <w:t>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14:paraId="5C628C61">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11.4</w:t>
      </w:r>
      <w:r>
        <w:rPr>
          <w:rFonts w:hint="eastAsia" w:ascii="仿宋_GB2312" w:eastAsia="仿宋_GB2312"/>
          <w:color w:val="auto"/>
          <w:sz w:val="24"/>
          <w:highlight w:val="none"/>
        </w:rPr>
        <w:t>如果设计人交付的文件或图纸不符合本合同及附件的约定和要求，发包人有权拒收，设计人应在收到发包人通知后5天内免费将所有符合规定的设计文件交付给发包人，且文件交付时间仍应符合本合同要求，否则承担相关违约责任。</w:t>
      </w:r>
    </w:p>
    <w:p w14:paraId="7388F30F">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11.5</w:t>
      </w:r>
      <w:r>
        <w:rPr>
          <w:rFonts w:hint="eastAsia" w:ascii="仿宋_GB2312" w:eastAsia="仿宋_GB2312"/>
          <w:color w:val="auto"/>
          <w:sz w:val="24"/>
          <w:highlight w:val="none"/>
        </w:rPr>
        <w:t>发包人重视处理好投资、设计费和设计质量之间的关系，充分重视发挥设计人员积极性在保证项目质量、投资控制方面的作用，使设计费与设计工作量匹配，尽量避免各系统、工点项目在设计取费上的不均衡。</w:t>
      </w:r>
    </w:p>
    <w:p w14:paraId="6243203B">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11.6</w:t>
      </w:r>
      <w:r>
        <w:rPr>
          <w:rFonts w:hint="eastAsia" w:ascii="仿宋_GB2312" w:eastAsia="仿宋_GB2312"/>
          <w:color w:val="auto"/>
          <w:sz w:val="24"/>
          <w:highlight w:val="none"/>
        </w:rPr>
        <w:t>对设计创优完成情况发包人满意的，取得一定实际绩效，并表现突出的，发包人给予设计方通报表扬。</w:t>
      </w:r>
    </w:p>
    <w:p w14:paraId="22BEB2BE">
      <w:pPr>
        <w:pStyle w:val="8"/>
        <w:keepNext w:val="0"/>
        <w:keepLines w:val="0"/>
        <w:widowControl/>
        <w:wordWrap w:val="0"/>
        <w:topLinePunct/>
        <w:adjustRightInd w:val="0"/>
        <w:snapToGrid w:val="0"/>
        <w:spacing w:before="0" w:beforeLines="0" w:after="0" w:afterLines="0" w:line="440" w:lineRule="exact"/>
        <w:ind w:firstLine="460" w:firstLineChars="192"/>
        <w:rPr>
          <w:rFonts w:hint="eastAsia" w:ascii="仿宋_GB2312"/>
          <w:color w:val="auto"/>
          <w:sz w:val="24"/>
          <w:szCs w:val="24"/>
          <w:highlight w:val="none"/>
        </w:rPr>
      </w:pPr>
      <w:r>
        <w:rPr>
          <w:rFonts w:hint="eastAsia" w:ascii="仿宋_GB2312"/>
          <w:color w:val="auto"/>
          <w:sz w:val="24"/>
          <w:szCs w:val="24"/>
          <w:highlight w:val="none"/>
        </w:rPr>
        <w:t>第十二条 建筑材料和设备的选用</w:t>
      </w:r>
    </w:p>
    <w:p w14:paraId="15EDE68A">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12.1</w:t>
      </w:r>
      <w:r>
        <w:rPr>
          <w:rFonts w:hint="eastAsia" w:ascii="仿宋_GB2312" w:eastAsia="仿宋_GB2312"/>
          <w:color w:val="auto"/>
          <w:sz w:val="24"/>
          <w:highlight w:val="none"/>
        </w:rPr>
        <w:t>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14:paraId="3EC37525">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12.2</w:t>
      </w:r>
      <w:r>
        <w:rPr>
          <w:rFonts w:hint="eastAsia" w:ascii="仿宋_GB2312" w:eastAsia="仿宋_GB2312"/>
          <w:color w:val="auto"/>
          <w:sz w:val="24"/>
          <w:highlight w:val="none"/>
        </w:rPr>
        <w:t>对于由发包人推荐的候选建筑材料和设备，设计人须帮助发包人鉴别其优劣并提供相关咨询意见，发包人不需为此额外支付任何费用。</w:t>
      </w:r>
    </w:p>
    <w:p w14:paraId="362E928E">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 xml:space="preserve">12.3 </w:t>
      </w:r>
      <w:r>
        <w:rPr>
          <w:rFonts w:hint="eastAsia" w:ascii="仿宋_GB2312" w:eastAsia="仿宋_GB2312"/>
          <w:color w:val="auto"/>
          <w:sz w:val="24"/>
          <w:highlight w:val="none"/>
        </w:rPr>
        <w:t>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14:paraId="1AEA8D5D">
      <w:pPr>
        <w:pStyle w:val="8"/>
        <w:keepNext w:val="0"/>
        <w:keepLines w:val="0"/>
        <w:widowControl/>
        <w:wordWrap w:val="0"/>
        <w:topLinePunct/>
        <w:adjustRightInd w:val="0"/>
        <w:snapToGrid w:val="0"/>
        <w:spacing w:before="0" w:beforeLines="0" w:after="0" w:afterLines="0" w:line="440" w:lineRule="exact"/>
        <w:ind w:firstLine="470" w:firstLineChars="196"/>
        <w:rPr>
          <w:rFonts w:hint="eastAsia" w:ascii="仿宋_GB2312"/>
          <w:color w:val="auto"/>
          <w:sz w:val="24"/>
          <w:szCs w:val="24"/>
          <w:highlight w:val="none"/>
        </w:rPr>
      </w:pPr>
      <w:r>
        <w:rPr>
          <w:rFonts w:hint="eastAsia" w:ascii="仿宋_GB2312"/>
          <w:color w:val="auto"/>
          <w:sz w:val="24"/>
          <w:szCs w:val="24"/>
          <w:highlight w:val="none"/>
        </w:rPr>
        <w:t>第十三条  进度计划</w:t>
      </w:r>
    </w:p>
    <w:p w14:paraId="1D809EA7">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13.1</w:t>
      </w:r>
      <w:r>
        <w:rPr>
          <w:rFonts w:hint="eastAsia" w:ascii="仿宋_GB2312" w:eastAsia="仿宋_GB2312"/>
          <w:color w:val="auto"/>
          <w:sz w:val="24"/>
          <w:highlight w:val="none"/>
        </w:rPr>
        <w:t>设计人必须在合同约定的时间和期限内按发包人要求</w:t>
      </w:r>
      <w:r>
        <w:rPr>
          <w:rFonts w:hint="eastAsia" w:ascii="仿宋_GB2312" w:eastAsia="仿宋_GB2312"/>
          <w:color w:val="auto"/>
          <w:sz w:val="24"/>
          <w:highlight w:val="none"/>
          <w:lang w:val="en-US" w:eastAsia="zh-CN"/>
        </w:rPr>
        <w:t>开始和完成</w:t>
      </w:r>
      <w:r>
        <w:rPr>
          <w:rFonts w:hint="eastAsia" w:ascii="仿宋_GB2312" w:eastAsia="仿宋_GB2312"/>
          <w:color w:val="auto"/>
          <w:sz w:val="24"/>
          <w:highlight w:val="none"/>
        </w:rPr>
        <w:t>初步设计</w:t>
      </w:r>
      <w:r>
        <w:rPr>
          <w:rFonts w:hint="eastAsia" w:ascii="仿宋_GB2312" w:eastAsia="仿宋_GB2312"/>
          <w:strike/>
          <w:color w:val="auto"/>
          <w:sz w:val="24"/>
          <w:highlight w:val="none"/>
        </w:rPr>
        <w:t>和施工图二阶段开始和完成设计</w:t>
      </w:r>
      <w:r>
        <w:rPr>
          <w:rFonts w:hint="eastAsia" w:ascii="仿宋_GB2312" w:eastAsia="仿宋_GB2312"/>
          <w:color w:val="auto"/>
          <w:sz w:val="24"/>
          <w:highlight w:val="none"/>
        </w:rPr>
        <w:t>，但根据合同约定的延期除外。</w:t>
      </w:r>
    </w:p>
    <w:p w14:paraId="597C525B">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13.2</w:t>
      </w:r>
      <w:r>
        <w:rPr>
          <w:rFonts w:hint="eastAsia" w:ascii="仿宋_GB2312" w:eastAsia="仿宋_GB2312"/>
          <w:color w:val="auto"/>
          <w:sz w:val="24"/>
          <w:highlight w:val="none"/>
        </w:rPr>
        <w:t>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14:paraId="118F50AB">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13.3</w:t>
      </w:r>
      <w:r>
        <w:rPr>
          <w:rFonts w:hint="eastAsia" w:ascii="仿宋_GB2312" w:eastAsia="仿宋_GB2312"/>
          <w:color w:val="auto"/>
          <w:sz w:val="24"/>
          <w:highlight w:val="none"/>
        </w:rPr>
        <w:t>设计进度计划应体现事前、事中、事后进度控制，应有工作流程、进度控制措施、组织措施、及时措施等内容，必须考虑工程招标、设备采购、材料准备等因素，提供满足上述工作所需要的有关设计文件。</w:t>
      </w:r>
    </w:p>
    <w:p w14:paraId="1FC542D8">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13.4</w:t>
      </w:r>
      <w:r>
        <w:rPr>
          <w:rFonts w:hint="eastAsia" w:ascii="仿宋_GB2312" w:eastAsia="仿宋_GB2312"/>
          <w:color w:val="auto"/>
          <w:sz w:val="24"/>
          <w:highlight w:val="none"/>
        </w:rPr>
        <w:t>设计人编制的设计进度除合同附件要求的内容外，应确定项目总进度目标与详细的分进度目标。严格按照合同规定时间提交相应的设计成果。</w:t>
      </w:r>
    </w:p>
    <w:p w14:paraId="336DD048">
      <w:pPr>
        <w:pStyle w:val="8"/>
        <w:keepNext w:val="0"/>
        <w:keepLines w:val="0"/>
        <w:widowControl/>
        <w:wordWrap w:val="0"/>
        <w:topLinePunct/>
        <w:adjustRightInd w:val="0"/>
        <w:snapToGrid w:val="0"/>
        <w:spacing w:before="0" w:beforeLines="0" w:after="0" w:afterLines="0" w:line="440" w:lineRule="exact"/>
        <w:ind w:firstLine="307" w:firstLineChars="128"/>
        <w:rPr>
          <w:rFonts w:hint="eastAsia" w:ascii="仿宋_GB2312"/>
          <w:color w:val="auto"/>
          <w:sz w:val="24"/>
          <w:szCs w:val="24"/>
          <w:highlight w:val="none"/>
        </w:rPr>
      </w:pPr>
      <w:r>
        <w:rPr>
          <w:rFonts w:hint="eastAsia" w:ascii="仿宋_GB2312"/>
          <w:color w:val="auto"/>
          <w:sz w:val="24"/>
          <w:szCs w:val="24"/>
          <w:highlight w:val="none"/>
        </w:rPr>
        <w:t>第十四条  进度控制的要求和办法</w:t>
      </w:r>
    </w:p>
    <w:p w14:paraId="61FDCCD6">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14.1</w:t>
      </w:r>
      <w:r>
        <w:rPr>
          <w:rFonts w:hint="eastAsia" w:ascii="仿宋_GB2312" w:eastAsia="仿宋_GB2312"/>
          <w:color w:val="auto"/>
          <w:sz w:val="24"/>
          <w:highlight w:val="none"/>
        </w:rPr>
        <w:t>发包人按进度计划检查设计完成情况，检查内容包括设计进展、设计质量、限额设计落实情况、设计成果提交情况等，发现问题，有权督促设计人采取组织、经济及技术措施予以纠正。</w:t>
      </w:r>
    </w:p>
    <w:p w14:paraId="7D5049BF">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14.2</w:t>
      </w:r>
      <w:r>
        <w:rPr>
          <w:rFonts w:hint="eastAsia" w:ascii="仿宋_GB2312" w:eastAsia="仿宋_GB2312"/>
          <w:color w:val="auto"/>
          <w:sz w:val="24"/>
          <w:highlight w:val="none"/>
        </w:rPr>
        <w:t>设计人严格按照进度计划开展和组织设计工作，接受发包人根据合同和进度计划进行的各种设计跟踪、工作检查和协调要求。</w:t>
      </w:r>
    </w:p>
    <w:p w14:paraId="0D2D9AE7">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14.3</w:t>
      </w:r>
      <w:r>
        <w:rPr>
          <w:rFonts w:hint="eastAsia" w:ascii="仿宋_GB2312" w:eastAsia="仿宋_GB2312"/>
          <w:color w:val="auto"/>
          <w:sz w:val="24"/>
          <w:highlight w:val="none"/>
        </w:rPr>
        <w:t>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14:paraId="5A5F4700">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14.4</w:t>
      </w:r>
      <w:r>
        <w:rPr>
          <w:rFonts w:hint="eastAsia" w:ascii="仿宋_GB2312" w:eastAsia="仿宋_GB2312"/>
          <w:color w:val="auto"/>
          <w:sz w:val="24"/>
          <w:highlight w:val="none"/>
        </w:rPr>
        <w:t>对于设计人书面反映的重大技术问题和重大原则问题，发包人应在10日内予以确认或反馈意见，需要发包人协调的，由发包人组织协调。</w:t>
      </w:r>
    </w:p>
    <w:p w14:paraId="455035A0">
      <w:pPr>
        <w:pStyle w:val="8"/>
        <w:keepNext w:val="0"/>
        <w:keepLines w:val="0"/>
        <w:widowControl/>
        <w:wordWrap w:val="0"/>
        <w:topLinePunct/>
        <w:adjustRightInd w:val="0"/>
        <w:snapToGrid w:val="0"/>
        <w:spacing w:before="0" w:beforeLines="0" w:after="0" w:afterLines="0" w:line="440" w:lineRule="exact"/>
        <w:ind w:firstLine="307" w:firstLineChars="128"/>
        <w:rPr>
          <w:rFonts w:hint="eastAsia" w:ascii="仿宋_GB2312"/>
          <w:color w:val="auto"/>
          <w:sz w:val="24"/>
          <w:szCs w:val="24"/>
          <w:highlight w:val="none"/>
        </w:rPr>
      </w:pPr>
      <w:r>
        <w:rPr>
          <w:rFonts w:hint="eastAsia" w:ascii="仿宋_GB2312"/>
          <w:color w:val="auto"/>
          <w:sz w:val="24"/>
          <w:szCs w:val="24"/>
          <w:highlight w:val="none"/>
        </w:rPr>
        <w:t>第十五条  关键点控制</w:t>
      </w:r>
    </w:p>
    <w:p w14:paraId="42308BA0">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15.1</w:t>
      </w:r>
      <w:r>
        <w:rPr>
          <w:rFonts w:hint="eastAsia" w:ascii="仿宋_GB2312" w:eastAsia="仿宋_GB2312"/>
          <w:color w:val="auto"/>
          <w:sz w:val="24"/>
          <w:highlight w:val="none"/>
        </w:rPr>
        <w:t>发包人对关键点的设计工作重点检查，根据设计进展的实际情况提出相应的意见、要求，发现偏离，及时要求设计人调整人员、调整计划和调整工作部署。</w:t>
      </w:r>
    </w:p>
    <w:p w14:paraId="663ADFA3">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15.2</w:t>
      </w:r>
      <w:r>
        <w:rPr>
          <w:rFonts w:hint="eastAsia" w:ascii="仿宋_GB2312" w:eastAsia="仿宋_GB2312"/>
          <w:color w:val="auto"/>
          <w:sz w:val="24"/>
          <w:highlight w:val="none"/>
        </w:rPr>
        <w:t>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w:t>
      </w:r>
    </w:p>
    <w:p w14:paraId="0CFCBA16">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15.3</w:t>
      </w:r>
      <w:r>
        <w:rPr>
          <w:rFonts w:hint="eastAsia" w:ascii="仿宋_GB2312" w:eastAsia="仿宋_GB2312"/>
          <w:color w:val="auto"/>
          <w:sz w:val="24"/>
          <w:highlight w:val="none"/>
        </w:rPr>
        <w:t>设计人应当根据设计行为指定设计工作整体的季度网络图，确定其中的关键点，加强过程控制确保关键点设计按进度计划完成，使整个设计工作处于受控的状态。</w:t>
      </w:r>
    </w:p>
    <w:p w14:paraId="03D3C7D0">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15.4</w:t>
      </w:r>
      <w:r>
        <w:rPr>
          <w:rFonts w:hint="eastAsia" w:ascii="仿宋_GB2312" w:eastAsia="仿宋_GB2312"/>
          <w:color w:val="auto"/>
          <w:sz w:val="24"/>
          <w:highlight w:val="none"/>
        </w:rPr>
        <w:t>设计人应根据发包人要求的进度指定工作计划、组织保证措施，确保投入的人力、物力能满足设计工作的需要，确保关键点的设计工作按时完成。</w:t>
      </w:r>
    </w:p>
    <w:p w14:paraId="17A061CE">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15.5</w:t>
      </w:r>
      <w:r>
        <w:rPr>
          <w:rFonts w:hint="eastAsia" w:ascii="仿宋_GB2312" w:eastAsia="仿宋_GB2312"/>
          <w:color w:val="auto"/>
          <w:sz w:val="24"/>
          <w:highlight w:val="none"/>
        </w:rPr>
        <w:t>无论何种原因影响关键点设计进度的，发包人关于消除影响、保证进度的措施、指令，设计人必须采取相应的组织措施、技术措施予以执行，并接受发包人的检查。</w:t>
      </w:r>
    </w:p>
    <w:p w14:paraId="77D67ECE">
      <w:pPr>
        <w:pStyle w:val="8"/>
        <w:keepNext w:val="0"/>
        <w:keepLines w:val="0"/>
        <w:widowControl/>
        <w:wordWrap w:val="0"/>
        <w:topLinePunct/>
        <w:adjustRightInd w:val="0"/>
        <w:snapToGrid w:val="0"/>
        <w:spacing w:before="0" w:beforeLines="0" w:after="0" w:afterLines="0" w:line="440" w:lineRule="exact"/>
        <w:ind w:firstLine="424" w:firstLineChars="177"/>
        <w:rPr>
          <w:rFonts w:hint="eastAsia" w:ascii="仿宋_GB2312"/>
          <w:color w:val="auto"/>
          <w:sz w:val="24"/>
          <w:szCs w:val="24"/>
          <w:highlight w:val="none"/>
        </w:rPr>
      </w:pPr>
      <w:r>
        <w:rPr>
          <w:rFonts w:hint="eastAsia" w:ascii="仿宋_GB2312"/>
          <w:color w:val="auto"/>
          <w:sz w:val="24"/>
          <w:szCs w:val="24"/>
          <w:highlight w:val="none"/>
        </w:rPr>
        <w:t>第十六条  设计为用户服务，为工程服务</w:t>
      </w:r>
    </w:p>
    <w:p w14:paraId="5771B312">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16.1</w:t>
      </w:r>
      <w:r>
        <w:rPr>
          <w:rFonts w:hint="eastAsia" w:ascii="仿宋_GB2312" w:eastAsia="仿宋_GB2312"/>
          <w:color w:val="auto"/>
          <w:sz w:val="24"/>
          <w:highlight w:val="none"/>
        </w:rPr>
        <w:t>除发包人已批准的设计文件组成清单内容外，发包人有权要求设计人补充完成增加工程实际所需要的相关的设计图纸。</w:t>
      </w:r>
    </w:p>
    <w:p w14:paraId="4901A08A">
      <w:pPr>
        <w:widowControl/>
        <w:wordWrap w:val="0"/>
        <w:topLinePunct/>
        <w:adjustRightInd w:val="0"/>
        <w:snapToGrid w:val="0"/>
        <w:spacing w:beforeLines="0" w:afterLines="0" w:line="440" w:lineRule="exact"/>
        <w:ind w:firstLine="458" w:firstLineChars="19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16.2</w:t>
      </w:r>
      <w:r>
        <w:rPr>
          <w:rFonts w:hint="eastAsia" w:ascii="仿宋_GB2312" w:eastAsia="仿宋_GB2312"/>
          <w:color w:val="auto"/>
          <w:sz w:val="24"/>
          <w:highlight w:val="none"/>
        </w:rPr>
        <w:t>设计要考虑工程实施的需要，在计划、工期上要根据工程总体策划考虑工程招投标、设备采购、施工组织所需要的时间，提前交付设计文件。</w:t>
      </w:r>
    </w:p>
    <w:p w14:paraId="045197AB">
      <w:pPr>
        <w:pStyle w:val="8"/>
        <w:keepNext w:val="0"/>
        <w:keepLines w:val="0"/>
        <w:widowControl/>
        <w:wordWrap w:val="0"/>
        <w:topLinePunct/>
        <w:adjustRightInd w:val="0"/>
        <w:snapToGrid w:val="0"/>
        <w:spacing w:before="0" w:beforeLines="0" w:after="0" w:afterLines="0" w:line="440" w:lineRule="exact"/>
        <w:ind w:firstLine="424" w:firstLineChars="177"/>
        <w:rPr>
          <w:rFonts w:hint="eastAsia" w:ascii="仿宋_GB2312"/>
          <w:color w:val="auto"/>
          <w:sz w:val="24"/>
          <w:szCs w:val="24"/>
          <w:highlight w:val="none"/>
        </w:rPr>
      </w:pPr>
      <w:r>
        <w:rPr>
          <w:rFonts w:hint="eastAsia" w:ascii="仿宋_GB2312"/>
          <w:color w:val="auto"/>
          <w:sz w:val="24"/>
          <w:szCs w:val="24"/>
          <w:highlight w:val="none"/>
        </w:rPr>
        <w:t>第十七条 设计服务</w:t>
      </w:r>
    </w:p>
    <w:p w14:paraId="1B769E75">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17.1</w:t>
      </w:r>
      <w:r>
        <w:rPr>
          <w:rFonts w:hint="eastAsia" w:ascii="仿宋_GB2312" w:eastAsia="仿宋_GB2312"/>
          <w:color w:val="auto"/>
          <w:sz w:val="24"/>
          <w:highlight w:val="none"/>
        </w:rPr>
        <w:t>设计人的主要工作如下：</w:t>
      </w:r>
    </w:p>
    <w:p w14:paraId="5EEC1521">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17.1.1参与设计的技术协调会，做好设计交底工作。</w:t>
      </w:r>
    </w:p>
    <w:p w14:paraId="68432DAC">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17.1.4配合发包人进行</w:t>
      </w:r>
      <w:r>
        <w:rPr>
          <w:rFonts w:hint="eastAsia" w:ascii="仿宋_GB2312" w:eastAsia="仿宋_GB2312"/>
          <w:color w:val="auto"/>
          <w:sz w:val="24"/>
          <w:highlight w:val="none"/>
          <w:lang w:val="en-US" w:eastAsia="zh-CN"/>
        </w:rPr>
        <w:t>施工图、</w:t>
      </w:r>
      <w:r>
        <w:rPr>
          <w:rFonts w:hint="eastAsia" w:ascii="仿宋_GB2312" w:eastAsia="仿宋_GB2312"/>
          <w:color w:val="auto"/>
          <w:sz w:val="24"/>
          <w:highlight w:val="none"/>
        </w:rPr>
        <w:t>施工</w:t>
      </w:r>
      <w:r>
        <w:rPr>
          <w:rFonts w:hint="eastAsia" w:ascii="仿宋_GB2312" w:eastAsia="仿宋_GB2312"/>
          <w:color w:val="auto"/>
          <w:sz w:val="24"/>
          <w:highlight w:val="none"/>
          <w:lang w:val="en-US" w:eastAsia="zh-CN"/>
        </w:rPr>
        <w:t>总承包</w:t>
      </w:r>
      <w:r>
        <w:rPr>
          <w:rFonts w:hint="eastAsia" w:ascii="仿宋_GB2312" w:eastAsia="仿宋_GB2312"/>
          <w:color w:val="auto"/>
          <w:sz w:val="24"/>
          <w:highlight w:val="none"/>
        </w:rPr>
        <w:t>招标和设备、材料采购招标工作，其招标文件技术部分由设计人负责编写，并配合发包人进行合同技术条款的谈判工作。</w:t>
      </w:r>
    </w:p>
    <w:p w14:paraId="5DC3AD20">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17.1.9项目负责人应参加发包人召开的协调会、调度会。</w:t>
      </w:r>
    </w:p>
    <w:p w14:paraId="0FE8A60D">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17.4</w:t>
      </w:r>
      <w:r>
        <w:rPr>
          <w:rFonts w:hint="eastAsia" w:ascii="仿宋_GB2312" w:eastAsia="仿宋_GB2312"/>
          <w:color w:val="auto"/>
          <w:sz w:val="24"/>
          <w:highlight w:val="none"/>
        </w:rPr>
        <w:t>本合同生效之日起至</w:t>
      </w:r>
      <w:r>
        <w:rPr>
          <w:rFonts w:hint="eastAsia" w:ascii="仿宋_GB2312" w:eastAsia="仿宋_GB2312"/>
          <w:color w:val="auto"/>
          <w:sz w:val="24"/>
          <w:highlight w:val="none"/>
          <w:lang w:val="en-US" w:eastAsia="zh-CN"/>
        </w:rPr>
        <w:t>单位工程完工验收为止为服务期限</w:t>
      </w:r>
      <w:r>
        <w:rPr>
          <w:rFonts w:hint="eastAsia" w:ascii="仿宋_GB2312" w:eastAsia="仿宋_GB2312"/>
          <w:color w:val="auto"/>
          <w:sz w:val="24"/>
          <w:highlight w:val="none"/>
        </w:rPr>
        <w:t>。甲乙双方履行完合同约定的义务后，本合同自行终止。。</w:t>
      </w:r>
    </w:p>
    <w:p w14:paraId="2E554CE8">
      <w:pPr>
        <w:pStyle w:val="8"/>
        <w:keepNext w:val="0"/>
        <w:keepLines w:val="0"/>
        <w:widowControl/>
        <w:wordWrap w:val="0"/>
        <w:topLinePunct/>
        <w:adjustRightInd w:val="0"/>
        <w:snapToGrid w:val="0"/>
        <w:spacing w:before="0" w:beforeLines="0" w:after="0" w:afterLines="0" w:line="440" w:lineRule="exact"/>
        <w:ind w:firstLine="456" w:firstLineChars="190"/>
        <w:rPr>
          <w:rFonts w:hint="eastAsia" w:ascii="仿宋_GB2312"/>
          <w:color w:val="auto"/>
          <w:sz w:val="24"/>
          <w:szCs w:val="24"/>
          <w:highlight w:val="none"/>
        </w:rPr>
      </w:pPr>
      <w:r>
        <w:rPr>
          <w:rFonts w:hint="eastAsia" w:ascii="仿宋_GB2312"/>
          <w:color w:val="auto"/>
          <w:sz w:val="24"/>
          <w:szCs w:val="24"/>
          <w:highlight w:val="none"/>
        </w:rPr>
        <w:t>第十八条 知识产权</w:t>
      </w:r>
    </w:p>
    <w:p w14:paraId="6CDF7386">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18.1</w:t>
      </w:r>
      <w:r>
        <w:rPr>
          <w:rFonts w:hint="eastAsia" w:ascii="仿宋_GB2312" w:eastAsia="仿宋_GB2312"/>
          <w:color w:val="auto"/>
          <w:sz w:val="24"/>
          <w:highlight w:val="none"/>
        </w:rPr>
        <w:t>本项目设计的署名权归设计人所有，其它著作权和使用权归发包人所有；发包人、设计人双方均不得将此项目的设计文件（资料）用于其它工程项目，否则视为侵权；对署名权或其他版权产生侵害的一方承担由此引起的一切法律责任。</w:t>
      </w:r>
    </w:p>
    <w:p w14:paraId="3B51DEA3">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18.2</w:t>
      </w:r>
      <w:r>
        <w:rPr>
          <w:rFonts w:hint="eastAsia" w:ascii="仿宋_GB2312" w:eastAsia="仿宋_GB2312"/>
          <w:color w:val="auto"/>
          <w:sz w:val="24"/>
          <w:highlight w:val="none"/>
        </w:rPr>
        <w:t>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p>
    <w:p w14:paraId="724C60D2">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18.3</w:t>
      </w:r>
      <w:r>
        <w:rPr>
          <w:rFonts w:hint="eastAsia" w:ascii="仿宋_GB2312" w:eastAsia="仿宋_GB2312"/>
          <w:color w:val="auto"/>
          <w:sz w:val="24"/>
          <w:highlight w:val="none"/>
        </w:rPr>
        <w:t>发包人拥有设计人为本项目设计且按本合同要求所提交的全部设计文件的所有权及完全使用权。</w:t>
      </w:r>
    </w:p>
    <w:p w14:paraId="0E566042">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18.4</w:t>
      </w:r>
      <w:r>
        <w:rPr>
          <w:rFonts w:hint="eastAsia" w:ascii="仿宋_GB2312" w:eastAsia="仿宋_GB2312"/>
          <w:color w:val="auto"/>
          <w:sz w:val="24"/>
          <w:highlight w:val="none"/>
        </w:rPr>
        <w:t>设计人承诺自本合同签订之日起，为本项目所做的全部设计文件，不再用于其他任何项目的设计，否则，视为设计人严重违约，设计人应返还本合同所有已付费用，发包人有权追究设计人因此引起的其他法律责任。</w:t>
      </w:r>
    </w:p>
    <w:p w14:paraId="50FA908B">
      <w:pPr>
        <w:widowControl/>
        <w:wordWrap w:val="0"/>
        <w:topLinePunct/>
        <w:adjustRightInd w:val="0"/>
        <w:snapToGrid w:val="0"/>
        <w:spacing w:beforeLines="0" w:afterLines="0" w:line="440" w:lineRule="exact"/>
        <w:ind w:firstLine="458" w:firstLineChars="19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18.5</w:t>
      </w:r>
      <w:r>
        <w:rPr>
          <w:rFonts w:hint="eastAsia" w:ascii="仿宋_GB2312" w:eastAsia="仿宋_GB2312"/>
          <w:color w:val="auto"/>
          <w:sz w:val="24"/>
          <w:highlight w:val="none"/>
        </w:rPr>
        <w:t>任何一方不得泄露对方的技术资料和商业秘密。</w:t>
      </w:r>
    </w:p>
    <w:p w14:paraId="5D2E5FD8">
      <w:pPr>
        <w:pStyle w:val="8"/>
        <w:keepNext w:val="0"/>
        <w:keepLines w:val="0"/>
        <w:widowControl/>
        <w:wordWrap w:val="0"/>
        <w:topLinePunct/>
        <w:adjustRightInd w:val="0"/>
        <w:snapToGrid w:val="0"/>
        <w:spacing w:before="0" w:beforeLines="0" w:after="0" w:afterLines="0" w:line="440" w:lineRule="exact"/>
        <w:ind w:firstLine="456" w:firstLineChars="190"/>
        <w:rPr>
          <w:rFonts w:hint="eastAsia" w:ascii="仿宋_GB2312"/>
          <w:color w:val="auto"/>
          <w:sz w:val="24"/>
          <w:szCs w:val="24"/>
          <w:highlight w:val="none"/>
        </w:rPr>
      </w:pPr>
      <w:r>
        <w:rPr>
          <w:rFonts w:hint="eastAsia" w:ascii="仿宋_GB2312"/>
          <w:color w:val="auto"/>
          <w:sz w:val="24"/>
          <w:szCs w:val="24"/>
          <w:highlight w:val="none"/>
        </w:rPr>
        <w:t>第十九条 法律适用及争议解决</w:t>
      </w:r>
    </w:p>
    <w:p w14:paraId="4A127F38">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19.1本合同的订立、效力、解释、履行和争议均受中华人民共和国法律管辖。</w:t>
      </w:r>
    </w:p>
    <w:p w14:paraId="257FE2A7">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19.2凡因履行本合同而引起的一切争议或与本合同有关的争议，应由发包人、设计人双方通过友好协商解决。协商不成时，双方均同意向工程所在地人民法院起诉。</w:t>
      </w:r>
    </w:p>
    <w:p w14:paraId="6D2F07FE">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19.3在诉讼过程中，除接受诉讼的部分之外，其他合同条款双方均须继续履行。对发包人按约定解除合同的，双方应协商解决争议；无法协商而通过诉讼方式解决争议的，</w:t>
      </w:r>
      <w:r>
        <w:rPr>
          <w:rFonts w:hint="eastAsia" w:ascii="仿宋_GB2312" w:eastAsia="仿宋_GB2312"/>
          <w:color w:val="auto"/>
          <w:sz w:val="24"/>
          <w:highlight w:val="none"/>
          <w:lang w:eastAsia="zh-CN"/>
        </w:rPr>
        <w:t>设计人</w:t>
      </w:r>
      <w:r>
        <w:rPr>
          <w:rFonts w:hint="eastAsia" w:ascii="仿宋_GB2312" w:eastAsia="仿宋_GB2312"/>
          <w:color w:val="auto"/>
          <w:sz w:val="24"/>
          <w:highlight w:val="none"/>
        </w:rPr>
        <w:t>除应及时移交材料和退场外，不得防碍</w:t>
      </w:r>
      <w:r>
        <w:rPr>
          <w:rFonts w:hint="eastAsia" w:ascii="仿宋_GB2312" w:eastAsia="仿宋_GB2312"/>
          <w:color w:val="auto"/>
          <w:sz w:val="24"/>
          <w:highlight w:val="none"/>
          <w:lang w:eastAsia="zh-CN"/>
        </w:rPr>
        <w:t>发包人</w:t>
      </w:r>
      <w:r>
        <w:rPr>
          <w:rFonts w:hint="eastAsia" w:ascii="仿宋_GB2312" w:eastAsia="仿宋_GB2312"/>
          <w:color w:val="auto"/>
          <w:sz w:val="24"/>
          <w:highlight w:val="none"/>
        </w:rPr>
        <w:t>另行委托他人实施本建设项目的工作。</w:t>
      </w:r>
    </w:p>
    <w:p w14:paraId="42A651B2">
      <w:pPr>
        <w:widowControl/>
        <w:wordWrap w:val="0"/>
        <w:topLinePunct/>
        <w:adjustRightInd w:val="0"/>
        <w:snapToGrid w:val="0"/>
        <w:spacing w:beforeLines="0" w:afterLines="0" w:line="440" w:lineRule="exact"/>
        <w:ind w:firstLine="482" w:firstLineChars="200"/>
        <w:rPr>
          <w:rFonts w:hint="eastAsia" w:ascii="仿宋_GB2312" w:eastAsia="仿宋_GB2312"/>
          <w:b/>
          <w:color w:val="auto"/>
          <w:sz w:val="24"/>
          <w:highlight w:val="none"/>
        </w:rPr>
      </w:pPr>
      <w:r>
        <w:rPr>
          <w:rFonts w:hint="eastAsia" w:ascii="仿宋_GB2312" w:eastAsia="仿宋_GB2312"/>
          <w:b/>
          <w:color w:val="auto"/>
          <w:sz w:val="24"/>
          <w:highlight w:val="none"/>
        </w:rPr>
        <w:t>第二十条 不可抗力</w:t>
      </w:r>
    </w:p>
    <w:p w14:paraId="593308E9">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20.1</w:t>
      </w:r>
      <w:r>
        <w:rPr>
          <w:rFonts w:hint="eastAsia" w:ascii="仿宋_GB2312" w:eastAsia="仿宋_GB2312"/>
          <w:color w:val="auto"/>
          <w:sz w:val="24"/>
          <w:highlight w:val="none"/>
        </w:rPr>
        <w:t>因不可抗力不能履行合同的，根据不可抗力的影响，部分或全部免除责任，但法律另有规定除外。当事人迟延履行后发生不可抗力的，不能免除责任。</w:t>
      </w:r>
    </w:p>
    <w:p w14:paraId="31987347">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20.2</w:t>
      </w:r>
      <w:r>
        <w:rPr>
          <w:rFonts w:hint="eastAsia" w:ascii="仿宋_GB2312" w:eastAsia="仿宋_GB2312"/>
          <w:color w:val="auto"/>
          <w:sz w:val="24"/>
          <w:highlight w:val="none"/>
        </w:rPr>
        <w:t>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14:paraId="61A6EEE0">
      <w:pPr>
        <w:pStyle w:val="8"/>
        <w:keepNext w:val="0"/>
        <w:keepLines w:val="0"/>
        <w:widowControl/>
        <w:wordWrap w:val="0"/>
        <w:topLinePunct/>
        <w:adjustRightInd w:val="0"/>
        <w:snapToGrid w:val="0"/>
        <w:spacing w:before="0" w:beforeLines="0" w:after="0" w:afterLines="0" w:line="440" w:lineRule="exact"/>
        <w:ind w:firstLine="456" w:firstLineChars="190"/>
        <w:rPr>
          <w:rFonts w:hint="eastAsia" w:ascii="仿宋_GB2312"/>
          <w:color w:val="auto"/>
          <w:sz w:val="24"/>
          <w:szCs w:val="24"/>
          <w:highlight w:val="none"/>
        </w:rPr>
      </w:pPr>
      <w:r>
        <w:rPr>
          <w:rFonts w:hint="eastAsia" w:ascii="仿宋_GB2312"/>
          <w:color w:val="auto"/>
          <w:sz w:val="24"/>
          <w:szCs w:val="24"/>
          <w:highlight w:val="none"/>
        </w:rPr>
        <w:t>第二十一条 合同终止</w:t>
      </w:r>
    </w:p>
    <w:p w14:paraId="78BBDFE5">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本合同的权利义务终止后，当事人应当遵循诚实信用原则，根据交易习惯履行通知、协助、保密义务。</w:t>
      </w:r>
    </w:p>
    <w:p w14:paraId="40C1491C">
      <w:pPr>
        <w:pStyle w:val="8"/>
        <w:keepNext w:val="0"/>
        <w:keepLines w:val="0"/>
        <w:widowControl/>
        <w:wordWrap w:val="0"/>
        <w:topLinePunct/>
        <w:adjustRightInd w:val="0"/>
        <w:snapToGrid w:val="0"/>
        <w:spacing w:before="0" w:beforeLines="0" w:after="0" w:afterLines="0" w:line="440" w:lineRule="exact"/>
        <w:ind w:firstLine="456" w:firstLineChars="190"/>
        <w:rPr>
          <w:rFonts w:hint="eastAsia" w:ascii="仿宋_GB2312"/>
          <w:color w:val="auto"/>
          <w:sz w:val="24"/>
          <w:szCs w:val="24"/>
          <w:highlight w:val="none"/>
        </w:rPr>
      </w:pPr>
      <w:r>
        <w:rPr>
          <w:rFonts w:hint="eastAsia"/>
          <w:color w:val="auto"/>
          <w:sz w:val="24"/>
          <w:szCs w:val="24"/>
          <w:highlight w:val="none"/>
        </w:rPr>
        <w:t>第二十二条 保密责任</w:t>
      </w:r>
    </w:p>
    <w:p w14:paraId="5073A849">
      <w:pPr>
        <w:widowControl/>
        <w:wordWrap w:val="0"/>
        <w:topLinePunct/>
        <w:adjustRightInd w:val="0"/>
        <w:snapToGrid w:val="0"/>
        <w:spacing w:beforeLines="0" w:afterLines="0" w:line="440" w:lineRule="exact"/>
        <w:ind w:firstLine="480" w:firstLineChars="200"/>
        <w:rPr>
          <w:rFonts w:hint="eastAsia" w:ascii="仿宋_GB2312" w:eastAsia="仿宋_GB2312"/>
          <w:color w:val="auto"/>
          <w:sz w:val="24"/>
          <w:highlight w:val="none"/>
        </w:rPr>
      </w:pPr>
      <w:r>
        <w:rPr>
          <w:rFonts w:hint="eastAsia" w:ascii="仿宋_GB2312" w:eastAsia="仿宋_GB2312"/>
          <w:color w:val="auto"/>
          <w:sz w:val="24"/>
          <w:highlight w:val="none"/>
        </w:rPr>
        <w:t>发包人、设计人双方均应保护在合同履行过程中知悉的对方的经济、技术保密信息，未经对方同意，不得泄露，否则，责任方应承担赔偿责任。</w:t>
      </w:r>
    </w:p>
    <w:p w14:paraId="383BDE67">
      <w:pPr>
        <w:pStyle w:val="8"/>
        <w:keepNext w:val="0"/>
        <w:keepLines w:val="0"/>
        <w:widowControl/>
        <w:wordWrap w:val="0"/>
        <w:topLinePunct/>
        <w:adjustRightInd w:val="0"/>
        <w:snapToGrid w:val="0"/>
        <w:spacing w:before="0" w:beforeLines="0" w:after="0" w:afterLines="0" w:line="440" w:lineRule="exact"/>
        <w:ind w:firstLine="456" w:firstLineChars="190"/>
        <w:rPr>
          <w:rFonts w:hint="eastAsia" w:ascii="仿宋_GB2312"/>
          <w:color w:val="auto"/>
          <w:sz w:val="24"/>
          <w:szCs w:val="24"/>
          <w:highlight w:val="none"/>
        </w:rPr>
      </w:pPr>
      <w:r>
        <w:rPr>
          <w:rFonts w:hint="eastAsia" w:ascii="仿宋_GB2312"/>
          <w:color w:val="auto"/>
          <w:sz w:val="24"/>
          <w:szCs w:val="24"/>
          <w:highlight w:val="none"/>
        </w:rPr>
        <w:t>第二十三条 其他</w:t>
      </w:r>
    </w:p>
    <w:p w14:paraId="23BA83B3">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23.1</w:t>
      </w:r>
      <w:r>
        <w:rPr>
          <w:rFonts w:hint="eastAsia" w:ascii="仿宋_GB2312" w:eastAsia="仿宋_GB2312"/>
          <w:color w:val="auto"/>
          <w:sz w:val="24"/>
          <w:highlight w:val="none"/>
        </w:rPr>
        <w:t>《广州开发区财政投资建设项目管理中心设计质量管理办法（2021修订版》（下称《质量管理办法》）、为本合同的组成部分，设计人在签订本合同时已清楚该《质量管理办法》规定。设计人违反合同约定及《质量管理办法》规定，本合同其他条款未约定相关责任的，设计人应按《质量管理办法》规定承担违约责任。</w:t>
      </w:r>
    </w:p>
    <w:p w14:paraId="5F3C4D65">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23.2</w:t>
      </w:r>
      <w:r>
        <w:rPr>
          <w:rFonts w:hint="eastAsia" w:ascii="仿宋_GB2312" w:eastAsia="仿宋_GB2312"/>
          <w:color w:val="auto"/>
          <w:sz w:val="24"/>
          <w:highlight w:val="none"/>
        </w:rPr>
        <w:t>发包人要求设计人派专人留驻施工现场进行配合与解决有关问题时，设计人应无条件服从。</w:t>
      </w:r>
    </w:p>
    <w:p w14:paraId="3353C516">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23.3</w:t>
      </w:r>
      <w:r>
        <w:rPr>
          <w:rFonts w:hint="eastAsia" w:ascii="仿宋_GB2312" w:eastAsia="仿宋_GB2312"/>
          <w:color w:val="auto"/>
          <w:sz w:val="24"/>
          <w:highlight w:val="none"/>
        </w:rPr>
        <w:t>设计人为本合同项目所采用的国家或地方标准图，由设计人自费向有关出版部门购买。</w:t>
      </w:r>
    </w:p>
    <w:p w14:paraId="2DC6C2E4">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23.4</w:t>
      </w:r>
      <w:r>
        <w:rPr>
          <w:rFonts w:hint="eastAsia" w:ascii="仿宋_GB2312" w:eastAsia="仿宋_GB2312"/>
          <w:color w:val="auto"/>
          <w:sz w:val="24"/>
          <w:highlight w:val="none"/>
        </w:rPr>
        <w:t>本工程设计资料及文件中，建筑材料、建筑构配件和设备，应当注明其规格、型号、性能等技术指标，设计人不得指定生产厂、供应商。发包人需要设计人的设计人员配合加工定货时，所需差旅费由发包人承担。</w:t>
      </w:r>
    </w:p>
    <w:p w14:paraId="0578331A">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23.5</w:t>
      </w:r>
      <w:r>
        <w:rPr>
          <w:rFonts w:hint="eastAsia" w:ascii="仿宋_GB2312" w:eastAsia="仿宋_GB2312"/>
          <w:color w:val="auto"/>
          <w:sz w:val="24"/>
          <w:highlight w:val="none"/>
        </w:rPr>
        <w:t>发包人委托设计配合引进项目的设计任务，从询价、对外谈判、国内外技术考察直至建成投产的各个阶段，应吸收承担有关设计任务的设计人参加。出国费用，除制装费外，差旅费用由发包人支付。</w:t>
      </w:r>
    </w:p>
    <w:p w14:paraId="1347310D">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23.6</w:t>
      </w:r>
      <w:r>
        <w:rPr>
          <w:rFonts w:hint="eastAsia" w:ascii="仿宋_GB2312" w:eastAsia="仿宋_GB2312"/>
          <w:color w:val="auto"/>
          <w:sz w:val="24"/>
          <w:highlight w:val="none"/>
        </w:rPr>
        <w:t>本合同经双方签字盖章后生效。</w:t>
      </w:r>
    </w:p>
    <w:p w14:paraId="24F9A98D">
      <w:pPr>
        <w:widowControl/>
        <w:wordWrap w:val="0"/>
        <w:topLinePunct/>
        <w:adjustRightInd w:val="0"/>
        <w:snapToGrid w:val="0"/>
        <w:spacing w:beforeLines="0" w:afterLines="0" w:line="440" w:lineRule="exact"/>
        <w:ind w:firstLine="482" w:firstLineChars="200"/>
        <w:rPr>
          <w:rFonts w:hint="eastAsia" w:ascii="仿宋_GB2312" w:eastAsia="仿宋_GB2312"/>
          <w:color w:val="auto"/>
          <w:sz w:val="24"/>
          <w:highlight w:val="none"/>
        </w:rPr>
      </w:pPr>
      <w:r>
        <w:rPr>
          <w:rFonts w:hint="eastAsia" w:ascii="仿宋_GB2312" w:eastAsia="仿宋_GB2312"/>
          <w:b/>
          <w:color w:val="auto"/>
          <w:sz w:val="24"/>
          <w:highlight w:val="none"/>
          <w:shd w:val="pct10" w:color="auto" w:fill="FFFFFF"/>
        </w:rPr>
        <w:t>23.7</w:t>
      </w:r>
      <w:r>
        <w:rPr>
          <w:rFonts w:hint="eastAsia" w:ascii="仿宋_GB2312" w:eastAsia="仿宋_GB2312"/>
          <w:color w:val="auto"/>
          <w:sz w:val="24"/>
          <w:highlight w:val="none"/>
        </w:rPr>
        <w:t>本合同未尽事宜，双方可签订补充协议，有关协议及双方认可的来往电报、传真、会议纪要等，均为本合同组成部分，与本合同具有同等法律效力。</w:t>
      </w:r>
    </w:p>
    <w:p w14:paraId="7E37B483">
      <w:pPr>
        <w:widowControl/>
        <w:wordWrap w:val="0"/>
        <w:topLinePunct/>
        <w:adjustRightInd w:val="0"/>
        <w:snapToGrid w:val="0"/>
        <w:spacing w:beforeLines="0" w:afterLines="0" w:line="440" w:lineRule="exact"/>
        <w:rPr>
          <w:rFonts w:hint="eastAsia" w:ascii="仿宋_GB2312" w:hAnsi="宋体" w:eastAsia="仿宋_GB2312"/>
          <w:color w:val="auto"/>
          <w:sz w:val="24"/>
          <w:highlight w:val="none"/>
        </w:rPr>
      </w:pPr>
    </w:p>
    <w:p w14:paraId="39348D3E">
      <w:pPr>
        <w:widowControl/>
        <w:wordWrap w:val="0"/>
        <w:topLinePunct/>
        <w:adjustRightInd w:val="0"/>
        <w:snapToGrid w:val="0"/>
        <w:spacing w:beforeLines="0" w:afterLines="0" w:line="440" w:lineRule="exact"/>
        <w:rPr>
          <w:rFonts w:hint="eastAsia" w:ascii="仿宋_GB2312" w:eastAsia="仿宋_GB2312"/>
          <w:color w:val="auto"/>
          <w:sz w:val="24"/>
          <w:highlight w:val="none"/>
        </w:rPr>
      </w:pPr>
      <w:r>
        <w:rPr>
          <w:rFonts w:hint="eastAsia" w:ascii="仿宋_GB2312" w:hAnsi="宋体" w:eastAsia="仿宋_GB2312"/>
          <w:color w:val="auto"/>
          <w:sz w:val="24"/>
          <w:highlight w:val="none"/>
        </w:rPr>
        <w:t xml:space="preserve"> </w:t>
      </w:r>
    </w:p>
    <w:tbl>
      <w:tblPr>
        <w:tblStyle w:val="24"/>
        <w:tblW w:w="0" w:type="auto"/>
        <w:tblInd w:w="0" w:type="dxa"/>
        <w:tblLayout w:type="fixed"/>
        <w:tblCellMar>
          <w:top w:w="0" w:type="dxa"/>
          <w:left w:w="108" w:type="dxa"/>
          <w:bottom w:w="0" w:type="dxa"/>
          <w:right w:w="108" w:type="dxa"/>
        </w:tblCellMar>
      </w:tblPr>
      <w:tblGrid>
        <w:gridCol w:w="1668"/>
        <w:gridCol w:w="2596"/>
        <w:gridCol w:w="1656"/>
        <w:gridCol w:w="2608"/>
      </w:tblGrid>
      <w:tr w14:paraId="4C42741C">
        <w:tblPrEx>
          <w:tblCellMar>
            <w:top w:w="0" w:type="dxa"/>
            <w:left w:w="108" w:type="dxa"/>
            <w:bottom w:w="0" w:type="dxa"/>
            <w:right w:w="108" w:type="dxa"/>
          </w:tblCellMar>
        </w:tblPrEx>
        <w:trPr>
          <w:trHeight w:val="1021" w:hRule="atLeast"/>
        </w:trPr>
        <w:tc>
          <w:tcPr>
            <w:tcW w:w="1668" w:type="dxa"/>
            <w:noWrap w:val="0"/>
            <w:vAlign w:val="center"/>
          </w:tcPr>
          <w:p w14:paraId="613C556C">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发包人：</w:t>
            </w:r>
          </w:p>
        </w:tc>
        <w:tc>
          <w:tcPr>
            <w:tcW w:w="2596" w:type="dxa"/>
            <w:noWrap w:val="0"/>
            <w:vAlign w:val="center"/>
          </w:tcPr>
          <w:p w14:paraId="6DF555EB">
            <w:pPr>
              <w:widowControl/>
              <w:wordWrap w:val="0"/>
              <w:topLinePunct/>
              <w:adjustRightInd w:val="0"/>
              <w:snapToGrid w:val="0"/>
              <w:spacing w:beforeLines="0" w:afterLines="0" w:line="440" w:lineRule="exact"/>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盖</w:t>
            </w:r>
            <w:r>
              <w:rPr>
                <w:rFonts w:hint="eastAsia" w:ascii="仿宋_GB2312" w:eastAsia="仿宋_GB2312"/>
                <w:color w:val="auto"/>
                <w:sz w:val="24"/>
                <w:highlight w:val="none"/>
              </w:rPr>
              <w:t>章）</w:t>
            </w:r>
          </w:p>
        </w:tc>
        <w:tc>
          <w:tcPr>
            <w:tcW w:w="1656" w:type="dxa"/>
            <w:noWrap w:val="0"/>
            <w:vAlign w:val="center"/>
          </w:tcPr>
          <w:p w14:paraId="1685CA64">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设计人：</w:t>
            </w:r>
          </w:p>
        </w:tc>
        <w:tc>
          <w:tcPr>
            <w:tcW w:w="2608" w:type="dxa"/>
            <w:noWrap w:val="0"/>
            <w:vAlign w:val="center"/>
          </w:tcPr>
          <w:p w14:paraId="686A01AC">
            <w:pPr>
              <w:widowControl/>
              <w:wordWrap w:val="0"/>
              <w:topLinePunct/>
              <w:adjustRightInd w:val="0"/>
              <w:snapToGrid w:val="0"/>
              <w:spacing w:beforeLines="0" w:afterLines="0" w:line="440" w:lineRule="exact"/>
              <w:rPr>
                <w:rFonts w:hint="eastAsia" w:ascii="仿宋_GB2312" w:eastAsia="仿宋_GB2312"/>
                <w:color w:val="auto"/>
                <w:sz w:val="24"/>
                <w:highlight w:val="none"/>
              </w:rPr>
            </w:pP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盖</w:t>
            </w:r>
            <w:r>
              <w:rPr>
                <w:rFonts w:hint="eastAsia" w:ascii="仿宋_GB2312" w:eastAsia="仿宋_GB2312"/>
                <w:color w:val="auto"/>
                <w:sz w:val="24"/>
                <w:highlight w:val="none"/>
              </w:rPr>
              <w:t>章）</w:t>
            </w:r>
          </w:p>
        </w:tc>
      </w:tr>
      <w:tr w14:paraId="1481C5D5">
        <w:tblPrEx>
          <w:tblCellMar>
            <w:top w:w="0" w:type="dxa"/>
            <w:left w:w="108" w:type="dxa"/>
            <w:bottom w:w="0" w:type="dxa"/>
            <w:right w:w="108" w:type="dxa"/>
          </w:tblCellMar>
        </w:tblPrEx>
        <w:trPr>
          <w:trHeight w:val="1021" w:hRule="atLeast"/>
        </w:trPr>
        <w:tc>
          <w:tcPr>
            <w:tcW w:w="1668" w:type="dxa"/>
            <w:noWrap w:val="0"/>
            <w:vAlign w:val="center"/>
          </w:tcPr>
          <w:p w14:paraId="099DD580">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住 所：</w:t>
            </w:r>
          </w:p>
        </w:tc>
        <w:tc>
          <w:tcPr>
            <w:tcW w:w="2596" w:type="dxa"/>
            <w:noWrap w:val="0"/>
            <w:vAlign w:val="center"/>
          </w:tcPr>
          <w:p w14:paraId="33A82426">
            <w:pPr>
              <w:widowControl/>
              <w:wordWrap w:val="0"/>
              <w:topLinePunct/>
              <w:adjustRightInd w:val="0"/>
              <w:snapToGrid w:val="0"/>
              <w:spacing w:beforeLines="0" w:afterLines="0" w:line="440" w:lineRule="exact"/>
              <w:rPr>
                <w:rFonts w:hint="eastAsia" w:ascii="仿宋_GB2312" w:eastAsia="仿宋_GB2312"/>
                <w:color w:val="auto"/>
                <w:sz w:val="24"/>
                <w:highlight w:val="none"/>
              </w:rPr>
            </w:pPr>
            <w:r>
              <w:rPr>
                <w:rFonts w:hint="eastAsia" w:ascii="仿宋_GB2312" w:eastAsia="仿宋_GB2312"/>
                <w:color w:val="auto"/>
                <w:sz w:val="24"/>
                <w:highlight w:val="none"/>
              </w:rPr>
              <w:t>科学城</w:t>
            </w:r>
            <w:r>
              <w:rPr>
                <w:rFonts w:hint="eastAsia" w:ascii="仿宋_GB2312" w:eastAsia="仿宋_GB2312"/>
                <w:color w:val="auto"/>
                <w:sz w:val="24"/>
                <w:highlight w:val="none"/>
                <w:lang w:val="en-US" w:eastAsia="zh-CN"/>
              </w:rPr>
              <w:t>科学大道</w:t>
            </w:r>
            <w:r>
              <w:rPr>
                <w:rFonts w:hint="eastAsia" w:ascii="仿宋_GB2312" w:eastAsia="仿宋_GB2312"/>
                <w:color w:val="auto"/>
                <w:sz w:val="24"/>
                <w:highlight w:val="none"/>
              </w:rPr>
              <w:t>创意大厦B2</w:t>
            </w:r>
            <w:r>
              <w:rPr>
                <w:rFonts w:hint="eastAsia" w:ascii="仿宋_GB2312" w:eastAsia="仿宋_GB2312"/>
                <w:color w:val="auto"/>
                <w:sz w:val="24"/>
                <w:highlight w:val="none"/>
                <w:lang w:val="en-US" w:eastAsia="zh-CN"/>
              </w:rPr>
              <w:t>主</w:t>
            </w:r>
            <w:r>
              <w:rPr>
                <w:rFonts w:hint="eastAsia" w:ascii="仿宋_GB2312" w:eastAsia="仿宋_GB2312"/>
                <w:color w:val="auto"/>
                <w:sz w:val="24"/>
                <w:highlight w:val="none"/>
              </w:rPr>
              <w:t>楼</w:t>
            </w:r>
            <w:r>
              <w:rPr>
                <w:rFonts w:hint="eastAsia" w:ascii="仿宋_GB2312" w:eastAsia="仿宋_GB2312"/>
                <w:color w:val="auto"/>
                <w:sz w:val="24"/>
                <w:highlight w:val="none"/>
                <w:lang w:val="en-US" w:eastAsia="zh-CN"/>
              </w:rPr>
              <w:t>二、</w:t>
            </w:r>
            <w:r>
              <w:rPr>
                <w:rFonts w:hint="eastAsia" w:ascii="仿宋_GB2312" w:eastAsia="仿宋_GB2312"/>
                <w:color w:val="auto"/>
                <w:sz w:val="24"/>
                <w:highlight w:val="none"/>
              </w:rPr>
              <w:t>三楼</w:t>
            </w:r>
          </w:p>
        </w:tc>
        <w:tc>
          <w:tcPr>
            <w:tcW w:w="1656" w:type="dxa"/>
            <w:noWrap w:val="0"/>
            <w:vAlign w:val="center"/>
          </w:tcPr>
          <w:p w14:paraId="4BE26EA3">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住 所：</w:t>
            </w:r>
          </w:p>
        </w:tc>
        <w:tc>
          <w:tcPr>
            <w:tcW w:w="2608" w:type="dxa"/>
            <w:noWrap w:val="0"/>
            <w:vAlign w:val="center"/>
          </w:tcPr>
          <w:p w14:paraId="75CECBD5">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r w14:paraId="28F27784">
        <w:tblPrEx>
          <w:tblCellMar>
            <w:top w:w="0" w:type="dxa"/>
            <w:left w:w="108" w:type="dxa"/>
            <w:bottom w:w="0" w:type="dxa"/>
            <w:right w:w="108" w:type="dxa"/>
          </w:tblCellMar>
        </w:tblPrEx>
        <w:trPr>
          <w:trHeight w:val="1021" w:hRule="atLeast"/>
        </w:trPr>
        <w:tc>
          <w:tcPr>
            <w:tcW w:w="1668" w:type="dxa"/>
            <w:noWrap w:val="0"/>
            <w:vAlign w:val="center"/>
          </w:tcPr>
          <w:p w14:paraId="7B0DDBF2">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596" w:type="dxa"/>
            <w:noWrap w:val="0"/>
            <w:vAlign w:val="center"/>
          </w:tcPr>
          <w:p w14:paraId="0AE2A15A">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c>
          <w:tcPr>
            <w:tcW w:w="1656" w:type="dxa"/>
            <w:noWrap w:val="0"/>
            <w:vAlign w:val="center"/>
          </w:tcPr>
          <w:p w14:paraId="4AA781B2">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法定代表人：</w:t>
            </w:r>
          </w:p>
        </w:tc>
        <w:tc>
          <w:tcPr>
            <w:tcW w:w="2608" w:type="dxa"/>
            <w:noWrap w:val="0"/>
            <w:vAlign w:val="center"/>
          </w:tcPr>
          <w:p w14:paraId="3A733630">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r w14:paraId="18E818A2">
        <w:tblPrEx>
          <w:tblCellMar>
            <w:top w:w="0" w:type="dxa"/>
            <w:left w:w="108" w:type="dxa"/>
            <w:bottom w:w="0" w:type="dxa"/>
            <w:right w:w="108" w:type="dxa"/>
          </w:tblCellMar>
        </w:tblPrEx>
        <w:trPr>
          <w:trHeight w:val="1021" w:hRule="atLeast"/>
        </w:trPr>
        <w:tc>
          <w:tcPr>
            <w:tcW w:w="1668" w:type="dxa"/>
            <w:noWrap w:val="0"/>
            <w:vAlign w:val="center"/>
          </w:tcPr>
          <w:p w14:paraId="363A030F">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596" w:type="dxa"/>
            <w:noWrap w:val="0"/>
            <w:vAlign w:val="center"/>
          </w:tcPr>
          <w:p w14:paraId="28E22D51">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c>
          <w:tcPr>
            <w:tcW w:w="1656" w:type="dxa"/>
            <w:noWrap w:val="0"/>
            <w:vAlign w:val="center"/>
          </w:tcPr>
          <w:p w14:paraId="408CC81E">
            <w:pPr>
              <w:widowControl/>
              <w:wordWrap w:val="0"/>
              <w:topLinePunct/>
              <w:adjustRightInd w:val="0"/>
              <w:snapToGrid w:val="0"/>
              <w:spacing w:beforeLines="0" w:afterLines="0" w:line="440" w:lineRule="exact"/>
              <w:rPr>
                <w:rFonts w:hint="eastAsia" w:ascii="仿宋_GB2312" w:eastAsia="仿宋_GB2312"/>
                <w:b/>
                <w:color w:val="auto"/>
                <w:sz w:val="24"/>
                <w:highlight w:val="none"/>
              </w:rPr>
            </w:pPr>
            <w:r>
              <w:rPr>
                <w:rFonts w:hint="eastAsia" w:ascii="仿宋_GB2312" w:eastAsia="仿宋_GB2312"/>
                <w:b/>
                <w:color w:val="auto"/>
                <w:sz w:val="24"/>
                <w:highlight w:val="none"/>
              </w:rPr>
              <w:t>委托代理人：</w:t>
            </w:r>
          </w:p>
        </w:tc>
        <w:tc>
          <w:tcPr>
            <w:tcW w:w="2608" w:type="dxa"/>
            <w:noWrap w:val="0"/>
            <w:vAlign w:val="center"/>
          </w:tcPr>
          <w:p w14:paraId="7DBAE2F6">
            <w:pPr>
              <w:widowControl/>
              <w:wordWrap w:val="0"/>
              <w:topLinePunct/>
              <w:adjustRightInd w:val="0"/>
              <w:snapToGrid w:val="0"/>
              <w:spacing w:beforeLines="0" w:afterLines="0" w:line="440" w:lineRule="exact"/>
              <w:rPr>
                <w:rFonts w:hint="eastAsia" w:ascii="仿宋_GB2312" w:eastAsia="仿宋_GB2312"/>
                <w:color w:val="auto"/>
                <w:sz w:val="24"/>
                <w:highlight w:val="none"/>
              </w:rPr>
            </w:pPr>
          </w:p>
        </w:tc>
      </w:tr>
    </w:tbl>
    <w:p w14:paraId="1F8731DA">
      <w:pPr>
        <w:widowControl/>
        <w:wordWrap w:val="0"/>
        <w:topLinePunct/>
        <w:adjustRightInd w:val="0"/>
        <w:snapToGrid w:val="0"/>
        <w:spacing w:beforeLines="0" w:afterLines="0" w:line="440" w:lineRule="exact"/>
        <w:ind w:left="5934" w:leftChars="997" w:hanging="3840" w:hangingChars="1600"/>
        <w:rPr>
          <w:rFonts w:hint="eastAsia" w:ascii="仿宋_GB2312" w:eastAsia="仿宋_GB2312"/>
          <w:color w:val="auto"/>
          <w:sz w:val="24"/>
          <w:highlight w:val="none"/>
        </w:rPr>
      </w:pPr>
      <w:r>
        <w:rPr>
          <w:rFonts w:hint="eastAsia" w:ascii="仿宋_GB2312" w:eastAsia="仿宋_GB2312"/>
          <w:color w:val="auto"/>
          <w:sz w:val="24"/>
          <w:highlight w:val="none"/>
        </w:rPr>
        <w:t>订立时间：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年</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日</w:t>
      </w:r>
    </w:p>
    <w:p w14:paraId="2F7FA257">
      <w:pPr>
        <w:widowControl/>
        <w:wordWrap w:val="0"/>
        <w:topLinePunct/>
        <w:adjustRightInd w:val="0"/>
        <w:snapToGrid w:val="0"/>
        <w:spacing w:beforeLines="0" w:afterLines="0" w:line="440" w:lineRule="exact"/>
        <w:rPr>
          <w:rFonts w:hint="eastAsia"/>
          <w:color w:val="auto"/>
          <w:highlight w:val="none"/>
        </w:rPr>
      </w:pPr>
    </w:p>
    <w:p w14:paraId="7B4BFB8B">
      <w:pPr>
        <w:pStyle w:val="13"/>
        <w:spacing w:beforeLines="0" w:afterLines="0" w:line="440" w:lineRule="exact"/>
        <w:ind w:left="0" w:leftChars="0" w:firstLine="5040" w:firstLineChars="0"/>
        <w:rPr>
          <w:rFonts w:hint="eastAsia"/>
          <w:b/>
          <w:bCs/>
          <w:color w:val="auto"/>
          <w:sz w:val="32"/>
          <w:szCs w:val="32"/>
          <w:highlight w:val="none"/>
        </w:rPr>
      </w:pPr>
    </w:p>
    <w:p w14:paraId="1D8F7C19">
      <w:pPr>
        <w:pStyle w:val="13"/>
        <w:spacing w:beforeLines="0" w:afterLines="0" w:line="440" w:lineRule="exact"/>
        <w:ind w:left="0" w:leftChars="0" w:firstLine="5040" w:firstLineChars="0"/>
        <w:rPr>
          <w:rFonts w:hint="eastAsia"/>
          <w:b/>
          <w:bCs/>
          <w:color w:val="auto"/>
          <w:sz w:val="32"/>
          <w:szCs w:val="32"/>
          <w:highlight w:val="none"/>
        </w:rPr>
      </w:pPr>
    </w:p>
    <w:p w14:paraId="7A1AEFDB">
      <w:pPr>
        <w:pStyle w:val="13"/>
        <w:spacing w:beforeLines="0" w:afterLines="0" w:line="440" w:lineRule="exact"/>
        <w:ind w:left="0" w:leftChars="0" w:firstLine="5040" w:firstLineChars="0"/>
        <w:rPr>
          <w:rFonts w:hint="eastAsia"/>
          <w:b/>
          <w:bCs/>
          <w:color w:val="auto"/>
          <w:sz w:val="32"/>
          <w:szCs w:val="32"/>
          <w:highlight w:val="none"/>
        </w:rPr>
      </w:pPr>
    </w:p>
    <w:p w14:paraId="69FA8399">
      <w:pPr>
        <w:pStyle w:val="13"/>
        <w:spacing w:beforeLines="0" w:afterLines="0" w:line="440" w:lineRule="exact"/>
        <w:ind w:left="0" w:leftChars="0" w:firstLine="5040" w:firstLineChars="0"/>
        <w:rPr>
          <w:rFonts w:hint="eastAsia"/>
          <w:b/>
          <w:bCs/>
          <w:color w:val="auto"/>
          <w:sz w:val="32"/>
          <w:szCs w:val="32"/>
          <w:highlight w:val="none"/>
        </w:rPr>
      </w:pPr>
    </w:p>
    <w:p w14:paraId="0EADCDA8">
      <w:pPr>
        <w:pStyle w:val="13"/>
        <w:spacing w:beforeLines="0" w:afterLines="0" w:line="440" w:lineRule="exact"/>
        <w:ind w:left="0" w:leftChars="0" w:firstLine="5040" w:firstLineChars="0"/>
        <w:rPr>
          <w:rFonts w:hint="eastAsia"/>
          <w:b/>
          <w:bCs/>
          <w:color w:val="auto"/>
          <w:sz w:val="32"/>
          <w:szCs w:val="32"/>
          <w:highlight w:val="none"/>
        </w:rPr>
      </w:pPr>
    </w:p>
    <w:p w14:paraId="17894FB1">
      <w:pPr>
        <w:pStyle w:val="13"/>
        <w:spacing w:beforeLines="0" w:afterLines="0" w:line="440" w:lineRule="exact"/>
        <w:ind w:left="0" w:leftChars="0" w:firstLine="5040" w:firstLineChars="0"/>
        <w:rPr>
          <w:rFonts w:hint="eastAsia"/>
          <w:b/>
          <w:bCs/>
          <w:color w:val="auto"/>
          <w:sz w:val="32"/>
          <w:szCs w:val="32"/>
          <w:highlight w:val="none"/>
        </w:rPr>
      </w:pPr>
    </w:p>
    <w:p w14:paraId="4B41B4C2">
      <w:pPr>
        <w:pStyle w:val="13"/>
        <w:spacing w:beforeLines="0" w:afterLines="0" w:line="440" w:lineRule="exact"/>
        <w:ind w:left="0" w:leftChars="0" w:firstLine="5040" w:firstLineChars="0"/>
        <w:rPr>
          <w:rFonts w:hint="eastAsia"/>
          <w:b/>
          <w:bCs/>
          <w:color w:val="auto"/>
          <w:sz w:val="32"/>
          <w:szCs w:val="32"/>
          <w:highlight w:val="none"/>
        </w:rPr>
      </w:pPr>
    </w:p>
    <w:p w14:paraId="4C546D5D">
      <w:pPr>
        <w:pStyle w:val="13"/>
        <w:spacing w:beforeLines="0" w:afterLines="0" w:line="440" w:lineRule="exact"/>
        <w:ind w:left="0" w:leftChars="0" w:firstLine="5040" w:firstLineChars="0"/>
        <w:rPr>
          <w:rFonts w:hint="eastAsia"/>
          <w:b/>
          <w:bCs/>
          <w:color w:val="auto"/>
          <w:sz w:val="32"/>
          <w:szCs w:val="32"/>
          <w:highlight w:val="none"/>
        </w:rPr>
      </w:pPr>
    </w:p>
    <w:p w14:paraId="1EC9306E">
      <w:pPr>
        <w:pStyle w:val="49"/>
        <w:adjustRightInd w:val="0"/>
        <w:snapToGrid w:val="0"/>
        <w:spacing w:before="0" w:beforeLines="0" w:after="0" w:afterLines="0" w:line="440" w:lineRule="exact"/>
        <w:jc w:val="both"/>
        <w:rPr>
          <w:rFonts w:hint="eastAsia" w:ascii="宋体" w:hAnsi="宋体" w:eastAsia="宋体"/>
          <w:b/>
          <w:bCs/>
          <w:color w:val="auto"/>
          <w:sz w:val="30"/>
          <w:szCs w:val="30"/>
          <w:highlight w:val="none"/>
        </w:rPr>
      </w:pPr>
      <w:r>
        <w:rPr>
          <w:rFonts w:hint="eastAsia" w:ascii="宋体" w:hAnsi="宋体" w:eastAsia="宋体"/>
          <w:b/>
          <w:bCs/>
          <w:color w:val="auto"/>
          <w:sz w:val="30"/>
          <w:szCs w:val="30"/>
          <w:highlight w:val="none"/>
          <w:lang w:val="en-US" w:eastAsia="zh-CN"/>
        </w:rPr>
        <w:br w:type="page"/>
      </w:r>
      <w:r>
        <w:rPr>
          <w:rFonts w:hint="eastAsia" w:ascii="宋体" w:hAnsi="宋体" w:eastAsia="宋体"/>
          <w:b/>
          <w:bCs/>
          <w:color w:val="auto"/>
          <w:sz w:val="30"/>
          <w:szCs w:val="30"/>
          <w:highlight w:val="none"/>
          <w:lang w:val="en-US" w:eastAsia="zh-CN"/>
        </w:rPr>
        <w:t xml:space="preserve">附件：            </w:t>
      </w:r>
      <w:r>
        <w:rPr>
          <w:rFonts w:hint="eastAsia" w:ascii="宋体" w:hAnsi="宋体"/>
          <w:color w:val="auto"/>
          <w:sz w:val="24"/>
          <w:highlight w:val="none"/>
          <w:lang w:val="en-US" w:eastAsia="zh-CN"/>
        </w:rPr>
        <w:t xml:space="preserve">  </w:t>
      </w:r>
      <w:r>
        <w:rPr>
          <w:rFonts w:hint="eastAsia" w:ascii="宋体" w:hAnsi="宋体" w:eastAsia="宋体"/>
          <w:b/>
          <w:bCs/>
          <w:color w:val="auto"/>
          <w:sz w:val="30"/>
          <w:szCs w:val="30"/>
          <w:highlight w:val="none"/>
        </w:rPr>
        <w:t>工程建设项目廉政责任书</w:t>
      </w:r>
    </w:p>
    <w:p w14:paraId="7E35CD6C">
      <w:pPr>
        <w:pStyle w:val="50"/>
        <w:adjustRightInd w:val="0"/>
        <w:snapToGrid w:val="0"/>
        <w:spacing w:beforeLines="0" w:afterLines="0" w:line="440" w:lineRule="exact"/>
        <w:ind w:firstLine="0"/>
        <w:rPr>
          <w:rFonts w:hint="eastAsia" w:ascii="宋体" w:hAnsi="宋体"/>
          <w:snapToGrid w:val="0"/>
          <w:color w:val="auto"/>
          <w:kern w:val="0"/>
          <w:sz w:val="24"/>
          <w:highlight w:val="none"/>
        </w:rPr>
      </w:pPr>
    </w:p>
    <w:p w14:paraId="33E16E5E">
      <w:pPr>
        <w:pStyle w:val="49"/>
        <w:adjustRightInd w:val="0"/>
        <w:snapToGrid w:val="0"/>
        <w:spacing w:beforeLines="0" w:afterLines="0" w:line="440" w:lineRule="exact"/>
        <w:ind w:left="495" w:hanging="495"/>
        <w:rPr>
          <w:rFonts w:hint="eastAsia" w:ascii="宋体" w:hAnsi="宋体"/>
          <w:color w:val="auto"/>
          <w:sz w:val="24"/>
          <w:highlight w:val="none"/>
          <w:u w:val="single"/>
          <w:lang w:val="en-US" w:eastAsia="zh-CN"/>
        </w:rPr>
      </w:pPr>
      <w:r>
        <w:rPr>
          <w:rFonts w:hint="eastAsia" w:ascii="宋体" w:hAnsi="宋体"/>
          <w:color w:val="auto"/>
          <w:sz w:val="24"/>
          <w:highlight w:val="none"/>
        </w:rPr>
        <w:t>工程项目名称：</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w:t>
      </w:r>
    </w:p>
    <w:p w14:paraId="0509AD4F">
      <w:pPr>
        <w:pStyle w:val="49"/>
        <w:adjustRightInd w:val="0"/>
        <w:snapToGrid w:val="0"/>
        <w:spacing w:beforeLines="0" w:afterLines="0" w:line="440" w:lineRule="exact"/>
        <w:ind w:left="495" w:hanging="495"/>
        <w:rPr>
          <w:rFonts w:ascii="宋体" w:hAnsi="宋体"/>
          <w:color w:val="auto"/>
          <w:sz w:val="24"/>
          <w:highlight w:val="none"/>
        </w:rPr>
      </w:pPr>
      <w:r>
        <w:rPr>
          <w:rFonts w:hint="eastAsia" w:ascii="宋体" w:hAnsi="宋体"/>
          <w:color w:val="auto"/>
          <w:sz w:val="24"/>
          <w:highlight w:val="none"/>
        </w:rPr>
        <w:t>工程项目地址：</w:t>
      </w:r>
      <w:r>
        <w:rPr>
          <w:rFonts w:hint="eastAsia" w:ascii="宋体" w:hAnsi="宋体"/>
          <w:color w:val="auto"/>
          <w:sz w:val="24"/>
          <w:highlight w:val="none"/>
          <w:u w:val="single"/>
          <w:lang w:val="en-US" w:eastAsia="zh-CN"/>
        </w:rPr>
        <w:t xml:space="preserve">                                </w:t>
      </w:r>
    </w:p>
    <w:p w14:paraId="536829C3">
      <w:pPr>
        <w:pStyle w:val="49"/>
        <w:adjustRightInd w:val="0"/>
        <w:snapToGrid w:val="0"/>
        <w:spacing w:beforeLines="0" w:afterLines="0" w:line="440" w:lineRule="exact"/>
        <w:rPr>
          <w:rFonts w:ascii="宋体" w:hAnsi="宋体"/>
          <w:color w:val="auto"/>
          <w:sz w:val="24"/>
          <w:highlight w:val="none"/>
          <w:u w:val="single"/>
        </w:rPr>
      </w:pPr>
      <w:r>
        <w:rPr>
          <w:rFonts w:hint="eastAsia" w:ascii="宋体" w:hAnsi="宋体"/>
          <w:color w:val="auto"/>
          <w:sz w:val="24"/>
          <w:highlight w:val="none"/>
        </w:rPr>
        <w:t xml:space="preserve">甲方： </w:t>
      </w:r>
      <w:r>
        <w:rPr>
          <w:rFonts w:hint="eastAsia" w:ascii="宋体" w:hAnsi="宋体"/>
          <w:color w:val="auto"/>
          <w:sz w:val="24"/>
          <w:highlight w:val="none"/>
          <w:u w:val="single"/>
          <w:lang w:val="en-US" w:eastAsia="zh-CN"/>
        </w:rPr>
        <w:t xml:space="preserve">                                       </w:t>
      </w:r>
    </w:p>
    <w:p w14:paraId="0B896094">
      <w:pPr>
        <w:pStyle w:val="49"/>
        <w:adjustRightInd w:val="0"/>
        <w:snapToGrid w:val="0"/>
        <w:spacing w:beforeLines="0" w:afterLines="0" w:line="440" w:lineRule="exact"/>
        <w:rPr>
          <w:rFonts w:hint="eastAsia" w:ascii="宋体" w:hAnsi="宋体"/>
          <w:color w:val="auto"/>
          <w:sz w:val="24"/>
          <w:highlight w:val="none"/>
        </w:rPr>
      </w:pPr>
      <w:r>
        <w:rPr>
          <w:rFonts w:hint="eastAsia" w:ascii="宋体" w:hAnsi="宋体"/>
          <w:color w:val="auto"/>
          <w:sz w:val="24"/>
          <w:highlight w:val="none"/>
        </w:rPr>
        <w:t xml:space="preserve">乙方： </w:t>
      </w:r>
      <w:r>
        <w:rPr>
          <w:rFonts w:hint="eastAsia" w:ascii="宋体" w:hAnsi="宋体"/>
          <w:color w:val="auto"/>
          <w:sz w:val="24"/>
          <w:highlight w:val="none"/>
          <w:u w:val="single"/>
          <w:lang w:val="en-US" w:eastAsia="zh-CN"/>
        </w:rPr>
        <w:t xml:space="preserve">                                       </w:t>
      </w:r>
    </w:p>
    <w:p w14:paraId="002B26C7">
      <w:pPr>
        <w:pStyle w:val="49"/>
        <w:adjustRightInd w:val="0"/>
        <w:snapToGrid w:val="0"/>
        <w:spacing w:beforeLines="0" w:afterLines="0" w:line="440" w:lineRule="exact"/>
        <w:rPr>
          <w:rFonts w:ascii="宋体" w:hAnsi="宋体"/>
          <w:color w:val="auto"/>
          <w:sz w:val="24"/>
          <w:highlight w:val="none"/>
        </w:rPr>
      </w:pPr>
    </w:p>
    <w:p w14:paraId="77F30604">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75E39ED2">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b/>
          <w:bCs w:val="0"/>
          <w:color w:val="auto"/>
          <w:kern w:val="0"/>
          <w:sz w:val="24"/>
          <w:szCs w:val="24"/>
          <w:highlight w:val="none"/>
          <w:lang w:val="en-US"/>
        </w:rPr>
      </w:pPr>
      <w:r>
        <w:rPr>
          <w:rFonts w:hint="eastAsia" w:ascii="宋体" w:hAnsi="宋体" w:eastAsia="宋体" w:cs="宋体"/>
          <w:b/>
          <w:bCs w:val="0"/>
          <w:snapToGrid w:val="0"/>
          <w:color w:val="auto"/>
          <w:kern w:val="0"/>
          <w:sz w:val="24"/>
          <w:szCs w:val="24"/>
          <w:highlight w:val="none"/>
          <w:lang w:val="en-US" w:eastAsia="zh-CN" w:bidi="ar"/>
        </w:rPr>
        <w:t xml:space="preserve">第一条 </w:t>
      </w:r>
      <w:r>
        <w:rPr>
          <w:rFonts w:hint="eastAsia" w:ascii="宋体" w:hAnsi="宋体" w:eastAsia="宋体" w:cs="宋体"/>
          <w:snapToGrid w:val="0"/>
          <w:color w:val="auto"/>
          <w:kern w:val="0"/>
          <w:sz w:val="24"/>
          <w:szCs w:val="24"/>
          <w:highlight w:val="none"/>
          <w:lang w:val="en-US" w:eastAsia="zh-CN" w:bidi="ar"/>
        </w:rPr>
        <w:t>甲、乙双方的责任</w:t>
      </w:r>
    </w:p>
    <w:p w14:paraId="0F9B94DC">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（一）应严格遵守国家关于市场准入、项目招标投标、</w:t>
      </w:r>
      <w:r>
        <w:rPr>
          <w:rFonts w:hint="eastAsia" w:ascii="宋体" w:hAnsi="宋体" w:eastAsia="宋体" w:cs="宋体"/>
          <w:color w:val="auto"/>
          <w:kern w:val="0"/>
          <w:sz w:val="24"/>
          <w:szCs w:val="24"/>
          <w:highlight w:val="none"/>
          <w:lang w:val="en-US" w:eastAsia="zh-CN" w:bidi="ar"/>
        </w:rPr>
        <w:t>工程建设和市场活动</w:t>
      </w:r>
      <w:r>
        <w:rPr>
          <w:rFonts w:hint="eastAsia" w:ascii="宋体" w:hAnsi="宋体" w:eastAsia="宋体" w:cs="宋体"/>
          <w:snapToGrid w:val="0"/>
          <w:color w:val="auto"/>
          <w:kern w:val="0"/>
          <w:sz w:val="24"/>
          <w:szCs w:val="24"/>
          <w:highlight w:val="none"/>
          <w:lang w:val="en-US" w:eastAsia="zh-CN" w:bidi="ar"/>
        </w:rPr>
        <w:t>等有关法律、法规、相关政策，以及廉政建设的各项规定。</w:t>
      </w:r>
    </w:p>
    <w:p w14:paraId="5164D4CD">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（二）严格执行建设工程项目承发包合同文件，自觉按合同办事。</w:t>
      </w:r>
    </w:p>
    <w:p w14:paraId="5061319D">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（三）业务活动必须坚持公开、公平、公正、诚信、透明的原则（除法律法规另有规定者外），不得为获取不正当的利益，损害国家、集体和对方利益，不得</w:t>
      </w:r>
      <w:r>
        <w:rPr>
          <w:rFonts w:hint="eastAsia" w:ascii="宋体" w:hAnsi="宋体" w:eastAsia="宋体" w:cs="宋体"/>
          <w:color w:val="auto"/>
          <w:kern w:val="0"/>
          <w:sz w:val="24"/>
          <w:szCs w:val="24"/>
          <w:highlight w:val="none"/>
          <w:lang w:val="en-US" w:eastAsia="zh-CN" w:bidi="ar"/>
        </w:rPr>
        <w:t>违反工程建设过程管理的规章制度。</w:t>
      </w:r>
    </w:p>
    <w:p w14:paraId="0BBE2965">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（四）发现对方在业务活动中有违规、违纪、违法行为的，应及时提醒对方，情节严重的，应向其上级主管部门或纪检监察、司法等有关机关举报。</w:t>
      </w:r>
    </w:p>
    <w:p w14:paraId="12AC8E60">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b/>
          <w:bCs w:val="0"/>
          <w:snapToGrid w:val="0"/>
          <w:color w:val="auto"/>
          <w:kern w:val="0"/>
          <w:sz w:val="24"/>
          <w:szCs w:val="24"/>
          <w:highlight w:val="none"/>
          <w:lang w:val="en-US" w:eastAsia="zh-CN" w:bidi="ar"/>
        </w:rPr>
        <w:t xml:space="preserve">第二条 </w:t>
      </w:r>
      <w:r>
        <w:rPr>
          <w:rFonts w:hint="eastAsia" w:ascii="宋体" w:hAnsi="宋体" w:eastAsia="宋体" w:cs="宋体"/>
          <w:snapToGrid w:val="0"/>
          <w:color w:val="auto"/>
          <w:kern w:val="0"/>
          <w:sz w:val="24"/>
          <w:szCs w:val="24"/>
          <w:highlight w:val="none"/>
          <w:lang w:val="en-US" w:eastAsia="zh-CN" w:bidi="ar"/>
        </w:rPr>
        <w:t>甲方的责任</w:t>
      </w:r>
    </w:p>
    <w:p w14:paraId="0CD0E894">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甲方的领导和从事本建设工程项目的工作人员，在工程建设的事前、事中、事后应遵守以下规定：</w:t>
      </w:r>
    </w:p>
    <w:p w14:paraId="0B19F9EC">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（一）不准向乙方和相关单位索要或接受回扣、礼金、有价证券、贵重物品和好处费、感谢费等。</w:t>
      </w:r>
    </w:p>
    <w:p w14:paraId="19EC446D">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（二）不准在乙方和相关单位报销任何应由甲方或个人支付的费用。</w:t>
      </w:r>
    </w:p>
    <w:p w14:paraId="352039CC">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（三）不准要求、暗示或接受乙方和相关单位为个人装修住房、婚丧嫁娶、配偶子女的工作安排以及出国（境）、旅游等提供方便。</w:t>
      </w:r>
    </w:p>
    <w:p w14:paraId="05E321F1">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（四）不准参加有可能影响公正执行公务的乙方及相关单位的宴请、健身、娱乐等活动。</w:t>
      </w:r>
    </w:p>
    <w:p w14:paraId="1DD8FA4A">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（五）不准向乙方介绍或为配偶、子女、亲属参与同甲方项目工程合同有关的设备、材料、工程分包、劳务等经济活动。不得以任何理由向乙方和相关单位推荐分包单位。</w:t>
      </w:r>
    </w:p>
    <w:p w14:paraId="37AD9FB8">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b/>
          <w:bCs w:val="0"/>
          <w:snapToGrid w:val="0"/>
          <w:color w:val="auto"/>
          <w:kern w:val="0"/>
          <w:sz w:val="24"/>
          <w:szCs w:val="24"/>
          <w:highlight w:val="none"/>
          <w:lang w:val="en-US" w:eastAsia="zh-CN" w:bidi="ar"/>
        </w:rPr>
        <w:t xml:space="preserve">第三条 </w:t>
      </w:r>
      <w:r>
        <w:rPr>
          <w:rFonts w:hint="eastAsia" w:ascii="宋体" w:hAnsi="宋体" w:eastAsia="宋体" w:cs="宋体"/>
          <w:snapToGrid w:val="0"/>
          <w:color w:val="auto"/>
          <w:kern w:val="0"/>
          <w:sz w:val="24"/>
          <w:szCs w:val="24"/>
          <w:highlight w:val="none"/>
          <w:lang w:val="en-US" w:eastAsia="zh-CN" w:bidi="ar"/>
        </w:rPr>
        <w:t>乙方的责任</w:t>
      </w:r>
    </w:p>
    <w:p w14:paraId="58BE526D">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应与甲方保持正常的业务交往，按照有关法律法规和程序开展业务工作，严格执行</w:t>
      </w:r>
      <w:r>
        <w:rPr>
          <w:rFonts w:hint="eastAsia" w:ascii="宋体" w:hAnsi="宋体" w:eastAsia="宋体" w:cs="宋体"/>
          <w:color w:val="auto"/>
          <w:kern w:val="0"/>
          <w:sz w:val="24"/>
          <w:szCs w:val="24"/>
          <w:highlight w:val="none"/>
          <w:lang w:val="en-US" w:eastAsia="zh-CN" w:bidi="ar"/>
        </w:rPr>
        <w:t>工程建设过程管理的有关方针、政策，尤其是强制性标准和规范</w:t>
      </w:r>
      <w:r>
        <w:rPr>
          <w:rFonts w:hint="eastAsia" w:ascii="宋体" w:hAnsi="宋体" w:eastAsia="宋体" w:cs="宋体"/>
          <w:snapToGrid w:val="0"/>
          <w:color w:val="auto"/>
          <w:kern w:val="0"/>
          <w:sz w:val="24"/>
          <w:szCs w:val="24"/>
          <w:highlight w:val="none"/>
          <w:lang w:val="en-US" w:eastAsia="zh-CN" w:bidi="ar"/>
        </w:rPr>
        <w:t>，并遵守以下规定：</w:t>
      </w:r>
    </w:p>
    <w:p w14:paraId="7833FD56">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（一）不准以任何理由向甲方、相关单位及其工作人员索要、接受或赠送礼金、有价证券、贵重物品及回扣、好处费、感谢费等。</w:t>
      </w:r>
    </w:p>
    <w:p w14:paraId="3613B0B0">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（二）不准以任何理由为甲方和相关单位报销应由对方或个人支付的费用。</w:t>
      </w:r>
    </w:p>
    <w:p w14:paraId="77CFC4B9">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（三）不准接受或暗示为甲方、相关单位或个人装修住房、婚丧嫁娶、配偶子女的工作安排以及出国（境）、旅游等提供方便。</w:t>
      </w:r>
    </w:p>
    <w:p w14:paraId="5A087B27">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b/>
          <w:bCs w:val="0"/>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（四）不准以任何理由为甲方、相关单位或个人组织有可能影响公正执行公务的宴请、健身、娱乐等活动。</w:t>
      </w:r>
    </w:p>
    <w:p w14:paraId="2A4C9EF5">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b/>
          <w:bCs w:val="0"/>
          <w:snapToGrid w:val="0"/>
          <w:color w:val="auto"/>
          <w:kern w:val="0"/>
          <w:sz w:val="24"/>
          <w:szCs w:val="24"/>
          <w:highlight w:val="none"/>
          <w:lang w:val="en-US" w:eastAsia="zh-CN" w:bidi="ar"/>
        </w:rPr>
        <w:t xml:space="preserve"> 第四条 </w:t>
      </w:r>
      <w:r>
        <w:rPr>
          <w:rFonts w:hint="eastAsia" w:ascii="宋体" w:hAnsi="宋体" w:eastAsia="宋体" w:cs="宋体"/>
          <w:snapToGrid w:val="0"/>
          <w:color w:val="auto"/>
          <w:kern w:val="0"/>
          <w:sz w:val="24"/>
          <w:szCs w:val="24"/>
          <w:highlight w:val="none"/>
          <w:lang w:val="en-US" w:eastAsia="zh-CN" w:bidi="ar"/>
        </w:rPr>
        <w:t>违约责任</w:t>
      </w:r>
    </w:p>
    <w:p w14:paraId="6476C7E3">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402AA23D">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3273291F">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b/>
          <w:bCs w:val="0"/>
          <w:color w:val="auto"/>
          <w:kern w:val="0"/>
          <w:sz w:val="24"/>
          <w:szCs w:val="24"/>
          <w:highlight w:val="none"/>
          <w:lang w:val="en-US"/>
        </w:rPr>
      </w:pPr>
      <w:r>
        <w:rPr>
          <w:rFonts w:hint="eastAsia" w:ascii="宋体" w:hAnsi="宋体" w:eastAsia="宋体" w:cs="宋体"/>
          <w:b/>
          <w:bCs w:val="0"/>
          <w:snapToGrid w:val="0"/>
          <w:color w:val="auto"/>
          <w:kern w:val="0"/>
          <w:sz w:val="24"/>
          <w:szCs w:val="24"/>
          <w:highlight w:val="none"/>
          <w:lang w:val="en-US" w:eastAsia="zh-CN" w:bidi="ar"/>
        </w:rPr>
        <w:t xml:space="preserve">第五条 </w:t>
      </w:r>
      <w:r>
        <w:rPr>
          <w:rFonts w:hint="eastAsia" w:ascii="宋体" w:hAnsi="宋体" w:eastAsia="宋体" w:cs="宋体"/>
          <w:snapToGrid w:val="0"/>
          <w:color w:val="auto"/>
          <w:kern w:val="0"/>
          <w:sz w:val="24"/>
          <w:szCs w:val="24"/>
          <w:highlight w:val="none"/>
          <w:lang w:val="en-US" w:eastAsia="zh-CN" w:bidi="ar"/>
        </w:rPr>
        <w:t>本廉政责任书作为合同的附件，与合同具有同等法律效力。经双方签署后立即生效。</w:t>
      </w:r>
    </w:p>
    <w:p w14:paraId="10E9DDF4">
      <w:pPr>
        <w:keepNext w:val="0"/>
        <w:keepLines w:val="0"/>
        <w:widowControl w:val="0"/>
        <w:suppressLineNumbers w:val="0"/>
        <w:adjustRightInd w:val="0"/>
        <w:snapToGrid w:val="0"/>
        <w:spacing w:before="0" w:beforeLines="0" w:beforeAutospacing="0" w:after="0" w:afterLines="0" w:afterAutospacing="0" w:line="440" w:lineRule="exact"/>
        <w:ind w:left="0" w:right="0" w:firstLine="482"/>
        <w:jc w:val="both"/>
        <w:rPr>
          <w:rFonts w:hint="eastAsia" w:ascii="宋体" w:hAnsi="宋体" w:eastAsia="宋体" w:cs="宋体"/>
          <w:b/>
          <w:bCs w:val="0"/>
          <w:color w:val="auto"/>
          <w:kern w:val="0"/>
          <w:sz w:val="24"/>
          <w:szCs w:val="24"/>
          <w:highlight w:val="none"/>
          <w:lang w:val="en-US"/>
        </w:rPr>
      </w:pPr>
      <w:r>
        <w:rPr>
          <w:rFonts w:hint="eastAsia" w:ascii="宋体" w:hAnsi="宋体" w:eastAsia="宋体" w:cs="宋体"/>
          <w:b/>
          <w:bCs w:val="0"/>
          <w:snapToGrid w:val="0"/>
          <w:color w:val="auto"/>
          <w:kern w:val="0"/>
          <w:sz w:val="24"/>
          <w:szCs w:val="24"/>
          <w:highlight w:val="none"/>
          <w:lang w:val="en-US" w:eastAsia="zh-CN" w:bidi="ar"/>
        </w:rPr>
        <w:t xml:space="preserve">第六条 </w:t>
      </w:r>
      <w:r>
        <w:rPr>
          <w:rFonts w:hint="eastAsia" w:ascii="宋体" w:hAnsi="宋体" w:eastAsia="宋体" w:cs="宋体"/>
          <w:snapToGrid w:val="0"/>
          <w:color w:val="auto"/>
          <w:kern w:val="0"/>
          <w:sz w:val="24"/>
          <w:szCs w:val="24"/>
          <w:highlight w:val="none"/>
          <w:lang w:val="en-US" w:eastAsia="zh-CN" w:bidi="ar"/>
        </w:rPr>
        <w:t>本廉政责任书的有效期与合同的有效期相同。</w:t>
      </w:r>
    </w:p>
    <w:p w14:paraId="564CA160">
      <w:pPr>
        <w:keepNext w:val="0"/>
        <w:keepLines w:val="0"/>
        <w:widowControl w:val="0"/>
        <w:suppressLineNumbers w:val="0"/>
        <w:adjustRightInd w:val="0"/>
        <w:snapToGrid w:val="0"/>
        <w:spacing w:before="0" w:beforeLines="0" w:beforeAutospacing="0" w:after="0" w:afterLines="0" w:afterAutospacing="0" w:line="440" w:lineRule="exact"/>
        <w:ind w:left="0" w:right="0"/>
        <w:jc w:val="both"/>
        <w:rPr>
          <w:rFonts w:hint="eastAsia" w:ascii="宋体" w:hAnsi="宋体" w:eastAsia="宋体" w:cs="宋体"/>
          <w:color w:val="auto"/>
          <w:kern w:val="0"/>
          <w:sz w:val="24"/>
          <w:szCs w:val="24"/>
          <w:highlight w:val="none"/>
          <w:lang w:val="en-US"/>
        </w:rPr>
      </w:pPr>
      <w:r>
        <w:rPr>
          <w:rFonts w:hint="eastAsia" w:ascii="宋体" w:hAnsi="宋体" w:eastAsia="宋体" w:cs="宋体"/>
          <w:b/>
          <w:bCs w:val="0"/>
          <w:color w:val="auto"/>
          <w:kern w:val="0"/>
          <w:sz w:val="24"/>
          <w:szCs w:val="24"/>
          <w:highlight w:val="none"/>
          <w:lang w:val="en-US" w:eastAsia="zh-CN" w:bidi="ar"/>
        </w:rPr>
        <w:t xml:space="preserve">    </w:t>
      </w:r>
      <w:r>
        <w:rPr>
          <w:rFonts w:hint="eastAsia" w:ascii="宋体" w:hAnsi="宋体" w:eastAsia="宋体" w:cs="宋体"/>
          <w:b/>
          <w:bCs w:val="0"/>
          <w:snapToGrid w:val="0"/>
          <w:color w:val="auto"/>
          <w:kern w:val="0"/>
          <w:sz w:val="24"/>
          <w:szCs w:val="24"/>
          <w:highlight w:val="none"/>
          <w:lang w:val="en-US" w:eastAsia="zh-CN" w:bidi="ar"/>
        </w:rPr>
        <w:t xml:space="preserve">第七条 </w:t>
      </w:r>
      <w:r>
        <w:rPr>
          <w:rFonts w:hint="eastAsia" w:ascii="宋体" w:hAnsi="宋体" w:eastAsia="宋体" w:cs="宋体"/>
          <w:snapToGrid w:val="0"/>
          <w:color w:val="auto"/>
          <w:kern w:val="0"/>
          <w:sz w:val="24"/>
          <w:szCs w:val="24"/>
          <w:highlight w:val="none"/>
          <w:lang w:val="en-US" w:eastAsia="zh-CN" w:bidi="ar"/>
        </w:rPr>
        <w:t>本廉政责任书一式十份，</w:t>
      </w:r>
      <w:r>
        <w:rPr>
          <w:rFonts w:hint="eastAsia" w:ascii="宋体" w:hAnsi="宋体" w:eastAsia="宋体" w:cs="宋体"/>
          <w:bCs/>
          <w:color w:val="auto"/>
          <w:kern w:val="0"/>
          <w:sz w:val="24"/>
          <w:szCs w:val="24"/>
          <w:highlight w:val="none"/>
          <w:lang w:val="en-US" w:eastAsia="zh-CN" w:bidi="ar"/>
        </w:rPr>
        <w:t>甲方执六份，乙方执四份。</w:t>
      </w:r>
    </w:p>
    <w:p w14:paraId="593C3F37">
      <w:pPr>
        <w:keepNext w:val="0"/>
        <w:keepLines w:val="0"/>
        <w:widowControl w:val="0"/>
        <w:suppressLineNumbers w:val="0"/>
        <w:adjustRightInd w:val="0"/>
        <w:snapToGrid w:val="0"/>
        <w:spacing w:before="0" w:beforeLines="0" w:beforeAutospacing="0" w:after="0" w:afterLines="0" w:afterAutospacing="0" w:line="440" w:lineRule="exact"/>
        <w:ind w:left="0" w:right="11"/>
        <w:jc w:val="both"/>
        <w:rPr>
          <w:rFonts w:hint="eastAsia" w:ascii="宋体" w:hAnsi="宋体" w:eastAsia="宋体" w:cs="宋体"/>
          <w:snapToGrid w:val="0"/>
          <w:color w:val="auto"/>
          <w:kern w:val="0"/>
          <w:sz w:val="24"/>
          <w:szCs w:val="24"/>
          <w:highlight w:val="none"/>
          <w:lang w:val="en-US"/>
        </w:rPr>
      </w:pPr>
    </w:p>
    <w:p w14:paraId="13EF8CDF">
      <w:pPr>
        <w:pStyle w:val="49"/>
        <w:adjustRightInd w:val="0"/>
        <w:snapToGrid w:val="0"/>
        <w:spacing w:beforeLines="0" w:afterLines="0" w:line="440" w:lineRule="exact"/>
        <w:ind w:left="1920" w:right="11" w:hanging="1920" w:hangingChars="800"/>
        <w:rPr>
          <w:rFonts w:hint="eastAsia" w:ascii="宋体" w:hAnsi="宋体"/>
          <w:color w:val="auto"/>
          <w:sz w:val="24"/>
          <w:highlight w:val="none"/>
        </w:rPr>
      </w:pPr>
      <w:r>
        <w:rPr>
          <w:rFonts w:hint="eastAsia" w:ascii="宋体" w:hAnsi="宋体"/>
          <w:color w:val="auto"/>
          <w:sz w:val="24"/>
          <w:highlight w:val="none"/>
          <w:lang w:eastAsia="zh-CN"/>
        </w:rPr>
        <w:t>甲方</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乙方</w:t>
      </w:r>
      <w:r>
        <w:rPr>
          <w:rFonts w:hint="eastAsia" w:ascii="宋体" w:hAnsi="宋体"/>
          <w:color w:val="auto"/>
          <w:sz w:val="24"/>
          <w:highlight w:val="none"/>
        </w:rPr>
        <w:t xml:space="preserve">： </w:t>
      </w:r>
    </w:p>
    <w:p w14:paraId="54DCAFB4">
      <w:pPr>
        <w:pStyle w:val="49"/>
        <w:adjustRightInd w:val="0"/>
        <w:snapToGrid w:val="0"/>
        <w:spacing w:beforeLines="0" w:afterLines="0" w:line="440" w:lineRule="exact"/>
        <w:ind w:left="1917" w:leftChars="513" w:right="11" w:hanging="840" w:hangingChars="350"/>
        <w:rPr>
          <w:rFonts w:hint="eastAsia" w:ascii="宋体" w:hAnsi="宋体"/>
          <w:color w:val="auto"/>
          <w:sz w:val="24"/>
          <w:highlight w:val="none"/>
        </w:rPr>
      </w:pPr>
      <w:r>
        <w:rPr>
          <w:rFonts w:hint="eastAsia" w:ascii="宋体" w:hAnsi="宋体"/>
          <w:color w:val="auto"/>
          <w:sz w:val="24"/>
          <w:highlight w:val="none"/>
        </w:rPr>
        <w:t xml:space="preserve">                          </w:t>
      </w:r>
    </w:p>
    <w:p w14:paraId="2E475BBF">
      <w:pPr>
        <w:pStyle w:val="49"/>
        <w:adjustRightInd w:val="0"/>
        <w:snapToGrid w:val="0"/>
        <w:spacing w:beforeLines="0" w:afterLines="0" w:line="440" w:lineRule="exact"/>
        <w:ind w:right="11"/>
        <w:rPr>
          <w:rFonts w:hint="eastAsia" w:ascii="宋体" w:hAnsi="宋体"/>
          <w:color w:val="auto"/>
          <w:sz w:val="24"/>
          <w:highlight w:val="none"/>
        </w:rPr>
      </w:pPr>
      <w:r>
        <w:rPr>
          <w:rFonts w:hint="eastAsia" w:ascii="宋体" w:hAnsi="宋体"/>
          <w:color w:val="auto"/>
          <w:sz w:val="24"/>
          <w:highlight w:val="none"/>
        </w:rPr>
        <w:t>法定代表人：                           法定代表人：</w:t>
      </w:r>
    </w:p>
    <w:p w14:paraId="6EBD2D85">
      <w:pPr>
        <w:pStyle w:val="49"/>
        <w:tabs>
          <w:tab w:val="left" w:pos="5460"/>
        </w:tabs>
        <w:adjustRightInd w:val="0"/>
        <w:snapToGrid w:val="0"/>
        <w:spacing w:beforeLines="0" w:afterLines="0" w:line="440" w:lineRule="exact"/>
        <w:ind w:left="-2" w:leftChars="-1" w:right="11"/>
        <w:rPr>
          <w:rFonts w:hint="eastAsia" w:ascii="宋体" w:hAnsi="宋体"/>
          <w:color w:val="auto"/>
          <w:sz w:val="24"/>
          <w:highlight w:val="none"/>
        </w:rPr>
      </w:pPr>
    </w:p>
    <w:p w14:paraId="23EF2A2D">
      <w:pPr>
        <w:pStyle w:val="49"/>
        <w:tabs>
          <w:tab w:val="left" w:pos="5460"/>
        </w:tabs>
        <w:adjustRightInd w:val="0"/>
        <w:snapToGrid w:val="0"/>
        <w:spacing w:beforeLines="0" w:afterLines="0" w:line="440" w:lineRule="exact"/>
        <w:ind w:left="-2" w:leftChars="-1" w:right="11"/>
        <w:rPr>
          <w:rFonts w:hint="eastAsia" w:ascii="宋体" w:hAnsi="宋体"/>
          <w:color w:val="auto"/>
          <w:sz w:val="24"/>
          <w:highlight w:val="none"/>
        </w:rPr>
      </w:pPr>
      <w:r>
        <w:rPr>
          <w:rFonts w:hint="eastAsia" w:ascii="宋体" w:hAnsi="宋体"/>
          <w:color w:val="auto"/>
          <w:sz w:val="24"/>
          <w:highlight w:val="none"/>
        </w:rPr>
        <w:t>委托代理人：                           委托代理人：</w:t>
      </w:r>
    </w:p>
    <w:p w14:paraId="410BAEAA">
      <w:pPr>
        <w:pStyle w:val="49"/>
        <w:tabs>
          <w:tab w:val="left" w:pos="5460"/>
        </w:tabs>
        <w:adjustRightInd w:val="0"/>
        <w:snapToGrid w:val="0"/>
        <w:spacing w:beforeLines="0" w:afterLines="0" w:line="440" w:lineRule="exact"/>
        <w:ind w:left="-2" w:leftChars="-1" w:right="11"/>
        <w:rPr>
          <w:rFonts w:hint="eastAsia" w:ascii="宋体" w:hAnsi="宋体"/>
          <w:color w:val="auto"/>
          <w:sz w:val="24"/>
          <w:highlight w:val="none"/>
        </w:rPr>
      </w:pPr>
    </w:p>
    <w:p w14:paraId="7C5810E9">
      <w:pPr>
        <w:pStyle w:val="49"/>
        <w:tabs>
          <w:tab w:val="left" w:pos="5460"/>
        </w:tabs>
        <w:adjustRightInd w:val="0"/>
        <w:snapToGrid w:val="0"/>
        <w:spacing w:beforeLines="0" w:afterLines="0" w:line="440" w:lineRule="exact"/>
        <w:ind w:left="-2" w:leftChars="-1" w:right="11"/>
        <w:rPr>
          <w:rFonts w:hint="eastAsia" w:ascii="宋体" w:hAnsi="宋体"/>
          <w:color w:val="auto"/>
          <w:sz w:val="24"/>
          <w:highlight w:val="none"/>
        </w:rPr>
      </w:pPr>
      <w:r>
        <w:rPr>
          <w:rFonts w:hint="eastAsia" w:ascii="宋体" w:hAnsi="宋体"/>
          <w:color w:val="auto"/>
          <w:sz w:val="24"/>
          <w:highlight w:val="none"/>
        </w:rPr>
        <w:t>签约日期：</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eastAsia="zh-CN"/>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日</w:t>
      </w:r>
      <w:r>
        <w:rPr>
          <w:rFonts w:hint="eastAsia" w:ascii="宋体" w:hAnsi="宋体"/>
          <w:color w:val="auto"/>
          <w:sz w:val="24"/>
          <w:highlight w:val="none"/>
        </w:rPr>
        <w:t xml:space="preserve">                      </w:t>
      </w:r>
    </w:p>
    <w:p w14:paraId="4AC198D5">
      <w:pPr>
        <w:pStyle w:val="49"/>
        <w:spacing w:beforeLines="0" w:afterLines="0" w:line="440" w:lineRule="exact"/>
        <w:rPr>
          <w:rFonts w:hint="eastAsia" w:ascii="仿宋_GB2312" w:hAnsi="宋体" w:eastAsia="仿宋_GB2312"/>
          <w:color w:val="auto"/>
          <w:sz w:val="28"/>
          <w:szCs w:val="28"/>
          <w:highlight w:val="none"/>
        </w:rPr>
      </w:pPr>
      <w:r>
        <w:rPr>
          <w:rFonts w:hint="eastAsia" w:ascii="宋体" w:hAnsi="宋体"/>
          <w:color w:val="auto"/>
          <w:sz w:val="24"/>
          <w:highlight w:val="none"/>
        </w:rPr>
        <w:t>签约地点：广东省广州市黄埔区。</w:t>
      </w:r>
    </w:p>
    <w:p w14:paraId="1B9D6C43">
      <w:pPr>
        <w:pStyle w:val="13"/>
        <w:spacing w:line="380" w:lineRule="exact"/>
        <w:ind w:left="0" w:leftChars="0" w:firstLine="5040" w:firstLineChars="0"/>
        <w:rPr>
          <w:rFonts w:hint="eastAsia"/>
          <w:b/>
          <w:bCs/>
          <w:color w:val="auto"/>
          <w:sz w:val="32"/>
          <w:szCs w:val="32"/>
          <w:highlight w:val="none"/>
        </w:rPr>
      </w:pPr>
    </w:p>
    <w:p w14:paraId="63994B8A">
      <w:pPr>
        <w:pStyle w:val="13"/>
        <w:spacing w:line="380" w:lineRule="exact"/>
        <w:ind w:left="0" w:leftChars="0" w:firstLine="5040" w:firstLineChars="0"/>
        <w:rPr>
          <w:rFonts w:hint="eastAsia"/>
          <w:b/>
          <w:bCs/>
          <w:color w:val="auto"/>
          <w:sz w:val="32"/>
          <w:szCs w:val="32"/>
          <w:highlight w:val="none"/>
        </w:rPr>
      </w:pPr>
    </w:p>
    <w:p w14:paraId="09D13275">
      <w:pPr>
        <w:widowControl/>
        <w:wordWrap w:val="0"/>
        <w:topLinePunct/>
        <w:adjustRightInd w:val="0"/>
        <w:snapToGrid w:val="0"/>
        <w:spacing w:line="480" w:lineRule="exact"/>
        <w:rPr>
          <w:rFonts w:hint="eastAsia" w:ascii="宋体" w:hAnsi="宋体" w:eastAsia="宋体" w:cs="宋体"/>
          <w:b/>
          <w:color w:val="auto"/>
          <w:sz w:val="24"/>
          <w:highlight w:val="none"/>
        </w:rPr>
      </w:pPr>
    </w:p>
    <w:p w14:paraId="063C74F3">
      <w:pPr>
        <w:pStyle w:val="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rPr>
          <w:rFonts w:hint="eastAsia"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pPr>
      <w:bookmarkStart w:id="86" w:name="_Toc30988"/>
      <w:r>
        <w:rPr>
          <w:rFonts w:hint="eastAsia"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t>第二卷</w:t>
      </w:r>
      <w:bookmarkEnd w:id="86"/>
    </w:p>
    <w:p w14:paraId="79252425">
      <w:pPr>
        <w:pStyle w:val="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rPr>
          <w:rFonts w:hint="eastAsia"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sectPr>
          <w:footerReference r:id="rId21" w:type="default"/>
          <w:pgSz w:w="11905" w:h="16838"/>
          <w:pgMar w:top="1440" w:right="1005" w:bottom="1440" w:left="1440" w:header="0" w:footer="941" w:gutter="0"/>
          <w:pgNumType w:fmt="decimal"/>
          <w:cols w:space="0" w:num="1"/>
          <w:rtlGutter w:val="0"/>
          <w:docGrid w:linePitch="0" w:charSpace="0"/>
        </w:sectPr>
      </w:pPr>
    </w:p>
    <w:p w14:paraId="475FC638">
      <w:pPr>
        <w:wordWrap/>
        <w:topLinePunct w:val="0"/>
        <w:bidi w:val="0"/>
        <w:spacing w:beforeAutospacing="0" w:afterAutospacing="0" w:line="360" w:lineRule="auto"/>
        <w:ind w:left="2537"/>
        <w:outlineLvl w:val="0"/>
        <w:rPr>
          <w:rFonts w:hint="eastAsia" w:ascii="宋体" w:hAnsi="宋体" w:eastAsia="宋体" w:cs="宋体"/>
          <w:color w:val="auto"/>
          <w:sz w:val="43"/>
          <w:szCs w:val="43"/>
          <w:highlight w:val="none"/>
        </w:rPr>
      </w:pPr>
      <w:bookmarkStart w:id="87" w:name="_Toc22402"/>
      <w:bookmarkStart w:id="88" w:name="_Toc30348"/>
      <w:bookmarkStart w:id="89" w:name="_Toc2562"/>
      <w:bookmarkStart w:id="90" w:name="_Toc10009"/>
      <w:r>
        <w:rPr>
          <w:rFonts w:hint="eastAsia" w:ascii="宋体" w:hAnsi="宋体" w:eastAsia="宋体" w:cs="宋体"/>
          <w:color w:val="auto"/>
          <w:spacing w:val="14"/>
          <w:sz w:val="43"/>
          <w:szCs w:val="43"/>
          <w:highlight w:val="none"/>
          <w14:textOutline w14:w="5587" w14:cap="flat" w14:cmpd="sng">
            <w14:solidFill>
              <w14:srgbClr w14:val="000000"/>
            </w14:solidFill>
            <w14:prstDash w14:val="solid"/>
            <w14:miter w14:val="0"/>
          </w14:textOutline>
        </w:rPr>
        <w:t>第</w:t>
      </w:r>
      <w:r>
        <w:rPr>
          <w:rFonts w:hint="eastAsia" w:ascii="宋体" w:hAnsi="宋体" w:eastAsia="宋体" w:cs="宋体"/>
          <w:color w:val="auto"/>
          <w:spacing w:val="9"/>
          <w:sz w:val="43"/>
          <w:szCs w:val="43"/>
          <w:highlight w:val="none"/>
          <w14:textOutline w14:w="5587" w14:cap="flat" w14:cmpd="sng">
            <w14:solidFill>
              <w14:srgbClr w14:val="000000"/>
            </w14:solidFill>
            <w14:prstDash w14:val="solid"/>
            <w14:miter w14:val="0"/>
          </w14:textOutline>
        </w:rPr>
        <w:t>五章发包人要求</w:t>
      </w:r>
      <w:bookmarkEnd w:id="87"/>
      <w:bookmarkEnd w:id="88"/>
      <w:bookmarkEnd w:id="89"/>
      <w:bookmarkEnd w:id="90"/>
    </w:p>
    <w:p w14:paraId="68263CFE">
      <w:pPr>
        <w:keepNext w:val="0"/>
        <w:keepLines w:val="0"/>
        <w:pageBreakBefore w:val="0"/>
        <w:widowControl/>
        <w:kinsoku w:val="0"/>
        <w:wordWrap/>
        <w:overflowPunct/>
        <w:topLinePunct w:val="0"/>
        <w:autoSpaceDE w:val="0"/>
        <w:autoSpaceDN w:val="0"/>
        <w:bidi w:val="0"/>
        <w:adjustRightInd w:val="0"/>
        <w:snapToGrid w:val="0"/>
        <w:spacing w:line="420" w:lineRule="exact"/>
        <w:jc w:val="center"/>
        <w:rPr>
          <w:rFonts w:ascii="宋体" w:hAnsi="宋体"/>
          <w:b/>
          <w:color w:val="auto"/>
          <w:sz w:val="32"/>
          <w:highlight w:val="none"/>
        </w:rPr>
      </w:pPr>
      <w:r>
        <w:rPr>
          <w:rFonts w:hint="eastAsia" w:ascii="宋体" w:hAnsi="宋体"/>
          <w:b/>
          <w:color w:val="auto"/>
          <w:sz w:val="32"/>
          <w:highlight w:val="none"/>
        </w:rPr>
        <w:t>基础资料和设计任务书</w:t>
      </w:r>
    </w:p>
    <w:p w14:paraId="17285C3A">
      <w:pPr>
        <w:keepNext w:val="0"/>
        <w:keepLines w:val="0"/>
        <w:pageBreakBefore w:val="0"/>
        <w:widowControl/>
        <w:kinsoku w:val="0"/>
        <w:wordWrap/>
        <w:overflowPunct/>
        <w:topLinePunct w:val="0"/>
        <w:autoSpaceDE w:val="0"/>
        <w:autoSpaceDN w:val="0"/>
        <w:bidi w:val="0"/>
        <w:adjustRightInd w:val="0"/>
        <w:snapToGrid w:val="0"/>
        <w:spacing w:line="420" w:lineRule="exact"/>
        <w:rPr>
          <w:rFonts w:ascii="宋体" w:hAnsi="宋体"/>
          <w:color w:val="auto"/>
          <w:highlight w:val="none"/>
        </w:rPr>
      </w:pPr>
    </w:p>
    <w:p w14:paraId="166C4567">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outlineLvl w:val="0"/>
        <w:rPr>
          <w:rFonts w:hint="eastAsia" w:ascii="宋体" w:hAnsi="宋体" w:eastAsia="宋体" w:cs="宋体"/>
          <w:b/>
          <w:color w:val="auto"/>
          <w:sz w:val="24"/>
          <w:highlight w:val="none"/>
        </w:rPr>
      </w:pPr>
      <w:bookmarkStart w:id="91" w:name="_Toc24664"/>
      <w:r>
        <w:rPr>
          <w:rFonts w:hint="eastAsia" w:ascii="宋体" w:hAnsi="宋体" w:eastAsia="宋体" w:cs="宋体"/>
          <w:b/>
          <w:color w:val="auto"/>
          <w:sz w:val="24"/>
          <w:highlight w:val="none"/>
          <w:lang w:eastAsia="zh-CN"/>
        </w:rPr>
        <w:t>1、</w:t>
      </w:r>
      <w:r>
        <w:rPr>
          <w:rFonts w:hint="eastAsia" w:ascii="宋体" w:hAnsi="宋体" w:eastAsia="宋体" w:cs="宋体"/>
          <w:b/>
          <w:color w:val="auto"/>
          <w:sz w:val="24"/>
          <w:highlight w:val="none"/>
        </w:rPr>
        <w:t>工程概况</w:t>
      </w:r>
      <w:bookmarkEnd w:id="91"/>
    </w:p>
    <w:p w14:paraId="5C69D98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（1）项目名称：黄埔区扶胥运河连通工程（南湾段）</w:t>
      </w:r>
    </w:p>
    <w:p w14:paraId="2C27D4C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（2）建设单位：广州开发区财政投资建设项目管理中心</w:t>
      </w:r>
    </w:p>
    <w:p w14:paraId="72BECFF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（3）建设性质：新建、改建</w:t>
      </w:r>
    </w:p>
    <w:p w14:paraId="5CE7CFD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建设目标和任务：黄埔区扶胥运河连通工程（南湾段）建设任务为实现庙头支涌与南湾支涌连通，改完善防洪排涝功能，打通庙头支涌至南湾涌的航线，并通过建设水景观，提升水环境，发展文化旅游产业，打造海丝文化名片。</w:t>
      </w:r>
    </w:p>
    <w:p w14:paraId="7896D37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（5）项目建设地点：广州市黄埔区穗东街。</w:t>
      </w:r>
    </w:p>
    <w:p w14:paraId="3161403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（4）建设内容和规模： </w:t>
      </w:r>
    </w:p>
    <w:p w14:paraId="149CD2D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1）整治扶胥运河南湾段河堤长度约1475米；2）新建2座人行景观桥。3）沿线水岸环境提升面积约24200 平方米。</w:t>
      </w:r>
    </w:p>
    <w:p w14:paraId="474BC30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2）新建排涝泵站2座。</w:t>
      </w:r>
    </w:p>
    <w:p w14:paraId="1046359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3）改造庙头支涌2号闸。</w:t>
      </w:r>
    </w:p>
    <w:p w14:paraId="6F93D45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（6）建设工期及分期实施计划：</w:t>
      </w:r>
    </w:p>
    <w:p w14:paraId="5E48ED5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1）2025年5月完成工程可行性研究报告；</w:t>
      </w:r>
    </w:p>
    <w:p w14:paraId="4FC5138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2）2025年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月完成工程设计等前期工作；</w:t>
      </w:r>
    </w:p>
    <w:p w14:paraId="1DF2FF5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3）2025年</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月开始施工；</w:t>
      </w:r>
    </w:p>
    <w:p w14:paraId="48A52AA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（7）投资规模与资金来源：项目工程总投资估算为6549.80万元。</w:t>
      </w:r>
    </w:p>
    <w:p w14:paraId="3F114A4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（8）建设模式：传统项目管理模式（DBB）</w:t>
      </w:r>
    </w:p>
    <w:p w14:paraId="5DAEA5C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（10）本项目主要绩效目标为：</w:t>
      </w:r>
    </w:p>
    <w:p w14:paraId="7F5D2A2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建成后，扶胥运河实现水系连通，南湾支涌两岸堤防达到20年一遇排涝标准，增强了区域排涝能力，打通了庙头支涌至南湾涌的航线，改善了周边水生态环境，解决了运河周边灌溉排水问题，实现了水安全、水环境、水生态的全面提升。</w:t>
      </w:r>
    </w:p>
    <w:p w14:paraId="0ABBF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坐标及高程系统：广州城建坐标系；珠基高程系统。</w:t>
      </w:r>
    </w:p>
    <w:p w14:paraId="700E2E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left="0" w:right="0" w:firstLine="482" w:firstLineChars="200"/>
        <w:jc w:val="left"/>
        <w:textAlignment w:val="auto"/>
        <w:outlineLvl w:val="0"/>
        <w:rPr>
          <w:rFonts w:hint="eastAsia" w:ascii="宋体" w:hAnsi="宋体" w:eastAsia="宋体" w:cs="宋体"/>
          <w:b/>
          <w:bCs/>
          <w:i w:val="0"/>
          <w:iCs w:val="0"/>
          <w:caps w:val="0"/>
          <w:color w:val="auto"/>
          <w:spacing w:val="0"/>
          <w:sz w:val="24"/>
          <w:szCs w:val="24"/>
          <w:highlight w:val="none"/>
          <w:u w:val="none"/>
          <w:vertAlign w:val="baseline"/>
          <w:lang w:val="en-US" w:eastAsia="zh-CN"/>
        </w:rPr>
      </w:pPr>
      <w:bookmarkStart w:id="92" w:name="_Toc497"/>
      <w:r>
        <w:rPr>
          <w:rFonts w:hint="eastAsia" w:ascii="宋体" w:hAnsi="宋体" w:eastAsia="宋体" w:cs="宋体"/>
          <w:b/>
          <w:bCs/>
          <w:i w:val="0"/>
          <w:iCs w:val="0"/>
          <w:caps w:val="0"/>
          <w:color w:val="auto"/>
          <w:spacing w:val="0"/>
          <w:sz w:val="24"/>
          <w:szCs w:val="24"/>
          <w:highlight w:val="none"/>
          <w:u w:val="none"/>
          <w:vertAlign w:val="baseline"/>
          <w:lang w:val="en-US" w:eastAsia="zh-CN"/>
        </w:rPr>
        <w:t>2、设计任务</w:t>
      </w:r>
      <w:bookmarkEnd w:id="92"/>
    </w:p>
    <w:p w14:paraId="2CD6D3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420" w:lineRule="exact"/>
        <w:ind w:left="0" w:right="0" w:firstLine="480" w:firstLineChars="200"/>
        <w:jc w:val="left"/>
        <w:textAlignment w:val="auto"/>
        <w:rPr>
          <w:rStyle w:val="56"/>
          <w:rFonts w:hint="eastAsia" w:ascii="宋体" w:hAnsi="宋体" w:eastAsia="宋体" w:cs="宋体"/>
          <w:i w:val="0"/>
          <w:iCs w:val="0"/>
          <w:caps w:val="0"/>
          <w:color w:val="auto"/>
          <w:spacing w:val="0"/>
          <w:sz w:val="24"/>
          <w:szCs w:val="24"/>
          <w:highlight w:val="none"/>
          <w:u w:val="none"/>
          <w:vertAlign w:val="baseline"/>
        </w:rPr>
      </w:pPr>
      <w:r>
        <w:rPr>
          <w:rStyle w:val="56"/>
          <w:rFonts w:hint="eastAsia" w:ascii="宋体" w:hAnsi="宋体" w:eastAsia="宋体" w:cs="宋体"/>
          <w:i w:val="0"/>
          <w:iCs w:val="0"/>
          <w:caps w:val="0"/>
          <w:color w:val="auto"/>
          <w:spacing w:val="0"/>
          <w:sz w:val="24"/>
          <w:szCs w:val="24"/>
          <w:highlight w:val="none"/>
          <w:u w:val="none"/>
          <w:vertAlign w:val="baseline"/>
          <w:lang w:eastAsia="zh-CN"/>
        </w:rPr>
        <w:t>任务内容：</w:t>
      </w:r>
      <w:r>
        <w:rPr>
          <w:rStyle w:val="56"/>
          <w:rFonts w:hint="eastAsia" w:ascii="宋体" w:hAnsi="宋体" w:eastAsia="宋体" w:cs="宋体"/>
          <w:i w:val="0"/>
          <w:iCs w:val="0"/>
          <w:caps w:val="0"/>
          <w:color w:val="auto"/>
          <w:spacing w:val="0"/>
          <w:sz w:val="24"/>
          <w:szCs w:val="24"/>
          <w:highlight w:val="none"/>
          <w:u w:val="none"/>
          <w:vertAlign w:val="baseline"/>
        </w:rPr>
        <w:t>工程勘察、</w:t>
      </w:r>
      <w:r>
        <w:rPr>
          <w:rStyle w:val="56"/>
          <w:rFonts w:hint="eastAsia" w:ascii="宋体" w:hAnsi="宋体" w:eastAsia="宋体" w:cs="宋体"/>
          <w:i w:val="0"/>
          <w:iCs w:val="0"/>
          <w:caps w:val="0"/>
          <w:color w:val="auto"/>
          <w:spacing w:val="0"/>
          <w:sz w:val="24"/>
          <w:szCs w:val="24"/>
          <w:highlight w:val="none"/>
          <w:u w:val="none"/>
          <w:vertAlign w:val="baseline"/>
          <w:lang w:eastAsia="zh-CN"/>
        </w:rPr>
        <w:t>方案设计、</w:t>
      </w:r>
      <w:r>
        <w:rPr>
          <w:rStyle w:val="56"/>
          <w:rFonts w:hint="eastAsia" w:ascii="宋体" w:hAnsi="宋体" w:eastAsia="宋体" w:cs="宋体"/>
          <w:i w:val="0"/>
          <w:iCs w:val="0"/>
          <w:caps w:val="0"/>
          <w:color w:val="auto"/>
          <w:spacing w:val="0"/>
          <w:sz w:val="24"/>
          <w:szCs w:val="24"/>
          <w:highlight w:val="none"/>
          <w:u w:val="none"/>
          <w:vertAlign w:val="baseline"/>
        </w:rPr>
        <w:t>初步设计及概算编制</w:t>
      </w:r>
    </w:p>
    <w:p w14:paraId="5B85F703">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rPr>
          <w:rStyle w:val="56"/>
          <w:rFonts w:hint="eastAsia" w:ascii="宋体" w:hAnsi="宋体" w:eastAsia="宋体" w:cs="宋体"/>
          <w:bCs w:val="0"/>
          <w:color w:val="auto"/>
          <w:sz w:val="24"/>
          <w:szCs w:val="24"/>
          <w:highlight w:val="none"/>
        </w:rPr>
      </w:pPr>
      <w:r>
        <w:rPr>
          <w:rStyle w:val="56"/>
          <w:rFonts w:hint="eastAsia" w:ascii="宋体" w:hAnsi="宋体" w:eastAsia="宋体" w:cs="宋体"/>
          <w:bCs w:val="0"/>
          <w:color w:val="auto"/>
          <w:sz w:val="24"/>
          <w:szCs w:val="24"/>
          <w:highlight w:val="none"/>
        </w:rPr>
        <w:t>工程勘察范围：根据采购人相关建设需求，开展相应工程测量、管线探测及地质勘察工作。</w:t>
      </w:r>
    </w:p>
    <w:p w14:paraId="20FB1A18">
      <w:pPr>
        <w:keepNext w:val="0"/>
        <w:keepLines w:val="0"/>
        <w:pageBreakBefore w:val="0"/>
        <w:widowControl/>
        <w:kinsoku w:val="0"/>
        <w:wordWrap/>
        <w:overflowPunct/>
        <w:topLinePunct w:val="0"/>
        <w:autoSpaceDE w:val="0"/>
        <w:autoSpaceDN w:val="0"/>
        <w:bidi w:val="0"/>
        <w:adjustRightInd w:val="0"/>
        <w:snapToGrid w:val="0"/>
        <w:spacing w:line="420" w:lineRule="exact"/>
        <w:ind w:firstLine="480" w:firstLineChars="200"/>
        <w:rPr>
          <w:rStyle w:val="56"/>
          <w:rFonts w:hint="eastAsia" w:ascii="宋体" w:hAnsi="宋体" w:eastAsia="宋体" w:cs="宋体"/>
          <w:bCs w:val="0"/>
          <w:color w:val="auto"/>
          <w:sz w:val="24"/>
          <w:szCs w:val="24"/>
          <w:highlight w:val="none"/>
        </w:rPr>
      </w:pPr>
      <w:r>
        <w:rPr>
          <w:rStyle w:val="56"/>
          <w:rFonts w:hint="eastAsia" w:ascii="宋体" w:hAnsi="宋体" w:eastAsia="宋体" w:cs="宋体"/>
          <w:bCs w:val="0"/>
          <w:color w:val="auto"/>
          <w:sz w:val="24"/>
          <w:szCs w:val="24"/>
          <w:highlight w:val="none"/>
        </w:rPr>
        <w:t>工程设计范围：根据工程可行性研究方案提出新建及改造方案，开展相应</w:t>
      </w:r>
      <w:r>
        <w:rPr>
          <w:rStyle w:val="56"/>
          <w:rFonts w:hint="eastAsia" w:ascii="宋体" w:hAnsi="宋体" w:eastAsia="宋体" w:cs="宋体"/>
          <w:i w:val="0"/>
          <w:iCs w:val="0"/>
          <w:caps w:val="0"/>
          <w:color w:val="auto"/>
          <w:spacing w:val="0"/>
          <w:sz w:val="24"/>
          <w:szCs w:val="24"/>
          <w:highlight w:val="none"/>
          <w:u w:val="none"/>
          <w:vertAlign w:val="baseline"/>
          <w:lang w:eastAsia="zh-CN"/>
        </w:rPr>
        <w:t>方案设计、</w:t>
      </w:r>
      <w:r>
        <w:rPr>
          <w:rStyle w:val="56"/>
          <w:rFonts w:hint="eastAsia" w:ascii="宋体" w:hAnsi="宋体" w:eastAsia="宋体" w:cs="宋体"/>
          <w:bCs w:val="0"/>
          <w:color w:val="auto"/>
          <w:sz w:val="24"/>
          <w:szCs w:val="24"/>
          <w:highlight w:val="none"/>
        </w:rPr>
        <w:t>初步设计和概算编制，配合建设单位完成方案公示征求意见、概算审查。</w:t>
      </w:r>
      <w:r>
        <w:rPr>
          <w:rStyle w:val="56"/>
          <w:rFonts w:hint="eastAsia" w:ascii="宋体" w:hAnsi="宋体" w:cs="宋体"/>
          <w:bCs w:val="0"/>
          <w:color w:val="auto"/>
          <w:sz w:val="24"/>
          <w:szCs w:val="24"/>
          <w:highlight w:val="none"/>
          <w:lang w:eastAsia="zh-CN"/>
        </w:rPr>
        <w:t>编制</w:t>
      </w:r>
      <w:r>
        <w:rPr>
          <w:rStyle w:val="56"/>
          <w:rFonts w:hint="eastAsia" w:ascii="宋体" w:hAnsi="宋体" w:eastAsia="宋体" w:cs="宋体"/>
          <w:bCs w:val="0"/>
          <w:color w:val="auto"/>
          <w:sz w:val="24"/>
          <w:szCs w:val="24"/>
          <w:highlight w:val="none"/>
        </w:rPr>
        <w:t>交通大数据中心及应用系统的方案、初步设计深度达到黄埔区相关部门的信息化建设开发类项目管理要求</w:t>
      </w:r>
      <w:r>
        <w:rPr>
          <w:rStyle w:val="56"/>
          <w:rFonts w:hint="eastAsia" w:ascii="宋体" w:hAnsi="宋体" w:eastAsia="宋体" w:cs="宋体"/>
          <w:bCs w:val="0"/>
          <w:color w:val="auto"/>
          <w:sz w:val="24"/>
          <w:szCs w:val="24"/>
          <w:highlight w:val="none"/>
          <w:lang w:eastAsia="zh-CN"/>
        </w:rPr>
        <w:t>。</w:t>
      </w:r>
    </w:p>
    <w:p w14:paraId="40A15529">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outlineLvl w:val="0"/>
        <w:rPr>
          <w:rFonts w:hint="eastAsia" w:ascii="宋体" w:hAnsi="宋体" w:eastAsia="宋体" w:cs="宋体"/>
          <w:b/>
          <w:bCs/>
          <w:color w:val="auto"/>
          <w:sz w:val="24"/>
          <w:highlight w:val="none"/>
        </w:rPr>
      </w:pPr>
      <w:bookmarkStart w:id="93" w:name="_Toc9062"/>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highlight w:val="none"/>
        </w:rPr>
        <w:t>设计要求</w:t>
      </w:r>
      <w:bookmarkEnd w:id="93"/>
    </w:p>
    <w:p w14:paraId="552A1EE6">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20" w:lineRule="exact"/>
        <w:ind w:left="4" w:leftChars="0" w:firstLine="415" w:firstLineChars="173"/>
        <w:rPr>
          <w:rFonts w:hint="eastAsia" w:ascii="宋体" w:hAnsi="宋体" w:eastAsia="宋体" w:cs="宋体"/>
          <w:color w:val="auto"/>
          <w:sz w:val="24"/>
          <w:highlight w:val="none"/>
        </w:rPr>
      </w:pPr>
      <w:r>
        <w:rPr>
          <w:rFonts w:hint="eastAsia" w:ascii="宋体" w:hAnsi="宋体" w:eastAsia="宋体" w:cs="宋体"/>
          <w:color w:val="auto"/>
          <w:sz w:val="24"/>
          <w:highlight w:val="none"/>
        </w:rPr>
        <w:t>整体设计内容符合招标文件要求，内容全面，设计总说明书文字表达清楚、思路清晰、重点和难点突出、图纸及文卷质量高。</w:t>
      </w:r>
    </w:p>
    <w:p w14:paraId="79FE5BF4">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20" w:lineRule="exact"/>
        <w:ind w:left="4" w:leftChars="0" w:firstLine="415" w:firstLineChars="173"/>
        <w:rPr>
          <w:rFonts w:hint="eastAsia" w:ascii="宋体" w:hAnsi="宋体" w:eastAsia="宋体" w:cs="宋体"/>
          <w:color w:val="auto"/>
          <w:sz w:val="24"/>
          <w:highlight w:val="none"/>
        </w:rPr>
      </w:pPr>
      <w:r>
        <w:rPr>
          <w:rFonts w:hint="eastAsia" w:ascii="宋体" w:hAnsi="宋体" w:eastAsia="宋体" w:cs="宋体"/>
          <w:color w:val="auto"/>
          <w:sz w:val="24"/>
          <w:highlight w:val="none"/>
        </w:rPr>
        <w:t>资料收集充分完善，对于现场情况调查清楚，对区域发展现状问题及需求分析准确，表述清晰明了。</w:t>
      </w:r>
    </w:p>
    <w:p w14:paraId="76EF8EEC">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20" w:lineRule="exact"/>
        <w:ind w:left="4" w:leftChars="0" w:firstLine="415" w:firstLineChars="173"/>
        <w:rPr>
          <w:rFonts w:hint="eastAsia" w:ascii="宋体" w:hAnsi="宋体" w:eastAsia="宋体" w:cs="宋体"/>
          <w:color w:val="auto"/>
          <w:sz w:val="24"/>
          <w:highlight w:val="none"/>
        </w:rPr>
      </w:pPr>
      <w:r>
        <w:rPr>
          <w:rFonts w:hint="eastAsia" w:ascii="宋体" w:hAnsi="宋体" w:eastAsia="宋体" w:cs="宋体"/>
          <w:color w:val="auto"/>
          <w:sz w:val="24"/>
          <w:highlight w:val="none"/>
        </w:rPr>
        <w:t>设计方案能正确理解并执行本项目建设意图，建设目标、策略及思路清晰。</w:t>
      </w:r>
    </w:p>
    <w:p w14:paraId="5018EAF7">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20" w:lineRule="exact"/>
        <w:ind w:left="4" w:leftChars="0" w:firstLine="415" w:firstLineChars="173"/>
        <w:rPr>
          <w:rFonts w:hint="eastAsia" w:ascii="宋体" w:hAnsi="宋体" w:eastAsia="宋体" w:cs="宋体"/>
          <w:color w:val="auto"/>
          <w:sz w:val="24"/>
          <w:highlight w:val="none"/>
        </w:rPr>
      </w:pPr>
      <w:r>
        <w:rPr>
          <w:rFonts w:hint="eastAsia" w:ascii="宋体" w:hAnsi="宋体" w:eastAsia="宋体" w:cs="宋体"/>
          <w:color w:val="auto"/>
          <w:sz w:val="24"/>
          <w:highlight w:val="none"/>
        </w:rPr>
        <w:t>设计方案对各项工程现状分析准确、设计思路清晰、设计方案合理，设计指标符合规范，技术措施优良。</w:t>
      </w:r>
    </w:p>
    <w:p w14:paraId="3B6AFD1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20" w:lineRule="exact"/>
        <w:ind w:left="4" w:leftChars="0" w:firstLine="415" w:firstLineChars="173"/>
        <w:rPr>
          <w:rFonts w:hint="eastAsia" w:ascii="宋体" w:hAnsi="宋体" w:eastAsia="宋体" w:cs="宋体"/>
          <w:color w:val="auto"/>
          <w:sz w:val="24"/>
          <w:highlight w:val="none"/>
        </w:rPr>
      </w:pPr>
      <w:r>
        <w:rPr>
          <w:rFonts w:hint="eastAsia" w:ascii="宋体" w:hAnsi="宋体" w:eastAsia="宋体" w:cs="宋体"/>
          <w:color w:val="auto"/>
          <w:sz w:val="24"/>
          <w:highlight w:val="none"/>
        </w:rPr>
        <w:t>设计方案对</w:t>
      </w:r>
      <w:r>
        <w:rPr>
          <w:rFonts w:hint="eastAsia" w:ascii="宋体" w:hAnsi="宋体" w:eastAsia="宋体" w:cs="宋体"/>
          <w:color w:val="auto"/>
          <w:sz w:val="24"/>
          <w:highlight w:val="none"/>
          <w:lang w:val="en-US" w:eastAsia="zh-CN"/>
        </w:rPr>
        <w:t>使项目可满足20年一遇防洪要求</w:t>
      </w:r>
      <w:r>
        <w:rPr>
          <w:rFonts w:hint="eastAsia" w:ascii="宋体" w:hAnsi="宋体" w:eastAsia="宋体" w:cs="宋体"/>
          <w:color w:val="auto"/>
          <w:sz w:val="24"/>
          <w:highlight w:val="none"/>
        </w:rPr>
        <w:t>。</w:t>
      </w:r>
    </w:p>
    <w:p w14:paraId="6B27EA1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20" w:lineRule="exact"/>
        <w:ind w:left="4" w:leftChars="0" w:firstLine="415" w:firstLineChars="173"/>
        <w:rPr>
          <w:rFonts w:hint="eastAsia" w:ascii="宋体" w:hAnsi="宋体" w:eastAsia="宋体" w:cs="宋体"/>
          <w:color w:val="auto"/>
          <w:sz w:val="24"/>
          <w:highlight w:val="none"/>
        </w:rPr>
      </w:pPr>
      <w:r>
        <w:rPr>
          <w:rFonts w:hint="eastAsia" w:ascii="宋体" w:hAnsi="宋体" w:eastAsia="宋体" w:cs="宋体"/>
          <w:color w:val="auto"/>
          <w:sz w:val="24"/>
          <w:highlight w:val="none"/>
        </w:rPr>
        <w:t>设计方案对实现建设目标需配套的应用系统需求分析准确、与现状结合紧密、设计思路清晰、系统功能满足业务需求、设计方案合理，技术措施优良。</w:t>
      </w:r>
    </w:p>
    <w:p w14:paraId="0860BE8C">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20" w:lineRule="exact"/>
        <w:ind w:left="4" w:leftChars="0" w:firstLine="415" w:firstLineChars="173"/>
        <w:rPr>
          <w:rFonts w:hint="eastAsia" w:ascii="宋体" w:hAnsi="宋体" w:eastAsia="宋体" w:cs="宋体"/>
          <w:color w:val="auto"/>
          <w:sz w:val="24"/>
          <w:highlight w:val="none"/>
        </w:rPr>
      </w:pPr>
      <w:r>
        <w:rPr>
          <w:rFonts w:hint="eastAsia" w:ascii="宋体" w:hAnsi="宋体" w:eastAsia="宋体" w:cs="宋体"/>
          <w:color w:val="auto"/>
          <w:sz w:val="24"/>
          <w:highlight w:val="none"/>
        </w:rPr>
        <w:t>勘察方案合理可行，勘察的重点、难点理解准确，建议合理可行；勘察工作流程规范，工期进度计划合理可行。</w:t>
      </w:r>
    </w:p>
    <w:p w14:paraId="5469B991">
      <w:pPr>
        <w:keepNext w:val="0"/>
        <w:keepLines w:val="0"/>
        <w:pageBreakBefore w:val="0"/>
        <w:widowControl/>
        <w:numPr>
          <w:ilvl w:val="0"/>
          <w:numId w:val="2"/>
        </w:numPr>
        <w:kinsoku w:val="0"/>
        <w:wordWrap/>
        <w:overflowPunct/>
        <w:topLinePunct w:val="0"/>
        <w:autoSpaceDE w:val="0"/>
        <w:autoSpaceDN w:val="0"/>
        <w:bidi w:val="0"/>
        <w:adjustRightInd w:val="0"/>
        <w:snapToGrid w:val="0"/>
        <w:spacing w:line="420" w:lineRule="exact"/>
        <w:ind w:left="4" w:leftChars="0" w:firstLine="415" w:firstLineChars="173"/>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工程总投资合理，节约工程总投资的措施及理由合理、可信、可行，投资估算编制依据正确，达到相应的深度要求，编制质量高。</w:t>
      </w:r>
    </w:p>
    <w:p w14:paraId="2DEEAF2C">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outlineLvl w:val="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lang w:eastAsia="zh-CN"/>
        </w:rPr>
        <w:t>编制依据</w:t>
      </w:r>
    </w:p>
    <w:p w14:paraId="43E5579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（1）周边工程地质报告</w:t>
      </w:r>
    </w:p>
    <w:p w14:paraId="1A2ABCB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（2）《广州市国土空间总体规划（2018-2035 年）》；</w:t>
      </w:r>
    </w:p>
    <w:p w14:paraId="38B725C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（3）《建设项目经济评价方法与参数》（第三版）；</w:t>
      </w:r>
    </w:p>
    <w:p w14:paraId="09CB43B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（4）《黄埔区给排水系统专项规划（2019-2035）》；</w:t>
      </w:r>
    </w:p>
    <w:p w14:paraId="52137BB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（5）《黄埔区海绵城市专项规划（2019-2035）；</w:t>
      </w:r>
    </w:p>
    <w:p w14:paraId="3356012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（6）《广州市道路工程路面结构设计指引》2020 年 4 月；</w:t>
      </w:r>
    </w:p>
    <w:p w14:paraId="526F237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（7）《关于在全区新建或改建道路工程中推行管线预埋和多杆合一的通知》穗埔建（2019）118 号；</w:t>
      </w:r>
    </w:p>
    <w:p w14:paraId="4C0D3E3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（8）《黄埔区市政基础设施设计施工指引 3.0》；</w:t>
      </w:r>
    </w:p>
    <w:p w14:paraId="682406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（9）《广州开发区建设工程项目建设与投资标准指引》；</w:t>
      </w:r>
    </w:p>
    <w:p w14:paraId="0149D52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（10）《广东省国民经济和社会发展第十四个五年规划和二〇三五年远景目标纲要》</w:t>
      </w:r>
    </w:p>
    <w:p w14:paraId="3521DD5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（11）《广州市国民经济和社会发展第十四个五年规划和二〇三五年远景目标》</w:t>
      </w:r>
    </w:p>
    <w:p w14:paraId="65ABE19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（12）《广州市城市总体规划（2017-2035 年）（草案）》；</w:t>
      </w:r>
    </w:p>
    <w:p w14:paraId="3176A35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（13）现行国家规范、标准：</w:t>
      </w:r>
    </w:p>
    <w:p w14:paraId="028F07E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1）《政府投资项目可行性研究报告编写通用大纲》（2023版） </w:t>
      </w:r>
    </w:p>
    <w:p w14:paraId="592092A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2）《水利水电工程可行性研究报告编制规程》SL/T618-2021</w:t>
      </w:r>
    </w:p>
    <w:p w14:paraId="0957B64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3）《防洪标准》GB 50201-2014；</w:t>
      </w:r>
    </w:p>
    <w:p w14:paraId="69F2B95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4）《水利水电工程等级划分及洪水标SL252-2017； </w:t>
      </w:r>
    </w:p>
    <w:p w14:paraId="1885AB8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5）《堤防工程设计规范》GB50286-2013；</w:t>
      </w:r>
    </w:p>
    <w:p w14:paraId="5A85CDF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6）《堤防工程施工规范》SL260-2014；</w:t>
      </w:r>
    </w:p>
    <w:p w14:paraId="13C70D0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7）《中国地震动参数区划图》GB18306-2015；</w:t>
      </w:r>
    </w:p>
    <w:p w14:paraId="2451768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8）《河道整治设计规范》GB 50707-2011；</w:t>
      </w:r>
    </w:p>
    <w:p w14:paraId="6094C25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9）《水工挡土墙设计规范》SL379-2007；</w:t>
      </w:r>
    </w:p>
    <w:p w14:paraId="6687EC6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10）《水工混凝土结构设计规范》SL191-2008；</w:t>
      </w:r>
    </w:p>
    <w:p w14:paraId="67E7145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11）《水利水电工程设计工程量计算规定》SL328-2005； </w:t>
      </w:r>
    </w:p>
    <w:p w14:paraId="7C76CC7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12）《建筑工程抗震设防分类标准》GB50223-2008；</w:t>
      </w:r>
    </w:p>
    <w:p w14:paraId="5052A81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13）《建筑边坡工程技术规范》GB50330-2013；</w:t>
      </w:r>
    </w:p>
    <w:p w14:paraId="639ACB8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14）《建筑地基基础设计规范》（GB50007-2011）；</w:t>
      </w:r>
    </w:p>
    <w:p w14:paraId="5986361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15）《水利水电工程施工组织设计规范》（SL 303-2017）； </w:t>
      </w:r>
    </w:p>
    <w:p w14:paraId="3A1A545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16）《建筑基坑工程技术规程》（DBJ/T 15-20-2016）；</w:t>
      </w:r>
    </w:p>
    <w:p w14:paraId="625925A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17）《工程建设标准强制性条文》（2020 年版）；</w:t>
      </w:r>
    </w:p>
    <w:p w14:paraId="51F88B6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18）《城市道路交通工程项目规范》（GB 5501-2021）</w:t>
      </w:r>
    </w:p>
    <w:p w14:paraId="36D48C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19）《城市道路工程设计规范》（CJJ37－2012）（2016 年版） </w:t>
      </w:r>
    </w:p>
    <w:p w14:paraId="31A69D8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20）《公路沥青路面设计规范》（JTG D50-2017） </w:t>
      </w:r>
    </w:p>
    <w:p w14:paraId="26FC24F7">
      <w:pPr>
        <w:keepNext w:val="0"/>
        <w:keepLines w:val="0"/>
        <w:pageBreakBefore w:val="0"/>
        <w:widowControl/>
        <w:kinsoku w:val="0"/>
        <w:wordWrap/>
        <w:overflowPunct/>
        <w:topLinePunct w:val="0"/>
        <w:autoSpaceDE w:val="0"/>
        <w:autoSpaceDN w:val="0"/>
        <w:bidi w:val="0"/>
        <w:adjustRightInd w:val="0"/>
        <w:snapToGrid w:val="0"/>
        <w:spacing w:line="420" w:lineRule="exact"/>
        <w:ind w:firstLine="482" w:firstLineChars="200"/>
        <w:outlineLvl w:val="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lang w:eastAsia="zh-CN"/>
        </w:rPr>
        <w:t>工程效果、目标</w:t>
      </w:r>
    </w:p>
    <w:p w14:paraId="247D633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20" w:lineRule="exact"/>
        <w:ind w:firstLine="42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工程的建设，提高流域防洪排涝能力，确保区域水安全的需要，使工程达到了20年一遇的防洪排涝标准南湾支涌碧道的建设长度约为1.48km，以“河畅、水清、堤固、岸绿、景美”为基本要求，通过水资源保障、水安全提升、水环境改善、水生态保护与修复和景观与游憩系统构建工程，提高区域防洪能力，提升滨水空间品质，构建生物栖息和公共休闲场所，打造“清水绿岸、鱼翔浅底、水草丰美、白鹭成群”的都市型碧道工程。</w:t>
      </w:r>
    </w:p>
    <w:p w14:paraId="5669AF7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firstLine="423"/>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z w:val="24"/>
          <w:szCs w:val="24"/>
          <w:highlight w:val="none"/>
        </w:rPr>
        <w:t xml:space="preserve"> </w:t>
      </w:r>
    </w:p>
    <w:p w14:paraId="61926CFC">
      <w:pPr>
        <w:rPr>
          <w:rFonts w:hint="eastAsia"/>
          <w:color w:val="auto"/>
          <w:highlight w:val="none"/>
        </w:rPr>
      </w:pPr>
      <w:r>
        <w:rPr>
          <w:rFonts w:hint="eastAsia"/>
          <w:color w:val="auto"/>
          <w:highlight w:val="none"/>
        </w:rPr>
        <w:br w:type="page"/>
      </w:r>
    </w:p>
    <w:p w14:paraId="3C49849A">
      <w:pPr>
        <w:pStyle w:val="3"/>
        <w:rPr>
          <w:rFonts w:hint="eastAsia"/>
          <w:color w:val="auto"/>
          <w:highlight w:val="none"/>
        </w:rPr>
      </w:pPr>
    </w:p>
    <w:p w14:paraId="488C0251">
      <w:pPr>
        <w:pStyle w:val="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rPr>
          <w:rFonts w:hint="eastAsia"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pPr>
      <w:bookmarkStart w:id="94" w:name="_Toc31794"/>
      <w:r>
        <w:rPr>
          <w:rFonts w:hint="eastAsia"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t>第三卷</w:t>
      </w:r>
      <w:bookmarkEnd w:id="94"/>
    </w:p>
    <w:p w14:paraId="29BA5EAF">
      <w:pPr>
        <w:rPr>
          <w:rFonts w:hint="eastAsia" w:ascii="宋体" w:hAnsi="宋体" w:eastAsia="宋体" w:cs="宋体"/>
          <w:color w:val="auto"/>
          <w:spacing w:val="5"/>
          <w:sz w:val="52"/>
          <w:szCs w:val="52"/>
          <w:highlight w:val="none"/>
          <w14:textOutline w14:w="5587" w14:cap="flat" w14:cmpd="sng">
            <w14:solidFill>
              <w14:srgbClr w14:val="000000"/>
            </w14:solidFill>
            <w14:prstDash w14:val="solid"/>
            <w14:miter w14:val="0"/>
          </w14:textOutline>
        </w:rPr>
      </w:pPr>
    </w:p>
    <w:p w14:paraId="2B96C940">
      <w:pPr>
        <w:wordWrap/>
        <w:topLinePunct w:val="0"/>
        <w:bidi w:val="0"/>
        <w:spacing w:beforeAutospacing="0" w:afterAutospacing="0" w:line="360" w:lineRule="auto"/>
        <w:rPr>
          <w:rFonts w:hint="eastAsia" w:ascii="宋体" w:hAnsi="宋体" w:eastAsia="宋体" w:cs="宋体"/>
          <w:color w:val="auto"/>
          <w:sz w:val="21"/>
          <w:highlight w:val="none"/>
        </w:rPr>
      </w:pPr>
    </w:p>
    <w:p w14:paraId="438C19B1">
      <w:pPr>
        <w:wordWrap/>
        <w:topLinePunct w:val="0"/>
        <w:bidi w:val="0"/>
        <w:spacing w:beforeAutospacing="0" w:afterAutospacing="0" w:line="360" w:lineRule="auto"/>
        <w:rPr>
          <w:rFonts w:hint="eastAsia" w:ascii="宋体" w:hAnsi="宋体" w:eastAsia="宋体" w:cs="宋体"/>
          <w:color w:val="auto"/>
          <w:sz w:val="21"/>
          <w:highlight w:val="none"/>
        </w:rPr>
      </w:pPr>
    </w:p>
    <w:p w14:paraId="3C0174F2">
      <w:pPr>
        <w:wordWrap/>
        <w:topLinePunct w:val="0"/>
        <w:bidi w:val="0"/>
        <w:spacing w:beforeAutospacing="0" w:afterAutospacing="0" w:line="360" w:lineRule="auto"/>
        <w:rPr>
          <w:rFonts w:hint="eastAsia" w:ascii="宋体" w:hAnsi="宋体" w:eastAsia="宋体" w:cs="宋体"/>
          <w:color w:val="auto"/>
          <w:sz w:val="21"/>
          <w:highlight w:val="none"/>
        </w:rPr>
      </w:pPr>
    </w:p>
    <w:p w14:paraId="71DBF867">
      <w:pPr>
        <w:rPr>
          <w:rFonts w:hint="eastAsia" w:ascii="宋体" w:hAnsi="宋体" w:eastAsia="宋体" w:cs="宋体"/>
          <w:color w:val="auto"/>
          <w:spacing w:val="10"/>
          <w:sz w:val="43"/>
          <w:szCs w:val="43"/>
          <w:highlight w:val="none"/>
          <w14:textOutline w14:w="5587" w14:cap="flat" w14:cmpd="sng">
            <w14:solidFill>
              <w14:srgbClr w14:val="000000"/>
            </w14:solidFill>
            <w14:prstDash w14:val="solid"/>
            <w14:miter w14:val="0"/>
          </w14:textOutline>
        </w:rPr>
      </w:pPr>
      <w:bookmarkStart w:id="95" w:name="_Toc18917"/>
      <w:bookmarkStart w:id="96" w:name="_Toc8937"/>
      <w:bookmarkStart w:id="97" w:name="_Toc31817"/>
      <w:bookmarkStart w:id="98" w:name="_Toc27544"/>
      <w:r>
        <w:rPr>
          <w:rFonts w:hint="eastAsia" w:ascii="宋体" w:hAnsi="宋体" w:eastAsia="宋体" w:cs="宋体"/>
          <w:color w:val="auto"/>
          <w:spacing w:val="10"/>
          <w:sz w:val="43"/>
          <w:szCs w:val="43"/>
          <w:highlight w:val="none"/>
          <w14:textOutline w14:w="5587" w14:cap="flat" w14:cmpd="sng">
            <w14:solidFill>
              <w14:srgbClr w14:val="000000"/>
            </w14:solidFill>
            <w14:prstDash w14:val="solid"/>
            <w14:miter w14:val="0"/>
          </w14:textOutline>
        </w:rPr>
        <w:br w:type="page"/>
      </w:r>
    </w:p>
    <w:p w14:paraId="4752C491">
      <w:pPr>
        <w:pStyle w:val="2"/>
        <w:wordWrap/>
        <w:topLinePunct w:val="0"/>
        <w:bidi w:val="0"/>
        <w:spacing w:before="0" w:beforeAutospacing="0" w:after="0" w:afterAutospacing="0" w:line="360" w:lineRule="auto"/>
        <w:jc w:val="center"/>
        <w:rPr>
          <w:rFonts w:hint="eastAsia" w:ascii="宋体" w:hAnsi="宋体" w:eastAsia="宋体" w:cs="宋体"/>
          <w:color w:val="auto"/>
          <w:sz w:val="43"/>
          <w:szCs w:val="43"/>
          <w:highlight w:val="none"/>
        </w:rPr>
      </w:pPr>
      <w:r>
        <w:rPr>
          <w:rFonts w:hint="eastAsia" w:ascii="宋体" w:hAnsi="宋体" w:eastAsia="宋体" w:cs="宋体"/>
          <w:color w:val="auto"/>
          <w:spacing w:val="10"/>
          <w:sz w:val="43"/>
          <w:szCs w:val="43"/>
          <w:highlight w:val="none"/>
          <w14:textOutline w14:w="5587" w14:cap="flat" w14:cmpd="sng">
            <w14:solidFill>
              <w14:srgbClr w14:val="000000"/>
            </w14:solidFill>
            <w14:prstDash w14:val="solid"/>
            <w14:miter w14:val="0"/>
          </w14:textOutline>
        </w:rPr>
        <w:t>第六章投标文件格</w:t>
      </w:r>
      <w:r>
        <w:rPr>
          <w:rFonts w:hint="eastAsia" w:ascii="宋体" w:hAnsi="宋体" w:eastAsia="宋体" w:cs="宋体"/>
          <w:color w:val="auto"/>
          <w:spacing w:val="8"/>
          <w:sz w:val="43"/>
          <w:szCs w:val="43"/>
          <w:highlight w:val="none"/>
          <w14:textOutline w14:w="5587" w14:cap="flat" w14:cmpd="sng">
            <w14:solidFill>
              <w14:srgbClr w14:val="000000"/>
            </w14:solidFill>
            <w14:prstDash w14:val="solid"/>
            <w14:miter w14:val="0"/>
          </w14:textOutline>
        </w:rPr>
        <w:t>式</w:t>
      </w:r>
      <w:bookmarkEnd w:id="95"/>
      <w:bookmarkEnd w:id="96"/>
      <w:bookmarkEnd w:id="97"/>
      <w:bookmarkEnd w:id="98"/>
    </w:p>
    <w:p w14:paraId="738203AE">
      <w:pPr>
        <w:wordWrap/>
        <w:topLinePunct w:val="0"/>
        <w:bidi w:val="0"/>
        <w:spacing w:beforeAutospacing="0" w:afterAutospacing="0" w:line="360" w:lineRule="auto"/>
        <w:rPr>
          <w:rFonts w:hint="eastAsia" w:ascii="宋体" w:hAnsi="宋体" w:eastAsia="宋体" w:cs="宋体"/>
          <w:color w:val="auto"/>
          <w:highlight w:val="none"/>
        </w:rPr>
        <w:sectPr>
          <w:footerReference r:id="rId22" w:type="default"/>
          <w:pgSz w:w="11905" w:h="16838"/>
          <w:pgMar w:top="1440" w:right="1440" w:bottom="1440" w:left="1440" w:header="0" w:footer="941" w:gutter="0"/>
          <w:pgNumType w:fmt="decimal"/>
          <w:cols w:space="0" w:num="1"/>
          <w:rtlGutter w:val="0"/>
          <w:docGrid w:linePitch="0" w:charSpace="0"/>
        </w:sectPr>
      </w:pPr>
    </w:p>
    <w:p w14:paraId="20029C18">
      <w:pPr>
        <w:wordWrap/>
        <w:topLinePunct w:val="0"/>
        <w:bidi w:val="0"/>
        <w:spacing w:beforeAutospacing="0" w:afterAutospacing="0" w:line="360" w:lineRule="auto"/>
        <w:rPr>
          <w:rFonts w:hint="eastAsia" w:ascii="宋体" w:hAnsi="宋体" w:eastAsia="宋体" w:cs="宋体"/>
          <w:color w:val="auto"/>
          <w:sz w:val="21"/>
          <w:highlight w:val="none"/>
        </w:rPr>
      </w:pPr>
    </w:p>
    <w:p w14:paraId="1C76E883">
      <w:pPr>
        <w:tabs>
          <w:tab w:val="left" w:pos="3332"/>
        </w:tabs>
        <w:wordWrap/>
        <w:topLinePunct w:val="0"/>
        <w:bidi w:val="0"/>
        <w:spacing w:beforeAutospacing="0" w:afterAutospacing="0" w:line="360" w:lineRule="auto"/>
        <w:ind w:left="1480" w:leftChars="0" w:firstLine="0" w:firstLineChars="0"/>
        <w:rPr>
          <w:rFonts w:hint="eastAsia" w:ascii="宋体" w:hAnsi="宋体" w:eastAsia="宋体" w:cs="宋体"/>
          <w:color w:val="auto"/>
          <w:spacing w:val="15"/>
          <w:sz w:val="32"/>
          <w:szCs w:val="32"/>
          <w:highlight w:val="none"/>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pacing w:val="16"/>
          <w:sz w:val="32"/>
          <w:szCs w:val="32"/>
          <w:highlight w:val="none"/>
          <w:u w:val="single"/>
        </w:rPr>
        <w:t>(</w:t>
      </w:r>
      <w:r>
        <w:rPr>
          <w:rFonts w:hint="eastAsia" w:ascii="宋体" w:hAnsi="宋体" w:eastAsia="宋体" w:cs="宋体"/>
          <w:color w:val="auto"/>
          <w:spacing w:val="15"/>
          <w:sz w:val="32"/>
          <w:szCs w:val="32"/>
          <w:highlight w:val="none"/>
          <w:u w:val="single"/>
        </w:rPr>
        <w:t>项目名称)</w:t>
      </w:r>
      <w:r>
        <w:rPr>
          <w:rFonts w:hint="eastAsia" w:ascii="宋体" w:hAnsi="宋体" w:eastAsia="宋体" w:cs="宋体"/>
          <w:color w:val="auto"/>
          <w:spacing w:val="15"/>
          <w:sz w:val="32"/>
          <w:szCs w:val="32"/>
          <w:highlight w:val="none"/>
          <w:u w:val="single"/>
          <w:lang w:val="en-US" w:eastAsia="zh-CN"/>
        </w:rPr>
        <w:t xml:space="preserve">          </w:t>
      </w:r>
    </w:p>
    <w:p w14:paraId="3FF55455">
      <w:pPr>
        <w:pStyle w:val="32"/>
        <w:wordWrap/>
        <w:topLinePunct w:val="0"/>
        <w:bidi w:val="0"/>
        <w:spacing w:beforeAutospacing="0" w:afterAutospacing="0" w:line="360" w:lineRule="auto"/>
        <w:rPr>
          <w:rFonts w:hint="eastAsia" w:ascii="宋体" w:hAnsi="宋体" w:eastAsia="宋体" w:cs="宋体"/>
          <w:color w:val="auto"/>
          <w:highlight w:val="none"/>
        </w:rPr>
      </w:pPr>
    </w:p>
    <w:p w14:paraId="3474CE63">
      <w:pPr>
        <w:wordWrap/>
        <w:topLinePunct w:val="0"/>
        <w:bidi w:val="0"/>
        <w:spacing w:beforeAutospacing="0" w:afterAutospacing="0" w:line="360" w:lineRule="auto"/>
        <w:rPr>
          <w:rFonts w:hint="eastAsia" w:ascii="宋体" w:hAnsi="宋体" w:eastAsia="宋体" w:cs="宋体"/>
          <w:color w:val="auto"/>
          <w:sz w:val="21"/>
          <w:highlight w:val="none"/>
        </w:rPr>
      </w:pPr>
    </w:p>
    <w:p w14:paraId="237B5FC1">
      <w:pPr>
        <w:pStyle w:val="32"/>
        <w:wordWrap/>
        <w:topLinePunct w:val="0"/>
        <w:bidi w:val="0"/>
        <w:spacing w:beforeAutospacing="0" w:afterAutospacing="0" w:line="360" w:lineRule="auto"/>
        <w:rPr>
          <w:rFonts w:hint="eastAsia" w:ascii="宋体" w:hAnsi="宋体" w:eastAsia="宋体" w:cs="宋体"/>
          <w:color w:val="auto"/>
          <w:sz w:val="21"/>
          <w:highlight w:val="none"/>
        </w:rPr>
      </w:pPr>
    </w:p>
    <w:p w14:paraId="1F7B9A48">
      <w:pPr>
        <w:pStyle w:val="32"/>
        <w:wordWrap/>
        <w:topLinePunct w:val="0"/>
        <w:bidi w:val="0"/>
        <w:spacing w:beforeAutospacing="0" w:afterAutospacing="0" w:line="360" w:lineRule="auto"/>
        <w:rPr>
          <w:rFonts w:hint="eastAsia" w:ascii="宋体" w:hAnsi="宋体" w:eastAsia="宋体" w:cs="宋体"/>
          <w:color w:val="auto"/>
          <w:sz w:val="21"/>
          <w:highlight w:val="none"/>
        </w:rPr>
      </w:pPr>
    </w:p>
    <w:p w14:paraId="623AA0EA">
      <w:pPr>
        <w:wordWrap/>
        <w:topLinePunct w:val="0"/>
        <w:bidi w:val="0"/>
        <w:spacing w:beforeAutospacing="0" w:afterAutospacing="0" w:line="360" w:lineRule="auto"/>
        <w:ind w:left="0" w:leftChars="0" w:hanging="14" w:firstLineChars="0"/>
        <w:jc w:val="center"/>
        <w:rPr>
          <w:rFonts w:hint="eastAsia" w:ascii="宋体" w:hAnsi="宋体" w:eastAsia="宋体" w:cs="宋体"/>
          <w:color w:val="auto"/>
          <w:sz w:val="84"/>
          <w:szCs w:val="84"/>
          <w:highlight w:val="none"/>
        </w:rPr>
      </w:pPr>
      <w:r>
        <w:rPr>
          <w:rFonts w:hint="eastAsia" w:ascii="宋体" w:hAnsi="宋体" w:eastAsia="宋体" w:cs="宋体"/>
          <w:color w:val="auto"/>
          <w:spacing w:val="8"/>
          <w:sz w:val="84"/>
          <w:szCs w:val="84"/>
          <w:highlight w:val="none"/>
        </w:rPr>
        <w:t>投</w:t>
      </w:r>
      <w:r>
        <w:rPr>
          <w:rFonts w:hint="eastAsia" w:ascii="宋体" w:hAnsi="宋体" w:eastAsia="宋体" w:cs="宋体"/>
          <w:color w:val="auto"/>
          <w:spacing w:val="6"/>
          <w:sz w:val="84"/>
          <w:szCs w:val="84"/>
          <w:highlight w:val="none"/>
        </w:rPr>
        <w:t>标文件</w:t>
      </w:r>
    </w:p>
    <w:p w14:paraId="05880261">
      <w:pPr>
        <w:wordWrap/>
        <w:topLinePunct w:val="0"/>
        <w:bidi w:val="0"/>
        <w:spacing w:beforeAutospacing="0" w:afterAutospacing="0" w:line="360" w:lineRule="auto"/>
        <w:rPr>
          <w:rFonts w:hint="eastAsia" w:ascii="宋体" w:hAnsi="宋体" w:eastAsia="宋体" w:cs="宋体"/>
          <w:color w:val="auto"/>
          <w:sz w:val="21"/>
          <w:highlight w:val="none"/>
        </w:rPr>
      </w:pPr>
    </w:p>
    <w:p w14:paraId="4D570E80">
      <w:pPr>
        <w:wordWrap/>
        <w:topLinePunct w:val="0"/>
        <w:bidi w:val="0"/>
        <w:spacing w:beforeAutospacing="0" w:afterAutospacing="0" w:line="360" w:lineRule="auto"/>
        <w:rPr>
          <w:rFonts w:hint="eastAsia" w:ascii="宋体" w:hAnsi="宋体" w:eastAsia="宋体" w:cs="宋体"/>
          <w:color w:val="auto"/>
          <w:sz w:val="21"/>
          <w:highlight w:val="none"/>
        </w:rPr>
      </w:pPr>
    </w:p>
    <w:p w14:paraId="66FEFDE7">
      <w:pPr>
        <w:wordWrap/>
        <w:topLinePunct w:val="0"/>
        <w:bidi w:val="0"/>
        <w:spacing w:beforeAutospacing="0" w:afterAutospacing="0" w:line="360" w:lineRule="auto"/>
        <w:rPr>
          <w:rFonts w:hint="eastAsia" w:ascii="宋体" w:hAnsi="宋体" w:eastAsia="宋体" w:cs="宋体"/>
          <w:color w:val="auto"/>
          <w:sz w:val="21"/>
          <w:highlight w:val="none"/>
        </w:rPr>
      </w:pPr>
    </w:p>
    <w:p w14:paraId="7F5F5606">
      <w:pPr>
        <w:wordWrap/>
        <w:topLinePunct w:val="0"/>
        <w:bidi w:val="0"/>
        <w:spacing w:beforeAutospacing="0" w:afterAutospacing="0" w:line="360" w:lineRule="auto"/>
        <w:rPr>
          <w:rFonts w:hint="eastAsia" w:ascii="宋体" w:hAnsi="宋体" w:eastAsia="宋体" w:cs="宋体"/>
          <w:color w:val="auto"/>
          <w:sz w:val="21"/>
          <w:highlight w:val="none"/>
        </w:rPr>
      </w:pPr>
    </w:p>
    <w:p w14:paraId="687A44DD">
      <w:pPr>
        <w:wordWrap/>
        <w:topLinePunct w:val="0"/>
        <w:bidi w:val="0"/>
        <w:spacing w:beforeAutospacing="0" w:afterAutospacing="0" w:line="360" w:lineRule="auto"/>
        <w:rPr>
          <w:rFonts w:hint="eastAsia" w:ascii="宋体" w:hAnsi="宋体" w:eastAsia="宋体" w:cs="宋体"/>
          <w:color w:val="auto"/>
          <w:sz w:val="21"/>
          <w:highlight w:val="none"/>
        </w:rPr>
      </w:pPr>
    </w:p>
    <w:p w14:paraId="4F9AA507">
      <w:pPr>
        <w:wordWrap/>
        <w:topLinePunct w:val="0"/>
        <w:bidi w:val="0"/>
        <w:spacing w:beforeAutospacing="0" w:afterAutospacing="0" w:line="360" w:lineRule="auto"/>
        <w:rPr>
          <w:rFonts w:hint="eastAsia" w:ascii="宋体" w:hAnsi="宋体" w:eastAsia="宋体" w:cs="宋体"/>
          <w:color w:val="auto"/>
          <w:sz w:val="21"/>
          <w:highlight w:val="none"/>
        </w:rPr>
      </w:pPr>
    </w:p>
    <w:p w14:paraId="28543E9C">
      <w:pPr>
        <w:wordWrap/>
        <w:topLinePunct w:val="0"/>
        <w:bidi w:val="0"/>
        <w:spacing w:beforeAutospacing="0" w:afterAutospacing="0" w:line="360" w:lineRule="auto"/>
        <w:rPr>
          <w:rFonts w:hint="eastAsia" w:ascii="宋体" w:hAnsi="宋体" w:eastAsia="宋体" w:cs="宋体"/>
          <w:color w:val="auto"/>
          <w:sz w:val="21"/>
          <w:highlight w:val="none"/>
        </w:rPr>
      </w:pPr>
    </w:p>
    <w:p w14:paraId="2197298D">
      <w:pPr>
        <w:wordWrap/>
        <w:topLinePunct w:val="0"/>
        <w:bidi w:val="0"/>
        <w:spacing w:beforeAutospacing="0" w:afterAutospacing="0" w:line="360" w:lineRule="auto"/>
        <w:rPr>
          <w:rFonts w:hint="eastAsia" w:ascii="宋体" w:hAnsi="宋体" w:eastAsia="宋体" w:cs="宋体"/>
          <w:color w:val="auto"/>
          <w:sz w:val="21"/>
          <w:highlight w:val="none"/>
        </w:rPr>
      </w:pPr>
    </w:p>
    <w:p w14:paraId="3A306676">
      <w:pPr>
        <w:wordWrap/>
        <w:topLinePunct w:val="0"/>
        <w:bidi w:val="0"/>
        <w:spacing w:beforeAutospacing="0" w:afterAutospacing="0" w:line="360" w:lineRule="auto"/>
        <w:rPr>
          <w:rFonts w:hint="eastAsia" w:ascii="宋体" w:hAnsi="宋体" w:eastAsia="宋体" w:cs="宋体"/>
          <w:color w:val="auto"/>
          <w:sz w:val="21"/>
          <w:highlight w:val="none"/>
        </w:rPr>
      </w:pPr>
    </w:p>
    <w:p w14:paraId="73212370">
      <w:pPr>
        <w:wordWrap/>
        <w:topLinePunct w:val="0"/>
        <w:bidi w:val="0"/>
        <w:spacing w:beforeAutospacing="0" w:afterAutospacing="0" w:line="360" w:lineRule="auto"/>
        <w:rPr>
          <w:rFonts w:hint="eastAsia" w:ascii="宋体" w:hAnsi="宋体" w:eastAsia="宋体" w:cs="宋体"/>
          <w:color w:val="auto"/>
          <w:sz w:val="21"/>
          <w:highlight w:val="none"/>
        </w:rPr>
      </w:pPr>
    </w:p>
    <w:p w14:paraId="7FF0E489">
      <w:pPr>
        <w:wordWrap/>
        <w:topLinePunct w:val="0"/>
        <w:bidi w:val="0"/>
        <w:spacing w:beforeAutospacing="0" w:afterAutospacing="0" w:line="360" w:lineRule="auto"/>
        <w:rPr>
          <w:rFonts w:hint="eastAsia" w:ascii="宋体" w:hAnsi="宋体" w:eastAsia="宋体" w:cs="宋体"/>
          <w:color w:val="auto"/>
          <w:sz w:val="21"/>
          <w:highlight w:val="none"/>
        </w:rPr>
      </w:pPr>
    </w:p>
    <w:p w14:paraId="205A8AAE">
      <w:pPr>
        <w:wordWrap/>
        <w:topLinePunct w:val="0"/>
        <w:bidi w:val="0"/>
        <w:spacing w:beforeAutospacing="0" w:afterAutospacing="0" w:line="360" w:lineRule="auto"/>
        <w:rPr>
          <w:rFonts w:hint="eastAsia" w:ascii="宋体" w:hAnsi="宋体" w:eastAsia="宋体" w:cs="宋体"/>
          <w:color w:val="auto"/>
          <w:sz w:val="21"/>
          <w:highlight w:val="none"/>
        </w:rPr>
      </w:pPr>
    </w:p>
    <w:p w14:paraId="782BDBE4">
      <w:pPr>
        <w:wordWrap/>
        <w:topLinePunct w:val="0"/>
        <w:bidi w:val="0"/>
        <w:spacing w:beforeAutospacing="0" w:afterAutospacing="0" w:line="360" w:lineRule="auto"/>
        <w:rPr>
          <w:rFonts w:hint="eastAsia" w:ascii="宋体" w:hAnsi="宋体" w:eastAsia="宋体" w:cs="宋体"/>
          <w:color w:val="auto"/>
          <w:sz w:val="21"/>
          <w:highlight w:val="none"/>
        </w:rPr>
      </w:pPr>
    </w:p>
    <w:p w14:paraId="0D61E95A">
      <w:pPr>
        <w:wordWrap/>
        <w:topLinePunct w:val="0"/>
        <w:bidi w:val="0"/>
        <w:spacing w:beforeAutospacing="0" w:afterAutospacing="0" w:line="360" w:lineRule="auto"/>
        <w:ind w:left="1096" w:right="97" w:hanging="4"/>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投</w:t>
      </w:r>
      <w:r>
        <w:rPr>
          <w:rFonts w:hint="eastAsia" w:ascii="宋体" w:hAnsi="宋体" w:eastAsia="宋体" w:cs="宋体"/>
          <w:color w:val="auto"/>
          <w:spacing w:val="-1"/>
          <w:sz w:val="28"/>
          <w:szCs w:val="28"/>
          <w:highlight w:val="none"/>
        </w:rPr>
        <w:t>标人：</w:t>
      </w:r>
      <w:r>
        <w:rPr>
          <w:rFonts w:hint="eastAsia" w:ascii="宋体" w:hAnsi="宋体" w:eastAsia="宋体" w:cs="宋体"/>
          <w:color w:val="auto"/>
          <w:spacing w:val="-1"/>
          <w:sz w:val="28"/>
          <w:szCs w:val="28"/>
          <w:highlight w:val="none"/>
          <w:u w:val="single" w:color="auto"/>
        </w:rPr>
        <w:t xml:space="preserve">                               </w:t>
      </w:r>
      <w:r>
        <w:rPr>
          <w:rFonts w:hint="eastAsia" w:ascii="宋体" w:hAnsi="宋体" w:eastAsia="宋体" w:cs="宋体"/>
          <w:color w:val="auto"/>
          <w:spacing w:val="-1"/>
          <w:sz w:val="28"/>
          <w:szCs w:val="28"/>
          <w:highlight w:val="none"/>
        </w:rPr>
        <w:t>(盖单位章)</w:t>
      </w:r>
      <w:r>
        <w:rPr>
          <w:rFonts w:hint="eastAsia" w:ascii="宋体" w:hAnsi="宋体" w:eastAsia="宋体" w:cs="宋体"/>
          <w:color w:val="auto"/>
          <w:sz w:val="28"/>
          <w:szCs w:val="28"/>
          <w:highlight w:val="none"/>
        </w:rPr>
        <w:t xml:space="preserve"> </w:t>
      </w:r>
    </w:p>
    <w:p w14:paraId="79481844">
      <w:pPr>
        <w:wordWrap/>
        <w:topLinePunct w:val="0"/>
        <w:bidi w:val="0"/>
        <w:spacing w:beforeAutospacing="0" w:afterAutospacing="0" w:line="360" w:lineRule="auto"/>
        <w:ind w:left="1096" w:right="97" w:hanging="4"/>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法定</w:t>
      </w:r>
      <w:r>
        <w:rPr>
          <w:rFonts w:hint="eastAsia" w:ascii="宋体" w:hAnsi="宋体" w:eastAsia="宋体" w:cs="宋体"/>
          <w:color w:val="auto"/>
          <w:spacing w:val="-3"/>
          <w:sz w:val="28"/>
          <w:szCs w:val="28"/>
          <w:highlight w:val="none"/>
        </w:rPr>
        <w:t>代表人或其委托代理人：</w:t>
      </w:r>
      <w:r>
        <w:rPr>
          <w:rFonts w:hint="eastAsia" w:ascii="宋体" w:hAnsi="宋体" w:eastAsia="宋体" w:cs="宋体"/>
          <w:color w:val="auto"/>
          <w:spacing w:val="-3"/>
          <w:sz w:val="28"/>
          <w:szCs w:val="28"/>
          <w:highlight w:val="none"/>
          <w:u w:val="single" w:color="auto"/>
        </w:rPr>
        <w:t xml:space="preserve">        </w:t>
      </w:r>
      <w:r>
        <w:rPr>
          <w:rFonts w:hint="eastAsia" w:ascii="宋体" w:hAnsi="宋体" w:eastAsia="宋体" w:cs="宋体"/>
          <w:color w:val="auto"/>
          <w:spacing w:val="-3"/>
          <w:sz w:val="28"/>
          <w:szCs w:val="28"/>
          <w:highlight w:val="none"/>
        </w:rPr>
        <w:t>(签字)</w:t>
      </w:r>
    </w:p>
    <w:p w14:paraId="070F63B8">
      <w:pPr>
        <w:wordWrap/>
        <w:topLinePunct w:val="0"/>
        <w:bidi w:val="0"/>
        <w:spacing w:beforeAutospacing="0" w:afterAutospacing="0" w:line="360" w:lineRule="auto"/>
        <w:rPr>
          <w:rFonts w:hint="eastAsia" w:ascii="宋体" w:hAnsi="宋体" w:eastAsia="宋体" w:cs="宋体"/>
          <w:color w:val="auto"/>
          <w:sz w:val="28"/>
          <w:szCs w:val="28"/>
          <w:highlight w:val="none"/>
        </w:rPr>
      </w:pPr>
    </w:p>
    <w:p w14:paraId="749EA05D">
      <w:pPr>
        <w:tabs>
          <w:tab w:val="left" w:pos="3507"/>
        </w:tabs>
        <w:wordWrap/>
        <w:topLinePunct w:val="0"/>
        <w:bidi w:val="0"/>
        <w:spacing w:beforeAutospacing="0" w:afterAutospacing="0" w:line="360" w:lineRule="auto"/>
        <w:ind w:left="276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color="auto"/>
        </w:rPr>
        <w:tab/>
      </w:r>
      <w:r>
        <w:rPr>
          <w:rFonts w:hint="eastAsia" w:ascii="宋体" w:hAnsi="宋体" w:eastAsia="宋体" w:cs="宋体"/>
          <w:color w:val="auto"/>
          <w:spacing w:val="6"/>
          <w:sz w:val="28"/>
          <w:szCs w:val="28"/>
          <w:highlight w:val="none"/>
        </w:rPr>
        <w:t>年</w:t>
      </w:r>
      <w:r>
        <w:rPr>
          <w:rFonts w:hint="eastAsia" w:ascii="宋体" w:hAnsi="宋体" w:eastAsia="宋体" w:cs="宋体"/>
          <w:color w:val="auto"/>
          <w:spacing w:val="6"/>
          <w:sz w:val="28"/>
          <w:szCs w:val="28"/>
          <w:highlight w:val="none"/>
          <w:u w:val="single" w:color="auto"/>
        </w:rPr>
        <w:t xml:space="preserve"> </w:t>
      </w:r>
      <w:r>
        <w:rPr>
          <w:rFonts w:hint="eastAsia" w:ascii="宋体" w:hAnsi="宋体" w:eastAsia="宋体" w:cs="宋体"/>
          <w:color w:val="auto"/>
          <w:spacing w:val="3"/>
          <w:sz w:val="28"/>
          <w:szCs w:val="28"/>
          <w:highlight w:val="none"/>
          <w:u w:val="single" w:color="auto"/>
        </w:rPr>
        <w:t xml:space="preserve">    </w:t>
      </w:r>
      <w:r>
        <w:rPr>
          <w:rFonts w:hint="eastAsia" w:ascii="宋体" w:hAnsi="宋体" w:eastAsia="宋体" w:cs="宋体"/>
          <w:color w:val="auto"/>
          <w:spacing w:val="3"/>
          <w:sz w:val="28"/>
          <w:szCs w:val="28"/>
          <w:highlight w:val="none"/>
        </w:rPr>
        <w:t>月</w:t>
      </w:r>
      <w:r>
        <w:rPr>
          <w:rFonts w:hint="eastAsia" w:ascii="宋体" w:hAnsi="宋体" w:eastAsia="宋体" w:cs="宋体"/>
          <w:color w:val="auto"/>
          <w:spacing w:val="3"/>
          <w:sz w:val="28"/>
          <w:szCs w:val="28"/>
          <w:highlight w:val="none"/>
          <w:u w:val="single" w:color="auto"/>
        </w:rPr>
        <w:t xml:space="preserve">     </w:t>
      </w:r>
      <w:r>
        <w:rPr>
          <w:rFonts w:hint="eastAsia" w:ascii="宋体" w:hAnsi="宋体" w:eastAsia="宋体" w:cs="宋体"/>
          <w:color w:val="auto"/>
          <w:spacing w:val="3"/>
          <w:sz w:val="28"/>
          <w:szCs w:val="28"/>
          <w:highlight w:val="none"/>
        </w:rPr>
        <w:t xml:space="preserve"> 日</w:t>
      </w:r>
    </w:p>
    <w:p w14:paraId="51061588">
      <w:pPr>
        <w:wordWrap/>
        <w:topLinePunct w:val="0"/>
        <w:bidi w:val="0"/>
        <w:spacing w:beforeAutospacing="0" w:afterAutospacing="0" w:line="360" w:lineRule="auto"/>
        <w:rPr>
          <w:rFonts w:hint="eastAsia" w:ascii="宋体" w:hAnsi="宋体" w:eastAsia="宋体" w:cs="宋体"/>
          <w:color w:val="auto"/>
          <w:highlight w:val="none"/>
        </w:rPr>
        <w:sectPr>
          <w:footerReference r:id="rId23" w:type="default"/>
          <w:pgSz w:w="11905" w:h="16838"/>
          <w:pgMar w:top="1440" w:right="1440" w:bottom="1440" w:left="1440" w:header="0" w:footer="941" w:gutter="0"/>
          <w:pgNumType w:fmt="decimal"/>
          <w:cols w:space="0" w:num="1"/>
          <w:rtlGutter w:val="0"/>
          <w:docGrid w:linePitch="0" w:charSpace="0"/>
        </w:sectPr>
      </w:pPr>
    </w:p>
    <w:p w14:paraId="7A43DE28">
      <w:pPr>
        <w:wordWrap/>
        <w:topLinePunct w:val="0"/>
        <w:bidi w:val="0"/>
        <w:spacing w:beforeAutospacing="0" w:afterAutospacing="0" w:line="360" w:lineRule="auto"/>
        <w:rPr>
          <w:rFonts w:hint="eastAsia" w:ascii="宋体" w:hAnsi="宋体" w:eastAsia="宋体" w:cs="宋体"/>
          <w:color w:val="auto"/>
          <w:sz w:val="21"/>
          <w:highlight w:val="none"/>
        </w:rPr>
      </w:pPr>
    </w:p>
    <w:p w14:paraId="09E8EAB0">
      <w:pPr>
        <w:wordWrap/>
        <w:topLinePunct w:val="0"/>
        <w:bidi w:val="0"/>
        <w:spacing w:beforeAutospacing="0" w:afterAutospacing="0" w:line="360" w:lineRule="auto"/>
        <w:ind w:left="4043"/>
        <w:rPr>
          <w:rFonts w:hint="eastAsia" w:ascii="宋体" w:hAnsi="宋体" w:eastAsia="宋体" w:cs="宋体"/>
          <w:color w:val="auto"/>
          <w:sz w:val="31"/>
          <w:szCs w:val="31"/>
          <w:highlight w:val="none"/>
        </w:rPr>
      </w:pPr>
      <w:r>
        <w:rPr>
          <w:rFonts w:hint="eastAsia" w:ascii="宋体" w:hAnsi="宋体" w:eastAsia="宋体" w:cs="宋体"/>
          <w:color w:val="auto"/>
          <w:spacing w:val="-9"/>
          <w:sz w:val="31"/>
          <w:szCs w:val="31"/>
          <w:highlight w:val="none"/>
          <w14:textOutline w14:w="4064" w14:cap="flat" w14:cmpd="sng">
            <w14:solidFill>
              <w14:srgbClr w14:val="000000"/>
            </w14:solidFill>
            <w14:prstDash w14:val="solid"/>
            <w14:miter w14:val="0"/>
          </w14:textOutline>
        </w:rPr>
        <w:t>目</w:t>
      </w:r>
      <w:r>
        <w:rPr>
          <w:rFonts w:hint="eastAsia" w:ascii="宋体" w:hAnsi="宋体" w:eastAsia="宋体" w:cs="宋体"/>
          <w:color w:val="auto"/>
          <w:spacing w:val="-7"/>
          <w:sz w:val="31"/>
          <w:szCs w:val="31"/>
          <w:highlight w:val="none"/>
          <w14:textOutline w14:w="4064" w14:cap="flat" w14:cmpd="sng">
            <w14:solidFill>
              <w14:srgbClr w14:val="000000"/>
            </w14:solidFill>
            <w14:prstDash w14:val="solid"/>
            <w14:miter w14:val="0"/>
          </w14:textOutline>
        </w:rPr>
        <w:t>录</w:t>
      </w:r>
    </w:p>
    <w:p w14:paraId="3F7C1D7C">
      <w:pPr>
        <w:wordWrap/>
        <w:topLinePunct w:val="0"/>
        <w:bidi w:val="0"/>
        <w:spacing w:beforeAutospacing="0" w:afterAutospacing="0" w:line="360" w:lineRule="auto"/>
        <w:ind w:left="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一、投标函及投标函附录</w:t>
      </w:r>
    </w:p>
    <w:p w14:paraId="71C73596">
      <w:pPr>
        <w:wordWrap/>
        <w:topLinePunct w:val="0"/>
        <w:bidi w:val="0"/>
        <w:spacing w:beforeAutospacing="0" w:afterAutospacing="0" w:line="360" w:lineRule="auto"/>
        <w:ind w:left="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二</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法定代表人身份证明</w:t>
      </w:r>
    </w:p>
    <w:p w14:paraId="49CF9EEA">
      <w:pPr>
        <w:wordWrap/>
        <w:topLinePunct w:val="0"/>
        <w:bidi w:val="0"/>
        <w:spacing w:beforeAutospacing="0" w:afterAutospacing="0" w:line="360" w:lineRule="auto"/>
        <w:ind w:left="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二、授权委</w:t>
      </w:r>
      <w:r>
        <w:rPr>
          <w:rFonts w:hint="eastAsia" w:ascii="宋体" w:hAnsi="宋体" w:eastAsia="宋体" w:cs="宋体"/>
          <w:color w:val="auto"/>
          <w:spacing w:val="4"/>
          <w:sz w:val="21"/>
          <w:szCs w:val="21"/>
          <w:highlight w:val="none"/>
        </w:rPr>
        <w:t>托</w:t>
      </w:r>
      <w:r>
        <w:rPr>
          <w:rFonts w:hint="eastAsia" w:ascii="宋体" w:hAnsi="宋体" w:eastAsia="宋体" w:cs="宋体"/>
          <w:color w:val="auto"/>
          <w:spacing w:val="3"/>
          <w:sz w:val="21"/>
          <w:szCs w:val="21"/>
          <w:highlight w:val="none"/>
        </w:rPr>
        <w:t>书(适用于有委托代理人的情况)</w:t>
      </w:r>
    </w:p>
    <w:p w14:paraId="18EC04F7">
      <w:pPr>
        <w:wordWrap/>
        <w:topLinePunct w:val="0"/>
        <w:bidi w:val="0"/>
        <w:spacing w:beforeAutospacing="0" w:afterAutospacing="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三、联合体协议书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如有</w:t>
      </w:r>
      <w:r>
        <w:rPr>
          <w:rFonts w:hint="eastAsia" w:ascii="宋体" w:hAnsi="宋体" w:eastAsia="宋体" w:cs="宋体"/>
          <w:color w:val="auto"/>
          <w:spacing w:val="-1"/>
          <w:sz w:val="21"/>
          <w:szCs w:val="21"/>
          <w:highlight w:val="none"/>
          <w:lang w:eastAsia="zh-CN"/>
        </w:rPr>
        <w:t>）</w:t>
      </w:r>
    </w:p>
    <w:p w14:paraId="7035A6A4">
      <w:pPr>
        <w:wordWrap/>
        <w:topLinePunct w:val="0"/>
        <w:bidi w:val="0"/>
        <w:spacing w:beforeAutospacing="0" w:afterAutospacing="0" w:line="360" w:lineRule="auto"/>
        <w:ind w:left="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四</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2"/>
          <w:sz w:val="21"/>
          <w:szCs w:val="21"/>
          <w:highlight w:val="none"/>
          <w:lang w:eastAsia="zh-CN"/>
        </w:rPr>
        <w:t>勘察</w:t>
      </w:r>
      <w:r>
        <w:rPr>
          <w:rFonts w:hint="eastAsia" w:ascii="宋体" w:hAnsi="宋体" w:eastAsia="宋体" w:cs="宋体"/>
          <w:color w:val="auto"/>
          <w:spacing w:val="-2"/>
          <w:sz w:val="21"/>
          <w:szCs w:val="21"/>
          <w:highlight w:val="none"/>
        </w:rPr>
        <w:t>设</w:t>
      </w:r>
      <w:r>
        <w:rPr>
          <w:rFonts w:hint="eastAsia" w:ascii="宋体" w:hAnsi="宋体" w:eastAsia="宋体" w:cs="宋体"/>
          <w:color w:val="auto"/>
          <w:spacing w:val="-1"/>
          <w:sz w:val="21"/>
          <w:szCs w:val="21"/>
          <w:highlight w:val="none"/>
        </w:rPr>
        <w:t>计费</w:t>
      </w:r>
      <w:r>
        <w:rPr>
          <w:rFonts w:hint="eastAsia" w:ascii="宋体" w:hAnsi="宋体" w:eastAsia="宋体" w:cs="宋体"/>
          <w:color w:val="auto"/>
          <w:spacing w:val="-1"/>
          <w:sz w:val="21"/>
          <w:szCs w:val="21"/>
          <w:highlight w:val="none"/>
          <w:lang w:eastAsia="zh-CN"/>
        </w:rPr>
        <w:t>报价表</w:t>
      </w:r>
    </w:p>
    <w:p w14:paraId="3FD654AD">
      <w:pPr>
        <w:wordWrap/>
        <w:topLinePunct w:val="0"/>
        <w:bidi w:val="0"/>
        <w:spacing w:beforeAutospacing="0" w:afterAutospacing="0" w:line="360" w:lineRule="auto"/>
        <w:ind w:left="4"/>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五、</w:t>
      </w:r>
      <w:r>
        <w:rPr>
          <w:rFonts w:hint="eastAsia" w:ascii="宋体" w:hAnsi="宋体" w:eastAsia="宋体" w:cs="宋体"/>
          <w:color w:val="auto"/>
          <w:spacing w:val="6"/>
          <w:sz w:val="21"/>
          <w:szCs w:val="21"/>
          <w:highlight w:val="none"/>
        </w:rPr>
        <w:t>资格审查资料</w:t>
      </w:r>
    </w:p>
    <w:p w14:paraId="48391249">
      <w:pPr>
        <w:wordWrap/>
        <w:topLinePunct w:val="0"/>
        <w:bidi w:val="0"/>
        <w:spacing w:beforeAutospacing="0" w:afterAutospacing="0" w:line="360" w:lineRule="auto"/>
        <w:ind w:left="4"/>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六、</w:t>
      </w:r>
      <w:r>
        <w:rPr>
          <w:rFonts w:hint="eastAsia" w:ascii="宋体" w:hAnsi="宋体" w:eastAsia="宋体" w:cs="宋体"/>
          <w:color w:val="auto"/>
          <w:spacing w:val="6"/>
          <w:sz w:val="21"/>
          <w:szCs w:val="21"/>
          <w:highlight w:val="none"/>
          <w:lang w:eastAsia="zh-CN"/>
        </w:rPr>
        <w:t>投标人承接项目情况表</w:t>
      </w:r>
      <w:r>
        <w:rPr>
          <w:rFonts w:hint="eastAsia" w:ascii="宋体" w:hAnsi="宋体" w:eastAsia="宋体" w:cs="宋体"/>
          <w:color w:val="auto"/>
          <w:spacing w:val="6"/>
          <w:sz w:val="21"/>
          <w:szCs w:val="21"/>
          <w:highlight w:val="none"/>
          <w:lang w:val="en-US" w:eastAsia="zh-CN"/>
        </w:rPr>
        <w:t>（如有）</w:t>
      </w:r>
    </w:p>
    <w:p w14:paraId="1264D879">
      <w:pPr>
        <w:wordWrap/>
        <w:topLinePunct w:val="0"/>
        <w:bidi w:val="0"/>
        <w:spacing w:beforeAutospacing="0" w:afterAutospacing="0" w:line="360" w:lineRule="auto"/>
        <w:ind w:left="4"/>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七、本项目拟投入的人员基本情况表（如有）</w:t>
      </w:r>
    </w:p>
    <w:p w14:paraId="09A4BA09">
      <w:pPr>
        <w:wordWrap/>
        <w:topLinePunct w:val="0"/>
        <w:bidi w:val="0"/>
        <w:spacing w:beforeAutospacing="0" w:afterAutospacing="0" w:line="360" w:lineRule="auto"/>
        <w:ind w:left="4"/>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八、</w:t>
      </w:r>
      <w:r>
        <w:rPr>
          <w:rFonts w:hint="eastAsia" w:ascii="宋体" w:hAnsi="宋体" w:eastAsia="宋体" w:cs="宋体"/>
          <w:color w:val="auto"/>
          <w:spacing w:val="6"/>
          <w:sz w:val="21"/>
          <w:szCs w:val="21"/>
          <w:highlight w:val="none"/>
          <w:lang w:eastAsia="zh-CN"/>
        </w:rPr>
        <w:t>企业信誉证明</w:t>
      </w:r>
      <w:r>
        <w:rPr>
          <w:rFonts w:hint="eastAsia" w:ascii="宋体" w:hAnsi="宋体" w:eastAsia="宋体" w:cs="宋体"/>
          <w:color w:val="auto"/>
          <w:spacing w:val="6"/>
          <w:sz w:val="21"/>
          <w:szCs w:val="21"/>
          <w:highlight w:val="none"/>
          <w:lang w:val="en-US" w:eastAsia="zh-CN"/>
        </w:rPr>
        <w:t>一览表（如有）</w:t>
      </w:r>
    </w:p>
    <w:p w14:paraId="167ABC80">
      <w:pPr>
        <w:wordWrap/>
        <w:topLinePunct w:val="0"/>
        <w:bidi w:val="0"/>
        <w:spacing w:beforeAutospacing="0" w:afterAutospacing="0" w:line="360" w:lineRule="auto"/>
        <w:ind w:left="4"/>
        <w:jc w:val="both"/>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九、</w:t>
      </w:r>
      <w:r>
        <w:rPr>
          <w:rFonts w:hint="eastAsia" w:ascii="宋体" w:hAnsi="宋体" w:eastAsia="宋体" w:cs="宋体"/>
          <w:color w:val="auto"/>
          <w:spacing w:val="6"/>
          <w:sz w:val="21"/>
          <w:szCs w:val="21"/>
          <w:highlight w:val="none"/>
          <w:lang w:eastAsia="zh-CN"/>
        </w:rPr>
        <w:t>投标人须知前附表规定的</w:t>
      </w:r>
      <w:r>
        <w:rPr>
          <w:rFonts w:hint="eastAsia" w:ascii="宋体" w:hAnsi="宋体" w:eastAsia="宋体" w:cs="宋体"/>
          <w:color w:val="auto"/>
          <w:spacing w:val="6"/>
          <w:sz w:val="21"/>
          <w:szCs w:val="21"/>
          <w:highlight w:val="none"/>
        </w:rPr>
        <w:t>其他资料</w:t>
      </w:r>
    </w:p>
    <w:p w14:paraId="2BE40716">
      <w:pPr>
        <w:wordWrap/>
        <w:topLinePunct w:val="0"/>
        <w:bidi w:val="0"/>
        <w:spacing w:beforeAutospacing="0" w:afterAutospacing="0" w:line="360" w:lineRule="auto"/>
        <w:ind w:left="4"/>
        <w:jc w:val="both"/>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val="en-US" w:eastAsia="zh-CN"/>
        </w:rPr>
        <w:t>1）</w:t>
      </w:r>
      <w:r>
        <w:rPr>
          <w:rFonts w:hint="eastAsia" w:ascii="宋体" w:hAnsi="宋体" w:eastAsia="宋体" w:cs="宋体"/>
          <w:color w:val="auto"/>
          <w:spacing w:val="6"/>
          <w:sz w:val="21"/>
          <w:szCs w:val="21"/>
          <w:highlight w:val="none"/>
          <w:lang w:eastAsia="zh-CN"/>
        </w:rPr>
        <w:t>投标人廉洁承诺书；</w:t>
      </w:r>
    </w:p>
    <w:p w14:paraId="68316F0B">
      <w:pPr>
        <w:wordWrap/>
        <w:topLinePunct w:val="0"/>
        <w:bidi w:val="0"/>
        <w:spacing w:beforeAutospacing="0" w:afterAutospacing="0" w:line="360" w:lineRule="auto"/>
        <w:ind w:left="4"/>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2）中小企业声明函（如有）；</w:t>
      </w:r>
    </w:p>
    <w:p w14:paraId="377D2E09">
      <w:pPr>
        <w:wordWrap/>
        <w:topLinePunct w:val="0"/>
        <w:bidi w:val="0"/>
        <w:spacing w:beforeAutospacing="0" w:afterAutospacing="0" w:line="360" w:lineRule="auto"/>
        <w:ind w:left="4"/>
        <w:jc w:val="both"/>
        <w:rPr>
          <w:rFonts w:hint="default"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3）分包意向协议（如有）；</w:t>
      </w:r>
    </w:p>
    <w:p w14:paraId="0649C7C7">
      <w:pPr>
        <w:wordWrap/>
        <w:topLinePunct w:val="0"/>
        <w:bidi w:val="0"/>
        <w:spacing w:beforeAutospacing="0" w:afterAutospacing="0" w:line="360" w:lineRule="auto"/>
        <w:ind w:left="4"/>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4）监狱企业证明文件（如有）；</w:t>
      </w:r>
    </w:p>
    <w:p w14:paraId="3D170C8B">
      <w:pPr>
        <w:wordWrap/>
        <w:topLinePunct w:val="0"/>
        <w:bidi w:val="0"/>
        <w:spacing w:beforeAutospacing="0" w:afterAutospacing="0" w:line="360" w:lineRule="auto"/>
        <w:ind w:left="4"/>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5）残疾人福利性单位声明函（如有）；</w:t>
      </w:r>
    </w:p>
    <w:p w14:paraId="3077522F">
      <w:pPr>
        <w:wordWrap/>
        <w:topLinePunct w:val="0"/>
        <w:bidi w:val="0"/>
        <w:spacing w:beforeAutospacing="0" w:afterAutospacing="0" w:line="360" w:lineRule="auto"/>
        <w:ind w:left="4"/>
        <w:jc w:val="both"/>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6）投标人认为其他应提交的材料（如有）；</w:t>
      </w:r>
    </w:p>
    <w:p w14:paraId="79387503">
      <w:pPr>
        <w:wordWrap/>
        <w:topLinePunct w:val="0"/>
        <w:bidi w:val="0"/>
        <w:spacing w:beforeAutospacing="0" w:afterAutospacing="0"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十</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lang w:eastAsia="zh-CN"/>
        </w:rPr>
        <w:t>勘察</w:t>
      </w:r>
      <w:r>
        <w:rPr>
          <w:rFonts w:hint="eastAsia" w:ascii="宋体" w:hAnsi="宋体" w:eastAsia="宋体" w:cs="宋体"/>
          <w:color w:val="auto"/>
          <w:spacing w:val="-1"/>
          <w:sz w:val="21"/>
          <w:szCs w:val="21"/>
          <w:highlight w:val="none"/>
        </w:rPr>
        <w:t>设计方案</w:t>
      </w:r>
    </w:p>
    <w:p w14:paraId="520904B9">
      <w:pPr>
        <w:wordWrap/>
        <w:topLinePunct w:val="0"/>
        <w:bidi w:val="0"/>
        <w:spacing w:beforeAutospacing="0" w:afterAutospacing="0" w:line="360" w:lineRule="auto"/>
        <w:rPr>
          <w:rFonts w:hint="eastAsia" w:ascii="宋体" w:hAnsi="宋体" w:eastAsia="宋体" w:cs="宋体"/>
          <w:color w:val="auto"/>
          <w:sz w:val="21"/>
          <w:szCs w:val="21"/>
          <w:highlight w:val="none"/>
        </w:rPr>
      </w:pPr>
    </w:p>
    <w:p w14:paraId="55AC8FAC">
      <w:pPr>
        <w:wordWrap/>
        <w:topLinePunct w:val="0"/>
        <w:bidi w:val="0"/>
        <w:spacing w:beforeAutospacing="0" w:afterAutospacing="0" w:line="360" w:lineRule="auto"/>
        <w:rPr>
          <w:rFonts w:hint="eastAsia" w:ascii="宋体" w:hAnsi="宋体" w:eastAsia="宋体" w:cs="宋体"/>
          <w:color w:val="auto"/>
          <w:highlight w:val="none"/>
        </w:rPr>
      </w:pPr>
    </w:p>
    <w:p w14:paraId="0889D283">
      <w:pPr>
        <w:pStyle w:val="3"/>
        <w:rPr>
          <w:rFonts w:hint="eastAsia"/>
          <w:color w:val="auto"/>
          <w:highlight w:val="none"/>
        </w:rPr>
        <w:sectPr>
          <w:footerReference r:id="rId24" w:type="default"/>
          <w:pgSz w:w="11905" w:h="16838"/>
          <w:pgMar w:top="1440" w:right="1440" w:bottom="1440" w:left="1440" w:header="0" w:footer="941" w:gutter="0"/>
          <w:pgNumType w:fmt="decimal"/>
          <w:cols w:space="0" w:num="1"/>
          <w:rtlGutter w:val="0"/>
          <w:docGrid w:linePitch="0" w:charSpace="0"/>
        </w:sectPr>
      </w:pPr>
    </w:p>
    <w:p w14:paraId="3DD89E11">
      <w:pPr>
        <w:pStyle w:val="6"/>
        <w:wordWrap/>
        <w:topLinePunct w:val="0"/>
        <w:bidi w:val="0"/>
        <w:spacing w:before="0" w:beforeLines="0" w:beforeAutospacing="0" w:after="0" w:afterLines="0" w:afterAutospacing="0" w:line="360" w:lineRule="auto"/>
        <w:jc w:val="center"/>
        <w:rPr>
          <w:rFonts w:hint="eastAsia" w:ascii="宋体" w:hAnsi="宋体" w:eastAsia="宋体" w:cs="宋体"/>
          <w:color w:val="auto"/>
          <w:sz w:val="31"/>
          <w:szCs w:val="31"/>
          <w:highlight w:val="none"/>
        </w:rPr>
      </w:pPr>
      <w:bookmarkStart w:id="99" w:name="_Toc5146"/>
      <w:bookmarkStart w:id="100" w:name="_Toc5060"/>
      <w:bookmarkStart w:id="101" w:name="_Toc28826"/>
      <w:bookmarkStart w:id="102" w:name="_Toc25825"/>
      <w:bookmarkStart w:id="103" w:name="_Toc19895"/>
      <w:bookmarkStart w:id="104" w:name="_Toc9600"/>
      <w:r>
        <w:rPr>
          <w:rFonts w:hint="eastAsia" w:ascii="宋体" w:hAnsi="宋体" w:eastAsia="宋体" w:cs="宋体"/>
          <w:color w:val="auto"/>
          <w:spacing w:val="10"/>
          <w:sz w:val="31"/>
          <w:szCs w:val="31"/>
          <w:highlight w:val="none"/>
          <w14:textOutline w14:w="4064" w14:cap="flat" w14:cmpd="sng">
            <w14:solidFill>
              <w14:srgbClr w14:val="000000"/>
            </w14:solidFill>
            <w14:prstDash w14:val="solid"/>
            <w14:miter w14:val="0"/>
          </w14:textOutline>
        </w:rPr>
        <w:t>一、投标函及投标函附</w:t>
      </w:r>
      <w:r>
        <w:rPr>
          <w:rFonts w:hint="eastAsia" w:ascii="宋体" w:hAnsi="宋体" w:eastAsia="宋体" w:cs="宋体"/>
          <w:color w:val="auto"/>
          <w:spacing w:val="7"/>
          <w:sz w:val="31"/>
          <w:szCs w:val="31"/>
          <w:highlight w:val="none"/>
          <w14:textOutline w14:w="4064" w14:cap="flat" w14:cmpd="sng">
            <w14:solidFill>
              <w14:srgbClr w14:val="000000"/>
            </w14:solidFill>
            <w14:prstDash w14:val="solid"/>
            <w14:miter w14:val="0"/>
          </w14:textOutline>
        </w:rPr>
        <w:t>录</w:t>
      </w:r>
      <w:bookmarkEnd w:id="99"/>
      <w:bookmarkEnd w:id="100"/>
      <w:bookmarkEnd w:id="101"/>
      <w:bookmarkEnd w:id="102"/>
      <w:bookmarkEnd w:id="103"/>
      <w:bookmarkEnd w:id="104"/>
    </w:p>
    <w:p w14:paraId="1A2B774A">
      <w:pPr>
        <w:wordWrap/>
        <w:topLinePunct w:val="0"/>
        <w:bidi w:val="0"/>
        <w:spacing w:beforeAutospacing="0" w:afterAutospacing="0" w:line="360" w:lineRule="auto"/>
        <w:rPr>
          <w:rFonts w:hint="eastAsia" w:ascii="宋体" w:hAnsi="宋体" w:eastAsia="宋体" w:cs="宋体"/>
          <w:color w:val="auto"/>
          <w:sz w:val="21"/>
          <w:highlight w:val="none"/>
        </w:rPr>
      </w:pPr>
    </w:p>
    <w:p w14:paraId="4A6CA96A">
      <w:pPr>
        <w:wordWrap/>
        <w:topLinePunct w:val="0"/>
        <w:bidi w:val="0"/>
        <w:spacing w:beforeAutospacing="0" w:afterAutospacing="0" w:line="360" w:lineRule="auto"/>
        <w:ind w:left="210"/>
        <w:outlineLvl w:val="2"/>
        <w:rPr>
          <w:rFonts w:hint="eastAsia" w:ascii="宋体" w:hAnsi="宋体" w:eastAsia="宋体" w:cs="宋体"/>
          <w:color w:val="auto"/>
          <w:sz w:val="27"/>
          <w:szCs w:val="27"/>
          <w:highlight w:val="none"/>
        </w:rPr>
      </w:pPr>
      <w:bookmarkStart w:id="105" w:name="_Toc20818"/>
      <w:bookmarkStart w:id="106" w:name="_Toc12396"/>
      <w:bookmarkStart w:id="107" w:name="_Toc21139"/>
      <w:bookmarkStart w:id="108" w:name="_Toc13536"/>
      <w:bookmarkStart w:id="109" w:name="_Toc8025"/>
      <w:bookmarkStart w:id="110" w:name="_Toc31094"/>
      <w:r>
        <w:rPr>
          <w:rFonts w:hint="eastAsia" w:ascii="宋体" w:hAnsi="宋体" w:eastAsia="宋体" w:cs="宋体"/>
          <w:color w:val="auto"/>
          <w:spacing w:val="52"/>
          <w:sz w:val="27"/>
          <w:szCs w:val="27"/>
          <w:highlight w:val="none"/>
        </w:rPr>
        <w:t>(</w:t>
      </w:r>
      <w:r>
        <w:rPr>
          <w:rFonts w:hint="eastAsia" w:ascii="宋体" w:hAnsi="宋体" w:eastAsia="宋体" w:cs="宋体"/>
          <w:color w:val="auto"/>
          <w:spacing w:val="49"/>
          <w:sz w:val="27"/>
          <w:szCs w:val="27"/>
          <w:highlight w:val="none"/>
        </w:rPr>
        <w:t>一)投标函</w:t>
      </w:r>
      <w:bookmarkEnd w:id="105"/>
      <w:bookmarkEnd w:id="106"/>
      <w:bookmarkEnd w:id="107"/>
      <w:bookmarkEnd w:id="108"/>
      <w:bookmarkEnd w:id="109"/>
      <w:bookmarkEnd w:id="110"/>
    </w:p>
    <w:p w14:paraId="00987BD9">
      <w:pPr>
        <w:wordWrap/>
        <w:topLinePunct w:val="0"/>
        <w:bidi w:val="0"/>
        <w:spacing w:beforeAutospacing="0" w:afterAutospacing="0" w:line="360" w:lineRule="auto"/>
        <w:rPr>
          <w:rFonts w:hint="eastAsia" w:ascii="宋体" w:hAnsi="宋体" w:eastAsia="宋体" w:cs="宋体"/>
          <w:color w:val="auto"/>
          <w:sz w:val="21"/>
          <w:highlight w:val="none"/>
        </w:rPr>
      </w:pPr>
    </w:p>
    <w:p w14:paraId="633BB33C">
      <w:pPr>
        <w:keepNext w:val="0"/>
        <w:keepLines w:val="0"/>
        <w:pageBreakBefore w:val="0"/>
        <w:widowControl/>
        <w:tabs>
          <w:tab w:val="left" w:pos="2048"/>
        </w:tabs>
        <w:kinsoku w:val="0"/>
        <w:wordWrap/>
        <w:overflowPunct/>
        <w:topLinePunct w:val="0"/>
        <w:autoSpaceDE w:val="0"/>
        <w:autoSpaceDN w:val="0"/>
        <w:bidi w:val="0"/>
        <w:adjustRightInd w:val="0"/>
        <w:snapToGrid w:val="0"/>
        <w:spacing w:beforeAutospacing="0" w:afterAutospacing="0" w:line="360" w:lineRule="auto"/>
        <w:ind w:left="39"/>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4"/>
          <w:sz w:val="21"/>
          <w:szCs w:val="21"/>
          <w:highlight w:val="none"/>
        </w:rPr>
        <w:t>招</w:t>
      </w:r>
      <w:r>
        <w:rPr>
          <w:rFonts w:hint="eastAsia" w:ascii="宋体" w:hAnsi="宋体" w:eastAsia="宋体" w:cs="宋体"/>
          <w:color w:val="auto"/>
          <w:spacing w:val="-3"/>
          <w:sz w:val="21"/>
          <w:szCs w:val="21"/>
          <w:highlight w:val="none"/>
        </w:rPr>
        <w:t>标人名称)：</w:t>
      </w:r>
    </w:p>
    <w:p w14:paraId="42D2BC2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9" w:firstLine="419"/>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1．我方已仔细研究了</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rPr>
        <w:t>(项目名称)</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lang w:eastAsia="zh-CN"/>
        </w:rPr>
        <w:t>招标项目的</w:t>
      </w:r>
      <w:r>
        <w:rPr>
          <w:rFonts w:hint="eastAsia" w:ascii="宋体" w:hAnsi="宋体" w:eastAsia="宋体" w:cs="宋体"/>
          <w:color w:val="auto"/>
          <w:spacing w:val="-2"/>
          <w:sz w:val="21"/>
          <w:szCs w:val="21"/>
          <w:highlight w:val="none"/>
        </w:rPr>
        <w:t>招标文件</w:t>
      </w:r>
      <w:r>
        <w:rPr>
          <w:rFonts w:hint="eastAsia" w:ascii="宋体" w:hAnsi="宋体" w:eastAsia="宋体" w:cs="宋体"/>
          <w:color w:val="auto"/>
          <w:spacing w:val="-2"/>
          <w:sz w:val="21"/>
          <w:szCs w:val="21"/>
          <w:highlight w:val="none"/>
          <w:lang w:eastAsia="zh-CN"/>
        </w:rPr>
        <w:t>、合同条件、招标人要求、资料表、附件、补充文件和技术规范等文件</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愿意以人民币(大写)</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 ) 的投标总报价</w:t>
      </w:r>
      <w:r>
        <w:rPr>
          <w:rFonts w:hint="eastAsia" w:ascii="宋体" w:hAnsi="宋体" w:eastAsia="宋体" w:cs="宋体"/>
          <w:color w:val="auto"/>
          <w:spacing w:val="-5"/>
          <w:sz w:val="21"/>
          <w:szCs w:val="21"/>
          <w:highlight w:val="none"/>
        </w:rPr>
        <w:t>，按合同约定完成</w:t>
      </w:r>
      <w:r>
        <w:rPr>
          <w:rFonts w:hint="eastAsia" w:ascii="宋体" w:hAnsi="宋体" w:eastAsia="宋体" w:cs="宋体"/>
          <w:color w:val="auto"/>
          <w:spacing w:val="-5"/>
          <w:sz w:val="21"/>
          <w:szCs w:val="21"/>
          <w:highlight w:val="none"/>
          <w:lang w:eastAsia="zh-CN"/>
        </w:rPr>
        <w:t>勘察</w:t>
      </w:r>
      <w:r>
        <w:rPr>
          <w:rFonts w:hint="eastAsia" w:ascii="宋体" w:hAnsi="宋体" w:eastAsia="宋体" w:cs="宋体"/>
          <w:color w:val="auto"/>
          <w:spacing w:val="-5"/>
          <w:sz w:val="21"/>
          <w:szCs w:val="21"/>
          <w:highlight w:val="none"/>
        </w:rPr>
        <w:t>设计工作。</w:t>
      </w:r>
      <w:r>
        <w:rPr>
          <w:rFonts w:hint="eastAsia" w:ascii="宋体" w:hAnsi="宋体" w:eastAsia="宋体" w:cs="宋体"/>
          <w:color w:val="auto"/>
          <w:spacing w:val="-5"/>
          <w:sz w:val="21"/>
          <w:szCs w:val="21"/>
          <w:highlight w:val="none"/>
          <w:lang w:eastAsia="zh-CN"/>
        </w:rPr>
        <w:t>我方</w:t>
      </w:r>
      <w:r>
        <w:rPr>
          <w:rFonts w:hint="eastAsia" w:ascii="宋体" w:hAnsi="宋体" w:eastAsia="宋体" w:cs="宋体"/>
          <w:color w:val="auto"/>
          <w:sz w:val="21"/>
          <w:szCs w:val="21"/>
          <w:highlight w:val="none"/>
          <w:lang w:eastAsia="zh-CN"/>
        </w:rPr>
        <w:t>项目负责人是</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lang w:eastAsia="zh-CN"/>
        </w:rPr>
        <w:t>。</w:t>
      </w:r>
    </w:p>
    <w:p w14:paraId="3E19DA2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6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  我方的</w:t>
      </w:r>
      <w:r>
        <w:rPr>
          <w:rFonts w:hint="eastAsia" w:ascii="宋体" w:hAnsi="宋体" w:eastAsia="宋体" w:cs="宋体"/>
          <w:color w:val="auto"/>
          <w:spacing w:val="-2"/>
          <w:sz w:val="21"/>
          <w:szCs w:val="21"/>
          <w:highlight w:val="none"/>
        </w:rPr>
        <w:t>投标文件包括下列内容：</w:t>
      </w:r>
    </w:p>
    <w:p w14:paraId="2042F8E1">
      <w:pPr>
        <w:wordWrap/>
        <w:topLinePunct w:val="0"/>
        <w:bidi w:val="0"/>
        <w:spacing w:beforeAutospacing="0" w:afterAutospacing="0" w:line="360" w:lineRule="auto"/>
        <w:ind w:left="428"/>
        <w:rPr>
          <w:rFonts w:hint="eastAsia" w:ascii="宋体" w:hAnsi="宋体" w:eastAsia="宋体" w:cs="宋体"/>
          <w:b/>
          <w:color w:val="auto"/>
          <w:highlight w:val="none"/>
          <w:lang w:eastAsia="zh-CN"/>
        </w:rPr>
      </w:pPr>
      <w:r>
        <w:rPr>
          <w:rFonts w:hint="eastAsia" w:ascii="宋体" w:hAnsi="宋体" w:eastAsia="宋体" w:cs="宋体"/>
          <w:b/>
          <w:color w:val="auto"/>
          <w:highlight w:val="none"/>
          <w:lang w:val="en-US" w:eastAsia="zh-CN"/>
        </w:rPr>
        <w:t>2.1</w:t>
      </w:r>
      <w:r>
        <w:rPr>
          <w:rFonts w:hint="eastAsia" w:ascii="宋体" w:hAnsi="宋体" w:eastAsia="宋体" w:cs="宋体"/>
          <w:b/>
          <w:color w:val="auto"/>
          <w:highlight w:val="none"/>
        </w:rPr>
        <w:t>商务文件（含资格审查文件）</w:t>
      </w:r>
      <w:r>
        <w:rPr>
          <w:rFonts w:hint="eastAsia" w:ascii="宋体" w:hAnsi="宋体" w:eastAsia="宋体" w:cs="宋体"/>
          <w:b/>
          <w:color w:val="auto"/>
          <w:highlight w:val="none"/>
          <w:lang w:eastAsia="zh-CN"/>
        </w:rPr>
        <w:t>：</w:t>
      </w:r>
    </w:p>
    <w:p w14:paraId="1FBF9C98">
      <w:pPr>
        <w:wordWrap/>
        <w:topLinePunct w:val="0"/>
        <w:bidi w:val="0"/>
        <w:spacing w:beforeAutospacing="0" w:afterAutospacing="0"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1"/>
          <w:sz w:val="21"/>
          <w:szCs w:val="21"/>
          <w:highlight w:val="none"/>
        </w:rPr>
        <w:t>1)投标函及投标函附录；</w:t>
      </w:r>
    </w:p>
    <w:p w14:paraId="44DD2FEB">
      <w:pPr>
        <w:wordWrap/>
        <w:topLinePunct w:val="0"/>
        <w:bidi w:val="0"/>
        <w:spacing w:beforeAutospacing="0" w:afterAutospacing="0"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(2</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14"/>
          <w:sz w:val="21"/>
          <w:szCs w:val="21"/>
          <w:highlight w:val="none"/>
        </w:rPr>
        <w:t>法定代表人身份证明或附有法定代表人身份证明的授权委托书；</w:t>
      </w:r>
    </w:p>
    <w:p w14:paraId="29AC1483">
      <w:pPr>
        <w:wordWrap/>
        <w:topLinePunct w:val="0"/>
        <w:bidi w:val="0"/>
        <w:spacing w:beforeAutospacing="0" w:afterAutospacing="0" w:line="360"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14"/>
          <w:sz w:val="21"/>
          <w:szCs w:val="21"/>
          <w:highlight w:val="none"/>
        </w:rPr>
        <w:t>3)联合体协议书</w:t>
      </w:r>
      <w:r>
        <w:rPr>
          <w:rFonts w:hint="eastAsia" w:ascii="宋体" w:hAnsi="宋体" w:eastAsia="宋体" w:cs="宋体"/>
          <w:color w:val="auto"/>
          <w:spacing w:val="20"/>
          <w:sz w:val="21"/>
          <w:szCs w:val="21"/>
          <w:highlight w:val="none"/>
        </w:rPr>
        <w:t>(如有)</w:t>
      </w:r>
      <w:r>
        <w:rPr>
          <w:rFonts w:hint="eastAsia" w:ascii="宋体" w:hAnsi="宋体" w:eastAsia="宋体" w:cs="宋体"/>
          <w:color w:val="auto"/>
          <w:spacing w:val="14"/>
          <w:sz w:val="21"/>
          <w:szCs w:val="21"/>
          <w:highlight w:val="none"/>
        </w:rPr>
        <w:t>；</w:t>
      </w:r>
    </w:p>
    <w:p w14:paraId="3BADDA32">
      <w:pPr>
        <w:wordWrap/>
        <w:topLinePunct w:val="0"/>
        <w:bidi w:val="0"/>
        <w:spacing w:beforeAutospacing="0" w:afterAutospacing="0" w:line="360" w:lineRule="auto"/>
        <w:ind w:left="428"/>
        <w:rPr>
          <w:rFonts w:hint="eastAsia" w:ascii="宋体" w:hAnsi="宋体" w:eastAsia="宋体" w:cs="宋体"/>
          <w:color w:val="auto"/>
          <w:spacing w:val="14"/>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6"/>
          <w:sz w:val="21"/>
          <w:szCs w:val="21"/>
          <w:highlight w:val="none"/>
        </w:rPr>
        <w:t>4)</w:t>
      </w:r>
      <w:r>
        <w:rPr>
          <w:rFonts w:hint="eastAsia" w:ascii="宋体" w:hAnsi="宋体" w:eastAsia="宋体" w:cs="宋体"/>
          <w:color w:val="auto"/>
          <w:spacing w:val="14"/>
          <w:sz w:val="21"/>
          <w:szCs w:val="21"/>
          <w:highlight w:val="none"/>
          <w:lang w:eastAsia="zh-CN"/>
        </w:rPr>
        <w:t>勘察</w:t>
      </w:r>
      <w:r>
        <w:rPr>
          <w:rFonts w:hint="eastAsia" w:ascii="宋体" w:hAnsi="宋体" w:eastAsia="宋体" w:cs="宋体"/>
          <w:color w:val="auto"/>
          <w:spacing w:val="14"/>
          <w:sz w:val="21"/>
          <w:szCs w:val="21"/>
          <w:highlight w:val="none"/>
        </w:rPr>
        <w:t>设计费</w:t>
      </w:r>
      <w:r>
        <w:rPr>
          <w:rFonts w:hint="eastAsia" w:ascii="宋体" w:hAnsi="宋体" w:eastAsia="宋体" w:cs="宋体"/>
          <w:color w:val="auto"/>
          <w:spacing w:val="14"/>
          <w:sz w:val="21"/>
          <w:szCs w:val="21"/>
          <w:highlight w:val="none"/>
          <w:lang w:eastAsia="zh-CN"/>
        </w:rPr>
        <w:t>报价表</w:t>
      </w:r>
      <w:r>
        <w:rPr>
          <w:rFonts w:hint="eastAsia" w:ascii="宋体" w:hAnsi="宋体" w:eastAsia="宋体" w:cs="宋体"/>
          <w:color w:val="auto"/>
          <w:spacing w:val="14"/>
          <w:sz w:val="21"/>
          <w:szCs w:val="21"/>
          <w:highlight w:val="none"/>
        </w:rPr>
        <w:t>；</w:t>
      </w:r>
    </w:p>
    <w:p w14:paraId="1931CE4F">
      <w:pPr>
        <w:wordWrap/>
        <w:topLinePunct w:val="0"/>
        <w:bidi w:val="0"/>
        <w:spacing w:beforeAutospacing="0" w:afterAutospacing="0" w:line="360" w:lineRule="auto"/>
        <w:ind w:left="428"/>
        <w:rPr>
          <w:rFonts w:hint="eastAsia" w:ascii="宋体" w:hAnsi="宋体" w:eastAsia="宋体" w:cs="宋体"/>
          <w:color w:val="auto"/>
          <w:spacing w:val="14"/>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4"/>
          <w:sz w:val="21"/>
          <w:szCs w:val="21"/>
          <w:highlight w:val="none"/>
          <w:lang w:val="en-US" w:eastAsia="zh-CN"/>
        </w:rPr>
        <w:t>5</w:t>
      </w:r>
      <w:r>
        <w:rPr>
          <w:rFonts w:hint="eastAsia" w:ascii="宋体" w:hAnsi="宋体" w:eastAsia="宋体" w:cs="宋体"/>
          <w:color w:val="auto"/>
          <w:spacing w:val="14"/>
          <w:sz w:val="21"/>
          <w:szCs w:val="21"/>
          <w:highlight w:val="none"/>
        </w:rPr>
        <w:t>)资格审查资料；</w:t>
      </w:r>
    </w:p>
    <w:p w14:paraId="4AC178FE">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6</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投标人承接项目情况表</w:t>
      </w:r>
      <w:r>
        <w:rPr>
          <w:rFonts w:hint="eastAsia" w:ascii="宋体" w:hAnsi="宋体" w:eastAsia="宋体" w:cs="宋体"/>
          <w:color w:val="auto"/>
          <w:spacing w:val="8"/>
          <w:sz w:val="21"/>
          <w:szCs w:val="21"/>
          <w:highlight w:val="none"/>
          <w:lang w:val="en-US" w:eastAsia="zh-CN"/>
        </w:rPr>
        <w:t>（如有；</w:t>
      </w:r>
    </w:p>
    <w:p w14:paraId="5AE65860">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7</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本项目拟投入的人员基本情况表（如有）；</w:t>
      </w:r>
    </w:p>
    <w:p w14:paraId="67363D4A">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8</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企业信誉证明</w:t>
      </w:r>
      <w:r>
        <w:rPr>
          <w:rFonts w:hint="eastAsia" w:ascii="宋体" w:hAnsi="宋体" w:eastAsia="宋体" w:cs="宋体"/>
          <w:color w:val="auto"/>
          <w:spacing w:val="8"/>
          <w:sz w:val="21"/>
          <w:szCs w:val="21"/>
          <w:highlight w:val="none"/>
          <w:lang w:val="en-US" w:eastAsia="zh-CN"/>
        </w:rPr>
        <w:t>一览表（如有）；</w:t>
      </w:r>
    </w:p>
    <w:p w14:paraId="3B1F687B">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val="en-US" w:eastAsia="zh-CN"/>
        </w:rPr>
        <w:t>9</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投标人须知前附表规定的</w:t>
      </w:r>
      <w:r>
        <w:rPr>
          <w:rFonts w:hint="eastAsia" w:ascii="宋体" w:hAnsi="宋体" w:eastAsia="宋体" w:cs="宋体"/>
          <w:color w:val="auto"/>
          <w:spacing w:val="8"/>
          <w:sz w:val="21"/>
          <w:szCs w:val="21"/>
          <w:highlight w:val="none"/>
        </w:rPr>
        <w:t>其他资料。</w:t>
      </w:r>
    </w:p>
    <w:p w14:paraId="4842561C">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val="en-US" w:eastAsia="zh-CN"/>
        </w:rPr>
        <w:t>1）</w:t>
      </w:r>
      <w:r>
        <w:rPr>
          <w:rFonts w:hint="eastAsia" w:ascii="宋体" w:hAnsi="宋体" w:eastAsia="宋体" w:cs="宋体"/>
          <w:color w:val="auto"/>
          <w:spacing w:val="8"/>
          <w:sz w:val="21"/>
          <w:szCs w:val="21"/>
          <w:highlight w:val="none"/>
          <w:lang w:eastAsia="zh-CN"/>
        </w:rPr>
        <w:t>投标人廉洁承诺书；</w:t>
      </w:r>
    </w:p>
    <w:p w14:paraId="1B6FB5C7">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2）中小企业声明函（如有）；</w:t>
      </w:r>
    </w:p>
    <w:p w14:paraId="2849D304">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3）</w:t>
      </w:r>
      <w:r>
        <w:rPr>
          <w:rFonts w:hint="eastAsia" w:ascii="宋体" w:hAnsi="宋体" w:eastAsia="宋体" w:cs="宋体"/>
          <w:color w:val="auto"/>
          <w:spacing w:val="6"/>
          <w:sz w:val="21"/>
          <w:szCs w:val="21"/>
          <w:highlight w:val="none"/>
          <w:lang w:val="en-US" w:eastAsia="zh-CN"/>
        </w:rPr>
        <w:t>分包意向协议（如有）；</w:t>
      </w:r>
    </w:p>
    <w:p w14:paraId="347DF9E8">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4）监狱企业证明文件（如有）；</w:t>
      </w:r>
    </w:p>
    <w:p w14:paraId="0DCCED12">
      <w:pPr>
        <w:wordWrap/>
        <w:topLinePunct w:val="0"/>
        <w:bidi w:val="0"/>
        <w:spacing w:beforeAutospacing="0" w:afterAutospacing="0" w:line="360" w:lineRule="auto"/>
        <w:ind w:left="426"/>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5）残疾人福利性单位声明函（如有）；</w:t>
      </w:r>
    </w:p>
    <w:p w14:paraId="0864E3EE">
      <w:pPr>
        <w:wordWrap/>
        <w:topLinePunct w:val="0"/>
        <w:bidi w:val="0"/>
        <w:spacing w:beforeAutospacing="0" w:afterAutospacing="0" w:line="360" w:lineRule="auto"/>
        <w:ind w:left="426"/>
        <w:rPr>
          <w:rFonts w:hint="default"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lang w:val="en-US" w:eastAsia="zh-CN"/>
        </w:rPr>
        <w:t>6）投标人认为其他应提交的材料（如有）；</w:t>
      </w:r>
    </w:p>
    <w:p w14:paraId="3F65AAB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57"/>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highlight w:val="none"/>
          <w:lang w:val="en-US" w:eastAsia="zh-CN"/>
        </w:rPr>
        <w:t>2.2技</w:t>
      </w:r>
      <w:r>
        <w:rPr>
          <w:rFonts w:hint="eastAsia" w:ascii="宋体" w:hAnsi="宋体" w:eastAsia="宋体" w:cs="宋体"/>
          <w:b/>
          <w:bCs w:val="0"/>
          <w:color w:val="auto"/>
          <w:highlight w:val="none"/>
          <w:lang w:val="en-US" w:eastAsia="zh-CN"/>
        </w:rPr>
        <w:t>术文件（</w:t>
      </w:r>
      <w:r>
        <w:rPr>
          <w:rFonts w:hint="eastAsia" w:ascii="宋体" w:hAnsi="宋体" w:eastAsia="宋体" w:cs="宋体"/>
          <w:b/>
          <w:bCs w:val="0"/>
          <w:color w:val="auto"/>
          <w:spacing w:val="18"/>
          <w:sz w:val="21"/>
          <w:szCs w:val="21"/>
          <w:highlight w:val="none"/>
          <w:lang w:eastAsia="zh-CN"/>
        </w:rPr>
        <w:t>勘察</w:t>
      </w:r>
      <w:r>
        <w:rPr>
          <w:rFonts w:hint="eastAsia" w:ascii="宋体" w:hAnsi="宋体" w:eastAsia="宋体" w:cs="宋体"/>
          <w:b/>
          <w:bCs w:val="0"/>
          <w:color w:val="auto"/>
          <w:spacing w:val="18"/>
          <w:sz w:val="21"/>
          <w:szCs w:val="21"/>
          <w:highlight w:val="none"/>
        </w:rPr>
        <w:t>设计方案</w:t>
      </w:r>
      <w:r>
        <w:rPr>
          <w:rFonts w:hint="eastAsia" w:ascii="宋体" w:hAnsi="宋体" w:eastAsia="宋体" w:cs="宋体"/>
          <w:b/>
          <w:bCs w:val="0"/>
          <w:color w:val="auto"/>
          <w:highlight w:val="none"/>
          <w:lang w:val="en-US" w:eastAsia="zh-CN"/>
        </w:rPr>
        <w:t>）</w:t>
      </w:r>
      <w:r>
        <w:rPr>
          <w:rFonts w:hint="eastAsia" w:ascii="宋体" w:hAnsi="宋体" w:eastAsia="宋体" w:cs="宋体"/>
          <w:color w:val="auto"/>
          <w:spacing w:val="18"/>
          <w:sz w:val="21"/>
          <w:szCs w:val="21"/>
          <w:highlight w:val="none"/>
        </w:rPr>
        <w:t>；</w:t>
      </w:r>
    </w:p>
    <w:p w14:paraId="2CD265C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7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投标文件的上述组成部分</w:t>
      </w:r>
      <w:r>
        <w:rPr>
          <w:rFonts w:hint="eastAsia" w:ascii="宋体" w:hAnsi="宋体" w:eastAsia="宋体" w:cs="宋体"/>
          <w:color w:val="auto"/>
          <w:spacing w:val="-1"/>
          <w:sz w:val="21"/>
          <w:szCs w:val="21"/>
          <w:highlight w:val="none"/>
        </w:rPr>
        <w:t>如存在内容不一致的，以投标函为准。</w:t>
      </w:r>
    </w:p>
    <w:p w14:paraId="52A8976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6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3"/>
          <w:sz w:val="21"/>
          <w:szCs w:val="21"/>
          <w:highlight w:val="none"/>
        </w:rPr>
        <w:t xml:space="preserve"> ．我方承诺在招标文件规定的投标有效期内不撤销投标文件。</w:t>
      </w:r>
    </w:p>
    <w:p w14:paraId="5F1B81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6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w:t>
      </w:r>
      <w:r>
        <w:rPr>
          <w:rFonts w:hint="eastAsia" w:ascii="宋体" w:hAnsi="宋体" w:eastAsia="宋体" w:cs="宋体"/>
          <w:color w:val="auto"/>
          <w:spacing w:val="-7"/>
          <w:sz w:val="21"/>
          <w:szCs w:val="21"/>
          <w:highlight w:val="none"/>
        </w:rPr>
        <w:t xml:space="preserve"> ．如我方中标，我方承诺：</w:t>
      </w:r>
    </w:p>
    <w:p w14:paraId="5BFB652A">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89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w:t>
      </w:r>
      <w:r>
        <w:rPr>
          <w:rFonts w:hint="eastAsia" w:ascii="宋体" w:hAnsi="宋体" w:eastAsia="宋体" w:cs="宋体"/>
          <w:color w:val="auto"/>
          <w:spacing w:val="7"/>
          <w:sz w:val="21"/>
          <w:szCs w:val="21"/>
          <w:highlight w:val="none"/>
        </w:rPr>
        <w:t>在</w:t>
      </w:r>
      <w:r>
        <w:rPr>
          <w:rFonts w:hint="eastAsia" w:ascii="宋体" w:hAnsi="宋体" w:eastAsia="宋体" w:cs="宋体"/>
          <w:color w:val="auto"/>
          <w:spacing w:val="4"/>
          <w:sz w:val="21"/>
          <w:szCs w:val="21"/>
          <w:highlight w:val="none"/>
        </w:rPr>
        <w:t>收到中标通知书后，在中标通知书规定的期限内与你方签订合同；</w:t>
      </w:r>
    </w:p>
    <w:p w14:paraId="66F5A64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89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7"/>
          <w:sz w:val="21"/>
          <w:szCs w:val="21"/>
          <w:highlight w:val="none"/>
        </w:rPr>
        <w:t>2)在签订合同时不向你方提出附加条件；</w:t>
      </w:r>
    </w:p>
    <w:p w14:paraId="6276A6A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893"/>
        <w:textAlignment w:val="baseline"/>
        <w:rPr>
          <w:rFonts w:hint="eastAsia" w:ascii="宋体" w:hAnsi="宋体" w:eastAsia="宋体" w:cs="宋体"/>
          <w:strike w:val="0"/>
          <w:color w:val="auto"/>
          <w:sz w:val="21"/>
          <w:szCs w:val="21"/>
          <w:highlight w:val="none"/>
        </w:rPr>
      </w:pPr>
      <w:r>
        <w:rPr>
          <w:rFonts w:hint="eastAsia" w:ascii="宋体" w:hAnsi="宋体" w:eastAsia="宋体" w:cs="宋体"/>
          <w:strike w:val="0"/>
          <w:color w:val="auto"/>
          <w:spacing w:val="14"/>
          <w:sz w:val="21"/>
          <w:szCs w:val="21"/>
          <w:highlight w:val="none"/>
        </w:rPr>
        <w:t>(3</w:t>
      </w:r>
      <w:r>
        <w:rPr>
          <w:rFonts w:hint="eastAsia" w:ascii="宋体" w:hAnsi="宋体" w:eastAsia="宋体" w:cs="宋体"/>
          <w:strike w:val="0"/>
          <w:color w:val="auto"/>
          <w:spacing w:val="7"/>
          <w:sz w:val="21"/>
          <w:szCs w:val="21"/>
          <w:highlight w:val="none"/>
        </w:rPr>
        <w:t>)按照招标文件要求提交履约保证金；</w:t>
      </w:r>
    </w:p>
    <w:p w14:paraId="19ACB13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89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(4)在合同约定的期限内完成合同规定的全部义务</w:t>
      </w:r>
      <w:r>
        <w:rPr>
          <w:rFonts w:hint="eastAsia" w:ascii="宋体" w:hAnsi="宋体" w:eastAsia="宋体" w:cs="宋体"/>
          <w:color w:val="auto"/>
          <w:spacing w:val="4"/>
          <w:sz w:val="21"/>
          <w:szCs w:val="21"/>
          <w:highlight w:val="none"/>
        </w:rPr>
        <w:t>。</w:t>
      </w:r>
    </w:p>
    <w:p w14:paraId="5904FE1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6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5．我方在此声明， 所递交的投标文件及有关资料内容完整、真实和准确， 且不存在第二章</w:t>
      </w:r>
    </w:p>
    <w:p w14:paraId="5D354DB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“投标人须知”第 1.4.3</w:t>
      </w:r>
      <w:r>
        <w:rPr>
          <w:rFonts w:hint="eastAsia" w:ascii="宋体" w:hAnsi="宋体" w:eastAsia="宋体" w:cs="宋体"/>
          <w:color w:val="auto"/>
          <w:spacing w:val="-1"/>
          <w:sz w:val="21"/>
          <w:szCs w:val="21"/>
          <w:highlight w:val="none"/>
        </w:rPr>
        <w:t xml:space="preserve"> 项规定的任何一种情形。</w:t>
      </w:r>
    </w:p>
    <w:p w14:paraId="4173B65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6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6 </w:t>
      </w:r>
      <w:r>
        <w:rPr>
          <w:rFonts w:hint="eastAsia" w:ascii="宋体" w:hAnsi="宋体" w:eastAsia="宋体" w:cs="宋体"/>
          <w:color w:val="auto"/>
          <w:spacing w:val="-5"/>
          <w:sz w:val="21"/>
          <w:szCs w:val="21"/>
          <w:highlight w:val="none"/>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(其他补充说明)。</w:t>
      </w:r>
    </w:p>
    <w:p w14:paraId="66C8C410">
      <w:pPr>
        <w:pStyle w:val="32"/>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520" w:leftChars="1200" w:firstLine="0" w:firstLineChars="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投 标 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r>
        <w:rPr>
          <w:rFonts w:hint="eastAsia" w:ascii="宋体" w:hAnsi="宋体" w:eastAsia="宋体" w:cs="宋体"/>
          <w:color w:val="auto"/>
          <w:sz w:val="21"/>
          <w:szCs w:val="21"/>
          <w:highlight w:val="none"/>
        </w:rPr>
        <w:t xml:space="preserve"> </w:t>
      </w:r>
    </w:p>
    <w:p w14:paraId="78CAAE15">
      <w:pPr>
        <w:keepNext w:val="0"/>
        <w:keepLines w:val="0"/>
        <w:pageBreakBefore w:val="0"/>
        <w:widowControl/>
        <w:kinsoku w:val="0"/>
        <w:wordWrap w:val="0"/>
        <w:overflowPunct/>
        <w:topLinePunct w:val="0"/>
        <w:autoSpaceDE w:val="0"/>
        <w:autoSpaceDN w:val="0"/>
        <w:bidi w:val="0"/>
        <w:adjustRightInd w:val="0"/>
        <w:snapToGrid w:val="0"/>
        <w:spacing w:line="360" w:lineRule="auto"/>
        <w:ind w:right="253"/>
        <w:jc w:val="center"/>
        <w:textAlignment w:val="baseline"/>
        <w:rPr>
          <w:rFonts w:hint="default" w:ascii="宋体" w:hAnsi="宋体" w:eastAsia="宋体" w:cs="宋体"/>
          <w:color w:val="auto"/>
          <w:spacing w:val="-4"/>
          <w:sz w:val="21"/>
          <w:szCs w:val="21"/>
          <w:highlight w:val="none"/>
          <w:lang w:val="en-US" w:eastAsia="zh-CN"/>
        </w:rPr>
      </w:pPr>
      <w:r>
        <w:rPr>
          <w:rFonts w:hint="eastAsia" w:ascii="宋体" w:hAnsi="宋体" w:eastAsia="宋体" w:cs="宋体"/>
          <w:color w:val="auto"/>
          <w:spacing w:val="-8"/>
          <w:sz w:val="21"/>
          <w:szCs w:val="21"/>
          <w:highlight w:val="none"/>
          <w:lang w:val="en-US" w:eastAsia="zh-CN"/>
        </w:rPr>
        <w:t xml:space="preserve">                  </w:t>
      </w:r>
      <w:r>
        <w:rPr>
          <w:rFonts w:ascii="宋体" w:hAnsi="宋体" w:eastAsia="宋体" w:cs="宋体"/>
          <w:color w:val="auto"/>
          <w:spacing w:val="-8"/>
          <w:sz w:val="21"/>
          <w:szCs w:val="21"/>
          <w:highlight w:val="none"/>
        </w:rPr>
        <w:t>法定</w:t>
      </w:r>
      <w:r>
        <w:rPr>
          <w:rFonts w:ascii="宋体" w:hAnsi="宋体" w:eastAsia="宋体" w:cs="宋体"/>
          <w:color w:val="auto"/>
          <w:spacing w:val="-4"/>
          <w:sz w:val="21"/>
          <w:szCs w:val="21"/>
          <w:highlight w:val="none"/>
        </w:rPr>
        <w:t>代表人</w:t>
      </w: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lang w:val="en-US" w:eastAsia="zh-CN"/>
        </w:rPr>
        <w:t xml:space="preserve">                  </w:t>
      </w:r>
    </w:p>
    <w:p w14:paraId="2117C934">
      <w:pPr>
        <w:keepNext w:val="0"/>
        <w:keepLines w:val="0"/>
        <w:pageBreakBefore w:val="0"/>
        <w:widowControl/>
        <w:kinsoku w:val="0"/>
        <w:wordWrap/>
        <w:overflowPunct/>
        <w:topLinePunct w:val="0"/>
        <w:autoSpaceDE w:val="0"/>
        <w:autoSpaceDN w:val="0"/>
        <w:bidi w:val="0"/>
        <w:adjustRightInd w:val="0"/>
        <w:snapToGrid w:val="0"/>
        <w:spacing w:line="360" w:lineRule="auto"/>
        <w:ind w:left="2493" w:right="253" w:firstLine="1"/>
        <w:textAlignment w:val="baseline"/>
        <w:rPr>
          <w:rFonts w:ascii="宋体" w:hAnsi="宋体" w:eastAsia="宋体" w:cs="宋体"/>
          <w:color w:val="auto"/>
          <w:spacing w:val="-4"/>
          <w:sz w:val="21"/>
          <w:szCs w:val="21"/>
          <w:highlight w:val="none"/>
        </w:rPr>
      </w:pPr>
      <w:r>
        <w:rPr>
          <w:rFonts w:ascii="宋体" w:hAnsi="宋体" w:eastAsia="宋体" w:cs="宋体"/>
          <w:color w:val="auto"/>
          <w:spacing w:val="-4"/>
          <w:sz w:val="21"/>
          <w:szCs w:val="21"/>
          <w:highlight w:val="none"/>
        </w:rPr>
        <w:t>委托代理人：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(签字)</w:t>
      </w:r>
    </w:p>
    <w:p w14:paraId="7A139A3F">
      <w:pPr>
        <w:pStyle w:val="32"/>
        <w:keepNext w:val="0"/>
        <w:keepLines w:val="0"/>
        <w:pageBreakBefore w:val="0"/>
        <w:widowControl/>
        <w:kinsoku w:val="0"/>
        <w:wordWrap/>
        <w:overflowPunct/>
        <w:topLinePunct w:val="0"/>
        <w:autoSpaceDE w:val="0"/>
        <w:autoSpaceDN w:val="0"/>
        <w:bidi w:val="0"/>
        <w:adjustRightInd w:val="0"/>
        <w:snapToGrid w:val="0"/>
        <w:spacing w:line="360" w:lineRule="auto"/>
        <w:ind w:left="2520" w:leftChars="1200" w:firstLine="0" w:firstLineChars="0"/>
        <w:jc w:val="left"/>
        <w:textAlignment w:val="baseline"/>
        <w:rPr>
          <w:rFonts w:hint="eastAsia" w:ascii="宋体" w:hAnsi="宋体" w:eastAsia="宋体" w:cs="宋体"/>
          <w:b w:val="0"/>
          <w:snapToGrid w:val="0"/>
          <w:color w:val="auto"/>
          <w:spacing w:val="-4"/>
          <w:kern w:val="0"/>
          <w:sz w:val="21"/>
          <w:szCs w:val="21"/>
          <w:highlight w:val="none"/>
          <w:lang w:eastAsia="zh-CN"/>
        </w:rPr>
      </w:pPr>
      <w:r>
        <w:rPr>
          <w:rFonts w:hint="eastAsia" w:ascii="宋体" w:hAnsi="宋体" w:eastAsia="宋体" w:cs="宋体"/>
          <w:b w:val="0"/>
          <w:snapToGrid w:val="0"/>
          <w:color w:val="auto"/>
          <w:spacing w:val="-4"/>
          <w:kern w:val="0"/>
          <w:sz w:val="21"/>
          <w:szCs w:val="21"/>
          <w:highlight w:val="none"/>
          <w:lang w:eastAsia="zh-CN"/>
        </w:rPr>
        <w:t>项目负责人：</w:t>
      </w:r>
      <w:r>
        <w:rPr>
          <w:rFonts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b w:val="0"/>
          <w:bCs/>
          <w:color w:val="auto"/>
          <w:spacing w:val="-4"/>
          <w:sz w:val="21"/>
          <w:szCs w:val="21"/>
          <w:highlight w:val="none"/>
        </w:rPr>
        <w:t>(签字)</w:t>
      </w:r>
    </w:p>
    <w:p w14:paraId="295065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490" w:right="239" w:firstLine="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地  </w:t>
      </w:r>
      <w:r>
        <w:rPr>
          <w:rFonts w:hint="eastAsia" w:ascii="宋体" w:hAnsi="宋体" w:eastAsia="宋体" w:cs="宋体"/>
          <w:color w:val="auto"/>
          <w:spacing w:val="-2"/>
          <w:sz w:val="21"/>
          <w:szCs w:val="21"/>
          <w:highlight w:val="none"/>
        </w:rPr>
        <w:t xml:space="preserve">  址：</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z w:val="21"/>
          <w:szCs w:val="21"/>
          <w:highlight w:val="none"/>
        </w:rPr>
        <w:t xml:space="preserve"> </w:t>
      </w:r>
    </w:p>
    <w:p w14:paraId="103E1BD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490" w:right="239" w:firstLine="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网 </w:t>
      </w:r>
      <w:r>
        <w:rPr>
          <w:rFonts w:hint="eastAsia" w:ascii="宋体" w:hAnsi="宋体" w:eastAsia="宋体" w:cs="宋体"/>
          <w:color w:val="auto"/>
          <w:spacing w:val="-2"/>
          <w:sz w:val="21"/>
          <w:szCs w:val="21"/>
          <w:highlight w:val="none"/>
        </w:rPr>
        <w:t xml:space="preserve">   址：</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z w:val="21"/>
          <w:szCs w:val="21"/>
          <w:highlight w:val="none"/>
        </w:rPr>
        <w:t xml:space="preserve"> </w:t>
      </w:r>
    </w:p>
    <w:p w14:paraId="64FA379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490" w:right="239" w:firstLine="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电 </w:t>
      </w:r>
      <w:r>
        <w:rPr>
          <w:rFonts w:hint="eastAsia" w:ascii="宋体" w:hAnsi="宋体" w:eastAsia="宋体" w:cs="宋体"/>
          <w:color w:val="auto"/>
          <w:spacing w:val="-2"/>
          <w:sz w:val="21"/>
          <w:szCs w:val="21"/>
          <w:highlight w:val="none"/>
        </w:rPr>
        <w:t xml:space="preserve">   话：</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z w:val="21"/>
          <w:szCs w:val="21"/>
          <w:highlight w:val="none"/>
        </w:rPr>
        <w:t xml:space="preserve"> </w:t>
      </w:r>
    </w:p>
    <w:p w14:paraId="6460853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490" w:right="239" w:firstLine="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 xml:space="preserve">传 </w:t>
      </w:r>
      <w:r>
        <w:rPr>
          <w:rFonts w:hint="eastAsia" w:ascii="宋体" w:hAnsi="宋体" w:eastAsia="宋体" w:cs="宋体"/>
          <w:color w:val="auto"/>
          <w:spacing w:val="-2"/>
          <w:sz w:val="21"/>
          <w:szCs w:val="21"/>
          <w:highlight w:val="none"/>
        </w:rPr>
        <w:t xml:space="preserve">   真：</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z w:val="21"/>
          <w:szCs w:val="21"/>
          <w:highlight w:val="none"/>
        </w:rPr>
        <w:t xml:space="preserve"> </w:t>
      </w:r>
    </w:p>
    <w:p w14:paraId="67C031D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490" w:right="239" w:firstLine="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8"/>
          <w:sz w:val="21"/>
          <w:szCs w:val="21"/>
          <w:highlight w:val="none"/>
        </w:rPr>
        <w:t>邮</w:t>
      </w:r>
      <w:r>
        <w:rPr>
          <w:rFonts w:hint="eastAsia" w:ascii="宋体" w:hAnsi="宋体" w:eastAsia="宋体" w:cs="宋体"/>
          <w:color w:val="auto"/>
          <w:spacing w:val="-25"/>
          <w:sz w:val="21"/>
          <w:szCs w:val="21"/>
          <w:highlight w:val="none"/>
        </w:rPr>
        <w:t>政编码：</w:t>
      </w:r>
      <w:r>
        <w:rPr>
          <w:rFonts w:hint="eastAsia" w:ascii="宋体" w:hAnsi="宋体" w:eastAsia="宋体" w:cs="宋体"/>
          <w:color w:val="auto"/>
          <w:sz w:val="21"/>
          <w:szCs w:val="21"/>
          <w:highlight w:val="none"/>
          <w:u w:val="single" w:color="auto"/>
        </w:rPr>
        <w:t xml:space="preserve">                                               </w:t>
      </w:r>
    </w:p>
    <w:p w14:paraId="10822B2F">
      <w:pPr>
        <w:keepNext w:val="0"/>
        <w:keepLines w:val="0"/>
        <w:pageBreakBefore w:val="0"/>
        <w:widowControl/>
        <w:tabs>
          <w:tab w:val="left" w:pos="6722"/>
        </w:tabs>
        <w:kinsoku w:val="0"/>
        <w:wordWrap/>
        <w:overflowPunct/>
        <w:topLinePunct w:val="0"/>
        <w:autoSpaceDE w:val="0"/>
        <w:autoSpaceDN w:val="0"/>
        <w:bidi w:val="0"/>
        <w:adjustRightInd w:val="0"/>
        <w:snapToGrid w:val="0"/>
        <w:spacing w:beforeAutospacing="0" w:afterAutospacing="0" w:line="360" w:lineRule="auto"/>
        <w:ind w:left="6084"/>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日</w:t>
      </w:r>
    </w:p>
    <w:p w14:paraId="72B18F6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rPr>
          <w:rFonts w:hint="eastAsia" w:ascii="宋体" w:hAnsi="宋体" w:eastAsia="宋体" w:cs="宋体"/>
          <w:color w:val="auto"/>
          <w:highlight w:val="none"/>
        </w:rPr>
        <w:sectPr>
          <w:footerReference r:id="rId25" w:type="default"/>
          <w:pgSz w:w="11905" w:h="16838"/>
          <w:pgMar w:top="1440" w:right="1440" w:bottom="1440" w:left="1440" w:header="0" w:footer="941" w:gutter="0"/>
          <w:pgNumType w:fmt="decimal"/>
          <w:cols w:space="0" w:num="1"/>
          <w:rtlGutter w:val="0"/>
          <w:docGrid w:linePitch="0" w:charSpace="0"/>
        </w:sectPr>
      </w:pPr>
    </w:p>
    <w:p w14:paraId="60E05FCF">
      <w:pPr>
        <w:wordWrap/>
        <w:topLinePunct w:val="0"/>
        <w:bidi w:val="0"/>
        <w:spacing w:beforeAutospacing="0" w:afterAutospacing="0" w:line="360" w:lineRule="auto"/>
        <w:ind w:left="241"/>
        <w:outlineLvl w:val="2"/>
        <w:rPr>
          <w:rFonts w:hint="eastAsia" w:ascii="宋体" w:hAnsi="宋体" w:eastAsia="宋体" w:cs="宋体"/>
          <w:b/>
          <w:bCs/>
          <w:color w:val="auto"/>
          <w:sz w:val="27"/>
          <w:szCs w:val="27"/>
          <w:highlight w:val="none"/>
        </w:rPr>
      </w:pPr>
      <w:bookmarkStart w:id="111" w:name="_Toc11485"/>
      <w:bookmarkStart w:id="112" w:name="_Toc8334"/>
      <w:bookmarkStart w:id="113" w:name="_Toc30357"/>
      <w:bookmarkStart w:id="114" w:name="_Toc23934"/>
      <w:bookmarkStart w:id="115" w:name="_Toc20683"/>
      <w:bookmarkStart w:id="116" w:name="_Toc164"/>
      <w:r>
        <w:rPr>
          <w:rFonts w:hint="eastAsia" w:ascii="宋体" w:hAnsi="宋体" w:eastAsia="宋体" w:cs="宋体"/>
          <w:b/>
          <w:bCs/>
          <w:color w:val="auto"/>
          <w:spacing w:val="44"/>
          <w:sz w:val="27"/>
          <w:szCs w:val="27"/>
          <w:highlight w:val="none"/>
        </w:rPr>
        <w:t>(</w:t>
      </w:r>
      <w:r>
        <w:rPr>
          <w:rFonts w:hint="eastAsia" w:ascii="宋体" w:hAnsi="宋体" w:eastAsia="宋体" w:cs="宋体"/>
          <w:b/>
          <w:bCs/>
          <w:color w:val="auto"/>
          <w:spacing w:val="39"/>
          <w:sz w:val="27"/>
          <w:szCs w:val="27"/>
          <w:highlight w:val="none"/>
        </w:rPr>
        <w:t>二)投标函附录</w:t>
      </w:r>
      <w:bookmarkEnd w:id="111"/>
      <w:bookmarkEnd w:id="112"/>
      <w:bookmarkEnd w:id="113"/>
      <w:bookmarkEnd w:id="114"/>
      <w:bookmarkEnd w:id="115"/>
      <w:bookmarkEnd w:id="116"/>
    </w:p>
    <w:p w14:paraId="4F45E731">
      <w:pPr>
        <w:pStyle w:val="32"/>
        <w:wordWrap/>
        <w:topLinePunct w:val="0"/>
        <w:bidi w:val="0"/>
        <w:spacing w:beforeAutospacing="0" w:afterAutospacing="0" w:line="360" w:lineRule="auto"/>
        <w:rPr>
          <w:rFonts w:hint="eastAsia" w:ascii="宋体" w:hAnsi="宋体" w:eastAsia="宋体" w:cs="宋体"/>
          <w:color w:val="auto"/>
          <w:sz w:val="21"/>
          <w:highlight w:val="none"/>
        </w:rPr>
      </w:pP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17"/>
        <w:gridCol w:w="6274"/>
      </w:tblGrid>
      <w:tr w14:paraId="136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2765" w:type="dxa"/>
            <w:gridSpan w:val="2"/>
            <w:vAlign w:val="center"/>
          </w:tcPr>
          <w:p w14:paraId="55407CA3">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项目名称</w:t>
            </w:r>
          </w:p>
        </w:tc>
        <w:tc>
          <w:tcPr>
            <w:tcW w:w="6274" w:type="dxa"/>
            <w:vAlign w:val="center"/>
          </w:tcPr>
          <w:p w14:paraId="0C2C80AE">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rPr>
            </w:pPr>
          </w:p>
        </w:tc>
      </w:tr>
      <w:tr w14:paraId="616B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2765" w:type="dxa"/>
            <w:gridSpan w:val="2"/>
            <w:vAlign w:val="center"/>
          </w:tcPr>
          <w:p w14:paraId="3D6174DD">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投标总报价（元）</w:t>
            </w:r>
          </w:p>
        </w:tc>
        <w:tc>
          <w:tcPr>
            <w:tcW w:w="6274" w:type="dxa"/>
            <w:vAlign w:val="center"/>
          </w:tcPr>
          <w:p w14:paraId="2A2A1123">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rPr>
            </w:pPr>
          </w:p>
        </w:tc>
      </w:tr>
      <w:tr w14:paraId="5ADB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48" w:type="dxa"/>
            <w:vMerge w:val="restart"/>
            <w:vAlign w:val="center"/>
          </w:tcPr>
          <w:p w14:paraId="51CBA73F">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其中</w:t>
            </w:r>
          </w:p>
        </w:tc>
        <w:tc>
          <w:tcPr>
            <w:tcW w:w="2117" w:type="dxa"/>
            <w:vAlign w:val="center"/>
          </w:tcPr>
          <w:p w14:paraId="74393294">
            <w:pPr>
              <w:pStyle w:val="32"/>
              <w:widowControl w:val="0"/>
              <w:wordWrap/>
              <w:topLinePunct w:val="0"/>
              <w:bidi w:val="0"/>
              <w:spacing w:beforeAutospacing="0" w:afterAutospacing="0" w:line="360" w:lineRule="auto"/>
              <w:jc w:val="left"/>
              <w:rPr>
                <w:rFonts w:hint="eastAsia" w:ascii="宋体" w:hAnsi="宋体" w:eastAsia="宋体" w:cs="宋体"/>
                <w:b w:val="0"/>
                <w:bCs/>
                <w:color w:val="auto"/>
                <w:sz w:val="21"/>
                <w:highlight w:val="none"/>
                <w:vertAlign w:val="baseline"/>
                <w:lang w:eastAsia="zh-CN"/>
              </w:rPr>
            </w:pPr>
            <w:bookmarkStart w:id="117" w:name="OLE_LINK10"/>
            <w:r>
              <w:rPr>
                <w:rFonts w:hint="eastAsia" w:ascii="宋体" w:hAnsi="宋体" w:eastAsia="宋体" w:cs="宋体"/>
                <w:b w:val="0"/>
                <w:bCs/>
                <w:color w:val="auto"/>
                <w:sz w:val="21"/>
                <w:highlight w:val="none"/>
                <w:vertAlign w:val="baseline"/>
                <w:lang w:eastAsia="zh-CN"/>
              </w:rPr>
              <w:t>勘察费报价</w:t>
            </w:r>
            <w:bookmarkEnd w:id="117"/>
            <w:r>
              <w:rPr>
                <w:rFonts w:hint="eastAsia" w:ascii="宋体" w:hAnsi="宋体" w:eastAsia="宋体" w:cs="宋体"/>
                <w:b w:val="0"/>
                <w:bCs/>
                <w:color w:val="auto"/>
                <w:sz w:val="21"/>
                <w:highlight w:val="none"/>
                <w:vertAlign w:val="baseline"/>
                <w:lang w:eastAsia="zh-CN"/>
              </w:rPr>
              <w:t>（元）</w:t>
            </w:r>
          </w:p>
        </w:tc>
        <w:tc>
          <w:tcPr>
            <w:tcW w:w="6274" w:type="dxa"/>
            <w:vAlign w:val="center"/>
          </w:tcPr>
          <w:p w14:paraId="73E77E3F">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rPr>
            </w:pPr>
          </w:p>
        </w:tc>
      </w:tr>
      <w:tr w14:paraId="2D40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48" w:type="dxa"/>
            <w:vMerge w:val="continue"/>
            <w:vAlign w:val="center"/>
          </w:tcPr>
          <w:p w14:paraId="096CB2EC">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lang w:eastAsia="zh-CN"/>
              </w:rPr>
            </w:pPr>
          </w:p>
        </w:tc>
        <w:tc>
          <w:tcPr>
            <w:tcW w:w="2117" w:type="dxa"/>
            <w:vAlign w:val="center"/>
          </w:tcPr>
          <w:p w14:paraId="2AFE79F5">
            <w:pPr>
              <w:pStyle w:val="32"/>
              <w:widowControl w:val="0"/>
              <w:wordWrap/>
              <w:topLinePunct w:val="0"/>
              <w:bidi w:val="0"/>
              <w:spacing w:beforeAutospacing="0" w:afterAutospacing="0" w:line="360" w:lineRule="auto"/>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勘察费投标下浮率</w:t>
            </w:r>
            <w:r>
              <w:rPr>
                <w:rFonts w:hint="eastAsia" w:ascii="宋体" w:hAnsi="宋体" w:eastAsia="宋体" w:cs="宋体"/>
                <w:b w:val="0"/>
                <w:bCs/>
                <w:color w:val="auto"/>
                <w:sz w:val="21"/>
                <w:highlight w:val="none"/>
                <w:vertAlign w:val="baseline"/>
                <w:lang w:val="en-US" w:eastAsia="zh-CN"/>
              </w:rPr>
              <w:t xml:space="preserve"> </w:t>
            </w:r>
          </w:p>
        </w:tc>
        <w:tc>
          <w:tcPr>
            <w:tcW w:w="6274" w:type="dxa"/>
            <w:vAlign w:val="center"/>
          </w:tcPr>
          <w:p w14:paraId="13023CE1">
            <w:pPr>
              <w:pStyle w:val="32"/>
              <w:widowControl w:val="0"/>
              <w:wordWrap/>
              <w:topLinePunct w:val="0"/>
              <w:bidi w:val="0"/>
              <w:spacing w:beforeAutospacing="0" w:afterAutospacing="0" w:line="360" w:lineRule="auto"/>
              <w:jc w:val="both"/>
              <w:rPr>
                <w:rFonts w:hint="eastAsia" w:ascii="宋体" w:hAnsi="宋体" w:eastAsia="宋体" w:cs="宋体"/>
                <w:b w:val="0"/>
                <w:bCs/>
                <w:color w:val="auto"/>
                <w:sz w:val="21"/>
                <w:highlight w:val="none"/>
                <w:vertAlign w:val="baseline"/>
                <w:lang w:val="en-US" w:eastAsia="zh-CN"/>
              </w:rPr>
            </w:pPr>
            <w:bookmarkStart w:id="118" w:name="OLE_LINK12"/>
            <w:r>
              <w:rPr>
                <w:rFonts w:hint="eastAsia" w:ascii="宋体" w:hAnsi="宋体" w:eastAsia="宋体" w:cs="宋体"/>
                <w:b w:val="0"/>
                <w:bCs/>
                <w:color w:val="auto"/>
                <w:sz w:val="21"/>
                <w:highlight w:val="none"/>
                <w:u w:val="single"/>
                <w:vertAlign w:val="baseline"/>
                <w:lang w:val="en-US" w:eastAsia="zh-CN"/>
              </w:rPr>
              <w:t xml:space="preserve">     %</w:t>
            </w:r>
          </w:p>
          <w:p w14:paraId="0DD73264">
            <w:pPr>
              <w:pStyle w:val="32"/>
              <w:widowControl w:val="0"/>
              <w:wordWrap/>
              <w:topLinePunct w:val="0"/>
              <w:bidi w:val="0"/>
              <w:spacing w:beforeAutospacing="0" w:afterAutospacing="0" w:line="360" w:lineRule="auto"/>
              <w:jc w:val="both"/>
              <w:rPr>
                <w:rFonts w:hint="default" w:ascii="宋体" w:hAnsi="宋体" w:eastAsia="宋体" w:cs="宋体"/>
                <w:b w:val="0"/>
                <w:bCs/>
                <w:color w:val="auto"/>
                <w:sz w:val="21"/>
                <w:highlight w:val="none"/>
                <w:vertAlign w:val="baseline"/>
                <w:lang w:val="en-US" w:eastAsia="zh-CN"/>
              </w:rPr>
            </w:pPr>
            <w:r>
              <w:rPr>
                <w:rFonts w:hint="eastAsia" w:ascii="宋体" w:hAnsi="宋体" w:eastAsia="宋体" w:cs="宋体"/>
                <w:b w:val="0"/>
                <w:bCs/>
                <w:color w:val="auto"/>
                <w:sz w:val="21"/>
                <w:highlight w:val="none"/>
                <w:vertAlign w:val="baseline"/>
                <w:lang w:val="en-US" w:eastAsia="zh-CN"/>
              </w:rPr>
              <w:t>注：</w:t>
            </w:r>
            <w:r>
              <w:rPr>
                <w:rFonts w:hint="eastAsia" w:ascii="宋体" w:hAnsi="宋体" w:eastAsia="宋体" w:cs="宋体"/>
                <w:b w:val="0"/>
                <w:bCs/>
                <w:color w:val="auto"/>
                <w:sz w:val="21"/>
                <w:highlight w:val="none"/>
                <w:vertAlign w:val="baseline"/>
                <w:lang w:eastAsia="zh-CN"/>
              </w:rPr>
              <w:t>勘察费投标下浮率</w:t>
            </w:r>
            <w:r>
              <w:rPr>
                <w:rFonts w:hint="eastAsia" w:ascii="宋体" w:hAnsi="宋体" w:eastAsia="宋体" w:cs="宋体"/>
                <w:b w:val="0"/>
                <w:bCs/>
                <w:color w:val="auto"/>
                <w:sz w:val="21"/>
                <w:highlight w:val="none"/>
                <w:vertAlign w:val="baseline"/>
                <w:lang w:val="en-US" w:eastAsia="zh-CN"/>
              </w:rPr>
              <w:t xml:space="preserve"> =（1-</w:t>
            </w:r>
            <w:r>
              <w:rPr>
                <w:rFonts w:hint="eastAsia" w:ascii="宋体" w:hAnsi="宋体" w:eastAsia="宋体" w:cs="宋体"/>
                <w:b w:val="0"/>
                <w:bCs/>
                <w:color w:val="auto"/>
                <w:sz w:val="21"/>
                <w:highlight w:val="none"/>
                <w:vertAlign w:val="baseline"/>
                <w:lang w:eastAsia="zh-CN"/>
              </w:rPr>
              <w:t>勘察费报价</w:t>
            </w:r>
            <w:r>
              <w:rPr>
                <w:rFonts w:hint="eastAsia" w:ascii="宋体" w:hAnsi="宋体" w:eastAsia="宋体" w:cs="宋体"/>
                <w:b w:val="0"/>
                <w:bCs/>
                <w:color w:val="auto"/>
                <w:sz w:val="21"/>
                <w:highlight w:val="none"/>
                <w:vertAlign w:val="baseline"/>
                <w:lang w:val="en-US" w:eastAsia="zh-CN"/>
              </w:rPr>
              <w:t>/</w:t>
            </w:r>
            <w:r>
              <w:rPr>
                <w:rFonts w:hint="eastAsia" w:ascii="宋体" w:hAnsi="宋体" w:eastAsia="宋体" w:cs="宋体"/>
                <w:color w:val="auto"/>
                <w:spacing w:val="2"/>
                <w:sz w:val="21"/>
                <w:szCs w:val="21"/>
                <w:highlight w:val="none"/>
                <w:lang w:val="en-US" w:eastAsia="zh-CN"/>
              </w:rPr>
              <w:t>勘察费最高投标限价</w:t>
            </w:r>
            <w:r>
              <w:rPr>
                <w:rFonts w:hint="eastAsia" w:ascii="宋体" w:hAnsi="宋体" w:eastAsia="宋体" w:cs="宋体"/>
                <w:b w:val="0"/>
                <w:bCs/>
                <w:color w:val="auto"/>
                <w:sz w:val="21"/>
                <w:highlight w:val="none"/>
                <w:vertAlign w:val="baseline"/>
                <w:lang w:val="en-US" w:eastAsia="zh-CN"/>
              </w:rPr>
              <w:t>）*100%</w:t>
            </w:r>
            <w:bookmarkEnd w:id="118"/>
          </w:p>
        </w:tc>
      </w:tr>
      <w:tr w14:paraId="0F15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48" w:type="dxa"/>
            <w:vMerge w:val="continue"/>
            <w:vAlign w:val="center"/>
          </w:tcPr>
          <w:p w14:paraId="55B5D0D1">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rPr>
            </w:pPr>
          </w:p>
        </w:tc>
        <w:tc>
          <w:tcPr>
            <w:tcW w:w="2117" w:type="dxa"/>
            <w:vAlign w:val="center"/>
          </w:tcPr>
          <w:p w14:paraId="6CF6A64E">
            <w:pPr>
              <w:pStyle w:val="32"/>
              <w:widowControl w:val="0"/>
              <w:wordWrap/>
              <w:topLinePunct w:val="0"/>
              <w:bidi w:val="0"/>
              <w:spacing w:beforeAutospacing="0" w:afterAutospacing="0" w:line="360" w:lineRule="auto"/>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设计费报价（元）</w:t>
            </w:r>
          </w:p>
        </w:tc>
        <w:tc>
          <w:tcPr>
            <w:tcW w:w="6274" w:type="dxa"/>
            <w:vAlign w:val="center"/>
          </w:tcPr>
          <w:p w14:paraId="2E99EBF5">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lang w:eastAsia="zh-CN"/>
              </w:rPr>
            </w:pPr>
          </w:p>
        </w:tc>
      </w:tr>
      <w:tr w14:paraId="40FA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648" w:type="dxa"/>
            <w:vMerge w:val="continue"/>
            <w:vAlign w:val="center"/>
          </w:tcPr>
          <w:p w14:paraId="462B110C">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rPr>
            </w:pPr>
          </w:p>
        </w:tc>
        <w:tc>
          <w:tcPr>
            <w:tcW w:w="2117" w:type="dxa"/>
            <w:vAlign w:val="center"/>
          </w:tcPr>
          <w:p w14:paraId="626C08BD">
            <w:pPr>
              <w:pStyle w:val="32"/>
              <w:widowControl w:val="0"/>
              <w:wordWrap/>
              <w:topLinePunct w:val="0"/>
              <w:bidi w:val="0"/>
              <w:spacing w:beforeAutospacing="0" w:afterAutospacing="0" w:line="360" w:lineRule="auto"/>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设计费投标下浮率</w:t>
            </w:r>
            <w:r>
              <w:rPr>
                <w:rFonts w:hint="eastAsia" w:ascii="宋体" w:hAnsi="宋体" w:eastAsia="宋体" w:cs="宋体"/>
                <w:b w:val="0"/>
                <w:bCs/>
                <w:color w:val="auto"/>
                <w:sz w:val="21"/>
                <w:highlight w:val="none"/>
                <w:vertAlign w:val="baseline"/>
                <w:lang w:val="en-US" w:eastAsia="zh-CN"/>
              </w:rPr>
              <w:t xml:space="preserve"> </w:t>
            </w:r>
          </w:p>
        </w:tc>
        <w:tc>
          <w:tcPr>
            <w:tcW w:w="6274" w:type="dxa"/>
            <w:vAlign w:val="center"/>
          </w:tcPr>
          <w:p w14:paraId="464337AC">
            <w:pPr>
              <w:pStyle w:val="32"/>
              <w:widowControl w:val="0"/>
              <w:wordWrap/>
              <w:topLinePunct w:val="0"/>
              <w:bidi w:val="0"/>
              <w:spacing w:beforeAutospacing="0" w:afterAutospacing="0" w:line="360" w:lineRule="auto"/>
              <w:jc w:val="both"/>
              <w:rPr>
                <w:rFonts w:hint="default" w:ascii="宋体" w:hAnsi="宋体" w:eastAsia="宋体" w:cs="宋体"/>
                <w:b w:val="0"/>
                <w:bCs/>
                <w:color w:val="auto"/>
                <w:sz w:val="21"/>
                <w:highlight w:val="none"/>
                <w:u w:val="single"/>
                <w:vertAlign w:val="baseline"/>
                <w:lang w:val="en-US" w:eastAsia="zh-CN"/>
              </w:rPr>
            </w:pPr>
            <w:r>
              <w:rPr>
                <w:rFonts w:hint="eastAsia" w:ascii="宋体" w:hAnsi="宋体" w:eastAsia="宋体" w:cs="宋体"/>
                <w:b w:val="0"/>
                <w:bCs/>
                <w:color w:val="auto"/>
                <w:sz w:val="21"/>
                <w:highlight w:val="none"/>
                <w:u w:val="single"/>
                <w:vertAlign w:val="baseline"/>
                <w:lang w:val="en-US" w:eastAsia="zh-CN"/>
              </w:rPr>
              <w:t xml:space="preserve">     %</w:t>
            </w:r>
          </w:p>
          <w:p w14:paraId="6C195787">
            <w:pPr>
              <w:pStyle w:val="32"/>
              <w:widowControl w:val="0"/>
              <w:wordWrap/>
              <w:topLinePunct w:val="0"/>
              <w:bidi w:val="0"/>
              <w:spacing w:beforeAutospacing="0" w:afterAutospacing="0" w:line="360" w:lineRule="auto"/>
              <w:jc w:val="both"/>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val="en-US" w:eastAsia="zh-CN"/>
              </w:rPr>
              <w:t>注：</w:t>
            </w:r>
            <w:r>
              <w:rPr>
                <w:rFonts w:hint="eastAsia" w:ascii="宋体" w:hAnsi="宋体" w:eastAsia="宋体" w:cs="宋体"/>
                <w:b w:val="0"/>
                <w:bCs/>
                <w:color w:val="auto"/>
                <w:sz w:val="21"/>
                <w:highlight w:val="none"/>
                <w:vertAlign w:val="baseline"/>
                <w:lang w:eastAsia="zh-CN"/>
              </w:rPr>
              <w:t>设计费投标下浮率</w:t>
            </w:r>
            <w:r>
              <w:rPr>
                <w:rFonts w:hint="eastAsia" w:ascii="宋体" w:hAnsi="宋体" w:eastAsia="宋体" w:cs="宋体"/>
                <w:b w:val="0"/>
                <w:bCs/>
                <w:color w:val="auto"/>
                <w:sz w:val="21"/>
                <w:highlight w:val="none"/>
                <w:vertAlign w:val="baseline"/>
                <w:lang w:val="en-US" w:eastAsia="zh-CN"/>
              </w:rPr>
              <w:t xml:space="preserve"> =（1-</w:t>
            </w:r>
            <w:r>
              <w:rPr>
                <w:rFonts w:hint="eastAsia" w:ascii="宋体" w:hAnsi="宋体" w:eastAsia="宋体" w:cs="宋体"/>
                <w:b w:val="0"/>
                <w:bCs/>
                <w:color w:val="auto"/>
                <w:sz w:val="21"/>
                <w:highlight w:val="none"/>
                <w:vertAlign w:val="baseline"/>
                <w:lang w:eastAsia="zh-CN"/>
              </w:rPr>
              <w:t>设计费报价</w:t>
            </w:r>
            <w:r>
              <w:rPr>
                <w:rFonts w:hint="eastAsia" w:ascii="宋体" w:hAnsi="宋体" w:eastAsia="宋体" w:cs="宋体"/>
                <w:b w:val="0"/>
                <w:bCs/>
                <w:color w:val="auto"/>
                <w:sz w:val="21"/>
                <w:highlight w:val="none"/>
                <w:vertAlign w:val="baseline"/>
                <w:lang w:val="en-US" w:eastAsia="zh-CN"/>
              </w:rPr>
              <w:t>/</w:t>
            </w:r>
            <w:r>
              <w:rPr>
                <w:rFonts w:hint="eastAsia" w:ascii="宋体" w:hAnsi="宋体" w:eastAsia="宋体" w:cs="宋体"/>
                <w:color w:val="auto"/>
                <w:spacing w:val="2"/>
                <w:sz w:val="21"/>
                <w:szCs w:val="21"/>
                <w:highlight w:val="none"/>
                <w:lang w:val="en-US" w:eastAsia="zh-CN"/>
              </w:rPr>
              <w:t>设计费最高投标限价</w:t>
            </w:r>
            <w:r>
              <w:rPr>
                <w:rFonts w:hint="eastAsia" w:ascii="宋体" w:hAnsi="宋体" w:eastAsia="宋体" w:cs="宋体"/>
                <w:b w:val="0"/>
                <w:bCs/>
                <w:color w:val="auto"/>
                <w:sz w:val="21"/>
                <w:highlight w:val="none"/>
                <w:vertAlign w:val="baseline"/>
                <w:lang w:val="en-US" w:eastAsia="zh-CN"/>
              </w:rPr>
              <w:t>）*100%</w:t>
            </w:r>
          </w:p>
        </w:tc>
      </w:tr>
      <w:tr w14:paraId="1C59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765" w:type="dxa"/>
            <w:gridSpan w:val="2"/>
            <w:vAlign w:val="center"/>
          </w:tcPr>
          <w:p w14:paraId="3E15B473">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勘察设计服务期限</w:t>
            </w:r>
          </w:p>
        </w:tc>
        <w:tc>
          <w:tcPr>
            <w:tcW w:w="6274" w:type="dxa"/>
            <w:vAlign w:val="center"/>
          </w:tcPr>
          <w:p w14:paraId="21667D24">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rPr>
            </w:pPr>
          </w:p>
        </w:tc>
      </w:tr>
      <w:tr w14:paraId="3BA1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765" w:type="dxa"/>
            <w:gridSpan w:val="2"/>
            <w:vAlign w:val="center"/>
          </w:tcPr>
          <w:p w14:paraId="7FCB6F97">
            <w:pPr>
              <w:pStyle w:val="32"/>
              <w:widowControl w:val="0"/>
              <w:wordWrap/>
              <w:topLinePunct w:val="0"/>
              <w:bidi w:val="0"/>
              <w:spacing w:beforeAutospacing="0" w:afterAutospacing="0" w:line="360" w:lineRule="auto"/>
              <w:jc w:val="center"/>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项目负责人</w:t>
            </w:r>
          </w:p>
        </w:tc>
        <w:tc>
          <w:tcPr>
            <w:tcW w:w="6274" w:type="dxa"/>
            <w:vAlign w:val="center"/>
          </w:tcPr>
          <w:p w14:paraId="7EEC00AB">
            <w:pPr>
              <w:pStyle w:val="32"/>
              <w:widowControl w:val="0"/>
              <w:wordWrap/>
              <w:topLinePunct w:val="0"/>
              <w:bidi w:val="0"/>
              <w:spacing w:beforeAutospacing="0" w:afterAutospacing="0" w:line="360" w:lineRule="auto"/>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姓名：</w:t>
            </w:r>
          </w:p>
          <w:p w14:paraId="79675653">
            <w:pPr>
              <w:pStyle w:val="32"/>
              <w:widowControl w:val="0"/>
              <w:wordWrap/>
              <w:topLinePunct w:val="0"/>
              <w:bidi w:val="0"/>
              <w:spacing w:beforeAutospacing="0" w:afterAutospacing="0" w:line="360" w:lineRule="auto"/>
              <w:jc w:val="left"/>
              <w:rPr>
                <w:rFonts w:hint="eastAsia" w:ascii="宋体" w:hAnsi="宋体" w:eastAsia="宋体" w:cs="宋体"/>
                <w:b w:val="0"/>
                <w:bCs/>
                <w:color w:val="auto"/>
                <w:sz w:val="21"/>
                <w:highlight w:val="none"/>
                <w:vertAlign w:val="baseline"/>
                <w:lang w:eastAsia="zh-CN"/>
              </w:rPr>
            </w:pPr>
            <w:r>
              <w:rPr>
                <w:rFonts w:hint="eastAsia" w:ascii="宋体" w:hAnsi="宋体" w:eastAsia="宋体" w:cs="宋体"/>
                <w:b w:val="0"/>
                <w:bCs/>
                <w:color w:val="auto"/>
                <w:sz w:val="21"/>
                <w:highlight w:val="none"/>
                <w:vertAlign w:val="baseline"/>
                <w:lang w:eastAsia="zh-CN"/>
              </w:rPr>
              <w:t>证书编号：</w:t>
            </w:r>
          </w:p>
        </w:tc>
      </w:tr>
    </w:tbl>
    <w:p w14:paraId="3187BA5B">
      <w:pPr>
        <w:pStyle w:val="32"/>
        <w:wordWrap/>
        <w:topLinePunct w:val="0"/>
        <w:bidi w:val="0"/>
        <w:spacing w:beforeAutospacing="0" w:afterAutospacing="0" w:line="360" w:lineRule="auto"/>
        <w:jc w:val="left"/>
        <w:rPr>
          <w:rFonts w:hint="eastAsia" w:ascii="宋体" w:hAnsi="宋体" w:eastAsia="宋体" w:cs="宋体"/>
          <w:color w:val="auto"/>
          <w:sz w:val="21"/>
          <w:highlight w:val="none"/>
        </w:rPr>
      </w:pPr>
    </w:p>
    <w:p w14:paraId="5722AE96">
      <w:pPr>
        <w:wordWrap/>
        <w:topLinePunct w:val="0"/>
        <w:bidi w:val="0"/>
        <w:spacing w:beforeAutospacing="0" w:afterAutospacing="0" w:line="360" w:lineRule="auto"/>
        <w:ind w:left="2599" w:right="324" w:firstLine="1"/>
        <w:rPr>
          <w:rFonts w:hint="eastAsia" w:ascii="宋体" w:hAnsi="宋体" w:eastAsia="宋体" w:cs="宋体"/>
          <w:color w:val="auto"/>
          <w:spacing w:val="-4"/>
          <w:sz w:val="21"/>
          <w:szCs w:val="21"/>
          <w:highlight w:val="none"/>
        </w:rPr>
      </w:pPr>
    </w:p>
    <w:p w14:paraId="79749714">
      <w:pPr>
        <w:wordWrap/>
        <w:topLinePunct w:val="0"/>
        <w:bidi w:val="0"/>
        <w:spacing w:beforeAutospacing="0" w:afterAutospacing="0" w:line="360" w:lineRule="auto"/>
        <w:ind w:left="2599" w:right="324" w:firstLine="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投 标 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r>
        <w:rPr>
          <w:rFonts w:hint="eastAsia" w:ascii="宋体" w:hAnsi="宋体" w:eastAsia="宋体" w:cs="宋体"/>
          <w:color w:val="auto"/>
          <w:sz w:val="21"/>
          <w:szCs w:val="21"/>
          <w:highlight w:val="none"/>
        </w:rPr>
        <w:t xml:space="preserve"> </w:t>
      </w:r>
    </w:p>
    <w:p w14:paraId="7C5F7626">
      <w:pPr>
        <w:tabs>
          <w:tab w:val="left" w:pos="6829"/>
        </w:tabs>
        <w:wordWrap/>
        <w:topLinePunct w:val="0"/>
        <w:bidi w:val="0"/>
        <w:spacing w:beforeAutospacing="0" w:afterAutospacing="0" w:line="360" w:lineRule="auto"/>
        <w:ind w:left="6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日</w:t>
      </w:r>
    </w:p>
    <w:p w14:paraId="4B291533">
      <w:pPr>
        <w:wordWrap/>
        <w:topLinePunct w:val="0"/>
        <w:bidi w:val="0"/>
        <w:spacing w:beforeAutospacing="0" w:afterAutospacing="0" w:line="360" w:lineRule="auto"/>
        <w:rPr>
          <w:rFonts w:hint="eastAsia" w:ascii="宋体" w:hAnsi="宋体" w:eastAsia="宋体" w:cs="宋体"/>
          <w:color w:val="auto"/>
          <w:highlight w:val="none"/>
        </w:rPr>
        <w:sectPr>
          <w:footerReference r:id="rId26" w:type="default"/>
          <w:pgSz w:w="11905" w:h="16838"/>
          <w:pgMar w:top="1440" w:right="1440" w:bottom="1440" w:left="1440" w:header="0" w:footer="941" w:gutter="0"/>
          <w:pgNumType w:fmt="decimal"/>
          <w:cols w:space="0" w:num="1"/>
          <w:rtlGutter w:val="0"/>
          <w:docGrid w:linePitch="0" w:charSpace="0"/>
        </w:sectPr>
      </w:pPr>
    </w:p>
    <w:p w14:paraId="71DA7EA0">
      <w:pPr>
        <w:wordWrap/>
        <w:topLinePunct w:val="0"/>
        <w:bidi w:val="0"/>
        <w:spacing w:beforeAutospacing="0" w:afterAutospacing="0" w:line="360" w:lineRule="auto"/>
        <w:rPr>
          <w:rFonts w:hint="eastAsia" w:ascii="宋体" w:hAnsi="宋体" w:eastAsia="宋体" w:cs="宋体"/>
          <w:color w:val="auto"/>
          <w:sz w:val="21"/>
          <w:highlight w:val="none"/>
        </w:rPr>
      </w:pPr>
    </w:p>
    <w:p w14:paraId="4131A9BD">
      <w:pPr>
        <w:pStyle w:val="6"/>
        <w:wordWrap/>
        <w:topLinePunct w:val="0"/>
        <w:bidi w:val="0"/>
        <w:spacing w:before="0" w:beforeLines="0" w:beforeAutospacing="0" w:after="0" w:afterLines="0" w:afterAutospacing="0" w:line="360" w:lineRule="auto"/>
        <w:jc w:val="center"/>
        <w:rPr>
          <w:rFonts w:hint="eastAsia" w:ascii="宋体" w:hAnsi="宋体" w:eastAsia="宋体" w:cs="宋体"/>
          <w:color w:val="auto"/>
          <w:sz w:val="31"/>
          <w:szCs w:val="31"/>
          <w:highlight w:val="none"/>
        </w:rPr>
      </w:pPr>
      <w:bookmarkStart w:id="119" w:name="_Toc30933"/>
      <w:bookmarkStart w:id="120" w:name="_Toc16241"/>
      <w:bookmarkStart w:id="121" w:name="_Toc14664"/>
      <w:bookmarkStart w:id="122" w:name="_Toc18738"/>
      <w:bookmarkStart w:id="123" w:name="_Toc7326"/>
      <w:bookmarkStart w:id="124" w:name="_Toc20211"/>
      <w:r>
        <w:rPr>
          <w:rFonts w:hint="eastAsia" w:ascii="宋体" w:hAnsi="宋体" w:eastAsia="宋体" w:cs="宋体"/>
          <w:color w:val="auto"/>
          <w:spacing w:val="10"/>
          <w:sz w:val="31"/>
          <w:szCs w:val="31"/>
          <w:highlight w:val="none"/>
          <w14:textOutline w14:w="4064" w14:cap="flat" w14:cmpd="sng">
            <w14:solidFill>
              <w14:srgbClr w14:val="000000"/>
            </w14:solidFill>
            <w14:prstDash w14:val="solid"/>
            <w14:miter w14:val="0"/>
          </w14:textOutline>
        </w:rPr>
        <w:t>二、法定代表人身份证</w:t>
      </w:r>
      <w:r>
        <w:rPr>
          <w:rFonts w:hint="eastAsia" w:ascii="宋体" w:hAnsi="宋体" w:eastAsia="宋体" w:cs="宋体"/>
          <w:color w:val="auto"/>
          <w:spacing w:val="7"/>
          <w:sz w:val="31"/>
          <w:szCs w:val="31"/>
          <w:highlight w:val="none"/>
          <w14:textOutline w14:w="4064" w14:cap="flat" w14:cmpd="sng">
            <w14:solidFill>
              <w14:srgbClr w14:val="000000"/>
            </w14:solidFill>
            <w14:prstDash w14:val="solid"/>
            <w14:miter w14:val="0"/>
          </w14:textOutline>
        </w:rPr>
        <w:t>明</w:t>
      </w:r>
      <w:bookmarkEnd w:id="119"/>
      <w:bookmarkEnd w:id="120"/>
      <w:bookmarkEnd w:id="121"/>
      <w:bookmarkEnd w:id="122"/>
      <w:bookmarkEnd w:id="123"/>
      <w:bookmarkEnd w:id="124"/>
    </w:p>
    <w:p w14:paraId="7C84E524">
      <w:pPr>
        <w:wordWrap/>
        <w:topLinePunct w:val="0"/>
        <w:bidi w:val="0"/>
        <w:spacing w:beforeAutospacing="0" w:afterAutospacing="0" w:line="360" w:lineRule="auto"/>
        <w:rPr>
          <w:rFonts w:hint="eastAsia" w:ascii="宋体" w:hAnsi="宋体" w:eastAsia="宋体" w:cs="宋体"/>
          <w:color w:val="auto"/>
          <w:sz w:val="21"/>
          <w:highlight w:val="none"/>
        </w:rPr>
      </w:pPr>
    </w:p>
    <w:p w14:paraId="095385E5">
      <w:pPr>
        <w:wordWrap/>
        <w:topLinePunct w:val="0"/>
        <w:bidi w:val="0"/>
        <w:spacing w:beforeAutospacing="0" w:afterAutospacing="0" w:line="360" w:lineRule="auto"/>
        <w:ind w:left="2"/>
        <w:rPr>
          <w:rFonts w:hint="eastAsia" w:ascii="宋体" w:hAnsi="宋体" w:eastAsia="宋体" w:cs="宋体"/>
          <w:color w:val="auto"/>
          <w:sz w:val="21"/>
          <w:szCs w:val="21"/>
          <w:highlight w:val="none"/>
        </w:rPr>
      </w:pPr>
      <w:r>
        <w:rPr>
          <w:rFonts w:hint="eastAsia" w:ascii="宋体" w:hAnsi="宋体" w:eastAsia="宋体" w:cs="宋体"/>
          <w:color w:val="auto"/>
          <w:spacing w:val="-30"/>
          <w:sz w:val="21"/>
          <w:szCs w:val="21"/>
          <w:highlight w:val="none"/>
        </w:rPr>
        <w:t>投</w:t>
      </w:r>
      <w:r>
        <w:rPr>
          <w:rFonts w:hint="eastAsia" w:ascii="宋体" w:hAnsi="宋体" w:eastAsia="宋体" w:cs="宋体"/>
          <w:color w:val="auto"/>
          <w:spacing w:val="-27"/>
          <w:sz w:val="21"/>
          <w:szCs w:val="21"/>
          <w:highlight w:val="none"/>
        </w:rPr>
        <w:t>标人名称：</w:t>
      </w:r>
      <w:r>
        <w:rPr>
          <w:rFonts w:hint="eastAsia" w:ascii="宋体" w:hAnsi="宋体" w:eastAsia="宋体" w:cs="宋体"/>
          <w:color w:val="auto"/>
          <w:sz w:val="21"/>
          <w:szCs w:val="21"/>
          <w:highlight w:val="none"/>
          <w:u w:val="single" w:color="auto"/>
        </w:rPr>
        <w:t xml:space="preserve">                         </w:t>
      </w:r>
    </w:p>
    <w:p w14:paraId="0B50EFDE">
      <w:pPr>
        <w:wordWrap/>
        <w:topLinePunct w:val="0"/>
        <w:bidi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rPr>
        <w:t>姓名：</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性别：</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年龄：</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职务：</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none" w:color="auto"/>
          <w:lang w:eastAsia="zh-CN"/>
        </w:rPr>
        <w:t>身份证号码：</w:t>
      </w:r>
      <w:r>
        <w:rPr>
          <w:rFonts w:hint="eastAsia" w:ascii="宋体" w:hAnsi="宋体" w:eastAsia="宋体" w:cs="宋体"/>
          <w:color w:val="auto"/>
          <w:sz w:val="21"/>
          <w:szCs w:val="21"/>
          <w:highlight w:val="none"/>
          <w:u w:val="single" w:color="auto"/>
          <w:lang w:val="en-US" w:eastAsia="zh-CN"/>
        </w:rPr>
        <w:t xml:space="preserve">       </w:t>
      </w:r>
    </w:p>
    <w:p w14:paraId="40828585">
      <w:pPr>
        <w:wordWrap/>
        <w:topLinePunct w:val="0"/>
        <w:bidi w:val="0"/>
        <w:spacing w:beforeAutospacing="0" w:afterAutospacing="0" w:line="360" w:lineRule="auto"/>
        <w:ind w:left="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系</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(投标人名称)的法定代表人。</w:t>
      </w:r>
    </w:p>
    <w:p w14:paraId="04041DC1">
      <w:pPr>
        <w:wordWrap/>
        <w:topLinePunct w:val="0"/>
        <w:bidi w:val="0"/>
        <w:spacing w:beforeAutospacing="0" w:afterAutospacing="0" w:line="360" w:lineRule="auto"/>
        <w:ind w:left="42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特</w:t>
      </w:r>
      <w:r>
        <w:rPr>
          <w:rFonts w:hint="eastAsia" w:ascii="宋体" w:hAnsi="宋体" w:eastAsia="宋体" w:cs="宋体"/>
          <w:color w:val="auto"/>
          <w:spacing w:val="-6"/>
          <w:sz w:val="21"/>
          <w:szCs w:val="21"/>
          <w:highlight w:val="none"/>
        </w:rPr>
        <w:t>此证明。</w:t>
      </w:r>
    </w:p>
    <w:p w14:paraId="367C5E3B">
      <w:pPr>
        <w:wordWrap/>
        <w:topLinePunct w:val="0"/>
        <w:bidi w:val="0"/>
        <w:spacing w:beforeAutospacing="0" w:afterAutospacing="0" w:line="360" w:lineRule="auto"/>
        <w:rPr>
          <w:rFonts w:hint="eastAsia" w:ascii="宋体" w:hAnsi="宋体" w:eastAsia="宋体" w:cs="宋体"/>
          <w:color w:val="auto"/>
          <w:sz w:val="21"/>
          <w:highlight w:val="none"/>
        </w:rPr>
      </w:pPr>
    </w:p>
    <w:p w14:paraId="08F78BD2">
      <w:pPr>
        <w:wordWrap/>
        <w:topLinePunct w:val="0"/>
        <w:bidi w:val="0"/>
        <w:spacing w:beforeAutospacing="0" w:afterAutospacing="0" w:line="360" w:lineRule="auto"/>
        <w:rPr>
          <w:rFonts w:hint="eastAsia" w:ascii="宋体" w:hAnsi="宋体" w:eastAsia="宋体" w:cs="宋体"/>
          <w:color w:val="auto"/>
          <w:sz w:val="21"/>
          <w:highlight w:val="none"/>
        </w:rPr>
      </w:pPr>
    </w:p>
    <w:p w14:paraId="418CACB3">
      <w:pPr>
        <w:wordWrap/>
        <w:topLinePunct w:val="0"/>
        <w:bidi w:val="0"/>
        <w:spacing w:beforeAutospacing="0" w:afterAutospacing="0" w:line="360" w:lineRule="auto"/>
        <w:ind w:left="1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附：法</w:t>
      </w:r>
      <w:r>
        <w:rPr>
          <w:rFonts w:hint="eastAsia" w:ascii="宋体" w:hAnsi="宋体" w:eastAsia="宋体" w:cs="宋体"/>
          <w:color w:val="auto"/>
          <w:spacing w:val="-3"/>
          <w:sz w:val="21"/>
          <w:szCs w:val="21"/>
          <w:highlight w:val="none"/>
        </w:rPr>
        <w:t>定代表人身份证</w:t>
      </w:r>
      <w:r>
        <w:rPr>
          <w:rFonts w:hint="eastAsia" w:ascii="宋体" w:hAnsi="宋体" w:eastAsia="宋体" w:cs="宋体"/>
          <w:color w:val="auto"/>
          <w:spacing w:val="-3"/>
          <w:sz w:val="21"/>
          <w:szCs w:val="21"/>
          <w:highlight w:val="none"/>
          <w:lang w:eastAsia="zh-CN"/>
        </w:rPr>
        <w:t>正反面扫描</w:t>
      </w:r>
      <w:r>
        <w:rPr>
          <w:rFonts w:hint="eastAsia" w:ascii="宋体" w:hAnsi="宋体" w:eastAsia="宋体" w:cs="宋体"/>
          <w:color w:val="auto"/>
          <w:spacing w:val="-3"/>
          <w:sz w:val="21"/>
          <w:szCs w:val="21"/>
          <w:highlight w:val="none"/>
        </w:rPr>
        <w:t>件。</w:t>
      </w:r>
    </w:p>
    <w:p w14:paraId="1216A45E">
      <w:pPr>
        <w:wordWrap/>
        <w:topLinePunct w:val="0"/>
        <w:bidi w:val="0"/>
        <w:spacing w:beforeAutospacing="0" w:afterAutospacing="0" w:line="360" w:lineRule="auto"/>
        <w:rPr>
          <w:rFonts w:hint="eastAsia" w:ascii="宋体" w:hAnsi="宋体" w:eastAsia="宋体" w:cs="宋体"/>
          <w:color w:val="auto"/>
          <w:sz w:val="21"/>
          <w:highlight w:val="none"/>
        </w:rPr>
      </w:pPr>
    </w:p>
    <w:p w14:paraId="63A84D7C">
      <w:pPr>
        <w:wordWrap/>
        <w:topLinePunct w:val="0"/>
        <w:bidi w:val="0"/>
        <w:spacing w:beforeAutospacing="0" w:afterAutospacing="0" w:line="360" w:lineRule="auto"/>
        <w:rPr>
          <w:rFonts w:hint="eastAsia" w:ascii="宋体" w:hAnsi="宋体" w:eastAsia="宋体" w:cs="宋体"/>
          <w:color w:val="auto"/>
          <w:sz w:val="21"/>
          <w:highlight w:val="none"/>
        </w:rPr>
      </w:pPr>
    </w:p>
    <w:p w14:paraId="270AE3B4">
      <w:pPr>
        <w:wordWrap/>
        <w:topLinePunct w:val="0"/>
        <w:bidi w:val="0"/>
        <w:spacing w:beforeAutospacing="0" w:afterAutospacing="0" w:line="360" w:lineRule="auto"/>
        <w:rPr>
          <w:rFonts w:hint="eastAsia" w:ascii="宋体" w:hAnsi="宋体" w:eastAsia="宋体" w:cs="宋体"/>
          <w:color w:val="auto"/>
          <w:sz w:val="21"/>
          <w:highlight w:val="none"/>
        </w:rPr>
      </w:pPr>
    </w:p>
    <w:p w14:paraId="0234021F">
      <w:pPr>
        <w:wordWrap/>
        <w:topLinePunct w:val="0"/>
        <w:bidi w:val="0"/>
        <w:spacing w:beforeAutospacing="0" w:afterAutospacing="0" w:line="360" w:lineRule="auto"/>
        <w:rPr>
          <w:rFonts w:hint="eastAsia" w:ascii="宋体" w:hAnsi="宋体" w:eastAsia="宋体" w:cs="宋体"/>
          <w:color w:val="auto"/>
          <w:sz w:val="21"/>
          <w:highlight w:val="none"/>
        </w:rPr>
      </w:pPr>
    </w:p>
    <w:p w14:paraId="4D9114DA">
      <w:pPr>
        <w:wordWrap/>
        <w:topLinePunct w:val="0"/>
        <w:bidi w:val="0"/>
        <w:spacing w:beforeAutospacing="0" w:afterAutospacing="0" w:line="360" w:lineRule="auto"/>
        <w:rPr>
          <w:rFonts w:hint="eastAsia" w:ascii="宋体" w:hAnsi="宋体" w:eastAsia="宋体" w:cs="宋体"/>
          <w:color w:val="auto"/>
          <w:sz w:val="21"/>
          <w:highlight w:val="none"/>
        </w:rPr>
      </w:pPr>
    </w:p>
    <w:p w14:paraId="7E4FE3A6">
      <w:pPr>
        <w:wordWrap/>
        <w:topLinePunct w:val="0"/>
        <w:bidi w:val="0"/>
        <w:spacing w:beforeAutospacing="0" w:afterAutospacing="0" w:line="360" w:lineRule="auto"/>
        <w:rPr>
          <w:rFonts w:hint="eastAsia" w:ascii="宋体" w:hAnsi="宋体" w:eastAsia="宋体" w:cs="宋体"/>
          <w:color w:val="auto"/>
          <w:sz w:val="21"/>
          <w:highlight w:val="none"/>
        </w:rPr>
      </w:pPr>
    </w:p>
    <w:p w14:paraId="1E8079E0">
      <w:pPr>
        <w:wordWrap/>
        <w:topLinePunct w:val="0"/>
        <w:bidi w:val="0"/>
        <w:spacing w:beforeAutospacing="0" w:afterAutospacing="0" w:line="360" w:lineRule="auto"/>
        <w:ind w:left="411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投标人：</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rPr>
        <w:t>(盖单位章</w:t>
      </w:r>
      <w:r>
        <w:rPr>
          <w:rFonts w:hint="eastAsia" w:ascii="宋体" w:hAnsi="宋体" w:eastAsia="宋体" w:cs="宋体"/>
          <w:color w:val="auto"/>
          <w:spacing w:val="-2"/>
          <w:sz w:val="21"/>
          <w:szCs w:val="21"/>
          <w:highlight w:val="none"/>
        </w:rPr>
        <w:t>)</w:t>
      </w:r>
    </w:p>
    <w:p w14:paraId="1994BB22">
      <w:pPr>
        <w:wordWrap/>
        <w:topLinePunct w:val="0"/>
        <w:bidi w:val="0"/>
        <w:spacing w:beforeAutospacing="0" w:afterAutospacing="0" w:line="360" w:lineRule="auto"/>
        <w:rPr>
          <w:rFonts w:hint="eastAsia" w:ascii="宋体" w:hAnsi="宋体" w:eastAsia="宋体" w:cs="宋体"/>
          <w:color w:val="auto"/>
          <w:sz w:val="21"/>
          <w:highlight w:val="none"/>
        </w:rPr>
      </w:pPr>
    </w:p>
    <w:p w14:paraId="429403BA">
      <w:pPr>
        <w:wordWrap/>
        <w:topLinePunct w:val="0"/>
        <w:bidi w:val="0"/>
        <w:spacing w:beforeAutospacing="0" w:afterAutospacing="0" w:line="360" w:lineRule="auto"/>
        <w:rPr>
          <w:rFonts w:hint="eastAsia" w:ascii="宋体" w:hAnsi="宋体" w:eastAsia="宋体" w:cs="宋体"/>
          <w:color w:val="auto"/>
          <w:sz w:val="21"/>
          <w:highlight w:val="none"/>
        </w:rPr>
      </w:pPr>
    </w:p>
    <w:p w14:paraId="00145CA5">
      <w:pPr>
        <w:tabs>
          <w:tab w:val="left" w:pos="5250"/>
        </w:tabs>
        <w:wordWrap/>
        <w:topLinePunct w:val="0"/>
        <w:bidi w:val="0"/>
        <w:spacing w:beforeAutospacing="0" w:afterAutospacing="0" w:line="360" w:lineRule="auto"/>
        <w:ind w:left="46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日</w:t>
      </w:r>
    </w:p>
    <w:p w14:paraId="06807626">
      <w:pPr>
        <w:wordWrap/>
        <w:topLinePunct w:val="0"/>
        <w:bidi w:val="0"/>
        <w:spacing w:beforeAutospacing="0" w:afterAutospacing="0" w:line="360" w:lineRule="auto"/>
        <w:rPr>
          <w:rFonts w:hint="eastAsia" w:ascii="宋体" w:hAnsi="宋体" w:eastAsia="宋体" w:cs="宋体"/>
          <w:color w:val="auto"/>
          <w:highlight w:val="none"/>
        </w:rPr>
        <w:sectPr>
          <w:footerReference r:id="rId27" w:type="default"/>
          <w:pgSz w:w="11905" w:h="16838"/>
          <w:pgMar w:top="1440" w:right="1440" w:bottom="1440" w:left="1440" w:header="0" w:footer="941" w:gutter="0"/>
          <w:pgNumType w:fmt="decimal"/>
          <w:cols w:space="0" w:num="1"/>
          <w:rtlGutter w:val="0"/>
          <w:docGrid w:linePitch="0" w:charSpace="0"/>
        </w:sectPr>
      </w:pPr>
    </w:p>
    <w:p w14:paraId="09AD29C7">
      <w:pPr>
        <w:pStyle w:val="6"/>
        <w:wordWrap/>
        <w:topLinePunct w:val="0"/>
        <w:bidi w:val="0"/>
        <w:spacing w:before="0" w:beforeLines="0" w:beforeAutospacing="0" w:after="0" w:afterLines="0" w:afterAutospacing="0" w:line="360" w:lineRule="auto"/>
        <w:jc w:val="center"/>
        <w:rPr>
          <w:rFonts w:hint="eastAsia" w:ascii="宋体" w:hAnsi="宋体" w:eastAsia="宋体" w:cs="宋体"/>
          <w:color w:val="auto"/>
          <w:sz w:val="31"/>
          <w:szCs w:val="31"/>
          <w:highlight w:val="none"/>
        </w:rPr>
      </w:pPr>
      <w:bookmarkStart w:id="125" w:name="_Toc20037"/>
      <w:bookmarkStart w:id="126" w:name="_Toc29152"/>
      <w:bookmarkStart w:id="127" w:name="_Toc31348"/>
      <w:bookmarkStart w:id="128" w:name="_Toc17429"/>
      <w:bookmarkStart w:id="129" w:name="_Toc31790"/>
      <w:bookmarkStart w:id="130" w:name="_Toc7462"/>
      <w:r>
        <w:rPr>
          <w:rFonts w:hint="eastAsia" w:ascii="宋体" w:hAnsi="宋体" w:eastAsia="宋体" w:cs="宋体"/>
          <w:color w:val="auto"/>
          <w:spacing w:val="11"/>
          <w:sz w:val="31"/>
          <w:szCs w:val="31"/>
          <w:highlight w:val="none"/>
          <w14:textOutline w14:w="4064" w14:cap="flat" w14:cmpd="sng">
            <w14:solidFill>
              <w14:srgbClr w14:val="000000"/>
            </w14:solidFill>
            <w14:prstDash w14:val="solid"/>
            <w14:miter w14:val="0"/>
          </w14:textOutline>
        </w:rPr>
        <w:t>二</w:t>
      </w:r>
      <w:r>
        <w:rPr>
          <w:rFonts w:hint="eastAsia" w:ascii="宋体" w:hAnsi="宋体" w:eastAsia="宋体" w:cs="宋体"/>
          <w:color w:val="auto"/>
          <w:spacing w:val="8"/>
          <w:sz w:val="31"/>
          <w:szCs w:val="31"/>
          <w:highlight w:val="none"/>
          <w14:textOutline w14:w="4064" w14:cap="flat" w14:cmpd="sng">
            <w14:solidFill>
              <w14:srgbClr w14:val="000000"/>
            </w14:solidFill>
            <w14:prstDash w14:val="solid"/>
            <w14:miter w14:val="0"/>
          </w14:textOutline>
        </w:rPr>
        <w:t>、授权委托书</w:t>
      </w:r>
      <w:bookmarkEnd w:id="125"/>
      <w:bookmarkEnd w:id="126"/>
      <w:bookmarkEnd w:id="127"/>
      <w:bookmarkEnd w:id="128"/>
      <w:bookmarkEnd w:id="129"/>
      <w:bookmarkEnd w:id="130"/>
    </w:p>
    <w:p w14:paraId="1C067BD4">
      <w:pPr>
        <w:wordWrap/>
        <w:topLinePunct w:val="0"/>
        <w:bidi w:val="0"/>
        <w:spacing w:beforeAutospacing="0" w:afterAutospacing="0" w:line="360" w:lineRule="auto"/>
        <w:rPr>
          <w:rFonts w:hint="eastAsia" w:ascii="宋体" w:hAnsi="宋体" w:eastAsia="宋体" w:cs="宋体"/>
          <w:color w:val="auto"/>
          <w:sz w:val="21"/>
          <w:highlight w:val="none"/>
        </w:rPr>
      </w:pPr>
    </w:p>
    <w:p w14:paraId="23EF8793">
      <w:pPr>
        <w:wordWrap/>
        <w:topLinePunct w:val="0"/>
        <w:bidi w:val="0"/>
        <w:spacing w:beforeAutospacing="0" w:afterAutospacing="0" w:line="360" w:lineRule="auto"/>
        <w:rPr>
          <w:rFonts w:hint="eastAsia" w:ascii="宋体" w:hAnsi="宋体" w:eastAsia="宋体" w:cs="宋体"/>
          <w:color w:val="auto"/>
          <w:sz w:val="21"/>
          <w:highlight w:val="none"/>
        </w:rPr>
      </w:pPr>
    </w:p>
    <w:p w14:paraId="5034AC6A">
      <w:pPr>
        <w:wordWrap/>
        <w:topLinePunct w:val="0"/>
        <w:bidi w:val="0"/>
        <w:spacing w:beforeAutospacing="0" w:afterAutospacing="0" w:line="360" w:lineRule="auto"/>
        <w:ind w:right="2" w:firstLine="421"/>
        <w:rPr>
          <w:rFonts w:hint="eastAsia" w:ascii="宋体" w:hAnsi="宋体" w:eastAsia="宋体" w:cs="宋体"/>
          <w:color w:val="auto"/>
          <w:spacing w:val="-3"/>
          <w:sz w:val="21"/>
          <w:szCs w:val="21"/>
          <w:highlight w:val="none"/>
        </w:rPr>
      </w:pPr>
      <w:r>
        <w:rPr>
          <w:rFonts w:hint="eastAsia" w:ascii="宋体" w:hAnsi="宋体" w:eastAsia="宋体" w:cs="宋体"/>
          <w:color w:val="auto"/>
          <w:spacing w:val="4"/>
          <w:sz w:val="21"/>
          <w:szCs w:val="21"/>
          <w:highlight w:val="none"/>
        </w:rPr>
        <w:t>本人</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(姓名) 系</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(投标人名称)的法定代表人，现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委托</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(姓名)为我方代理人。代理人根据授权，以我方名义签署、澄清确认、递</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交、撤回、修改设计招标项目投标文件、签订合同和处理有关事宜，其法律后果由我</w:t>
      </w:r>
      <w:r>
        <w:rPr>
          <w:rFonts w:hint="eastAsia" w:ascii="宋体" w:hAnsi="宋体" w:eastAsia="宋体" w:cs="宋体"/>
          <w:color w:val="auto"/>
          <w:sz w:val="21"/>
          <w:szCs w:val="21"/>
          <w:highlight w:val="none"/>
        </w:rPr>
        <w:t xml:space="preserve">方承担。 </w:t>
      </w:r>
      <w:r>
        <w:rPr>
          <w:rFonts w:hint="eastAsia" w:ascii="宋体" w:hAnsi="宋体" w:eastAsia="宋体" w:cs="宋体"/>
          <w:color w:val="auto"/>
          <w:spacing w:val="-6"/>
          <w:sz w:val="21"/>
          <w:szCs w:val="21"/>
          <w:highlight w:val="none"/>
        </w:rPr>
        <w:t>委托期限：</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w:t>
      </w:r>
    </w:p>
    <w:p w14:paraId="411EBB3A">
      <w:pPr>
        <w:wordWrap/>
        <w:topLinePunct w:val="0"/>
        <w:bidi w:val="0"/>
        <w:spacing w:beforeAutospacing="0" w:afterAutospacing="0" w:line="360" w:lineRule="auto"/>
        <w:ind w:right="2" w:firstLine="4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代理</w:t>
      </w:r>
      <w:r>
        <w:rPr>
          <w:rFonts w:hint="eastAsia" w:ascii="宋体" w:hAnsi="宋体" w:eastAsia="宋体" w:cs="宋体"/>
          <w:color w:val="auto"/>
          <w:spacing w:val="-3"/>
          <w:sz w:val="21"/>
          <w:szCs w:val="21"/>
          <w:highlight w:val="none"/>
        </w:rPr>
        <w:t>人无转委托权。</w:t>
      </w:r>
      <w:r>
        <w:rPr>
          <w:rFonts w:hint="eastAsia" w:ascii="宋体" w:hAnsi="宋体" w:eastAsia="宋体" w:cs="宋体"/>
          <w:color w:val="auto"/>
          <w:szCs w:val="21"/>
          <w:highlight w:val="none"/>
        </w:rPr>
        <w:t>代理人为投标人正式职工</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必须具有离投标截止时间最近的至少1个月</w:t>
      </w:r>
      <w:r>
        <w:rPr>
          <w:rFonts w:hint="eastAsia" w:ascii="宋体" w:hAnsi="宋体" w:eastAsia="宋体" w:cs="宋体"/>
          <w:color w:val="auto"/>
          <w:sz w:val="21"/>
          <w:szCs w:val="21"/>
          <w:highlight w:val="none"/>
          <w:u w:val="single"/>
        </w:rPr>
        <w:t>（时间为：</w:t>
      </w:r>
      <w:r>
        <w:rPr>
          <w:rFonts w:hint="eastAsia" w:ascii="宋体" w:hAnsi="宋体" w:eastAsia="宋体" w:cs="宋体"/>
          <w:color w:val="auto"/>
          <w:sz w:val="21"/>
          <w:szCs w:val="21"/>
          <w:highlight w:val="none"/>
          <w:u w:val="single"/>
          <w:lang w:eastAsia="zh-CN"/>
        </w:rPr>
        <w:t>2025年03月或04月</w:t>
      </w:r>
      <w:r>
        <w:rPr>
          <w:rFonts w:hint="eastAsia" w:ascii="宋体" w:hAnsi="宋体" w:eastAsia="宋体" w:cs="宋体"/>
          <w:color w:val="auto"/>
          <w:sz w:val="21"/>
          <w:szCs w:val="21"/>
          <w:highlight w:val="none"/>
          <w:u w:val="single"/>
        </w:rPr>
        <w:t>）</w:t>
      </w:r>
      <w:r>
        <w:rPr>
          <w:rFonts w:hint="eastAsia" w:ascii="宋体" w:hAnsi="宋体" w:eastAsia="宋体" w:cs="宋体"/>
          <w:color w:val="auto"/>
          <w:highlight w:val="none"/>
        </w:rPr>
        <w:t>在本单位缴纳的社保证明文件。</w:t>
      </w:r>
    </w:p>
    <w:p w14:paraId="316003BA">
      <w:pPr>
        <w:wordWrap/>
        <w:topLinePunct w:val="0"/>
        <w:bidi w:val="0"/>
        <w:spacing w:beforeAutospacing="0" w:afterAutospacing="0" w:line="360" w:lineRule="auto"/>
        <w:rPr>
          <w:rFonts w:hint="eastAsia" w:ascii="宋体" w:hAnsi="宋体" w:eastAsia="宋体" w:cs="宋体"/>
          <w:color w:val="auto"/>
          <w:sz w:val="21"/>
          <w:highlight w:val="none"/>
        </w:rPr>
      </w:pPr>
    </w:p>
    <w:p w14:paraId="1D879F25">
      <w:pPr>
        <w:wordWrap/>
        <w:topLinePunct w:val="0"/>
        <w:bidi w:val="0"/>
        <w:spacing w:beforeAutospacing="0" w:afterAutospacing="0" w:line="360" w:lineRule="auto"/>
        <w:rPr>
          <w:rFonts w:hint="eastAsia" w:ascii="宋体" w:hAnsi="宋体" w:eastAsia="宋体" w:cs="宋体"/>
          <w:color w:val="auto"/>
          <w:sz w:val="21"/>
          <w:highlight w:val="none"/>
        </w:rPr>
      </w:pPr>
    </w:p>
    <w:p w14:paraId="4BA68820">
      <w:pPr>
        <w:wordWrap/>
        <w:topLinePunct w:val="0"/>
        <w:bidi w:val="0"/>
        <w:spacing w:beforeAutospacing="0" w:afterAutospacing="0" w:line="360" w:lineRule="auto"/>
        <w:ind w:left="1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附：</w:t>
      </w:r>
      <w:r>
        <w:rPr>
          <w:rFonts w:hint="eastAsia" w:ascii="宋体" w:hAnsi="宋体" w:eastAsia="宋体" w:cs="宋体"/>
          <w:color w:val="auto"/>
          <w:szCs w:val="21"/>
          <w:highlight w:val="none"/>
        </w:rPr>
        <w:t>委托代理人身份证正反面和社保证明扫描件</w:t>
      </w:r>
      <w:r>
        <w:rPr>
          <w:rFonts w:hint="eastAsia" w:ascii="宋体" w:hAnsi="宋体" w:eastAsia="宋体" w:cs="宋体"/>
          <w:color w:val="auto"/>
          <w:szCs w:val="21"/>
          <w:highlight w:val="none"/>
          <w:lang w:eastAsia="zh-CN"/>
        </w:rPr>
        <w:t>。</w:t>
      </w:r>
    </w:p>
    <w:p w14:paraId="09B4EBEA">
      <w:pPr>
        <w:wordWrap/>
        <w:topLinePunct w:val="0"/>
        <w:bidi w:val="0"/>
        <w:spacing w:beforeAutospacing="0" w:afterAutospacing="0" w:line="360" w:lineRule="auto"/>
        <w:rPr>
          <w:rFonts w:hint="eastAsia" w:ascii="宋体" w:hAnsi="宋体" w:eastAsia="宋体" w:cs="宋体"/>
          <w:color w:val="auto"/>
          <w:sz w:val="21"/>
          <w:highlight w:val="none"/>
        </w:rPr>
      </w:pPr>
    </w:p>
    <w:p w14:paraId="46FD236D">
      <w:pPr>
        <w:wordWrap/>
        <w:topLinePunct w:val="0"/>
        <w:bidi w:val="0"/>
        <w:spacing w:beforeAutospacing="0" w:afterAutospacing="0" w:line="360" w:lineRule="auto"/>
        <w:rPr>
          <w:rFonts w:hint="eastAsia" w:ascii="宋体" w:hAnsi="宋体" w:eastAsia="宋体" w:cs="宋体"/>
          <w:color w:val="auto"/>
          <w:sz w:val="21"/>
          <w:highlight w:val="none"/>
        </w:rPr>
      </w:pPr>
    </w:p>
    <w:p w14:paraId="5C21D786">
      <w:pPr>
        <w:wordWrap/>
        <w:topLinePunct w:val="0"/>
        <w:bidi w:val="0"/>
        <w:spacing w:beforeAutospacing="0" w:afterAutospacing="0" w:line="360" w:lineRule="auto"/>
        <w:ind w:left="0" w:leftChars="0" w:firstLine="3157" w:firstLineChars="15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  标  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w:t>
      </w:r>
      <w:r>
        <w:rPr>
          <w:rFonts w:hint="eastAsia" w:ascii="宋体" w:hAnsi="宋体" w:eastAsia="宋体" w:cs="宋体"/>
          <w:color w:val="auto"/>
          <w:spacing w:val="-1"/>
          <w:sz w:val="21"/>
          <w:szCs w:val="21"/>
          <w:highlight w:val="none"/>
        </w:rPr>
        <w:t>章</w:t>
      </w:r>
      <w:r>
        <w:rPr>
          <w:rFonts w:hint="eastAsia" w:ascii="宋体" w:hAnsi="宋体" w:eastAsia="宋体" w:cs="宋体"/>
          <w:color w:val="auto"/>
          <w:sz w:val="21"/>
          <w:szCs w:val="21"/>
          <w:highlight w:val="none"/>
        </w:rPr>
        <w:t>)</w:t>
      </w:r>
    </w:p>
    <w:p w14:paraId="1F54D9D0">
      <w:pPr>
        <w:wordWrap/>
        <w:topLinePunct w:val="0"/>
        <w:bidi w:val="0"/>
        <w:spacing w:beforeAutospacing="0" w:afterAutospacing="0" w:line="360" w:lineRule="auto"/>
        <w:ind w:left="0" w:leftChars="0" w:firstLine="3096" w:firstLineChars="1533"/>
        <w:rPr>
          <w:rFonts w:hint="eastAsia" w:ascii="宋体" w:hAnsi="宋体" w:eastAsia="宋体" w:cs="宋体"/>
          <w:color w:val="auto"/>
          <w:spacing w:val="-4"/>
          <w:sz w:val="21"/>
          <w:szCs w:val="21"/>
          <w:highlight w:val="none"/>
        </w:rPr>
      </w:pPr>
    </w:p>
    <w:p w14:paraId="2F71109F">
      <w:pPr>
        <w:wordWrap/>
        <w:topLinePunct w:val="0"/>
        <w:bidi w:val="0"/>
        <w:spacing w:beforeAutospacing="0" w:afterAutospacing="0" w:line="360" w:lineRule="auto"/>
        <w:ind w:left="0" w:leftChars="0" w:firstLine="3096" w:firstLineChars="1533"/>
        <w:rPr>
          <w:rFonts w:hint="eastAsia" w:ascii="宋体" w:hAnsi="宋体" w:eastAsia="宋体" w:cs="宋体"/>
          <w:color w:val="auto"/>
          <w:spacing w:val="-2"/>
          <w:sz w:val="21"/>
          <w:szCs w:val="21"/>
          <w:highlight w:val="none"/>
        </w:rPr>
      </w:pPr>
      <w:r>
        <w:rPr>
          <w:rFonts w:hint="eastAsia" w:ascii="宋体" w:hAnsi="宋体" w:eastAsia="宋体" w:cs="宋体"/>
          <w:color w:val="auto"/>
          <w:spacing w:val="-4"/>
          <w:sz w:val="21"/>
          <w:szCs w:val="21"/>
          <w:highlight w:val="none"/>
        </w:rPr>
        <w:t>法定代表人：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lang w:val="en-US" w:eastAsia="zh-CN"/>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(签字</w:t>
      </w:r>
      <w:r>
        <w:rPr>
          <w:rFonts w:hint="eastAsia" w:ascii="宋体" w:hAnsi="宋体" w:eastAsia="宋体" w:cs="宋体"/>
          <w:color w:val="auto"/>
          <w:spacing w:val="-2"/>
          <w:sz w:val="21"/>
          <w:szCs w:val="21"/>
          <w:highlight w:val="none"/>
          <w:lang w:eastAsia="zh-CN"/>
        </w:rPr>
        <w:t>或盖章</w:t>
      </w:r>
      <w:r>
        <w:rPr>
          <w:rFonts w:hint="eastAsia" w:ascii="宋体" w:hAnsi="宋体" w:eastAsia="宋体" w:cs="宋体"/>
          <w:color w:val="auto"/>
          <w:spacing w:val="-2"/>
          <w:sz w:val="21"/>
          <w:szCs w:val="21"/>
          <w:highlight w:val="none"/>
        </w:rPr>
        <w:t>)</w:t>
      </w:r>
    </w:p>
    <w:p w14:paraId="26CB9743">
      <w:pPr>
        <w:wordWrap/>
        <w:topLinePunct w:val="0"/>
        <w:bidi w:val="0"/>
        <w:spacing w:beforeAutospacing="0" w:afterAutospacing="0" w:line="360" w:lineRule="auto"/>
        <w:ind w:left="0" w:leftChars="0" w:firstLine="3124" w:firstLineChars="2029"/>
        <w:rPr>
          <w:rFonts w:hint="eastAsia" w:ascii="宋体" w:hAnsi="宋体" w:eastAsia="宋体" w:cs="宋体"/>
          <w:color w:val="auto"/>
          <w:spacing w:val="-28"/>
          <w:sz w:val="21"/>
          <w:szCs w:val="21"/>
          <w:highlight w:val="none"/>
        </w:rPr>
      </w:pPr>
    </w:p>
    <w:p w14:paraId="73285133">
      <w:pPr>
        <w:wordWrap/>
        <w:topLinePunct w:val="0"/>
        <w:bidi w:val="0"/>
        <w:spacing w:beforeAutospacing="0" w:afterAutospacing="0" w:line="360" w:lineRule="auto"/>
        <w:ind w:left="0" w:leftChars="0" w:firstLine="3124" w:firstLineChars="2029"/>
        <w:rPr>
          <w:rFonts w:hint="eastAsia" w:ascii="宋体" w:hAnsi="宋体" w:eastAsia="宋体" w:cs="宋体"/>
          <w:color w:val="auto"/>
          <w:sz w:val="21"/>
          <w:szCs w:val="21"/>
          <w:highlight w:val="none"/>
        </w:rPr>
      </w:pPr>
      <w:r>
        <w:rPr>
          <w:rFonts w:hint="eastAsia" w:ascii="宋体" w:hAnsi="宋体" w:eastAsia="宋体" w:cs="宋体"/>
          <w:color w:val="auto"/>
          <w:spacing w:val="-28"/>
          <w:sz w:val="21"/>
          <w:szCs w:val="21"/>
          <w:highlight w:val="none"/>
        </w:rPr>
        <w:t>身份证号码：</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 xml:space="preserve">         </w:t>
      </w:r>
    </w:p>
    <w:p w14:paraId="4CC180AA">
      <w:pPr>
        <w:wordWrap/>
        <w:topLinePunct w:val="0"/>
        <w:bidi w:val="0"/>
        <w:spacing w:beforeAutospacing="0" w:afterAutospacing="0" w:line="360" w:lineRule="auto"/>
        <w:ind w:left="0" w:leftChars="0" w:right="249" w:firstLine="3157" w:firstLineChars="1533"/>
        <w:jc w:val="right"/>
        <w:rPr>
          <w:rFonts w:hint="eastAsia" w:ascii="宋体" w:hAnsi="宋体" w:eastAsia="宋体" w:cs="宋体"/>
          <w:color w:val="auto"/>
          <w:spacing w:val="-2"/>
          <w:sz w:val="21"/>
          <w:szCs w:val="21"/>
          <w:highlight w:val="none"/>
        </w:rPr>
      </w:pPr>
    </w:p>
    <w:p w14:paraId="6F4F2973">
      <w:pPr>
        <w:wordWrap/>
        <w:topLinePunct w:val="0"/>
        <w:bidi w:val="0"/>
        <w:spacing w:beforeAutospacing="0" w:afterAutospacing="0" w:line="360" w:lineRule="auto"/>
        <w:ind w:left="0" w:leftChars="0" w:firstLine="3157" w:firstLineChars="15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委托代理人：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z w:val="21"/>
          <w:szCs w:val="21"/>
          <w:highlight w:val="none"/>
        </w:rPr>
        <w:t>(签字)</w:t>
      </w:r>
    </w:p>
    <w:p w14:paraId="66C19046">
      <w:pPr>
        <w:wordWrap/>
        <w:topLinePunct w:val="0"/>
        <w:bidi w:val="0"/>
        <w:spacing w:beforeAutospacing="0" w:afterAutospacing="0" w:line="360" w:lineRule="auto"/>
        <w:ind w:left="0" w:leftChars="0" w:firstLine="3278" w:firstLineChars="2129"/>
        <w:rPr>
          <w:rFonts w:hint="eastAsia" w:ascii="宋体" w:hAnsi="宋体" w:eastAsia="宋体" w:cs="宋体"/>
          <w:color w:val="auto"/>
          <w:spacing w:val="-28"/>
          <w:sz w:val="21"/>
          <w:szCs w:val="21"/>
          <w:highlight w:val="none"/>
        </w:rPr>
      </w:pPr>
    </w:p>
    <w:p w14:paraId="781C7F18">
      <w:pPr>
        <w:wordWrap/>
        <w:topLinePunct w:val="0"/>
        <w:bidi w:val="0"/>
        <w:spacing w:beforeAutospacing="0" w:afterAutospacing="0" w:line="360" w:lineRule="auto"/>
        <w:ind w:left="0" w:leftChars="0" w:firstLine="3158" w:firstLineChars="2051"/>
        <w:rPr>
          <w:rFonts w:hint="eastAsia" w:ascii="宋体" w:hAnsi="宋体" w:eastAsia="宋体" w:cs="宋体"/>
          <w:color w:val="auto"/>
          <w:sz w:val="21"/>
          <w:szCs w:val="21"/>
          <w:highlight w:val="none"/>
        </w:rPr>
      </w:pPr>
      <w:r>
        <w:rPr>
          <w:rFonts w:hint="eastAsia" w:ascii="宋体" w:hAnsi="宋体" w:eastAsia="宋体" w:cs="宋体"/>
          <w:color w:val="auto"/>
          <w:spacing w:val="-28"/>
          <w:sz w:val="21"/>
          <w:szCs w:val="21"/>
          <w:highlight w:val="none"/>
        </w:rPr>
        <w:t>身份证号码：</w:t>
      </w:r>
      <w:r>
        <w:rPr>
          <w:rFonts w:hint="eastAsia" w:ascii="宋体" w:hAnsi="宋体" w:eastAsia="宋体" w:cs="宋体"/>
          <w:color w:val="auto"/>
          <w:sz w:val="21"/>
          <w:szCs w:val="21"/>
          <w:highlight w:val="none"/>
          <w:u w:val="single" w:color="auto"/>
        </w:rPr>
        <w:t xml:space="preserve">                                           </w:t>
      </w:r>
    </w:p>
    <w:p w14:paraId="6E57C0FE">
      <w:pPr>
        <w:wordWrap/>
        <w:topLinePunct w:val="0"/>
        <w:bidi w:val="0"/>
        <w:spacing w:beforeAutospacing="0" w:afterAutospacing="0" w:line="360" w:lineRule="auto"/>
        <w:rPr>
          <w:rFonts w:hint="eastAsia" w:ascii="宋体" w:hAnsi="宋体" w:eastAsia="宋体" w:cs="宋体"/>
          <w:color w:val="auto"/>
          <w:sz w:val="21"/>
          <w:highlight w:val="none"/>
        </w:rPr>
      </w:pPr>
    </w:p>
    <w:p w14:paraId="2290C349">
      <w:pPr>
        <w:wordWrap/>
        <w:topLinePunct w:val="0"/>
        <w:bidi w:val="0"/>
        <w:spacing w:beforeAutospacing="0" w:afterAutospacing="0" w:line="360" w:lineRule="auto"/>
        <w:rPr>
          <w:rFonts w:hint="eastAsia" w:ascii="宋体" w:hAnsi="宋体" w:eastAsia="宋体" w:cs="宋体"/>
          <w:color w:val="auto"/>
          <w:sz w:val="21"/>
          <w:highlight w:val="none"/>
        </w:rPr>
      </w:pPr>
    </w:p>
    <w:p w14:paraId="3577DB0C">
      <w:pPr>
        <w:tabs>
          <w:tab w:val="left" w:pos="6540"/>
        </w:tabs>
        <w:wordWrap/>
        <w:topLinePunct w:val="0"/>
        <w:bidi w:val="0"/>
        <w:spacing w:beforeAutospacing="0" w:afterAutospacing="0" w:line="360" w:lineRule="auto"/>
        <w:ind w:left="57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月</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日</w:t>
      </w:r>
    </w:p>
    <w:p w14:paraId="1C03A9BB">
      <w:pPr>
        <w:wordWrap/>
        <w:topLinePunct w:val="0"/>
        <w:bidi w:val="0"/>
        <w:spacing w:beforeAutospacing="0" w:afterAutospacing="0" w:line="360" w:lineRule="auto"/>
        <w:rPr>
          <w:rFonts w:hint="eastAsia" w:ascii="宋体" w:hAnsi="宋体" w:eastAsia="宋体" w:cs="宋体"/>
          <w:color w:val="auto"/>
          <w:highlight w:val="none"/>
        </w:rPr>
        <w:sectPr>
          <w:footerReference r:id="rId28" w:type="default"/>
          <w:pgSz w:w="11905" w:h="16838"/>
          <w:pgMar w:top="1440" w:right="1440" w:bottom="1440" w:left="1440" w:header="0" w:footer="941" w:gutter="0"/>
          <w:pgNumType w:fmt="decimal"/>
          <w:cols w:space="0" w:num="1"/>
          <w:rtlGutter w:val="0"/>
          <w:docGrid w:linePitch="0" w:charSpace="0"/>
        </w:sectPr>
      </w:pPr>
    </w:p>
    <w:p w14:paraId="78945221">
      <w:pPr>
        <w:pStyle w:val="6"/>
        <w:wordWrap/>
        <w:topLinePunct w:val="0"/>
        <w:bidi w:val="0"/>
        <w:spacing w:before="0" w:beforeLines="0" w:beforeAutospacing="0" w:after="0" w:afterLines="0" w:afterAutospacing="0" w:line="360" w:lineRule="auto"/>
        <w:jc w:val="center"/>
        <w:rPr>
          <w:rFonts w:hint="eastAsia" w:ascii="宋体" w:hAnsi="宋体" w:eastAsia="宋体" w:cs="宋体"/>
          <w:color w:val="auto"/>
          <w:sz w:val="31"/>
          <w:szCs w:val="31"/>
          <w:highlight w:val="none"/>
          <w:lang w:eastAsia="zh-CN"/>
        </w:rPr>
      </w:pPr>
      <w:bookmarkStart w:id="131" w:name="_Toc11767"/>
      <w:bookmarkStart w:id="132" w:name="_Toc23163"/>
      <w:bookmarkStart w:id="133" w:name="_Toc27563"/>
      <w:bookmarkStart w:id="134" w:name="_Toc29507"/>
      <w:bookmarkStart w:id="135" w:name="_Toc23897"/>
      <w:bookmarkStart w:id="136" w:name="_Toc24448"/>
      <w:r>
        <w:rPr>
          <w:rFonts w:hint="eastAsia" w:ascii="宋体" w:hAnsi="宋体" w:eastAsia="宋体" w:cs="宋体"/>
          <w:color w:val="auto"/>
          <w:spacing w:val="9"/>
          <w:sz w:val="31"/>
          <w:szCs w:val="31"/>
          <w:highlight w:val="none"/>
          <w14:textOutline w14:w="4064" w14:cap="flat" w14:cmpd="sng">
            <w14:solidFill>
              <w14:srgbClr w14:val="000000"/>
            </w14:solidFill>
            <w14:prstDash w14:val="solid"/>
            <w14:miter w14:val="0"/>
          </w14:textOutline>
        </w:rPr>
        <w:t>三、联合体协议</w:t>
      </w:r>
      <w:r>
        <w:rPr>
          <w:rFonts w:hint="eastAsia" w:ascii="宋体" w:hAnsi="宋体" w:eastAsia="宋体" w:cs="宋体"/>
          <w:color w:val="auto"/>
          <w:spacing w:val="8"/>
          <w:sz w:val="31"/>
          <w:szCs w:val="31"/>
          <w:highlight w:val="none"/>
          <w14:textOutline w14:w="4064" w14:cap="flat" w14:cmpd="sng">
            <w14:solidFill>
              <w14:srgbClr w14:val="000000"/>
            </w14:solidFill>
            <w14:prstDash w14:val="solid"/>
            <w14:miter w14:val="0"/>
          </w14:textOutline>
        </w:rPr>
        <w:t>书</w:t>
      </w:r>
      <w:bookmarkEnd w:id="131"/>
      <w:bookmarkEnd w:id="132"/>
      <w:bookmarkEnd w:id="133"/>
      <w:bookmarkEnd w:id="134"/>
      <w:bookmarkEnd w:id="135"/>
      <w:r>
        <w:rPr>
          <w:rFonts w:hint="eastAsia" w:cs="宋体"/>
          <w:color w:val="auto"/>
          <w:spacing w:val="8"/>
          <w:sz w:val="31"/>
          <w:szCs w:val="31"/>
          <w:highlight w:val="none"/>
          <w:lang w:eastAsia="zh-CN"/>
          <w14:textOutline w14:w="4064" w14:cap="flat" w14:cmpd="sng">
            <w14:solidFill>
              <w14:srgbClr w14:val="000000"/>
            </w14:solidFill>
            <w14:prstDash w14:val="solid"/>
            <w14:miter w14:val="0"/>
          </w14:textOutline>
        </w:rPr>
        <w:t>（</w:t>
      </w:r>
      <w:r>
        <w:rPr>
          <w:rFonts w:hint="eastAsia" w:cs="宋体"/>
          <w:color w:val="auto"/>
          <w:spacing w:val="8"/>
          <w:sz w:val="31"/>
          <w:szCs w:val="31"/>
          <w:highlight w:val="none"/>
          <w:lang w:val="en-US" w:eastAsia="zh-CN"/>
          <w14:textOutline w14:w="4064" w14:cap="flat" w14:cmpd="sng">
            <w14:solidFill>
              <w14:srgbClr w14:val="000000"/>
            </w14:solidFill>
            <w14:prstDash w14:val="solid"/>
            <w14:miter w14:val="0"/>
          </w14:textOutline>
        </w:rPr>
        <w:t>如有</w:t>
      </w:r>
      <w:r>
        <w:rPr>
          <w:rFonts w:hint="eastAsia" w:cs="宋体"/>
          <w:color w:val="auto"/>
          <w:spacing w:val="8"/>
          <w:sz w:val="31"/>
          <w:szCs w:val="31"/>
          <w:highlight w:val="none"/>
          <w:lang w:eastAsia="zh-CN"/>
          <w14:textOutline w14:w="4064" w14:cap="flat" w14:cmpd="sng">
            <w14:solidFill>
              <w14:srgbClr w14:val="000000"/>
            </w14:solidFill>
            <w14:prstDash w14:val="solid"/>
            <w14:miter w14:val="0"/>
          </w14:textOutline>
        </w:rPr>
        <w:t>）</w:t>
      </w:r>
      <w:bookmarkEnd w:id="136"/>
    </w:p>
    <w:p w14:paraId="76FAED5D">
      <w:pPr>
        <w:wordWrap/>
        <w:topLinePunct w:val="0"/>
        <w:bidi w:val="0"/>
        <w:spacing w:beforeAutospacing="0" w:afterAutospacing="0" w:line="360" w:lineRule="auto"/>
        <w:rPr>
          <w:rFonts w:hint="eastAsia" w:ascii="宋体" w:hAnsi="宋体" w:eastAsia="宋体" w:cs="宋体"/>
          <w:color w:val="auto"/>
          <w:sz w:val="21"/>
          <w:highlight w:val="none"/>
        </w:rPr>
      </w:pPr>
    </w:p>
    <w:p w14:paraId="3032AE3A">
      <w:pPr>
        <w:keepNext w:val="0"/>
        <w:keepLines w:val="0"/>
        <w:pageBreakBefore w:val="0"/>
        <w:widowControl/>
        <w:tabs>
          <w:tab w:val="left" w:pos="2210"/>
        </w:tabs>
        <w:kinsoku w:val="0"/>
        <w:wordWrap/>
        <w:overflowPunct/>
        <w:topLinePunct w:val="0"/>
        <w:autoSpaceDE w:val="0"/>
        <w:autoSpaceDN w:val="0"/>
        <w:bidi w:val="0"/>
        <w:adjustRightInd w:val="0"/>
        <w:snapToGrid w:val="0"/>
        <w:spacing w:beforeAutospacing="0" w:afterAutospacing="0" w:line="360" w:lineRule="auto"/>
        <w:ind w:left="1" w:right="29" w:firstLine="41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
          <w:sz w:val="21"/>
          <w:szCs w:val="21"/>
          <w:highlight w:val="none"/>
        </w:rPr>
        <w:t>(所有成员</w:t>
      </w:r>
      <w:r>
        <w:rPr>
          <w:rFonts w:hint="eastAsia" w:ascii="宋体" w:hAnsi="宋体" w:eastAsia="宋体" w:cs="宋体"/>
          <w:color w:val="auto"/>
          <w:sz w:val="21"/>
          <w:szCs w:val="21"/>
          <w:highlight w:val="none"/>
        </w:rPr>
        <w:t>单位名称) 自愿组成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 xml:space="preserve">(联合体名称) 联合体，共同 </w:t>
      </w:r>
      <w:r>
        <w:rPr>
          <w:rFonts w:hint="eastAsia" w:ascii="宋体" w:hAnsi="宋体" w:eastAsia="宋体" w:cs="宋体"/>
          <w:color w:val="auto"/>
          <w:spacing w:val="6"/>
          <w:sz w:val="21"/>
          <w:szCs w:val="21"/>
          <w:highlight w:val="none"/>
        </w:rPr>
        <w:t>参加</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rPr>
        <w:t xml:space="preserve"> (项目名称)招标项目投标。现就联合体投标事宜订立如下协议。</w:t>
      </w:r>
    </w:p>
    <w:p w14:paraId="267563A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3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(某成员单位名称)为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(联合体名称)</w:t>
      </w:r>
      <w:r>
        <w:rPr>
          <w:rFonts w:hint="eastAsia" w:ascii="宋体" w:hAnsi="宋体" w:eastAsia="宋体" w:cs="宋体"/>
          <w:color w:val="auto"/>
          <w:spacing w:val="2"/>
          <w:sz w:val="21"/>
          <w:szCs w:val="21"/>
          <w:highlight w:val="none"/>
          <w:lang w:eastAsia="zh-CN"/>
        </w:rPr>
        <w:t>主办方</w:t>
      </w:r>
      <w:r>
        <w:rPr>
          <w:rFonts w:hint="eastAsia" w:ascii="宋体" w:hAnsi="宋体" w:eastAsia="宋体" w:cs="宋体"/>
          <w:color w:val="auto"/>
          <w:spacing w:val="2"/>
          <w:sz w:val="21"/>
          <w:szCs w:val="21"/>
          <w:highlight w:val="none"/>
        </w:rPr>
        <w:t>。</w:t>
      </w:r>
    </w:p>
    <w:p w14:paraId="082BA21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firstLine="4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w:t>
      </w:r>
      <w:r>
        <w:rPr>
          <w:rFonts w:hint="eastAsia" w:ascii="宋体" w:hAnsi="宋体" w:eastAsia="宋体" w:cs="宋体"/>
          <w:color w:val="auto"/>
          <w:spacing w:val="-6"/>
          <w:sz w:val="21"/>
          <w:szCs w:val="21"/>
          <w:highlight w:val="none"/>
        </w:rPr>
        <w:t>. 联合体各成员授权</w:t>
      </w:r>
      <w:r>
        <w:rPr>
          <w:rFonts w:hint="eastAsia" w:ascii="宋体" w:hAnsi="宋体" w:eastAsia="宋体" w:cs="宋体"/>
          <w:color w:val="auto"/>
          <w:spacing w:val="-6"/>
          <w:sz w:val="21"/>
          <w:szCs w:val="21"/>
          <w:highlight w:val="none"/>
          <w:lang w:eastAsia="zh-CN"/>
        </w:rPr>
        <w:t>主办方</w:t>
      </w:r>
      <w:r>
        <w:rPr>
          <w:rFonts w:hint="eastAsia" w:ascii="宋体" w:hAnsi="宋体" w:eastAsia="宋体" w:cs="宋体"/>
          <w:color w:val="auto"/>
          <w:spacing w:val="-6"/>
          <w:sz w:val="21"/>
          <w:szCs w:val="21"/>
          <w:highlight w:val="none"/>
        </w:rPr>
        <w:t>代表联合体参加投标活动，签署文件， 提交和接收相关的资料、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信息及指示</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4"/>
          <w:sz w:val="21"/>
          <w:szCs w:val="21"/>
          <w:highlight w:val="none"/>
        </w:rPr>
        <w:t xml:space="preserve"> 进行合同谈判活动， 负责合同实施阶段的组织和协调工作，以及处理与本招标项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目有</w:t>
      </w:r>
      <w:r>
        <w:rPr>
          <w:rFonts w:hint="eastAsia" w:ascii="宋体" w:hAnsi="宋体" w:eastAsia="宋体" w:cs="宋体"/>
          <w:color w:val="auto"/>
          <w:spacing w:val="-4"/>
          <w:sz w:val="21"/>
          <w:szCs w:val="21"/>
          <w:highlight w:val="none"/>
        </w:rPr>
        <w:t>关</w:t>
      </w:r>
      <w:r>
        <w:rPr>
          <w:rFonts w:hint="eastAsia" w:ascii="宋体" w:hAnsi="宋体" w:eastAsia="宋体" w:cs="宋体"/>
          <w:color w:val="auto"/>
          <w:spacing w:val="-3"/>
          <w:sz w:val="21"/>
          <w:szCs w:val="21"/>
          <w:highlight w:val="none"/>
        </w:rPr>
        <w:t>的一切事宜。</w:t>
      </w:r>
    </w:p>
    <w:p w14:paraId="664BACB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联合体</w:t>
      </w:r>
      <w:r>
        <w:rPr>
          <w:rFonts w:hint="eastAsia" w:ascii="宋体" w:hAnsi="宋体" w:eastAsia="宋体" w:cs="宋体"/>
          <w:color w:val="auto"/>
          <w:sz w:val="21"/>
          <w:szCs w:val="21"/>
          <w:highlight w:val="none"/>
          <w:lang w:eastAsia="zh-CN"/>
        </w:rPr>
        <w:t>主办方</w:t>
      </w:r>
      <w:r>
        <w:rPr>
          <w:rFonts w:hint="eastAsia" w:ascii="宋体" w:hAnsi="宋体" w:eastAsia="宋体" w:cs="宋体"/>
          <w:color w:val="auto"/>
          <w:sz w:val="21"/>
          <w:szCs w:val="21"/>
          <w:highlight w:val="none"/>
        </w:rPr>
        <w:t>在本项目中签署的一切文件和处理的一切事宜，联合体各成员均予以承认。联合体各成员将严格按照招标文件、投标文件和合同的要求全面履行义务，并向招标人承担连带责任。</w:t>
      </w:r>
    </w:p>
    <w:p w14:paraId="46D4048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70" w:firstLine="420"/>
        <w:textAlignment w:val="baseline"/>
        <w:rPr>
          <w:rFonts w:hint="eastAsia" w:ascii="宋体" w:hAnsi="宋体" w:eastAsia="宋体" w:cs="宋体"/>
          <w:color w:val="auto"/>
          <w:spacing w:val="-2"/>
          <w:sz w:val="21"/>
          <w:szCs w:val="21"/>
          <w:highlight w:val="none"/>
        </w:rPr>
      </w:pPr>
      <w:r>
        <w:rPr>
          <w:rFonts w:hint="eastAsia" w:ascii="宋体" w:hAnsi="宋体" w:eastAsia="宋体" w:cs="宋体"/>
          <w:color w:val="auto"/>
          <w:spacing w:val="8"/>
          <w:sz w:val="21"/>
          <w:szCs w:val="21"/>
          <w:highlight w:val="none"/>
        </w:rPr>
        <w:t xml:space="preserve">4. </w:t>
      </w:r>
      <w:r>
        <w:rPr>
          <w:rFonts w:hint="eastAsia" w:ascii="宋体" w:hAnsi="宋体" w:eastAsia="宋体" w:cs="宋体"/>
          <w:color w:val="auto"/>
          <w:spacing w:val="-4"/>
          <w:sz w:val="21"/>
          <w:szCs w:val="21"/>
          <w:highlight w:val="none"/>
        </w:rPr>
        <w:t>联合体各成员单位内部的</w:t>
      </w:r>
      <w:r>
        <w:rPr>
          <w:rFonts w:hint="eastAsia" w:ascii="宋体" w:hAnsi="宋体" w:eastAsia="宋体" w:cs="宋体"/>
          <w:color w:val="auto"/>
          <w:spacing w:val="-3"/>
          <w:sz w:val="21"/>
          <w:szCs w:val="21"/>
          <w:highlight w:val="none"/>
        </w:rPr>
        <w:t>职</w:t>
      </w:r>
      <w:r>
        <w:rPr>
          <w:rFonts w:hint="eastAsia" w:ascii="宋体" w:hAnsi="宋体" w:eastAsia="宋体" w:cs="宋体"/>
          <w:color w:val="auto"/>
          <w:spacing w:val="-2"/>
          <w:sz w:val="21"/>
          <w:szCs w:val="21"/>
          <w:highlight w:val="none"/>
        </w:rPr>
        <w:t>责分工如下：</w:t>
      </w:r>
    </w:p>
    <w:p w14:paraId="73E932A7">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 xml:space="preserve">       (牵头人名称)</w:t>
      </w:r>
      <w:r>
        <w:rPr>
          <w:rFonts w:hint="eastAsia" w:ascii="宋体" w:hAnsi="宋体" w:eastAsia="宋体" w:cs="宋体"/>
          <w:color w:val="auto"/>
          <w:kern w:val="0"/>
          <w:sz w:val="21"/>
          <w:szCs w:val="21"/>
          <w:highlight w:val="none"/>
          <w:lang w:val="en-US" w:eastAsia="zh-CN" w:bidi="ar"/>
        </w:rPr>
        <w:t>承担</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工作； </w:t>
      </w:r>
    </w:p>
    <w:p w14:paraId="3CF6A36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firstLine="420" w:firstLineChars="200"/>
        <w:textAlignment w:val="baseline"/>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single"/>
          <w:lang w:val="en-US" w:eastAsia="zh-CN" w:bidi="ar"/>
        </w:rPr>
        <w:t xml:space="preserve">       (成员名称)</w:t>
      </w:r>
      <w:r>
        <w:rPr>
          <w:rFonts w:hint="eastAsia" w:ascii="宋体" w:hAnsi="宋体" w:eastAsia="宋体" w:cs="宋体"/>
          <w:color w:val="auto"/>
          <w:kern w:val="0"/>
          <w:sz w:val="21"/>
          <w:szCs w:val="21"/>
          <w:highlight w:val="none"/>
          <w:lang w:val="en-US" w:eastAsia="zh-CN" w:bidi="ar"/>
        </w:rPr>
        <w:t>承担</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工作。</w:t>
      </w:r>
    </w:p>
    <w:p w14:paraId="0CB97447">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0" w:firstLine="420" w:firstLineChars="200"/>
        <w:textAlignment w:val="baseline"/>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u w:val="single"/>
          <w:lang w:val="en-US" w:eastAsia="zh-CN" w:bidi="ar"/>
        </w:rPr>
        <w:t xml:space="preserve">       (成员名称)</w:t>
      </w:r>
      <w:r>
        <w:rPr>
          <w:rFonts w:hint="eastAsia" w:ascii="宋体" w:hAnsi="宋体" w:eastAsia="宋体" w:cs="宋体"/>
          <w:color w:val="auto"/>
          <w:kern w:val="0"/>
          <w:sz w:val="21"/>
          <w:szCs w:val="21"/>
          <w:highlight w:val="none"/>
          <w:lang w:val="en-US" w:eastAsia="zh-CN" w:bidi="ar"/>
        </w:rPr>
        <w:t>承担</w:t>
      </w:r>
      <w:r>
        <w:rPr>
          <w:rFonts w:hint="eastAsia" w:ascii="宋体"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工作。</w:t>
      </w:r>
    </w:p>
    <w:p w14:paraId="05E990F2">
      <w:pPr>
        <w:keepNext w:val="0"/>
        <w:keepLines w:val="0"/>
        <w:widowControl/>
        <w:suppressLineNumbers w:val="0"/>
        <w:spacing w:line="360" w:lineRule="auto"/>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（注：联合体各方承担的工作内容须与其相应的资质相匹配，出现多家勘察或设计单位时，应明确不同专业的勘察或设计的负责单位，并明确承担主要工作任务的勘察或设计工程的单位）</w:t>
      </w:r>
    </w:p>
    <w:p w14:paraId="2B12B59C">
      <w:pPr>
        <w:keepNext w:val="0"/>
        <w:keepLines w:val="0"/>
        <w:widowControl/>
        <w:suppressLineNumbers w:val="0"/>
        <w:spacing w:line="360" w:lineRule="auto"/>
        <w:ind w:right="70" w:firstLine="420"/>
        <w:jc w:val="left"/>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color w:val="auto"/>
          <w:spacing w:val="-4"/>
          <w:kern w:val="0"/>
          <w:sz w:val="21"/>
          <w:szCs w:val="21"/>
          <w:highlight w:val="none"/>
          <w:lang w:val="en-US" w:eastAsia="zh-CN" w:bidi="ar"/>
        </w:rPr>
        <w:t>5．</w:t>
      </w:r>
      <w:r>
        <w:rPr>
          <w:rFonts w:hint="eastAsia" w:ascii="宋体" w:hAnsi="宋体" w:eastAsia="宋体" w:cs="宋体"/>
          <w:color w:val="auto"/>
          <w:spacing w:val="-4"/>
          <w:kern w:val="0"/>
          <w:sz w:val="21"/>
          <w:szCs w:val="21"/>
          <w:highlight w:val="none"/>
          <w:lang w:bidi="ar"/>
        </w:rPr>
        <w:t>联合体各成员单位关于收取招标人支付项目各项费用的约定如下：</w:t>
      </w:r>
    </w:p>
    <w:p w14:paraId="44C41C49">
      <w:pPr>
        <w:keepNext w:val="0"/>
        <w:keepLines w:val="0"/>
        <w:widowControl/>
        <w:suppressLineNumbers w:val="0"/>
        <w:spacing w:line="360" w:lineRule="auto"/>
        <w:ind w:right="70" w:firstLine="420" w:firstLineChars="0"/>
        <w:jc w:val="left"/>
        <w:rPr>
          <w:rFonts w:hint="eastAsia" w:ascii="宋体" w:hAnsi="宋体" w:eastAsia="宋体" w:cs="宋体"/>
          <w:color w:val="auto"/>
          <w:spacing w:val="-4"/>
          <w:kern w:val="0"/>
          <w:sz w:val="21"/>
          <w:szCs w:val="21"/>
          <w:highlight w:val="none"/>
          <w:u w:val="none"/>
          <w:lang w:val="en-US" w:eastAsia="zh-CN" w:bidi="ar"/>
        </w:rPr>
      </w:pPr>
      <w:r>
        <w:rPr>
          <w:rFonts w:hint="eastAsia" w:ascii="宋体" w:hAnsi="宋体" w:eastAsia="宋体" w:cs="宋体"/>
          <w:color w:val="auto"/>
          <w:spacing w:val="-4"/>
          <w:kern w:val="0"/>
          <w:sz w:val="21"/>
          <w:szCs w:val="21"/>
          <w:highlight w:val="none"/>
          <w:u w:val="none"/>
          <w:lang w:val="en-US" w:eastAsia="zh-CN" w:bidi="ar"/>
        </w:rPr>
        <w:t>由</w:t>
      </w:r>
      <w:r>
        <w:rPr>
          <w:rFonts w:hint="eastAsia" w:ascii="宋体" w:hAnsi="宋体" w:eastAsia="宋体" w:cs="宋体"/>
          <w:color w:val="auto"/>
          <w:spacing w:val="-4"/>
          <w:kern w:val="0"/>
          <w:sz w:val="21"/>
          <w:szCs w:val="21"/>
          <w:highlight w:val="none"/>
          <w:u w:val="single"/>
          <w:lang w:val="en-US" w:eastAsia="zh-CN" w:bidi="ar"/>
        </w:rPr>
        <w:t xml:space="preserve">      （某成员单位名称）负</w:t>
      </w:r>
      <w:r>
        <w:rPr>
          <w:rFonts w:hint="eastAsia" w:ascii="宋体" w:hAnsi="宋体" w:eastAsia="宋体" w:cs="宋体"/>
          <w:color w:val="auto"/>
          <w:spacing w:val="-4"/>
          <w:kern w:val="0"/>
          <w:sz w:val="21"/>
          <w:szCs w:val="21"/>
          <w:highlight w:val="none"/>
          <w:u w:val="none"/>
          <w:lang w:val="en-US" w:eastAsia="zh-CN" w:bidi="ar"/>
        </w:rPr>
        <w:t>责收取全额勘察费并开具对应价款的全额发票；</w:t>
      </w:r>
    </w:p>
    <w:p w14:paraId="62DD9698">
      <w:pPr>
        <w:keepNext w:val="0"/>
        <w:keepLines w:val="0"/>
        <w:widowControl/>
        <w:suppressLineNumbers w:val="0"/>
        <w:spacing w:line="360" w:lineRule="auto"/>
        <w:ind w:right="70" w:firstLine="420" w:firstLineChars="0"/>
        <w:jc w:val="left"/>
        <w:rPr>
          <w:rFonts w:hint="eastAsia" w:ascii="宋体" w:hAnsi="宋体" w:eastAsia="宋体" w:cs="宋体"/>
          <w:color w:val="auto"/>
          <w:spacing w:val="-4"/>
          <w:kern w:val="0"/>
          <w:sz w:val="21"/>
          <w:szCs w:val="21"/>
          <w:highlight w:val="none"/>
          <w:u w:val="none"/>
          <w:lang w:val="en-US" w:eastAsia="zh-CN" w:bidi="ar"/>
        </w:rPr>
      </w:pPr>
      <w:r>
        <w:rPr>
          <w:rFonts w:hint="eastAsia" w:ascii="宋体" w:hAnsi="宋体" w:eastAsia="宋体" w:cs="宋体"/>
          <w:color w:val="auto"/>
          <w:spacing w:val="-4"/>
          <w:kern w:val="0"/>
          <w:sz w:val="21"/>
          <w:szCs w:val="21"/>
          <w:highlight w:val="none"/>
          <w:u w:val="none"/>
          <w:lang w:val="en-US" w:eastAsia="zh-CN" w:bidi="ar"/>
        </w:rPr>
        <w:t>由</w:t>
      </w:r>
      <w:r>
        <w:rPr>
          <w:rFonts w:hint="eastAsia" w:ascii="宋体" w:hAnsi="宋体" w:eastAsia="宋体" w:cs="宋体"/>
          <w:color w:val="auto"/>
          <w:spacing w:val="-4"/>
          <w:kern w:val="0"/>
          <w:sz w:val="21"/>
          <w:szCs w:val="21"/>
          <w:highlight w:val="none"/>
          <w:u w:val="single"/>
          <w:lang w:val="en-US" w:eastAsia="zh-CN" w:bidi="ar"/>
        </w:rPr>
        <w:t xml:space="preserve">      （某成员单位名称）</w:t>
      </w:r>
      <w:r>
        <w:rPr>
          <w:rFonts w:hint="eastAsia" w:ascii="宋体" w:hAnsi="宋体" w:eastAsia="宋体" w:cs="宋体"/>
          <w:color w:val="auto"/>
          <w:spacing w:val="-4"/>
          <w:kern w:val="0"/>
          <w:sz w:val="21"/>
          <w:szCs w:val="21"/>
          <w:highlight w:val="none"/>
          <w:u w:val="none"/>
          <w:lang w:val="en-US" w:eastAsia="zh-CN" w:bidi="ar"/>
        </w:rPr>
        <w:t>负责收取全额设计费并开具对应价款的全额发票。</w:t>
      </w:r>
    </w:p>
    <w:p w14:paraId="0AA3BF86">
      <w:pPr>
        <w:keepNext w:val="0"/>
        <w:keepLines w:val="0"/>
        <w:widowControl/>
        <w:suppressLineNumbers w:val="0"/>
        <w:spacing w:line="360" w:lineRule="auto"/>
        <w:ind w:right="70" w:firstLine="420" w:firstLineChars="0"/>
        <w:jc w:val="left"/>
        <w:rPr>
          <w:rFonts w:hint="eastAsia" w:ascii="宋体" w:hAnsi="宋体" w:eastAsia="宋体" w:cs="宋体"/>
          <w:color w:val="auto"/>
          <w:spacing w:val="-4"/>
          <w:kern w:val="0"/>
          <w:sz w:val="21"/>
          <w:szCs w:val="21"/>
          <w:highlight w:val="none"/>
          <w:u w:val="none"/>
          <w:lang w:val="en-US" w:eastAsia="zh-CN" w:bidi="ar"/>
        </w:rPr>
      </w:pPr>
      <w:r>
        <w:rPr>
          <w:rFonts w:hint="eastAsia" w:ascii="宋体" w:hAnsi="宋体" w:eastAsia="宋体" w:cs="宋体"/>
          <w:color w:val="auto"/>
          <w:spacing w:val="-4"/>
          <w:kern w:val="0"/>
          <w:sz w:val="21"/>
          <w:szCs w:val="21"/>
          <w:highlight w:val="none"/>
          <w:u w:val="none"/>
          <w:lang w:val="en-US" w:eastAsia="zh-CN" w:bidi="ar"/>
        </w:rPr>
        <w:t>（注：勘察费、设计费分别由承担相应工作的联合体方负责收取，开具相应合同价款全额发票。若出现多家勘察单位或者多家设计单位组成的联合体中标人，则由承担主要勘察任务的一家联合体成员单位负责收取勘察费，承担主要设计任务的一家联合体成员单位负责收取设计费）</w:t>
      </w:r>
      <w:r>
        <w:rPr>
          <w:rFonts w:hint="eastAsia" w:ascii="宋体" w:hAnsi="宋体" w:eastAsia="宋体" w:cs="宋体"/>
          <w:color w:val="auto"/>
          <w:spacing w:val="-4"/>
          <w:kern w:val="0"/>
          <w:sz w:val="21"/>
          <w:szCs w:val="21"/>
          <w:highlight w:val="none"/>
          <w:lang w:val="en-US" w:eastAsia="zh-CN" w:bidi="ar"/>
        </w:rPr>
        <w:t>。</w:t>
      </w:r>
    </w:p>
    <w:p w14:paraId="6B90D22B">
      <w:pPr>
        <w:keepNext w:val="0"/>
        <w:keepLines w:val="0"/>
        <w:pageBreakBefore w:val="0"/>
        <w:widowControl/>
        <w:kinsoku/>
        <w:wordWrap/>
        <w:overflowPunct/>
        <w:topLinePunct w:val="0"/>
        <w:autoSpaceDE/>
        <w:autoSpaceDN/>
        <w:bidi w:val="0"/>
        <w:adjustRightInd/>
        <w:snapToGrid/>
        <w:spacing w:beforeAutospacing="0" w:afterAutospacing="0" w:line="360" w:lineRule="auto"/>
        <w:ind w:right="70" w:firstLine="420"/>
        <w:textAlignment w:val="auto"/>
        <w:rPr>
          <w:rFonts w:hint="eastAsia" w:ascii="宋体" w:hAnsi="宋体" w:eastAsia="宋体" w:cs="宋体"/>
          <w:color w:val="auto"/>
          <w:spacing w:val="-4"/>
          <w:kern w:val="0"/>
          <w:sz w:val="21"/>
          <w:szCs w:val="21"/>
          <w:highlight w:val="none"/>
          <w:lang w:val="en-US" w:eastAsia="zh-CN" w:bidi="ar"/>
        </w:rPr>
      </w:pPr>
      <w:r>
        <w:rPr>
          <w:rFonts w:hint="eastAsia" w:ascii="宋体" w:hAnsi="宋体" w:eastAsia="宋体" w:cs="宋体"/>
          <w:color w:val="auto"/>
          <w:spacing w:val="-4"/>
          <w:kern w:val="0"/>
          <w:sz w:val="21"/>
          <w:szCs w:val="21"/>
          <w:highlight w:val="none"/>
          <w:lang w:val="en-US" w:eastAsia="zh-CN" w:bidi="ar"/>
        </w:rPr>
        <w:t>6.</w:t>
      </w:r>
      <w:r>
        <w:rPr>
          <w:rFonts w:hint="eastAsia" w:ascii="宋体" w:hAnsi="宋体" w:eastAsia="宋体" w:cs="宋体"/>
          <w:b w:val="0"/>
          <w:bCs w:val="0"/>
          <w:color w:val="auto"/>
          <w:spacing w:val="-4"/>
          <w:kern w:val="0"/>
          <w:sz w:val="21"/>
          <w:szCs w:val="21"/>
          <w:highlight w:val="none"/>
          <w:lang w:val="en-US" w:eastAsia="zh-CN" w:bidi="ar"/>
        </w:rPr>
        <w:t>有关工作范围和费用收取事项确定后，联合体各方同意不得再次更改</w:t>
      </w:r>
      <w:r>
        <w:rPr>
          <w:rFonts w:hint="eastAsia" w:ascii="宋体" w:hAnsi="宋体" w:eastAsia="宋体" w:cs="宋体"/>
          <w:color w:val="auto"/>
          <w:spacing w:val="-4"/>
          <w:kern w:val="0"/>
          <w:sz w:val="21"/>
          <w:szCs w:val="21"/>
          <w:highlight w:val="none"/>
          <w:lang w:val="en-US" w:eastAsia="zh-CN" w:bidi="ar"/>
        </w:rPr>
        <w:t>。</w:t>
      </w:r>
    </w:p>
    <w:p w14:paraId="6ECF5B5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70" w:firstLine="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lang w:val="en-US" w:eastAsia="zh-CN"/>
        </w:rPr>
        <w:t>7</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3"/>
          <w:sz w:val="21"/>
          <w:szCs w:val="21"/>
          <w:highlight w:val="none"/>
        </w:rPr>
        <w:t>本协议书自所有成员单位法定代表人或其委托代理人签字或盖单位章之日起生效， 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履行</w:t>
      </w:r>
      <w:r>
        <w:rPr>
          <w:rFonts w:hint="eastAsia" w:ascii="宋体" w:hAnsi="宋体" w:eastAsia="宋体" w:cs="宋体"/>
          <w:color w:val="auto"/>
          <w:spacing w:val="-5"/>
          <w:sz w:val="21"/>
          <w:szCs w:val="21"/>
          <w:highlight w:val="none"/>
        </w:rPr>
        <w:t>完</w:t>
      </w:r>
      <w:r>
        <w:rPr>
          <w:rFonts w:hint="eastAsia" w:ascii="宋体" w:hAnsi="宋体" w:eastAsia="宋体" w:cs="宋体"/>
          <w:color w:val="auto"/>
          <w:spacing w:val="-3"/>
          <w:sz w:val="21"/>
          <w:szCs w:val="21"/>
          <w:highlight w:val="none"/>
        </w:rPr>
        <w:t>毕后自动失效。</w:t>
      </w:r>
    </w:p>
    <w:p w14:paraId="531F9B8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420"/>
        <w:textAlignment w:val="baseline"/>
        <w:outlineLvl w:val="2"/>
        <w:rPr>
          <w:rFonts w:hint="eastAsia" w:ascii="宋体" w:hAnsi="宋体" w:eastAsia="宋体" w:cs="宋体"/>
          <w:color w:val="auto"/>
          <w:spacing w:val="-1"/>
          <w:sz w:val="21"/>
          <w:szCs w:val="21"/>
          <w:highlight w:val="none"/>
        </w:rPr>
      </w:pPr>
      <w:bookmarkStart w:id="137" w:name="_Toc10851"/>
      <w:bookmarkStart w:id="138" w:name="_Toc21878"/>
      <w:bookmarkStart w:id="139" w:name="_Toc9934"/>
      <w:bookmarkStart w:id="140" w:name="_Toc32150"/>
      <w:bookmarkStart w:id="141" w:name="_Toc29005"/>
      <w:bookmarkStart w:id="142" w:name="_Toc16142"/>
      <w:bookmarkStart w:id="143" w:name="_Toc14217"/>
      <w:r>
        <w:rPr>
          <w:rFonts w:hint="eastAsia" w:ascii="宋体" w:hAnsi="宋体" w:eastAsia="宋体" w:cs="宋体"/>
          <w:color w:val="auto"/>
          <w:spacing w:val="-2"/>
          <w:sz w:val="21"/>
          <w:szCs w:val="21"/>
          <w:highlight w:val="none"/>
          <w:lang w:val="en-US" w:eastAsia="zh-CN"/>
        </w:rPr>
        <w:t>8</w:t>
      </w:r>
      <w:r>
        <w:rPr>
          <w:rFonts w:hint="eastAsia" w:ascii="宋体" w:hAnsi="宋体" w:eastAsia="宋体" w:cs="宋体"/>
          <w:color w:val="auto"/>
          <w:spacing w:val="-2"/>
          <w:sz w:val="21"/>
          <w:szCs w:val="21"/>
          <w:highlight w:val="none"/>
        </w:rPr>
        <w:t>.  本协议书</w:t>
      </w:r>
      <w:r>
        <w:rPr>
          <w:rFonts w:hint="eastAsia" w:ascii="宋体" w:hAnsi="宋体" w:eastAsia="宋体" w:cs="宋体"/>
          <w:color w:val="auto"/>
          <w:spacing w:val="-1"/>
          <w:sz w:val="21"/>
          <w:szCs w:val="21"/>
          <w:highlight w:val="none"/>
        </w:rPr>
        <w:t>一式</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rPr>
        <w:t>份，联合体成员和招标人各执一份。</w:t>
      </w:r>
      <w:bookmarkEnd w:id="137"/>
      <w:bookmarkEnd w:id="138"/>
      <w:bookmarkEnd w:id="139"/>
      <w:bookmarkEnd w:id="140"/>
      <w:bookmarkEnd w:id="141"/>
      <w:bookmarkEnd w:id="142"/>
      <w:bookmarkEnd w:id="143"/>
    </w:p>
    <w:p w14:paraId="14FD7EE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firstLine="420" w:firstLineChars="200"/>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pacing w:val="-2"/>
          <w:sz w:val="21"/>
          <w:szCs w:val="21"/>
          <w:highlight w:val="none"/>
          <w:u w:val="single"/>
          <w:lang w:val="en-US" w:eastAsia="zh-CN"/>
        </w:rPr>
        <w:t xml:space="preserve">                </w:t>
      </w:r>
      <w:r>
        <w:rPr>
          <w:rFonts w:hint="eastAsia" w:ascii="宋体" w:hAnsi="宋体" w:eastAsia="宋体" w:cs="宋体"/>
          <w:color w:val="auto"/>
          <w:spacing w:val="8"/>
          <w:sz w:val="21"/>
          <w:szCs w:val="21"/>
          <w:highlight w:val="none"/>
        </w:rPr>
        <w:t>。</w:t>
      </w:r>
    </w:p>
    <w:p w14:paraId="493B9CC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409" w:right="327"/>
        <w:textAlignment w:val="baseline"/>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联合体</w:t>
      </w:r>
      <w:r>
        <w:rPr>
          <w:rFonts w:hint="eastAsia" w:ascii="宋体" w:hAnsi="宋体" w:eastAsia="宋体" w:cs="宋体"/>
          <w:color w:val="auto"/>
          <w:spacing w:val="-4"/>
          <w:sz w:val="21"/>
          <w:szCs w:val="21"/>
          <w:highlight w:val="none"/>
          <w:lang w:eastAsia="zh-CN"/>
        </w:rPr>
        <w:t>主办方</w:t>
      </w:r>
      <w:r>
        <w:rPr>
          <w:rFonts w:hint="eastAsia" w:ascii="宋体" w:hAnsi="宋体" w:eastAsia="宋体" w:cs="宋体"/>
          <w:color w:val="auto"/>
          <w:spacing w:val="-4"/>
          <w:sz w:val="21"/>
          <w:szCs w:val="21"/>
          <w:highlight w:val="none"/>
        </w:rPr>
        <w:t>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法定代表人：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1"/>
          <w:sz w:val="21"/>
          <w:szCs w:val="21"/>
          <w:highlight w:val="none"/>
        </w:rPr>
        <w:t>)</w:t>
      </w:r>
    </w:p>
    <w:p w14:paraId="7F4D435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1"/>
          <w:sz w:val="21"/>
          <w:szCs w:val="21"/>
          <w:highlight w:val="none"/>
        </w:rPr>
        <w:t>)</w:t>
      </w:r>
    </w:p>
    <w:p w14:paraId="2D941BC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rPr>
          <w:rFonts w:hint="eastAsia" w:ascii="宋体" w:hAnsi="宋体" w:eastAsia="宋体" w:cs="宋体"/>
          <w:color w:val="auto"/>
          <w:sz w:val="21"/>
          <w:szCs w:val="21"/>
          <w:highlight w:val="none"/>
        </w:rPr>
      </w:pPr>
    </w:p>
    <w:p w14:paraId="2A2629E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联合体成员名称：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7"/>
          <w:sz w:val="21"/>
          <w:szCs w:val="21"/>
          <w:highlight w:val="none"/>
        </w:rPr>
        <w:t>代</w:t>
      </w:r>
      <w:r>
        <w:rPr>
          <w:rFonts w:hint="eastAsia" w:ascii="宋体" w:hAnsi="宋体" w:eastAsia="宋体" w:cs="宋体"/>
          <w:color w:val="auto"/>
          <w:spacing w:val="-4"/>
          <w:sz w:val="21"/>
          <w:szCs w:val="21"/>
          <w:highlight w:val="none"/>
        </w:rPr>
        <w:t>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11F83A0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p>
    <w:p w14:paraId="5B0758E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rPr>
          <w:rFonts w:hint="eastAsia" w:ascii="宋体" w:hAnsi="宋体" w:eastAsia="宋体" w:cs="宋体"/>
          <w:color w:val="auto"/>
          <w:sz w:val="21"/>
          <w:szCs w:val="21"/>
          <w:highlight w:val="none"/>
        </w:rPr>
      </w:pPr>
    </w:p>
    <w:p w14:paraId="2465BBE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325"/>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1"/>
          <w:szCs w:val="21"/>
          <w:highlight w:val="none"/>
        </w:rPr>
        <w:t>联合体成员名称：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(盖单位章)</w:t>
      </w:r>
    </w:p>
    <w:p w14:paraId="1C2F9A3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法定</w:t>
      </w:r>
      <w:r>
        <w:rPr>
          <w:rFonts w:hint="eastAsia" w:ascii="宋体" w:hAnsi="宋体" w:eastAsia="宋体" w:cs="宋体"/>
          <w:color w:val="auto"/>
          <w:spacing w:val="-7"/>
          <w:sz w:val="21"/>
          <w:szCs w:val="21"/>
          <w:highlight w:val="none"/>
        </w:rPr>
        <w:t>代</w:t>
      </w:r>
      <w:r>
        <w:rPr>
          <w:rFonts w:hint="eastAsia" w:ascii="宋体" w:hAnsi="宋体" w:eastAsia="宋体" w:cs="宋体"/>
          <w:color w:val="auto"/>
          <w:spacing w:val="-4"/>
          <w:sz w:val="21"/>
          <w:szCs w:val="21"/>
          <w:highlight w:val="none"/>
        </w:rPr>
        <w:t>表人：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r>
        <w:rPr>
          <w:rFonts w:hint="eastAsia" w:ascii="宋体" w:hAnsi="宋体" w:eastAsia="宋体" w:cs="宋体"/>
          <w:color w:val="auto"/>
          <w:spacing w:val="-4"/>
          <w:sz w:val="21"/>
          <w:szCs w:val="21"/>
          <w:highlight w:val="none"/>
          <w:lang w:eastAsia="zh-CN"/>
        </w:rPr>
        <w:t>或盖章</w:t>
      </w:r>
      <w:r>
        <w:rPr>
          <w:rFonts w:hint="eastAsia" w:ascii="宋体" w:hAnsi="宋体" w:eastAsia="宋体" w:cs="宋体"/>
          <w:color w:val="auto"/>
          <w:spacing w:val="-4"/>
          <w:sz w:val="21"/>
          <w:szCs w:val="21"/>
          <w:highlight w:val="none"/>
        </w:rPr>
        <w:t>)</w:t>
      </w:r>
    </w:p>
    <w:p w14:paraId="25A7B3F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left="2409" w:right="32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委托代理人：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rPr>
        <w:t>(签字)</w:t>
      </w:r>
    </w:p>
    <w:p w14:paraId="14A6873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rPr>
          <w:rFonts w:hint="eastAsia" w:ascii="宋体" w:hAnsi="宋体" w:eastAsia="宋体" w:cs="宋体"/>
          <w:color w:val="auto"/>
          <w:sz w:val="21"/>
          <w:szCs w:val="21"/>
          <w:highlight w:val="none"/>
        </w:rPr>
      </w:pPr>
    </w:p>
    <w:p w14:paraId="22DA9EC5">
      <w:pPr>
        <w:keepNext w:val="0"/>
        <w:keepLines w:val="0"/>
        <w:pageBreakBefore w:val="0"/>
        <w:widowControl/>
        <w:tabs>
          <w:tab w:val="left" w:pos="4407"/>
        </w:tabs>
        <w:kinsoku w:val="0"/>
        <w:wordWrap/>
        <w:overflowPunct/>
        <w:topLinePunct w:val="0"/>
        <w:autoSpaceDE w:val="0"/>
        <w:autoSpaceDN w:val="0"/>
        <w:bidi w:val="0"/>
        <w:adjustRightInd w:val="0"/>
        <w:snapToGrid w:val="0"/>
        <w:spacing w:beforeAutospacing="0" w:afterAutospacing="0" w:line="360" w:lineRule="auto"/>
        <w:ind w:left="3663"/>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月</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2"/>
          <w:sz w:val="21"/>
          <w:szCs w:val="21"/>
          <w:highlight w:val="none"/>
        </w:rPr>
        <w:t>日</w:t>
      </w:r>
    </w:p>
    <w:p w14:paraId="631BA8F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rPr>
          <w:rFonts w:hint="eastAsia" w:ascii="宋体" w:hAnsi="宋体" w:eastAsia="宋体" w:cs="宋体"/>
          <w:color w:val="auto"/>
          <w:sz w:val="21"/>
          <w:szCs w:val="21"/>
          <w:highlight w:val="none"/>
        </w:rPr>
      </w:pPr>
    </w:p>
    <w:p w14:paraId="477CC2A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360" w:lineRule="auto"/>
        <w:ind w:right="327"/>
        <w:textAlignment w:val="baseline"/>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注：</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rPr>
        <w:t>联合体中有小微企业的，还需</w:t>
      </w:r>
      <w:r>
        <w:rPr>
          <w:rFonts w:hint="eastAsia" w:ascii="宋体" w:hAnsi="宋体" w:eastAsia="宋体" w:cs="宋体"/>
          <w:color w:val="auto"/>
          <w:spacing w:val="-7"/>
          <w:sz w:val="21"/>
          <w:szCs w:val="21"/>
          <w:highlight w:val="none"/>
          <w:lang w:val="en-US" w:eastAsia="zh-CN"/>
        </w:rPr>
        <w:t>第9条中</w:t>
      </w:r>
      <w:r>
        <w:rPr>
          <w:rFonts w:hint="eastAsia" w:ascii="宋体" w:hAnsi="宋体" w:eastAsia="宋体" w:cs="宋体"/>
          <w:color w:val="auto"/>
          <w:spacing w:val="-7"/>
          <w:sz w:val="21"/>
          <w:szCs w:val="21"/>
          <w:highlight w:val="none"/>
        </w:rPr>
        <w:t>注明其所占的合同份额占总合同额的比重；单独投标的，无需提交本协议书。</w:t>
      </w:r>
    </w:p>
    <w:p w14:paraId="6D6850AA">
      <w:pPr>
        <w:keepNext w:val="0"/>
        <w:keepLines w:val="0"/>
        <w:widowControl/>
        <w:spacing w:line="360" w:lineRule="auto"/>
        <w:ind w:right="327"/>
        <w:jc w:val="left"/>
        <w:rPr>
          <w:rFonts w:hint="eastAsia" w:ascii="宋体" w:hAnsi="宋体" w:eastAsia="宋体" w:cs="宋体"/>
          <w:b w:val="0"/>
          <w:bCs w:val="0"/>
          <w:color w:val="auto"/>
          <w:spacing w:val="-7"/>
          <w:kern w:val="0"/>
          <w:sz w:val="21"/>
          <w:szCs w:val="21"/>
          <w:highlight w:val="none"/>
          <w:lang w:bidi="ar"/>
        </w:rPr>
      </w:pP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b w:val="0"/>
          <w:bCs w:val="0"/>
          <w:strike w:val="0"/>
          <w:color w:val="auto"/>
          <w:spacing w:val="-7"/>
          <w:kern w:val="0"/>
          <w:sz w:val="21"/>
          <w:szCs w:val="21"/>
          <w:highlight w:val="none"/>
          <w:lang w:val="en-US" w:eastAsia="zh-CN" w:bidi="ar"/>
        </w:rPr>
        <w:t>投标人须附所有签名人的身份证扫描件。</w:t>
      </w:r>
    </w:p>
    <w:p w14:paraId="2B49B935">
      <w:pPr>
        <w:rPr>
          <w:rFonts w:hint="default"/>
          <w:color w:val="auto"/>
          <w:highlight w:val="none"/>
          <w:lang w:val="en-US" w:eastAsia="zh-CN"/>
        </w:rPr>
        <w:sectPr>
          <w:footerReference r:id="rId29" w:type="default"/>
          <w:pgSz w:w="11905" w:h="16838"/>
          <w:pgMar w:top="1440" w:right="1440" w:bottom="1440" w:left="1440" w:header="0" w:footer="941" w:gutter="0"/>
          <w:pgNumType w:fmt="decimal"/>
          <w:cols w:space="0" w:num="1"/>
          <w:rtlGutter w:val="0"/>
          <w:docGrid w:linePitch="0" w:charSpace="0"/>
        </w:sectPr>
      </w:pPr>
      <w:r>
        <w:rPr>
          <w:rFonts w:hint="eastAsia" w:eastAsia="宋体"/>
          <w:color w:val="auto"/>
          <w:highlight w:val="none"/>
          <w:lang w:val="en-US" w:eastAsia="zh-CN"/>
        </w:rPr>
        <w:t>3.联合体投标的，可以根据实际情况增加或删减成员格式。</w:t>
      </w:r>
    </w:p>
    <w:p w14:paraId="178E12FE">
      <w:pPr>
        <w:wordWrap/>
        <w:topLinePunct w:val="0"/>
        <w:bidi w:val="0"/>
        <w:spacing w:beforeAutospacing="0" w:afterAutospacing="0" w:line="360" w:lineRule="auto"/>
        <w:rPr>
          <w:rFonts w:hint="eastAsia" w:ascii="宋体" w:hAnsi="宋体" w:eastAsia="宋体" w:cs="宋体"/>
          <w:color w:val="auto"/>
          <w:sz w:val="21"/>
          <w:highlight w:val="none"/>
        </w:rPr>
      </w:pPr>
    </w:p>
    <w:p w14:paraId="65AD16B2">
      <w:pPr>
        <w:pStyle w:val="6"/>
        <w:wordWrap/>
        <w:topLinePunct w:val="0"/>
        <w:bidi w:val="0"/>
        <w:spacing w:before="0" w:beforeLines="0" w:beforeAutospacing="0" w:after="0" w:afterLines="0" w:afterAutospacing="0" w:line="360" w:lineRule="auto"/>
        <w:jc w:val="center"/>
        <w:rPr>
          <w:rFonts w:hint="eastAsia" w:ascii="宋体" w:hAnsi="宋体" w:eastAsia="宋体" w:cs="宋体"/>
          <w:strike w:val="0"/>
          <w:color w:val="auto"/>
          <w:sz w:val="31"/>
          <w:szCs w:val="31"/>
          <w:highlight w:val="none"/>
          <w:lang w:eastAsia="zh-CN"/>
        </w:rPr>
      </w:pPr>
      <w:bookmarkStart w:id="144" w:name="_Toc10176"/>
      <w:bookmarkStart w:id="145" w:name="_Toc9961"/>
      <w:bookmarkStart w:id="146" w:name="_Toc30528"/>
      <w:bookmarkStart w:id="147" w:name="_Toc7200"/>
      <w:bookmarkStart w:id="148" w:name="_Toc13037"/>
      <w:bookmarkStart w:id="149" w:name="_Toc18526"/>
      <w:r>
        <w:rPr>
          <w:rFonts w:hint="eastAsia" w:cs="宋体"/>
          <w:strike w:val="0"/>
          <w:color w:val="auto"/>
          <w:spacing w:val="8"/>
          <w:sz w:val="31"/>
          <w:szCs w:val="31"/>
          <w:highlight w:val="none"/>
          <w:lang w:val="en-US" w:eastAsia="zh-CN"/>
          <w14:textOutline w14:w="4064" w14:cap="flat" w14:cmpd="sng">
            <w14:solidFill>
              <w14:srgbClr w14:val="000000"/>
            </w14:solidFill>
            <w14:prstDash w14:val="solid"/>
            <w14:miter w14:val="0"/>
          </w14:textOutline>
        </w:rPr>
        <w:t>四</w:t>
      </w:r>
      <w:r>
        <w:rPr>
          <w:rFonts w:hint="eastAsia" w:ascii="宋体" w:hAnsi="宋体" w:eastAsia="宋体" w:cs="宋体"/>
          <w:strike w:val="0"/>
          <w:color w:val="auto"/>
          <w:spacing w:val="8"/>
          <w:sz w:val="31"/>
          <w:szCs w:val="31"/>
          <w:highlight w:val="none"/>
          <w14:textOutline w14:w="4064" w14:cap="flat" w14:cmpd="sng">
            <w14:solidFill>
              <w14:srgbClr w14:val="000000"/>
            </w14:solidFill>
            <w14:prstDash w14:val="solid"/>
            <w14:miter w14:val="0"/>
          </w14:textOutline>
        </w:rPr>
        <w:t>、</w:t>
      </w:r>
      <w:r>
        <w:rPr>
          <w:rFonts w:hint="eastAsia" w:ascii="宋体" w:hAnsi="宋体" w:eastAsia="宋体" w:cs="宋体"/>
          <w:strike w:val="0"/>
          <w:color w:val="auto"/>
          <w:spacing w:val="8"/>
          <w:sz w:val="31"/>
          <w:szCs w:val="31"/>
          <w:highlight w:val="none"/>
          <w:lang w:eastAsia="zh-CN"/>
          <w14:textOutline w14:w="4064" w14:cap="flat" w14:cmpd="sng">
            <w14:solidFill>
              <w14:srgbClr w14:val="000000"/>
            </w14:solidFill>
            <w14:prstDash w14:val="solid"/>
            <w14:miter w14:val="0"/>
          </w14:textOutline>
        </w:rPr>
        <w:t>勘察</w:t>
      </w:r>
      <w:r>
        <w:rPr>
          <w:rFonts w:hint="eastAsia" w:ascii="宋体" w:hAnsi="宋体" w:eastAsia="宋体" w:cs="宋体"/>
          <w:strike w:val="0"/>
          <w:color w:val="auto"/>
          <w:spacing w:val="8"/>
          <w:sz w:val="31"/>
          <w:szCs w:val="31"/>
          <w:highlight w:val="none"/>
          <w14:textOutline w14:w="4064" w14:cap="flat" w14:cmpd="sng">
            <w14:solidFill>
              <w14:srgbClr w14:val="000000"/>
            </w14:solidFill>
            <w14:prstDash w14:val="solid"/>
            <w14:miter w14:val="0"/>
          </w14:textOutline>
        </w:rPr>
        <w:t>设计费</w:t>
      </w:r>
      <w:r>
        <w:rPr>
          <w:rFonts w:hint="eastAsia" w:ascii="宋体" w:hAnsi="宋体" w:eastAsia="宋体" w:cs="宋体"/>
          <w:strike w:val="0"/>
          <w:color w:val="auto"/>
          <w:spacing w:val="8"/>
          <w:sz w:val="31"/>
          <w:szCs w:val="31"/>
          <w:highlight w:val="none"/>
          <w:lang w:eastAsia="zh-CN"/>
          <w14:textOutline w14:w="4064" w14:cap="flat" w14:cmpd="sng">
            <w14:solidFill>
              <w14:srgbClr w14:val="000000"/>
            </w14:solidFill>
            <w14:prstDash w14:val="solid"/>
            <w14:miter w14:val="0"/>
          </w14:textOutline>
        </w:rPr>
        <w:t>报价表</w:t>
      </w:r>
      <w:bookmarkEnd w:id="144"/>
      <w:bookmarkEnd w:id="145"/>
      <w:bookmarkEnd w:id="146"/>
      <w:bookmarkEnd w:id="147"/>
      <w:bookmarkEnd w:id="148"/>
      <w:bookmarkEnd w:id="149"/>
    </w:p>
    <w:p w14:paraId="6749DF73">
      <w:pPr>
        <w:pStyle w:val="32"/>
        <w:wordWrap/>
        <w:topLinePunct w:val="0"/>
        <w:bidi w:val="0"/>
        <w:spacing w:beforeAutospacing="0" w:afterAutospacing="0" w:line="360" w:lineRule="auto"/>
        <w:rPr>
          <w:rFonts w:hint="eastAsia" w:ascii="宋体" w:hAnsi="宋体" w:eastAsia="宋体" w:cs="宋体"/>
          <w:strike w:val="0"/>
          <w:color w:val="auto"/>
          <w:spacing w:val="-3"/>
          <w:sz w:val="21"/>
          <w:szCs w:val="21"/>
          <w:highlight w:val="none"/>
        </w:rPr>
      </w:pPr>
    </w:p>
    <w:p w14:paraId="13CBB80E">
      <w:pPr>
        <w:spacing w:line="360" w:lineRule="auto"/>
        <w:jc w:val="center"/>
        <w:rPr>
          <w:rFonts w:hint="eastAsia" w:ascii="宋体" w:hAnsi="宋体"/>
          <w:b/>
          <w:color w:val="auto"/>
          <w:sz w:val="30"/>
          <w:szCs w:val="30"/>
          <w:highlight w:val="none"/>
        </w:rPr>
      </w:pPr>
      <w:r>
        <w:rPr>
          <w:rFonts w:hint="eastAsia" w:ascii="宋体" w:hAnsi="宋体"/>
          <w:b/>
          <w:color w:val="auto"/>
          <w:sz w:val="30"/>
          <w:szCs w:val="30"/>
          <w:highlight w:val="none"/>
        </w:rPr>
        <w:t>勘察设计费报价表</w:t>
      </w:r>
    </w:p>
    <w:p w14:paraId="1C2D2923">
      <w:pPr>
        <w:spacing w:after="120" w:afterLines="50" w:line="540" w:lineRule="atLeast"/>
        <w:rPr>
          <w:rFonts w:hint="eastAsia" w:ascii="宋体" w:hAnsi="宋体"/>
          <w:color w:val="auto"/>
          <w:sz w:val="21"/>
          <w:szCs w:val="21"/>
          <w:highlight w:val="none"/>
          <w:u w:val="single"/>
        </w:rPr>
      </w:pPr>
      <w:r>
        <w:rPr>
          <w:rFonts w:hint="eastAsia" w:ascii="宋体" w:hAnsi="宋体"/>
          <w:color w:val="auto"/>
          <w:sz w:val="21"/>
          <w:szCs w:val="21"/>
          <w:highlight w:val="none"/>
        </w:rPr>
        <w:t>项目名称：</w:t>
      </w:r>
      <w:r>
        <w:rPr>
          <w:rFonts w:hint="eastAsia" w:ascii="宋体" w:hAnsi="宋体"/>
          <w:color w:val="auto"/>
          <w:sz w:val="21"/>
          <w:szCs w:val="21"/>
          <w:highlight w:val="none"/>
          <w:u w:val="single"/>
        </w:rPr>
        <w:t xml:space="preserve">                       </w:t>
      </w:r>
    </w:p>
    <w:tbl>
      <w:tblPr>
        <w:tblStyle w:val="24"/>
        <w:tblW w:w="51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1"/>
        <w:gridCol w:w="2245"/>
        <w:gridCol w:w="1787"/>
        <w:gridCol w:w="1203"/>
        <w:gridCol w:w="1899"/>
        <w:gridCol w:w="1593"/>
      </w:tblGrid>
      <w:tr w14:paraId="4827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3" w:hRule="atLeast"/>
        </w:trPr>
        <w:tc>
          <w:tcPr>
            <w:tcW w:w="347" w:type="pct"/>
            <w:noWrap w:val="0"/>
            <w:vAlign w:val="center"/>
          </w:tcPr>
          <w:p w14:paraId="4A7C12D4">
            <w:pPr>
              <w:jc w:val="center"/>
              <w:rPr>
                <w:rFonts w:hint="eastAsia"/>
                <w:color w:val="auto"/>
                <w:sz w:val="21"/>
                <w:szCs w:val="21"/>
                <w:highlight w:val="none"/>
              </w:rPr>
            </w:pPr>
            <w:r>
              <w:rPr>
                <w:rFonts w:hint="eastAsia"/>
                <w:color w:val="auto"/>
                <w:sz w:val="21"/>
                <w:szCs w:val="21"/>
                <w:highlight w:val="none"/>
              </w:rPr>
              <w:t>序号</w:t>
            </w:r>
          </w:p>
        </w:tc>
        <w:tc>
          <w:tcPr>
            <w:tcW w:w="1195" w:type="pct"/>
            <w:noWrap w:val="0"/>
            <w:vAlign w:val="center"/>
          </w:tcPr>
          <w:p w14:paraId="06A4B885">
            <w:pPr>
              <w:jc w:val="center"/>
              <w:rPr>
                <w:rFonts w:hint="eastAsia"/>
                <w:color w:val="auto"/>
                <w:sz w:val="21"/>
                <w:szCs w:val="21"/>
                <w:highlight w:val="none"/>
              </w:rPr>
            </w:pPr>
            <w:r>
              <w:rPr>
                <w:rFonts w:hint="eastAsia"/>
                <w:color w:val="auto"/>
                <w:sz w:val="21"/>
                <w:szCs w:val="21"/>
                <w:highlight w:val="none"/>
              </w:rPr>
              <w:t>项目费用名称</w:t>
            </w:r>
          </w:p>
        </w:tc>
        <w:tc>
          <w:tcPr>
            <w:tcW w:w="952" w:type="pct"/>
            <w:noWrap w:val="0"/>
            <w:vAlign w:val="center"/>
          </w:tcPr>
          <w:p w14:paraId="6D9E63C5">
            <w:pPr>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最高投标限价</w:t>
            </w:r>
          </w:p>
          <w:p w14:paraId="3B28CC94">
            <w:pPr>
              <w:jc w:val="center"/>
              <w:rPr>
                <w:rFonts w:hint="eastAsia"/>
                <w:color w:val="auto"/>
                <w:sz w:val="21"/>
                <w:szCs w:val="21"/>
                <w:highlight w:val="none"/>
              </w:rPr>
            </w:pPr>
            <w:r>
              <w:rPr>
                <w:rFonts w:hint="eastAsia"/>
                <w:color w:val="auto"/>
                <w:sz w:val="21"/>
                <w:szCs w:val="21"/>
                <w:highlight w:val="none"/>
              </w:rPr>
              <w:t>（元）</w:t>
            </w:r>
          </w:p>
        </w:tc>
        <w:tc>
          <w:tcPr>
            <w:tcW w:w="641" w:type="pct"/>
            <w:noWrap w:val="0"/>
            <w:vAlign w:val="center"/>
          </w:tcPr>
          <w:p w14:paraId="7E38FAAF">
            <w:pPr>
              <w:jc w:val="center"/>
              <w:rPr>
                <w:rFonts w:hint="default" w:eastAsia="宋体"/>
                <w:color w:val="auto"/>
                <w:highlight w:val="none"/>
                <w:lang w:val="en-US" w:eastAsia="zh-CN"/>
              </w:rPr>
            </w:pPr>
            <w:r>
              <w:rPr>
                <w:rFonts w:hint="eastAsia"/>
                <w:color w:val="auto"/>
                <w:sz w:val="21"/>
                <w:szCs w:val="21"/>
                <w:highlight w:val="none"/>
              </w:rPr>
              <w:t>投标下浮率</w:t>
            </w:r>
          </w:p>
        </w:tc>
        <w:tc>
          <w:tcPr>
            <w:tcW w:w="1012" w:type="pct"/>
            <w:noWrap w:val="0"/>
            <w:vAlign w:val="center"/>
          </w:tcPr>
          <w:p w14:paraId="5DEF4725">
            <w:pPr>
              <w:jc w:val="center"/>
              <w:rPr>
                <w:rFonts w:hint="eastAsia"/>
                <w:color w:val="auto"/>
                <w:sz w:val="21"/>
                <w:szCs w:val="21"/>
                <w:highlight w:val="none"/>
              </w:rPr>
            </w:pPr>
            <w:r>
              <w:rPr>
                <w:rFonts w:hint="eastAsia"/>
                <w:color w:val="auto"/>
                <w:sz w:val="21"/>
                <w:szCs w:val="21"/>
                <w:highlight w:val="none"/>
              </w:rPr>
              <w:t>投标报价（元）</w:t>
            </w:r>
          </w:p>
          <w:p w14:paraId="0CB81186">
            <w:pPr>
              <w:jc w:val="center"/>
              <w:rPr>
                <w:rFonts w:hint="eastAsia"/>
                <w:color w:val="auto"/>
                <w:sz w:val="21"/>
                <w:szCs w:val="21"/>
                <w:highlight w:val="none"/>
              </w:rPr>
            </w:pPr>
            <w:r>
              <w:rPr>
                <w:rFonts w:hint="eastAsia"/>
                <w:color w:val="auto"/>
                <w:sz w:val="21"/>
                <w:szCs w:val="21"/>
                <w:highlight w:val="none"/>
              </w:rPr>
              <w:t>（下浮后费用）</w:t>
            </w:r>
          </w:p>
        </w:tc>
        <w:tc>
          <w:tcPr>
            <w:tcW w:w="849" w:type="pct"/>
            <w:noWrap w:val="0"/>
            <w:vAlign w:val="center"/>
          </w:tcPr>
          <w:p w14:paraId="6CBBFB73">
            <w:pPr>
              <w:jc w:val="center"/>
              <w:rPr>
                <w:rFonts w:hint="eastAsia"/>
                <w:color w:val="auto"/>
                <w:sz w:val="21"/>
                <w:szCs w:val="21"/>
                <w:highlight w:val="none"/>
              </w:rPr>
            </w:pPr>
            <w:r>
              <w:rPr>
                <w:rFonts w:hint="eastAsia"/>
                <w:color w:val="auto"/>
                <w:sz w:val="21"/>
                <w:szCs w:val="21"/>
                <w:highlight w:val="none"/>
              </w:rPr>
              <w:t>备注</w:t>
            </w:r>
          </w:p>
        </w:tc>
      </w:tr>
      <w:tr w14:paraId="22CA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trPr>
        <w:tc>
          <w:tcPr>
            <w:tcW w:w="347" w:type="pct"/>
            <w:noWrap w:val="0"/>
            <w:vAlign w:val="center"/>
          </w:tcPr>
          <w:p w14:paraId="0E39B73F">
            <w:pPr>
              <w:jc w:val="center"/>
              <w:rPr>
                <w:rFonts w:hint="eastAsia"/>
                <w:bCs/>
                <w:color w:val="auto"/>
                <w:sz w:val="21"/>
                <w:szCs w:val="21"/>
                <w:highlight w:val="none"/>
              </w:rPr>
            </w:pPr>
            <w:r>
              <w:rPr>
                <w:rFonts w:hint="eastAsia"/>
                <w:bCs/>
                <w:color w:val="auto"/>
                <w:sz w:val="21"/>
                <w:szCs w:val="21"/>
                <w:highlight w:val="none"/>
              </w:rPr>
              <w:t>1</w:t>
            </w:r>
          </w:p>
        </w:tc>
        <w:tc>
          <w:tcPr>
            <w:tcW w:w="1195" w:type="pct"/>
            <w:noWrap w:val="0"/>
            <w:vAlign w:val="center"/>
          </w:tcPr>
          <w:p w14:paraId="73656BE4">
            <w:pPr>
              <w:keepNext w:val="0"/>
              <w:keepLines w:val="0"/>
              <w:widowControl/>
              <w:suppressLineNumbers w:val="0"/>
              <w:jc w:val="center"/>
              <w:textAlignment w:val="center"/>
              <w:rPr>
                <w:rFonts w:hint="eastAsia"/>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勘察费</w:t>
            </w:r>
          </w:p>
        </w:tc>
        <w:tc>
          <w:tcPr>
            <w:tcW w:w="952" w:type="pct"/>
            <w:noWrap w:val="0"/>
            <w:vAlign w:val="center"/>
          </w:tcPr>
          <w:p w14:paraId="088D3EC7">
            <w:pPr>
              <w:keepNext w:val="0"/>
              <w:keepLines w:val="0"/>
              <w:widowControl/>
              <w:suppressLineNumbers w:val="0"/>
              <w:jc w:val="center"/>
              <w:textAlignment w:val="center"/>
              <w:rPr>
                <w:rFonts w:hint="default"/>
                <w:bCs/>
                <w:color w:val="auto"/>
                <w:sz w:val="21"/>
                <w:szCs w:val="21"/>
                <w:highlight w:val="none"/>
                <w:lang w:val="en-US"/>
              </w:rPr>
            </w:pPr>
            <w:r>
              <w:rPr>
                <w:rFonts w:hint="eastAsia" w:ascii="宋体" w:hAnsi="宋体" w:eastAsia="宋体" w:cs="宋体"/>
                <w:color w:val="auto"/>
                <w:highlight w:val="none"/>
                <w:u w:val="none"/>
                <w:lang w:val="en-US" w:eastAsia="zh-CN" w:bidi="ar"/>
              </w:rPr>
              <w:t>250319.45</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641" w:type="pct"/>
            <w:vMerge w:val="restart"/>
            <w:noWrap w:val="0"/>
            <w:vAlign w:val="center"/>
          </w:tcPr>
          <w:p w14:paraId="2F12F8FF">
            <w:pPr>
              <w:ind w:firstLine="210" w:firstLineChars="100"/>
              <w:rPr>
                <w:rFonts w:hint="eastAsia"/>
                <w:bCs/>
                <w:color w:val="auto"/>
                <w:sz w:val="21"/>
                <w:szCs w:val="21"/>
                <w:highlight w:val="none"/>
                <w:u w:val="single"/>
              </w:rPr>
            </w:pPr>
          </w:p>
          <w:p w14:paraId="53BB69EE">
            <w:pPr>
              <w:jc w:val="center"/>
              <w:rPr>
                <w:rFonts w:hint="eastAsia"/>
                <w:bCs/>
                <w:color w:val="auto"/>
                <w:sz w:val="21"/>
                <w:szCs w:val="21"/>
                <w:highlight w:val="none"/>
                <w:u w:val="single"/>
              </w:rPr>
            </w:pPr>
            <w:r>
              <w:rPr>
                <w:rFonts w:hint="eastAsia"/>
                <w:bCs/>
                <w:color w:val="auto"/>
                <w:sz w:val="21"/>
                <w:szCs w:val="21"/>
                <w:highlight w:val="none"/>
                <w:u w:val="single"/>
              </w:rPr>
              <w:t xml:space="preserve">           </w:t>
            </w:r>
            <w:r>
              <w:rPr>
                <w:rFonts w:hint="eastAsia"/>
                <w:bCs/>
                <w:color w:val="auto"/>
                <w:sz w:val="21"/>
                <w:szCs w:val="21"/>
                <w:highlight w:val="none"/>
              </w:rPr>
              <w:t>%</w:t>
            </w:r>
          </w:p>
        </w:tc>
        <w:tc>
          <w:tcPr>
            <w:tcW w:w="1012" w:type="pct"/>
            <w:noWrap w:val="0"/>
            <w:vAlign w:val="center"/>
          </w:tcPr>
          <w:p w14:paraId="3CE113AF">
            <w:pPr>
              <w:jc w:val="center"/>
              <w:rPr>
                <w:rFonts w:hint="eastAsia"/>
                <w:bCs/>
                <w:color w:val="auto"/>
                <w:sz w:val="21"/>
                <w:szCs w:val="21"/>
                <w:highlight w:val="none"/>
              </w:rPr>
            </w:pPr>
          </w:p>
        </w:tc>
        <w:tc>
          <w:tcPr>
            <w:tcW w:w="849" w:type="pct"/>
            <w:vMerge w:val="restart"/>
            <w:noWrap w:val="0"/>
            <w:vAlign w:val="center"/>
          </w:tcPr>
          <w:p w14:paraId="1758A2AA">
            <w:pPr>
              <w:jc w:val="center"/>
              <w:rPr>
                <w:rFonts w:hint="eastAsia"/>
                <w:bCs/>
                <w:color w:val="auto"/>
                <w:sz w:val="21"/>
                <w:szCs w:val="21"/>
                <w:highlight w:val="none"/>
              </w:rPr>
            </w:pPr>
            <w:r>
              <w:rPr>
                <w:rFonts w:hint="eastAsia" w:ascii="宋体" w:hAnsi="宋体" w:eastAsia="宋体" w:cs="宋体"/>
                <w:color w:val="auto"/>
                <w:sz w:val="21"/>
                <w:szCs w:val="21"/>
                <w:highlight w:val="none"/>
                <w:u w:val="none"/>
                <w:lang w:val="en-US" w:eastAsia="zh-CN"/>
              </w:rPr>
              <w:t>投标下浮率 =（1-勘察费报价/勘察费最高投标限价）*100%</w:t>
            </w:r>
          </w:p>
        </w:tc>
      </w:tr>
      <w:tr w14:paraId="0389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0" w:hRule="atLeast"/>
        </w:trPr>
        <w:tc>
          <w:tcPr>
            <w:tcW w:w="347" w:type="pct"/>
            <w:noWrap w:val="0"/>
            <w:vAlign w:val="center"/>
          </w:tcPr>
          <w:p w14:paraId="1E1165CF">
            <w:pPr>
              <w:jc w:val="center"/>
              <w:rPr>
                <w:rFonts w:hint="eastAsia" w:eastAsia="宋体"/>
                <w:bCs/>
                <w:color w:val="auto"/>
                <w:sz w:val="21"/>
                <w:szCs w:val="21"/>
                <w:highlight w:val="none"/>
                <w:lang w:val="en-US" w:eastAsia="zh-CN"/>
              </w:rPr>
            </w:pPr>
            <w:r>
              <w:rPr>
                <w:rFonts w:hint="eastAsia" w:eastAsia="宋体"/>
                <w:bCs/>
                <w:color w:val="auto"/>
                <w:sz w:val="21"/>
                <w:szCs w:val="21"/>
                <w:highlight w:val="none"/>
                <w:lang w:val="en-US" w:eastAsia="zh-CN"/>
              </w:rPr>
              <w:t>2</w:t>
            </w:r>
          </w:p>
        </w:tc>
        <w:tc>
          <w:tcPr>
            <w:tcW w:w="1195" w:type="pct"/>
            <w:noWrap w:val="0"/>
            <w:vAlign w:val="center"/>
          </w:tcPr>
          <w:p w14:paraId="1388A1F7">
            <w:pPr>
              <w:keepNext w:val="0"/>
              <w:keepLines w:val="0"/>
              <w:widowControl/>
              <w:suppressLineNumbers w:val="0"/>
              <w:jc w:val="center"/>
              <w:textAlignment w:val="center"/>
              <w:rPr>
                <w:rFonts w:hint="eastAsia"/>
                <w:color w:val="auto"/>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设计费</w:t>
            </w:r>
          </w:p>
        </w:tc>
        <w:tc>
          <w:tcPr>
            <w:tcW w:w="952" w:type="pct"/>
            <w:noWrap w:val="0"/>
            <w:vAlign w:val="center"/>
          </w:tcPr>
          <w:p w14:paraId="21A52A13">
            <w:pPr>
              <w:keepNext w:val="0"/>
              <w:keepLines w:val="0"/>
              <w:widowControl/>
              <w:suppressLineNumbers w:val="0"/>
              <w:jc w:val="center"/>
              <w:textAlignment w:val="center"/>
              <w:rPr>
                <w:rFonts w:hint="eastAsia" w:ascii="宋体" w:hAnsi="宋体" w:eastAsia="宋体" w:cs="宋体"/>
                <w:color w:val="auto"/>
                <w:spacing w:val="2"/>
                <w:sz w:val="21"/>
                <w:szCs w:val="21"/>
                <w:highlight w:val="none"/>
                <w:u w:val="single"/>
                <w:lang w:val="en-US" w:eastAsia="zh-CN"/>
              </w:rPr>
            </w:pPr>
            <w:r>
              <w:rPr>
                <w:rFonts w:hint="eastAsia" w:ascii="宋体" w:hAnsi="宋体" w:eastAsia="宋体" w:cs="宋体"/>
                <w:i w:val="0"/>
                <w:iCs w:val="0"/>
                <w:color w:val="auto"/>
                <w:kern w:val="0"/>
                <w:sz w:val="21"/>
                <w:szCs w:val="21"/>
                <w:highlight w:val="none"/>
                <w:u w:val="none"/>
                <w:lang w:val="en-US" w:eastAsia="zh-CN" w:bidi="ar"/>
              </w:rPr>
              <w:t>918300.00</w:t>
            </w:r>
          </w:p>
        </w:tc>
        <w:tc>
          <w:tcPr>
            <w:tcW w:w="641" w:type="pct"/>
            <w:noWrap w:val="0"/>
            <w:vAlign w:val="center"/>
          </w:tcPr>
          <w:p w14:paraId="6FDBA7E5">
            <w:pPr>
              <w:jc w:val="center"/>
              <w:rPr>
                <w:rFonts w:hint="eastAsia"/>
                <w:bCs/>
                <w:color w:val="auto"/>
                <w:sz w:val="21"/>
                <w:szCs w:val="21"/>
                <w:highlight w:val="none"/>
                <w:u w:val="single"/>
              </w:rPr>
            </w:pPr>
            <w:r>
              <w:rPr>
                <w:rFonts w:hint="eastAsia"/>
                <w:bCs/>
                <w:color w:val="auto"/>
                <w:sz w:val="21"/>
                <w:szCs w:val="21"/>
                <w:highlight w:val="none"/>
                <w:u w:val="single"/>
              </w:rPr>
              <w:t xml:space="preserve">           </w:t>
            </w:r>
            <w:r>
              <w:rPr>
                <w:rFonts w:hint="eastAsia"/>
                <w:bCs/>
                <w:color w:val="auto"/>
                <w:sz w:val="21"/>
                <w:szCs w:val="21"/>
                <w:highlight w:val="none"/>
              </w:rPr>
              <w:t>%</w:t>
            </w:r>
          </w:p>
        </w:tc>
        <w:tc>
          <w:tcPr>
            <w:tcW w:w="1012" w:type="pct"/>
            <w:noWrap w:val="0"/>
            <w:vAlign w:val="center"/>
          </w:tcPr>
          <w:p w14:paraId="1434D4F9">
            <w:pPr>
              <w:jc w:val="center"/>
              <w:rPr>
                <w:rFonts w:hint="eastAsia"/>
                <w:bCs/>
                <w:color w:val="auto"/>
                <w:sz w:val="21"/>
                <w:szCs w:val="21"/>
                <w:highlight w:val="none"/>
              </w:rPr>
            </w:pPr>
          </w:p>
        </w:tc>
        <w:tc>
          <w:tcPr>
            <w:tcW w:w="849" w:type="pct"/>
            <w:noWrap w:val="0"/>
            <w:vAlign w:val="center"/>
          </w:tcPr>
          <w:p w14:paraId="7D9AF5FA">
            <w:pPr>
              <w:jc w:val="center"/>
              <w:rPr>
                <w:rFonts w:hint="eastAsia"/>
                <w:bCs/>
                <w:color w:val="auto"/>
                <w:sz w:val="21"/>
                <w:szCs w:val="21"/>
                <w:highlight w:val="none"/>
              </w:rPr>
            </w:pPr>
            <w:r>
              <w:rPr>
                <w:rFonts w:hint="eastAsia" w:eastAsia="宋体"/>
                <w:bCs/>
                <w:color w:val="auto"/>
                <w:highlight w:val="none"/>
                <w:lang w:val="en-US" w:eastAsia="zh-CN"/>
              </w:rPr>
              <w:t>投</w:t>
            </w:r>
            <w:r>
              <w:rPr>
                <w:rFonts w:hint="eastAsia"/>
                <w:bCs/>
                <w:color w:val="auto"/>
                <w:highlight w:val="none"/>
              </w:rPr>
              <w:t>标下浮率 =（1-设计费报价/设计费最高投标限价）*100%</w:t>
            </w:r>
          </w:p>
        </w:tc>
      </w:tr>
      <w:tr w14:paraId="3C394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2" w:hRule="atLeast"/>
        </w:trPr>
        <w:tc>
          <w:tcPr>
            <w:tcW w:w="1543" w:type="pct"/>
            <w:gridSpan w:val="2"/>
            <w:noWrap w:val="0"/>
            <w:vAlign w:val="center"/>
          </w:tcPr>
          <w:p w14:paraId="596B6CEB">
            <w:pPr>
              <w:jc w:val="center"/>
              <w:rPr>
                <w:rFonts w:hint="eastAsia"/>
                <w:color w:val="auto"/>
                <w:sz w:val="21"/>
                <w:szCs w:val="21"/>
                <w:highlight w:val="none"/>
              </w:rPr>
            </w:pPr>
            <w:r>
              <w:rPr>
                <w:rFonts w:hint="eastAsia"/>
                <w:color w:val="auto"/>
                <w:sz w:val="21"/>
                <w:szCs w:val="21"/>
                <w:highlight w:val="none"/>
              </w:rPr>
              <w:t>合计</w:t>
            </w:r>
          </w:p>
        </w:tc>
        <w:tc>
          <w:tcPr>
            <w:tcW w:w="952" w:type="pct"/>
            <w:noWrap w:val="0"/>
            <w:vAlign w:val="center"/>
          </w:tcPr>
          <w:p w14:paraId="1D1AA4BD">
            <w:pPr>
              <w:jc w:val="center"/>
              <w:rPr>
                <w:rFonts w:hint="default"/>
                <w:color w:val="auto"/>
                <w:sz w:val="21"/>
                <w:szCs w:val="21"/>
                <w:highlight w:val="none"/>
                <w:lang w:val="en-US"/>
              </w:rPr>
            </w:pPr>
            <w:r>
              <w:rPr>
                <w:rFonts w:hint="eastAsia" w:ascii="宋体" w:hAnsi="宋体" w:eastAsia="宋体" w:cs="宋体"/>
                <w:color w:val="auto"/>
                <w:spacing w:val="2"/>
                <w:highlight w:val="none"/>
                <w:u w:val="single"/>
                <w:lang w:val="en-US" w:eastAsia="zh-CN"/>
              </w:rPr>
              <w:t>1168619.45</w:t>
            </w:r>
          </w:p>
        </w:tc>
        <w:tc>
          <w:tcPr>
            <w:tcW w:w="641" w:type="pct"/>
            <w:noWrap w:val="0"/>
            <w:vAlign w:val="center"/>
          </w:tcPr>
          <w:p w14:paraId="437441F6">
            <w:pPr>
              <w:jc w:val="center"/>
              <w:rPr>
                <w:rFonts w:hint="eastAsia"/>
                <w:color w:val="auto"/>
                <w:sz w:val="21"/>
                <w:szCs w:val="21"/>
                <w:highlight w:val="none"/>
              </w:rPr>
            </w:pPr>
          </w:p>
        </w:tc>
        <w:tc>
          <w:tcPr>
            <w:tcW w:w="1012" w:type="pct"/>
            <w:noWrap w:val="0"/>
            <w:vAlign w:val="center"/>
          </w:tcPr>
          <w:p w14:paraId="5C81931D">
            <w:pPr>
              <w:jc w:val="center"/>
              <w:rPr>
                <w:rFonts w:hint="eastAsia"/>
                <w:color w:val="auto"/>
                <w:sz w:val="21"/>
                <w:szCs w:val="21"/>
                <w:highlight w:val="none"/>
              </w:rPr>
            </w:pPr>
          </w:p>
        </w:tc>
        <w:tc>
          <w:tcPr>
            <w:tcW w:w="849" w:type="pct"/>
            <w:noWrap w:val="0"/>
            <w:vAlign w:val="center"/>
          </w:tcPr>
          <w:p w14:paraId="07CB7F4D">
            <w:pPr>
              <w:jc w:val="center"/>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投标总报价=勘察费投标报价+设计费投标报价</w:t>
            </w:r>
          </w:p>
        </w:tc>
      </w:tr>
    </w:tbl>
    <w:p w14:paraId="5BCBD442">
      <w:pPr>
        <w:ind w:firstLine="360" w:firstLineChars="150"/>
        <w:rPr>
          <w:rFonts w:hint="eastAsia" w:ascii="宋体" w:hAnsi="宋体"/>
          <w:bCs/>
          <w:color w:val="auto"/>
          <w:sz w:val="24"/>
          <w:highlight w:val="none"/>
        </w:rPr>
      </w:pPr>
    </w:p>
    <w:p w14:paraId="24DB914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1、投标报价填报保留到小数点后</w:t>
      </w:r>
      <w:r>
        <w:rPr>
          <w:rFonts w:hint="eastAsia" w:ascii="宋体" w:hAnsi="宋体" w:eastAsia="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lang w:val="en-US" w:eastAsia="zh-CN"/>
        </w:rPr>
        <w:t>位。</w:t>
      </w:r>
    </w:p>
    <w:p w14:paraId="73D57F24">
      <w:pPr>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2、勘察费投标下浮率 =（1-勘察费报价/勘察费最高投标限价）*100%；设计费投标下浮率 =（1-设计费报价/设计费最高投标限价）*100%</w:t>
      </w:r>
    </w:p>
    <w:p w14:paraId="675EDEF4">
      <w:pPr>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zh-CN"/>
        </w:rPr>
        <w:t>投标下浮率以百分比为单位，保留到小数点后</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zh-CN"/>
        </w:rPr>
        <w:t>位。</w:t>
      </w:r>
      <w:r>
        <w:rPr>
          <w:rFonts w:hint="eastAsia" w:ascii="宋体" w:hAnsi="宋体" w:eastAsia="宋体" w:cs="宋体"/>
          <w:color w:val="auto"/>
          <w:sz w:val="21"/>
          <w:szCs w:val="21"/>
          <w:highlight w:val="none"/>
          <w:u w:val="none"/>
        </w:rPr>
        <w:t>投标报价与投标下浮率不符时，以投标下浮率为准</w:t>
      </w:r>
      <w:r>
        <w:rPr>
          <w:rFonts w:hint="eastAsia" w:ascii="宋体" w:hAnsi="宋体" w:eastAsia="宋体" w:cs="宋体"/>
          <w:color w:val="auto"/>
          <w:sz w:val="21"/>
          <w:szCs w:val="21"/>
          <w:highlight w:val="none"/>
          <w:u w:val="none"/>
          <w:lang w:eastAsia="zh-CN"/>
        </w:rPr>
        <w:t>修正总价</w:t>
      </w:r>
      <w:r>
        <w:rPr>
          <w:rFonts w:hint="eastAsia" w:ascii="宋体" w:hAnsi="宋体" w:eastAsia="宋体" w:cs="宋体"/>
          <w:color w:val="auto"/>
          <w:sz w:val="21"/>
          <w:szCs w:val="21"/>
          <w:highlight w:val="none"/>
          <w:u w:val="none"/>
        </w:rPr>
        <w:t>。</w:t>
      </w:r>
    </w:p>
    <w:p w14:paraId="6DA55371">
      <w:pPr>
        <w:ind w:firstLine="420" w:firstLineChars="20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pacing w:val="0"/>
          <w:sz w:val="21"/>
          <w:szCs w:val="21"/>
          <w:highlight w:val="none"/>
          <w:u w:val="none"/>
          <w:lang w:val="en-US" w:eastAsia="zh-CN"/>
        </w:rPr>
        <w:t>4、勘察费包含</w:t>
      </w:r>
      <w:r>
        <w:rPr>
          <w:rFonts w:hint="eastAsia" w:ascii="宋体" w:hAnsi="宋体" w:eastAsia="宋体" w:cs="宋体"/>
          <w:color w:val="auto"/>
          <w:sz w:val="21"/>
          <w:szCs w:val="21"/>
          <w:highlight w:val="none"/>
          <w:u w:val="none"/>
          <w:lang w:val="en-US" w:eastAsia="zh-CN"/>
        </w:rPr>
        <w:t>勘探费和测量费。</w:t>
      </w:r>
    </w:p>
    <w:p w14:paraId="5CEA0D0C">
      <w:pPr>
        <w:ind w:firstLine="420" w:firstLineChars="200"/>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5、最高投标限价详见勘探费计算依据表、测量费计算依据表、工程设计费用计算表。</w:t>
      </w:r>
    </w:p>
    <w:p w14:paraId="7B3E38B7">
      <w:pPr>
        <w:pStyle w:val="32"/>
        <w:rPr>
          <w:rFonts w:ascii="Times New Roman" w:hAnsi="Times New Roman" w:eastAsia="Times New Roman" w:cs="Times New Roman"/>
          <w:color w:val="auto"/>
          <w:spacing w:val="-3"/>
          <w:sz w:val="21"/>
          <w:szCs w:val="21"/>
          <w:highlight w:val="none"/>
        </w:rPr>
      </w:pPr>
    </w:p>
    <w:p w14:paraId="34F8CB6F">
      <w:pPr>
        <w:spacing w:line="366" w:lineRule="exact"/>
        <w:rPr>
          <w:rFonts w:hint="eastAsia" w:ascii="宋体" w:hAnsi="宋体"/>
          <w:color w:val="auto"/>
          <w:sz w:val="21"/>
          <w:szCs w:val="21"/>
          <w:highlight w:val="none"/>
        </w:rPr>
      </w:pPr>
    </w:p>
    <w:p w14:paraId="619482F1">
      <w:pPr>
        <w:spacing w:line="366" w:lineRule="exact"/>
        <w:rPr>
          <w:rFonts w:hint="eastAsia" w:ascii="宋体" w:hAnsi="宋体"/>
          <w:b/>
          <w:bCs/>
          <w:color w:val="auto"/>
          <w:sz w:val="21"/>
          <w:szCs w:val="21"/>
          <w:highlight w:val="none"/>
        </w:rPr>
      </w:pPr>
      <w:r>
        <w:rPr>
          <w:rFonts w:hint="eastAsia" w:ascii="宋体" w:hAnsi="宋体"/>
          <w:b/>
          <w:bCs/>
          <w:color w:val="auto"/>
          <w:sz w:val="21"/>
          <w:szCs w:val="21"/>
          <w:highlight w:val="none"/>
        </w:rPr>
        <w:t>附表：</w:t>
      </w:r>
    </w:p>
    <w:p w14:paraId="08BEC7B6">
      <w:pPr>
        <w:spacing w:line="366" w:lineRule="exact"/>
        <w:rPr>
          <w:rFonts w:hint="eastAsia" w:ascii="宋体" w:hAnsi="宋体"/>
          <w:b/>
          <w:bCs/>
          <w:color w:val="auto"/>
          <w:sz w:val="21"/>
          <w:szCs w:val="21"/>
          <w:highlight w:val="none"/>
        </w:rPr>
      </w:pPr>
      <w:r>
        <w:rPr>
          <w:rFonts w:hint="eastAsia" w:ascii="宋体" w:hAnsi="宋体"/>
          <w:b/>
          <w:bCs/>
          <w:color w:val="auto"/>
          <w:sz w:val="21"/>
          <w:szCs w:val="21"/>
          <w:highlight w:val="none"/>
        </w:rPr>
        <w:t>1、勘探费计算依据表</w:t>
      </w:r>
    </w:p>
    <w:p w14:paraId="275CAC3B">
      <w:pPr>
        <w:spacing w:line="366" w:lineRule="exact"/>
        <w:rPr>
          <w:rFonts w:hint="eastAsia" w:ascii="宋体" w:hAnsi="宋体" w:eastAsia="宋体"/>
          <w:b/>
          <w:bCs/>
          <w:color w:val="auto"/>
          <w:sz w:val="21"/>
          <w:szCs w:val="21"/>
          <w:highlight w:val="none"/>
          <w:lang w:val="en-US" w:eastAsia="zh-CN"/>
        </w:rPr>
      </w:pPr>
      <w:r>
        <w:rPr>
          <w:rFonts w:hint="eastAsia" w:ascii="宋体" w:hAnsi="宋体" w:eastAsia="宋体"/>
          <w:b/>
          <w:bCs/>
          <w:color w:val="auto"/>
          <w:sz w:val="21"/>
          <w:szCs w:val="21"/>
          <w:highlight w:val="none"/>
          <w:lang w:val="en-US" w:eastAsia="zh-CN"/>
        </w:rPr>
        <w:t>2、</w:t>
      </w:r>
      <w:r>
        <w:rPr>
          <w:rFonts w:hint="eastAsia" w:ascii="宋体" w:hAnsi="宋体" w:eastAsia="宋体"/>
          <w:b/>
          <w:bCs/>
          <w:color w:val="auto"/>
          <w:highlight w:val="none"/>
          <w:lang w:val="en-US" w:eastAsia="zh-CN"/>
        </w:rPr>
        <w:t>测量费计算依据表</w:t>
      </w:r>
    </w:p>
    <w:p w14:paraId="469FA672">
      <w:pPr>
        <w:spacing w:line="366" w:lineRule="exact"/>
        <w:rPr>
          <w:rFonts w:hint="eastAsia" w:ascii="宋体" w:hAnsi="宋体"/>
          <w:b/>
          <w:bCs/>
          <w:color w:val="auto"/>
          <w:sz w:val="21"/>
          <w:szCs w:val="21"/>
          <w:highlight w:val="none"/>
        </w:rPr>
      </w:pPr>
      <w:r>
        <w:rPr>
          <w:rFonts w:hint="eastAsia" w:ascii="宋体" w:hAnsi="宋体" w:eastAsia="宋体"/>
          <w:b/>
          <w:bCs/>
          <w:color w:val="auto"/>
          <w:sz w:val="21"/>
          <w:szCs w:val="21"/>
          <w:highlight w:val="none"/>
          <w:lang w:val="en-US" w:eastAsia="zh-CN"/>
        </w:rPr>
        <w:t>3</w:t>
      </w:r>
      <w:r>
        <w:rPr>
          <w:rFonts w:hint="eastAsia" w:ascii="宋体" w:hAnsi="宋体"/>
          <w:b/>
          <w:bCs/>
          <w:color w:val="auto"/>
          <w:sz w:val="21"/>
          <w:szCs w:val="21"/>
          <w:highlight w:val="none"/>
        </w:rPr>
        <w:t>、工程设计费用计算表</w:t>
      </w:r>
    </w:p>
    <w:p w14:paraId="3A5EECF9">
      <w:pPr>
        <w:spacing w:line="240" w:lineRule="auto"/>
        <w:rPr>
          <w:rFonts w:hint="eastAsia" w:ascii="宋体" w:hAnsi="宋体"/>
          <w:color w:val="auto"/>
          <w:sz w:val="21"/>
          <w:szCs w:val="21"/>
          <w:highlight w:val="none"/>
        </w:rPr>
      </w:pPr>
      <w:bookmarkStart w:id="150" w:name="_Toc11187"/>
      <w:bookmarkStart w:id="151" w:name="_Toc11371"/>
      <w:bookmarkStart w:id="152" w:name="_Toc32085"/>
      <w:bookmarkStart w:id="153" w:name="_Toc55"/>
      <w:bookmarkStart w:id="154" w:name="_Toc22077"/>
      <w:bookmarkStart w:id="155" w:name="_Toc24354"/>
      <w:r>
        <w:rPr>
          <w:rFonts w:hint="eastAsia" w:ascii="宋体" w:hAnsi="宋体"/>
          <w:color w:val="auto"/>
          <w:sz w:val="21"/>
          <w:szCs w:val="21"/>
          <w:highlight w:val="none"/>
        </w:rPr>
        <w:br w:type="page"/>
      </w:r>
    </w:p>
    <w:p w14:paraId="3E8EAF54">
      <w:pPr>
        <w:spacing w:line="366" w:lineRule="exact"/>
        <w:rPr>
          <w:rFonts w:ascii="宋体" w:hAnsi="宋体"/>
          <w:color w:val="auto"/>
          <w:sz w:val="21"/>
          <w:szCs w:val="21"/>
          <w:highlight w:val="none"/>
        </w:rPr>
      </w:pPr>
      <w:r>
        <w:rPr>
          <w:rFonts w:hint="eastAsia" w:ascii="宋体" w:hAnsi="宋体"/>
          <w:color w:val="auto"/>
          <w:sz w:val="21"/>
          <w:szCs w:val="21"/>
          <w:highlight w:val="none"/>
        </w:rPr>
        <w:t>附表1：</w:t>
      </w:r>
    </w:p>
    <w:p w14:paraId="60A8E9B4">
      <w:pPr>
        <w:wordWrap w:val="0"/>
        <w:topLinePunct/>
        <w:ind w:left="178" w:leftChars="85"/>
        <w:jc w:val="center"/>
        <w:rPr>
          <w:rFonts w:ascii="宋体"/>
          <w:b/>
          <w:bCs/>
          <w:color w:val="auto"/>
          <w:sz w:val="32"/>
          <w:highlight w:val="none"/>
          <w:u w:val="wave"/>
        </w:rPr>
      </w:pPr>
      <w:r>
        <w:rPr>
          <w:rFonts w:hint="eastAsia" w:ascii="宋体" w:hAnsi="宋体"/>
          <w:b/>
          <w:color w:val="auto"/>
          <w:sz w:val="32"/>
          <w:highlight w:val="none"/>
        </w:rPr>
        <w:t>勘探费计算依据表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504"/>
        <w:gridCol w:w="3027"/>
        <w:gridCol w:w="1622"/>
        <w:gridCol w:w="2316"/>
      </w:tblGrid>
      <w:tr w14:paraId="001F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6CC9AFC8">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64" w:type="pct"/>
            <w:gridSpan w:val="2"/>
            <w:noWrap w:val="0"/>
            <w:vAlign w:val="center"/>
          </w:tcPr>
          <w:p w14:paraId="4D6A8223">
            <w:pPr>
              <w:jc w:val="center"/>
              <w:rPr>
                <w:rFonts w:hint="eastAsia" w:ascii="宋体" w:hAnsi="宋体" w:eastAsia="宋体" w:cs="宋体"/>
                <w:color w:val="auto"/>
                <w:highlight w:val="none"/>
              </w:rPr>
            </w:pPr>
            <w:r>
              <w:rPr>
                <w:rFonts w:hint="eastAsia" w:ascii="宋体" w:hAnsi="宋体" w:eastAsia="宋体" w:cs="宋体"/>
                <w:color w:val="auto"/>
                <w:highlight w:val="none"/>
              </w:rPr>
              <w:t>勘探费</w:t>
            </w:r>
          </w:p>
        </w:tc>
        <w:tc>
          <w:tcPr>
            <w:tcW w:w="884" w:type="pct"/>
            <w:noWrap w:val="0"/>
            <w:vAlign w:val="center"/>
          </w:tcPr>
          <w:p w14:paraId="3D3C9115">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价格（元）</w:t>
            </w:r>
          </w:p>
        </w:tc>
        <w:tc>
          <w:tcPr>
            <w:tcW w:w="1229" w:type="pct"/>
            <w:noWrap w:val="0"/>
            <w:vAlign w:val="center"/>
          </w:tcPr>
          <w:p w14:paraId="4768DF5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5A2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5632574E">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820" w:type="pct"/>
            <w:vMerge w:val="restart"/>
            <w:noWrap w:val="0"/>
            <w:vAlign w:val="center"/>
          </w:tcPr>
          <w:p w14:paraId="288F1560">
            <w:pPr>
              <w:jc w:val="center"/>
              <w:rPr>
                <w:rFonts w:hint="eastAsia" w:ascii="宋体" w:hAnsi="宋体" w:eastAsia="宋体" w:cs="宋体"/>
                <w:color w:val="auto"/>
                <w:highlight w:val="none"/>
              </w:rPr>
            </w:pPr>
            <w:r>
              <w:rPr>
                <w:rFonts w:hint="eastAsia" w:ascii="宋体" w:hAnsi="宋体" w:eastAsia="宋体" w:cs="宋体"/>
                <w:color w:val="auto"/>
                <w:highlight w:val="none"/>
              </w:rPr>
              <w:t>一般场地道路工程、房建工程</w:t>
            </w:r>
          </w:p>
        </w:tc>
        <w:tc>
          <w:tcPr>
            <w:tcW w:w="1643" w:type="pct"/>
            <w:noWrap w:val="0"/>
            <w:vAlign w:val="center"/>
          </w:tcPr>
          <w:p w14:paraId="31AA2B04">
            <w:pPr>
              <w:jc w:val="center"/>
              <w:rPr>
                <w:rFonts w:hint="eastAsia" w:ascii="宋体" w:hAnsi="宋体" w:eastAsia="宋体" w:cs="宋体"/>
                <w:color w:val="auto"/>
                <w:highlight w:val="none"/>
              </w:rPr>
            </w:pPr>
            <w:r>
              <w:rPr>
                <w:rFonts w:hint="eastAsia" w:ascii="宋体" w:hAnsi="宋体" w:eastAsia="宋体" w:cs="宋体"/>
                <w:color w:val="auto"/>
                <w:highlight w:val="none"/>
              </w:rPr>
              <w:t>每米综合包干单价（元）</w:t>
            </w:r>
          </w:p>
        </w:tc>
        <w:tc>
          <w:tcPr>
            <w:tcW w:w="1622" w:type="dxa"/>
            <w:noWrap w:val="0"/>
            <w:vAlign w:val="center"/>
          </w:tcPr>
          <w:p w14:paraId="4769472D">
            <w:pPr>
              <w:jc w:val="center"/>
              <w:rPr>
                <w:rFonts w:hint="eastAsia" w:ascii="宋体" w:hAnsi="宋体" w:eastAsia="宋体" w:cs="宋体"/>
                <w:color w:val="auto"/>
                <w:highlight w:val="none"/>
              </w:rPr>
            </w:pPr>
            <w:r>
              <w:rPr>
                <w:rFonts w:hint="eastAsia" w:ascii="宋体" w:hAnsi="宋体" w:eastAsia="宋体" w:cs="宋体"/>
                <w:color w:val="auto"/>
                <w:highlight w:val="none"/>
              </w:rPr>
              <w:t>200</w:t>
            </w:r>
          </w:p>
        </w:tc>
        <w:tc>
          <w:tcPr>
            <w:tcW w:w="2316" w:type="dxa"/>
            <w:noWrap w:val="0"/>
            <w:vAlign w:val="center"/>
          </w:tcPr>
          <w:p w14:paraId="41A3E9EA">
            <w:pPr>
              <w:jc w:val="center"/>
              <w:rPr>
                <w:rFonts w:hint="eastAsia" w:ascii="宋体" w:hAnsi="宋体" w:eastAsia="宋体" w:cs="宋体"/>
                <w:color w:val="auto"/>
                <w:highlight w:val="none"/>
              </w:rPr>
            </w:pPr>
          </w:p>
        </w:tc>
      </w:tr>
      <w:tr w14:paraId="4FEB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67BE26D9">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820" w:type="pct"/>
            <w:vMerge w:val="continue"/>
            <w:noWrap w:val="0"/>
            <w:vAlign w:val="center"/>
          </w:tcPr>
          <w:p w14:paraId="1E6ABB6F">
            <w:pPr>
              <w:jc w:val="center"/>
              <w:rPr>
                <w:rFonts w:hint="eastAsia" w:ascii="宋体" w:hAnsi="宋体" w:eastAsia="宋体" w:cs="宋体"/>
                <w:color w:val="auto"/>
                <w:highlight w:val="none"/>
              </w:rPr>
            </w:pPr>
          </w:p>
        </w:tc>
        <w:tc>
          <w:tcPr>
            <w:tcW w:w="1643" w:type="pct"/>
            <w:noWrap w:val="0"/>
            <w:vAlign w:val="center"/>
          </w:tcPr>
          <w:p w14:paraId="247BA2D8">
            <w:pPr>
              <w:jc w:val="center"/>
              <w:rPr>
                <w:rFonts w:hint="eastAsia" w:ascii="宋体" w:hAnsi="宋体" w:eastAsia="宋体" w:cs="宋体"/>
                <w:color w:val="auto"/>
                <w:highlight w:val="none"/>
              </w:rPr>
            </w:pPr>
            <w:r>
              <w:rPr>
                <w:rFonts w:hint="eastAsia" w:ascii="宋体" w:hAnsi="宋体" w:eastAsia="宋体" w:cs="宋体"/>
                <w:color w:val="auto"/>
                <w:highlight w:val="none"/>
              </w:rPr>
              <w:t>暂定工程量（米）</w:t>
            </w:r>
          </w:p>
        </w:tc>
        <w:tc>
          <w:tcPr>
            <w:tcW w:w="1622" w:type="dxa"/>
            <w:noWrap w:val="0"/>
            <w:vAlign w:val="center"/>
          </w:tcPr>
          <w:p w14:paraId="38C7EF07">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153</w:t>
            </w:r>
          </w:p>
        </w:tc>
        <w:tc>
          <w:tcPr>
            <w:tcW w:w="2316" w:type="dxa"/>
            <w:noWrap w:val="0"/>
            <w:vAlign w:val="center"/>
          </w:tcPr>
          <w:p w14:paraId="1D18BF59">
            <w:pPr>
              <w:jc w:val="center"/>
              <w:rPr>
                <w:rFonts w:hint="eastAsia" w:ascii="宋体" w:hAnsi="宋体" w:eastAsia="宋体" w:cs="宋体"/>
                <w:color w:val="auto"/>
                <w:highlight w:val="none"/>
              </w:rPr>
            </w:pPr>
          </w:p>
        </w:tc>
      </w:tr>
      <w:tr w14:paraId="2F93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0F68280E">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820" w:type="pct"/>
            <w:vMerge w:val="continue"/>
            <w:noWrap w:val="0"/>
            <w:vAlign w:val="center"/>
          </w:tcPr>
          <w:p w14:paraId="4580C09F">
            <w:pPr>
              <w:jc w:val="center"/>
              <w:rPr>
                <w:rFonts w:hint="eastAsia" w:ascii="宋体" w:hAnsi="宋体" w:eastAsia="宋体" w:cs="宋体"/>
                <w:color w:val="auto"/>
                <w:highlight w:val="none"/>
              </w:rPr>
            </w:pPr>
          </w:p>
        </w:tc>
        <w:tc>
          <w:tcPr>
            <w:tcW w:w="1643" w:type="pct"/>
            <w:noWrap w:val="0"/>
            <w:vAlign w:val="center"/>
          </w:tcPr>
          <w:p w14:paraId="658846FF">
            <w:pPr>
              <w:jc w:val="center"/>
              <w:rPr>
                <w:rFonts w:hint="eastAsia" w:ascii="宋体" w:hAnsi="宋体" w:eastAsia="宋体" w:cs="宋体"/>
                <w:color w:val="auto"/>
                <w:highlight w:val="none"/>
              </w:rPr>
            </w:pPr>
            <w:r>
              <w:rPr>
                <w:rFonts w:hint="eastAsia" w:ascii="宋体" w:hAnsi="宋体" w:eastAsia="宋体" w:cs="宋体"/>
                <w:color w:val="auto"/>
                <w:highlight w:val="none"/>
              </w:rPr>
              <w:t>暂定勘探费（元）</w:t>
            </w:r>
          </w:p>
        </w:tc>
        <w:tc>
          <w:tcPr>
            <w:tcW w:w="1622" w:type="dxa"/>
            <w:noWrap w:val="0"/>
            <w:vAlign w:val="center"/>
          </w:tcPr>
          <w:p w14:paraId="099B4825">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30600</w:t>
            </w:r>
          </w:p>
        </w:tc>
        <w:tc>
          <w:tcPr>
            <w:tcW w:w="2316" w:type="dxa"/>
            <w:noWrap w:val="0"/>
            <w:vAlign w:val="center"/>
          </w:tcPr>
          <w:p w14:paraId="5442AB7D">
            <w:pPr>
              <w:jc w:val="center"/>
              <w:rPr>
                <w:rFonts w:hint="eastAsia" w:ascii="宋体" w:hAnsi="宋体" w:eastAsia="宋体" w:cs="宋体"/>
                <w:color w:val="auto"/>
                <w:highlight w:val="none"/>
              </w:rPr>
            </w:pPr>
            <w:r>
              <w:rPr>
                <w:rFonts w:hint="eastAsia" w:ascii="宋体" w:hAnsi="宋体" w:eastAsia="宋体" w:cs="宋体"/>
                <w:color w:val="auto"/>
                <w:highlight w:val="none"/>
              </w:rPr>
              <w:t>3=1×2</w:t>
            </w:r>
          </w:p>
        </w:tc>
      </w:tr>
      <w:tr w14:paraId="36C6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77D0B3FD">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820" w:type="pct"/>
            <w:vMerge w:val="restart"/>
            <w:noWrap w:val="0"/>
            <w:vAlign w:val="center"/>
          </w:tcPr>
          <w:p w14:paraId="6ACF1B3B">
            <w:pPr>
              <w:jc w:val="center"/>
              <w:rPr>
                <w:rFonts w:hint="eastAsia" w:ascii="宋体" w:hAnsi="宋体" w:eastAsia="宋体" w:cs="宋体"/>
                <w:color w:val="auto"/>
                <w:highlight w:val="none"/>
              </w:rPr>
            </w:pPr>
            <w:r>
              <w:rPr>
                <w:rFonts w:hint="eastAsia" w:ascii="宋体" w:hAnsi="宋体" w:eastAsia="宋体" w:cs="宋体"/>
                <w:color w:val="auto"/>
                <w:highlight w:val="none"/>
              </w:rPr>
              <w:t>山上道路工程、房建工程</w:t>
            </w:r>
          </w:p>
        </w:tc>
        <w:tc>
          <w:tcPr>
            <w:tcW w:w="1643" w:type="pct"/>
            <w:noWrap w:val="0"/>
            <w:vAlign w:val="center"/>
          </w:tcPr>
          <w:p w14:paraId="1AF26D66">
            <w:pPr>
              <w:jc w:val="center"/>
              <w:rPr>
                <w:rFonts w:hint="eastAsia" w:ascii="宋体" w:hAnsi="宋体" w:eastAsia="宋体" w:cs="宋体"/>
                <w:color w:val="auto"/>
                <w:highlight w:val="none"/>
              </w:rPr>
            </w:pPr>
            <w:r>
              <w:rPr>
                <w:rFonts w:hint="eastAsia" w:ascii="宋体" w:hAnsi="宋体" w:eastAsia="宋体" w:cs="宋体"/>
                <w:color w:val="auto"/>
                <w:highlight w:val="none"/>
              </w:rPr>
              <w:t>每米综合包干单价（元）</w:t>
            </w:r>
          </w:p>
        </w:tc>
        <w:tc>
          <w:tcPr>
            <w:tcW w:w="1622" w:type="dxa"/>
            <w:noWrap w:val="0"/>
            <w:vAlign w:val="center"/>
          </w:tcPr>
          <w:p w14:paraId="70872C47">
            <w:pPr>
              <w:jc w:val="center"/>
              <w:rPr>
                <w:rFonts w:hint="eastAsia" w:ascii="宋体" w:hAnsi="宋体" w:eastAsia="宋体" w:cs="宋体"/>
                <w:color w:val="auto"/>
                <w:highlight w:val="none"/>
              </w:rPr>
            </w:pPr>
            <w:r>
              <w:rPr>
                <w:rFonts w:hint="eastAsia" w:ascii="宋体" w:hAnsi="宋体" w:eastAsia="宋体" w:cs="宋体"/>
                <w:color w:val="auto"/>
                <w:highlight w:val="none"/>
              </w:rPr>
              <w:t>300</w:t>
            </w:r>
          </w:p>
        </w:tc>
        <w:tc>
          <w:tcPr>
            <w:tcW w:w="2316" w:type="dxa"/>
            <w:noWrap w:val="0"/>
            <w:vAlign w:val="center"/>
          </w:tcPr>
          <w:p w14:paraId="0552B6A6">
            <w:pPr>
              <w:jc w:val="center"/>
              <w:rPr>
                <w:rFonts w:hint="eastAsia" w:ascii="宋体" w:hAnsi="宋体" w:eastAsia="宋体" w:cs="宋体"/>
                <w:color w:val="auto"/>
                <w:highlight w:val="none"/>
              </w:rPr>
            </w:pPr>
          </w:p>
        </w:tc>
      </w:tr>
      <w:tr w14:paraId="3BC9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4AF9FF2D">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820" w:type="pct"/>
            <w:vMerge w:val="continue"/>
            <w:noWrap w:val="0"/>
            <w:vAlign w:val="center"/>
          </w:tcPr>
          <w:p w14:paraId="0C5EC982">
            <w:pPr>
              <w:jc w:val="center"/>
              <w:rPr>
                <w:rFonts w:hint="eastAsia" w:ascii="宋体" w:hAnsi="宋体" w:eastAsia="宋体" w:cs="宋体"/>
                <w:color w:val="auto"/>
                <w:highlight w:val="none"/>
              </w:rPr>
            </w:pPr>
          </w:p>
        </w:tc>
        <w:tc>
          <w:tcPr>
            <w:tcW w:w="1643" w:type="pct"/>
            <w:noWrap w:val="0"/>
            <w:vAlign w:val="center"/>
          </w:tcPr>
          <w:p w14:paraId="7531C007">
            <w:pPr>
              <w:jc w:val="center"/>
              <w:rPr>
                <w:rFonts w:hint="eastAsia" w:ascii="宋体" w:hAnsi="宋体" w:eastAsia="宋体" w:cs="宋体"/>
                <w:color w:val="auto"/>
                <w:highlight w:val="none"/>
              </w:rPr>
            </w:pPr>
            <w:r>
              <w:rPr>
                <w:rFonts w:hint="eastAsia" w:ascii="宋体" w:hAnsi="宋体" w:eastAsia="宋体" w:cs="宋体"/>
                <w:color w:val="auto"/>
                <w:highlight w:val="none"/>
              </w:rPr>
              <w:t>暂定工程量（米）</w:t>
            </w:r>
          </w:p>
        </w:tc>
        <w:tc>
          <w:tcPr>
            <w:tcW w:w="1622" w:type="dxa"/>
            <w:noWrap w:val="0"/>
            <w:vAlign w:val="center"/>
          </w:tcPr>
          <w:p w14:paraId="533A6641">
            <w:pPr>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2316" w:type="dxa"/>
            <w:noWrap w:val="0"/>
            <w:vAlign w:val="center"/>
          </w:tcPr>
          <w:p w14:paraId="206C5219">
            <w:pPr>
              <w:jc w:val="center"/>
              <w:rPr>
                <w:rFonts w:hint="eastAsia" w:ascii="宋体" w:hAnsi="宋体" w:eastAsia="宋体" w:cs="宋体"/>
                <w:color w:val="auto"/>
                <w:highlight w:val="none"/>
              </w:rPr>
            </w:pPr>
          </w:p>
        </w:tc>
      </w:tr>
      <w:tr w14:paraId="36D8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1B835436">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820" w:type="pct"/>
            <w:vMerge w:val="continue"/>
            <w:noWrap w:val="0"/>
            <w:vAlign w:val="center"/>
          </w:tcPr>
          <w:p w14:paraId="1D5B8466">
            <w:pPr>
              <w:jc w:val="center"/>
              <w:rPr>
                <w:rFonts w:hint="eastAsia" w:ascii="宋体" w:hAnsi="宋体" w:eastAsia="宋体" w:cs="宋体"/>
                <w:color w:val="auto"/>
                <w:highlight w:val="none"/>
              </w:rPr>
            </w:pPr>
          </w:p>
        </w:tc>
        <w:tc>
          <w:tcPr>
            <w:tcW w:w="1643" w:type="pct"/>
            <w:noWrap w:val="0"/>
            <w:vAlign w:val="center"/>
          </w:tcPr>
          <w:p w14:paraId="72E74123">
            <w:pPr>
              <w:jc w:val="center"/>
              <w:rPr>
                <w:rFonts w:hint="eastAsia" w:ascii="宋体" w:hAnsi="宋体" w:eastAsia="宋体" w:cs="宋体"/>
                <w:color w:val="auto"/>
                <w:highlight w:val="none"/>
              </w:rPr>
            </w:pPr>
            <w:r>
              <w:rPr>
                <w:rFonts w:hint="eastAsia" w:ascii="宋体" w:hAnsi="宋体" w:eastAsia="宋体" w:cs="宋体"/>
                <w:color w:val="auto"/>
                <w:highlight w:val="none"/>
              </w:rPr>
              <w:t>暂定勘探费（元）</w:t>
            </w:r>
          </w:p>
        </w:tc>
        <w:tc>
          <w:tcPr>
            <w:tcW w:w="1622" w:type="dxa"/>
            <w:noWrap w:val="0"/>
            <w:vAlign w:val="center"/>
          </w:tcPr>
          <w:p w14:paraId="7BAC019A">
            <w:pPr>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2316" w:type="dxa"/>
            <w:noWrap w:val="0"/>
            <w:vAlign w:val="center"/>
          </w:tcPr>
          <w:p w14:paraId="47C4025E">
            <w:pPr>
              <w:jc w:val="center"/>
              <w:rPr>
                <w:rFonts w:hint="eastAsia" w:ascii="宋体" w:hAnsi="宋体" w:eastAsia="宋体" w:cs="宋体"/>
                <w:color w:val="auto"/>
                <w:highlight w:val="none"/>
              </w:rPr>
            </w:pPr>
            <w:r>
              <w:rPr>
                <w:rFonts w:hint="eastAsia" w:ascii="宋体" w:hAnsi="宋体" w:eastAsia="宋体" w:cs="宋体"/>
                <w:color w:val="auto"/>
                <w:highlight w:val="none"/>
              </w:rPr>
              <w:t>6=4×5</w:t>
            </w:r>
          </w:p>
        </w:tc>
      </w:tr>
      <w:tr w14:paraId="7523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12EEA4C7">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820" w:type="pct"/>
            <w:vMerge w:val="restart"/>
            <w:noWrap w:val="0"/>
            <w:vAlign w:val="center"/>
          </w:tcPr>
          <w:p w14:paraId="1BBA4481">
            <w:pPr>
              <w:jc w:val="center"/>
              <w:rPr>
                <w:rFonts w:hint="eastAsia" w:ascii="宋体" w:hAnsi="宋体" w:eastAsia="宋体" w:cs="宋体"/>
                <w:color w:val="auto"/>
                <w:highlight w:val="none"/>
              </w:rPr>
            </w:pPr>
            <w:r>
              <w:rPr>
                <w:rFonts w:hint="eastAsia" w:ascii="宋体" w:hAnsi="宋体" w:eastAsia="宋体" w:cs="宋体"/>
                <w:color w:val="auto"/>
                <w:highlight w:val="none"/>
              </w:rPr>
              <w:t>水上道路工程</w:t>
            </w:r>
          </w:p>
        </w:tc>
        <w:tc>
          <w:tcPr>
            <w:tcW w:w="1643" w:type="pct"/>
            <w:noWrap w:val="0"/>
            <w:vAlign w:val="center"/>
          </w:tcPr>
          <w:p w14:paraId="40E743EA">
            <w:pPr>
              <w:jc w:val="center"/>
              <w:rPr>
                <w:rFonts w:hint="eastAsia" w:ascii="宋体" w:hAnsi="宋体" w:eastAsia="宋体" w:cs="宋体"/>
                <w:color w:val="auto"/>
                <w:highlight w:val="none"/>
              </w:rPr>
            </w:pPr>
            <w:r>
              <w:rPr>
                <w:rFonts w:hint="eastAsia" w:ascii="宋体" w:hAnsi="宋体" w:eastAsia="宋体" w:cs="宋体"/>
                <w:color w:val="auto"/>
                <w:highlight w:val="none"/>
              </w:rPr>
              <w:t>每米综合包干单价（元）</w:t>
            </w:r>
          </w:p>
        </w:tc>
        <w:tc>
          <w:tcPr>
            <w:tcW w:w="1622" w:type="dxa"/>
            <w:noWrap w:val="0"/>
            <w:vAlign w:val="center"/>
          </w:tcPr>
          <w:p w14:paraId="50C617A8">
            <w:pPr>
              <w:jc w:val="center"/>
              <w:rPr>
                <w:rFonts w:hint="eastAsia" w:ascii="宋体" w:hAnsi="宋体" w:eastAsia="宋体" w:cs="宋体"/>
                <w:color w:val="auto"/>
                <w:highlight w:val="none"/>
              </w:rPr>
            </w:pPr>
            <w:r>
              <w:rPr>
                <w:rFonts w:hint="eastAsia" w:ascii="宋体" w:hAnsi="宋体" w:eastAsia="宋体" w:cs="宋体"/>
                <w:color w:val="auto"/>
                <w:highlight w:val="none"/>
              </w:rPr>
              <w:t>400</w:t>
            </w:r>
          </w:p>
        </w:tc>
        <w:tc>
          <w:tcPr>
            <w:tcW w:w="2316" w:type="dxa"/>
            <w:noWrap w:val="0"/>
            <w:vAlign w:val="center"/>
          </w:tcPr>
          <w:p w14:paraId="4D975793">
            <w:pPr>
              <w:jc w:val="center"/>
              <w:rPr>
                <w:rFonts w:hint="eastAsia" w:ascii="宋体" w:hAnsi="宋体" w:eastAsia="宋体" w:cs="宋体"/>
                <w:color w:val="auto"/>
                <w:highlight w:val="none"/>
              </w:rPr>
            </w:pPr>
          </w:p>
        </w:tc>
      </w:tr>
      <w:tr w14:paraId="642A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4E709704">
            <w:pPr>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820" w:type="pct"/>
            <w:vMerge w:val="continue"/>
            <w:noWrap w:val="0"/>
            <w:vAlign w:val="center"/>
          </w:tcPr>
          <w:p w14:paraId="2017DE1A">
            <w:pPr>
              <w:jc w:val="center"/>
              <w:rPr>
                <w:rFonts w:hint="eastAsia" w:ascii="宋体" w:hAnsi="宋体" w:eastAsia="宋体" w:cs="宋体"/>
                <w:color w:val="auto"/>
                <w:highlight w:val="none"/>
              </w:rPr>
            </w:pPr>
          </w:p>
        </w:tc>
        <w:tc>
          <w:tcPr>
            <w:tcW w:w="1643" w:type="pct"/>
            <w:noWrap w:val="0"/>
            <w:vAlign w:val="center"/>
          </w:tcPr>
          <w:p w14:paraId="2D37235C">
            <w:pPr>
              <w:jc w:val="center"/>
              <w:rPr>
                <w:rFonts w:hint="eastAsia" w:ascii="宋体" w:hAnsi="宋体" w:eastAsia="宋体" w:cs="宋体"/>
                <w:color w:val="auto"/>
                <w:highlight w:val="none"/>
              </w:rPr>
            </w:pPr>
            <w:r>
              <w:rPr>
                <w:rFonts w:hint="eastAsia" w:ascii="宋体" w:hAnsi="宋体" w:eastAsia="宋体" w:cs="宋体"/>
                <w:color w:val="auto"/>
                <w:highlight w:val="none"/>
              </w:rPr>
              <w:t>暂定工程量（米）</w:t>
            </w:r>
          </w:p>
        </w:tc>
        <w:tc>
          <w:tcPr>
            <w:tcW w:w="1622" w:type="dxa"/>
            <w:noWrap w:val="0"/>
            <w:vAlign w:val="center"/>
          </w:tcPr>
          <w:p w14:paraId="6383F2AF">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58</w:t>
            </w:r>
          </w:p>
        </w:tc>
        <w:tc>
          <w:tcPr>
            <w:tcW w:w="2316" w:type="dxa"/>
            <w:noWrap w:val="0"/>
            <w:vAlign w:val="center"/>
          </w:tcPr>
          <w:p w14:paraId="1A3BB45D">
            <w:pPr>
              <w:jc w:val="center"/>
              <w:rPr>
                <w:rFonts w:hint="eastAsia" w:ascii="宋体" w:hAnsi="宋体" w:eastAsia="宋体" w:cs="宋体"/>
                <w:color w:val="auto"/>
                <w:highlight w:val="none"/>
              </w:rPr>
            </w:pPr>
          </w:p>
        </w:tc>
      </w:tr>
      <w:tr w14:paraId="5FA3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28AEC453">
            <w:pPr>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820" w:type="pct"/>
            <w:vMerge w:val="continue"/>
            <w:noWrap w:val="0"/>
            <w:vAlign w:val="center"/>
          </w:tcPr>
          <w:p w14:paraId="33D86CD9">
            <w:pPr>
              <w:jc w:val="center"/>
              <w:rPr>
                <w:rFonts w:hint="eastAsia" w:ascii="宋体" w:hAnsi="宋体" w:eastAsia="宋体" w:cs="宋体"/>
                <w:color w:val="auto"/>
                <w:highlight w:val="none"/>
              </w:rPr>
            </w:pPr>
          </w:p>
        </w:tc>
        <w:tc>
          <w:tcPr>
            <w:tcW w:w="1643" w:type="pct"/>
            <w:noWrap w:val="0"/>
            <w:vAlign w:val="center"/>
          </w:tcPr>
          <w:p w14:paraId="41AC90D8">
            <w:pPr>
              <w:jc w:val="center"/>
              <w:rPr>
                <w:rFonts w:hint="eastAsia" w:ascii="宋体" w:hAnsi="宋体" w:eastAsia="宋体" w:cs="宋体"/>
                <w:color w:val="auto"/>
                <w:highlight w:val="none"/>
              </w:rPr>
            </w:pPr>
            <w:r>
              <w:rPr>
                <w:rFonts w:hint="eastAsia" w:ascii="宋体" w:hAnsi="宋体" w:eastAsia="宋体" w:cs="宋体"/>
                <w:color w:val="auto"/>
                <w:highlight w:val="none"/>
              </w:rPr>
              <w:t>暂定勘探费（元）</w:t>
            </w:r>
          </w:p>
        </w:tc>
        <w:tc>
          <w:tcPr>
            <w:tcW w:w="1622" w:type="dxa"/>
            <w:noWrap w:val="0"/>
            <w:vAlign w:val="center"/>
          </w:tcPr>
          <w:p w14:paraId="67BC2FCC">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23200</w:t>
            </w:r>
          </w:p>
        </w:tc>
        <w:tc>
          <w:tcPr>
            <w:tcW w:w="2316" w:type="dxa"/>
            <w:noWrap w:val="0"/>
            <w:vAlign w:val="center"/>
          </w:tcPr>
          <w:p w14:paraId="3D7BBC86">
            <w:pPr>
              <w:jc w:val="center"/>
              <w:rPr>
                <w:rFonts w:hint="eastAsia" w:ascii="宋体" w:hAnsi="宋体" w:eastAsia="宋体" w:cs="宋体"/>
                <w:color w:val="auto"/>
                <w:highlight w:val="none"/>
              </w:rPr>
            </w:pPr>
            <w:r>
              <w:rPr>
                <w:rFonts w:hint="eastAsia" w:ascii="宋体" w:hAnsi="宋体" w:eastAsia="宋体" w:cs="宋体"/>
                <w:color w:val="auto"/>
                <w:highlight w:val="none"/>
              </w:rPr>
              <w:t>9=7×8</w:t>
            </w:r>
          </w:p>
        </w:tc>
      </w:tr>
      <w:tr w14:paraId="2ECB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4D281CF3">
            <w:pPr>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820" w:type="pct"/>
            <w:vMerge w:val="restart"/>
            <w:noWrap w:val="0"/>
            <w:vAlign w:val="center"/>
          </w:tcPr>
          <w:p w14:paraId="34D27C52">
            <w:pPr>
              <w:jc w:val="center"/>
              <w:rPr>
                <w:rFonts w:hint="eastAsia" w:ascii="宋体" w:hAnsi="宋体" w:eastAsia="宋体" w:cs="宋体"/>
                <w:color w:val="auto"/>
                <w:highlight w:val="none"/>
              </w:rPr>
            </w:pPr>
            <w:r>
              <w:rPr>
                <w:rFonts w:hint="eastAsia" w:ascii="宋体" w:hAnsi="宋体" w:eastAsia="宋体" w:cs="宋体"/>
                <w:color w:val="auto"/>
                <w:highlight w:val="none"/>
              </w:rPr>
              <w:t>一般场地桥梁工程</w:t>
            </w:r>
          </w:p>
        </w:tc>
        <w:tc>
          <w:tcPr>
            <w:tcW w:w="1643" w:type="pct"/>
            <w:noWrap w:val="0"/>
            <w:vAlign w:val="center"/>
          </w:tcPr>
          <w:p w14:paraId="6F552186">
            <w:pPr>
              <w:jc w:val="center"/>
              <w:rPr>
                <w:rFonts w:hint="eastAsia" w:ascii="宋体" w:hAnsi="宋体" w:eastAsia="宋体" w:cs="宋体"/>
                <w:color w:val="auto"/>
                <w:highlight w:val="none"/>
              </w:rPr>
            </w:pPr>
            <w:r>
              <w:rPr>
                <w:rFonts w:hint="eastAsia" w:ascii="宋体" w:hAnsi="宋体" w:eastAsia="宋体" w:cs="宋体"/>
                <w:color w:val="auto"/>
                <w:highlight w:val="none"/>
              </w:rPr>
              <w:t>每米综合包干单价（元）</w:t>
            </w:r>
          </w:p>
        </w:tc>
        <w:tc>
          <w:tcPr>
            <w:tcW w:w="1622" w:type="dxa"/>
            <w:noWrap w:val="0"/>
            <w:vAlign w:val="center"/>
          </w:tcPr>
          <w:p w14:paraId="21E8BB6E">
            <w:pPr>
              <w:jc w:val="center"/>
              <w:rPr>
                <w:rFonts w:hint="eastAsia" w:ascii="宋体" w:hAnsi="宋体" w:eastAsia="宋体" w:cs="宋体"/>
                <w:color w:val="auto"/>
                <w:highlight w:val="none"/>
              </w:rPr>
            </w:pPr>
            <w:r>
              <w:rPr>
                <w:rFonts w:hint="eastAsia" w:ascii="宋体" w:hAnsi="宋体" w:eastAsia="宋体" w:cs="宋体"/>
                <w:color w:val="auto"/>
                <w:highlight w:val="none"/>
              </w:rPr>
              <w:t>350</w:t>
            </w:r>
          </w:p>
        </w:tc>
        <w:tc>
          <w:tcPr>
            <w:tcW w:w="2316" w:type="dxa"/>
            <w:noWrap w:val="0"/>
            <w:vAlign w:val="center"/>
          </w:tcPr>
          <w:p w14:paraId="1482186B">
            <w:pPr>
              <w:jc w:val="center"/>
              <w:rPr>
                <w:rFonts w:hint="eastAsia" w:ascii="宋体" w:hAnsi="宋体" w:eastAsia="宋体" w:cs="宋体"/>
                <w:color w:val="auto"/>
                <w:highlight w:val="none"/>
              </w:rPr>
            </w:pPr>
          </w:p>
        </w:tc>
      </w:tr>
      <w:tr w14:paraId="5858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3FD35AE1">
            <w:pPr>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820" w:type="pct"/>
            <w:vMerge w:val="continue"/>
            <w:noWrap w:val="0"/>
            <w:vAlign w:val="center"/>
          </w:tcPr>
          <w:p w14:paraId="1FBAC32E">
            <w:pPr>
              <w:jc w:val="center"/>
              <w:rPr>
                <w:rFonts w:hint="eastAsia" w:ascii="宋体" w:hAnsi="宋体" w:eastAsia="宋体" w:cs="宋体"/>
                <w:color w:val="auto"/>
                <w:highlight w:val="none"/>
              </w:rPr>
            </w:pPr>
          </w:p>
        </w:tc>
        <w:tc>
          <w:tcPr>
            <w:tcW w:w="1643" w:type="pct"/>
            <w:noWrap w:val="0"/>
            <w:vAlign w:val="center"/>
          </w:tcPr>
          <w:p w14:paraId="20DCCEC1">
            <w:pPr>
              <w:jc w:val="center"/>
              <w:rPr>
                <w:rFonts w:hint="eastAsia" w:ascii="宋体" w:hAnsi="宋体" w:eastAsia="宋体" w:cs="宋体"/>
                <w:color w:val="auto"/>
                <w:highlight w:val="none"/>
              </w:rPr>
            </w:pPr>
            <w:r>
              <w:rPr>
                <w:rFonts w:hint="eastAsia" w:ascii="宋体" w:hAnsi="宋体" w:eastAsia="宋体" w:cs="宋体"/>
                <w:color w:val="auto"/>
                <w:highlight w:val="none"/>
              </w:rPr>
              <w:t>暂定工程量（米）</w:t>
            </w:r>
          </w:p>
        </w:tc>
        <w:tc>
          <w:tcPr>
            <w:tcW w:w="1622" w:type="dxa"/>
            <w:noWrap w:val="0"/>
            <w:vAlign w:val="center"/>
          </w:tcPr>
          <w:p w14:paraId="659DD552">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120</w:t>
            </w:r>
          </w:p>
        </w:tc>
        <w:tc>
          <w:tcPr>
            <w:tcW w:w="2316" w:type="dxa"/>
            <w:noWrap w:val="0"/>
            <w:vAlign w:val="center"/>
          </w:tcPr>
          <w:p w14:paraId="7CB06594">
            <w:pPr>
              <w:jc w:val="center"/>
              <w:rPr>
                <w:rFonts w:hint="eastAsia" w:ascii="宋体" w:hAnsi="宋体" w:eastAsia="宋体" w:cs="宋体"/>
                <w:color w:val="auto"/>
                <w:highlight w:val="none"/>
              </w:rPr>
            </w:pPr>
          </w:p>
        </w:tc>
      </w:tr>
      <w:tr w14:paraId="29C5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7E7EA709">
            <w:pPr>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820" w:type="pct"/>
            <w:vMerge w:val="continue"/>
            <w:noWrap w:val="0"/>
            <w:vAlign w:val="center"/>
          </w:tcPr>
          <w:p w14:paraId="4196F41F">
            <w:pPr>
              <w:jc w:val="center"/>
              <w:rPr>
                <w:rFonts w:hint="eastAsia" w:ascii="宋体" w:hAnsi="宋体" w:eastAsia="宋体" w:cs="宋体"/>
                <w:color w:val="auto"/>
                <w:highlight w:val="none"/>
              </w:rPr>
            </w:pPr>
          </w:p>
        </w:tc>
        <w:tc>
          <w:tcPr>
            <w:tcW w:w="1643" w:type="pct"/>
            <w:noWrap w:val="0"/>
            <w:vAlign w:val="center"/>
          </w:tcPr>
          <w:p w14:paraId="0A4D3002">
            <w:pPr>
              <w:jc w:val="center"/>
              <w:rPr>
                <w:rFonts w:hint="eastAsia" w:ascii="宋体" w:hAnsi="宋体" w:eastAsia="宋体" w:cs="宋体"/>
                <w:color w:val="auto"/>
                <w:highlight w:val="none"/>
              </w:rPr>
            </w:pPr>
            <w:r>
              <w:rPr>
                <w:rFonts w:hint="eastAsia" w:ascii="宋体" w:hAnsi="宋体" w:eastAsia="宋体" w:cs="宋体"/>
                <w:color w:val="auto"/>
                <w:highlight w:val="none"/>
              </w:rPr>
              <w:t>暂定勘探费（元）</w:t>
            </w:r>
          </w:p>
        </w:tc>
        <w:tc>
          <w:tcPr>
            <w:tcW w:w="1622" w:type="dxa"/>
            <w:noWrap w:val="0"/>
            <w:vAlign w:val="center"/>
          </w:tcPr>
          <w:p w14:paraId="10A7CDFA">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42000</w:t>
            </w:r>
          </w:p>
        </w:tc>
        <w:tc>
          <w:tcPr>
            <w:tcW w:w="2316" w:type="dxa"/>
            <w:noWrap w:val="0"/>
            <w:vAlign w:val="center"/>
          </w:tcPr>
          <w:p w14:paraId="75F2F3DE">
            <w:pPr>
              <w:jc w:val="center"/>
              <w:rPr>
                <w:rFonts w:hint="eastAsia" w:ascii="宋体" w:hAnsi="宋体" w:eastAsia="宋体" w:cs="宋体"/>
                <w:color w:val="auto"/>
                <w:highlight w:val="none"/>
              </w:rPr>
            </w:pPr>
            <w:r>
              <w:rPr>
                <w:rFonts w:hint="eastAsia" w:ascii="宋体" w:hAnsi="宋体" w:eastAsia="宋体" w:cs="宋体"/>
                <w:color w:val="auto"/>
                <w:highlight w:val="none"/>
              </w:rPr>
              <w:t>12=10×11</w:t>
            </w:r>
          </w:p>
        </w:tc>
      </w:tr>
      <w:tr w14:paraId="39ED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5A7E2C0F">
            <w:pPr>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820" w:type="pct"/>
            <w:vMerge w:val="restart"/>
            <w:noWrap w:val="0"/>
            <w:vAlign w:val="center"/>
          </w:tcPr>
          <w:p w14:paraId="3EE3CD62">
            <w:pPr>
              <w:jc w:val="center"/>
              <w:rPr>
                <w:rFonts w:hint="eastAsia" w:ascii="宋体" w:hAnsi="宋体" w:eastAsia="宋体" w:cs="宋体"/>
                <w:color w:val="auto"/>
                <w:highlight w:val="none"/>
              </w:rPr>
            </w:pPr>
            <w:r>
              <w:rPr>
                <w:rFonts w:hint="eastAsia" w:ascii="宋体" w:hAnsi="宋体" w:eastAsia="宋体" w:cs="宋体"/>
                <w:color w:val="auto"/>
                <w:highlight w:val="none"/>
              </w:rPr>
              <w:t>山上水上桥梁工程</w:t>
            </w:r>
          </w:p>
        </w:tc>
        <w:tc>
          <w:tcPr>
            <w:tcW w:w="1643" w:type="pct"/>
            <w:noWrap w:val="0"/>
            <w:vAlign w:val="center"/>
          </w:tcPr>
          <w:p w14:paraId="183E783B">
            <w:pPr>
              <w:jc w:val="center"/>
              <w:rPr>
                <w:rFonts w:hint="eastAsia" w:ascii="宋体" w:hAnsi="宋体" w:eastAsia="宋体" w:cs="宋体"/>
                <w:color w:val="auto"/>
                <w:highlight w:val="none"/>
              </w:rPr>
            </w:pPr>
            <w:r>
              <w:rPr>
                <w:rFonts w:hint="eastAsia" w:ascii="宋体" w:hAnsi="宋体" w:eastAsia="宋体" w:cs="宋体"/>
                <w:color w:val="auto"/>
                <w:highlight w:val="none"/>
              </w:rPr>
              <w:t>每米综合包干单价（元）</w:t>
            </w:r>
          </w:p>
        </w:tc>
        <w:tc>
          <w:tcPr>
            <w:tcW w:w="1622" w:type="dxa"/>
            <w:noWrap w:val="0"/>
            <w:vAlign w:val="center"/>
          </w:tcPr>
          <w:p w14:paraId="7A9E5CE6">
            <w:pPr>
              <w:jc w:val="center"/>
              <w:rPr>
                <w:rFonts w:hint="eastAsia" w:ascii="宋体" w:hAnsi="宋体" w:eastAsia="宋体" w:cs="宋体"/>
                <w:color w:val="auto"/>
                <w:highlight w:val="none"/>
              </w:rPr>
            </w:pPr>
            <w:r>
              <w:rPr>
                <w:rFonts w:hint="eastAsia" w:ascii="宋体" w:hAnsi="宋体" w:eastAsia="宋体" w:cs="宋体"/>
                <w:color w:val="auto"/>
                <w:highlight w:val="none"/>
              </w:rPr>
              <w:t>490</w:t>
            </w:r>
          </w:p>
        </w:tc>
        <w:tc>
          <w:tcPr>
            <w:tcW w:w="2316" w:type="dxa"/>
            <w:noWrap w:val="0"/>
            <w:vAlign w:val="center"/>
          </w:tcPr>
          <w:p w14:paraId="3A7B846A">
            <w:pPr>
              <w:jc w:val="center"/>
              <w:rPr>
                <w:rFonts w:hint="eastAsia" w:ascii="宋体" w:hAnsi="宋体" w:eastAsia="宋体" w:cs="宋体"/>
                <w:color w:val="auto"/>
                <w:highlight w:val="none"/>
              </w:rPr>
            </w:pPr>
          </w:p>
        </w:tc>
      </w:tr>
      <w:tr w14:paraId="7599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5DB8CEC9">
            <w:pPr>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820" w:type="pct"/>
            <w:vMerge w:val="continue"/>
            <w:noWrap w:val="0"/>
            <w:vAlign w:val="center"/>
          </w:tcPr>
          <w:p w14:paraId="43445D7A">
            <w:pPr>
              <w:jc w:val="center"/>
              <w:rPr>
                <w:rFonts w:hint="eastAsia" w:ascii="宋体" w:hAnsi="宋体" w:eastAsia="宋体" w:cs="宋体"/>
                <w:color w:val="auto"/>
                <w:highlight w:val="none"/>
              </w:rPr>
            </w:pPr>
          </w:p>
        </w:tc>
        <w:tc>
          <w:tcPr>
            <w:tcW w:w="1643" w:type="pct"/>
            <w:noWrap w:val="0"/>
            <w:vAlign w:val="center"/>
          </w:tcPr>
          <w:p w14:paraId="281ABDDE">
            <w:pPr>
              <w:jc w:val="center"/>
              <w:rPr>
                <w:rFonts w:hint="eastAsia" w:ascii="宋体" w:hAnsi="宋体" w:eastAsia="宋体" w:cs="宋体"/>
                <w:color w:val="auto"/>
                <w:highlight w:val="none"/>
              </w:rPr>
            </w:pPr>
            <w:r>
              <w:rPr>
                <w:rFonts w:hint="eastAsia" w:ascii="宋体" w:hAnsi="宋体" w:eastAsia="宋体" w:cs="宋体"/>
                <w:color w:val="auto"/>
                <w:highlight w:val="none"/>
              </w:rPr>
              <w:t>暂定工程量（米）</w:t>
            </w:r>
          </w:p>
        </w:tc>
        <w:tc>
          <w:tcPr>
            <w:tcW w:w="1622" w:type="dxa"/>
            <w:noWrap w:val="0"/>
            <w:vAlign w:val="center"/>
          </w:tcPr>
          <w:p w14:paraId="6D406201">
            <w:pPr>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2316" w:type="dxa"/>
            <w:noWrap w:val="0"/>
            <w:vAlign w:val="center"/>
          </w:tcPr>
          <w:p w14:paraId="0B0105C5">
            <w:pPr>
              <w:jc w:val="center"/>
              <w:rPr>
                <w:rFonts w:hint="eastAsia" w:ascii="宋体" w:hAnsi="宋体" w:eastAsia="宋体" w:cs="宋体"/>
                <w:color w:val="auto"/>
                <w:highlight w:val="none"/>
              </w:rPr>
            </w:pPr>
          </w:p>
        </w:tc>
      </w:tr>
      <w:tr w14:paraId="7E8A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6B22CF19">
            <w:pPr>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820" w:type="pct"/>
            <w:vMerge w:val="continue"/>
            <w:noWrap w:val="0"/>
            <w:vAlign w:val="center"/>
          </w:tcPr>
          <w:p w14:paraId="2C8C7880">
            <w:pPr>
              <w:jc w:val="center"/>
              <w:rPr>
                <w:rFonts w:hint="eastAsia" w:ascii="宋体" w:hAnsi="宋体" w:eastAsia="宋体" w:cs="宋体"/>
                <w:color w:val="auto"/>
                <w:highlight w:val="none"/>
              </w:rPr>
            </w:pPr>
          </w:p>
        </w:tc>
        <w:tc>
          <w:tcPr>
            <w:tcW w:w="1643" w:type="pct"/>
            <w:noWrap w:val="0"/>
            <w:vAlign w:val="center"/>
          </w:tcPr>
          <w:p w14:paraId="22342531">
            <w:pPr>
              <w:jc w:val="center"/>
              <w:rPr>
                <w:rFonts w:hint="eastAsia" w:ascii="宋体" w:hAnsi="宋体" w:eastAsia="宋体" w:cs="宋体"/>
                <w:color w:val="auto"/>
                <w:highlight w:val="none"/>
              </w:rPr>
            </w:pPr>
            <w:r>
              <w:rPr>
                <w:rFonts w:hint="eastAsia" w:ascii="宋体" w:hAnsi="宋体" w:eastAsia="宋体" w:cs="宋体"/>
                <w:color w:val="auto"/>
                <w:highlight w:val="none"/>
              </w:rPr>
              <w:t>暂定勘探费（元）</w:t>
            </w:r>
          </w:p>
        </w:tc>
        <w:tc>
          <w:tcPr>
            <w:tcW w:w="1622" w:type="dxa"/>
            <w:noWrap w:val="0"/>
            <w:vAlign w:val="center"/>
          </w:tcPr>
          <w:p w14:paraId="76CAF29F">
            <w:pPr>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2316" w:type="dxa"/>
            <w:noWrap w:val="0"/>
            <w:vAlign w:val="center"/>
          </w:tcPr>
          <w:p w14:paraId="380886C5">
            <w:pPr>
              <w:jc w:val="center"/>
              <w:rPr>
                <w:rFonts w:hint="eastAsia" w:ascii="宋体" w:hAnsi="宋体" w:eastAsia="宋体" w:cs="宋体"/>
                <w:color w:val="auto"/>
                <w:highlight w:val="none"/>
              </w:rPr>
            </w:pPr>
            <w:r>
              <w:rPr>
                <w:rFonts w:hint="eastAsia" w:ascii="宋体" w:hAnsi="宋体" w:eastAsia="宋体" w:cs="宋体"/>
                <w:color w:val="auto"/>
                <w:highlight w:val="none"/>
              </w:rPr>
              <w:t>15=13×14</w:t>
            </w:r>
          </w:p>
        </w:tc>
      </w:tr>
      <w:tr w14:paraId="0956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11E478F8">
            <w:pPr>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820" w:type="pct"/>
            <w:vMerge w:val="restart"/>
            <w:noWrap w:val="0"/>
            <w:vAlign w:val="center"/>
          </w:tcPr>
          <w:p w14:paraId="3D154B9E">
            <w:pPr>
              <w:jc w:val="center"/>
              <w:rPr>
                <w:rFonts w:hint="eastAsia" w:ascii="宋体" w:hAnsi="宋体" w:eastAsia="宋体" w:cs="宋体"/>
                <w:color w:val="auto"/>
                <w:highlight w:val="none"/>
              </w:rPr>
            </w:pPr>
            <w:r>
              <w:rPr>
                <w:rFonts w:hint="eastAsia" w:ascii="宋体" w:hAnsi="宋体" w:eastAsia="宋体" w:cs="宋体"/>
                <w:color w:val="auto"/>
                <w:highlight w:val="none"/>
              </w:rPr>
              <w:t>跨江、河</w:t>
            </w:r>
          </w:p>
          <w:p w14:paraId="688E8D3C">
            <w:pPr>
              <w:jc w:val="center"/>
              <w:rPr>
                <w:rFonts w:hint="eastAsia" w:ascii="宋体" w:hAnsi="宋体" w:eastAsia="宋体" w:cs="宋体"/>
                <w:color w:val="auto"/>
                <w:highlight w:val="none"/>
              </w:rPr>
            </w:pPr>
            <w:r>
              <w:rPr>
                <w:rFonts w:hint="eastAsia" w:ascii="宋体" w:hAnsi="宋体" w:eastAsia="宋体" w:cs="宋体"/>
                <w:color w:val="auto"/>
                <w:highlight w:val="none"/>
              </w:rPr>
              <w:t>桥梁工程</w:t>
            </w:r>
          </w:p>
        </w:tc>
        <w:tc>
          <w:tcPr>
            <w:tcW w:w="1643" w:type="pct"/>
            <w:noWrap w:val="0"/>
            <w:vAlign w:val="center"/>
          </w:tcPr>
          <w:p w14:paraId="7ADB5EBB">
            <w:pPr>
              <w:jc w:val="center"/>
              <w:rPr>
                <w:rFonts w:hint="eastAsia" w:ascii="宋体" w:hAnsi="宋体" w:eastAsia="宋体" w:cs="宋体"/>
                <w:color w:val="auto"/>
                <w:highlight w:val="none"/>
              </w:rPr>
            </w:pPr>
            <w:r>
              <w:rPr>
                <w:rFonts w:hint="eastAsia" w:ascii="宋体" w:hAnsi="宋体" w:eastAsia="宋体" w:cs="宋体"/>
                <w:color w:val="auto"/>
                <w:highlight w:val="none"/>
              </w:rPr>
              <w:t>每米综合包干单价（元）</w:t>
            </w:r>
          </w:p>
        </w:tc>
        <w:tc>
          <w:tcPr>
            <w:tcW w:w="1622" w:type="dxa"/>
            <w:noWrap w:val="0"/>
            <w:vAlign w:val="center"/>
          </w:tcPr>
          <w:p w14:paraId="023933BF">
            <w:pPr>
              <w:jc w:val="center"/>
              <w:rPr>
                <w:rFonts w:hint="eastAsia" w:ascii="宋体" w:hAnsi="宋体" w:eastAsia="宋体" w:cs="宋体"/>
                <w:color w:val="auto"/>
                <w:highlight w:val="none"/>
              </w:rPr>
            </w:pPr>
            <w:r>
              <w:rPr>
                <w:rFonts w:hint="eastAsia" w:ascii="宋体" w:hAnsi="宋体" w:eastAsia="宋体" w:cs="宋体"/>
                <w:color w:val="auto"/>
                <w:highlight w:val="none"/>
              </w:rPr>
              <w:t>800</w:t>
            </w:r>
          </w:p>
        </w:tc>
        <w:tc>
          <w:tcPr>
            <w:tcW w:w="2316" w:type="dxa"/>
            <w:noWrap w:val="0"/>
            <w:vAlign w:val="center"/>
          </w:tcPr>
          <w:p w14:paraId="315BF305">
            <w:pPr>
              <w:jc w:val="center"/>
              <w:rPr>
                <w:rFonts w:hint="eastAsia" w:ascii="宋体" w:hAnsi="宋体" w:eastAsia="宋体" w:cs="宋体"/>
                <w:color w:val="auto"/>
                <w:highlight w:val="none"/>
              </w:rPr>
            </w:pPr>
          </w:p>
        </w:tc>
      </w:tr>
      <w:tr w14:paraId="215F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5BEDF2F1">
            <w:pPr>
              <w:jc w:val="center"/>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820" w:type="pct"/>
            <w:vMerge w:val="continue"/>
            <w:noWrap w:val="0"/>
            <w:vAlign w:val="center"/>
          </w:tcPr>
          <w:p w14:paraId="08790547">
            <w:pPr>
              <w:jc w:val="center"/>
              <w:rPr>
                <w:rFonts w:hint="eastAsia" w:ascii="宋体" w:hAnsi="宋体" w:eastAsia="宋体" w:cs="宋体"/>
                <w:color w:val="auto"/>
                <w:highlight w:val="none"/>
              </w:rPr>
            </w:pPr>
          </w:p>
        </w:tc>
        <w:tc>
          <w:tcPr>
            <w:tcW w:w="1643" w:type="pct"/>
            <w:noWrap w:val="0"/>
            <w:vAlign w:val="center"/>
          </w:tcPr>
          <w:p w14:paraId="7C30F704">
            <w:pPr>
              <w:jc w:val="center"/>
              <w:rPr>
                <w:rFonts w:hint="eastAsia" w:ascii="宋体" w:hAnsi="宋体" w:eastAsia="宋体" w:cs="宋体"/>
                <w:color w:val="auto"/>
                <w:highlight w:val="none"/>
              </w:rPr>
            </w:pPr>
            <w:r>
              <w:rPr>
                <w:rFonts w:hint="eastAsia" w:ascii="宋体" w:hAnsi="宋体" w:eastAsia="宋体" w:cs="宋体"/>
                <w:color w:val="auto"/>
                <w:highlight w:val="none"/>
              </w:rPr>
              <w:t>暂定工程量（米）</w:t>
            </w:r>
          </w:p>
        </w:tc>
        <w:tc>
          <w:tcPr>
            <w:tcW w:w="1622" w:type="dxa"/>
            <w:noWrap w:val="0"/>
            <w:vAlign w:val="center"/>
          </w:tcPr>
          <w:p w14:paraId="5272B5D9">
            <w:pPr>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2316" w:type="dxa"/>
            <w:noWrap w:val="0"/>
            <w:vAlign w:val="center"/>
          </w:tcPr>
          <w:p w14:paraId="0049A61F">
            <w:pPr>
              <w:jc w:val="center"/>
              <w:rPr>
                <w:rFonts w:hint="eastAsia" w:ascii="宋体" w:hAnsi="宋体" w:eastAsia="宋体" w:cs="宋体"/>
                <w:color w:val="auto"/>
                <w:highlight w:val="none"/>
              </w:rPr>
            </w:pPr>
          </w:p>
        </w:tc>
      </w:tr>
      <w:tr w14:paraId="7CB5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0CE35473">
            <w:pPr>
              <w:jc w:val="center"/>
              <w:rPr>
                <w:rFonts w:hint="eastAsia" w:ascii="宋体" w:hAnsi="宋体" w:eastAsia="宋体" w:cs="宋体"/>
                <w:color w:val="auto"/>
                <w:highlight w:val="none"/>
              </w:rPr>
            </w:pPr>
            <w:r>
              <w:rPr>
                <w:rFonts w:hint="eastAsia" w:ascii="宋体" w:hAnsi="宋体" w:eastAsia="宋体" w:cs="宋体"/>
                <w:color w:val="auto"/>
                <w:highlight w:val="none"/>
              </w:rPr>
              <w:t>18</w:t>
            </w:r>
          </w:p>
        </w:tc>
        <w:tc>
          <w:tcPr>
            <w:tcW w:w="820" w:type="pct"/>
            <w:vMerge w:val="continue"/>
            <w:noWrap w:val="0"/>
            <w:vAlign w:val="center"/>
          </w:tcPr>
          <w:p w14:paraId="567605EA">
            <w:pPr>
              <w:jc w:val="center"/>
              <w:rPr>
                <w:rFonts w:hint="eastAsia" w:ascii="宋体" w:hAnsi="宋体" w:eastAsia="宋体" w:cs="宋体"/>
                <w:color w:val="auto"/>
                <w:highlight w:val="none"/>
              </w:rPr>
            </w:pPr>
          </w:p>
        </w:tc>
        <w:tc>
          <w:tcPr>
            <w:tcW w:w="1643" w:type="pct"/>
            <w:noWrap w:val="0"/>
            <w:vAlign w:val="center"/>
          </w:tcPr>
          <w:p w14:paraId="48D59F51">
            <w:pPr>
              <w:jc w:val="center"/>
              <w:rPr>
                <w:rFonts w:hint="eastAsia" w:ascii="宋体" w:hAnsi="宋体" w:eastAsia="宋体" w:cs="宋体"/>
                <w:color w:val="auto"/>
                <w:highlight w:val="none"/>
              </w:rPr>
            </w:pPr>
            <w:r>
              <w:rPr>
                <w:rFonts w:hint="eastAsia" w:ascii="宋体" w:hAnsi="宋体" w:eastAsia="宋体" w:cs="宋体"/>
                <w:color w:val="auto"/>
                <w:highlight w:val="none"/>
              </w:rPr>
              <w:t>暂定勘探费（元）</w:t>
            </w:r>
          </w:p>
        </w:tc>
        <w:tc>
          <w:tcPr>
            <w:tcW w:w="1622" w:type="dxa"/>
            <w:noWrap w:val="0"/>
            <w:vAlign w:val="center"/>
          </w:tcPr>
          <w:p w14:paraId="48FCE7A0">
            <w:pPr>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2316" w:type="dxa"/>
            <w:noWrap w:val="0"/>
            <w:vAlign w:val="center"/>
          </w:tcPr>
          <w:p w14:paraId="7D037228">
            <w:pPr>
              <w:jc w:val="center"/>
              <w:rPr>
                <w:rFonts w:hint="eastAsia" w:ascii="宋体" w:hAnsi="宋体" w:eastAsia="宋体" w:cs="宋体"/>
                <w:color w:val="auto"/>
                <w:highlight w:val="none"/>
              </w:rPr>
            </w:pPr>
            <w:r>
              <w:rPr>
                <w:rFonts w:hint="eastAsia" w:ascii="宋体" w:hAnsi="宋体" w:eastAsia="宋体" w:cs="宋体"/>
                <w:color w:val="auto"/>
                <w:highlight w:val="none"/>
              </w:rPr>
              <w:t>18=16×17</w:t>
            </w:r>
          </w:p>
        </w:tc>
      </w:tr>
      <w:tr w14:paraId="1180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1E342727">
            <w:pPr>
              <w:jc w:val="center"/>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820" w:type="pct"/>
            <w:vMerge w:val="restart"/>
            <w:noWrap w:val="0"/>
            <w:vAlign w:val="center"/>
          </w:tcPr>
          <w:p w14:paraId="77A0B26A">
            <w:pPr>
              <w:jc w:val="center"/>
              <w:rPr>
                <w:rFonts w:hint="eastAsia" w:ascii="宋体" w:hAnsi="宋体" w:eastAsia="宋体" w:cs="宋体"/>
                <w:color w:val="auto"/>
                <w:highlight w:val="none"/>
              </w:rPr>
            </w:pPr>
            <w:r>
              <w:rPr>
                <w:rFonts w:hint="eastAsia" w:ascii="宋体" w:hAnsi="宋体" w:eastAsia="宋体" w:cs="宋体"/>
                <w:color w:val="auto"/>
                <w:highlight w:val="none"/>
              </w:rPr>
              <w:t>过山隧道工程</w:t>
            </w:r>
          </w:p>
        </w:tc>
        <w:tc>
          <w:tcPr>
            <w:tcW w:w="1643" w:type="pct"/>
            <w:noWrap w:val="0"/>
            <w:vAlign w:val="center"/>
          </w:tcPr>
          <w:p w14:paraId="35185A91">
            <w:pPr>
              <w:jc w:val="center"/>
              <w:rPr>
                <w:rFonts w:hint="eastAsia" w:ascii="宋体" w:hAnsi="宋体" w:eastAsia="宋体" w:cs="宋体"/>
                <w:color w:val="auto"/>
                <w:highlight w:val="none"/>
              </w:rPr>
            </w:pPr>
            <w:r>
              <w:rPr>
                <w:rFonts w:hint="eastAsia" w:ascii="宋体" w:hAnsi="宋体" w:eastAsia="宋体" w:cs="宋体"/>
                <w:color w:val="auto"/>
                <w:highlight w:val="none"/>
              </w:rPr>
              <w:t>每米综合包干单价（元）</w:t>
            </w:r>
          </w:p>
        </w:tc>
        <w:tc>
          <w:tcPr>
            <w:tcW w:w="1622" w:type="dxa"/>
            <w:noWrap w:val="0"/>
            <w:vAlign w:val="center"/>
          </w:tcPr>
          <w:p w14:paraId="7363BDAD">
            <w:pPr>
              <w:jc w:val="center"/>
              <w:rPr>
                <w:rFonts w:hint="eastAsia" w:ascii="宋体" w:hAnsi="宋体" w:eastAsia="宋体" w:cs="宋体"/>
                <w:color w:val="auto"/>
                <w:highlight w:val="none"/>
              </w:rPr>
            </w:pPr>
            <w:r>
              <w:rPr>
                <w:rFonts w:hint="eastAsia" w:ascii="宋体" w:hAnsi="宋体" w:eastAsia="宋体" w:cs="宋体"/>
                <w:color w:val="auto"/>
                <w:highlight w:val="none"/>
              </w:rPr>
              <w:t>800</w:t>
            </w:r>
          </w:p>
        </w:tc>
        <w:tc>
          <w:tcPr>
            <w:tcW w:w="2316" w:type="dxa"/>
            <w:noWrap w:val="0"/>
            <w:vAlign w:val="center"/>
          </w:tcPr>
          <w:p w14:paraId="71C28D04">
            <w:pPr>
              <w:jc w:val="center"/>
              <w:rPr>
                <w:rFonts w:hint="eastAsia" w:ascii="宋体" w:hAnsi="宋体" w:eastAsia="宋体" w:cs="宋体"/>
                <w:color w:val="auto"/>
                <w:highlight w:val="none"/>
              </w:rPr>
            </w:pPr>
          </w:p>
        </w:tc>
      </w:tr>
      <w:tr w14:paraId="4980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02503102">
            <w:pPr>
              <w:jc w:val="center"/>
              <w:rPr>
                <w:rFonts w:hint="eastAsia" w:ascii="宋体" w:hAnsi="宋体" w:eastAsia="宋体" w:cs="宋体"/>
                <w:color w:val="auto"/>
                <w:highlight w:val="none"/>
              </w:rPr>
            </w:pPr>
            <w:r>
              <w:rPr>
                <w:rFonts w:hint="eastAsia" w:ascii="宋体" w:hAnsi="宋体" w:eastAsia="宋体" w:cs="宋体"/>
                <w:color w:val="auto"/>
                <w:highlight w:val="none"/>
              </w:rPr>
              <w:t>20</w:t>
            </w:r>
          </w:p>
        </w:tc>
        <w:tc>
          <w:tcPr>
            <w:tcW w:w="820" w:type="pct"/>
            <w:vMerge w:val="continue"/>
            <w:noWrap w:val="0"/>
            <w:vAlign w:val="center"/>
          </w:tcPr>
          <w:p w14:paraId="30195100">
            <w:pPr>
              <w:jc w:val="center"/>
              <w:rPr>
                <w:rFonts w:hint="eastAsia" w:ascii="宋体" w:hAnsi="宋体" w:eastAsia="宋体" w:cs="宋体"/>
                <w:color w:val="auto"/>
                <w:highlight w:val="none"/>
              </w:rPr>
            </w:pPr>
          </w:p>
        </w:tc>
        <w:tc>
          <w:tcPr>
            <w:tcW w:w="1643" w:type="pct"/>
            <w:noWrap w:val="0"/>
            <w:vAlign w:val="center"/>
          </w:tcPr>
          <w:p w14:paraId="45AF096B">
            <w:pPr>
              <w:jc w:val="center"/>
              <w:rPr>
                <w:rFonts w:hint="eastAsia" w:ascii="宋体" w:hAnsi="宋体" w:eastAsia="宋体" w:cs="宋体"/>
                <w:color w:val="auto"/>
                <w:highlight w:val="none"/>
              </w:rPr>
            </w:pPr>
            <w:r>
              <w:rPr>
                <w:rFonts w:hint="eastAsia" w:ascii="宋体" w:hAnsi="宋体" w:eastAsia="宋体" w:cs="宋体"/>
                <w:color w:val="auto"/>
                <w:highlight w:val="none"/>
              </w:rPr>
              <w:t>暂定工程量（米）</w:t>
            </w:r>
          </w:p>
        </w:tc>
        <w:tc>
          <w:tcPr>
            <w:tcW w:w="1622" w:type="dxa"/>
            <w:noWrap w:val="0"/>
            <w:vAlign w:val="center"/>
          </w:tcPr>
          <w:p w14:paraId="19EED09B">
            <w:pPr>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2316" w:type="dxa"/>
            <w:noWrap w:val="0"/>
            <w:vAlign w:val="center"/>
          </w:tcPr>
          <w:p w14:paraId="4A503C12">
            <w:pPr>
              <w:jc w:val="center"/>
              <w:rPr>
                <w:rFonts w:hint="eastAsia" w:ascii="宋体" w:hAnsi="宋体" w:eastAsia="宋体" w:cs="宋体"/>
                <w:color w:val="auto"/>
                <w:highlight w:val="none"/>
              </w:rPr>
            </w:pPr>
          </w:p>
        </w:tc>
      </w:tr>
      <w:tr w14:paraId="3C05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22" w:type="pct"/>
            <w:noWrap w:val="0"/>
            <w:vAlign w:val="center"/>
          </w:tcPr>
          <w:p w14:paraId="6C9E532B">
            <w:pPr>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820" w:type="pct"/>
            <w:vMerge w:val="continue"/>
            <w:noWrap w:val="0"/>
            <w:vAlign w:val="center"/>
          </w:tcPr>
          <w:p w14:paraId="5B45416E">
            <w:pPr>
              <w:jc w:val="center"/>
              <w:rPr>
                <w:rFonts w:hint="eastAsia" w:ascii="宋体" w:hAnsi="宋体" w:eastAsia="宋体" w:cs="宋体"/>
                <w:color w:val="auto"/>
                <w:highlight w:val="none"/>
              </w:rPr>
            </w:pPr>
          </w:p>
        </w:tc>
        <w:tc>
          <w:tcPr>
            <w:tcW w:w="1643" w:type="pct"/>
            <w:noWrap w:val="0"/>
            <w:vAlign w:val="center"/>
          </w:tcPr>
          <w:p w14:paraId="7F60B45F">
            <w:pPr>
              <w:jc w:val="center"/>
              <w:rPr>
                <w:rFonts w:hint="eastAsia" w:ascii="宋体" w:hAnsi="宋体" w:eastAsia="宋体" w:cs="宋体"/>
                <w:color w:val="auto"/>
                <w:highlight w:val="none"/>
              </w:rPr>
            </w:pPr>
            <w:r>
              <w:rPr>
                <w:rFonts w:hint="eastAsia" w:ascii="宋体" w:hAnsi="宋体" w:eastAsia="宋体" w:cs="宋体"/>
                <w:color w:val="auto"/>
                <w:highlight w:val="none"/>
              </w:rPr>
              <w:t>暂定勘探费（元）</w:t>
            </w:r>
          </w:p>
        </w:tc>
        <w:tc>
          <w:tcPr>
            <w:tcW w:w="1622" w:type="dxa"/>
            <w:noWrap w:val="0"/>
            <w:vAlign w:val="center"/>
          </w:tcPr>
          <w:p w14:paraId="5833A817">
            <w:pPr>
              <w:jc w:val="center"/>
              <w:rPr>
                <w:rFonts w:hint="eastAsia" w:ascii="宋体" w:hAnsi="宋体" w:eastAsia="宋体" w:cs="宋体"/>
                <w:color w:val="auto"/>
                <w:highlight w:val="none"/>
              </w:rPr>
            </w:pPr>
            <w:r>
              <w:rPr>
                <w:rFonts w:hint="eastAsia" w:ascii="宋体" w:hAnsi="宋体" w:eastAsia="宋体" w:cs="宋体"/>
                <w:color w:val="auto"/>
                <w:highlight w:val="none"/>
              </w:rPr>
              <w:t>0</w:t>
            </w:r>
          </w:p>
        </w:tc>
        <w:tc>
          <w:tcPr>
            <w:tcW w:w="2316" w:type="dxa"/>
            <w:noWrap w:val="0"/>
            <w:vAlign w:val="center"/>
          </w:tcPr>
          <w:p w14:paraId="606CA87A">
            <w:pPr>
              <w:jc w:val="center"/>
              <w:rPr>
                <w:rFonts w:hint="eastAsia" w:ascii="宋体" w:hAnsi="宋体" w:eastAsia="宋体" w:cs="宋体"/>
                <w:color w:val="auto"/>
                <w:highlight w:val="none"/>
              </w:rPr>
            </w:pPr>
            <w:r>
              <w:rPr>
                <w:rFonts w:hint="eastAsia" w:ascii="宋体" w:hAnsi="宋体" w:eastAsia="宋体" w:cs="宋体"/>
                <w:color w:val="auto"/>
                <w:highlight w:val="none"/>
              </w:rPr>
              <w:t>21=19×20</w:t>
            </w:r>
          </w:p>
        </w:tc>
      </w:tr>
      <w:tr w14:paraId="3EAC5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422" w:type="pct"/>
            <w:noWrap w:val="0"/>
            <w:vAlign w:val="center"/>
          </w:tcPr>
          <w:p w14:paraId="2D15303E">
            <w:pPr>
              <w:jc w:val="center"/>
              <w:rPr>
                <w:rFonts w:hint="eastAsia" w:ascii="宋体" w:hAnsi="宋体" w:eastAsia="宋体" w:cs="宋体"/>
                <w:color w:val="auto"/>
                <w:highlight w:val="none"/>
              </w:rPr>
            </w:pPr>
            <w:r>
              <w:rPr>
                <w:rFonts w:hint="eastAsia" w:ascii="宋体" w:hAnsi="宋体" w:eastAsia="宋体" w:cs="宋体"/>
                <w:color w:val="auto"/>
                <w:highlight w:val="none"/>
              </w:rPr>
              <w:t>22</w:t>
            </w:r>
          </w:p>
        </w:tc>
        <w:tc>
          <w:tcPr>
            <w:tcW w:w="2464" w:type="pct"/>
            <w:gridSpan w:val="2"/>
            <w:noWrap w:val="0"/>
            <w:vAlign w:val="center"/>
          </w:tcPr>
          <w:p w14:paraId="14C7D650">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1622" w:type="dxa"/>
            <w:noWrap w:val="0"/>
            <w:vAlign w:val="center"/>
          </w:tcPr>
          <w:p w14:paraId="7BC75D25">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95800</w:t>
            </w:r>
            <w:r>
              <w:rPr>
                <w:rFonts w:hint="eastAsia" w:ascii="宋体" w:hAnsi="宋体" w:eastAsia="宋体" w:cs="宋体"/>
                <w:color w:val="auto"/>
                <w:highlight w:val="none"/>
                <w:lang w:val="en-US" w:eastAsia="zh-CN"/>
              </w:rPr>
              <w:t>.00</w:t>
            </w:r>
          </w:p>
        </w:tc>
        <w:tc>
          <w:tcPr>
            <w:tcW w:w="2316" w:type="dxa"/>
            <w:noWrap w:val="0"/>
            <w:vAlign w:val="center"/>
          </w:tcPr>
          <w:p w14:paraId="0901B3CE">
            <w:pPr>
              <w:jc w:val="center"/>
              <w:rPr>
                <w:rFonts w:hint="eastAsia" w:ascii="宋体" w:hAnsi="宋体" w:eastAsia="宋体" w:cs="宋体"/>
                <w:color w:val="auto"/>
                <w:highlight w:val="none"/>
              </w:rPr>
            </w:pPr>
            <w:r>
              <w:rPr>
                <w:rFonts w:hint="eastAsia" w:ascii="宋体" w:hAnsi="宋体" w:eastAsia="宋体" w:cs="宋体"/>
                <w:color w:val="auto"/>
                <w:highlight w:val="none"/>
              </w:rPr>
              <w:t>22=3+6+9+12+15+18+21</w:t>
            </w:r>
          </w:p>
        </w:tc>
      </w:tr>
    </w:tbl>
    <w:p w14:paraId="36348E8D">
      <w:pPr>
        <w:wordWrap w:val="0"/>
        <w:topLinePunct/>
        <w:spacing w:line="240" w:lineRule="auto"/>
        <w:ind w:firstLine="420" w:firstLineChars="200"/>
        <w:rPr>
          <w:rFonts w:ascii="宋体" w:hAnsi="宋体"/>
          <w:color w:val="auto"/>
          <w:highlight w:val="none"/>
        </w:rPr>
      </w:pPr>
      <w:r>
        <w:rPr>
          <w:rFonts w:hint="eastAsia" w:ascii="宋体" w:hAnsi="宋体"/>
          <w:color w:val="auto"/>
          <w:highlight w:val="none"/>
        </w:rPr>
        <w:t>注：最终勘探内容和工作量以招标人根据现场实际情况确认为准。</w:t>
      </w:r>
    </w:p>
    <w:p w14:paraId="4666A267">
      <w:pPr>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br w:type="page"/>
      </w:r>
    </w:p>
    <w:p w14:paraId="50E4994F">
      <w:pPr>
        <w:spacing w:line="366" w:lineRule="exact"/>
        <w:rPr>
          <w:rFonts w:ascii="宋体" w:hAnsi="宋体"/>
          <w:color w:val="auto"/>
          <w:sz w:val="21"/>
          <w:szCs w:val="21"/>
          <w:highlight w:val="none"/>
        </w:rPr>
      </w:pPr>
      <w:r>
        <w:rPr>
          <w:rFonts w:hint="eastAsia" w:ascii="宋体" w:hAnsi="宋体"/>
          <w:color w:val="auto"/>
          <w:sz w:val="21"/>
          <w:szCs w:val="21"/>
          <w:highlight w:val="none"/>
        </w:rPr>
        <w:t>附表</w:t>
      </w:r>
      <w:r>
        <w:rPr>
          <w:rFonts w:hint="eastAsia" w:ascii="宋体" w:hAnsi="宋体" w:eastAsia="宋体"/>
          <w:color w:val="auto"/>
          <w:sz w:val="21"/>
          <w:szCs w:val="21"/>
          <w:highlight w:val="none"/>
          <w:lang w:val="en-US" w:eastAsia="zh-CN"/>
        </w:rPr>
        <w:t>2</w:t>
      </w:r>
      <w:r>
        <w:rPr>
          <w:rFonts w:hint="eastAsia" w:ascii="宋体" w:hAnsi="宋体"/>
          <w:color w:val="auto"/>
          <w:sz w:val="21"/>
          <w:szCs w:val="21"/>
          <w:highlight w:val="none"/>
        </w:rPr>
        <w:t>：</w:t>
      </w:r>
    </w:p>
    <w:p w14:paraId="3D47CB18">
      <w:pPr>
        <w:spacing w:line="320" w:lineRule="exact"/>
        <w:jc w:val="center"/>
        <w:rPr>
          <w:rFonts w:ascii="宋体" w:hAnsi="宋体"/>
          <w:color w:val="auto"/>
          <w:sz w:val="24"/>
          <w:highlight w:val="none"/>
        </w:rPr>
      </w:pPr>
      <w:r>
        <w:rPr>
          <w:rFonts w:hint="eastAsia" w:ascii="宋体" w:hAnsi="宋体"/>
          <w:b/>
          <w:color w:val="auto"/>
          <w:sz w:val="32"/>
          <w:highlight w:val="none"/>
        </w:rPr>
        <w:t>测量费计算依据表</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
        <w:gridCol w:w="1853"/>
        <w:gridCol w:w="558"/>
        <w:gridCol w:w="665"/>
        <w:gridCol w:w="716"/>
        <w:gridCol w:w="558"/>
        <w:gridCol w:w="1099"/>
        <w:gridCol w:w="1158"/>
        <w:gridCol w:w="2077"/>
      </w:tblGrid>
      <w:tr w14:paraId="5531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8D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95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4F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97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复杂程度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65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4E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39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B4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62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CF3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E32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2FB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测量费计算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D1568">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09AFC">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78CEC">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0E156">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977B2">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C8BA9">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C4DEC">
            <w:pPr>
              <w:jc w:val="center"/>
              <w:rPr>
                <w:rFonts w:hint="eastAsia" w:ascii="宋体" w:hAnsi="宋体" w:eastAsia="宋体" w:cs="宋体"/>
                <w:b/>
                <w:bCs/>
                <w:i w:val="0"/>
                <w:iCs w:val="0"/>
                <w:color w:val="000000"/>
                <w:sz w:val="20"/>
                <w:szCs w:val="20"/>
                <w:u w:val="none"/>
              </w:rPr>
            </w:pPr>
          </w:p>
        </w:tc>
      </w:tr>
      <w:tr w14:paraId="5117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95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E73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E级GPS测量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4E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1A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4B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68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0E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67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FE6B2">
            <w:pPr>
              <w:jc w:val="center"/>
              <w:rPr>
                <w:rFonts w:hint="eastAsia" w:ascii="宋体" w:hAnsi="宋体" w:eastAsia="宋体" w:cs="宋体"/>
                <w:i w:val="0"/>
                <w:iCs w:val="0"/>
                <w:color w:val="000000"/>
                <w:sz w:val="20"/>
                <w:szCs w:val="20"/>
                <w:u w:val="none"/>
              </w:rPr>
            </w:pPr>
          </w:p>
        </w:tc>
      </w:tr>
      <w:tr w14:paraId="352B0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B8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C7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E级GPS RTK观测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B0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36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E2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00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F8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85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27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规划报建用地预审地形图控制点</w:t>
            </w:r>
          </w:p>
        </w:tc>
      </w:tr>
      <w:tr w14:paraId="6DA3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30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7A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二级点（三角边）测量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81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F8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B7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EA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C1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EA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AEE51">
            <w:pPr>
              <w:jc w:val="center"/>
              <w:rPr>
                <w:rFonts w:hint="eastAsia" w:ascii="宋体" w:hAnsi="宋体" w:eastAsia="宋体" w:cs="宋体"/>
                <w:i w:val="0"/>
                <w:iCs w:val="0"/>
                <w:color w:val="000000"/>
                <w:sz w:val="20"/>
                <w:szCs w:val="20"/>
                <w:u w:val="none"/>
              </w:rPr>
            </w:pPr>
          </w:p>
        </w:tc>
      </w:tr>
      <w:tr w14:paraId="1565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7E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50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图根控制点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4B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107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3B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EC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2C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79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3737.00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4BA7D">
            <w:pPr>
              <w:jc w:val="center"/>
              <w:rPr>
                <w:rFonts w:hint="eastAsia" w:ascii="宋体" w:hAnsi="宋体" w:eastAsia="宋体" w:cs="宋体"/>
                <w:i w:val="0"/>
                <w:iCs w:val="0"/>
                <w:color w:val="000000"/>
                <w:sz w:val="20"/>
                <w:szCs w:val="20"/>
                <w:u w:val="none"/>
              </w:rPr>
            </w:pPr>
          </w:p>
        </w:tc>
      </w:tr>
      <w:tr w14:paraId="4F3D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E4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9A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Ⅳ等水准测量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12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FC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30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97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1C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D0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0F86D">
            <w:pPr>
              <w:jc w:val="center"/>
              <w:rPr>
                <w:rFonts w:hint="eastAsia" w:ascii="宋体" w:hAnsi="宋体" w:eastAsia="宋体" w:cs="宋体"/>
                <w:i w:val="0"/>
                <w:iCs w:val="0"/>
                <w:color w:val="000000"/>
                <w:sz w:val="20"/>
                <w:szCs w:val="20"/>
                <w:u w:val="none"/>
              </w:rPr>
            </w:pPr>
          </w:p>
        </w:tc>
      </w:tr>
      <w:tr w14:paraId="1BED2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20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D9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图根水准测量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10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7B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6F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98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7F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00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4A8A1">
            <w:pPr>
              <w:jc w:val="center"/>
              <w:rPr>
                <w:rFonts w:hint="eastAsia" w:ascii="宋体" w:hAnsi="宋体" w:eastAsia="宋体" w:cs="宋体"/>
                <w:i w:val="0"/>
                <w:iCs w:val="0"/>
                <w:color w:val="000000"/>
                <w:sz w:val="20"/>
                <w:szCs w:val="20"/>
                <w:u w:val="none"/>
              </w:rPr>
            </w:pPr>
          </w:p>
        </w:tc>
      </w:tr>
      <w:tr w14:paraId="75BA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C8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9C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1:500数字化地形图（一般区）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CB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05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A8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E4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BF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44510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3E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27195.61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26448">
            <w:pPr>
              <w:jc w:val="center"/>
              <w:rPr>
                <w:rFonts w:hint="eastAsia" w:ascii="宋体" w:hAnsi="宋体" w:eastAsia="宋体" w:cs="宋体"/>
                <w:i w:val="0"/>
                <w:iCs w:val="0"/>
                <w:color w:val="000000"/>
                <w:sz w:val="20"/>
                <w:szCs w:val="20"/>
                <w:u w:val="none"/>
              </w:rPr>
            </w:pPr>
          </w:p>
        </w:tc>
      </w:tr>
      <w:tr w14:paraId="7428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7A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6D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1:500数字化地形图（建筑区）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9F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A8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47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DE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D4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13456.15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7F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22B5C">
            <w:pPr>
              <w:jc w:val="center"/>
              <w:rPr>
                <w:rFonts w:hint="eastAsia" w:ascii="宋体" w:hAnsi="宋体" w:eastAsia="宋体" w:cs="宋体"/>
                <w:i w:val="0"/>
                <w:iCs w:val="0"/>
                <w:color w:val="000000"/>
                <w:sz w:val="20"/>
                <w:szCs w:val="20"/>
                <w:u w:val="none"/>
              </w:rPr>
            </w:pPr>
          </w:p>
        </w:tc>
      </w:tr>
      <w:tr w14:paraId="0E36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AE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A7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1:500数字化地形图修测（建筑区）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11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59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CB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CA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1C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13456.15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3D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48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除用于规划报建用地预审地形图部分的其他测量</w:t>
            </w:r>
          </w:p>
        </w:tc>
      </w:tr>
      <w:tr w14:paraId="47E0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6B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16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1:500数字化地形图修测（一般区）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C6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8C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43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D7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93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13456.15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D4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FD4EE">
            <w:pPr>
              <w:jc w:val="center"/>
              <w:rPr>
                <w:rFonts w:hint="eastAsia" w:ascii="宋体" w:hAnsi="宋体" w:eastAsia="宋体" w:cs="宋体"/>
                <w:i w:val="0"/>
                <w:iCs w:val="0"/>
                <w:color w:val="000000"/>
                <w:sz w:val="20"/>
                <w:szCs w:val="20"/>
                <w:u w:val="none"/>
              </w:rPr>
            </w:pPr>
          </w:p>
        </w:tc>
      </w:tr>
      <w:tr w14:paraId="22E3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D9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8C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r>
              <w:rPr>
                <w:rStyle w:val="58"/>
                <w:lang w:val="en-US" w:eastAsia="zh-CN" w:bidi="ar"/>
              </w:rPr>
              <w:t>水域测量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1E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1B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20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8B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61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26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3622.92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78439">
            <w:pPr>
              <w:jc w:val="center"/>
              <w:rPr>
                <w:rFonts w:hint="eastAsia" w:ascii="宋体" w:hAnsi="宋体" w:eastAsia="宋体" w:cs="宋体"/>
                <w:i w:val="0"/>
                <w:iCs w:val="0"/>
                <w:color w:val="000000"/>
                <w:sz w:val="20"/>
                <w:szCs w:val="20"/>
                <w:u w:val="none"/>
              </w:rPr>
            </w:pPr>
          </w:p>
        </w:tc>
      </w:tr>
      <w:tr w14:paraId="6AE7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13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F1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断面桩测量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C2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95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66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A1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39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4C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E8C84">
            <w:pPr>
              <w:jc w:val="center"/>
              <w:rPr>
                <w:rFonts w:hint="eastAsia" w:ascii="宋体" w:hAnsi="宋体" w:eastAsia="宋体" w:cs="宋体"/>
                <w:i w:val="0"/>
                <w:iCs w:val="0"/>
                <w:color w:val="000000"/>
                <w:sz w:val="20"/>
                <w:szCs w:val="20"/>
                <w:u w:val="none"/>
              </w:rPr>
            </w:pPr>
          </w:p>
        </w:tc>
      </w:tr>
      <w:tr w14:paraId="2C53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A7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0F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定测纵断面测量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E8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F4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27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5E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91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77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B9E36">
            <w:pPr>
              <w:jc w:val="center"/>
              <w:rPr>
                <w:rFonts w:hint="eastAsia" w:ascii="宋体" w:hAnsi="宋体" w:eastAsia="宋体" w:cs="宋体"/>
                <w:i w:val="0"/>
                <w:iCs w:val="0"/>
                <w:color w:val="000000"/>
                <w:sz w:val="20"/>
                <w:szCs w:val="20"/>
                <w:u w:val="none"/>
              </w:rPr>
            </w:pPr>
          </w:p>
        </w:tc>
      </w:tr>
      <w:tr w14:paraId="5F0C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65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CF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1:200横断面测量（陆域）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EE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42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0D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23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DA5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CF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9478.00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82260">
            <w:pPr>
              <w:jc w:val="center"/>
              <w:rPr>
                <w:rFonts w:hint="eastAsia" w:ascii="宋体" w:hAnsi="宋体" w:eastAsia="宋体" w:cs="宋体"/>
                <w:i w:val="0"/>
                <w:iCs w:val="0"/>
                <w:color w:val="000000"/>
                <w:sz w:val="20"/>
                <w:szCs w:val="20"/>
                <w:u w:val="none"/>
              </w:rPr>
            </w:pPr>
          </w:p>
        </w:tc>
      </w:tr>
      <w:tr w14:paraId="17E9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11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A1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1:200横断面测量（水域）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9A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0A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83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E1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4B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DC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3237.00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CF4A9">
            <w:pPr>
              <w:jc w:val="center"/>
              <w:rPr>
                <w:rFonts w:hint="eastAsia" w:ascii="宋体" w:hAnsi="宋体" w:eastAsia="宋体" w:cs="宋体"/>
                <w:i w:val="0"/>
                <w:iCs w:val="0"/>
                <w:color w:val="000000"/>
                <w:sz w:val="20"/>
                <w:szCs w:val="20"/>
                <w:u w:val="none"/>
              </w:rPr>
            </w:pPr>
          </w:p>
        </w:tc>
      </w:tr>
      <w:tr w14:paraId="7606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52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93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1:1000纵断面测量（水域）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2E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D72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2A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66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E5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73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4586.60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7520A">
            <w:pPr>
              <w:jc w:val="center"/>
              <w:rPr>
                <w:rFonts w:hint="eastAsia" w:ascii="宋体" w:hAnsi="宋体" w:eastAsia="宋体" w:cs="宋体"/>
                <w:i w:val="0"/>
                <w:iCs w:val="0"/>
                <w:color w:val="000000"/>
                <w:sz w:val="20"/>
                <w:szCs w:val="20"/>
                <w:u w:val="none"/>
              </w:rPr>
            </w:pPr>
          </w:p>
        </w:tc>
      </w:tr>
      <w:tr w14:paraId="6DD4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8B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7B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线高、悬高测量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7D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2F44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C9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56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B7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D6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E0D50">
            <w:pPr>
              <w:jc w:val="center"/>
              <w:rPr>
                <w:rFonts w:hint="eastAsia" w:ascii="宋体" w:hAnsi="宋体" w:eastAsia="宋体" w:cs="宋体"/>
                <w:i w:val="0"/>
                <w:iCs w:val="0"/>
                <w:color w:val="000000"/>
                <w:sz w:val="20"/>
                <w:szCs w:val="20"/>
                <w:u w:val="none"/>
              </w:rPr>
            </w:pPr>
          </w:p>
        </w:tc>
      </w:tr>
      <w:tr w14:paraId="3D25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C69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A4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出水口调查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01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1BE7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9A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B8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DD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2E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A2049">
            <w:pPr>
              <w:jc w:val="center"/>
              <w:rPr>
                <w:rFonts w:hint="eastAsia" w:ascii="宋体" w:hAnsi="宋体" w:eastAsia="宋体" w:cs="宋体"/>
                <w:i w:val="0"/>
                <w:iCs w:val="0"/>
                <w:color w:val="000000"/>
                <w:sz w:val="20"/>
                <w:szCs w:val="20"/>
                <w:u w:val="none"/>
              </w:rPr>
            </w:pPr>
          </w:p>
        </w:tc>
      </w:tr>
      <w:tr w14:paraId="643C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C5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7F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路口标高加密测量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1D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0164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77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78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41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52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2860C">
            <w:pPr>
              <w:jc w:val="center"/>
              <w:rPr>
                <w:rFonts w:hint="eastAsia" w:ascii="宋体" w:hAnsi="宋体" w:eastAsia="宋体" w:cs="宋体"/>
                <w:i w:val="0"/>
                <w:iCs w:val="0"/>
                <w:color w:val="000000"/>
                <w:sz w:val="20"/>
                <w:szCs w:val="20"/>
                <w:u w:val="none"/>
              </w:rPr>
            </w:pPr>
          </w:p>
        </w:tc>
      </w:tr>
      <w:tr w14:paraId="74E0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B4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EA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CF0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（1-19）项之和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516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82145.13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C8641">
            <w:pPr>
              <w:jc w:val="center"/>
              <w:rPr>
                <w:rFonts w:hint="eastAsia" w:ascii="宋体" w:hAnsi="宋体" w:eastAsia="宋体" w:cs="宋体"/>
                <w:i w:val="0"/>
                <w:iCs w:val="0"/>
                <w:color w:val="000000"/>
                <w:sz w:val="20"/>
                <w:szCs w:val="20"/>
                <w:u w:val="none"/>
              </w:rPr>
            </w:pPr>
          </w:p>
        </w:tc>
      </w:tr>
      <w:tr w14:paraId="1B28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E4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3C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技术工作费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3C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（20-2-8-9-10）×22%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C7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18071.93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E7A06">
            <w:pPr>
              <w:jc w:val="center"/>
              <w:rPr>
                <w:rFonts w:hint="eastAsia" w:ascii="宋体" w:hAnsi="宋体" w:eastAsia="宋体" w:cs="宋体"/>
                <w:i w:val="0"/>
                <w:iCs w:val="0"/>
                <w:color w:val="000000"/>
                <w:sz w:val="20"/>
                <w:szCs w:val="20"/>
                <w:u w:val="none"/>
              </w:rPr>
            </w:pPr>
          </w:p>
        </w:tc>
      </w:tr>
      <w:tr w14:paraId="5C6A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AC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10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高温附加费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90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024A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9595B">
            <w:pPr>
              <w:jc w:val="center"/>
              <w:rPr>
                <w:rFonts w:hint="eastAsia" w:ascii="宋体" w:hAnsi="宋体" w:eastAsia="宋体" w:cs="宋体"/>
                <w:i w:val="0"/>
                <w:iCs w:val="0"/>
                <w:color w:val="000000"/>
                <w:sz w:val="20"/>
                <w:szCs w:val="20"/>
                <w:u w:val="none"/>
              </w:rPr>
            </w:pPr>
          </w:p>
        </w:tc>
      </w:tr>
      <w:tr w14:paraId="22FC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37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CB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测量合计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5E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{(20)+(21)+(22)}×70%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86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70151.94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6ADE4">
            <w:pPr>
              <w:jc w:val="center"/>
              <w:rPr>
                <w:rFonts w:hint="eastAsia" w:ascii="宋体" w:hAnsi="宋体" w:eastAsia="宋体" w:cs="宋体"/>
                <w:i w:val="0"/>
                <w:iCs w:val="0"/>
                <w:color w:val="000000"/>
                <w:sz w:val="20"/>
                <w:szCs w:val="20"/>
                <w:u w:val="none"/>
              </w:rPr>
            </w:pPr>
          </w:p>
        </w:tc>
      </w:tr>
      <w:tr w14:paraId="0B47C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83E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6444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管线探测费计算</w:t>
            </w:r>
          </w:p>
        </w:tc>
      </w:tr>
      <w:tr w14:paraId="35C6B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AC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E5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物探费计算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C240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389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6FC2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4E5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51D0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BD04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DF9FC">
            <w:pPr>
              <w:jc w:val="center"/>
              <w:rPr>
                <w:rFonts w:hint="eastAsia" w:ascii="宋体" w:hAnsi="宋体" w:eastAsia="宋体" w:cs="宋体"/>
                <w:i w:val="0"/>
                <w:iCs w:val="0"/>
                <w:color w:val="000000"/>
                <w:sz w:val="20"/>
                <w:szCs w:val="20"/>
                <w:u w:val="none"/>
              </w:rPr>
            </w:pPr>
          </w:p>
        </w:tc>
      </w:tr>
      <w:tr w14:paraId="45BA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30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F4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雨水管物探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94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5A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A9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1B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37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49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C2B37">
            <w:pPr>
              <w:jc w:val="center"/>
              <w:rPr>
                <w:rFonts w:hint="eastAsia" w:ascii="宋体" w:hAnsi="宋体" w:eastAsia="宋体" w:cs="宋体"/>
                <w:i w:val="0"/>
                <w:iCs w:val="0"/>
                <w:color w:val="000000"/>
                <w:sz w:val="20"/>
                <w:szCs w:val="20"/>
                <w:u w:val="none"/>
              </w:rPr>
            </w:pPr>
          </w:p>
        </w:tc>
      </w:tr>
      <w:tr w14:paraId="3B1C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0A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5D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污水管物探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9F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3E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EF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03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9C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12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5B59C">
            <w:pPr>
              <w:jc w:val="center"/>
              <w:rPr>
                <w:rFonts w:hint="eastAsia" w:ascii="宋体" w:hAnsi="宋体" w:eastAsia="宋体" w:cs="宋体"/>
                <w:i w:val="0"/>
                <w:iCs w:val="0"/>
                <w:color w:val="000000"/>
                <w:sz w:val="20"/>
                <w:szCs w:val="20"/>
                <w:u w:val="none"/>
              </w:rPr>
            </w:pPr>
          </w:p>
        </w:tc>
      </w:tr>
      <w:tr w14:paraId="5C8C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2E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07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金属管道物探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BC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A2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AD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0E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A3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A7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ACDB7">
            <w:pPr>
              <w:jc w:val="center"/>
              <w:rPr>
                <w:rFonts w:hint="eastAsia" w:ascii="宋体" w:hAnsi="宋体" w:eastAsia="宋体" w:cs="宋体"/>
                <w:i w:val="0"/>
                <w:iCs w:val="0"/>
                <w:color w:val="000000"/>
                <w:sz w:val="20"/>
                <w:szCs w:val="20"/>
                <w:u w:val="none"/>
              </w:rPr>
            </w:pPr>
          </w:p>
        </w:tc>
      </w:tr>
      <w:tr w14:paraId="28E0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7B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4D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非金属管道物探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6D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0C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E1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87C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69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D9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C4968">
            <w:pPr>
              <w:jc w:val="center"/>
              <w:rPr>
                <w:rFonts w:hint="eastAsia" w:ascii="宋体" w:hAnsi="宋体" w:eastAsia="宋体" w:cs="宋体"/>
                <w:i w:val="0"/>
                <w:iCs w:val="0"/>
                <w:color w:val="000000"/>
                <w:sz w:val="20"/>
                <w:szCs w:val="20"/>
                <w:u w:val="none"/>
              </w:rPr>
            </w:pPr>
          </w:p>
        </w:tc>
      </w:tr>
      <w:tr w14:paraId="67CC8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22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F6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电力管线物探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21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4A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9A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DD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03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92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D794D">
            <w:pPr>
              <w:jc w:val="center"/>
              <w:rPr>
                <w:rFonts w:hint="eastAsia" w:ascii="宋体" w:hAnsi="宋体" w:eastAsia="宋体" w:cs="宋体"/>
                <w:i w:val="0"/>
                <w:iCs w:val="0"/>
                <w:color w:val="000000"/>
                <w:sz w:val="20"/>
                <w:szCs w:val="20"/>
                <w:u w:val="none"/>
              </w:rPr>
            </w:pPr>
          </w:p>
        </w:tc>
      </w:tr>
      <w:tr w14:paraId="708E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54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C7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通讯管线物探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AA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DA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42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90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C7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FC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A8C7B">
            <w:pPr>
              <w:jc w:val="center"/>
              <w:rPr>
                <w:rFonts w:hint="eastAsia" w:ascii="宋体" w:hAnsi="宋体" w:eastAsia="宋体" w:cs="宋体"/>
                <w:i w:val="0"/>
                <w:iCs w:val="0"/>
                <w:color w:val="000000"/>
                <w:sz w:val="20"/>
                <w:szCs w:val="20"/>
                <w:u w:val="none"/>
              </w:rPr>
            </w:pPr>
          </w:p>
        </w:tc>
      </w:tr>
      <w:tr w14:paraId="43C5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5C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655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E8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BD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500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D8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B8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7D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783CF">
            <w:pPr>
              <w:jc w:val="center"/>
              <w:rPr>
                <w:rFonts w:hint="eastAsia" w:ascii="宋体" w:hAnsi="宋体" w:eastAsia="宋体" w:cs="宋体"/>
                <w:i w:val="0"/>
                <w:iCs w:val="0"/>
                <w:color w:val="000000"/>
                <w:sz w:val="20"/>
                <w:szCs w:val="20"/>
                <w:u w:val="none"/>
              </w:rPr>
            </w:pPr>
          </w:p>
        </w:tc>
      </w:tr>
      <w:tr w14:paraId="6F176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7E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B9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其他工业管线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E8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58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055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BA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C9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EB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12399">
            <w:pPr>
              <w:jc w:val="center"/>
              <w:rPr>
                <w:rFonts w:hint="eastAsia" w:ascii="宋体" w:hAnsi="宋体" w:eastAsia="宋体" w:cs="宋体"/>
                <w:i w:val="0"/>
                <w:iCs w:val="0"/>
                <w:color w:val="000000"/>
                <w:sz w:val="20"/>
                <w:szCs w:val="20"/>
                <w:u w:val="none"/>
              </w:rPr>
            </w:pPr>
          </w:p>
        </w:tc>
      </w:tr>
      <w:tr w14:paraId="013B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0C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74A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2D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（1.1-1.8）项之和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8AC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68175.00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55AF2">
            <w:pPr>
              <w:jc w:val="center"/>
              <w:rPr>
                <w:rFonts w:hint="eastAsia" w:ascii="宋体" w:hAnsi="宋体" w:eastAsia="宋体" w:cs="宋体"/>
                <w:i w:val="0"/>
                <w:iCs w:val="0"/>
                <w:color w:val="000000"/>
                <w:sz w:val="20"/>
                <w:szCs w:val="20"/>
                <w:u w:val="none"/>
              </w:rPr>
            </w:pPr>
          </w:p>
        </w:tc>
      </w:tr>
      <w:tr w14:paraId="12E7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C1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DA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管线测量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0F1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B0C5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ED89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CCD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89DE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0022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A16C9">
            <w:pPr>
              <w:jc w:val="center"/>
              <w:rPr>
                <w:rFonts w:hint="eastAsia" w:ascii="宋体" w:hAnsi="宋体" w:eastAsia="宋体" w:cs="宋体"/>
                <w:i w:val="0"/>
                <w:iCs w:val="0"/>
                <w:color w:val="000000"/>
                <w:sz w:val="20"/>
                <w:szCs w:val="20"/>
                <w:u w:val="none"/>
              </w:rPr>
            </w:pPr>
          </w:p>
        </w:tc>
      </w:tr>
      <w:tr w14:paraId="232DC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43F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4A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雨水管测量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90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BE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1B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7E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54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3B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E0DA4">
            <w:pPr>
              <w:jc w:val="center"/>
              <w:rPr>
                <w:rFonts w:hint="eastAsia" w:ascii="宋体" w:hAnsi="宋体" w:eastAsia="宋体" w:cs="宋体"/>
                <w:i w:val="0"/>
                <w:iCs w:val="0"/>
                <w:color w:val="000000"/>
                <w:sz w:val="20"/>
                <w:szCs w:val="20"/>
                <w:u w:val="none"/>
              </w:rPr>
            </w:pPr>
          </w:p>
        </w:tc>
      </w:tr>
      <w:tr w14:paraId="79040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BE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8D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污水管测量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02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C2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EC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42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A5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7CD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4870.00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62A69">
            <w:pPr>
              <w:jc w:val="center"/>
              <w:rPr>
                <w:rFonts w:hint="eastAsia" w:ascii="宋体" w:hAnsi="宋体" w:eastAsia="宋体" w:cs="宋体"/>
                <w:i w:val="0"/>
                <w:iCs w:val="0"/>
                <w:color w:val="000000"/>
                <w:sz w:val="20"/>
                <w:szCs w:val="20"/>
                <w:u w:val="none"/>
              </w:rPr>
            </w:pPr>
          </w:p>
        </w:tc>
      </w:tr>
      <w:tr w14:paraId="0D90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4D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35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给水管测量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55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CC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4E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BF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DE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14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2922.00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FDD83">
            <w:pPr>
              <w:jc w:val="center"/>
              <w:rPr>
                <w:rFonts w:hint="eastAsia" w:ascii="宋体" w:hAnsi="宋体" w:eastAsia="宋体" w:cs="宋体"/>
                <w:i w:val="0"/>
                <w:iCs w:val="0"/>
                <w:color w:val="000000"/>
                <w:sz w:val="20"/>
                <w:szCs w:val="20"/>
                <w:u w:val="none"/>
              </w:rPr>
            </w:pPr>
          </w:p>
        </w:tc>
      </w:tr>
      <w:tr w14:paraId="2FA70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1E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0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电力管线测量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3B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B2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0B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06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D5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19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08EAA">
            <w:pPr>
              <w:jc w:val="center"/>
              <w:rPr>
                <w:rFonts w:hint="eastAsia" w:ascii="宋体" w:hAnsi="宋体" w:eastAsia="宋体" w:cs="宋体"/>
                <w:i w:val="0"/>
                <w:iCs w:val="0"/>
                <w:color w:val="000000"/>
                <w:sz w:val="20"/>
                <w:szCs w:val="20"/>
                <w:u w:val="none"/>
              </w:rPr>
            </w:pPr>
          </w:p>
        </w:tc>
      </w:tr>
      <w:tr w14:paraId="2188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A7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79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通讯管线测量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69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0F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CB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3F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D3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B8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8676.00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D74DD">
            <w:pPr>
              <w:jc w:val="center"/>
              <w:rPr>
                <w:rFonts w:hint="eastAsia" w:ascii="宋体" w:hAnsi="宋体" w:eastAsia="宋体" w:cs="宋体"/>
                <w:i w:val="0"/>
                <w:iCs w:val="0"/>
                <w:color w:val="000000"/>
                <w:sz w:val="20"/>
                <w:szCs w:val="20"/>
                <w:u w:val="none"/>
              </w:rPr>
            </w:pPr>
          </w:p>
        </w:tc>
      </w:tr>
      <w:tr w14:paraId="789D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7E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56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燃气管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032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B4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93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4C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DE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AD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40F91">
            <w:pPr>
              <w:jc w:val="center"/>
              <w:rPr>
                <w:rFonts w:hint="eastAsia" w:ascii="宋体" w:hAnsi="宋体" w:eastAsia="宋体" w:cs="宋体"/>
                <w:i w:val="0"/>
                <w:iCs w:val="0"/>
                <w:color w:val="000000"/>
                <w:sz w:val="20"/>
                <w:szCs w:val="20"/>
                <w:u w:val="none"/>
              </w:rPr>
            </w:pPr>
          </w:p>
        </w:tc>
      </w:tr>
      <w:tr w14:paraId="6112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68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5A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其他工业管线测量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20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CE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47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65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7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8C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DC154">
            <w:pPr>
              <w:jc w:val="center"/>
              <w:rPr>
                <w:rFonts w:hint="eastAsia" w:ascii="宋体" w:hAnsi="宋体" w:eastAsia="宋体" w:cs="宋体"/>
                <w:i w:val="0"/>
                <w:iCs w:val="0"/>
                <w:color w:val="000000"/>
                <w:sz w:val="20"/>
                <w:szCs w:val="20"/>
                <w:u w:val="none"/>
              </w:rPr>
            </w:pPr>
          </w:p>
        </w:tc>
      </w:tr>
      <w:tr w14:paraId="657E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E5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02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标高测点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64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D3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C5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50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5A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B4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9A709">
            <w:pPr>
              <w:jc w:val="center"/>
              <w:rPr>
                <w:rFonts w:hint="eastAsia" w:ascii="宋体" w:hAnsi="宋体" w:eastAsia="宋体" w:cs="宋体"/>
                <w:i w:val="0"/>
                <w:iCs w:val="0"/>
                <w:color w:val="000000"/>
                <w:sz w:val="20"/>
                <w:szCs w:val="20"/>
                <w:u w:val="none"/>
              </w:rPr>
            </w:pPr>
          </w:p>
        </w:tc>
      </w:tr>
      <w:tr w14:paraId="3B94F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4C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84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CD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（2.1-2.8）项之和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10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30616.00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19C74">
            <w:pPr>
              <w:jc w:val="center"/>
              <w:rPr>
                <w:rFonts w:hint="eastAsia" w:ascii="宋体" w:hAnsi="宋体" w:eastAsia="宋体" w:cs="宋体"/>
                <w:i w:val="0"/>
                <w:iCs w:val="0"/>
                <w:color w:val="000000"/>
                <w:sz w:val="20"/>
                <w:szCs w:val="20"/>
                <w:u w:val="none"/>
              </w:rPr>
            </w:pPr>
          </w:p>
        </w:tc>
      </w:tr>
      <w:tr w14:paraId="0E85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95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F4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技术工作费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C4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（1.8+2.9-2.8）×22%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61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21734.02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92CF7">
            <w:pPr>
              <w:jc w:val="center"/>
              <w:rPr>
                <w:rFonts w:hint="eastAsia" w:ascii="宋体" w:hAnsi="宋体" w:eastAsia="宋体" w:cs="宋体"/>
                <w:i w:val="0"/>
                <w:iCs w:val="0"/>
                <w:color w:val="000000"/>
                <w:sz w:val="20"/>
                <w:szCs w:val="20"/>
                <w:u w:val="none"/>
              </w:rPr>
            </w:pPr>
          </w:p>
        </w:tc>
      </w:tr>
      <w:tr w14:paraId="79C8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F1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20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物探合计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643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（1.8+2.9+3）×70%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E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84367.51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EB0AE">
            <w:pPr>
              <w:jc w:val="center"/>
              <w:rPr>
                <w:rFonts w:hint="eastAsia" w:ascii="宋体" w:hAnsi="宋体" w:eastAsia="宋体" w:cs="宋体"/>
                <w:i w:val="0"/>
                <w:iCs w:val="0"/>
                <w:color w:val="000000"/>
                <w:sz w:val="20"/>
                <w:szCs w:val="20"/>
                <w:u w:val="none"/>
              </w:rPr>
            </w:pPr>
          </w:p>
        </w:tc>
      </w:tr>
      <w:tr w14:paraId="40B7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15E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8B4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测量及物探合计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4607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r>
              <w:rPr>
                <w:rFonts w:hint="eastAsia" w:ascii="宋体" w:hAnsi="宋体" w:eastAsia="宋体" w:cs="宋体"/>
                <w:b/>
                <w:bCs/>
                <w:i w:val="0"/>
                <w:iCs w:val="0"/>
                <w:color w:val="000000"/>
                <w:kern w:val="0"/>
                <w:sz w:val="20"/>
                <w:szCs w:val="20"/>
                <w:u w:val="none"/>
                <w:vertAlign w:val="superscript"/>
                <w:lang w:val="en-US" w:eastAsia="zh-CN" w:bidi="ar"/>
              </w:rPr>
              <w:t>+</w:t>
            </w:r>
            <w:r>
              <w:rPr>
                <w:rFonts w:hint="eastAsia" w:ascii="宋体" w:hAnsi="宋体" w:eastAsia="宋体" w:cs="宋体"/>
                <w:b/>
                <w:bCs/>
                <w:i w:val="0"/>
                <w:iCs w:val="0"/>
                <w:color w:val="000000"/>
                <w:kern w:val="0"/>
                <w:sz w:val="20"/>
                <w:szCs w:val="20"/>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1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154519.45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6D67">
            <w:pPr>
              <w:jc w:val="center"/>
              <w:rPr>
                <w:rFonts w:hint="eastAsia" w:ascii="宋体" w:hAnsi="宋体" w:eastAsia="宋体" w:cs="宋体"/>
                <w:i w:val="0"/>
                <w:iCs w:val="0"/>
                <w:color w:val="000000"/>
                <w:sz w:val="20"/>
                <w:szCs w:val="20"/>
                <w:u w:val="none"/>
              </w:rPr>
            </w:pPr>
          </w:p>
        </w:tc>
      </w:tr>
    </w:tbl>
    <w:p w14:paraId="31388F6F">
      <w:pPr>
        <w:wordWrap/>
        <w:topLinePunct w:val="0"/>
        <w:snapToGrid/>
        <w:spacing w:line="240" w:lineRule="auto"/>
        <w:ind w:right="0" w:rightChars="0" w:firstLine="424" w:firstLineChars="202"/>
        <w:rPr>
          <w:rFonts w:hint="eastAsia" w:ascii="宋体" w:hAnsi="宋体"/>
          <w:color w:val="auto"/>
          <w:highlight w:val="none"/>
        </w:rPr>
      </w:pPr>
      <w:r>
        <w:rPr>
          <w:rFonts w:hint="eastAsia" w:ascii="宋体" w:hAnsi="宋体"/>
          <w:color w:val="auto"/>
          <w:highlight w:val="none"/>
        </w:rPr>
        <w:t>注：</w:t>
      </w:r>
    </w:p>
    <w:p w14:paraId="26DACDDC">
      <w:pPr>
        <w:wordWrap/>
        <w:topLinePunct w:val="0"/>
        <w:snapToGrid/>
        <w:spacing w:line="240" w:lineRule="auto"/>
        <w:ind w:right="0" w:rightChars="0" w:firstLine="424" w:firstLineChars="202"/>
        <w:rPr>
          <w:rFonts w:hint="eastAsia" w:ascii="宋体" w:hAnsi="宋体"/>
          <w:color w:val="auto"/>
          <w:highlight w:val="none"/>
        </w:rPr>
      </w:pPr>
      <w:r>
        <w:rPr>
          <w:rFonts w:hint="eastAsia" w:ascii="宋体" w:hAnsi="宋体"/>
          <w:color w:val="auto"/>
          <w:highlight w:val="none"/>
        </w:rPr>
        <w:t>最终测量内容和工作量以招标人根据现场实际情况确认为准。</w:t>
      </w:r>
    </w:p>
    <w:p w14:paraId="4EEB0401">
      <w:pPr>
        <w:wordWrap/>
        <w:topLinePunct w:val="0"/>
        <w:snapToGrid/>
        <w:spacing w:line="240" w:lineRule="auto"/>
        <w:ind w:right="0" w:rightChars="0" w:firstLine="424" w:firstLineChars="202"/>
        <w:rPr>
          <w:rFonts w:ascii="宋体" w:hAnsi="宋体"/>
          <w:color w:val="auto"/>
          <w:highlight w:val="none"/>
        </w:rPr>
      </w:pPr>
      <w:r>
        <w:rPr>
          <w:rFonts w:hint="eastAsia" w:ascii="宋体" w:hAnsi="宋体"/>
          <w:color w:val="auto"/>
          <w:szCs w:val="21"/>
          <w:highlight w:val="none"/>
          <w:u w:val="single"/>
        </w:rPr>
        <w:t>本工程测量如含文物、坟墓等重要构、建筑物测量，费用由投标人在投标报价中综合考虑。</w:t>
      </w:r>
    </w:p>
    <w:p w14:paraId="2472594F">
      <w:pPr>
        <w:outlineLvl w:val="0"/>
        <w:rPr>
          <w:rFonts w:hint="eastAsia" w:ascii="宋体" w:hAnsi="宋体" w:eastAsia="宋体" w:cs="宋体"/>
          <w:color w:val="auto"/>
          <w:spacing w:val="-3"/>
          <w:sz w:val="21"/>
          <w:szCs w:val="21"/>
          <w:highlight w:val="none"/>
        </w:rPr>
      </w:pPr>
    </w:p>
    <w:p w14:paraId="5636FFB5">
      <w:pPr>
        <w:outlineLvl w:val="9"/>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br w:type="page"/>
      </w:r>
    </w:p>
    <w:p w14:paraId="7C69BABD">
      <w:pPr>
        <w:rPr>
          <w:rFonts w:hint="default" w:ascii="宋体" w:hAnsi="宋体" w:eastAsia="宋体"/>
          <w:b/>
          <w:color w:val="auto"/>
          <w:szCs w:val="21"/>
          <w:highlight w:val="none"/>
          <w:lang w:val="en-US" w:eastAsia="zh-CN"/>
        </w:rPr>
      </w:pPr>
      <w:r>
        <w:rPr>
          <w:rFonts w:hint="eastAsia" w:ascii="宋体" w:hAnsi="宋体" w:eastAsia="宋体"/>
          <w:b/>
          <w:color w:val="auto"/>
          <w:szCs w:val="21"/>
          <w:highlight w:val="none"/>
          <w:u w:val="single"/>
          <w:lang w:val="en-US" w:eastAsia="zh-CN"/>
        </w:rPr>
        <w:t>附表3</w:t>
      </w:r>
    </w:p>
    <w:p w14:paraId="44BDE087">
      <w:pPr>
        <w:jc w:val="center"/>
        <w:rPr>
          <w:rFonts w:hint="eastAsia" w:ascii="宋体" w:hAnsi="宋体"/>
          <w:b/>
          <w:bCs/>
          <w:color w:val="auto"/>
          <w:sz w:val="32"/>
          <w:szCs w:val="32"/>
          <w:highlight w:val="none"/>
          <w:u w:val="wave"/>
        </w:rPr>
      </w:pPr>
    </w:p>
    <w:p w14:paraId="4E4471A4">
      <w:pPr>
        <w:jc w:val="center"/>
        <w:rPr>
          <w:rFonts w:ascii="宋体" w:hAnsi="宋体"/>
          <w:b/>
          <w:bCs/>
          <w:color w:val="auto"/>
          <w:sz w:val="32"/>
          <w:szCs w:val="32"/>
          <w:highlight w:val="none"/>
          <w:u w:val="wave"/>
        </w:rPr>
      </w:pPr>
      <w:r>
        <w:rPr>
          <w:rFonts w:hint="eastAsia" w:ascii="宋体" w:hAnsi="宋体"/>
          <w:b/>
          <w:bCs/>
          <w:color w:val="auto"/>
          <w:sz w:val="32"/>
          <w:szCs w:val="32"/>
          <w:highlight w:val="none"/>
          <w:u w:val="wave"/>
        </w:rPr>
        <w:t>工程设计费用计算表</w:t>
      </w:r>
    </w:p>
    <w:tbl>
      <w:tblPr>
        <w:tblStyle w:val="24"/>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1770"/>
        <w:gridCol w:w="1800"/>
        <w:gridCol w:w="1245"/>
        <w:gridCol w:w="1080"/>
      </w:tblGrid>
      <w:tr w14:paraId="2D16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7F350">
            <w:pPr>
              <w:keepNext w:val="0"/>
              <w:keepLines w:val="0"/>
              <w:widowControl/>
              <w:suppressLineNumbers w:val="0"/>
              <w:jc w:val="center"/>
              <w:textAlignment w:val="center"/>
              <w:rPr>
                <w:rFonts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序号</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3F995C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项目名称</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6B5420D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建筑安装工程费(万元）</w:t>
            </w:r>
          </w:p>
        </w:tc>
        <w:tc>
          <w:tcPr>
            <w:tcW w:w="1770" w:type="dxa"/>
            <w:tcBorders>
              <w:top w:val="single" w:color="000000" w:sz="8" w:space="0"/>
              <w:left w:val="nil"/>
              <w:bottom w:val="single" w:color="000000" w:sz="8" w:space="0"/>
              <w:right w:val="single" w:color="000000" w:sz="8" w:space="0"/>
            </w:tcBorders>
            <w:shd w:val="clear" w:color="auto" w:fill="auto"/>
            <w:vAlign w:val="center"/>
          </w:tcPr>
          <w:p w14:paraId="2A3A90D4">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工程设计收费基价（万元）</w:t>
            </w:r>
          </w:p>
        </w:tc>
        <w:tc>
          <w:tcPr>
            <w:tcW w:w="1800" w:type="dxa"/>
            <w:tcBorders>
              <w:top w:val="single" w:color="000000" w:sz="8" w:space="0"/>
              <w:left w:val="nil"/>
              <w:bottom w:val="single" w:color="000000" w:sz="8" w:space="0"/>
              <w:right w:val="single" w:color="000000" w:sz="8" w:space="0"/>
            </w:tcBorders>
            <w:shd w:val="clear" w:color="auto" w:fill="auto"/>
            <w:vAlign w:val="center"/>
          </w:tcPr>
          <w:p w14:paraId="0B263C3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调整系数</w:t>
            </w:r>
          </w:p>
        </w:tc>
        <w:tc>
          <w:tcPr>
            <w:tcW w:w="1245" w:type="dxa"/>
            <w:tcBorders>
              <w:top w:val="single" w:color="000000" w:sz="8" w:space="0"/>
              <w:left w:val="nil"/>
              <w:bottom w:val="single" w:color="000000" w:sz="8" w:space="0"/>
              <w:right w:val="single" w:color="000000" w:sz="8" w:space="0"/>
            </w:tcBorders>
            <w:shd w:val="clear" w:color="auto" w:fill="auto"/>
            <w:vAlign w:val="center"/>
          </w:tcPr>
          <w:p w14:paraId="4000485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基本设计费（万元）</w:t>
            </w:r>
          </w:p>
        </w:tc>
        <w:tc>
          <w:tcPr>
            <w:tcW w:w="1080" w:type="dxa"/>
            <w:tcBorders>
              <w:top w:val="single" w:color="000000" w:sz="8" w:space="0"/>
              <w:left w:val="nil"/>
              <w:bottom w:val="single" w:color="000000" w:sz="8" w:space="0"/>
              <w:right w:val="single" w:color="000000" w:sz="8" w:space="0"/>
            </w:tcBorders>
            <w:shd w:val="clear" w:color="auto" w:fill="auto"/>
            <w:vAlign w:val="center"/>
          </w:tcPr>
          <w:p w14:paraId="466E9B9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备注（初设阶段工作量比例）</w:t>
            </w:r>
          </w:p>
        </w:tc>
      </w:tr>
      <w:tr w14:paraId="2DF6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2D6EE0E">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一</w:t>
            </w:r>
          </w:p>
        </w:tc>
        <w:tc>
          <w:tcPr>
            <w:tcW w:w="1080" w:type="dxa"/>
            <w:tcBorders>
              <w:top w:val="nil"/>
              <w:left w:val="nil"/>
              <w:bottom w:val="single" w:color="000000" w:sz="8" w:space="0"/>
              <w:right w:val="single" w:color="000000" w:sz="8" w:space="0"/>
            </w:tcBorders>
            <w:shd w:val="clear" w:color="auto" w:fill="auto"/>
            <w:vAlign w:val="center"/>
          </w:tcPr>
          <w:p w14:paraId="75F2CEB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项目总投资</w:t>
            </w:r>
          </w:p>
        </w:tc>
        <w:tc>
          <w:tcPr>
            <w:tcW w:w="1080" w:type="dxa"/>
            <w:tcBorders>
              <w:top w:val="nil"/>
              <w:left w:val="nil"/>
              <w:bottom w:val="single" w:color="000000" w:sz="8" w:space="0"/>
              <w:right w:val="single" w:color="000000" w:sz="8" w:space="0"/>
            </w:tcBorders>
            <w:shd w:val="clear" w:color="auto" w:fill="auto"/>
            <w:vAlign w:val="center"/>
          </w:tcPr>
          <w:p w14:paraId="2AFF3CE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5941.1</w:t>
            </w:r>
          </w:p>
        </w:tc>
        <w:tc>
          <w:tcPr>
            <w:tcW w:w="1770" w:type="dxa"/>
            <w:tcBorders>
              <w:top w:val="nil"/>
              <w:left w:val="nil"/>
              <w:bottom w:val="single" w:color="000000" w:sz="8" w:space="0"/>
              <w:right w:val="single" w:color="000000" w:sz="8" w:space="0"/>
            </w:tcBorders>
            <w:shd w:val="clear" w:color="auto" w:fill="auto"/>
            <w:vAlign w:val="center"/>
          </w:tcPr>
          <w:p w14:paraId="387CF5B2">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190.78</w:t>
            </w:r>
          </w:p>
        </w:tc>
        <w:tc>
          <w:tcPr>
            <w:tcW w:w="1800" w:type="dxa"/>
            <w:tcBorders>
              <w:top w:val="nil"/>
              <w:left w:val="nil"/>
              <w:bottom w:val="nil"/>
              <w:right w:val="single" w:color="000000" w:sz="8" w:space="0"/>
            </w:tcBorders>
            <w:shd w:val="clear" w:color="auto" w:fill="auto"/>
            <w:vAlign w:val="center"/>
          </w:tcPr>
          <w:p w14:paraId="7B0CC02A">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1.0×1.0×1.0</w:t>
            </w:r>
          </w:p>
        </w:tc>
        <w:tc>
          <w:tcPr>
            <w:tcW w:w="1245" w:type="dxa"/>
            <w:tcBorders>
              <w:top w:val="nil"/>
              <w:left w:val="nil"/>
              <w:bottom w:val="single" w:color="000000" w:sz="8" w:space="0"/>
              <w:right w:val="single" w:color="000000" w:sz="8" w:space="0"/>
            </w:tcBorders>
            <w:shd w:val="clear" w:color="auto" w:fill="auto"/>
            <w:vAlign w:val="center"/>
          </w:tcPr>
          <w:p w14:paraId="7DE3EFDB">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190.78</w:t>
            </w:r>
          </w:p>
        </w:tc>
        <w:tc>
          <w:tcPr>
            <w:tcW w:w="1080" w:type="dxa"/>
            <w:tcBorders>
              <w:top w:val="nil"/>
              <w:left w:val="nil"/>
              <w:bottom w:val="single" w:color="000000" w:sz="8" w:space="0"/>
              <w:right w:val="single" w:color="000000" w:sz="8" w:space="0"/>
            </w:tcBorders>
            <w:shd w:val="clear" w:color="auto" w:fill="auto"/>
            <w:vAlign w:val="bottom"/>
          </w:tcPr>
          <w:p w14:paraId="1D9EB973">
            <w:pPr>
              <w:jc w:val="center"/>
              <w:rPr>
                <w:rFonts w:hint="eastAsia" w:ascii="微软雅黑" w:hAnsi="微软雅黑" w:eastAsia="微软雅黑" w:cs="微软雅黑"/>
                <w:i w:val="0"/>
                <w:iCs w:val="0"/>
                <w:color w:val="auto"/>
                <w:sz w:val="21"/>
                <w:szCs w:val="21"/>
                <w:highlight w:val="none"/>
                <w:u w:val="none"/>
              </w:rPr>
            </w:pPr>
          </w:p>
        </w:tc>
      </w:tr>
      <w:tr w14:paraId="0E79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353061F">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w:t>
            </w:r>
          </w:p>
        </w:tc>
        <w:tc>
          <w:tcPr>
            <w:tcW w:w="1080" w:type="dxa"/>
            <w:tcBorders>
              <w:top w:val="nil"/>
              <w:left w:val="nil"/>
              <w:bottom w:val="single" w:color="000000" w:sz="8" w:space="0"/>
              <w:right w:val="single" w:color="000000" w:sz="8" w:space="0"/>
            </w:tcBorders>
            <w:shd w:val="clear" w:color="auto" w:fill="auto"/>
            <w:vAlign w:val="center"/>
          </w:tcPr>
          <w:p w14:paraId="073042F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河道治理及建筑物工程</w:t>
            </w:r>
          </w:p>
        </w:tc>
        <w:tc>
          <w:tcPr>
            <w:tcW w:w="1080" w:type="dxa"/>
            <w:tcBorders>
              <w:top w:val="nil"/>
              <w:left w:val="nil"/>
              <w:bottom w:val="single" w:color="000000" w:sz="8" w:space="0"/>
              <w:right w:val="single" w:color="000000" w:sz="8" w:space="0"/>
            </w:tcBorders>
            <w:shd w:val="clear" w:color="auto" w:fill="auto"/>
            <w:vAlign w:val="center"/>
          </w:tcPr>
          <w:p w14:paraId="16D8FD37">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4665.21</w:t>
            </w:r>
          </w:p>
        </w:tc>
        <w:tc>
          <w:tcPr>
            <w:tcW w:w="1770" w:type="dxa"/>
            <w:tcBorders>
              <w:top w:val="nil"/>
              <w:left w:val="nil"/>
              <w:bottom w:val="single" w:color="000000" w:sz="8" w:space="0"/>
              <w:right w:val="nil"/>
            </w:tcBorders>
            <w:shd w:val="clear" w:color="auto" w:fill="auto"/>
            <w:vAlign w:val="center"/>
          </w:tcPr>
          <w:p w14:paraId="1C1C962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 xml:space="preserve">149.81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1112C">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0.8×1.0×1.3</w:t>
            </w:r>
          </w:p>
        </w:tc>
        <w:tc>
          <w:tcPr>
            <w:tcW w:w="1245" w:type="dxa"/>
            <w:tcBorders>
              <w:top w:val="nil"/>
              <w:left w:val="nil"/>
              <w:bottom w:val="single" w:color="000000" w:sz="8" w:space="0"/>
              <w:right w:val="single" w:color="000000" w:sz="8" w:space="0"/>
            </w:tcBorders>
            <w:shd w:val="clear" w:color="auto" w:fill="auto"/>
            <w:vAlign w:val="center"/>
          </w:tcPr>
          <w:p w14:paraId="5D2793D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155.81</w:t>
            </w:r>
          </w:p>
        </w:tc>
        <w:tc>
          <w:tcPr>
            <w:tcW w:w="1080" w:type="dxa"/>
            <w:tcBorders>
              <w:top w:val="nil"/>
              <w:left w:val="nil"/>
              <w:bottom w:val="single" w:color="000000" w:sz="8" w:space="0"/>
              <w:right w:val="single" w:color="000000" w:sz="8" w:space="0"/>
            </w:tcBorders>
            <w:shd w:val="clear" w:color="auto" w:fill="auto"/>
            <w:vAlign w:val="center"/>
          </w:tcPr>
          <w:p w14:paraId="70B83020">
            <w:pPr>
              <w:keepNext w:val="0"/>
              <w:keepLines w:val="0"/>
              <w:widowControl/>
              <w:suppressLineNumbers w:val="0"/>
              <w:jc w:val="center"/>
              <w:textAlignment w:val="bottom"/>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65%</w:t>
            </w:r>
          </w:p>
        </w:tc>
      </w:tr>
      <w:tr w14:paraId="59CF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0BB8D3D9">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2</w:t>
            </w:r>
          </w:p>
        </w:tc>
        <w:tc>
          <w:tcPr>
            <w:tcW w:w="1080" w:type="dxa"/>
            <w:tcBorders>
              <w:top w:val="nil"/>
              <w:left w:val="nil"/>
              <w:bottom w:val="single" w:color="000000" w:sz="8" w:space="0"/>
              <w:right w:val="single" w:color="000000" w:sz="8" w:space="0"/>
            </w:tcBorders>
            <w:shd w:val="clear" w:color="auto" w:fill="auto"/>
            <w:vAlign w:val="center"/>
          </w:tcPr>
          <w:p w14:paraId="174EC28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景观工程</w:t>
            </w:r>
          </w:p>
        </w:tc>
        <w:tc>
          <w:tcPr>
            <w:tcW w:w="1080" w:type="dxa"/>
            <w:tcBorders>
              <w:top w:val="nil"/>
              <w:left w:val="nil"/>
              <w:bottom w:val="single" w:color="000000" w:sz="8" w:space="0"/>
              <w:right w:val="single" w:color="000000" w:sz="8" w:space="0"/>
            </w:tcBorders>
            <w:shd w:val="clear" w:color="auto" w:fill="auto"/>
            <w:vAlign w:val="center"/>
          </w:tcPr>
          <w:p w14:paraId="2FD0713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1275.89</w:t>
            </w:r>
          </w:p>
        </w:tc>
        <w:tc>
          <w:tcPr>
            <w:tcW w:w="1770" w:type="dxa"/>
            <w:tcBorders>
              <w:top w:val="nil"/>
              <w:left w:val="nil"/>
              <w:bottom w:val="single" w:color="000000" w:sz="8" w:space="0"/>
              <w:right w:val="nil"/>
            </w:tcBorders>
            <w:shd w:val="clear" w:color="auto" w:fill="auto"/>
            <w:vAlign w:val="center"/>
          </w:tcPr>
          <w:p w14:paraId="17706748">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 xml:space="preserve">40.97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3220">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1.1×1.0×1.0</w:t>
            </w:r>
          </w:p>
        </w:tc>
        <w:tc>
          <w:tcPr>
            <w:tcW w:w="1245" w:type="dxa"/>
            <w:tcBorders>
              <w:top w:val="nil"/>
              <w:left w:val="nil"/>
              <w:bottom w:val="single" w:color="000000" w:sz="8" w:space="0"/>
              <w:right w:val="single" w:color="000000" w:sz="8" w:space="0"/>
            </w:tcBorders>
            <w:shd w:val="clear" w:color="auto" w:fill="auto"/>
            <w:vAlign w:val="center"/>
          </w:tcPr>
          <w:p w14:paraId="4B1121C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45.07</w:t>
            </w:r>
          </w:p>
        </w:tc>
        <w:tc>
          <w:tcPr>
            <w:tcW w:w="1080" w:type="dxa"/>
            <w:tcBorders>
              <w:top w:val="nil"/>
              <w:left w:val="nil"/>
              <w:bottom w:val="single" w:color="000000" w:sz="8" w:space="0"/>
              <w:right w:val="single" w:color="000000" w:sz="8" w:space="0"/>
            </w:tcBorders>
            <w:shd w:val="clear" w:color="auto" w:fill="auto"/>
            <w:noWrap/>
            <w:vAlign w:val="center"/>
          </w:tcPr>
          <w:p w14:paraId="6811AD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30%</w:t>
            </w:r>
          </w:p>
        </w:tc>
      </w:tr>
      <w:tr w14:paraId="7C4D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45A16043">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二</w:t>
            </w:r>
          </w:p>
        </w:tc>
        <w:tc>
          <w:tcPr>
            <w:tcW w:w="1080" w:type="dxa"/>
            <w:tcBorders>
              <w:top w:val="nil"/>
              <w:left w:val="nil"/>
              <w:bottom w:val="single" w:color="000000" w:sz="8" w:space="0"/>
              <w:right w:val="single" w:color="000000" w:sz="8" w:space="0"/>
            </w:tcBorders>
            <w:shd w:val="clear" w:color="auto" w:fill="auto"/>
            <w:vAlign w:val="center"/>
          </w:tcPr>
          <w:p w14:paraId="03F1157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初步设计阶段总收费</w:t>
            </w:r>
          </w:p>
        </w:tc>
        <w:tc>
          <w:tcPr>
            <w:tcW w:w="5895" w:type="dxa"/>
            <w:gridSpan w:val="4"/>
            <w:tcBorders>
              <w:top w:val="nil"/>
              <w:left w:val="nil"/>
              <w:bottom w:val="single" w:color="000000" w:sz="8" w:space="0"/>
              <w:right w:val="single" w:color="000000" w:sz="8" w:space="0"/>
            </w:tcBorders>
            <w:shd w:val="clear" w:color="auto" w:fill="auto"/>
            <w:vAlign w:val="center"/>
          </w:tcPr>
          <w:p w14:paraId="00A53505">
            <w:pPr>
              <w:keepNext w:val="0"/>
              <w:keepLines w:val="0"/>
              <w:widowControl/>
              <w:suppressLineNumbers w:val="0"/>
              <w:jc w:val="center"/>
              <w:textAlignment w:val="center"/>
              <w:rPr>
                <w:rFonts w:hint="eastAsia" w:ascii="微软雅黑" w:hAnsi="微软雅黑" w:eastAsia="微软雅黑" w:cs="微软雅黑"/>
                <w:i w:val="0"/>
                <w:iCs w:val="0"/>
                <w:color w:val="auto"/>
                <w:sz w:val="21"/>
                <w:szCs w:val="21"/>
                <w:highlight w:val="none"/>
                <w:u w:val="none"/>
              </w:rPr>
            </w:pPr>
            <w:r>
              <w:rPr>
                <w:rFonts w:hint="eastAsia" w:ascii="微软雅黑" w:hAnsi="微软雅黑" w:eastAsia="微软雅黑" w:cs="微软雅黑"/>
                <w:i w:val="0"/>
                <w:iCs w:val="0"/>
                <w:color w:val="auto"/>
                <w:kern w:val="0"/>
                <w:sz w:val="21"/>
                <w:szCs w:val="21"/>
                <w:highlight w:val="none"/>
                <w:u w:val="none"/>
                <w:lang w:val="en-US" w:eastAsia="zh-CN" w:bidi="ar"/>
              </w:rPr>
              <w:t>（155.81*65%+45.07*30%）*0.8=91.83</w:t>
            </w:r>
            <w:bookmarkStart w:id="185" w:name="_GoBack"/>
            <w:bookmarkEnd w:id="185"/>
          </w:p>
        </w:tc>
        <w:tc>
          <w:tcPr>
            <w:tcW w:w="0" w:type="auto"/>
            <w:tcBorders>
              <w:top w:val="nil"/>
              <w:left w:val="nil"/>
              <w:bottom w:val="single" w:color="000000" w:sz="8" w:space="0"/>
              <w:right w:val="single" w:color="000000" w:sz="8" w:space="0"/>
            </w:tcBorders>
            <w:shd w:val="clear" w:color="auto" w:fill="auto"/>
            <w:noWrap/>
            <w:vAlign w:val="bottom"/>
          </w:tcPr>
          <w:p w14:paraId="77558DB1">
            <w:pPr>
              <w:rPr>
                <w:rFonts w:hint="eastAsia" w:ascii="宋体" w:hAnsi="宋体" w:eastAsia="宋体" w:cs="宋体"/>
                <w:i w:val="0"/>
                <w:iCs w:val="0"/>
                <w:color w:val="auto"/>
                <w:sz w:val="22"/>
                <w:szCs w:val="22"/>
                <w:highlight w:val="none"/>
                <w:u w:val="none"/>
              </w:rPr>
            </w:pPr>
          </w:p>
        </w:tc>
      </w:tr>
    </w:tbl>
    <w:p w14:paraId="23915A14">
      <w:pPr>
        <w:ind w:firstLine="414" w:firstLineChars="202"/>
        <w:rPr>
          <w:rFonts w:ascii="宋体" w:hAnsi="宋体"/>
          <w:color w:val="auto"/>
          <w:highlight w:val="none"/>
        </w:rPr>
      </w:pPr>
      <w:r>
        <w:rPr>
          <w:rFonts w:hint="eastAsia" w:ascii="宋体" w:hAnsi="宋体" w:eastAsia="宋体" w:cs="宋体"/>
          <w:b/>
          <w:bCs/>
          <w:color w:val="auto"/>
          <w:spacing w:val="-3"/>
          <w:sz w:val="21"/>
          <w:szCs w:val="21"/>
          <w:highlight w:val="none"/>
          <w:lang w:val="en-US" w:eastAsia="zh-CN"/>
        </w:rPr>
        <w:t>注：本计算表为固定格式，相关内容及数据不需修改填报。设计费按照“四、勘察设计费报价表”填报即可。</w:t>
      </w:r>
      <w:r>
        <w:rPr>
          <w:rFonts w:hint="eastAsia" w:ascii="宋体" w:hAnsi="宋体" w:eastAsia="宋体" w:cs="宋体"/>
          <w:color w:val="auto"/>
          <w:spacing w:val="-3"/>
          <w:sz w:val="21"/>
          <w:szCs w:val="21"/>
          <w:highlight w:val="none"/>
        </w:rPr>
        <w:br w:type="page"/>
      </w:r>
    </w:p>
    <w:p w14:paraId="43D6FDE3">
      <w:pPr>
        <w:rPr>
          <w:rFonts w:hint="eastAsia" w:cs="宋体"/>
          <w:color w:val="auto"/>
          <w:spacing w:val="8"/>
          <w:sz w:val="31"/>
          <w:szCs w:val="31"/>
          <w:highlight w:val="none"/>
          <w:lang w:val="en-US" w:eastAsia="zh-CN"/>
          <w14:textOutline w14:w="4064" w14:cap="flat" w14:cmpd="sng">
            <w14:solidFill>
              <w14:srgbClr w14:val="000000"/>
            </w14:solidFill>
            <w14:prstDash w14:val="solid"/>
            <w14:miter w14:val="0"/>
          </w14:textOutline>
        </w:rPr>
      </w:pPr>
    </w:p>
    <w:p w14:paraId="2D67265D">
      <w:pPr>
        <w:pStyle w:val="6"/>
        <w:wordWrap/>
        <w:topLinePunct w:val="0"/>
        <w:bidi w:val="0"/>
        <w:spacing w:before="0" w:beforeLines="0" w:beforeAutospacing="0" w:after="0" w:afterLines="0" w:afterAutospacing="0" w:line="360" w:lineRule="auto"/>
        <w:jc w:val="center"/>
        <w:rPr>
          <w:rFonts w:hint="eastAsia" w:ascii="宋体" w:hAnsi="宋体" w:eastAsia="宋体" w:cs="宋体"/>
          <w:color w:val="auto"/>
          <w:sz w:val="31"/>
          <w:szCs w:val="31"/>
          <w:highlight w:val="none"/>
        </w:rPr>
      </w:pPr>
      <w:r>
        <w:rPr>
          <w:rFonts w:hint="eastAsia" w:cs="宋体"/>
          <w:color w:val="auto"/>
          <w:spacing w:val="8"/>
          <w:sz w:val="31"/>
          <w:szCs w:val="31"/>
          <w:highlight w:val="none"/>
          <w:lang w:val="en-US" w:eastAsia="zh-CN"/>
          <w14:textOutline w14:w="4064" w14:cap="flat" w14:cmpd="sng">
            <w14:solidFill>
              <w14:srgbClr w14:val="000000"/>
            </w14:solidFill>
            <w14:prstDash w14:val="solid"/>
            <w14:miter w14:val="0"/>
          </w14:textOutline>
        </w:rPr>
        <w:t>五</w:t>
      </w:r>
      <w:r>
        <w:rPr>
          <w:rFonts w:hint="eastAsia" w:ascii="宋体" w:hAnsi="宋体" w:eastAsia="宋体" w:cs="宋体"/>
          <w:color w:val="auto"/>
          <w:spacing w:val="8"/>
          <w:sz w:val="31"/>
          <w:szCs w:val="31"/>
          <w:highlight w:val="none"/>
          <w14:textOutline w14:w="4064" w14:cap="flat" w14:cmpd="sng">
            <w14:solidFill>
              <w14:srgbClr w14:val="000000"/>
            </w14:solidFill>
            <w14:prstDash w14:val="solid"/>
            <w14:miter w14:val="0"/>
          </w14:textOutline>
        </w:rPr>
        <w:t>、资格审查资料</w:t>
      </w:r>
      <w:bookmarkEnd w:id="150"/>
      <w:bookmarkEnd w:id="151"/>
      <w:bookmarkEnd w:id="152"/>
      <w:bookmarkEnd w:id="153"/>
      <w:bookmarkEnd w:id="154"/>
      <w:bookmarkEnd w:id="155"/>
    </w:p>
    <w:p w14:paraId="3A7C2BC8">
      <w:pPr>
        <w:wordWrap/>
        <w:topLinePunct w:val="0"/>
        <w:bidi w:val="0"/>
        <w:spacing w:beforeAutospacing="0" w:afterAutospacing="0" w:line="360" w:lineRule="auto"/>
        <w:rPr>
          <w:rFonts w:hint="eastAsia" w:ascii="宋体" w:hAnsi="宋体" w:eastAsia="宋体" w:cs="宋体"/>
          <w:color w:val="auto"/>
          <w:sz w:val="21"/>
          <w:highlight w:val="none"/>
        </w:rPr>
      </w:pPr>
    </w:p>
    <w:p w14:paraId="35A67945">
      <w:pPr>
        <w:wordWrap/>
        <w:topLinePunct w:val="0"/>
        <w:bidi w:val="0"/>
        <w:spacing w:beforeAutospacing="0" w:afterAutospacing="0" w:line="360" w:lineRule="auto"/>
        <w:ind w:left="298"/>
        <w:outlineLvl w:val="2"/>
        <w:rPr>
          <w:rFonts w:hint="eastAsia" w:ascii="宋体" w:hAnsi="宋体" w:eastAsia="宋体" w:cs="宋体"/>
          <w:color w:val="auto"/>
          <w:sz w:val="27"/>
          <w:szCs w:val="27"/>
          <w:highlight w:val="none"/>
        </w:rPr>
      </w:pPr>
      <w:bookmarkStart w:id="156" w:name="_Toc27883"/>
      <w:bookmarkStart w:id="157" w:name="_Toc4472"/>
      <w:bookmarkStart w:id="158" w:name="_Toc11798"/>
      <w:bookmarkStart w:id="159" w:name="_Toc22272"/>
      <w:bookmarkStart w:id="160" w:name="_Toc11958"/>
      <w:bookmarkStart w:id="161" w:name="_Toc12157"/>
      <w:r>
        <w:rPr>
          <w:rFonts w:hint="eastAsia" w:ascii="宋体" w:hAnsi="宋体" w:eastAsia="宋体" w:cs="宋体"/>
          <w:color w:val="auto"/>
          <w:spacing w:val="44"/>
          <w:sz w:val="27"/>
          <w:szCs w:val="27"/>
          <w:highlight w:val="none"/>
        </w:rPr>
        <w:t>(</w:t>
      </w:r>
      <w:r>
        <w:rPr>
          <w:rFonts w:hint="eastAsia" w:ascii="宋体" w:hAnsi="宋体" w:eastAsia="宋体" w:cs="宋体"/>
          <w:color w:val="auto"/>
          <w:spacing w:val="39"/>
          <w:sz w:val="27"/>
          <w:szCs w:val="27"/>
          <w:highlight w:val="none"/>
        </w:rPr>
        <w:t>一)基本情况表</w:t>
      </w:r>
      <w:bookmarkEnd w:id="156"/>
      <w:bookmarkEnd w:id="157"/>
      <w:bookmarkEnd w:id="158"/>
      <w:bookmarkEnd w:id="159"/>
      <w:bookmarkEnd w:id="160"/>
      <w:bookmarkEnd w:id="161"/>
    </w:p>
    <w:p w14:paraId="60F465B9">
      <w:pPr>
        <w:wordWrap/>
        <w:topLinePunct w:val="0"/>
        <w:bidi w:val="0"/>
        <w:spacing w:beforeAutospacing="0" w:afterAutospacing="0" w:line="360" w:lineRule="auto"/>
        <w:rPr>
          <w:rFonts w:hint="eastAsia" w:ascii="宋体" w:hAnsi="宋体" w:eastAsia="宋体" w:cs="宋体"/>
          <w:color w:val="auto"/>
          <w:sz w:val="2"/>
          <w:highlight w:val="none"/>
        </w:rPr>
      </w:pPr>
    </w:p>
    <w:tbl>
      <w:tblPr>
        <w:tblStyle w:val="33"/>
        <w:tblW w:w="88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897"/>
        <w:gridCol w:w="1025"/>
        <w:gridCol w:w="1287"/>
        <w:gridCol w:w="414"/>
        <w:gridCol w:w="872"/>
        <w:gridCol w:w="827"/>
        <w:gridCol w:w="284"/>
        <w:gridCol w:w="1234"/>
      </w:tblGrid>
      <w:tr w14:paraId="7D06F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14:paraId="7E61EC85">
            <w:pPr>
              <w:wordWrap/>
              <w:topLinePunct w:val="0"/>
              <w:bidi w:val="0"/>
              <w:spacing w:beforeAutospacing="0" w:afterAutospacing="0" w:line="360" w:lineRule="auto"/>
              <w:ind w:left="50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投标人名</w:t>
            </w:r>
            <w:r>
              <w:rPr>
                <w:rFonts w:hint="eastAsia" w:ascii="宋体" w:hAnsi="宋体" w:eastAsia="宋体" w:cs="宋体"/>
                <w:color w:val="auto"/>
                <w:spacing w:val="-1"/>
                <w:sz w:val="21"/>
                <w:szCs w:val="21"/>
                <w:highlight w:val="none"/>
              </w:rPr>
              <w:t>称</w:t>
            </w:r>
          </w:p>
        </w:tc>
        <w:tc>
          <w:tcPr>
            <w:tcW w:w="6840" w:type="dxa"/>
            <w:gridSpan w:val="8"/>
            <w:vAlign w:val="top"/>
          </w:tcPr>
          <w:p w14:paraId="74ED5FF5">
            <w:pPr>
              <w:wordWrap/>
              <w:topLinePunct w:val="0"/>
              <w:bidi w:val="0"/>
              <w:spacing w:beforeAutospacing="0" w:afterAutospacing="0" w:line="360" w:lineRule="auto"/>
              <w:rPr>
                <w:rFonts w:hint="eastAsia" w:ascii="宋体" w:hAnsi="宋体" w:eastAsia="宋体" w:cs="宋体"/>
                <w:color w:val="auto"/>
                <w:sz w:val="21"/>
                <w:highlight w:val="none"/>
              </w:rPr>
            </w:pPr>
          </w:p>
        </w:tc>
      </w:tr>
      <w:tr w14:paraId="026A6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14:paraId="31DFBE7A">
            <w:pPr>
              <w:wordWrap/>
              <w:topLinePunct w:val="0"/>
              <w:bidi w:val="0"/>
              <w:spacing w:beforeAutospacing="0" w:afterAutospacing="0" w:line="360" w:lineRule="auto"/>
              <w:ind w:left="6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注册地</w:t>
            </w:r>
            <w:r>
              <w:rPr>
                <w:rFonts w:hint="eastAsia" w:ascii="宋体" w:hAnsi="宋体" w:eastAsia="宋体" w:cs="宋体"/>
                <w:color w:val="auto"/>
                <w:spacing w:val="-1"/>
                <w:sz w:val="21"/>
                <w:szCs w:val="21"/>
                <w:highlight w:val="none"/>
              </w:rPr>
              <w:t>址</w:t>
            </w:r>
          </w:p>
        </w:tc>
        <w:tc>
          <w:tcPr>
            <w:tcW w:w="3209" w:type="dxa"/>
            <w:gridSpan w:val="3"/>
            <w:vAlign w:val="top"/>
          </w:tcPr>
          <w:p w14:paraId="0C455EE6">
            <w:pPr>
              <w:wordWrap/>
              <w:topLinePunct w:val="0"/>
              <w:bidi w:val="0"/>
              <w:spacing w:beforeAutospacing="0" w:afterAutospacing="0" w:line="360" w:lineRule="auto"/>
              <w:rPr>
                <w:rFonts w:hint="eastAsia" w:ascii="宋体" w:hAnsi="宋体" w:eastAsia="宋体" w:cs="宋体"/>
                <w:color w:val="auto"/>
                <w:sz w:val="21"/>
                <w:highlight w:val="none"/>
              </w:rPr>
            </w:pPr>
          </w:p>
        </w:tc>
        <w:tc>
          <w:tcPr>
            <w:tcW w:w="1286" w:type="dxa"/>
            <w:gridSpan w:val="2"/>
            <w:vAlign w:val="top"/>
          </w:tcPr>
          <w:p w14:paraId="2376F60D">
            <w:pPr>
              <w:wordWrap/>
              <w:topLinePunct w:val="0"/>
              <w:bidi w:val="0"/>
              <w:spacing w:beforeAutospacing="0" w:afterAutospacing="0" w:line="360" w:lineRule="auto"/>
              <w:ind w:left="24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邮</w:t>
            </w:r>
            <w:r>
              <w:rPr>
                <w:rFonts w:hint="eastAsia" w:ascii="宋体" w:hAnsi="宋体" w:eastAsia="宋体" w:cs="宋体"/>
                <w:color w:val="auto"/>
                <w:spacing w:val="-4"/>
                <w:sz w:val="21"/>
                <w:szCs w:val="21"/>
                <w:highlight w:val="none"/>
              </w:rPr>
              <w:t>政编码</w:t>
            </w:r>
          </w:p>
        </w:tc>
        <w:tc>
          <w:tcPr>
            <w:tcW w:w="2345" w:type="dxa"/>
            <w:gridSpan w:val="3"/>
            <w:vAlign w:val="top"/>
          </w:tcPr>
          <w:p w14:paraId="6069498A">
            <w:pPr>
              <w:wordWrap/>
              <w:topLinePunct w:val="0"/>
              <w:bidi w:val="0"/>
              <w:spacing w:beforeAutospacing="0" w:afterAutospacing="0" w:line="360" w:lineRule="auto"/>
              <w:rPr>
                <w:rFonts w:hint="eastAsia" w:ascii="宋体" w:hAnsi="宋体" w:eastAsia="宋体" w:cs="宋体"/>
                <w:color w:val="auto"/>
                <w:sz w:val="21"/>
                <w:highlight w:val="none"/>
              </w:rPr>
            </w:pPr>
          </w:p>
        </w:tc>
      </w:tr>
      <w:tr w14:paraId="2AD11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restart"/>
            <w:tcBorders>
              <w:bottom w:val="nil"/>
            </w:tcBorders>
            <w:vAlign w:val="top"/>
          </w:tcPr>
          <w:p w14:paraId="1C61DC12">
            <w:pPr>
              <w:wordWrap/>
              <w:topLinePunct w:val="0"/>
              <w:bidi w:val="0"/>
              <w:spacing w:beforeAutospacing="0" w:afterAutospacing="0" w:line="360" w:lineRule="auto"/>
              <w:rPr>
                <w:rFonts w:hint="eastAsia" w:ascii="宋体" w:hAnsi="宋体" w:eastAsia="宋体" w:cs="宋体"/>
                <w:color w:val="auto"/>
                <w:sz w:val="21"/>
                <w:highlight w:val="none"/>
              </w:rPr>
            </w:pPr>
          </w:p>
          <w:p w14:paraId="496924B1">
            <w:pPr>
              <w:wordWrap/>
              <w:topLinePunct w:val="0"/>
              <w:bidi w:val="0"/>
              <w:spacing w:beforeAutospacing="0" w:afterAutospacing="0" w:line="360" w:lineRule="auto"/>
              <w:ind w:left="61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联系方</w:t>
            </w:r>
            <w:r>
              <w:rPr>
                <w:rFonts w:hint="eastAsia" w:ascii="宋体" w:hAnsi="宋体" w:eastAsia="宋体" w:cs="宋体"/>
                <w:color w:val="auto"/>
                <w:spacing w:val="-1"/>
                <w:sz w:val="21"/>
                <w:szCs w:val="21"/>
                <w:highlight w:val="none"/>
              </w:rPr>
              <w:t>式</w:t>
            </w:r>
          </w:p>
        </w:tc>
        <w:tc>
          <w:tcPr>
            <w:tcW w:w="897" w:type="dxa"/>
            <w:vAlign w:val="top"/>
          </w:tcPr>
          <w:p w14:paraId="1414B831">
            <w:pPr>
              <w:wordWrap/>
              <w:topLinePunct w:val="0"/>
              <w:bidi w:val="0"/>
              <w:spacing w:beforeAutospacing="0" w:afterAutospacing="0" w:line="360" w:lineRule="auto"/>
              <w:ind w:left="13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联</w:t>
            </w:r>
            <w:r>
              <w:rPr>
                <w:rFonts w:hint="eastAsia" w:ascii="宋体" w:hAnsi="宋体" w:eastAsia="宋体" w:cs="宋体"/>
                <w:color w:val="auto"/>
                <w:spacing w:val="-2"/>
                <w:sz w:val="21"/>
                <w:szCs w:val="21"/>
                <w:highlight w:val="none"/>
              </w:rPr>
              <w:t>系人</w:t>
            </w:r>
          </w:p>
        </w:tc>
        <w:tc>
          <w:tcPr>
            <w:tcW w:w="2312" w:type="dxa"/>
            <w:gridSpan w:val="2"/>
            <w:vAlign w:val="top"/>
          </w:tcPr>
          <w:p w14:paraId="44A419CA">
            <w:pPr>
              <w:wordWrap/>
              <w:topLinePunct w:val="0"/>
              <w:bidi w:val="0"/>
              <w:spacing w:beforeAutospacing="0" w:afterAutospacing="0" w:line="360" w:lineRule="auto"/>
              <w:rPr>
                <w:rFonts w:hint="eastAsia" w:ascii="宋体" w:hAnsi="宋体" w:eastAsia="宋体" w:cs="宋体"/>
                <w:color w:val="auto"/>
                <w:sz w:val="21"/>
                <w:highlight w:val="none"/>
              </w:rPr>
            </w:pPr>
          </w:p>
        </w:tc>
        <w:tc>
          <w:tcPr>
            <w:tcW w:w="1286" w:type="dxa"/>
            <w:gridSpan w:val="2"/>
            <w:vAlign w:val="top"/>
          </w:tcPr>
          <w:p w14:paraId="51B0C4C4">
            <w:pPr>
              <w:wordWrap/>
              <w:topLinePunct w:val="0"/>
              <w:bidi w:val="0"/>
              <w:spacing w:beforeAutospacing="0" w:afterAutospacing="0" w:line="360" w:lineRule="auto"/>
              <w:ind w:left="41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电</w:t>
            </w:r>
            <w:r>
              <w:rPr>
                <w:rFonts w:hint="eastAsia" w:ascii="宋体" w:hAnsi="宋体" w:eastAsia="宋体" w:cs="宋体"/>
                <w:color w:val="auto"/>
                <w:spacing w:val="-8"/>
                <w:sz w:val="21"/>
                <w:szCs w:val="21"/>
                <w:highlight w:val="none"/>
              </w:rPr>
              <w:t xml:space="preserve"> 话</w:t>
            </w:r>
          </w:p>
        </w:tc>
        <w:tc>
          <w:tcPr>
            <w:tcW w:w="2345" w:type="dxa"/>
            <w:gridSpan w:val="3"/>
            <w:vAlign w:val="top"/>
          </w:tcPr>
          <w:p w14:paraId="0FB7ACEA">
            <w:pPr>
              <w:wordWrap/>
              <w:topLinePunct w:val="0"/>
              <w:bidi w:val="0"/>
              <w:spacing w:beforeAutospacing="0" w:afterAutospacing="0" w:line="360" w:lineRule="auto"/>
              <w:rPr>
                <w:rFonts w:hint="eastAsia" w:ascii="宋体" w:hAnsi="宋体" w:eastAsia="宋体" w:cs="宋体"/>
                <w:color w:val="auto"/>
                <w:sz w:val="21"/>
                <w:highlight w:val="none"/>
              </w:rPr>
            </w:pPr>
          </w:p>
        </w:tc>
      </w:tr>
      <w:tr w14:paraId="43A0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continue"/>
            <w:tcBorders>
              <w:top w:val="nil"/>
            </w:tcBorders>
            <w:vAlign w:val="top"/>
          </w:tcPr>
          <w:p w14:paraId="3B41B3AF">
            <w:pPr>
              <w:wordWrap/>
              <w:topLinePunct w:val="0"/>
              <w:bidi w:val="0"/>
              <w:spacing w:beforeAutospacing="0" w:afterAutospacing="0" w:line="360" w:lineRule="auto"/>
              <w:rPr>
                <w:rFonts w:hint="eastAsia" w:ascii="宋体" w:hAnsi="宋体" w:eastAsia="宋体" w:cs="宋体"/>
                <w:color w:val="auto"/>
                <w:sz w:val="21"/>
                <w:highlight w:val="none"/>
              </w:rPr>
            </w:pPr>
          </w:p>
        </w:tc>
        <w:tc>
          <w:tcPr>
            <w:tcW w:w="897" w:type="dxa"/>
            <w:vAlign w:val="top"/>
          </w:tcPr>
          <w:p w14:paraId="79FF9DA6">
            <w:pPr>
              <w:wordWrap/>
              <w:topLinePunct w:val="0"/>
              <w:bidi w:val="0"/>
              <w:spacing w:beforeAutospacing="0" w:afterAutospacing="0" w:line="360" w:lineRule="auto"/>
              <w:ind w:left="135"/>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传  真</w:t>
            </w:r>
          </w:p>
        </w:tc>
        <w:tc>
          <w:tcPr>
            <w:tcW w:w="2312" w:type="dxa"/>
            <w:gridSpan w:val="2"/>
            <w:vAlign w:val="top"/>
          </w:tcPr>
          <w:p w14:paraId="7E1815EF">
            <w:pPr>
              <w:wordWrap/>
              <w:topLinePunct w:val="0"/>
              <w:bidi w:val="0"/>
              <w:spacing w:beforeAutospacing="0" w:afterAutospacing="0" w:line="360" w:lineRule="auto"/>
              <w:rPr>
                <w:rFonts w:hint="eastAsia" w:ascii="宋体" w:hAnsi="宋体" w:eastAsia="宋体" w:cs="宋体"/>
                <w:color w:val="auto"/>
                <w:sz w:val="21"/>
                <w:highlight w:val="none"/>
              </w:rPr>
            </w:pPr>
          </w:p>
        </w:tc>
        <w:tc>
          <w:tcPr>
            <w:tcW w:w="1286" w:type="dxa"/>
            <w:gridSpan w:val="2"/>
            <w:vAlign w:val="top"/>
          </w:tcPr>
          <w:p w14:paraId="7F13F5DC">
            <w:pPr>
              <w:wordWrap/>
              <w:topLinePunct w:val="0"/>
              <w:bidi w:val="0"/>
              <w:spacing w:beforeAutospacing="0" w:afterAutospacing="0" w:line="360" w:lineRule="auto"/>
              <w:ind w:left="40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网</w:t>
            </w:r>
            <w:r>
              <w:rPr>
                <w:rFonts w:hint="eastAsia" w:ascii="宋体" w:hAnsi="宋体" w:eastAsia="宋体" w:cs="宋体"/>
                <w:color w:val="auto"/>
                <w:spacing w:val="-5"/>
                <w:sz w:val="21"/>
                <w:szCs w:val="21"/>
                <w:highlight w:val="none"/>
              </w:rPr>
              <w:t xml:space="preserve"> 址</w:t>
            </w:r>
          </w:p>
        </w:tc>
        <w:tc>
          <w:tcPr>
            <w:tcW w:w="2345" w:type="dxa"/>
            <w:gridSpan w:val="3"/>
            <w:vAlign w:val="top"/>
          </w:tcPr>
          <w:p w14:paraId="072C4789">
            <w:pPr>
              <w:wordWrap/>
              <w:topLinePunct w:val="0"/>
              <w:bidi w:val="0"/>
              <w:spacing w:beforeAutospacing="0" w:afterAutospacing="0" w:line="360" w:lineRule="auto"/>
              <w:rPr>
                <w:rFonts w:hint="eastAsia" w:ascii="宋体" w:hAnsi="宋体" w:eastAsia="宋体" w:cs="宋体"/>
                <w:color w:val="auto"/>
                <w:sz w:val="21"/>
                <w:highlight w:val="none"/>
              </w:rPr>
            </w:pPr>
          </w:p>
        </w:tc>
      </w:tr>
      <w:tr w14:paraId="2EA5F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3E76A319">
            <w:pPr>
              <w:wordWrap/>
              <w:topLinePunct w:val="0"/>
              <w:bidi w:val="0"/>
              <w:spacing w:beforeAutospacing="0" w:afterAutospacing="0" w:line="36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w:t>
            </w:r>
            <w:r>
              <w:rPr>
                <w:rFonts w:hint="eastAsia" w:ascii="宋体" w:hAnsi="宋体" w:eastAsia="宋体" w:cs="宋体"/>
                <w:color w:val="auto"/>
                <w:spacing w:val="-1"/>
                <w:sz w:val="21"/>
                <w:szCs w:val="21"/>
                <w:highlight w:val="none"/>
              </w:rPr>
              <w:t>表人</w:t>
            </w:r>
          </w:p>
        </w:tc>
        <w:tc>
          <w:tcPr>
            <w:tcW w:w="897" w:type="dxa"/>
            <w:vAlign w:val="top"/>
          </w:tcPr>
          <w:p w14:paraId="57DC15C7">
            <w:pPr>
              <w:wordWrap/>
              <w:topLinePunct w:val="0"/>
              <w:bidi w:val="0"/>
              <w:spacing w:beforeAutospacing="0" w:afterAutospacing="0" w:line="360" w:lineRule="auto"/>
              <w:ind w:left="24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姓</w:t>
            </w:r>
            <w:r>
              <w:rPr>
                <w:rFonts w:hint="eastAsia" w:ascii="宋体" w:hAnsi="宋体" w:eastAsia="宋体" w:cs="宋体"/>
                <w:color w:val="auto"/>
                <w:spacing w:val="-2"/>
                <w:sz w:val="21"/>
                <w:szCs w:val="21"/>
                <w:highlight w:val="none"/>
              </w:rPr>
              <w:t>名</w:t>
            </w:r>
          </w:p>
        </w:tc>
        <w:tc>
          <w:tcPr>
            <w:tcW w:w="1025" w:type="dxa"/>
            <w:vAlign w:val="top"/>
          </w:tcPr>
          <w:p w14:paraId="4E80CC5A">
            <w:pPr>
              <w:wordWrap/>
              <w:topLinePunct w:val="0"/>
              <w:bidi w:val="0"/>
              <w:spacing w:beforeAutospacing="0" w:afterAutospacing="0" w:line="360" w:lineRule="auto"/>
              <w:rPr>
                <w:rFonts w:hint="eastAsia" w:ascii="宋体" w:hAnsi="宋体" w:eastAsia="宋体" w:cs="宋体"/>
                <w:color w:val="auto"/>
                <w:sz w:val="21"/>
                <w:highlight w:val="none"/>
              </w:rPr>
            </w:pPr>
          </w:p>
        </w:tc>
        <w:tc>
          <w:tcPr>
            <w:tcW w:w="1287" w:type="dxa"/>
            <w:vAlign w:val="top"/>
          </w:tcPr>
          <w:p w14:paraId="1D1A50CF">
            <w:pPr>
              <w:wordWrap/>
              <w:topLinePunct w:val="0"/>
              <w:bidi w:val="0"/>
              <w:spacing w:beforeAutospacing="0" w:afterAutospacing="0" w:line="360" w:lineRule="auto"/>
              <w:ind w:left="22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技术职</w:t>
            </w:r>
            <w:r>
              <w:rPr>
                <w:rFonts w:hint="eastAsia" w:ascii="宋体" w:hAnsi="宋体" w:eastAsia="宋体" w:cs="宋体"/>
                <w:color w:val="auto"/>
                <w:spacing w:val="-1"/>
                <w:sz w:val="21"/>
                <w:szCs w:val="21"/>
                <w:highlight w:val="none"/>
              </w:rPr>
              <w:t>称</w:t>
            </w:r>
          </w:p>
        </w:tc>
        <w:tc>
          <w:tcPr>
            <w:tcW w:w="1286" w:type="dxa"/>
            <w:gridSpan w:val="2"/>
            <w:vAlign w:val="top"/>
          </w:tcPr>
          <w:p w14:paraId="68735AF7">
            <w:pPr>
              <w:wordWrap/>
              <w:topLinePunct w:val="0"/>
              <w:bidi w:val="0"/>
              <w:spacing w:beforeAutospacing="0" w:afterAutospacing="0" w:line="360" w:lineRule="auto"/>
              <w:rPr>
                <w:rFonts w:hint="eastAsia" w:ascii="宋体" w:hAnsi="宋体" w:eastAsia="宋体" w:cs="宋体"/>
                <w:color w:val="auto"/>
                <w:sz w:val="21"/>
                <w:highlight w:val="none"/>
              </w:rPr>
            </w:pPr>
          </w:p>
        </w:tc>
        <w:tc>
          <w:tcPr>
            <w:tcW w:w="1111" w:type="dxa"/>
            <w:gridSpan w:val="2"/>
            <w:vAlign w:val="top"/>
          </w:tcPr>
          <w:p w14:paraId="444951F5">
            <w:pPr>
              <w:wordWrap/>
              <w:topLinePunct w:val="0"/>
              <w:bidi w:val="0"/>
              <w:spacing w:beforeAutospacing="0" w:afterAutospacing="0" w:line="360" w:lineRule="auto"/>
              <w:ind w:left="37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电</w:t>
            </w:r>
            <w:r>
              <w:rPr>
                <w:rFonts w:hint="eastAsia" w:ascii="宋体" w:hAnsi="宋体" w:eastAsia="宋体" w:cs="宋体"/>
                <w:color w:val="auto"/>
                <w:spacing w:val="-8"/>
                <w:sz w:val="21"/>
                <w:szCs w:val="21"/>
                <w:highlight w:val="none"/>
              </w:rPr>
              <w:t>话</w:t>
            </w:r>
          </w:p>
        </w:tc>
        <w:tc>
          <w:tcPr>
            <w:tcW w:w="1234" w:type="dxa"/>
            <w:vAlign w:val="top"/>
          </w:tcPr>
          <w:p w14:paraId="272DEBAE">
            <w:pPr>
              <w:wordWrap/>
              <w:topLinePunct w:val="0"/>
              <w:bidi w:val="0"/>
              <w:spacing w:beforeAutospacing="0" w:afterAutospacing="0" w:line="360" w:lineRule="auto"/>
              <w:rPr>
                <w:rFonts w:hint="eastAsia" w:ascii="宋体" w:hAnsi="宋体" w:eastAsia="宋体" w:cs="宋体"/>
                <w:color w:val="auto"/>
                <w:sz w:val="21"/>
                <w:highlight w:val="none"/>
              </w:rPr>
            </w:pPr>
          </w:p>
        </w:tc>
      </w:tr>
      <w:tr w14:paraId="71E86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03E21FDE">
            <w:pPr>
              <w:wordWrap/>
              <w:topLinePunct w:val="0"/>
              <w:bidi w:val="0"/>
              <w:spacing w:beforeAutospacing="0" w:afterAutospacing="0" w:line="360" w:lineRule="auto"/>
              <w:ind w:left="50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技术负</w:t>
            </w:r>
            <w:r>
              <w:rPr>
                <w:rFonts w:hint="eastAsia" w:ascii="宋体" w:hAnsi="宋体" w:eastAsia="宋体" w:cs="宋体"/>
                <w:color w:val="auto"/>
                <w:spacing w:val="-1"/>
                <w:sz w:val="21"/>
                <w:szCs w:val="21"/>
                <w:highlight w:val="none"/>
              </w:rPr>
              <w:t>责人</w:t>
            </w:r>
          </w:p>
        </w:tc>
        <w:tc>
          <w:tcPr>
            <w:tcW w:w="897" w:type="dxa"/>
            <w:vAlign w:val="top"/>
          </w:tcPr>
          <w:p w14:paraId="069F5476">
            <w:pPr>
              <w:wordWrap/>
              <w:topLinePunct w:val="0"/>
              <w:bidi w:val="0"/>
              <w:spacing w:beforeAutospacing="0" w:afterAutospacing="0" w:line="360" w:lineRule="auto"/>
              <w:ind w:left="24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姓</w:t>
            </w:r>
            <w:r>
              <w:rPr>
                <w:rFonts w:hint="eastAsia" w:ascii="宋体" w:hAnsi="宋体" w:eastAsia="宋体" w:cs="宋体"/>
                <w:color w:val="auto"/>
                <w:spacing w:val="-2"/>
                <w:sz w:val="21"/>
                <w:szCs w:val="21"/>
                <w:highlight w:val="none"/>
              </w:rPr>
              <w:t>名</w:t>
            </w:r>
          </w:p>
        </w:tc>
        <w:tc>
          <w:tcPr>
            <w:tcW w:w="1025" w:type="dxa"/>
            <w:vAlign w:val="top"/>
          </w:tcPr>
          <w:p w14:paraId="090C8325">
            <w:pPr>
              <w:wordWrap/>
              <w:topLinePunct w:val="0"/>
              <w:bidi w:val="0"/>
              <w:spacing w:beforeAutospacing="0" w:afterAutospacing="0" w:line="360" w:lineRule="auto"/>
              <w:rPr>
                <w:rFonts w:hint="eastAsia" w:ascii="宋体" w:hAnsi="宋体" w:eastAsia="宋体" w:cs="宋体"/>
                <w:color w:val="auto"/>
                <w:sz w:val="21"/>
                <w:highlight w:val="none"/>
              </w:rPr>
            </w:pPr>
          </w:p>
        </w:tc>
        <w:tc>
          <w:tcPr>
            <w:tcW w:w="1287" w:type="dxa"/>
            <w:vAlign w:val="top"/>
          </w:tcPr>
          <w:p w14:paraId="20152477">
            <w:pPr>
              <w:wordWrap/>
              <w:topLinePunct w:val="0"/>
              <w:bidi w:val="0"/>
              <w:spacing w:beforeAutospacing="0" w:afterAutospacing="0" w:line="360" w:lineRule="auto"/>
              <w:ind w:left="22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技术职</w:t>
            </w:r>
            <w:r>
              <w:rPr>
                <w:rFonts w:hint="eastAsia" w:ascii="宋体" w:hAnsi="宋体" w:eastAsia="宋体" w:cs="宋体"/>
                <w:color w:val="auto"/>
                <w:spacing w:val="-1"/>
                <w:sz w:val="21"/>
                <w:szCs w:val="21"/>
                <w:highlight w:val="none"/>
              </w:rPr>
              <w:t>称</w:t>
            </w:r>
          </w:p>
        </w:tc>
        <w:tc>
          <w:tcPr>
            <w:tcW w:w="1286" w:type="dxa"/>
            <w:gridSpan w:val="2"/>
            <w:vAlign w:val="top"/>
          </w:tcPr>
          <w:p w14:paraId="2D428566">
            <w:pPr>
              <w:wordWrap/>
              <w:topLinePunct w:val="0"/>
              <w:bidi w:val="0"/>
              <w:spacing w:beforeAutospacing="0" w:afterAutospacing="0" w:line="360" w:lineRule="auto"/>
              <w:rPr>
                <w:rFonts w:hint="eastAsia" w:ascii="宋体" w:hAnsi="宋体" w:eastAsia="宋体" w:cs="宋体"/>
                <w:color w:val="auto"/>
                <w:sz w:val="21"/>
                <w:highlight w:val="none"/>
              </w:rPr>
            </w:pPr>
          </w:p>
        </w:tc>
        <w:tc>
          <w:tcPr>
            <w:tcW w:w="1111" w:type="dxa"/>
            <w:gridSpan w:val="2"/>
            <w:vAlign w:val="top"/>
          </w:tcPr>
          <w:p w14:paraId="09D329DF">
            <w:pPr>
              <w:wordWrap/>
              <w:topLinePunct w:val="0"/>
              <w:bidi w:val="0"/>
              <w:spacing w:beforeAutospacing="0" w:afterAutospacing="0" w:line="360" w:lineRule="auto"/>
              <w:ind w:left="376"/>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电</w:t>
            </w:r>
            <w:r>
              <w:rPr>
                <w:rFonts w:hint="eastAsia" w:ascii="宋体" w:hAnsi="宋体" w:eastAsia="宋体" w:cs="宋体"/>
                <w:color w:val="auto"/>
                <w:spacing w:val="-8"/>
                <w:sz w:val="21"/>
                <w:szCs w:val="21"/>
                <w:highlight w:val="none"/>
              </w:rPr>
              <w:t>话</w:t>
            </w:r>
          </w:p>
        </w:tc>
        <w:tc>
          <w:tcPr>
            <w:tcW w:w="1234" w:type="dxa"/>
            <w:vAlign w:val="top"/>
          </w:tcPr>
          <w:p w14:paraId="6EFD8D3A">
            <w:pPr>
              <w:wordWrap/>
              <w:topLinePunct w:val="0"/>
              <w:bidi w:val="0"/>
              <w:spacing w:beforeAutospacing="0" w:afterAutospacing="0" w:line="360" w:lineRule="auto"/>
              <w:rPr>
                <w:rFonts w:hint="eastAsia" w:ascii="宋体" w:hAnsi="宋体" w:eastAsia="宋体" w:cs="宋体"/>
                <w:color w:val="auto"/>
                <w:sz w:val="21"/>
                <w:highlight w:val="none"/>
              </w:rPr>
            </w:pPr>
          </w:p>
        </w:tc>
      </w:tr>
      <w:tr w14:paraId="6DDAC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79D4BFDA">
            <w:pPr>
              <w:wordWrap/>
              <w:topLinePunct w:val="0"/>
              <w:bidi w:val="0"/>
              <w:spacing w:beforeAutospacing="0" w:afterAutospacing="0" w:line="360" w:lineRule="auto"/>
              <w:ind w:left="193" w:leftChars="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2"/>
                <w:sz w:val="21"/>
                <w:szCs w:val="21"/>
                <w:highlight w:val="none"/>
              </w:rPr>
              <w:t>企</w:t>
            </w:r>
            <w:r>
              <w:rPr>
                <w:rFonts w:hint="eastAsia" w:ascii="宋体" w:hAnsi="宋体" w:eastAsia="宋体" w:cs="宋体"/>
                <w:color w:val="auto"/>
                <w:spacing w:val="-1"/>
                <w:sz w:val="21"/>
                <w:szCs w:val="21"/>
                <w:highlight w:val="none"/>
              </w:rPr>
              <w:t>业勘察资质证书</w:t>
            </w:r>
          </w:p>
        </w:tc>
        <w:tc>
          <w:tcPr>
            <w:tcW w:w="1922" w:type="dxa"/>
            <w:gridSpan w:val="2"/>
            <w:tcBorders>
              <w:right w:val="nil"/>
            </w:tcBorders>
            <w:vAlign w:val="top"/>
          </w:tcPr>
          <w:p w14:paraId="233A2ABC">
            <w:pPr>
              <w:wordWrap/>
              <w:topLinePunct w:val="0"/>
              <w:bidi w:val="0"/>
              <w:spacing w:beforeAutospacing="0" w:afterAutospacing="0" w:line="360" w:lineRule="auto"/>
              <w:ind w:left="1063" w:leftChars="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12"/>
                <w:sz w:val="21"/>
                <w:szCs w:val="21"/>
                <w:highlight w:val="none"/>
              </w:rPr>
              <w:t>类型：</w:t>
            </w:r>
          </w:p>
        </w:tc>
        <w:tc>
          <w:tcPr>
            <w:tcW w:w="4918" w:type="dxa"/>
            <w:gridSpan w:val="6"/>
            <w:tcBorders>
              <w:left w:val="nil"/>
            </w:tcBorders>
            <w:vAlign w:val="top"/>
          </w:tcPr>
          <w:p w14:paraId="4733DBB7">
            <w:pPr>
              <w:wordWrap/>
              <w:topLinePunct w:val="0"/>
              <w:bidi w:val="0"/>
              <w:spacing w:beforeAutospacing="0" w:afterAutospacing="0" w:line="360" w:lineRule="auto"/>
              <w:ind w:left="1874" w:leftChars="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10"/>
                <w:sz w:val="21"/>
                <w:szCs w:val="21"/>
                <w:highlight w:val="none"/>
              </w:rPr>
              <w:t>等</w:t>
            </w:r>
            <w:r>
              <w:rPr>
                <w:rFonts w:hint="eastAsia" w:ascii="宋体" w:hAnsi="宋体" w:eastAsia="宋体" w:cs="宋体"/>
                <w:color w:val="auto"/>
                <w:spacing w:val="-8"/>
                <w:sz w:val="21"/>
                <w:szCs w:val="21"/>
                <w:highlight w:val="none"/>
              </w:rPr>
              <w:t>级：       证书号：</w:t>
            </w:r>
          </w:p>
        </w:tc>
      </w:tr>
      <w:tr w14:paraId="5150A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697ACFCB">
            <w:pPr>
              <w:wordWrap/>
              <w:topLinePunct w:val="0"/>
              <w:bidi w:val="0"/>
              <w:spacing w:beforeAutospacing="0" w:afterAutospacing="0" w:line="360" w:lineRule="auto"/>
              <w:ind w:left="193" w:leftChars="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2"/>
                <w:sz w:val="21"/>
                <w:szCs w:val="21"/>
                <w:highlight w:val="none"/>
              </w:rPr>
              <w:t>企业设</w:t>
            </w:r>
            <w:r>
              <w:rPr>
                <w:rFonts w:hint="eastAsia" w:ascii="宋体" w:hAnsi="宋体" w:eastAsia="宋体" w:cs="宋体"/>
                <w:color w:val="auto"/>
                <w:spacing w:val="-1"/>
                <w:sz w:val="21"/>
                <w:szCs w:val="21"/>
                <w:highlight w:val="none"/>
              </w:rPr>
              <w:t>计资质证书</w:t>
            </w:r>
          </w:p>
        </w:tc>
        <w:tc>
          <w:tcPr>
            <w:tcW w:w="1922" w:type="dxa"/>
            <w:gridSpan w:val="2"/>
            <w:tcBorders>
              <w:right w:val="nil"/>
            </w:tcBorders>
            <w:vAlign w:val="top"/>
          </w:tcPr>
          <w:p w14:paraId="68D4F153">
            <w:pPr>
              <w:wordWrap/>
              <w:topLinePunct w:val="0"/>
              <w:bidi w:val="0"/>
              <w:spacing w:beforeAutospacing="0" w:afterAutospacing="0" w:line="360" w:lineRule="auto"/>
              <w:ind w:left="1060" w:leftChars="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14"/>
                <w:sz w:val="21"/>
                <w:szCs w:val="21"/>
                <w:highlight w:val="none"/>
              </w:rPr>
              <w:t>类</w:t>
            </w:r>
            <w:r>
              <w:rPr>
                <w:rFonts w:hint="eastAsia" w:ascii="宋体" w:hAnsi="宋体" w:eastAsia="宋体" w:cs="宋体"/>
                <w:color w:val="auto"/>
                <w:spacing w:val="-12"/>
                <w:sz w:val="21"/>
                <w:szCs w:val="21"/>
                <w:highlight w:val="none"/>
              </w:rPr>
              <w:t>型：</w:t>
            </w:r>
          </w:p>
        </w:tc>
        <w:tc>
          <w:tcPr>
            <w:tcW w:w="4918" w:type="dxa"/>
            <w:gridSpan w:val="6"/>
            <w:tcBorders>
              <w:left w:val="nil"/>
            </w:tcBorders>
            <w:vAlign w:val="top"/>
          </w:tcPr>
          <w:p w14:paraId="6204936B">
            <w:pPr>
              <w:wordWrap/>
              <w:topLinePunct w:val="0"/>
              <w:bidi w:val="0"/>
              <w:spacing w:beforeAutospacing="0" w:afterAutospacing="0" w:line="360" w:lineRule="auto"/>
              <w:ind w:left="1872" w:leftChars="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20"/>
                <w:sz w:val="21"/>
                <w:szCs w:val="21"/>
                <w:highlight w:val="none"/>
              </w:rPr>
              <w:t>等</w:t>
            </w:r>
            <w:r>
              <w:rPr>
                <w:rFonts w:hint="eastAsia" w:ascii="宋体" w:hAnsi="宋体" w:eastAsia="宋体" w:cs="宋体"/>
                <w:color w:val="auto"/>
                <w:spacing w:val="-10"/>
                <w:sz w:val="21"/>
                <w:szCs w:val="21"/>
                <w:highlight w:val="none"/>
              </w:rPr>
              <w:t>级：       证书号：</w:t>
            </w:r>
          </w:p>
        </w:tc>
      </w:tr>
      <w:tr w14:paraId="7CE98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050" w:type="dxa"/>
            <w:vAlign w:val="top"/>
          </w:tcPr>
          <w:p w14:paraId="63B9D4F4">
            <w:pPr>
              <w:wordWrap/>
              <w:topLinePunct w:val="0"/>
              <w:bidi w:val="0"/>
              <w:spacing w:beforeAutospacing="0" w:afterAutospacing="0" w:line="360" w:lineRule="auto"/>
              <w:ind w:left="19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质量管理体系证书</w:t>
            </w:r>
          </w:p>
          <w:p w14:paraId="3326D4BA">
            <w:pPr>
              <w:wordWrap/>
              <w:topLinePunct w:val="0"/>
              <w:bidi w:val="0"/>
              <w:spacing w:beforeAutospacing="0" w:afterAutospacing="0" w:line="360" w:lineRule="auto"/>
              <w:ind w:left="563"/>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9"/>
                <w:sz w:val="21"/>
                <w:szCs w:val="21"/>
                <w:highlight w:val="none"/>
              </w:rPr>
              <w:t>如有)</w:t>
            </w:r>
          </w:p>
        </w:tc>
        <w:tc>
          <w:tcPr>
            <w:tcW w:w="1922" w:type="dxa"/>
            <w:gridSpan w:val="2"/>
            <w:tcBorders>
              <w:right w:val="nil"/>
            </w:tcBorders>
            <w:vAlign w:val="top"/>
          </w:tcPr>
          <w:p w14:paraId="2C33F852">
            <w:pPr>
              <w:wordWrap/>
              <w:topLinePunct w:val="0"/>
              <w:bidi w:val="0"/>
              <w:spacing w:beforeAutospacing="0" w:afterAutospacing="0" w:line="360" w:lineRule="auto"/>
              <w:rPr>
                <w:rFonts w:hint="eastAsia" w:ascii="宋体" w:hAnsi="宋体" w:eastAsia="宋体" w:cs="宋体"/>
                <w:color w:val="auto"/>
                <w:sz w:val="21"/>
                <w:highlight w:val="none"/>
              </w:rPr>
            </w:pPr>
          </w:p>
          <w:p w14:paraId="22949966">
            <w:pPr>
              <w:wordWrap/>
              <w:topLinePunct w:val="0"/>
              <w:bidi w:val="0"/>
              <w:spacing w:beforeAutospacing="0" w:afterAutospacing="0" w:line="360" w:lineRule="auto"/>
              <w:ind w:left="1060"/>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类</w:t>
            </w:r>
            <w:r>
              <w:rPr>
                <w:rFonts w:hint="eastAsia" w:ascii="宋体" w:hAnsi="宋体" w:eastAsia="宋体" w:cs="宋体"/>
                <w:color w:val="auto"/>
                <w:spacing w:val="-12"/>
                <w:sz w:val="21"/>
                <w:szCs w:val="21"/>
                <w:highlight w:val="none"/>
              </w:rPr>
              <w:t>型：</w:t>
            </w:r>
          </w:p>
        </w:tc>
        <w:tc>
          <w:tcPr>
            <w:tcW w:w="4918" w:type="dxa"/>
            <w:gridSpan w:val="6"/>
            <w:tcBorders>
              <w:left w:val="nil"/>
            </w:tcBorders>
            <w:vAlign w:val="top"/>
          </w:tcPr>
          <w:p w14:paraId="47C9C715">
            <w:pPr>
              <w:wordWrap/>
              <w:topLinePunct w:val="0"/>
              <w:bidi w:val="0"/>
              <w:spacing w:beforeAutospacing="0" w:afterAutospacing="0" w:line="360" w:lineRule="auto"/>
              <w:rPr>
                <w:rFonts w:hint="eastAsia" w:ascii="宋体" w:hAnsi="宋体" w:eastAsia="宋体" w:cs="宋体"/>
                <w:color w:val="auto"/>
                <w:sz w:val="21"/>
                <w:highlight w:val="none"/>
              </w:rPr>
            </w:pPr>
          </w:p>
          <w:p w14:paraId="21C744A2">
            <w:pPr>
              <w:wordWrap/>
              <w:topLinePunct w:val="0"/>
              <w:bidi w:val="0"/>
              <w:spacing w:beforeAutospacing="0" w:afterAutospacing="0" w:line="360" w:lineRule="auto"/>
              <w:ind w:left="1872"/>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等</w:t>
            </w:r>
            <w:r>
              <w:rPr>
                <w:rFonts w:hint="eastAsia" w:ascii="宋体" w:hAnsi="宋体" w:eastAsia="宋体" w:cs="宋体"/>
                <w:color w:val="auto"/>
                <w:spacing w:val="-10"/>
                <w:sz w:val="21"/>
                <w:szCs w:val="21"/>
                <w:highlight w:val="none"/>
              </w:rPr>
              <w:t>级：       证书号：</w:t>
            </w:r>
          </w:p>
        </w:tc>
      </w:tr>
      <w:tr w14:paraId="52BA2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763890F1">
            <w:pPr>
              <w:wordWrap/>
              <w:topLinePunct w:val="0"/>
              <w:bidi w:val="0"/>
              <w:spacing w:beforeAutospacing="0" w:afterAutospacing="0" w:line="360" w:lineRule="auto"/>
              <w:ind w:left="51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营</w:t>
            </w:r>
            <w:r>
              <w:rPr>
                <w:rFonts w:hint="eastAsia" w:ascii="宋体" w:hAnsi="宋体" w:eastAsia="宋体" w:cs="宋体"/>
                <w:color w:val="auto"/>
                <w:spacing w:val="-2"/>
                <w:sz w:val="21"/>
                <w:szCs w:val="21"/>
                <w:highlight w:val="none"/>
              </w:rPr>
              <w:t>业执照号</w:t>
            </w:r>
          </w:p>
        </w:tc>
        <w:tc>
          <w:tcPr>
            <w:tcW w:w="3209" w:type="dxa"/>
            <w:gridSpan w:val="3"/>
            <w:vAlign w:val="top"/>
          </w:tcPr>
          <w:p w14:paraId="4A513023">
            <w:pPr>
              <w:wordWrap/>
              <w:topLinePunct w:val="0"/>
              <w:bidi w:val="0"/>
              <w:spacing w:beforeAutospacing="0" w:afterAutospacing="0" w:line="360" w:lineRule="auto"/>
              <w:rPr>
                <w:rFonts w:hint="eastAsia" w:ascii="宋体" w:hAnsi="宋体" w:eastAsia="宋体" w:cs="宋体"/>
                <w:color w:val="auto"/>
                <w:sz w:val="21"/>
                <w:highlight w:val="none"/>
              </w:rPr>
            </w:pPr>
          </w:p>
        </w:tc>
        <w:tc>
          <w:tcPr>
            <w:tcW w:w="3631" w:type="dxa"/>
            <w:gridSpan w:val="5"/>
            <w:vAlign w:val="top"/>
          </w:tcPr>
          <w:p w14:paraId="06A29EFD">
            <w:pPr>
              <w:wordWrap/>
              <w:topLinePunct w:val="0"/>
              <w:bidi w:val="0"/>
              <w:spacing w:beforeAutospacing="0" w:afterAutospacing="0" w:line="360" w:lineRule="auto"/>
              <w:ind w:left="1197"/>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员工总人数：</w:t>
            </w:r>
          </w:p>
        </w:tc>
      </w:tr>
      <w:tr w14:paraId="5EAC9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6CFA6E75">
            <w:pPr>
              <w:wordWrap/>
              <w:topLinePunct w:val="0"/>
              <w:bidi w:val="0"/>
              <w:spacing w:beforeAutospacing="0" w:afterAutospacing="0" w:line="360" w:lineRule="auto"/>
              <w:ind w:left="6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注册资</w:t>
            </w:r>
            <w:r>
              <w:rPr>
                <w:rFonts w:hint="eastAsia" w:ascii="宋体" w:hAnsi="宋体" w:eastAsia="宋体" w:cs="宋体"/>
                <w:color w:val="auto"/>
                <w:spacing w:val="-1"/>
                <w:sz w:val="21"/>
                <w:szCs w:val="21"/>
                <w:highlight w:val="none"/>
              </w:rPr>
              <w:t>本</w:t>
            </w:r>
          </w:p>
        </w:tc>
        <w:tc>
          <w:tcPr>
            <w:tcW w:w="3209" w:type="dxa"/>
            <w:gridSpan w:val="3"/>
            <w:vAlign w:val="top"/>
          </w:tcPr>
          <w:p w14:paraId="5C115D94">
            <w:pPr>
              <w:wordWrap/>
              <w:topLinePunct w:val="0"/>
              <w:bidi w:val="0"/>
              <w:spacing w:beforeAutospacing="0" w:afterAutospacing="0" w:line="360" w:lineRule="auto"/>
              <w:rPr>
                <w:rFonts w:hint="eastAsia" w:ascii="宋体" w:hAnsi="宋体" w:eastAsia="宋体" w:cs="宋体"/>
                <w:color w:val="auto"/>
                <w:sz w:val="21"/>
                <w:highlight w:val="none"/>
              </w:rPr>
            </w:pPr>
          </w:p>
        </w:tc>
        <w:tc>
          <w:tcPr>
            <w:tcW w:w="414" w:type="dxa"/>
            <w:vMerge w:val="restart"/>
            <w:tcBorders>
              <w:bottom w:val="nil"/>
            </w:tcBorders>
            <w:textDirection w:val="tbRlV"/>
            <w:vAlign w:val="top"/>
          </w:tcPr>
          <w:p w14:paraId="44CA7111">
            <w:pPr>
              <w:wordWrap/>
              <w:topLinePunct w:val="0"/>
              <w:bidi w:val="0"/>
              <w:spacing w:beforeAutospacing="0" w:afterAutospacing="0" w:line="360" w:lineRule="auto"/>
              <w:ind w:left="6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其</w:t>
            </w:r>
            <w:r>
              <w:rPr>
                <w:rFonts w:hint="eastAsia" w:ascii="宋体" w:hAnsi="宋体" w:eastAsia="宋体" w:cs="宋体"/>
                <w:color w:val="auto"/>
                <w:spacing w:val="5"/>
                <w:sz w:val="21"/>
                <w:szCs w:val="21"/>
                <w:highlight w:val="none"/>
              </w:rPr>
              <w:t xml:space="preserve">  中</w:t>
            </w:r>
          </w:p>
        </w:tc>
        <w:tc>
          <w:tcPr>
            <w:tcW w:w="1699" w:type="dxa"/>
            <w:gridSpan w:val="2"/>
            <w:vAlign w:val="top"/>
          </w:tcPr>
          <w:p w14:paraId="454AFC8B">
            <w:pPr>
              <w:wordWrap/>
              <w:topLinePunct w:val="0"/>
              <w:bidi w:val="0"/>
              <w:spacing w:beforeAutospacing="0" w:afterAutospacing="0" w:line="360" w:lineRule="auto"/>
              <w:ind w:left="23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高级职称人员</w:t>
            </w:r>
          </w:p>
        </w:tc>
        <w:tc>
          <w:tcPr>
            <w:tcW w:w="1518" w:type="dxa"/>
            <w:gridSpan w:val="2"/>
            <w:vAlign w:val="top"/>
          </w:tcPr>
          <w:p w14:paraId="4B13F4B3">
            <w:pPr>
              <w:wordWrap/>
              <w:topLinePunct w:val="0"/>
              <w:bidi w:val="0"/>
              <w:spacing w:beforeAutospacing="0" w:afterAutospacing="0" w:line="360" w:lineRule="auto"/>
              <w:rPr>
                <w:rFonts w:hint="eastAsia" w:ascii="宋体" w:hAnsi="宋体" w:eastAsia="宋体" w:cs="宋体"/>
                <w:color w:val="auto"/>
                <w:sz w:val="21"/>
                <w:highlight w:val="none"/>
              </w:rPr>
            </w:pPr>
          </w:p>
        </w:tc>
      </w:tr>
      <w:tr w14:paraId="1FE11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4096F0BB">
            <w:pPr>
              <w:wordWrap/>
              <w:topLinePunct w:val="0"/>
              <w:bidi w:val="0"/>
              <w:spacing w:beforeAutospacing="0" w:afterAutospacing="0" w:line="360" w:lineRule="auto"/>
              <w:ind w:left="61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成立日期</w:t>
            </w:r>
          </w:p>
        </w:tc>
        <w:tc>
          <w:tcPr>
            <w:tcW w:w="3209" w:type="dxa"/>
            <w:gridSpan w:val="3"/>
            <w:vAlign w:val="top"/>
          </w:tcPr>
          <w:p w14:paraId="6C198651">
            <w:pPr>
              <w:wordWrap/>
              <w:topLinePunct w:val="0"/>
              <w:bidi w:val="0"/>
              <w:spacing w:beforeAutospacing="0" w:afterAutospacing="0" w:line="360" w:lineRule="auto"/>
              <w:rPr>
                <w:rFonts w:hint="eastAsia" w:ascii="宋体" w:hAnsi="宋体" w:eastAsia="宋体" w:cs="宋体"/>
                <w:color w:val="auto"/>
                <w:sz w:val="21"/>
                <w:highlight w:val="none"/>
              </w:rPr>
            </w:pPr>
          </w:p>
        </w:tc>
        <w:tc>
          <w:tcPr>
            <w:tcW w:w="414" w:type="dxa"/>
            <w:vMerge w:val="continue"/>
            <w:tcBorders>
              <w:top w:val="nil"/>
              <w:bottom w:val="nil"/>
            </w:tcBorders>
            <w:textDirection w:val="tbRlV"/>
            <w:vAlign w:val="top"/>
          </w:tcPr>
          <w:p w14:paraId="71AC1323">
            <w:pPr>
              <w:wordWrap/>
              <w:topLinePunct w:val="0"/>
              <w:bidi w:val="0"/>
              <w:spacing w:beforeAutospacing="0" w:afterAutospacing="0" w:line="360" w:lineRule="auto"/>
              <w:rPr>
                <w:rFonts w:hint="eastAsia" w:ascii="宋体" w:hAnsi="宋体" w:eastAsia="宋体" w:cs="宋体"/>
                <w:color w:val="auto"/>
                <w:sz w:val="21"/>
                <w:highlight w:val="none"/>
              </w:rPr>
            </w:pPr>
          </w:p>
        </w:tc>
        <w:tc>
          <w:tcPr>
            <w:tcW w:w="1699" w:type="dxa"/>
            <w:gridSpan w:val="2"/>
            <w:vAlign w:val="top"/>
          </w:tcPr>
          <w:p w14:paraId="14EB84CD">
            <w:pPr>
              <w:wordWrap/>
              <w:topLinePunct w:val="0"/>
              <w:bidi w:val="0"/>
              <w:spacing w:beforeAutospacing="0" w:afterAutospacing="0" w:line="360" w:lineRule="auto"/>
              <w:ind w:left="24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中级职称人员</w:t>
            </w:r>
          </w:p>
        </w:tc>
        <w:tc>
          <w:tcPr>
            <w:tcW w:w="1518" w:type="dxa"/>
            <w:gridSpan w:val="2"/>
            <w:vAlign w:val="top"/>
          </w:tcPr>
          <w:p w14:paraId="7D198BB3">
            <w:pPr>
              <w:wordWrap/>
              <w:topLinePunct w:val="0"/>
              <w:bidi w:val="0"/>
              <w:spacing w:beforeAutospacing="0" w:afterAutospacing="0" w:line="360" w:lineRule="auto"/>
              <w:rPr>
                <w:rFonts w:hint="eastAsia" w:ascii="宋体" w:hAnsi="宋体" w:eastAsia="宋体" w:cs="宋体"/>
                <w:color w:val="auto"/>
                <w:sz w:val="21"/>
                <w:highlight w:val="none"/>
              </w:rPr>
            </w:pPr>
          </w:p>
        </w:tc>
      </w:tr>
      <w:tr w14:paraId="104DD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04645C09">
            <w:pPr>
              <w:wordWrap/>
              <w:topLinePunct w:val="0"/>
              <w:bidi w:val="0"/>
              <w:spacing w:beforeAutospacing="0" w:afterAutospacing="0" w:line="360" w:lineRule="auto"/>
              <w:ind w:left="19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基本账户开户银行</w:t>
            </w:r>
          </w:p>
        </w:tc>
        <w:tc>
          <w:tcPr>
            <w:tcW w:w="3209" w:type="dxa"/>
            <w:gridSpan w:val="3"/>
            <w:vAlign w:val="top"/>
          </w:tcPr>
          <w:p w14:paraId="0A27E4A6">
            <w:pPr>
              <w:wordWrap/>
              <w:topLinePunct w:val="0"/>
              <w:bidi w:val="0"/>
              <w:spacing w:beforeAutospacing="0" w:afterAutospacing="0" w:line="360" w:lineRule="auto"/>
              <w:rPr>
                <w:rFonts w:hint="eastAsia" w:ascii="宋体" w:hAnsi="宋体" w:eastAsia="宋体" w:cs="宋体"/>
                <w:color w:val="auto"/>
                <w:sz w:val="21"/>
                <w:highlight w:val="none"/>
              </w:rPr>
            </w:pPr>
          </w:p>
        </w:tc>
        <w:tc>
          <w:tcPr>
            <w:tcW w:w="414" w:type="dxa"/>
            <w:vMerge w:val="continue"/>
            <w:tcBorders>
              <w:top w:val="nil"/>
              <w:bottom w:val="nil"/>
            </w:tcBorders>
            <w:textDirection w:val="tbRlV"/>
            <w:vAlign w:val="top"/>
          </w:tcPr>
          <w:p w14:paraId="1BCC1C08">
            <w:pPr>
              <w:wordWrap/>
              <w:topLinePunct w:val="0"/>
              <w:bidi w:val="0"/>
              <w:spacing w:beforeAutospacing="0" w:afterAutospacing="0" w:line="360" w:lineRule="auto"/>
              <w:rPr>
                <w:rFonts w:hint="eastAsia" w:ascii="宋体" w:hAnsi="宋体" w:eastAsia="宋体" w:cs="宋体"/>
                <w:color w:val="auto"/>
                <w:sz w:val="21"/>
                <w:highlight w:val="none"/>
              </w:rPr>
            </w:pPr>
          </w:p>
        </w:tc>
        <w:tc>
          <w:tcPr>
            <w:tcW w:w="1699" w:type="dxa"/>
            <w:gridSpan w:val="2"/>
            <w:vAlign w:val="top"/>
          </w:tcPr>
          <w:p w14:paraId="70B4B7F9">
            <w:pPr>
              <w:wordWrap/>
              <w:topLinePunct w:val="0"/>
              <w:bidi w:val="0"/>
              <w:spacing w:beforeAutospacing="0" w:afterAutospacing="0" w:line="360" w:lineRule="auto"/>
              <w:ind w:left="22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技术</w:t>
            </w:r>
            <w:r>
              <w:rPr>
                <w:rFonts w:hint="eastAsia" w:ascii="宋体" w:hAnsi="宋体" w:eastAsia="宋体" w:cs="宋体"/>
                <w:color w:val="auto"/>
                <w:spacing w:val="-1"/>
                <w:sz w:val="21"/>
                <w:szCs w:val="21"/>
                <w:highlight w:val="none"/>
              </w:rPr>
              <w:t>人员数量</w:t>
            </w:r>
          </w:p>
        </w:tc>
        <w:tc>
          <w:tcPr>
            <w:tcW w:w="1518" w:type="dxa"/>
            <w:gridSpan w:val="2"/>
            <w:vAlign w:val="top"/>
          </w:tcPr>
          <w:p w14:paraId="4F271CCC">
            <w:pPr>
              <w:wordWrap/>
              <w:topLinePunct w:val="0"/>
              <w:bidi w:val="0"/>
              <w:spacing w:beforeAutospacing="0" w:afterAutospacing="0" w:line="360" w:lineRule="auto"/>
              <w:rPr>
                <w:rFonts w:hint="eastAsia" w:ascii="宋体" w:hAnsi="宋体" w:eastAsia="宋体" w:cs="宋体"/>
                <w:color w:val="auto"/>
                <w:sz w:val="21"/>
                <w:highlight w:val="none"/>
              </w:rPr>
            </w:pPr>
          </w:p>
        </w:tc>
      </w:tr>
      <w:tr w14:paraId="1A72F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Align w:val="top"/>
          </w:tcPr>
          <w:p w14:paraId="639C5843">
            <w:pPr>
              <w:wordWrap/>
              <w:topLinePunct w:val="0"/>
              <w:bidi w:val="0"/>
              <w:spacing w:beforeAutospacing="0" w:afterAutospacing="0" w:line="360" w:lineRule="auto"/>
              <w:ind w:left="19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基本账户银行账号</w:t>
            </w:r>
          </w:p>
        </w:tc>
        <w:tc>
          <w:tcPr>
            <w:tcW w:w="3209" w:type="dxa"/>
            <w:gridSpan w:val="3"/>
            <w:vAlign w:val="top"/>
          </w:tcPr>
          <w:p w14:paraId="5F2D4DAC">
            <w:pPr>
              <w:wordWrap/>
              <w:topLinePunct w:val="0"/>
              <w:bidi w:val="0"/>
              <w:spacing w:beforeAutospacing="0" w:afterAutospacing="0" w:line="360" w:lineRule="auto"/>
              <w:rPr>
                <w:rFonts w:hint="eastAsia" w:ascii="宋体" w:hAnsi="宋体" w:eastAsia="宋体" w:cs="宋体"/>
                <w:color w:val="auto"/>
                <w:sz w:val="21"/>
                <w:highlight w:val="none"/>
              </w:rPr>
            </w:pPr>
          </w:p>
        </w:tc>
        <w:tc>
          <w:tcPr>
            <w:tcW w:w="414" w:type="dxa"/>
            <w:vMerge w:val="continue"/>
            <w:tcBorders>
              <w:top w:val="nil"/>
            </w:tcBorders>
            <w:textDirection w:val="tbRlV"/>
            <w:vAlign w:val="top"/>
          </w:tcPr>
          <w:p w14:paraId="1B5E4340">
            <w:pPr>
              <w:wordWrap/>
              <w:topLinePunct w:val="0"/>
              <w:bidi w:val="0"/>
              <w:spacing w:beforeAutospacing="0" w:afterAutospacing="0" w:line="360" w:lineRule="auto"/>
              <w:rPr>
                <w:rFonts w:hint="eastAsia" w:ascii="宋体" w:hAnsi="宋体" w:eastAsia="宋体" w:cs="宋体"/>
                <w:color w:val="auto"/>
                <w:sz w:val="21"/>
                <w:highlight w:val="none"/>
              </w:rPr>
            </w:pPr>
          </w:p>
        </w:tc>
        <w:tc>
          <w:tcPr>
            <w:tcW w:w="1699" w:type="dxa"/>
            <w:gridSpan w:val="2"/>
            <w:vAlign w:val="top"/>
          </w:tcPr>
          <w:p w14:paraId="57A10FBE">
            <w:pPr>
              <w:wordWrap/>
              <w:topLinePunct w:val="0"/>
              <w:bidi w:val="0"/>
              <w:spacing w:beforeAutospacing="0" w:afterAutospacing="0" w:line="360" w:lineRule="auto"/>
              <w:ind w:left="2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各类注</w:t>
            </w:r>
            <w:r>
              <w:rPr>
                <w:rFonts w:hint="eastAsia" w:ascii="宋体" w:hAnsi="宋体" w:eastAsia="宋体" w:cs="宋体"/>
                <w:color w:val="auto"/>
                <w:spacing w:val="-1"/>
                <w:sz w:val="21"/>
                <w:szCs w:val="21"/>
                <w:highlight w:val="none"/>
              </w:rPr>
              <w:t>册人员</w:t>
            </w:r>
          </w:p>
        </w:tc>
        <w:tc>
          <w:tcPr>
            <w:tcW w:w="1518" w:type="dxa"/>
            <w:gridSpan w:val="2"/>
            <w:vAlign w:val="top"/>
          </w:tcPr>
          <w:p w14:paraId="2D3D25F2">
            <w:pPr>
              <w:wordWrap/>
              <w:topLinePunct w:val="0"/>
              <w:bidi w:val="0"/>
              <w:spacing w:beforeAutospacing="0" w:afterAutospacing="0" w:line="360" w:lineRule="auto"/>
              <w:rPr>
                <w:rFonts w:hint="eastAsia" w:ascii="宋体" w:hAnsi="宋体" w:eastAsia="宋体" w:cs="宋体"/>
                <w:color w:val="auto"/>
                <w:sz w:val="21"/>
                <w:highlight w:val="none"/>
              </w:rPr>
            </w:pPr>
          </w:p>
        </w:tc>
      </w:tr>
      <w:tr w14:paraId="38A9E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vAlign w:val="top"/>
          </w:tcPr>
          <w:p w14:paraId="78C7F8B0">
            <w:pPr>
              <w:wordWrap/>
              <w:topLinePunct w:val="0"/>
              <w:bidi w:val="0"/>
              <w:spacing w:beforeAutospacing="0" w:afterAutospacing="0" w:line="360" w:lineRule="auto"/>
              <w:ind w:left="7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经营范围</w:t>
            </w:r>
          </w:p>
        </w:tc>
        <w:tc>
          <w:tcPr>
            <w:tcW w:w="6840" w:type="dxa"/>
            <w:gridSpan w:val="8"/>
            <w:vAlign w:val="top"/>
          </w:tcPr>
          <w:p w14:paraId="1E2881E2">
            <w:pPr>
              <w:wordWrap/>
              <w:topLinePunct w:val="0"/>
              <w:bidi w:val="0"/>
              <w:spacing w:beforeAutospacing="0" w:afterAutospacing="0" w:line="360" w:lineRule="auto"/>
              <w:rPr>
                <w:rFonts w:hint="eastAsia" w:ascii="宋体" w:hAnsi="宋体" w:eastAsia="宋体" w:cs="宋体"/>
                <w:color w:val="auto"/>
                <w:sz w:val="21"/>
                <w:highlight w:val="none"/>
              </w:rPr>
            </w:pPr>
          </w:p>
        </w:tc>
      </w:tr>
      <w:tr w14:paraId="03863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3" w:hRule="atLeast"/>
        </w:trPr>
        <w:tc>
          <w:tcPr>
            <w:tcW w:w="2050" w:type="dxa"/>
            <w:vAlign w:val="top"/>
          </w:tcPr>
          <w:p w14:paraId="18852601">
            <w:pPr>
              <w:wordWrap/>
              <w:topLinePunct w:val="0"/>
              <w:bidi w:val="0"/>
              <w:spacing w:beforeAutospacing="0" w:afterAutospacing="0" w:line="360"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w:t>
            </w:r>
            <w:r>
              <w:rPr>
                <w:rFonts w:hint="eastAsia" w:ascii="宋体" w:hAnsi="宋体" w:eastAsia="宋体" w:cs="宋体"/>
                <w:color w:val="auto"/>
                <w:spacing w:val="-1"/>
                <w:sz w:val="21"/>
                <w:szCs w:val="21"/>
                <w:highlight w:val="none"/>
              </w:rPr>
              <w:t>人关联企业情</w:t>
            </w:r>
          </w:p>
          <w:p w14:paraId="63F527D4">
            <w:pPr>
              <w:wordWrap/>
              <w:topLinePunct w:val="0"/>
              <w:bidi w:val="0"/>
              <w:spacing w:beforeAutospacing="0" w:afterAutospacing="0" w:line="360"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况(包括但不限于</w:t>
            </w:r>
            <w:r>
              <w:rPr>
                <w:rFonts w:hint="eastAsia" w:ascii="宋体" w:hAnsi="宋体" w:eastAsia="宋体" w:cs="宋体"/>
                <w:color w:val="auto"/>
                <w:spacing w:val="1"/>
                <w:sz w:val="21"/>
                <w:szCs w:val="21"/>
                <w:highlight w:val="none"/>
              </w:rPr>
              <w:t>与</w:t>
            </w:r>
          </w:p>
          <w:p w14:paraId="4BE35680">
            <w:pPr>
              <w:wordWrap/>
              <w:topLinePunct w:val="0"/>
              <w:bidi w:val="0"/>
              <w:spacing w:beforeAutospacing="0" w:afterAutospacing="0" w:line="360"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投标</w:t>
            </w:r>
            <w:r>
              <w:rPr>
                <w:rFonts w:hint="eastAsia" w:ascii="宋体" w:hAnsi="宋体" w:eastAsia="宋体" w:cs="宋体"/>
                <w:color w:val="auto"/>
                <w:spacing w:val="-1"/>
                <w:sz w:val="21"/>
                <w:szCs w:val="21"/>
                <w:highlight w:val="none"/>
              </w:rPr>
              <w:t>人法定代表人</w:t>
            </w:r>
          </w:p>
          <w:p w14:paraId="040C9DC2">
            <w:pPr>
              <w:wordWrap/>
              <w:topLinePunct w:val="0"/>
              <w:bidi w:val="0"/>
              <w:spacing w:beforeAutospacing="0" w:afterAutospacing="0" w:line="360"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为同</w:t>
            </w:r>
            <w:r>
              <w:rPr>
                <w:rFonts w:hint="eastAsia" w:ascii="宋体" w:hAnsi="宋体" w:eastAsia="宋体" w:cs="宋体"/>
                <w:color w:val="auto"/>
                <w:spacing w:val="-1"/>
                <w:sz w:val="21"/>
                <w:szCs w:val="21"/>
                <w:highlight w:val="none"/>
              </w:rPr>
              <w:t>一人或者存在</w:t>
            </w:r>
          </w:p>
          <w:p w14:paraId="17EFABF7">
            <w:pPr>
              <w:wordWrap/>
              <w:topLinePunct w:val="0"/>
              <w:bidi w:val="0"/>
              <w:spacing w:beforeAutospacing="0" w:afterAutospacing="0" w:line="360" w:lineRule="auto"/>
              <w:ind w:left="114"/>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控</w:t>
            </w:r>
            <w:r>
              <w:rPr>
                <w:rFonts w:hint="eastAsia" w:ascii="宋体" w:hAnsi="宋体" w:eastAsia="宋体" w:cs="宋体"/>
                <w:color w:val="auto"/>
                <w:spacing w:val="-7"/>
                <w:sz w:val="21"/>
                <w:szCs w:val="21"/>
                <w:highlight w:val="none"/>
              </w:rPr>
              <w:t>股、管理关系的不</w:t>
            </w:r>
          </w:p>
          <w:p w14:paraId="2D35ED12">
            <w:pPr>
              <w:wordWrap/>
              <w:topLinePunct w:val="0"/>
              <w:bidi w:val="0"/>
              <w:spacing w:beforeAutospacing="0" w:afterAutospacing="0" w:line="360" w:lineRule="auto"/>
              <w:ind w:left="63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同</w:t>
            </w:r>
            <w:r>
              <w:rPr>
                <w:rFonts w:hint="eastAsia" w:ascii="宋体" w:hAnsi="宋体" w:eastAsia="宋体" w:cs="宋体"/>
                <w:color w:val="auto"/>
                <w:spacing w:val="-9"/>
                <w:sz w:val="21"/>
                <w:szCs w:val="21"/>
                <w:highlight w:val="none"/>
              </w:rPr>
              <w:t>单位)</w:t>
            </w:r>
          </w:p>
        </w:tc>
        <w:tc>
          <w:tcPr>
            <w:tcW w:w="6840" w:type="dxa"/>
            <w:gridSpan w:val="8"/>
            <w:vAlign w:val="top"/>
          </w:tcPr>
          <w:p w14:paraId="3663AEE8">
            <w:pPr>
              <w:wordWrap/>
              <w:topLinePunct w:val="0"/>
              <w:bidi w:val="0"/>
              <w:spacing w:beforeAutospacing="0" w:afterAutospacing="0" w:line="360" w:lineRule="auto"/>
              <w:rPr>
                <w:rFonts w:hint="eastAsia" w:ascii="宋体" w:hAnsi="宋体" w:eastAsia="宋体" w:cs="宋体"/>
                <w:color w:val="auto"/>
                <w:sz w:val="21"/>
                <w:highlight w:val="none"/>
              </w:rPr>
            </w:pPr>
          </w:p>
        </w:tc>
      </w:tr>
      <w:tr w14:paraId="0D1B1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vAlign w:val="top"/>
          </w:tcPr>
          <w:p w14:paraId="7735C8C8">
            <w:pPr>
              <w:wordWrap/>
              <w:topLinePunct w:val="0"/>
              <w:bidi w:val="0"/>
              <w:spacing w:beforeAutospacing="0" w:afterAutospacing="0" w:line="360" w:lineRule="auto"/>
              <w:ind w:left="82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备</w:t>
            </w:r>
            <w:r>
              <w:rPr>
                <w:rFonts w:hint="eastAsia" w:ascii="宋体" w:hAnsi="宋体" w:eastAsia="宋体" w:cs="宋体"/>
                <w:color w:val="auto"/>
                <w:spacing w:val="-2"/>
                <w:sz w:val="21"/>
                <w:szCs w:val="21"/>
                <w:highlight w:val="none"/>
              </w:rPr>
              <w:t>注</w:t>
            </w:r>
          </w:p>
        </w:tc>
        <w:tc>
          <w:tcPr>
            <w:tcW w:w="6840" w:type="dxa"/>
            <w:gridSpan w:val="8"/>
            <w:vAlign w:val="top"/>
          </w:tcPr>
          <w:p w14:paraId="411929AA">
            <w:pPr>
              <w:wordWrap/>
              <w:topLinePunct w:val="0"/>
              <w:bidi w:val="0"/>
              <w:spacing w:beforeAutospacing="0" w:afterAutospacing="0" w:line="360" w:lineRule="auto"/>
              <w:rPr>
                <w:rFonts w:hint="eastAsia" w:ascii="宋体" w:hAnsi="宋体" w:eastAsia="宋体" w:cs="宋体"/>
                <w:color w:val="auto"/>
                <w:sz w:val="21"/>
                <w:highlight w:val="none"/>
              </w:rPr>
            </w:pPr>
          </w:p>
        </w:tc>
      </w:tr>
    </w:tbl>
    <w:p w14:paraId="7EA5CA4A">
      <w:pPr>
        <w:wordWrap/>
        <w:topLinePunct w:val="0"/>
        <w:bidi w:val="0"/>
        <w:spacing w:beforeAutospacing="0" w:afterAutospacing="0" w:line="360" w:lineRule="auto"/>
        <w:ind w:left="135"/>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eastAsia="zh-CN"/>
        </w:rPr>
        <w:t>注：投标人应根据投标人须知第</w:t>
      </w:r>
      <w:r>
        <w:rPr>
          <w:rFonts w:hint="eastAsia" w:ascii="宋体" w:hAnsi="宋体" w:eastAsia="宋体" w:cs="宋体"/>
          <w:color w:val="auto"/>
          <w:spacing w:val="0"/>
          <w:sz w:val="21"/>
          <w:szCs w:val="21"/>
          <w:highlight w:val="none"/>
          <w:lang w:val="en-US" w:eastAsia="zh-CN"/>
        </w:rPr>
        <w:t>3.5.1项的要求在本表后附相关证明材料。</w:t>
      </w:r>
    </w:p>
    <w:p w14:paraId="0C4CE567">
      <w:pPr>
        <w:wordWrap/>
        <w:topLinePunct w:val="0"/>
        <w:bidi w:val="0"/>
        <w:spacing w:beforeAutospacing="0" w:afterAutospacing="0" w:line="360" w:lineRule="auto"/>
        <w:ind w:left="135"/>
        <w:rPr>
          <w:rFonts w:hint="eastAsia" w:ascii="宋体" w:hAnsi="宋体" w:eastAsia="宋体" w:cs="宋体"/>
          <w:color w:val="auto"/>
          <w:spacing w:val="34"/>
          <w:sz w:val="27"/>
          <w:szCs w:val="27"/>
          <w:highlight w:val="none"/>
        </w:rPr>
      </w:pPr>
    </w:p>
    <w:p w14:paraId="65994C96">
      <w:pPr>
        <w:wordWrap/>
        <w:topLinePunct w:val="0"/>
        <w:bidi w:val="0"/>
        <w:spacing w:beforeAutospacing="0" w:afterAutospacing="0" w:line="360" w:lineRule="auto"/>
        <w:ind w:left="135"/>
        <w:rPr>
          <w:rFonts w:hint="eastAsia" w:ascii="宋体" w:hAnsi="宋体" w:eastAsia="宋体" w:cs="宋体"/>
          <w:color w:val="auto"/>
          <w:spacing w:val="34"/>
          <w:sz w:val="27"/>
          <w:szCs w:val="27"/>
          <w:highlight w:val="none"/>
        </w:rPr>
      </w:pPr>
    </w:p>
    <w:p w14:paraId="7E45334C">
      <w:pPr>
        <w:rPr>
          <w:rFonts w:hint="eastAsia" w:ascii="宋体" w:hAnsi="宋体" w:eastAsia="宋体" w:cs="宋体"/>
          <w:color w:val="auto"/>
          <w:spacing w:val="34"/>
          <w:sz w:val="27"/>
          <w:szCs w:val="27"/>
          <w:highlight w:val="none"/>
        </w:rPr>
      </w:pPr>
      <w:bookmarkStart w:id="162" w:name="_Toc22530"/>
      <w:bookmarkStart w:id="163" w:name="_Toc22738"/>
      <w:bookmarkStart w:id="164" w:name="_Toc31959"/>
      <w:bookmarkStart w:id="165" w:name="_Toc25484"/>
      <w:bookmarkStart w:id="166" w:name="_Toc17885"/>
      <w:r>
        <w:rPr>
          <w:rFonts w:hint="eastAsia" w:ascii="宋体" w:hAnsi="宋体" w:eastAsia="宋体" w:cs="宋体"/>
          <w:color w:val="auto"/>
          <w:spacing w:val="34"/>
          <w:sz w:val="27"/>
          <w:szCs w:val="27"/>
          <w:highlight w:val="none"/>
        </w:rPr>
        <w:br w:type="page"/>
      </w:r>
    </w:p>
    <w:p w14:paraId="4BA265D5">
      <w:pPr>
        <w:wordWrap/>
        <w:topLinePunct w:val="0"/>
        <w:bidi w:val="0"/>
        <w:spacing w:beforeAutospacing="0" w:afterAutospacing="0" w:line="360" w:lineRule="auto"/>
        <w:ind w:left="135"/>
        <w:outlineLvl w:val="2"/>
        <w:rPr>
          <w:rFonts w:hint="eastAsia" w:ascii="宋体" w:hAnsi="宋体" w:eastAsia="宋体" w:cs="宋体"/>
          <w:color w:val="auto"/>
          <w:sz w:val="27"/>
          <w:szCs w:val="27"/>
          <w:highlight w:val="none"/>
          <w:lang w:eastAsia="zh-CN"/>
        </w:rPr>
      </w:pPr>
      <w:bookmarkStart w:id="167" w:name="_Toc27349"/>
      <w:r>
        <w:rPr>
          <w:rFonts w:hint="eastAsia" w:ascii="宋体" w:hAnsi="宋体" w:eastAsia="宋体" w:cs="宋体"/>
          <w:color w:val="auto"/>
          <w:spacing w:val="34"/>
          <w:sz w:val="27"/>
          <w:szCs w:val="27"/>
          <w:highlight w:val="none"/>
        </w:rPr>
        <w:t>(二)</w:t>
      </w:r>
      <w:r>
        <w:rPr>
          <w:rFonts w:hint="eastAsia" w:ascii="宋体" w:hAnsi="宋体" w:eastAsia="宋体" w:cs="宋体"/>
          <w:color w:val="auto"/>
          <w:spacing w:val="34"/>
          <w:sz w:val="27"/>
          <w:szCs w:val="27"/>
          <w:highlight w:val="none"/>
          <w:lang w:eastAsia="zh-CN"/>
        </w:rPr>
        <w:t>投标人声明</w:t>
      </w:r>
      <w:bookmarkEnd w:id="162"/>
      <w:bookmarkEnd w:id="163"/>
      <w:bookmarkEnd w:id="164"/>
      <w:bookmarkEnd w:id="165"/>
      <w:bookmarkEnd w:id="166"/>
      <w:bookmarkEnd w:id="167"/>
    </w:p>
    <w:p w14:paraId="7E4179DA">
      <w:pPr>
        <w:wordWrap/>
        <w:topLinePunct w:val="0"/>
        <w:bidi w:val="0"/>
        <w:spacing w:beforeAutospacing="0" w:afterAutospacing="0" w:line="360" w:lineRule="auto"/>
        <w:jc w:val="left"/>
        <w:rPr>
          <w:rFonts w:hint="eastAsia" w:ascii="宋体" w:hAnsi="宋体" w:eastAsia="宋体" w:cs="宋体"/>
          <w:color w:val="auto"/>
          <w:highlight w:val="none"/>
        </w:rPr>
      </w:pPr>
    </w:p>
    <w:p w14:paraId="4ECE6EC6">
      <w:pPr>
        <w:wordWrap/>
        <w:topLinePunct w:val="0"/>
        <w:bidi w:val="0"/>
        <w:spacing w:beforeAutospacing="0" w:afterAutospacing="0"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投标人声明</w:t>
      </w:r>
    </w:p>
    <w:p w14:paraId="58436F43">
      <w:pPr>
        <w:pStyle w:val="34"/>
        <w:wordWrap/>
        <w:topLinePunct w:val="0"/>
        <w:bidi w:val="0"/>
        <w:spacing w:beforeAutospacing="0" w:afterAutospacing="0" w:line="360" w:lineRule="auto"/>
        <w:rPr>
          <w:rFonts w:hint="eastAsia" w:ascii="宋体" w:hAnsi="宋体" w:eastAsia="宋体" w:cs="宋体"/>
          <w:color w:val="auto"/>
          <w:sz w:val="24"/>
          <w:szCs w:val="24"/>
          <w:highlight w:val="none"/>
        </w:rPr>
      </w:pPr>
    </w:p>
    <w:p w14:paraId="110364A0">
      <w:pPr>
        <w:pStyle w:val="34"/>
        <w:wordWrap/>
        <w:topLinePunct w:val="0"/>
        <w:bidi w:val="0"/>
        <w:spacing w:beforeAutospacing="0" w:afterAutospacing="0"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广州市黄埔区住房和城乡建设局 广州开发区建设和交通局、</w:t>
      </w:r>
      <w:r>
        <w:rPr>
          <w:rFonts w:hint="eastAsia" w:ascii="宋体" w:hAnsi="宋体" w:eastAsia="宋体" w:cs="宋体"/>
          <w:color w:val="auto"/>
          <w:sz w:val="21"/>
          <w:szCs w:val="21"/>
          <w:highlight w:val="none"/>
          <w:lang w:eastAsia="zh-CN"/>
        </w:rPr>
        <w:t>广州开发区财政投资建设项目管理中心</w:t>
      </w:r>
      <w:r>
        <w:rPr>
          <w:rFonts w:hint="eastAsia" w:ascii="宋体" w:hAnsi="宋体" w:eastAsia="宋体" w:cs="宋体"/>
          <w:color w:val="auto"/>
          <w:sz w:val="21"/>
          <w:szCs w:val="21"/>
          <w:highlight w:val="none"/>
        </w:rPr>
        <w:t>及广州市黄埔区水务局：</w:t>
      </w:r>
    </w:p>
    <w:p w14:paraId="7A474860">
      <w:pPr>
        <w:pStyle w:val="34"/>
        <w:wordWrap/>
        <w:topLinePunct w:val="0"/>
        <w:bidi w:val="0"/>
        <w:spacing w:beforeAutospacing="0" w:afterAutospacing="0"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投标工作，作出郑重声明：我方与招标人过去3年内无合同履约纠纷，不存在第</w:t>
      </w: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1.4.3</w:t>
      </w:r>
      <w:r>
        <w:rPr>
          <w:rFonts w:hint="eastAsia" w:ascii="宋体" w:hAnsi="宋体" w:eastAsia="宋体" w:cs="宋体"/>
          <w:color w:val="auto"/>
          <w:sz w:val="21"/>
          <w:szCs w:val="21"/>
          <w:highlight w:val="none"/>
        </w:rPr>
        <w:t>项规定的任何一种情形。</w:t>
      </w:r>
      <w:r>
        <w:rPr>
          <w:rFonts w:hint="eastAsia" w:ascii="宋体" w:hAnsi="宋体" w:eastAsia="宋体" w:cs="宋体"/>
          <w:color w:val="auto"/>
          <w:sz w:val="21"/>
          <w:szCs w:val="21"/>
          <w:highlight w:val="none"/>
          <w:lang w:val="en-US" w:eastAsia="zh-CN"/>
        </w:rPr>
        <w:t xml:space="preserve"> </w:t>
      </w:r>
    </w:p>
    <w:p w14:paraId="5EFBFDF5">
      <w:pPr>
        <w:pStyle w:val="34"/>
        <w:wordWrap/>
        <w:topLinePunct w:val="0"/>
        <w:bidi w:val="0"/>
        <w:spacing w:beforeAutospacing="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本公司积极响应广州市关于投身“百千万工程”的号召，主动参与政府投资类建设工程施工项目的建筑业结对帮扶等活动（市属国有企业投资项目参照执行）。</w:t>
      </w:r>
    </w:p>
    <w:p w14:paraId="093B6AF0">
      <w:pPr>
        <w:pStyle w:val="34"/>
        <w:wordWrap/>
        <w:topLinePunct w:val="0"/>
        <w:bidi w:val="0"/>
        <w:spacing w:beforeAutospacing="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14:paraId="390EDFC0">
      <w:pPr>
        <w:pStyle w:val="34"/>
        <w:wordWrap/>
        <w:topLinePunct w:val="0"/>
        <w:bidi w:val="0"/>
        <w:spacing w:beforeAutospacing="0" w:afterAutospacing="0" w:line="360" w:lineRule="auto"/>
        <w:rPr>
          <w:rFonts w:hint="eastAsia" w:ascii="宋体" w:hAnsi="宋体" w:eastAsia="宋体" w:cs="宋体"/>
          <w:color w:val="auto"/>
          <w:sz w:val="21"/>
          <w:szCs w:val="21"/>
          <w:highlight w:val="none"/>
        </w:rPr>
      </w:pPr>
    </w:p>
    <w:p w14:paraId="1CCB1D8D">
      <w:pPr>
        <w:pStyle w:val="35"/>
        <w:wordWrap/>
        <w:topLinePunct w:val="0"/>
        <w:bidi w:val="0"/>
        <w:spacing w:beforeAutospacing="0" w:afterAutospacing="0" w:line="360" w:lineRule="auto"/>
        <w:ind w:left="0" w:right="1449" w:firstLine="3570" w:firstLineChars="17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(盖章)         </w:t>
      </w:r>
    </w:p>
    <w:p w14:paraId="229249B6">
      <w:pPr>
        <w:pStyle w:val="34"/>
        <w:wordWrap/>
        <w:topLinePunct w:val="0"/>
        <w:bidi w:val="0"/>
        <w:spacing w:beforeAutospacing="0" w:afterAutospacing="0" w:line="360" w:lineRule="auto"/>
        <w:ind w:right="2079" w:firstLine="1890" w:firstLineChars="9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14:paraId="20168375">
      <w:pPr>
        <w:wordWrap/>
        <w:topLinePunct w:val="0"/>
        <w:bidi w:val="0"/>
        <w:spacing w:beforeAutospacing="0" w:afterAutospacing="0" w:line="360" w:lineRule="auto"/>
        <w:jc w:val="left"/>
        <w:rPr>
          <w:rFonts w:hint="eastAsia" w:ascii="宋体" w:hAnsi="宋体" w:eastAsia="宋体" w:cs="宋体"/>
          <w:color w:val="auto"/>
          <w:highlight w:val="none"/>
        </w:rPr>
      </w:pPr>
    </w:p>
    <w:p w14:paraId="7FA178E5">
      <w:pPr>
        <w:wordWrap/>
        <w:topLinePunct w:val="0"/>
        <w:bidi w:val="0"/>
        <w:spacing w:beforeAutospacing="0" w:afterAutospacing="0" w:line="360" w:lineRule="auto"/>
        <w:jc w:val="left"/>
        <w:rPr>
          <w:rFonts w:hint="eastAsia" w:ascii="宋体" w:hAnsi="宋体" w:eastAsia="宋体" w:cs="宋体"/>
          <w:color w:val="auto"/>
          <w:highlight w:val="none"/>
        </w:rPr>
        <w:sectPr>
          <w:footerReference r:id="rId30" w:type="default"/>
          <w:pgSz w:w="11905" w:h="16838"/>
          <w:pgMar w:top="1440" w:right="1440" w:bottom="1440" w:left="1440" w:header="0" w:footer="941" w:gutter="0"/>
          <w:pgNumType w:fmt="decimal"/>
          <w:cols w:space="0" w:num="1"/>
          <w:rtlGutter w:val="0"/>
          <w:docGrid w:linePitch="0" w:charSpace="0"/>
        </w:sectPr>
      </w:pPr>
    </w:p>
    <w:p w14:paraId="3D912465">
      <w:pPr>
        <w:pageBreakBefore/>
        <w:wordWrap/>
        <w:topLinePunct w:val="0"/>
        <w:bidi w:val="0"/>
        <w:spacing w:beforeAutospacing="0" w:afterAutospacing="0" w:line="360" w:lineRule="auto"/>
        <w:ind w:left="0"/>
        <w:outlineLvl w:val="2"/>
        <w:rPr>
          <w:rFonts w:hint="eastAsia" w:ascii="宋体" w:hAnsi="宋体" w:eastAsia="宋体" w:cs="宋体"/>
          <w:color w:val="auto"/>
          <w:spacing w:val="34"/>
          <w:sz w:val="27"/>
          <w:szCs w:val="27"/>
          <w:highlight w:val="none"/>
          <w:lang w:eastAsia="zh-CN"/>
        </w:rPr>
      </w:pPr>
      <w:bookmarkStart w:id="168" w:name="_Toc2185"/>
      <w:r>
        <w:rPr>
          <w:rFonts w:hint="eastAsia" w:ascii="宋体" w:hAnsi="宋体" w:eastAsia="宋体" w:cs="宋体"/>
          <w:color w:val="auto"/>
          <w:spacing w:val="34"/>
          <w:sz w:val="27"/>
          <w:szCs w:val="27"/>
          <w:highlight w:val="none"/>
        </w:rPr>
        <w:t>(</w:t>
      </w:r>
      <w:r>
        <w:rPr>
          <w:rFonts w:hint="eastAsia" w:ascii="宋体" w:hAnsi="宋体" w:eastAsia="宋体" w:cs="宋体"/>
          <w:color w:val="auto"/>
          <w:spacing w:val="34"/>
          <w:sz w:val="27"/>
          <w:szCs w:val="27"/>
          <w:highlight w:val="none"/>
          <w:lang w:val="en-US" w:eastAsia="zh-CN"/>
        </w:rPr>
        <w:t>三</w:t>
      </w:r>
      <w:r>
        <w:rPr>
          <w:rFonts w:hint="eastAsia" w:ascii="宋体" w:hAnsi="宋体" w:eastAsia="宋体" w:cs="宋体"/>
          <w:color w:val="auto"/>
          <w:spacing w:val="34"/>
          <w:sz w:val="27"/>
          <w:szCs w:val="27"/>
          <w:highlight w:val="none"/>
        </w:rPr>
        <w:t>)合作设计协议</w:t>
      </w:r>
      <w:r>
        <w:rPr>
          <w:rFonts w:hint="eastAsia" w:ascii="宋体" w:hAnsi="宋体" w:eastAsia="宋体" w:cs="宋体"/>
          <w:color w:val="auto"/>
          <w:spacing w:val="34"/>
          <w:sz w:val="27"/>
          <w:szCs w:val="27"/>
          <w:highlight w:val="none"/>
          <w:lang w:eastAsia="zh-CN"/>
        </w:rPr>
        <w:t>（</w:t>
      </w:r>
      <w:r>
        <w:rPr>
          <w:rFonts w:hint="eastAsia" w:ascii="宋体" w:hAnsi="宋体" w:eastAsia="宋体" w:cs="宋体"/>
          <w:color w:val="auto"/>
          <w:spacing w:val="34"/>
          <w:sz w:val="27"/>
          <w:szCs w:val="27"/>
          <w:highlight w:val="none"/>
          <w:lang w:val="en-US" w:eastAsia="zh-CN"/>
        </w:rPr>
        <w:t>如有</w:t>
      </w:r>
      <w:r>
        <w:rPr>
          <w:rFonts w:hint="eastAsia" w:ascii="宋体" w:hAnsi="宋体" w:eastAsia="宋体" w:cs="宋体"/>
          <w:color w:val="auto"/>
          <w:spacing w:val="34"/>
          <w:sz w:val="27"/>
          <w:szCs w:val="27"/>
          <w:highlight w:val="none"/>
          <w:lang w:eastAsia="zh-CN"/>
        </w:rPr>
        <w:t>）</w:t>
      </w:r>
      <w:bookmarkEnd w:id="168"/>
    </w:p>
    <w:p w14:paraId="0AA5109B">
      <w:pPr>
        <w:pStyle w:val="21"/>
        <w:wordWrap/>
        <w:topLinePunct w:val="0"/>
        <w:bidi w:val="0"/>
        <w:spacing w:before="0" w:beforeAutospacing="0" w:after="0" w:afterAutospacing="0" w:line="360" w:lineRule="auto"/>
        <w:ind w:firstLine="482"/>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合作设计协议</w:t>
      </w:r>
    </w:p>
    <w:p w14:paraId="58897C69">
      <w:pPr>
        <w:pStyle w:val="21"/>
        <w:wordWrap/>
        <w:topLinePunct w:val="0"/>
        <w:bidi w:val="0"/>
        <w:spacing w:before="0" w:beforeAutospacing="0" w:after="0" w:afterAutospacing="0" w:line="360" w:lineRule="auto"/>
        <w:ind w:firstLine="482"/>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格式自拟</w:t>
      </w:r>
      <w:r>
        <w:rPr>
          <w:rFonts w:hint="eastAsia" w:ascii="宋体" w:hAnsi="宋体" w:eastAsia="宋体" w:cs="宋体"/>
          <w:b/>
          <w:bCs/>
          <w:color w:val="auto"/>
          <w:sz w:val="32"/>
          <w:szCs w:val="32"/>
          <w:highlight w:val="none"/>
          <w:lang w:eastAsia="zh-CN"/>
        </w:rPr>
        <w:t>）</w:t>
      </w:r>
    </w:p>
    <w:p w14:paraId="7A347B15">
      <w:pPr>
        <w:pStyle w:val="21"/>
        <w:shd w:val="clear" w:color="auto" w:fill="FFFFFF"/>
        <w:wordWrap/>
        <w:topLinePunct w:val="0"/>
        <w:bidi w:val="0"/>
        <w:spacing w:before="0" w:beforeAutospacing="0" w:after="0" w:afterAutospacing="0" w:line="360" w:lineRule="auto"/>
        <w:ind w:left="163" w:firstLine="480"/>
        <w:jc w:val="right"/>
        <w:rPr>
          <w:rFonts w:hint="eastAsia" w:ascii="宋体" w:hAnsi="宋体" w:eastAsia="宋体" w:cs="宋体"/>
          <w:color w:val="auto"/>
          <w:spacing w:val="30"/>
          <w:sz w:val="27"/>
          <w:szCs w:val="27"/>
          <w:highlight w:val="none"/>
        </w:rPr>
        <w:sectPr>
          <w:footerReference r:id="rId31" w:type="default"/>
          <w:pgSz w:w="11905" w:h="16838"/>
          <w:pgMar w:top="1440" w:right="1440" w:bottom="1440" w:left="1440" w:header="0" w:footer="941" w:gutter="0"/>
          <w:pgNumType w:fmt="decimal"/>
          <w:cols w:space="0" w:num="1"/>
          <w:rtlGutter w:val="0"/>
          <w:docGrid w:linePitch="0" w:charSpace="0"/>
        </w:sectPr>
      </w:pPr>
    </w:p>
    <w:p w14:paraId="2BD520E3">
      <w:pPr>
        <w:wordWrap/>
        <w:topLinePunct w:val="0"/>
        <w:bidi w:val="0"/>
        <w:spacing w:beforeAutospacing="0" w:afterAutospacing="0" w:line="360" w:lineRule="auto"/>
        <w:ind w:left="135"/>
        <w:outlineLvl w:val="2"/>
        <w:rPr>
          <w:rFonts w:hint="eastAsia" w:ascii="宋体" w:hAnsi="宋体" w:eastAsia="宋体" w:cs="宋体"/>
          <w:color w:val="auto"/>
          <w:sz w:val="27"/>
          <w:szCs w:val="27"/>
          <w:highlight w:val="none"/>
        </w:rPr>
      </w:pPr>
      <w:bookmarkStart w:id="169" w:name="_Toc10244"/>
      <w:r>
        <w:rPr>
          <w:rFonts w:hint="eastAsia" w:ascii="宋体" w:hAnsi="宋体" w:eastAsia="宋体" w:cs="宋体"/>
          <w:color w:val="auto"/>
          <w:spacing w:val="34"/>
          <w:sz w:val="27"/>
          <w:szCs w:val="27"/>
          <w:highlight w:val="none"/>
        </w:rPr>
        <w:t>(</w:t>
      </w:r>
      <w:r>
        <w:rPr>
          <w:rFonts w:hint="eastAsia" w:ascii="宋体" w:hAnsi="宋体" w:eastAsia="宋体" w:cs="宋体"/>
          <w:color w:val="auto"/>
          <w:spacing w:val="34"/>
          <w:sz w:val="27"/>
          <w:szCs w:val="27"/>
          <w:highlight w:val="none"/>
          <w:lang w:val="en-US" w:eastAsia="zh-CN"/>
        </w:rPr>
        <w:t>四</w:t>
      </w:r>
      <w:r>
        <w:rPr>
          <w:rFonts w:hint="eastAsia" w:ascii="宋体" w:hAnsi="宋体" w:eastAsia="宋体" w:cs="宋体"/>
          <w:color w:val="auto"/>
          <w:spacing w:val="34"/>
          <w:sz w:val="27"/>
          <w:szCs w:val="27"/>
          <w:highlight w:val="none"/>
        </w:rPr>
        <w:t>)</w:t>
      </w:r>
      <w:r>
        <w:rPr>
          <w:rFonts w:hint="eastAsia" w:ascii="宋体" w:hAnsi="宋体" w:eastAsia="宋体" w:cs="宋体"/>
          <w:color w:val="auto"/>
          <w:spacing w:val="34"/>
          <w:sz w:val="27"/>
          <w:szCs w:val="27"/>
          <w:highlight w:val="none"/>
          <w:lang w:val="en-US" w:eastAsia="zh-CN"/>
        </w:rPr>
        <w:t>项目负责人</w:t>
      </w:r>
      <w:r>
        <w:rPr>
          <w:rFonts w:hint="eastAsia" w:ascii="宋体" w:hAnsi="宋体" w:eastAsia="宋体" w:cs="宋体"/>
          <w:color w:val="auto"/>
          <w:spacing w:val="34"/>
          <w:sz w:val="27"/>
          <w:szCs w:val="27"/>
          <w:highlight w:val="none"/>
        </w:rPr>
        <w:t>简历</w:t>
      </w:r>
      <w:r>
        <w:rPr>
          <w:rFonts w:hint="eastAsia" w:ascii="宋体" w:hAnsi="宋体" w:eastAsia="宋体" w:cs="宋体"/>
          <w:color w:val="auto"/>
          <w:spacing w:val="33"/>
          <w:sz w:val="27"/>
          <w:szCs w:val="27"/>
          <w:highlight w:val="none"/>
        </w:rPr>
        <w:t>表</w:t>
      </w:r>
      <w:bookmarkEnd w:id="169"/>
    </w:p>
    <w:p w14:paraId="7F7A37A3">
      <w:pPr>
        <w:spacing w:line="360" w:lineRule="auto"/>
        <w:jc w:val="center"/>
        <w:rPr>
          <w:rFonts w:hint="eastAsia" w:ascii="宋体" w:hAnsi="宋体"/>
          <w:b/>
          <w:color w:val="auto"/>
          <w:sz w:val="28"/>
          <w:szCs w:val="28"/>
          <w:highlight w:val="none"/>
        </w:rPr>
      </w:pPr>
      <w:r>
        <w:rPr>
          <w:rFonts w:hint="eastAsia" w:ascii="宋体" w:hAnsi="宋体"/>
          <w:b/>
          <w:color w:val="auto"/>
          <w:sz w:val="32"/>
          <w:szCs w:val="32"/>
          <w:highlight w:val="none"/>
        </w:rPr>
        <w:t>项目负责人</w:t>
      </w:r>
      <w:r>
        <w:rPr>
          <w:rFonts w:hint="eastAsia" w:ascii="宋体" w:hAnsi="宋体" w:eastAsia="宋体"/>
          <w:b/>
          <w:color w:val="auto"/>
          <w:sz w:val="32"/>
          <w:szCs w:val="32"/>
          <w:highlight w:val="none"/>
          <w:lang w:val="en-US" w:eastAsia="zh-CN"/>
        </w:rPr>
        <w:t>简历</w:t>
      </w:r>
      <w:r>
        <w:rPr>
          <w:rFonts w:hint="eastAsia" w:ascii="宋体" w:hAnsi="宋体"/>
          <w:b/>
          <w:color w:val="auto"/>
          <w:sz w:val="32"/>
          <w:szCs w:val="32"/>
          <w:highlight w:val="none"/>
        </w:rPr>
        <w:t>表</w:t>
      </w:r>
    </w:p>
    <w:tbl>
      <w:tblPr>
        <w:tblStyle w:val="24"/>
        <w:tblW w:w="499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1091"/>
        <w:gridCol w:w="2015"/>
        <w:gridCol w:w="823"/>
        <w:gridCol w:w="823"/>
        <w:gridCol w:w="187"/>
        <w:gridCol w:w="1279"/>
        <w:gridCol w:w="1009"/>
        <w:gridCol w:w="1933"/>
      </w:tblGrid>
      <w:tr w14:paraId="51F2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jc w:val="center"/>
        </w:trPr>
        <w:tc>
          <w:tcPr>
            <w:tcW w:w="596" w:type="pct"/>
            <w:noWrap w:val="0"/>
            <w:vAlign w:val="center"/>
          </w:tcPr>
          <w:p w14:paraId="223F78AD">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姓名</w:t>
            </w:r>
          </w:p>
        </w:tc>
        <w:tc>
          <w:tcPr>
            <w:tcW w:w="1100" w:type="pct"/>
            <w:noWrap w:val="0"/>
            <w:vAlign w:val="center"/>
          </w:tcPr>
          <w:p w14:paraId="1A358521">
            <w:pPr>
              <w:widowControl/>
              <w:spacing w:before="120" w:beforeLines="50" w:after="120" w:afterLines="50" w:line="360" w:lineRule="auto"/>
              <w:jc w:val="center"/>
              <w:rPr>
                <w:rFonts w:ascii="宋体" w:hAnsi="宋体"/>
                <w:color w:val="auto"/>
                <w:kern w:val="0"/>
                <w:sz w:val="22"/>
                <w:szCs w:val="22"/>
                <w:highlight w:val="none"/>
              </w:rPr>
            </w:pPr>
          </w:p>
        </w:tc>
        <w:tc>
          <w:tcPr>
            <w:tcW w:w="449" w:type="pct"/>
            <w:noWrap w:val="0"/>
            <w:vAlign w:val="center"/>
          </w:tcPr>
          <w:p w14:paraId="59E9AA76">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性别</w:t>
            </w:r>
          </w:p>
        </w:tc>
        <w:tc>
          <w:tcPr>
            <w:tcW w:w="1249" w:type="pct"/>
            <w:gridSpan w:val="3"/>
            <w:noWrap w:val="0"/>
            <w:vAlign w:val="center"/>
          </w:tcPr>
          <w:p w14:paraId="4A121E78">
            <w:pPr>
              <w:widowControl/>
              <w:spacing w:before="120" w:beforeLines="50" w:after="120" w:afterLines="50" w:line="360" w:lineRule="auto"/>
              <w:jc w:val="center"/>
              <w:rPr>
                <w:rFonts w:ascii="宋体" w:hAnsi="宋体"/>
                <w:color w:val="auto"/>
                <w:kern w:val="0"/>
                <w:sz w:val="22"/>
                <w:szCs w:val="22"/>
                <w:highlight w:val="none"/>
              </w:rPr>
            </w:pPr>
          </w:p>
        </w:tc>
        <w:tc>
          <w:tcPr>
            <w:tcW w:w="550" w:type="pct"/>
            <w:noWrap w:val="0"/>
            <w:vAlign w:val="center"/>
          </w:tcPr>
          <w:p w14:paraId="30BE7F39">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年龄</w:t>
            </w:r>
          </w:p>
        </w:tc>
        <w:tc>
          <w:tcPr>
            <w:tcW w:w="1053" w:type="pct"/>
            <w:noWrap w:val="0"/>
            <w:vAlign w:val="center"/>
          </w:tcPr>
          <w:p w14:paraId="70E9CAD9">
            <w:pPr>
              <w:widowControl/>
              <w:spacing w:before="120" w:beforeLines="50" w:after="120" w:afterLines="50" w:line="360" w:lineRule="auto"/>
              <w:jc w:val="center"/>
              <w:rPr>
                <w:rFonts w:ascii="宋体" w:hAnsi="宋体"/>
                <w:color w:val="auto"/>
                <w:kern w:val="0"/>
                <w:sz w:val="22"/>
                <w:szCs w:val="22"/>
                <w:highlight w:val="none"/>
              </w:rPr>
            </w:pPr>
          </w:p>
        </w:tc>
      </w:tr>
      <w:tr w14:paraId="09C6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596" w:type="pct"/>
            <w:noWrap w:val="0"/>
            <w:vAlign w:val="center"/>
          </w:tcPr>
          <w:p w14:paraId="3D5B14B4">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职务</w:t>
            </w:r>
          </w:p>
        </w:tc>
        <w:tc>
          <w:tcPr>
            <w:tcW w:w="1100" w:type="pct"/>
            <w:noWrap w:val="0"/>
            <w:vAlign w:val="center"/>
          </w:tcPr>
          <w:p w14:paraId="3B349FA0">
            <w:pPr>
              <w:widowControl/>
              <w:spacing w:before="120" w:beforeLines="50" w:after="120" w:afterLines="50" w:line="360" w:lineRule="auto"/>
              <w:jc w:val="center"/>
              <w:rPr>
                <w:rFonts w:ascii="宋体" w:hAnsi="宋体"/>
                <w:color w:val="auto"/>
                <w:kern w:val="0"/>
                <w:sz w:val="22"/>
                <w:szCs w:val="22"/>
                <w:highlight w:val="none"/>
              </w:rPr>
            </w:pPr>
          </w:p>
        </w:tc>
        <w:tc>
          <w:tcPr>
            <w:tcW w:w="449" w:type="pct"/>
            <w:noWrap w:val="0"/>
            <w:vAlign w:val="center"/>
          </w:tcPr>
          <w:p w14:paraId="5E5E0D12">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职称</w:t>
            </w:r>
          </w:p>
        </w:tc>
        <w:tc>
          <w:tcPr>
            <w:tcW w:w="1249" w:type="pct"/>
            <w:gridSpan w:val="3"/>
            <w:noWrap w:val="0"/>
            <w:vAlign w:val="center"/>
          </w:tcPr>
          <w:p w14:paraId="4F7D3483">
            <w:pPr>
              <w:widowControl/>
              <w:spacing w:before="120" w:beforeLines="50" w:after="120" w:afterLines="50" w:line="360" w:lineRule="auto"/>
              <w:jc w:val="center"/>
              <w:rPr>
                <w:rFonts w:ascii="宋体" w:hAnsi="宋体"/>
                <w:color w:val="auto"/>
                <w:kern w:val="0"/>
                <w:sz w:val="22"/>
                <w:szCs w:val="22"/>
                <w:highlight w:val="none"/>
              </w:rPr>
            </w:pPr>
          </w:p>
        </w:tc>
        <w:tc>
          <w:tcPr>
            <w:tcW w:w="550" w:type="pct"/>
            <w:noWrap w:val="0"/>
            <w:vAlign w:val="center"/>
          </w:tcPr>
          <w:p w14:paraId="297CC78D">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学历</w:t>
            </w:r>
          </w:p>
        </w:tc>
        <w:tc>
          <w:tcPr>
            <w:tcW w:w="1053" w:type="pct"/>
            <w:noWrap w:val="0"/>
            <w:vAlign w:val="center"/>
          </w:tcPr>
          <w:p w14:paraId="52B70773">
            <w:pPr>
              <w:widowControl/>
              <w:spacing w:before="120" w:beforeLines="50" w:after="120" w:afterLines="50" w:line="360" w:lineRule="auto"/>
              <w:jc w:val="center"/>
              <w:rPr>
                <w:rFonts w:ascii="宋体" w:hAnsi="宋体"/>
                <w:color w:val="auto"/>
                <w:kern w:val="0"/>
                <w:sz w:val="22"/>
                <w:szCs w:val="22"/>
                <w:highlight w:val="none"/>
              </w:rPr>
            </w:pPr>
          </w:p>
        </w:tc>
      </w:tr>
      <w:tr w14:paraId="0D9C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696" w:type="pct"/>
            <w:gridSpan w:val="2"/>
            <w:noWrap w:val="0"/>
            <w:vAlign w:val="center"/>
          </w:tcPr>
          <w:p w14:paraId="6C85D918">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参加工作时间</w:t>
            </w:r>
          </w:p>
        </w:tc>
        <w:tc>
          <w:tcPr>
            <w:tcW w:w="1000" w:type="pct"/>
            <w:gridSpan w:val="3"/>
            <w:noWrap w:val="0"/>
            <w:vAlign w:val="center"/>
          </w:tcPr>
          <w:p w14:paraId="6341A98B">
            <w:pPr>
              <w:widowControl/>
              <w:spacing w:before="120" w:beforeLines="50" w:after="120" w:afterLines="50" w:line="360" w:lineRule="auto"/>
              <w:jc w:val="center"/>
              <w:rPr>
                <w:rFonts w:ascii="宋体" w:hAnsi="宋体"/>
                <w:color w:val="auto"/>
                <w:kern w:val="0"/>
                <w:sz w:val="22"/>
                <w:szCs w:val="22"/>
                <w:highlight w:val="none"/>
              </w:rPr>
            </w:pPr>
          </w:p>
        </w:tc>
        <w:tc>
          <w:tcPr>
            <w:tcW w:w="1249" w:type="pct"/>
            <w:gridSpan w:val="2"/>
            <w:noWrap w:val="0"/>
            <w:vAlign w:val="center"/>
          </w:tcPr>
          <w:p w14:paraId="68BCEA38">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担任相应职务年限</w:t>
            </w:r>
          </w:p>
        </w:tc>
        <w:tc>
          <w:tcPr>
            <w:tcW w:w="1053" w:type="pct"/>
            <w:noWrap w:val="0"/>
            <w:vAlign w:val="center"/>
          </w:tcPr>
          <w:p w14:paraId="113EC8CC">
            <w:pPr>
              <w:widowControl/>
              <w:spacing w:before="120" w:beforeLines="50" w:after="120" w:afterLines="50" w:line="360" w:lineRule="auto"/>
              <w:jc w:val="center"/>
              <w:rPr>
                <w:rFonts w:ascii="宋体" w:hAnsi="宋体"/>
                <w:color w:val="auto"/>
                <w:kern w:val="0"/>
                <w:sz w:val="22"/>
                <w:szCs w:val="22"/>
                <w:highlight w:val="none"/>
              </w:rPr>
            </w:pPr>
          </w:p>
        </w:tc>
      </w:tr>
      <w:tr w14:paraId="0F4F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696" w:type="pct"/>
            <w:gridSpan w:val="2"/>
            <w:noWrap w:val="0"/>
            <w:vAlign w:val="center"/>
          </w:tcPr>
          <w:p w14:paraId="06288B6A">
            <w:pPr>
              <w:widowControl/>
              <w:spacing w:before="120" w:beforeLines="50" w:after="120" w:afterLines="50"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注册执业</w:t>
            </w:r>
            <w:r>
              <w:rPr>
                <w:rFonts w:ascii="宋体" w:hAnsi="宋体"/>
                <w:color w:val="auto"/>
                <w:kern w:val="0"/>
                <w:sz w:val="22"/>
                <w:szCs w:val="22"/>
                <w:highlight w:val="none"/>
              </w:rPr>
              <w:t>资格证书号</w:t>
            </w:r>
          </w:p>
        </w:tc>
        <w:tc>
          <w:tcPr>
            <w:tcW w:w="3303" w:type="pct"/>
            <w:gridSpan w:val="6"/>
            <w:noWrap w:val="0"/>
            <w:vAlign w:val="center"/>
          </w:tcPr>
          <w:p w14:paraId="0437076A">
            <w:pPr>
              <w:widowControl/>
              <w:spacing w:before="120" w:beforeLines="50" w:after="120" w:afterLines="50" w:line="360" w:lineRule="auto"/>
              <w:jc w:val="center"/>
              <w:rPr>
                <w:rFonts w:ascii="宋体" w:hAnsi="宋体"/>
                <w:color w:val="auto"/>
                <w:kern w:val="0"/>
                <w:sz w:val="22"/>
                <w:szCs w:val="22"/>
                <w:highlight w:val="none"/>
              </w:rPr>
            </w:pPr>
          </w:p>
        </w:tc>
      </w:tr>
      <w:tr w14:paraId="39FA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5000" w:type="pct"/>
            <w:gridSpan w:val="8"/>
            <w:noWrap w:val="0"/>
            <w:vAlign w:val="center"/>
          </w:tcPr>
          <w:p w14:paraId="19FD8567">
            <w:pPr>
              <w:widowControl/>
              <w:spacing w:before="120" w:beforeLines="50" w:after="120" w:afterLines="50"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获奖</w:t>
            </w:r>
            <w:r>
              <w:rPr>
                <w:rFonts w:ascii="宋体" w:hAnsi="宋体"/>
                <w:color w:val="auto"/>
                <w:kern w:val="0"/>
                <w:sz w:val="22"/>
                <w:szCs w:val="22"/>
                <w:highlight w:val="none"/>
              </w:rPr>
              <w:t>情况</w:t>
            </w:r>
          </w:p>
        </w:tc>
      </w:tr>
      <w:tr w14:paraId="448C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596" w:type="pct"/>
            <w:noWrap w:val="0"/>
            <w:vAlign w:val="center"/>
          </w:tcPr>
          <w:p w14:paraId="286A0D16">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建设单位</w:t>
            </w:r>
          </w:p>
        </w:tc>
        <w:tc>
          <w:tcPr>
            <w:tcW w:w="1100" w:type="pct"/>
            <w:noWrap w:val="0"/>
            <w:vAlign w:val="center"/>
          </w:tcPr>
          <w:p w14:paraId="7321EA44">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项目名称</w:t>
            </w:r>
          </w:p>
        </w:tc>
        <w:tc>
          <w:tcPr>
            <w:tcW w:w="898" w:type="pct"/>
            <w:gridSpan w:val="2"/>
            <w:noWrap w:val="0"/>
            <w:vAlign w:val="center"/>
          </w:tcPr>
          <w:p w14:paraId="4226D1C3">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建设规模</w:t>
            </w:r>
          </w:p>
        </w:tc>
        <w:tc>
          <w:tcPr>
            <w:tcW w:w="800" w:type="pct"/>
            <w:gridSpan w:val="2"/>
            <w:noWrap w:val="0"/>
            <w:vAlign w:val="center"/>
          </w:tcPr>
          <w:p w14:paraId="2309B551">
            <w:pPr>
              <w:widowControl/>
              <w:spacing w:before="120" w:beforeLines="50" w:after="120" w:afterLines="50" w:line="360" w:lineRule="auto"/>
              <w:jc w:val="center"/>
              <w:rPr>
                <w:rFonts w:ascii="宋体" w:hAnsi="宋体"/>
                <w:color w:val="auto"/>
                <w:kern w:val="0"/>
                <w:sz w:val="22"/>
                <w:szCs w:val="22"/>
                <w:highlight w:val="none"/>
              </w:rPr>
            </w:pPr>
            <w:r>
              <w:rPr>
                <w:rFonts w:ascii="宋体" w:hAnsi="宋体"/>
                <w:color w:val="auto"/>
                <w:kern w:val="0"/>
                <w:sz w:val="22"/>
                <w:szCs w:val="22"/>
                <w:highlight w:val="none"/>
              </w:rPr>
              <w:t>总投资</w:t>
            </w:r>
          </w:p>
        </w:tc>
        <w:tc>
          <w:tcPr>
            <w:tcW w:w="1604" w:type="pct"/>
            <w:gridSpan w:val="2"/>
            <w:noWrap w:val="0"/>
            <w:vAlign w:val="center"/>
          </w:tcPr>
          <w:p w14:paraId="22297100">
            <w:pPr>
              <w:widowControl/>
              <w:spacing w:before="120" w:beforeLines="50" w:after="120" w:afterLines="50" w:line="360" w:lineRule="auto"/>
              <w:jc w:val="center"/>
              <w:rPr>
                <w:rFonts w:ascii="宋体" w:hAnsi="宋体"/>
                <w:color w:val="auto"/>
                <w:kern w:val="0"/>
                <w:sz w:val="22"/>
                <w:szCs w:val="22"/>
                <w:highlight w:val="none"/>
              </w:rPr>
            </w:pPr>
            <w:r>
              <w:rPr>
                <w:rFonts w:hint="eastAsia" w:ascii="宋体" w:hAnsi="宋体"/>
                <w:color w:val="auto"/>
                <w:kern w:val="0"/>
                <w:sz w:val="22"/>
                <w:szCs w:val="22"/>
                <w:highlight w:val="none"/>
              </w:rPr>
              <w:t>所获得奖项</w:t>
            </w:r>
          </w:p>
        </w:tc>
      </w:tr>
      <w:tr w14:paraId="1F97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596" w:type="pct"/>
            <w:noWrap w:val="0"/>
            <w:vAlign w:val="center"/>
          </w:tcPr>
          <w:p w14:paraId="4D0379F4">
            <w:pPr>
              <w:widowControl/>
              <w:spacing w:before="120" w:beforeLines="50" w:after="120" w:afterLines="50" w:line="360" w:lineRule="auto"/>
              <w:jc w:val="center"/>
              <w:rPr>
                <w:rFonts w:ascii="宋体" w:hAnsi="宋体"/>
                <w:color w:val="auto"/>
                <w:kern w:val="0"/>
                <w:sz w:val="22"/>
                <w:szCs w:val="22"/>
                <w:highlight w:val="none"/>
              </w:rPr>
            </w:pPr>
          </w:p>
        </w:tc>
        <w:tc>
          <w:tcPr>
            <w:tcW w:w="1100" w:type="pct"/>
            <w:noWrap w:val="0"/>
            <w:vAlign w:val="center"/>
          </w:tcPr>
          <w:p w14:paraId="17B61C0E">
            <w:pPr>
              <w:widowControl/>
              <w:spacing w:before="120" w:beforeLines="50" w:after="120" w:afterLines="50" w:line="360" w:lineRule="auto"/>
              <w:jc w:val="center"/>
              <w:rPr>
                <w:rFonts w:ascii="宋体" w:hAnsi="宋体"/>
                <w:color w:val="auto"/>
                <w:kern w:val="0"/>
                <w:sz w:val="22"/>
                <w:szCs w:val="22"/>
                <w:highlight w:val="none"/>
              </w:rPr>
            </w:pPr>
          </w:p>
        </w:tc>
        <w:tc>
          <w:tcPr>
            <w:tcW w:w="898" w:type="pct"/>
            <w:gridSpan w:val="2"/>
            <w:noWrap w:val="0"/>
            <w:vAlign w:val="center"/>
          </w:tcPr>
          <w:p w14:paraId="6717920F">
            <w:pPr>
              <w:widowControl/>
              <w:spacing w:before="120" w:beforeLines="50" w:after="120" w:afterLines="50" w:line="360" w:lineRule="auto"/>
              <w:jc w:val="center"/>
              <w:rPr>
                <w:rFonts w:ascii="宋体" w:hAnsi="宋体"/>
                <w:color w:val="auto"/>
                <w:kern w:val="0"/>
                <w:sz w:val="22"/>
                <w:szCs w:val="22"/>
                <w:highlight w:val="none"/>
              </w:rPr>
            </w:pPr>
          </w:p>
        </w:tc>
        <w:tc>
          <w:tcPr>
            <w:tcW w:w="800" w:type="pct"/>
            <w:gridSpan w:val="2"/>
            <w:noWrap w:val="0"/>
            <w:vAlign w:val="center"/>
          </w:tcPr>
          <w:p w14:paraId="5E73ED30">
            <w:pPr>
              <w:widowControl/>
              <w:spacing w:before="120" w:beforeLines="50" w:after="120" w:afterLines="50" w:line="360" w:lineRule="auto"/>
              <w:jc w:val="center"/>
              <w:rPr>
                <w:rFonts w:ascii="宋体" w:hAnsi="宋体"/>
                <w:color w:val="auto"/>
                <w:kern w:val="0"/>
                <w:sz w:val="22"/>
                <w:szCs w:val="22"/>
                <w:highlight w:val="none"/>
              </w:rPr>
            </w:pPr>
          </w:p>
        </w:tc>
        <w:tc>
          <w:tcPr>
            <w:tcW w:w="1604" w:type="pct"/>
            <w:gridSpan w:val="2"/>
            <w:noWrap w:val="0"/>
            <w:vAlign w:val="center"/>
          </w:tcPr>
          <w:p w14:paraId="161CAA0A">
            <w:pPr>
              <w:widowControl/>
              <w:spacing w:before="120" w:beforeLines="50" w:after="120" w:afterLines="50" w:line="360" w:lineRule="auto"/>
              <w:jc w:val="center"/>
              <w:rPr>
                <w:rFonts w:ascii="宋体" w:hAnsi="宋体"/>
                <w:color w:val="auto"/>
                <w:kern w:val="0"/>
                <w:sz w:val="22"/>
                <w:szCs w:val="22"/>
                <w:highlight w:val="none"/>
              </w:rPr>
            </w:pPr>
          </w:p>
        </w:tc>
      </w:tr>
      <w:tr w14:paraId="4F64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596" w:type="pct"/>
            <w:noWrap w:val="0"/>
            <w:vAlign w:val="center"/>
          </w:tcPr>
          <w:p w14:paraId="0A56D3E5">
            <w:pPr>
              <w:widowControl/>
              <w:spacing w:before="120" w:beforeLines="50" w:after="120" w:afterLines="50" w:line="360" w:lineRule="auto"/>
              <w:jc w:val="center"/>
              <w:rPr>
                <w:rFonts w:ascii="宋体" w:hAnsi="宋体"/>
                <w:color w:val="auto"/>
                <w:kern w:val="0"/>
                <w:sz w:val="22"/>
                <w:szCs w:val="22"/>
                <w:highlight w:val="none"/>
              </w:rPr>
            </w:pPr>
          </w:p>
        </w:tc>
        <w:tc>
          <w:tcPr>
            <w:tcW w:w="1100" w:type="pct"/>
            <w:noWrap w:val="0"/>
            <w:vAlign w:val="center"/>
          </w:tcPr>
          <w:p w14:paraId="1E17B0CE">
            <w:pPr>
              <w:widowControl/>
              <w:spacing w:before="120" w:beforeLines="50" w:after="120" w:afterLines="50" w:line="360" w:lineRule="auto"/>
              <w:jc w:val="center"/>
              <w:rPr>
                <w:rFonts w:ascii="宋体" w:hAnsi="宋体"/>
                <w:color w:val="auto"/>
                <w:kern w:val="0"/>
                <w:sz w:val="22"/>
                <w:szCs w:val="22"/>
                <w:highlight w:val="none"/>
              </w:rPr>
            </w:pPr>
          </w:p>
        </w:tc>
        <w:tc>
          <w:tcPr>
            <w:tcW w:w="898" w:type="pct"/>
            <w:gridSpan w:val="2"/>
            <w:noWrap w:val="0"/>
            <w:vAlign w:val="center"/>
          </w:tcPr>
          <w:p w14:paraId="4B15DDCC">
            <w:pPr>
              <w:widowControl/>
              <w:spacing w:before="120" w:beforeLines="50" w:after="120" w:afterLines="50" w:line="360" w:lineRule="auto"/>
              <w:jc w:val="center"/>
              <w:rPr>
                <w:rFonts w:ascii="宋体" w:hAnsi="宋体"/>
                <w:color w:val="auto"/>
                <w:kern w:val="0"/>
                <w:sz w:val="22"/>
                <w:szCs w:val="22"/>
                <w:highlight w:val="none"/>
              </w:rPr>
            </w:pPr>
          </w:p>
        </w:tc>
        <w:tc>
          <w:tcPr>
            <w:tcW w:w="800" w:type="pct"/>
            <w:gridSpan w:val="2"/>
            <w:noWrap w:val="0"/>
            <w:vAlign w:val="center"/>
          </w:tcPr>
          <w:p w14:paraId="715419F8">
            <w:pPr>
              <w:widowControl/>
              <w:spacing w:before="120" w:beforeLines="50" w:after="120" w:afterLines="50" w:line="360" w:lineRule="auto"/>
              <w:jc w:val="center"/>
              <w:rPr>
                <w:rFonts w:ascii="宋体" w:hAnsi="宋体"/>
                <w:color w:val="auto"/>
                <w:kern w:val="0"/>
                <w:sz w:val="22"/>
                <w:szCs w:val="22"/>
                <w:highlight w:val="none"/>
              </w:rPr>
            </w:pPr>
          </w:p>
        </w:tc>
        <w:tc>
          <w:tcPr>
            <w:tcW w:w="1604" w:type="pct"/>
            <w:gridSpan w:val="2"/>
            <w:noWrap w:val="0"/>
            <w:vAlign w:val="center"/>
          </w:tcPr>
          <w:p w14:paraId="04919236">
            <w:pPr>
              <w:widowControl/>
              <w:spacing w:before="120" w:beforeLines="50" w:after="120" w:afterLines="50" w:line="360" w:lineRule="auto"/>
              <w:jc w:val="center"/>
              <w:rPr>
                <w:rFonts w:ascii="宋体" w:hAnsi="宋体"/>
                <w:color w:val="auto"/>
                <w:kern w:val="0"/>
                <w:sz w:val="22"/>
                <w:szCs w:val="22"/>
                <w:highlight w:val="none"/>
              </w:rPr>
            </w:pPr>
          </w:p>
        </w:tc>
      </w:tr>
      <w:tr w14:paraId="306A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80" w:hRule="atLeast"/>
          <w:tblCellSpacing w:w="0" w:type="dxa"/>
          <w:jc w:val="center"/>
        </w:trPr>
        <w:tc>
          <w:tcPr>
            <w:tcW w:w="596" w:type="pct"/>
            <w:noWrap w:val="0"/>
            <w:vAlign w:val="center"/>
          </w:tcPr>
          <w:p w14:paraId="4DD86E95">
            <w:pPr>
              <w:widowControl/>
              <w:spacing w:before="120" w:beforeLines="50" w:after="120" w:afterLines="50" w:line="360" w:lineRule="auto"/>
              <w:jc w:val="center"/>
              <w:rPr>
                <w:rFonts w:ascii="宋体" w:hAnsi="宋体"/>
                <w:color w:val="auto"/>
                <w:kern w:val="0"/>
                <w:sz w:val="22"/>
                <w:szCs w:val="22"/>
                <w:highlight w:val="none"/>
              </w:rPr>
            </w:pPr>
          </w:p>
        </w:tc>
        <w:tc>
          <w:tcPr>
            <w:tcW w:w="1100" w:type="pct"/>
            <w:noWrap w:val="0"/>
            <w:vAlign w:val="center"/>
          </w:tcPr>
          <w:p w14:paraId="52268B1F">
            <w:pPr>
              <w:widowControl/>
              <w:spacing w:before="120" w:beforeLines="50" w:after="120" w:afterLines="50" w:line="360" w:lineRule="auto"/>
              <w:jc w:val="center"/>
              <w:rPr>
                <w:rFonts w:ascii="宋体" w:hAnsi="宋体"/>
                <w:color w:val="auto"/>
                <w:kern w:val="0"/>
                <w:sz w:val="22"/>
                <w:szCs w:val="22"/>
                <w:highlight w:val="none"/>
              </w:rPr>
            </w:pPr>
          </w:p>
        </w:tc>
        <w:tc>
          <w:tcPr>
            <w:tcW w:w="898" w:type="pct"/>
            <w:gridSpan w:val="2"/>
            <w:noWrap w:val="0"/>
            <w:vAlign w:val="center"/>
          </w:tcPr>
          <w:p w14:paraId="0611FB27">
            <w:pPr>
              <w:widowControl/>
              <w:spacing w:before="120" w:beforeLines="50" w:after="120" w:afterLines="50" w:line="360" w:lineRule="auto"/>
              <w:jc w:val="center"/>
              <w:rPr>
                <w:rFonts w:ascii="宋体" w:hAnsi="宋体"/>
                <w:color w:val="auto"/>
                <w:kern w:val="0"/>
                <w:sz w:val="22"/>
                <w:szCs w:val="22"/>
                <w:highlight w:val="none"/>
              </w:rPr>
            </w:pPr>
          </w:p>
        </w:tc>
        <w:tc>
          <w:tcPr>
            <w:tcW w:w="800" w:type="pct"/>
            <w:gridSpan w:val="2"/>
            <w:noWrap w:val="0"/>
            <w:vAlign w:val="center"/>
          </w:tcPr>
          <w:p w14:paraId="5B7DC26B">
            <w:pPr>
              <w:widowControl/>
              <w:spacing w:before="120" w:beforeLines="50" w:after="120" w:afterLines="50" w:line="360" w:lineRule="auto"/>
              <w:jc w:val="center"/>
              <w:rPr>
                <w:rFonts w:ascii="宋体" w:hAnsi="宋体"/>
                <w:color w:val="auto"/>
                <w:kern w:val="0"/>
                <w:sz w:val="22"/>
                <w:szCs w:val="22"/>
                <w:highlight w:val="none"/>
              </w:rPr>
            </w:pPr>
          </w:p>
        </w:tc>
        <w:tc>
          <w:tcPr>
            <w:tcW w:w="1604" w:type="pct"/>
            <w:gridSpan w:val="2"/>
            <w:noWrap w:val="0"/>
            <w:vAlign w:val="center"/>
          </w:tcPr>
          <w:p w14:paraId="0AA83D53">
            <w:pPr>
              <w:widowControl/>
              <w:spacing w:before="120" w:beforeLines="50" w:after="120" w:afterLines="50" w:line="360" w:lineRule="auto"/>
              <w:jc w:val="center"/>
              <w:rPr>
                <w:rFonts w:ascii="宋体" w:hAnsi="宋体"/>
                <w:color w:val="auto"/>
                <w:kern w:val="0"/>
                <w:sz w:val="22"/>
                <w:szCs w:val="22"/>
                <w:highlight w:val="none"/>
              </w:rPr>
            </w:pPr>
          </w:p>
        </w:tc>
      </w:tr>
    </w:tbl>
    <w:p w14:paraId="77ACBC92">
      <w:pPr>
        <w:wordWrap w:val="0"/>
        <w:topLinePunct/>
        <w:spacing w:line="360" w:lineRule="auto"/>
        <w:jc w:val="left"/>
        <w:rPr>
          <w:rFonts w:hint="eastAsia"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①</w:t>
      </w:r>
      <w:r>
        <w:rPr>
          <w:rFonts w:ascii="宋体" w:hAnsi="宋体"/>
          <w:color w:val="auto"/>
          <w:szCs w:val="21"/>
          <w:highlight w:val="none"/>
        </w:rPr>
        <w:t>在本表后应附有身份证</w:t>
      </w:r>
      <w:r>
        <w:rPr>
          <w:rFonts w:hint="eastAsia" w:ascii="宋体" w:hAnsi="宋体"/>
          <w:color w:val="auto"/>
          <w:szCs w:val="21"/>
          <w:highlight w:val="none"/>
        </w:rPr>
        <w:t>、毕业证、注册执业资格证书（如有）、职称证书（如有）和社保证明等证明材料（如有）。</w:t>
      </w:r>
    </w:p>
    <w:p w14:paraId="387F33D8">
      <w:pPr>
        <w:spacing w:line="360" w:lineRule="auto"/>
        <w:rPr>
          <w:rFonts w:ascii="宋体" w:hAnsi="宋体"/>
          <w:color w:val="auto"/>
          <w:szCs w:val="21"/>
          <w:highlight w:val="none"/>
        </w:rPr>
      </w:pPr>
      <w:r>
        <w:rPr>
          <w:rFonts w:hint="eastAsia" w:ascii="宋体" w:hAnsi="宋体"/>
          <w:color w:val="auto"/>
          <w:szCs w:val="21"/>
          <w:highlight w:val="none"/>
        </w:rPr>
        <w:t>②</w:t>
      </w:r>
      <w:r>
        <w:rPr>
          <w:rFonts w:ascii="宋体" w:hAnsi="宋体"/>
          <w:color w:val="auto"/>
          <w:szCs w:val="21"/>
          <w:highlight w:val="none"/>
        </w:rPr>
        <w:t>项目负责人</w:t>
      </w:r>
      <w:r>
        <w:rPr>
          <w:rFonts w:hint="eastAsia" w:ascii="宋体" w:hAnsi="宋体"/>
          <w:color w:val="auto"/>
          <w:szCs w:val="21"/>
          <w:highlight w:val="none"/>
        </w:rPr>
        <w:t>满足《商务文件综合评分表》评审要求的其他资料（如有）</w:t>
      </w:r>
      <w:r>
        <w:rPr>
          <w:rFonts w:ascii="宋体" w:hAnsi="宋体"/>
          <w:color w:val="auto"/>
          <w:szCs w:val="21"/>
          <w:highlight w:val="none"/>
        </w:rPr>
        <w:t>。</w:t>
      </w:r>
    </w:p>
    <w:p w14:paraId="6324E729">
      <w:pPr>
        <w:pStyle w:val="32"/>
        <w:wordWrap/>
        <w:topLinePunct w:val="0"/>
        <w:bidi w:val="0"/>
        <w:spacing w:beforeAutospacing="0" w:afterAutospacing="0" w:line="360" w:lineRule="auto"/>
        <w:rPr>
          <w:rFonts w:hint="eastAsia" w:ascii="宋体" w:hAnsi="宋体" w:eastAsia="宋体" w:cs="宋体"/>
          <w:color w:val="auto"/>
          <w:sz w:val="21"/>
          <w:highlight w:val="none"/>
        </w:rPr>
      </w:pPr>
    </w:p>
    <w:p w14:paraId="1B5B2273">
      <w:pPr>
        <w:pStyle w:val="32"/>
        <w:wordWrap/>
        <w:topLinePunct w:val="0"/>
        <w:bidi w:val="0"/>
        <w:spacing w:beforeAutospacing="0" w:afterAutospacing="0" w:line="360" w:lineRule="auto"/>
        <w:rPr>
          <w:rFonts w:hint="eastAsia" w:ascii="宋体" w:hAnsi="宋体" w:eastAsia="宋体" w:cs="宋体"/>
          <w:color w:val="auto"/>
          <w:sz w:val="21"/>
          <w:highlight w:val="none"/>
        </w:rPr>
      </w:pPr>
    </w:p>
    <w:p w14:paraId="2F2F280C">
      <w:pPr>
        <w:pStyle w:val="32"/>
        <w:wordWrap/>
        <w:topLinePunct w:val="0"/>
        <w:bidi w:val="0"/>
        <w:spacing w:beforeAutospacing="0" w:afterAutospacing="0" w:line="360" w:lineRule="auto"/>
        <w:rPr>
          <w:rFonts w:hint="eastAsia" w:ascii="宋体" w:hAnsi="宋体" w:eastAsia="宋体" w:cs="宋体"/>
          <w:color w:val="auto"/>
          <w:sz w:val="21"/>
          <w:highlight w:val="none"/>
        </w:rPr>
      </w:pPr>
    </w:p>
    <w:p w14:paraId="4811D6DB">
      <w:pPr>
        <w:wordWrap/>
        <w:topLinePunct w:val="0"/>
        <w:bidi w:val="0"/>
        <w:spacing w:beforeAutospacing="0" w:afterAutospacing="0" w:line="360" w:lineRule="auto"/>
        <w:rPr>
          <w:rFonts w:hint="eastAsia" w:ascii="宋体" w:hAnsi="宋体" w:eastAsia="宋体" w:cs="宋体"/>
          <w:color w:val="auto"/>
          <w:sz w:val="21"/>
          <w:highlight w:val="none"/>
        </w:rPr>
      </w:pPr>
    </w:p>
    <w:p w14:paraId="2822C78D">
      <w:pPr>
        <w:wordWrap/>
        <w:topLinePunct w:val="0"/>
        <w:bidi w:val="0"/>
        <w:spacing w:beforeAutospacing="0" w:afterAutospacing="0" w:line="360" w:lineRule="auto"/>
        <w:rPr>
          <w:rFonts w:hint="eastAsia" w:ascii="宋体" w:hAnsi="宋体" w:eastAsia="宋体" w:cs="宋体"/>
          <w:color w:val="auto"/>
          <w:sz w:val="21"/>
          <w:highlight w:val="none"/>
        </w:rPr>
        <w:sectPr>
          <w:footerReference r:id="rId32" w:type="default"/>
          <w:pgSz w:w="11905" w:h="16838"/>
          <w:pgMar w:top="1440" w:right="1440" w:bottom="1440" w:left="1440" w:header="0" w:footer="941" w:gutter="0"/>
          <w:pgNumType w:fmt="decimal"/>
          <w:cols w:space="0" w:num="1"/>
          <w:rtlGutter w:val="0"/>
          <w:docGrid w:linePitch="0" w:charSpace="0"/>
        </w:sectPr>
      </w:pPr>
    </w:p>
    <w:p w14:paraId="0DFF2BBC">
      <w:pPr>
        <w:pStyle w:val="6"/>
        <w:numPr>
          <w:ilvl w:val="0"/>
          <w:numId w:val="0"/>
        </w:numPr>
        <w:wordWrap/>
        <w:topLinePunct w:val="0"/>
        <w:bidi w:val="0"/>
        <w:spacing w:before="0" w:beforeLines="0" w:beforeAutospacing="0" w:after="0" w:afterLines="0" w:afterAutospacing="0" w:line="360" w:lineRule="auto"/>
        <w:jc w:val="center"/>
        <w:rPr>
          <w:rFonts w:hint="eastAsia" w:ascii="宋体" w:hAnsi="宋体" w:eastAsia="宋体" w:cs="宋体"/>
          <w:color w:val="auto"/>
          <w:spacing w:val="9"/>
          <w:sz w:val="31"/>
          <w:szCs w:val="31"/>
          <w:highlight w:val="none"/>
          <w:lang w:val="en-US" w:eastAsia="zh-CN"/>
          <w14:textOutline w14:w="4064" w14:cap="flat" w14:cmpd="sng">
            <w14:solidFill>
              <w14:srgbClr w14:val="000000"/>
            </w14:solidFill>
            <w14:prstDash w14:val="solid"/>
            <w14:miter w14:val="0"/>
          </w14:textOutline>
        </w:rPr>
      </w:pPr>
      <w:bookmarkStart w:id="170" w:name="_Toc27620"/>
      <w:bookmarkStart w:id="171" w:name="_Toc25099"/>
      <w:bookmarkStart w:id="172" w:name="_Toc5163"/>
      <w:bookmarkStart w:id="173" w:name="_Toc3515"/>
      <w:bookmarkStart w:id="174" w:name="_Toc25925"/>
      <w:r>
        <w:rPr>
          <w:rFonts w:hint="eastAsia" w:ascii="宋体" w:hAnsi="宋体" w:eastAsia="宋体" w:cs="宋体"/>
          <w:color w:val="auto"/>
          <w:spacing w:val="9"/>
          <w:sz w:val="31"/>
          <w:szCs w:val="31"/>
          <w:highlight w:val="none"/>
          <w:lang w:val="en-US" w:eastAsia="zh-CN"/>
          <w14:textOutline w14:w="4064" w14:cap="flat" w14:cmpd="sng">
            <w14:solidFill>
              <w14:srgbClr w14:val="000000"/>
            </w14:solidFill>
            <w14:prstDash w14:val="solid"/>
            <w14:miter w14:val="0"/>
          </w14:textOutline>
        </w:rPr>
        <w:t>六、投标人承接项目情况表</w:t>
      </w:r>
    </w:p>
    <w:p w14:paraId="4DA76790">
      <w:pPr>
        <w:keepNext/>
        <w:keepLines/>
        <w:wordWrap w:val="0"/>
        <w:topLinePunct/>
        <w:spacing w:before="120"/>
        <w:jc w:val="center"/>
        <w:outlineLvl w:val="2"/>
        <w:rPr>
          <w:rFonts w:hint="eastAsia" w:ascii="宋体" w:hAnsi="宋体" w:cs="宋体"/>
          <w:b/>
          <w:color w:val="auto"/>
          <w:sz w:val="32"/>
          <w:szCs w:val="32"/>
          <w:highlight w:val="none"/>
        </w:rPr>
      </w:pPr>
      <w:bookmarkStart w:id="175" w:name="_Toc144735652"/>
      <w:bookmarkStart w:id="176" w:name="_Toc144735584"/>
      <w:bookmarkStart w:id="177" w:name="_Toc4928"/>
      <w:bookmarkStart w:id="178" w:name="_Toc144735730"/>
      <w:bookmarkStart w:id="179" w:name="_Toc17801"/>
      <w:bookmarkStart w:id="180" w:name="_Toc144735012"/>
      <w:r>
        <w:rPr>
          <w:rFonts w:hint="eastAsia" w:ascii="宋体" w:hAnsi="宋体" w:cs="宋体"/>
          <w:b/>
          <w:bCs/>
          <w:color w:val="auto"/>
          <w:sz w:val="28"/>
          <w:szCs w:val="28"/>
          <w:highlight w:val="none"/>
        </w:rPr>
        <w:t>投标人承接项目情况</w:t>
      </w:r>
      <w:bookmarkEnd w:id="175"/>
      <w:bookmarkEnd w:id="176"/>
      <w:bookmarkEnd w:id="177"/>
      <w:bookmarkEnd w:id="178"/>
      <w:bookmarkEnd w:id="179"/>
      <w:bookmarkEnd w:id="180"/>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9"/>
        <w:gridCol w:w="1549"/>
        <w:gridCol w:w="1545"/>
        <w:gridCol w:w="847"/>
        <w:gridCol w:w="836"/>
        <w:gridCol w:w="1364"/>
      </w:tblGrid>
      <w:tr w14:paraId="2393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7" w:type="pct"/>
            <w:vMerge w:val="restart"/>
            <w:noWrap w:val="0"/>
            <w:vAlign w:val="center"/>
          </w:tcPr>
          <w:p w14:paraId="33DE7111">
            <w:pPr>
              <w:jc w:val="center"/>
              <w:rPr>
                <w:rFonts w:hint="eastAsia" w:ascii="宋体" w:hAnsi="宋体"/>
                <w:color w:val="auto"/>
                <w:highlight w:val="none"/>
              </w:rPr>
            </w:pPr>
            <w:r>
              <w:rPr>
                <w:rFonts w:hint="eastAsia" w:ascii="宋体" w:hAnsi="宋体"/>
                <w:color w:val="auto"/>
                <w:highlight w:val="none"/>
              </w:rPr>
              <w:t>合同签订时间</w:t>
            </w:r>
          </w:p>
        </w:tc>
        <w:tc>
          <w:tcPr>
            <w:tcW w:w="838" w:type="pct"/>
            <w:vMerge w:val="restart"/>
            <w:noWrap w:val="0"/>
            <w:vAlign w:val="center"/>
          </w:tcPr>
          <w:p w14:paraId="37093CF0">
            <w:pPr>
              <w:jc w:val="center"/>
              <w:rPr>
                <w:rFonts w:hint="eastAsia" w:ascii="宋体" w:hAnsi="宋体"/>
                <w:color w:val="auto"/>
                <w:highlight w:val="none"/>
              </w:rPr>
            </w:pPr>
            <w:r>
              <w:rPr>
                <w:rFonts w:hint="eastAsia" w:ascii="宋体" w:hAnsi="宋体"/>
                <w:color w:val="auto"/>
                <w:highlight w:val="none"/>
              </w:rPr>
              <w:t>项目概况</w:t>
            </w:r>
          </w:p>
        </w:tc>
        <w:tc>
          <w:tcPr>
            <w:tcW w:w="838" w:type="pct"/>
            <w:vMerge w:val="restart"/>
            <w:noWrap w:val="0"/>
            <w:vAlign w:val="center"/>
          </w:tcPr>
          <w:p w14:paraId="39252DBC">
            <w:pPr>
              <w:jc w:val="center"/>
              <w:rPr>
                <w:rFonts w:hint="eastAsia" w:ascii="宋体" w:hAnsi="宋体"/>
                <w:color w:val="auto"/>
                <w:highlight w:val="none"/>
              </w:rPr>
            </w:pPr>
            <w:r>
              <w:rPr>
                <w:rFonts w:hint="eastAsia" w:ascii="宋体" w:hAnsi="宋体"/>
                <w:color w:val="auto"/>
                <w:highlight w:val="none"/>
              </w:rPr>
              <w:t>业主单位</w:t>
            </w:r>
          </w:p>
        </w:tc>
        <w:tc>
          <w:tcPr>
            <w:tcW w:w="836" w:type="pct"/>
            <w:vMerge w:val="restart"/>
            <w:noWrap w:val="0"/>
            <w:vAlign w:val="center"/>
          </w:tcPr>
          <w:p w14:paraId="21268235">
            <w:pPr>
              <w:jc w:val="center"/>
              <w:rPr>
                <w:rFonts w:hint="eastAsia" w:ascii="宋体" w:hAnsi="宋体"/>
                <w:color w:val="auto"/>
                <w:highlight w:val="none"/>
              </w:rPr>
            </w:pPr>
            <w:r>
              <w:rPr>
                <w:rFonts w:hint="eastAsia" w:ascii="宋体" w:hAnsi="宋体"/>
                <w:color w:val="auto"/>
                <w:highlight w:val="none"/>
              </w:rPr>
              <w:t>完成情况</w:t>
            </w:r>
          </w:p>
        </w:tc>
        <w:tc>
          <w:tcPr>
            <w:tcW w:w="910" w:type="pct"/>
            <w:gridSpan w:val="2"/>
            <w:noWrap w:val="0"/>
            <w:vAlign w:val="center"/>
          </w:tcPr>
          <w:p w14:paraId="424E0D8B">
            <w:pPr>
              <w:ind w:left="210" w:leftChars="100"/>
              <w:rPr>
                <w:rFonts w:hint="eastAsia" w:ascii="宋体" w:hAnsi="宋体"/>
                <w:color w:val="auto"/>
                <w:highlight w:val="none"/>
              </w:rPr>
            </w:pPr>
            <w:r>
              <w:rPr>
                <w:rFonts w:hint="eastAsia" w:ascii="宋体" w:hAnsi="宋体"/>
                <w:color w:val="auto"/>
                <w:highlight w:val="none"/>
              </w:rPr>
              <w:t>业绩类型 （请勾选）</w:t>
            </w:r>
          </w:p>
        </w:tc>
        <w:tc>
          <w:tcPr>
            <w:tcW w:w="738" w:type="pct"/>
            <w:vMerge w:val="restart"/>
            <w:noWrap w:val="0"/>
            <w:vAlign w:val="center"/>
          </w:tcPr>
          <w:p w14:paraId="5DC723E7">
            <w:pPr>
              <w:jc w:val="center"/>
              <w:rPr>
                <w:rFonts w:hint="eastAsia" w:ascii="宋体" w:hAnsi="宋体"/>
                <w:color w:val="auto"/>
                <w:highlight w:val="none"/>
              </w:rPr>
            </w:pPr>
            <w:r>
              <w:rPr>
                <w:rFonts w:hint="eastAsia" w:ascii="宋体" w:hAnsi="宋体"/>
                <w:color w:val="auto"/>
                <w:highlight w:val="none"/>
              </w:rPr>
              <w:t>备注</w:t>
            </w:r>
          </w:p>
        </w:tc>
      </w:tr>
      <w:tr w14:paraId="2AB9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37" w:type="pct"/>
            <w:vMerge w:val="continue"/>
            <w:noWrap w:val="0"/>
            <w:vAlign w:val="center"/>
          </w:tcPr>
          <w:p w14:paraId="1838E678">
            <w:pPr>
              <w:jc w:val="center"/>
              <w:rPr>
                <w:rFonts w:hint="eastAsia" w:ascii="宋体" w:hAnsi="宋体"/>
                <w:color w:val="auto"/>
                <w:highlight w:val="none"/>
              </w:rPr>
            </w:pPr>
          </w:p>
        </w:tc>
        <w:tc>
          <w:tcPr>
            <w:tcW w:w="838" w:type="pct"/>
            <w:vMerge w:val="continue"/>
            <w:noWrap w:val="0"/>
            <w:vAlign w:val="center"/>
          </w:tcPr>
          <w:p w14:paraId="04A70D5B">
            <w:pPr>
              <w:jc w:val="center"/>
              <w:rPr>
                <w:rFonts w:hint="eastAsia" w:ascii="宋体" w:hAnsi="宋体"/>
                <w:color w:val="auto"/>
                <w:highlight w:val="none"/>
              </w:rPr>
            </w:pPr>
          </w:p>
        </w:tc>
        <w:tc>
          <w:tcPr>
            <w:tcW w:w="838" w:type="pct"/>
            <w:vMerge w:val="continue"/>
            <w:noWrap w:val="0"/>
            <w:vAlign w:val="center"/>
          </w:tcPr>
          <w:p w14:paraId="32EDDE1A">
            <w:pPr>
              <w:jc w:val="center"/>
              <w:rPr>
                <w:rFonts w:hint="eastAsia" w:ascii="宋体" w:hAnsi="宋体"/>
                <w:color w:val="auto"/>
                <w:highlight w:val="none"/>
              </w:rPr>
            </w:pPr>
          </w:p>
        </w:tc>
        <w:tc>
          <w:tcPr>
            <w:tcW w:w="836" w:type="pct"/>
            <w:vMerge w:val="continue"/>
            <w:noWrap w:val="0"/>
            <w:vAlign w:val="center"/>
          </w:tcPr>
          <w:p w14:paraId="3DA55A83">
            <w:pPr>
              <w:jc w:val="center"/>
              <w:rPr>
                <w:rFonts w:hint="eastAsia" w:ascii="宋体" w:hAnsi="宋体"/>
                <w:color w:val="auto"/>
                <w:highlight w:val="none"/>
              </w:rPr>
            </w:pPr>
          </w:p>
        </w:tc>
        <w:tc>
          <w:tcPr>
            <w:tcW w:w="458" w:type="pct"/>
            <w:noWrap w:val="0"/>
            <w:vAlign w:val="center"/>
          </w:tcPr>
          <w:p w14:paraId="08BBF646">
            <w:pPr>
              <w:jc w:val="center"/>
              <w:rPr>
                <w:rFonts w:hint="eastAsia" w:ascii="宋体" w:hAnsi="宋体"/>
                <w:color w:val="auto"/>
                <w:highlight w:val="none"/>
              </w:rPr>
            </w:pPr>
            <w:r>
              <w:rPr>
                <w:rFonts w:hint="eastAsia" w:ascii="宋体" w:hAnsi="宋体"/>
                <w:color w:val="auto"/>
                <w:highlight w:val="none"/>
              </w:rPr>
              <w:t>勘察</w:t>
            </w:r>
          </w:p>
        </w:tc>
        <w:tc>
          <w:tcPr>
            <w:tcW w:w="451" w:type="pct"/>
            <w:noWrap w:val="0"/>
            <w:vAlign w:val="center"/>
          </w:tcPr>
          <w:p w14:paraId="780BE075">
            <w:pPr>
              <w:rPr>
                <w:rFonts w:hint="eastAsia" w:ascii="宋体" w:hAnsi="宋体"/>
                <w:color w:val="auto"/>
                <w:highlight w:val="none"/>
              </w:rPr>
            </w:pPr>
            <w:r>
              <w:rPr>
                <w:rFonts w:hint="eastAsia" w:ascii="宋体" w:hAnsi="宋体"/>
                <w:color w:val="auto"/>
                <w:highlight w:val="none"/>
              </w:rPr>
              <w:t>设计</w:t>
            </w:r>
          </w:p>
        </w:tc>
        <w:tc>
          <w:tcPr>
            <w:tcW w:w="738" w:type="pct"/>
            <w:vMerge w:val="continue"/>
            <w:noWrap w:val="0"/>
            <w:vAlign w:val="center"/>
          </w:tcPr>
          <w:p w14:paraId="3E15B302">
            <w:pPr>
              <w:jc w:val="center"/>
              <w:rPr>
                <w:rFonts w:hint="eastAsia" w:ascii="宋体" w:hAnsi="宋体"/>
                <w:color w:val="auto"/>
                <w:highlight w:val="none"/>
              </w:rPr>
            </w:pPr>
          </w:p>
        </w:tc>
      </w:tr>
      <w:tr w14:paraId="33200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37" w:type="pct"/>
            <w:noWrap w:val="0"/>
            <w:vAlign w:val="center"/>
          </w:tcPr>
          <w:p w14:paraId="1934EFCA">
            <w:pPr>
              <w:jc w:val="center"/>
              <w:rPr>
                <w:rFonts w:hint="eastAsia" w:ascii="宋体" w:hAnsi="宋体"/>
                <w:color w:val="auto"/>
                <w:highlight w:val="none"/>
              </w:rPr>
            </w:pPr>
          </w:p>
        </w:tc>
        <w:tc>
          <w:tcPr>
            <w:tcW w:w="838" w:type="pct"/>
            <w:noWrap w:val="0"/>
            <w:vAlign w:val="center"/>
          </w:tcPr>
          <w:p w14:paraId="73AD03D4">
            <w:pPr>
              <w:jc w:val="center"/>
              <w:rPr>
                <w:rFonts w:hint="eastAsia" w:ascii="宋体" w:hAnsi="宋体"/>
                <w:color w:val="auto"/>
                <w:highlight w:val="none"/>
              </w:rPr>
            </w:pPr>
          </w:p>
        </w:tc>
        <w:tc>
          <w:tcPr>
            <w:tcW w:w="838" w:type="pct"/>
            <w:noWrap w:val="0"/>
            <w:vAlign w:val="center"/>
          </w:tcPr>
          <w:p w14:paraId="055007D3">
            <w:pPr>
              <w:jc w:val="center"/>
              <w:rPr>
                <w:rFonts w:hint="eastAsia" w:ascii="宋体" w:hAnsi="宋体"/>
                <w:color w:val="auto"/>
                <w:highlight w:val="none"/>
              </w:rPr>
            </w:pPr>
          </w:p>
        </w:tc>
        <w:tc>
          <w:tcPr>
            <w:tcW w:w="836" w:type="pct"/>
            <w:noWrap w:val="0"/>
            <w:vAlign w:val="center"/>
          </w:tcPr>
          <w:p w14:paraId="082A084A">
            <w:pPr>
              <w:jc w:val="center"/>
              <w:rPr>
                <w:rFonts w:hint="eastAsia" w:ascii="宋体" w:hAnsi="宋体"/>
                <w:color w:val="auto"/>
                <w:highlight w:val="none"/>
              </w:rPr>
            </w:pPr>
          </w:p>
        </w:tc>
        <w:tc>
          <w:tcPr>
            <w:tcW w:w="458" w:type="pct"/>
            <w:noWrap w:val="0"/>
            <w:vAlign w:val="center"/>
          </w:tcPr>
          <w:p w14:paraId="034C1B6F">
            <w:pPr>
              <w:jc w:val="center"/>
              <w:rPr>
                <w:rFonts w:hint="eastAsia" w:ascii="宋体" w:hAnsi="宋体"/>
                <w:color w:val="auto"/>
                <w:highlight w:val="none"/>
              </w:rPr>
            </w:pPr>
          </w:p>
        </w:tc>
        <w:tc>
          <w:tcPr>
            <w:tcW w:w="451" w:type="pct"/>
            <w:noWrap w:val="0"/>
            <w:vAlign w:val="center"/>
          </w:tcPr>
          <w:p w14:paraId="5B2C05FC">
            <w:pPr>
              <w:jc w:val="center"/>
              <w:rPr>
                <w:rFonts w:hint="eastAsia" w:ascii="宋体" w:hAnsi="宋体"/>
                <w:color w:val="auto"/>
                <w:highlight w:val="none"/>
              </w:rPr>
            </w:pPr>
          </w:p>
        </w:tc>
        <w:tc>
          <w:tcPr>
            <w:tcW w:w="738" w:type="pct"/>
            <w:noWrap w:val="0"/>
            <w:vAlign w:val="center"/>
          </w:tcPr>
          <w:p w14:paraId="579D2BCE">
            <w:pPr>
              <w:jc w:val="center"/>
              <w:rPr>
                <w:rFonts w:hint="eastAsia" w:ascii="宋体" w:hAnsi="宋体"/>
                <w:color w:val="auto"/>
                <w:highlight w:val="none"/>
              </w:rPr>
            </w:pPr>
          </w:p>
        </w:tc>
      </w:tr>
      <w:tr w14:paraId="480E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37" w:type="pct"/>
            <w:noWrap w:val="0"/>
            <w:vAlign w:val="center"/>
          </w:tcPr>
          <w:p w14:paraId="0DBB480E">
            <w:pPr>
              <w:jc w:val="center"/>
              <w:rPr>
                <w:rFonts w:hint="eastAsia" w:ascii="宋体" w:hAnsi="宋体"/>
                <w:color w:val="auto"/>
                <w:highlight w:val="none"/>
              </w:rPr>
            </w:pPr>
          </w:p>
        </w:tc>
        <w:tc>
          <w:tcPr>
            <w:tcW w:w="838" w:type="pct"/>
            <w:noWrap w:val="0"/>
            <w:vAlign w:val="center"/>
          </w:tcPr>
          <w:p w14:paraId="7D5C5911">
            <w:pPr>
              <w:jc w:val="center"/>
              <w:rPr>
                <w:rFonts w:hint="eastAsia" w:ascii="宋体" w:hAnsi="宋体"/>
                <w:color w:val="auto"/>
                <w:highlight w:val="none"/>
              </w:rPr>
            </w:pPr>
          </w:p>
        </w:tc>
        <w:tc>
          <w:tcPr>
            <w:tcW w:w="838" w:type="pct"/>
            <w:noWrap w:val="0"/>
            <w:vAlign w:val="center"/>
          </w:tcPr>
          <w:p w14:paraId="4B515B89">
            <w:pPr>
              <w:jc w:val="center"/>
              <w:rPr>
                <w:rFonts w:hint="eastAsia" w:ascii="宋体" w:hAnsi="宋体"/>
                <w:color w:val="auto"/>
                <w:highlight w:val="none"/>
              </w:rPr>
            </w:pPr>
          </w:p>
        </w:tc>
        <w:tc>
          <w:tcPr>
            <w:tcW w:w="836" w:type="pct"/>
            <w:noWrap w:val="0"/>
            <w:vAlign w:val="center"/>
          </w:tcPr>
          <w:p w14:paraId="1F46661A">
            <w:pPr>
              <w:jc w:val="center"/>
              <w:rPr>
                <w:rFonts w:hint="eastAsia" w:ascii="宋体" w:hAnsi="宋体"/>
                <w:color w:val="auto"/>
                <w:highlight w:val="none"/>
              </w:rPr>
            </w:pPr>
          </w:p>
        </w:tc>
        <w:tc>
          <w:tcPr>
            <w:tcW w:w="458" w:type="pct"/>
            <w:noWrap w:val="0"/>
            <w:vAlign w:val="center"/>
          </w:tcPr>
          <w:p w14:paraId="59D12C6B">
            <w:pPr>
              <w:jc w:val="center"/>
              <w:rPr>
                <w:rFonts w:hint="eastAsia" w:ascii="宋体" w:hAnsi="宋体"/>
                <w:color w:val="auto"/>
                <w:highlight w:val="none"/>
              </w:rPr>
            </w:pPr>
          </w:p>
        </w:tc>
        <w:tc>
          <w:tcPr>
            <w:tcW w:w="451" w:type="pct"/>
            <w:noWrap w:val="0"/>
            <w:vAlign w:val="center"/>
          </w:tcPr>
          <w:p w14:paraId="18A86EF0">
            <w:pPr>
              <w:jc w:val="center"/>
              <w:rPr>
                <w:rFonts w:hint="eastAsia" w:ascii="宋体" w:hAnsi="宋体"/>
                <w:color w:val="auto"/>
                <w:highlight w:val="none"/>
              </w:rPr>
            </w:pPr>
          </w:p>
        </w:tc>
        <w:tc>
          <w:tcPr>
            <w:tcW w:w="738" w:type="pct"/>
            <w:noWrap w:val="0"/>
            <w:vAlign w:val="center"/>
          </w:tcPr>
          <w:p w14:paraId="11F83A16">
            <w:pPr>
              <w:jc w:val="center"/>
              <w:rPr>
                <w:rFonts w:hint="eastAsia" w:ascii="宋体" w:hAnsi="宋体"/>
                <w:color w:val="auto"/>
                <w:highlight w:val="none"/>
              </w:rPr>
            </w:pPr>
          </w:p>
        </w:tc>
      </w:tr>
      <w:tr w14:paraId="1CC9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37" w:type="pct"/>
            <w:noWrap w:val="0"/>
            <w:vAlign w:val="center"/>
          </w:tcPr>
          <w:p w14:paraId="162123CF">
            <w:pPr>
              <w:jc w:val="center"/>
              <w:rPr>
                <w:rFonts w:hint="eastAsia" w:ascii="宋体" w:hAnsi="宋体"/>
                <w:color w:val="auto"/>
                <w:highlight w:val="none"/>
              </w:rPr>
            </w:pPr>
          </w:p>
        </w:tc>
        <w:tc>
          <w:tcPr>
            <w:tcW w:w="838" w:type="pct"/>
            <w:noWrap w:val="0"/>
            <w:vAlign w:val="center"/>
          </w:tcPr>
          <w:p w14:paraId="0693DFAA">
            <w:pPr>
              <w:jc w:val="center"/>
              <w:rPr>
                <w:rFonts w:hint="eastAsia" w:ascii="宋体" w:hAnsi="宋体"/>
                <w:color w:val="auto"/>
                <w:highlight w:val="none"/>
              </w:rPr>
            </w:pPr>
          </w:p>
        </w:tc>
        <w:tc>
          <w:tcPr>
            <w:tcW w:w="838" w:type="pct"/>
            <w:noWrap w:val="0"/>
            <w:vAlign w:val="center"/>
          </w:tcPr>
          <w:p w14:paraId="39522950">
            <w:pPr>
              <w:jc w:val="center"/>
              <w:rPr>
                <w:rFonts w:hint="eastAsia" w:ascii="宋体" w:hAnsi="宋体"/>
                <w:color w:val="auto"/>
                <w:highlight w:val="none"/>
              </w:rPr>
            </w:pPr>
          </w:p>
        </w:tc>
        <w:tc>
          <w:tcPr>
            <w:tcW w:w="836" w:type="pct"/>
            <w:noWrap w:val="0"/>
            <w:vAlign w:val="center"/>
          </w:tcPr>
          <w:p w14:paraId="45A808EF">
            <w:pPr>
              <w:jc w:val="center"/>
              <w:rPr>
                <w:rFonts w:hint="eastAsia" w:ascii="宋体" w:hAnsi="宋体"/>
                <w:color w:val="auto"/>
                <w:highlight w:val="none"/>
              </w:rPr>
            </w:pPr>
          </w:p>
        </w:tc>
        <w:tc>
          <w:tcPr>
            <w:tcW w:w="458" w:type="pct"/>
            <w:noWrap w:val="0"/>
            <w:vAlign w:val="center"/>
          </w:tcPr>
          <w:p w14:paraId="7FC953F4">
            <w:pPr>
              <w:jc w:val="center"/>
              <w:rPr>
                <w:rFonts w:hint="eastAsia" w:ascii="宋体" w:hAnsi="宋体"/>
                <w:color w:val="auto"/>
                <w:highlight w:val="none"/>
              </w:rPr>
            </w:pPr>
          </w:p>
        </w:tc>
        <w:tc>
          <w:tcPr>
            <w:tcW w:w="451" w:type="pct"/>
            <w:noWrap w:val="0"/>
            <w:vAlign w:val="center"/>
          </w:tcPr>
          <w:p w14:paraId="3596F006">
            <w:pPr>
              <w:jc w:val="center"/>
              <w:rPr>
                <w:rFonts w:hint="eastAsia" w:ascii="宋体" w:hAnsi="宋体"/>
                <w:color w:val="auto"/>
                <w:highlight w:val="none"/>
              </w:rPr>
            </w:pPr>
          </w:p>
        </w:tc>
        <w:tc>
          <w:tcPr>
            <w:tcW w:w="738" w:type="pct"/>
            <w:noWrap w:val="0"/>
            <w:vAlign w:val="center"/>
          </w:tcPr>
          <w:p w14:paraId="17EED1C1">
            <w:pPr>
              <w:jc w:val="center"/>
              <w:rPr>
                <w:rFonts w:hint="eastAsia" w:ascii="宋体" w:hAnsi="宋体"/>
                <w:color w:val="auto"/>
                <w:highlight w:val="none"/>
              </w:rPr>
            </w:pPr>
          </w:p>
        </w:tc>
      </w:tr>
      <w:tr w14:paraId="74E1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837" w:type="pct"/>
            <w:noWrap w:val="0"/>
            <w:vAlign w:val="center"/>
          </w:tcPr>
          <w:p w14:paraId="32CEE851">
            <w:pPr>
              <w:jc w:val="center"/>
              <w:rPr>
                <w:rFonts w:hint="eastAsia" w:ascii="宋体" w:hAnsi="宋体"/>
                <w:color w:val="auto"/>
                <w:highlight w:val="none"/>
              </w:rPr>
            </w:pPr>
          </w:p>
        </w:tc>
        <w:tc>
          <w:tcPr>
            <w:tcW w:w="838" w:type="pct"/>
            <w:noWrap w:val="0"/>
            <w:vAlign w:val="center"/>
          </w:tcPr>
          <w:p w14:paraId="3E348FE2">
            <w:pPr>
              <w:jc w:val="center"/>
              <w:rPr>
                <w:rFonts w:hint="eastAsia" w:ascii="宋体" w:hAnsi="宋体"/>
                <w:color w:val="auto"/>
                <w:highlight w:val="none"/>
              </w:rPr>
            </w:pPr>
          </w:p>
        </w:tc>
        <w:tc>
          <w:tcPr>
            <w:tcW w:w="838" w:type="pct"/>
            <w:noWrap w:val="0"/>
            <w:vAlign w:val="center"/>
          </w:tcPr>
          <w:p w14:paraId="23DDC3E4">
            <w:pPr>
              <w:jc w:val="center"/>
              <w:rPr>
                <w:rFonts w:hint="eastAsia" w:ascii="宋体" w:hAnsi="宋体"/>
                <w:color w:val="auto"/>
                <w:highlight w:val="none"/>
              </w:rPr>
            </w:pPr>
          </w:p>
        </w:tc>
        <w:tc>
          <w:tcPr>
            <w:tcW w:w="836" w:type="pct"/>
            <w:noWrap w:val="0"/>
            <w:vAlign w:val="center"/>
          </w:tcPr>
          <w:p w14:paraId="758B910F">
            <w:pPr>
              <w:jc w:val="center"/>
              <w:rPr>
                <w:rFonts w:hint="eastAsia" w:ascii="宋体" w:hAnsi="宋体"/>
                <w:color w:val="auto"/>
                <w:highlight w:val="none"/>
              </w:rPr>
            </w:pPr>
          </w:p>
        </w:tc>
        <w:tc>
          <w:tcPr>
            <w:tcW w:w="458" w:type="pct"/>
            <w:noWrap w:val="0"/>
            <w:vAlign w:val="center"/>
          </w:tcPr>
          <w:p w14:paraId="122300DC">
            <w:pPr>
              <w:jc w:val="center"/>
              <w:rPr>
                <w:rFonts w:hint="eastAsia" w:ascii="宋体" w:hAnsi="宋体"/>
                <w:color w:val="auto"/>
                <w:highlight w:val="none"/>
              </w:rPr>
            </w:pPr>
          </w:p>
        </w:tc>
        <w:tc>
          <w:tcPr>
            <w:tcW w:w="451" w:type="pct"/>
            <w:noWrap w:val="0"/>
            <w:vAlign w:val="center"/>
          </w:tcPr>
          <w:p w14:paraId="4A3D2EE3">
            <w:pPr>
              <w:jc w:val="center"/>
              <w:rPr>
                <w:rFonts w:hint="eastAsia" w:ascii="宋体" w:hAnsi="宋体"/>
                <w:color w:val="auto"/>
                <w:highlight w:val="none"/>
              </w:rPr>
            </w:pPr>
          </w:p>
        </w:tc>
        <w:tc>
          <w:tcPr>
            <w:tcW w:w="738" w:type="pct"/>
            <w:noWrap w:val="0"/>
            <w:vAlign w:val="center"/>
          </w:tcPr>
          <w:p w14:paraId="75309C63">
            <w:pPr>
              <w:jc w:val="center"/>
              <w:rPr>
                <w:rFonts w:hint="eastAsia" w:ascii="宋体" w:hAnsi="宋体"/>
                <w:color w:val="auto"/>
                <w:highlight w:val="none"/>
              </w:rPr>
            </w:pPr>
          </w:p>
        </w:tc>
      </w:tr>
      <w:tr w14:paraId="5408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37" w:type="pct"/>
            <w:noWrap w:val="0"/>
            <w:vAlign w:val="center"/>
          </w:tcPr>
          <w:p w14:paraId="1836323C">
            <w:pPr>
              <w:jc w:val="center"/>
              <w:rPr>
                <w:rFonts w:hint="eastAsia" w:ascii="宋体" w:hAnsi="宋体"/>
                <w:color w:val="auto"/>
                <w:highlight w:val="none"/>
              </w:rPr>
            </w:pPr>
          </w:p>
        </w:tc>
        <w:tc>
          <w:tcPr>
            <w:tcW w:w="838" w:type="pct"/>
            <w:noWrap w:val="0"/>
            <w:vAlign w:val="center"/>
          </w:tcPr>
          <w:p w14:paraId="3CF568D1">
            <w:pPr>
              <w:jc w:val="center"/>
              <w:rPr>
                <w:rFonts w:hint="eastAsia" w:ascii="宋体" w:hAnsi="宋体"/>
                <w:color w:val="auto"/>
                <w:highlight w:val="none"/>
              </w:rPr>
            </w:pPr>
          </w:p>
        </w:tc>
        <w:tc>
          <w:tcPr>
            <w:tcW w:w="838" w:type="pct"/>
            <w:noWrap w:val="0"/>
            <w:vAlign w:val="center"/>
          </w:tcPr>
          <w:p w14:paraId="2CD21894">
            <w:pPr>
              <w:jc w:val="center"/>
              <w:rPr>
                <w:rFonts w:hint="eastAsia" w:ascii="宋体" w:hAnsi="宋体"/>
                <w:color w:val="auto"/>
                <w:highlight w:val="none"/>
              </w:rPr>
            </w:pPr>
          </w:p>
        </w:tc>
        <w:tc>
          <w:tcPr>
            <w:tcW w:w="836" w:type="pct"/>
            <w:noWrap w:val="0"/>
            <w:vAlign w:val="center"/>
          </w:tcPr>
          <w:p w14:paraId="34C77651">
            <w:pPr>
              <w:jc w:val="center"/>
              <w:rPr>
                <w:rFonts w:hint="eastAsia" w:ascii="宋体" w:hAnsi="宋体"/>
                <w:color w:val="auto"/>
                <w:highlight w:val="none"/>
              </w:rPr>
            </w:pPr>
          </w:p>
        </w:tc>
        <w:tc>
          <w:tcPr>
            <w:tcW w:w="458" w:type="pct"/>
            <w:noWrap w:val="0"/>
            <w:vAlign w:val="center"/>
          </w:tcPr>
          <w:p w14:paraId="737528CB">
            <w:pPr>
              <w:jc w:val="center"/>
              <w:rPr>
                <w:rFonts w:hint="eastAsia" w:ascii="宋体" w:hAnsi="宋体"/>
                <w:color w:val="auto"/>
                <w:highlight w:val="none"/>
              </w:rPr>
            </w:pPr>
          </w:p>
        </w:tc>
        <w:tc>
          <w:tcPr>
            <w:tcW w:w="451" w:type="pct"/>
            <w:noWrap w:val="0"/>
            <w:vAlign w:val="center"/>
          </w:tcPr>
          <w:p w14:paraId="268DADE6">
            <w:pPr>
              <w:jc w:val="center"/>
              <w:rPr>
                <w:rFonts w:hint="eastAsia" w:ascii="宋体" w:hAnsi="宋体"/>
                <w:color w:val="auto"/>
                <w:highlight w:val="none"/>
              </w:rPr>
            </w:pPr>
          </w:p>
        </w:tc>
        <w:tc>
          <w:tcPr>
            <w:tcW w:w="738" w:type="pct"/>
            <w:noWrap w:val="0"/>
            <w:vAlign w:val="center"/>
          </w:tcPr>
          <w:p w14:paraId="78355BB1">
            <w:pPr>
              <w:jc w:val="center"/>
              <w:rPr>
                <w:rFonts w:hint="eastAsia" w:ascii="宋体" w:hAnsi="宋体"/>
                <w:color w:val="auto"/>
                <w:highlight w:val="none"/>
              </w:rPr>
            </w:pPr>
          </w:p>
        </w:tc>
      </w:tr>
      <w:tr w14:paraId="6E6DE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37" w:type="pct"/>
            <w:noWrap w:val="0"/>
            <w:vAlign w:val="top"/>
          </w:tcPr>
          <w:p w14:paraId="14877C08">
            <w:pPr>
              <w:rPr>
                <w:rFonts w:hint="eastAsia" w:ascii="宋体" w:hAnsi="宋体"/>
                <w:color w:val="auto"/>
                <w:highlight w:val="none"/>
              </w:rPr>
            </w:pPr>
          </w:p>
        </w:tc>
        <w:tc>
          <w:tcPr>
            <w:tcW w:w="838" w:type="pct"/>
            <w:noWrap w:val="0"/>
            <w:vAlign w:val="top"/>
          </w:tcPr>
          <w:p w14:paraId="08E4ADE4">
            <w:pPr>
              <w:rPr>
                <w:rFonts w:hint="eastAsia" w:ascii="宋体" w:hAnsi="宋体"/>
                <w:color w:val="auto"/>
                <w:highlight w:val="none"/>
              </w:rPr>
            </w:pPr>
          </w:p>
        </w:tc>
        <w:tc>
          <w:tcPr>
            <w:tcW w:w="838" w:type="pct"/>
            <w:noWrap w:val="0"/>
            <w:vAlign w:val="top"/>
          </w:tcPr>
          <w:p w14:paraId="6200C5E7">
            <w:pPr>
              <w:rPr>
                <w:rFonts w:hint="eastAsia" w:ascii="宋体" w:hAnsi="宋体"/>
                <w:color w:val="auto"/>
                <w:highlight w:val="none"/>
              </w:rPr>
            </w:pPr>
          </w:p>
        </w:tc>
        <w:tc>
          <w:tcPr>
            <w:tcW w:w="836" w:type="pct"/>
            <w:noWrap w:val="0"/>
            <w:vAlign w:val="top"/>
          </w:tcPr>
          <w:p w14:paraId="122FFEE5">
            <w:pPr>
              <w:rPr>
                <w:rFonts w:hint="eastAsia" w:ascii="宋体" w:hAnsi="宋体"/>
                <w:color w:val="auto"/>
                <w:highlight w:val="none"/>
              </w:rPr>
            </w:pPr>
          </w:p>
        </w:tc>
        <w:tc>
          <w:tcPr>
            <w:tcW w:w="458" w:type="pct"/>
            <w:noWrap w:val="0"/>
            <w:vAlign w:val="top"/>
          </w:tcPr>
          <w:p w14:paraId="0A2DDEB5">
            <w:pPr>
              <w:rPr>
                <w:rFonts w:hint="eastAsia" w:ascii="宋体" w:hAnsi="宋体"/>
                <w:color w:val="auto"/>
                <w:highlight w:val="none"/>
              </w:rPr>
            </w:pPr>
          </w:p>
        </w:tc>
        <w:tc>
          <w:tcPr>
            <w:tcW w:w="451" w:type="pct"/>
            <w:noWrap w:val="0"/>
            <w:vAlign w:val="top"/>
          </w:tcPr>
          <w:p w14:paraId="1422F02C">
            <w:pPr>
              <w:rPr>
                <w:rFonts w:hint="eastAsia" w:ascii="宋体" w:hAnsi="宋体"/>
                <w:color w:val="auto"/>
                <w:highlight w:val="none"/>
              </w:rPr>
            </w:pPr>
          </w:p>
        </w:tc>
        <w:tc>
          <w:tcPr>
            <w:tcW w:w="738" w:type="pct"/>
            <w:noWrap w:val="0"/>
            <w:vAlign w:val="top"/>
          </w:tcPr>
          <w:p w14:paraId="7E39E6C0">
            <w:pPr>
              <w:rPr>
                <w:rFonts w:hint="eastAsia" w:ascii="宋体" w:hAnsi="宋体"/>
                <w:color w:val="auto"/>
                <w:highlight w:val="none"/>
              </w:rPr>
            </w:pPr>
          </w:p>
        </w:tc>
      </w:tr>
    </w:tbl>
    <w:p w14:paraId="79C09BA2">
      <w:pPr>
        <w:jc w:val="left"/>
        <w:rPr>
          <w:rFonts w:hint="eastAsia" w:ascii="宋体" w:hAnsi="宋体"/>
          <w:dstrike/>
          <w:color w:val="auto"/>
          <w:highlight w:val="none"/>
        </w:rPr>
      </w:pPr>
      <w:r>
        <w:rPr>
          <w:rFonts w:hint="eastAsia" w:ascii="宋体" w:hAnsi="宋体"/>
          <w:color w:val="auto"/>
          <w:highlight w:val="none"/>
        </w:rPr>
        <w:t>注：①投标人应将已完成的</w:t>
      </w:r>
      <w:r>
        <w:rPr>
          <w:rFonts w:hint="eastAsia" w:ascii="宋体" w:hAnsi="宋体"/>
          <w:color w:val="auto"/>
          <w:szCs w:val="21"/>
          <w:highlight w:val="none"/>
        </w:rPr>
        <w:t>满足《商务文件综合评分表》评审要求的</w:t>
      </w:r>
      <w:r>
        <w:rPr>
          <w:rFonts w:hint="eastAsia" w:ascii="宋体" w:hAnsi="宋体"/>
          <w:color w:val="auto"/>
          <w:highlight w:val="none"/>
        </w:rPr>
        <w:t>类似勘察或设计项目情况填入本表中，以合同签订时间为准。</w:t>
      </w:r>
    </w:p>
    <w:p w14:paraId="3AE84BF9">
      <w:pPr>
        <w:jc w:val="left"/>
        <w:rPr>
          <w:rFonts w:hint="eastAsia" w:ascii="宋体" w:hAnsi="宋体"/>
          <w:color w:val="auto"/>
          <w:highlight w:val="none"/>
        </w:rPr>
      </w:pPr>
      <w:r>
        <w:rPr>
          <w:rFonts w:hint="eastAsia" w:ascii="宋体" w:hAnsi="宋体"/>
          <w:color w:val="auto"/>
          <w:highlight w:val="none"/>
        </w:rPr>
        <w:t>②项目概况包括：项目名称、项目等级、规模、建安费或总投资。</w:t>
      </w:r>
    </w:p>
    <w:p w14:paraId="1E326316">
      <w:pPr>
        <w:jc w:val="left"/>
        <w:rPr>
          <w:rFonts w:hint="eastAsia" w:ascii="宋体" w:hAnsi="宋体"/>
          <w:color w:val="auto"/>
          <w:highlight w:val="none"/>
        </w:rPr>
      </w:pPr>
      <w:r>
        <w:rPr>
          <w:rFonts w:hint="eastAsia" w:ascii="宋体" w:hAnsi="宋体"/>
          <w:color w:val="auto"/>
          <w:highlight w:val="none"/>
        </w:rPr>
        <w:t>③完成情况：已完成初步设计或施工图设计或已竣工。</w:t>
      </w:r>
    </w:p>
    <w:p w14:paraId="536F4ADB">
      <w:pPr>
        <w:jc w:val="left"/>
        <w:rPr>
          <w:rFonts w:hint="eastAsia" w:ascii="宋体" w:hAnsi="宋体"/>
          <w:color w:val="auto"/>
          <w:highlight w:val="none"/>
        </w:rPr>
      </w:pPr>
      <w:r>
        <w:rPr>
          <w:rFonts w:hint="eastAsia" w:ascii="宋体" w:hAnsi="宋体"/>
          <w:color w:val="auto"/>
          <w:highlight w:val="none"/>
        </w:rPr>
        <w:t>④投标人应随本表所填项目同时提供合同文本主要页、中标通知书（或免招标证明文件）、初步设计审查证明或施工图审查证明或项目业主对其履约情况的证明材料</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具体要求按</w:t>
      </w:r>
      <w:r>
        <w:rPr>
          <w:rFonts w:hint="eastAsia" w:ascii="宋体" w:hAnsi="宋体"/>
          <w:color w:val="auto"/>
          <w:szCs w:val="21"/>
          <w:highlight w:val="none"/>
        </w:rPr>
        <w:t>《商务文件综合评分表》评审要求</w:t>
      </w:r>
      <w:r>
        <w:rPr>
          <w:rFonts w:hint="eastAsia" w:ascii="宋体" w:hAnsi="宋体" w:eastAsia="宋体"/>
          <w:color w:val="auto"/>
          <w:highlight w:val="none"/>
          <w:lang w:eastAsia="zh-CN"/>
        </w:rPr>
        <w:t>）</w:t>
      </w:r>
      <w:r>
        <w:rPr>
          <w:rFonts w:hint="eastAsia" w:ascii="宋体" w:hAnsi="宋体"/>
          <w:color w:val="auto"/>
          <w:highlight w:val="none"/>
        </w:rPr>
        <w:t>；获奖业绩须提交获奖证书或获奖证明文件；否则，招标人将不考虑投标人所填项目的业绩和奖项。合同文本应含：项目名称，甲、乙方单位名称，勘察设计工作内容、工作时间，甲、乙方单位签约人签名及单位公章等内容。</w:t>
      </w:r>
    </w:p>
    <w:p w14:paraId="26BADECD">
      <w:pPr>
        <w:jc w:val="left"/>
        <w:rPr>
          <w:rFonts w:hint="eastAsia" w:ascii="宋体" w:hAnsi="宋体"/>
          <w:color w:val="auto"/>
          <w:highlight w:val="none"/>
        </w:rPr>
      </w:pPr>
      <w:r>
        <w:rPr>
          <w:rFonts w:hint="eastAsia" w:ascii="宋体" w:hAnsi="宋体"/>
          <w:color w:val="auto"/>
          <w:highlight w:val="none"/>
        </w:rPr>
        <w:t>⑤投标人所提供的证明材料，应如实反映出各勘察设计项目的建设规模等相关数据。</w:t>
      </w:r>
    </w:p>
    <w:p w14:paraId="28B7439C">
      <w:pPr>
        <w:jc w:val="left"/>
        <w:rPr>
          <w:rFonts w:hint="eastAsia" w:ascii="宋体" w:hAnsi="宋体"/>
          <w:color w:val="auto"/>
          <w:highlight w:val="none"/>
        </w:rPr>
      </w:pPr>
      <w:r>
        <w:rPr>
          <w:rFonts w:hint="eastAsia" w:ascii="宋体" w:hAnsi="宋体"/>
          <w:color w:val="auto"/>
          <w:highlight w:val="none"/>
        </w:rPr>
        <w:t>⑥对应《商务文件综合评分表》评审要求，请在备注中选择填写“企业类似业绩或奖项”或“</w:t>
      </w:r>
      <w:r>
        <w:rPr>
          <w:rFonts w:hint="eastAsia" w:ascii="宋体" w:hAnsi="宋体"/>
          <w:color w:val="auto"/>
          <w:szCs w:val="21"/>
          <w:highlight w:val="none"/>
          <w:lang w:val="zh-CN"/>
        </w:rPr>
        <w:t>项目负责人业绩或奖项</w:t>
      </w:r>
      <w:r>
        <w:rPr>
          <w:rFonts w:hint="eastAsia" w:ascii="宋体" w:hAnsi="宋体"/>
          <w:color w:val="auto"/>
          <w:highlight w:val="none"/>
        </w:rPr>
        <w:t>”或“专业负责人业绩或奖项”；</w:t>
      </w:r>
      <w:r>
        <w:rPr>
          <w:rFonts w:ascii="宋体" w:hAnsi="宋体"/>
          <w:color w:val="auto"/>
          <w:highlight w:val="none"/>
        </w:rPr>
        <w:t>同</w:t>
      </w:r>
      <w:r>
        <w:rPr>
          <w:rFonts w:hint="eastAsia" w:ascii="宋体" w:hAnsi="宋体"/>
          <w:color w:val="auto"/>
          <w:highlight w:val="none"/>
        </w:rPr>
        <w:t>时满足前述多</w:t>
      </w:r>
      <w:r>
        <w:rPr>
          <w:rFonts w:ascii="宋体" w:hAnsi="宋体"/>
          <w:color w:val="auto"/>
          <w:highlight w:val="none"/>
        </w:rPr>
        <w:t>项评审要求，可在</w:t>
      </w:r>
      <w:r>
        <w:rPr>
          <w:rFonts w:hint="eastAsia" w:ascii="宋体" w:hAnsi="宋体"/>
          <w:color w:val="auto"/>
          <w:highlight w:val="none"/>
        </w:rPr>
        <w:t>备注中同时填写前述多个选项</w:t>
      </w:r>
      <w:r>
        <w:rPr>
          <w:rFonts w:ascii="宋体" w:hAnsi="宋体"/>
          <w:color w:val="auto"/>
          <w:highlight w:val="none"/>
        </w:rPr>
        <w:t>。</w:t>
      </w:r>
    </w:p>
    <w:p w14:paraId="067B3E7D">
      <w:pPr>
        <w:rPr>
          <w:rFonts w:hint="eastAsia" w:ascii="宋体" w:hAnsi="宋体" w:eastAsia="宋体" w:cs="宋体"/>
          <w:color w:val="auto"/>
          <w:spacing w:val="11"/>
          <w:sz w:val="31"/>
          <w:szCs w:val="31"/>
          <w:highlight w:val="none"/>
          <w:lang w:val="en-US" w:eastAsia="zh-CN"/>
          <w14:textOutline w14:w="4064" w14:cap="flat" w14:cmpd="sng">
            <w14:solidFill>
              <w14:srgbClr w14:val="000000"/>
            </w14:solidFill>
            <w14:prstDash w14:val="solid"/>
            <w14:miter w14:val="0"/>
          </w14:textOutline>
        </w:rPr>
      </w:pPr>
      <w:r>
        <w:rPr>
          <w:rFonts w:hint="eastAsia" w:ascii="宋体" w:hAnsi="宋体"/>
          <w:b/>
          <w:bCs/>
          <w:color w:val="auto"/>
          <w:highlight w:val="none"/>
        </w:rPr>
        <w:br w:type="page"/>
      </w:r>
    </w:p>
    <w:p w14:paraId="751355B4">
      <w:pPr>
        <w:pStyle w:val="6"/>
        <w:numPr>
          <w:ilvl w:val="0"/>
          <w:numId w:val="0"/>
        </w:numPr>
        <w:wordWrap/>
        <w:topLinePunct w:val="0"/>
        <w:bidi w:val="0"/>
        <w:spacing w:before="0" w:beforeLines="0" w:beforeAutospacing="0" w:after="0" w:afterLines="0" w:afterAutospacing="0" w:line="360" w:lineRule="auto"/>
        <w:jc w:val="center"/>
        <w:rPr>
          <w:rFonts w:hint="eastAsia" w:ascii="宋体" w:hAnsi="宋体" w:eastAsia="宋体" w:cs="宋体"/>
          <w:color w:val="auto"/>
          <w:spacing w:val="9"/>
          <w:sz w:val="31"/>
          <w:szCs w:val="31"/>
          <w:highlight w:val="none"/>
          <w:lang w:val="en-US" w:eastAsia="zh-CN"/>
          <w14:textOutline w14:w="4064" w14:cap="flat" w14:cmpd="sng">
            <w14:solidFill>
              <w14:srgbClr w14:val="000000"/>
            </w14:solidFill>
            <w14:prstDash w14:val="solid"/>
            <w14:miter w14:val="0"/>
          </w14:textOutline>
        </w:rPr>
      </w:pPr>
      <w:r>
        <w:rPr>
          <w:rFonts w:hint="eastAsia" w:ascii="宋体" w:hAnsi="宋体" w:eastAsia="宋体" w:cs="宋体"/>
          <w:color w:val="auto"/>
          <w:spacing w:val="9"/>
          <w:sz w:val="31"/>
          <w:szCs w:val="31"/>
          <w:highlight w:val="none"/>
          <w:lang w:val="en-US" w:eastAsia="zh-CN"/>
          <w14:textOutline w14:w="4064" w14:cap="flat" w14:cmpd="sng">
            <w14:solidFill>
              <w14:srgbClr w14:val="000000"/>
            </w14:solidFill>
            <w14:prstDash w14:val="solid"/>
            <w14:miter w14:val="0"/>
          </w14:textOutline>
        </w:rPr>
        <w:t>七、本项目拟投入的人员基本情况表</w:t>
      </w:r>
    </w:p>
    <w:p w14:paraId="443ECC7E">
      <w:pPr>
        <w:wordWrap w:val="0"/>
        <w:topLinePunct/>
        <w:jc w:val="center"/>
        <w:rPr>
          <w:rFonts w:hint="eastAsia" w:ascii="宋体" w:hAnsi="宋体"/>
          <w:b/>
          <w:color w:val="auto"/>
          <w:sz w:val="32"/>
          <w:szCs w:val="32"/>
          <w:highlight w:val="none"/>
        </w:rPr>
      </w:pPr>
      <w:r>
        <w:rPr>
          <w:rFonts w:hint="eastAsia" w:ascii="宋体" w:hAnsi="宋体"/>
          <w:b/>
          <w:color w:val="auto"/>
          <w:sz w:val="32"/>
          <w:szCs w:val="32"/>
          <w:highlight w:val="none"/>
        </w:rPr>
        <w:t>本项目拟投入的人员基本情况表</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777"/>
        <w:gridCol w:w="734"/>
        <w:gridCol w:w="673"/>
        <w:gridCol w:w="1236"/>
        <w:gridCol w:w="1100"/>
        <w:gridCol w:w="1100"/>
        <w:gridCol w:w="1172"/>
      </w:tblGrid>
      <w:tr w14:paraId="3D04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322" w:type="pct"/>
            <w:noWrap w:val="0"/>
            <w:vAlign w:val="center"/>
          </w:tcPr>
          <w:p w14:paraId="01135074">
            <w:pPr>
              <w:wordWrap w:val="0"/>
              <w:topLinePunct/>
              <w:jc w:val="center"/>
              <w:rPr>
                <w:rFonts w:hint="eastAsia" w:ascii="宋体" w:hAnsi="宋体"/>
                <w:color w:val="auto"/>
                <w:highlight w:val="none"/>
              </w:rPr>
            </w:pPr>
            <w:r>
              <w:rPr>
                <w:rFonts w:hint="eastAsia" w:ascii="宋体" w:hAnsi="宋体"/>
                <w:color w:val="auto"/>
                <w:highlight w:val="none"/>
              </w:rPr>
              <w:t>人员安排</w:t>
            </w:r>
          </w:p>
        </w:tc>
        <w:tc>
          <w:tcPr>
            <w:tcW w:w="421" w:type="pct"/>
            <w:noWrap w:val="0"/>
            <w:vAlign w:val="center"/>
          </w:tcPr>
          <w:p w14:paraId="5E1566D5">
            <w:pPr>
              <w:wordWrap w:val="0"/>
              <w:topLinePunct/>
              <w:jc w:val="center"/>
              <w:rPr>
                <w:rFonts w:hint="eastAsia" w:ascii="宋体" w:hAnsi="宋体"/>
                <w:color w:val="auto"/>
                <w:highlight w:val="none"/>
              </w:rPr>
            </w:pPr>
            <w:r>
              <w:rPr>
                <w:rFonts w:hint="eastAsia" w:ascii="宋体" w:hAnsi="宋体"/>
                <w:color w:val="auto"/>
                <w:highlight w:val="none"/>
              </w:rPr>
              <w:t>姓名</w:t>
            </w:r>
          </w:p>
        </w:tc>
        <w:tc>
          <w:tcPr>
            <w:tcW w:w="397" w:type="pct"/>
            <w:noWrap w:val="0"/>
            <w:vAlign w:val="center"/>
          </w:tcPr>
          <w:p w14:paraId="30574C36">
            <w:pPr>
              <w:wordWrap w:val="0"/>
              <w:topLinePunct/>
              <w:jc w:val="center"/>
              <w:rPr>
                <w:rFonts w:hint="eastAsia" w:ascii="宋体" w:hAnsi="宋体"/>
                <w:color w:val="auto"/>
                <w:highlight w:val="none"/>
              </w:rPr>
            </w:pPr>
            <w:r>
              <w:rPr>
                <w:rFonts w:hint="eastAsia" w:ascii="宋体" w:hAnsi="宋体"/>
                <w:color w:val="auto"/>
                <w:highlight w:val="none"/>
              </w:rPr>
              <w:t>年龄</w:t>
            </w:r>
          </w:p>
        </w:tc>
        <w:tc>
          <w:tcPr>
            <w:tcW w:w="364" w:type="pct"/>
            <w:noWrap w:val="0"/>
            <w:vAlign w:val="center"/>
          </w:tcPr>
          <w:p w14:paraId="5041D7E6">
            <w:pPr>
              <w:wordWrap w:val="0"/>
              <w:topLinePunct/>
              <w:jc w:val="center"/>
              <w:rPr>
                <w:rFonts w:hint="eastAsia" w:ascii="宋体" w:hAnsi="宋体"/>
                <w:color w:val="auto"/>
                <w:highlight w:val="none"/>
              </w:rPr>
            </w:pPr>
            <w:r>
              <w:rPr>
                <w:rFonts w:hint="eastAsia" w:ascii="宋体" w:hAnsi="宋体"/>
                <w:color w:val="auto"/>
                <w:highlight w:val="none"/>
              </w:rPr>
              <w:t>专业</w:t>
            </w:r>
          </w:p>
        </w:tc>
        <w:tc>
          <w:tcPr>
            <w:tcW w:w="669" w:type="pct"/>
            <w:noWrap w:val="0"/>
            <w:vAlign w:val="center"/>
          </w:tcPr>
          <w:p w14:paraId="373A10D0">
            <w:pPr>
              <w:wordWrap w:val="0"/>
              <w:topLinePunct/>
              <w:jc w:val="center"/>
              <w:rPr>
                <w:rFonts w:hint="eastAsia" w:ascii="宋体" w:hAnsi="宋体"/>
                <w:color w:val="auto"/>
                <w:highlight w:val="none"/>
              </w:rPr>
            </w:pPr>
            <w:r>
              <w:rPr>
                <w:rFonts w:hint="eastAsia" w:ascii="宋体" w:hAnsi="宋体"/>
                <w:color w:val="auto"/>
                <w:highlight w:val="none"/>
              </w:rPr>
              <w:t>资格条件</w:t>
            </w:r>
          </w:p>
        </w:tc>
        <w:tc>
          <w:tcPr>
            <w:tcW w:w="595" w:type="pct"/>
            <w:noWrap w:val="0"/>
            <w:vAlign w:val="center"/>
          </w:tcPr>
          <w:p w14:paraId="2D5A978F">
            <w:pPr>
              <w:wordWrap w:val="0"/>
              <w:topLinePunct/>
              <w:jc w:val="center"/>
              <w:rPr>
                <w:rFonts w:hint="eastAsia" w:ascii="宋体" w:hAnsi="宋体"/>
                <w:color w:val="auto"/>
                <w:highlight w:val="none"/>
              </w:rPr>
            </w:pPr>
            <w:r>
              <w:rPr>
                <w:rFonts w:hint="eastAsia" w:ascii="宋体" w:hAnsi="宋体"/>
                <w:color w:val="auto"/>
                <w:highlight w:val="none"/>
              </w:rPr>
              <w:t>从业年限</w:t>
            </w:r>
          </w:p>
        </w:tc>
        <w:tc>
          <w:tcPr>
            <w:tcW w:w="595" w:type="pct"/>
            <w:noWrap w:val="0"/>
            <w:vAlign w:val="center"/>
          </w:tcPr>
          <w:p w14:paraId="6D4EED4C">
            <w:pPr>
              <w:wordWrap w:val="0"/>
              <w:topLinePunct/>
              <w:jc w:val="center"/>
              <w:rPr>
                <w:rFonts w:hint="eastAsia" w:ascii="宋体" w:hAnsi="宋体"/>
                <w:color w:val="auto"/>
                <w:highlight w:val="none"/>
              </w:rPr>
            </w:pPr>
            <w:r>
              <w:rPr>
                <w:rFonts w:hint="eastAsia" w:ascii="宋体" w:hAnsi="宋体"/>
                <w:color w:val="auto"/>
                <w:highlight w:val="none"/>
              </w:rPr>
              <w:t>获奖情况</w:t>
            </w:r>
          </w:p>
        </w:tc>
        <w:tc>
          <w:tcPr>
            <w:tcW w:w="634" w:type="pct"/>
            <w:noWrap w:val="0"/>
            <w:vAlign w:val="center"/>
          </w:tcPr>
          <w:p w14:paraId="5840F5DA">
            <w:pPr>
              <w:wordWrap w:val="0"/>
              <w:topLinePunct/>
              <w:jc w:val="center"/>
              <w:rPr>
                <w:rFonts w:hint="eastAsia" w:ascii="宋体" w:hAnsi="宋体"/>
                <w:color w:val="auto"/>
                <w:highlight w:val="none"/>
              </w:rPr>
            </w:pPr>
            <w:r>
              <w:rPr>
                <w:rFonts w:hint="eastAsia" w:ascii="宋体" w:hAnsi="宋体"/>
                <w:color w:val="auto"/>
                <w:highlight w:val="none"/>
              </w:rPr>
              <w:t>已完成类似的项目</w:t>
            </w:r>
          </w:p>
        </w:tc>
      </w:tr>
      <w:tr w14:paraId="176A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28BC0180">
            <w:pPr>
              <w:wordWrap w:val="0"/>
              <w:topLinePunct/>
              <w:jc w:val="center"/>
              <w:rPr>
                <w:rFonts w:ascii="宋体" w:hAnsi="宋体"/>
                <w:color w:val="auto"/>
                <w:highlight w:val="none"/>
              </w:rPr>
            </w:pPr>
            <w:r>
              <w:rPr>
                <w:rFonts w:hint="eastAsia" w:ascii="宋体" w:hAnsi="宋体"/>
                <w:color w:val="auto"/>
                <w:highlight w:val="none"/>
              </w:rPr>
              <w:t>项目负责人</w:t>
            </w:r>
          </w:p>
        </w:tc>
        <w:tc>
          <w:tcPr>
            <w:tcW w:w="421" w:type="pct"/>
            <w:noWrap w:val="0"/>
            <w:vAlign w:val="center"/>
          </w:tcPr>
          <w:p w14:paraId="6EA2EAF0">
            <w:pPr>
              <w:wordWrap w:val="0"/>
              <w:topLinePunct/>
              <w:rPr>
                <w:rFonts w:hint="eastAsia" w:ascii="宋体" w:hAnsi="宋体"/>
                <w:color w:val="auto"/>
                <w:highlight w:val="none"/>
              </w:rPr>
            </w:pPr>
          </w:p>
        </w:tc>
        <w:tc>
          <w:tcPr>
            <w:tcW w:w="397" w:type="pct"/>
            <w:noWrap w:val="0"/>
            <w:vAlign w:val="top"/>
          </w:tcPr>
          <w:p w14:paraId="6C66C5A3">
            <w:pPr>
              <w:wordWrap w:val="0"/>
              <w:topLinePunct/>
              <w:rPr>
                <w:rFonts w:hint="eastAsia" w:ascii="宋体" w:hAnsi="宋体"/>
                <w:color w:val="auto"/>
                <w:highlight w:val="none"/>
              </w:rPr>
            </w:pPr>
          </w:p>
        </w:tc>
        <w:tc>
          <w:tcPr>
            <w:tcW w:w="364" w:type="pct"/>
            <w:noWrap w:val="0"/>
            <w:vAlign w:val="center"/>
          </w:tcPr>
          <w:p w14:paraId="55665036">
            <w:pPr>
              <w:wordWrap w:val="0"/>
              <w:topLinePunct/>
              <w:rPr>
                <w:rFonts w:hint="eastAsia" w:ascii="宋体" w:hAnsi="宋体"/>
                <w:color w:val="auto"/>
                <w:highlight w:val="none"/>
              </w:rPr>
            </w:pPr>
          </w:p>
        </w:tc>
        <w:tc>
          <w:tcPr>
            <w:tcW w:w="669" w:type="pct"/>
            <w:noWrap w:val="0"/>
            <w:vAlign w:val="center"/>
          </w:tcPr>
          <w:p w14:paraId="460A7585">
            <w:pPr>
              <w:wordWrap w:val="0"/>
              <w:topLinePunct/>
              <w:rPr>
                <w:rFonts w:hint="eastAsia" w:ascii="宋体" w:hAnsi="宋体"/>
                <w:color w:val="auto"/>
                <w:highlight w:val="none"/>
              </w:rPr>
            </w:pPr>
          </w:p>
        </w:tc>
        <w:tc>
          <w:tcPr>
            <w:tcW w:w="595" w:type="pct"/>
            <w:noWrap w:val="0"/>
            <w:vAlign w:val="center"/>
          </w:tcPr>
          <w:p w14:paraId="525B7EF9">
            <w:pPr>
              <w:wordWrap w:val="0"/>
              <w:topLinePunct/>
              <w:rPr>
                <w:rFonts w:hint="eastAsia" w:ascii="宋体" w:hAnsi="宋体"/>
                <w:color w:val="auto"/>
                <w:highlight w:val="none"/>
              </w:rPr>
            </w:pPr>
          </w:p>
        </w:tc>
        <w:tc>
          <w:tcPr>
            <w:tcW w:w="595" w:type="pct"/>
            <w:noWrap w:val="0"/>
            <w:vAlign w:val="center"/>
          </w:tcPr>
          <w:p w14:paraId="74A5A7D1">
            <w:pPr>
              <w:wordWrap w:val="0"/>
              <w:topLinePunct/>
              <w:rPr>
                <w:rFonts w:hint="eastAsia" w:ascii="宋体" w:hAnsi="宋体"/>
                <w:color w:val="auto"/>
                <w:highlight w:val="none"/>
              </w:rPr>
            </w:pPr>
          </w:p>
        </w:tc>
        <w:tc>
          <w:tcPr>
            <w:tcW w:w="634" w:type="pct"/>
            <w:noWrap w:val="0"/>
            <w:vAlign w:val="center"/>
          </w:tcPr>
          <w:p w14:paraId="4AA19809">
            <w:pPr>
              <w:wordWrap w:val="0"/>
              <w:topLinePunct/>
              <w:rPr>
                <w:rFonts w:hint="eastAsia" w:ascii="宋体" w:hAnsi="宋体"/>
                <w:color w:val="auto"/>
                <w:highlight w:val="none"/>
              </w:rPr>
            </w:pPr>
          </w:p>
        </w:tc>
      </w:tr>
      <w:tr w14:paraId="3274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1FF3A097">
            <w:pPr>
              <w:jc w:val="center"/>
              <w:rPr>
                <w:rFonts w:ascii="宋体" w:hAnsi="宋体"/>
                <w:color w:val="auto"/>
                <w:highlight w:val="none"/>
              </w:rPr>
            </w:pPr>
            <w:r>
              <w:rPr>
                <w:rFonts w:hint="eastAsia" w:ascii="宋体" w:hAnsi="宋体"/>
                <w:bCs/>
                <w:color w:val="auto"/>
                <w:highlight w:val="none"/>
              </w:rPr>
              <w:t>勘察</w:t>
            </w:r>
            <w:r>
              <w:rPr>
                <w:rFonts w:hint="eastAsia" w:ascii="宋体" w:hAnsi="宋体" w:eastAsia="宋体"/>
                <w:bCs/>
                <w:color w:val="auto"/>
                <w:highlight w:val="none"/>
                <w:lang w:val="en-US" w:eastAsia="zh-CN"/>
              </w:rPr>
              <w:t>专业</w:t>
            </w:r>
            <w:r>
              <w:rPr>
                <w:rFonts w:hint="eastAsia" w:ascii="宋体" w:hAnsi="宋体"/>
                <w:bCs/>
                <w:color w:val="auto"/>
                <w:highlight w:val="none"/>
              </w:rPr>
              <w:t>负责人</w:t>
            </w:r>
          </w:p>
        </w:tc>
        <w:tc>
          <w:tcPr>
            <w:tcW w:w="421" w:type="pct"/>
            <w:noWrap w:val="0"/>
            <w:vAlign w:val="center"/>
          </w:tcPr>
          <w:p w14:paraId="2A09A1F8">
            <w:pPr>
              <w:wordWrap w:val="0"/>
              <w:topLinePunct/>
              <w:rPr>
                <w:rFonts w:hint="eastAsia" w:ascii="宋体" w:hAnsi="宋体"/>
                <w:color w:val="auto"/>
                <w:highlight w:val="none"/>
              </w:rPr>
            </w:pPr>
          </w:p>
        </w:tc>
        <w:tc>
          <w:tcPr>
            <w:tcW w:w="397" w:type="pct"/>
            <w:noWrap w:val="0"/>
            <w:vAlign w:val="top"/>
          </w:tcPr>
          <w:p w14:paraId="1F9C8A29">
            <w:pPr>
              <w:wordWrap w:val="0"/>
              <w:topLinePunct/>
              <w:rPr>
                <w:rFonts w:hint="eastAsia" w:ascii="宋体" w:hAnsi="宋体"/>
                <w:color w:val="auto"/>
                <w:highlight w:val="none"/>
              </w:rPr>
            </w:pPr>
          </w:p>
        </w:tc>
        <w:tc>
          <w:tcPr>
            <w:tcW w:w="364" w:type="pct"/>
            <w:noWrap w:val="0"/>
            <w:vAlign w:val="center"/>
          </w:tcPr>
          <w:p w14:paraId="7DC03D00">
            <w:pPr>
              <w:wordWrap w:val="0"/>
              <w:topLinePunct/>
              <w:rPr>
                <w:rFonts w:hint="eastAsia" w:ascii="宋体" w:hAnsi="宋体"/>
                <w:color w:val="auto"/>
                <w:highlight w:val="none"/>
              </w:rPr>
            </w:pPr>
          </w:p>
        </w:tc>
        <w:tc>
          <w:tcPr>
            <w:tcW w:w="669" w:type="pct"/>
            <w:noWrap w:val="0"/>
            <w:vAlign w:val="center"/>
          </w:tcPr>
          <w:p w14:paraId="29D719A4">
            <w:pPr>
              <w:wordWrap w:val="0"/>
              <w:topLinePunct/>
              <w:rPr>
                <w:rFonts w:hint="eastAsia" w:ascii="宋体" w:hAnsi="宋体"/>
                <w:color w:val="auto"/>
                <w:highlight w:val="none"/>
              </w:rPr>
            </w:pPr>
          </w:p>
        </w:tc>
        <w:tc>
          <w:tcPr>
            <w:tcW w:w="595" w:type="pct"/>
            <w:noWrap w:val="0"/>
            <w:vAlign w:val="center"/>
          </w:tcPr>
          <w:p w14:paraId="2F243A0C">
            <w:pPr>
              <w:wordWrap w:val="0"/>
              <w:topLinePunct/>
              <w:rPr>
                <w:rFonts w:hint="eastAsia" w:ascii="宋体" w:hAnsi="宋体"/>
                <w:color w:val="auto"/>
                <w:highlight w:val="none"/>
              </w:rPr>
            </w:pPr>
          </w:p>
        </w:tc>
        <w:tc>
          <w:tcPr>
            <w:tcW w:w="595" w:type="pct"/>
            <w:noWrap w:val="0"/>
            <w:vAlign w:val="center"/>
          </w:tcPr>
          <w:p w14:paraId="3720BF39">
            <w:pPr>
              <w:wordWrap w:val="0"/>
              <w:topLinePunct/>
              <w:rPr>
                <w:rFonts w:hint="eastAsia" w:ascii="宋体" w:hAnsi="宋体"/>
                <w:color w:val="auto"/>
                <w:highlight w:val="none"/>
              </w:rPr>
            </w:pPr>
          </w:p>
        </w:tc>
        <w:tc>
          <w:tcPr>
            <w:tcW w:w="634" w:type="pct"/>
            <w:noWrap w:val="0"/>
            <w:vAlign w:val="center"/>
          </w:tcPr>
          <w:p w14:paraId="5A41E8B0">
            <w:pPr>
              <w:wordWrap w:val="0"/>
              <w:topLinePunct/>
              <w:rPr>
                <w:rFonts w:hint="eastAsia" w:ascii="宋体" w:hAnsi="宋体"/>
                <w:color w:val="auto"/>
                <w:highlight w:val="none"/>
              </w:rPr>
            </w:pPr>
          </w:p>
        </w:tc>
      </w:tr>
      <w:tr w14:paraId="1DE7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5EEEB036">
            <w:pPr>
              <w:jc w:val="center"/>
              <w:rPr>
                <w:rFonts w:ascii="宋体" w:hAnsi="宋体"/>
                <w:color w:val="auto"/>
                <w:highlight w:val="none"/>
              </w:rPr>
            </w:pPr>
            <w:r>
              <w:rPr>
                <w:rFonts w:hint="eastAsia" w:ascii="宋体" w:hAnsi="宋体" w:cs="宋体"/>
                <w:color w:val="auto"/>
                <w:kern w:val="0"/>
                <w:sz w:val="20"/>
                <w:szCs w:val="20"/>
                <w:highlight w:val="none"/>
                <w:lang w:bidi="ar"/>
              </w:rPr>
              <w:t>水利工程专业负责人</w:t>
            </w:r>
          </w:p>
        </w:tc>
        <w:tc>
          <w:tcPr>
            <w:tcW w:w="421" w:type="pct"/>
            <w:noWrap w:val="0"/>
            <w:vAlign w:val="center"/>
          </w:tcPr>
          <w:p w14:paraId="6252E57E">
            <w:pPr>
              <w:wordWrap w:val="0"/>
              <w:topLinePunct/>
              <w:rPr>
                <w:rFonts w:hint="eastAsia" w:ascii="宋体" w:hAnsi="宋体"/>
                <w:color w:val="auto"/>
                <w:highlight w:val="none"/>
              </w:rPr>
            </w:pPr>
          </w:p>
        </w:tc>
        <w:tc>
          <w:tcPr>
            <w:tcW w:w="397" w:type="pct"/>
            <w:noWrap w:val="0"/>
            <w:vAlign w:val="top"/>
          </w:tcPr>
          <w:p w14:paraId="534B6F36">
            <w:pPr>
              <w:wordWrap w:val="0"/>
              <w:topLinePunct/>
              <w:rPr>
                <w:rFonts w:hint="eastAsia" w:ascii="宋体" w:hAnsi="宋体"/>
                <w:color w:val="auto"/>
                <w:highlight w:val="none"/>
              </w:rPr>
            </w:pPr>
          </w:p>
        </w:tc>
        <w:tc>
          <w:tcPr>
            <w:tcW w:w="364" w:type="pct"/>
            <w:noWrap w:val="0"/>
            <w:vAlign w:val="center"/>
          </w:tcPr>
          <w:p w14:paraId="45AE58F6">
            <w:pPr>
              <w:wordWrap w:val="0"/>
              <w:topLinePunct/>
              <w:rPr>
                <w:rFonts w:hint="eastAsia" w:ascii="宋体" w:hAnsi="宋体"/>
                <w:color w:val="auto"/>
                <w:highlight w:val="none"/>
              </w:rPr>
            </w:pPr>
          </w:p>
        </w:tc>
        <w:tc>
          <w:tcPr>
            <w:tcW w:w="669" w:type="pct"/>
            <w:noWrap w:val="0"/>
            <w:vAlign w:val="center"/>
          </w:tcPr>
          <w:p w14:paraId="40AB1BB2">
            <w:pPr>
              <w:wordWrap w:val="0"/>
              <w:topLinePunct/>
              <w:rPr>
                <w:rFonts w:hint="eastAsia" w:ascii="宋体" w:hAnsi="宋体"/>
                <w:color w:val="auto"/>
                <w:highlight w:val="none"/>
              </w:rPr>
            </w:pPr>
          </w:p>
        </w:tc>
        <w:tc>
          <w:tcPr>
            <w:tcW w:w="595" w:type="pct"/>
            <w:noWrap w:val="0"/>
            <w:vAlign w:val="center"/>
          </w:tcPr>
          <w:p w14:paraId="04943F66">
            <w:pPr>
              <w:wordWrap w:val="0"/>
              <w:topLinePunct/>
              <w:rPr>
                <w:rFonts w:hint="eastAsia" w:ascii="宋体" w:hAnsi="宋体"/>
                <w:color w:val="auto"/>
                <w:highlight w:val="none"/>
              </w:rPr>
            </w:pPr>
          </w:p>
        </w:tc>
        <w:tc>
          <w:tcPr>
            <w:tcW w:w="595" w:type="pct"/>
            <w:noWrap w:val="0"/>
            <w:vAlign w:val="center"/>
          </w:tcPr>
          <w:p w14:paraId="0A38EDFA">
            <w:pPr>
              <w:wordWrap w:val="0"/>
              <w:topLinePunct/>
              <w:rPr>
                <w:rFonts w:hint="eastAsia" w:ascii="宋体" w:hAnsi="宋体"/>
                <w:color w:val="auto"/>
                <w:highlight w:val="none"/>
              </w:rPr>
            </w:pPr>
          </w:p>
        </w:tc>
        <w:tc>
          <w:tcPr>
            <w:tcW w:w="634" w:type="pct"/>
            <w:noWrap w:val="0"/>
            <w:vAlign w:val="center"/>
          </w:tcPr>
          <w:p w14:paraId="6B554445">
            <w:pPr>
              <w:wordWrap w:val="0"/>
              <w:topLinePunct/>
              <w:rPr>
                <w:rFonts w:hint="eastAsia" w:ascii="宋体" w:hAnsi="宋体"/>
                <w:color w:val="auto"/>
                <w:highlight w:val="none"/>
              </w:rPr>
            </w:pPr>
          </w:p>
        </w:tc>
      </w:tr>
      <w:tr w14:paraId="5ABE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6C4E8D22">
            <w:pPr>
              <w:jc w:val="center"/>
              <w:rPr>
                <w:rFonts w:hint="eastAsia" w:ascii="宋体" w:hAnsi="宋体"/>
                <w:color w:val="auto"/>
                <w:highlight w:val="none"/>
              </w:rPr>
            </w:pPr>
            <w:r>
              <w:rPr>
                <w:rFonts w:hint="eastAsia" w:ascii="宋体" w:hAnsi="宋体" w:eastAsia="宋体" w:cs="宋体"/>
                <w:color w:val="auto"/>
                <w:kern w:val="0"/>
                <w:sz w:val="20"/>
                <w:szCs w:val="20"/>
                <w:highlight w:val="none"/>
                <w:lang w:val="en-US" w:eastAsia="zh-CN" w:bidi="ar"/>
              </w:rPr>
              <w:t>水利</w:t>
            </w:r>
            <w:r>
              <w:rPr>
                <w:rFonts w:hint="eastAsia" w:ascii="宋体" w:hAnsi="宋体" w:cs="宋体"/>
                <w:color w:val="auto"/>
                <w:kern w:val="0"/>
                <w:sz w:val="20"/>
                <w:szCs w:val="20"/>
                <w:highlight w:val="none"/>
                <w:lang w:bidi="ar"/>
              </w:rPr>
              <w:t>工程专业</w:t>
            </w:r>
            <w:r>
              <w:rPr>
                <w:rFonts w:hint="eastAsia" w:ascii="宋体" w:hAnsi="宋体" w:eastAsia="宋体" w:cs="宋体"/>
                <w:color w:val="auto"/>
                <w:kern w:val="0"/>
                <w:sz w:val="20"/>
                <w:szCs w:val="20"/>
                <w:highlight w:val="none"/>
                <w:lang w:val="en-US" w:eastAsia="zh-CN" w:bidi="ar"/>
              </w:rPr>
              <w:t>设计</w:t>
            </w:r>
            <w:r>
              <w:rPr>
                <w:rFonts w:hint="eastAsia" w:ascii="宋体" w:hAnsi="宋体" w:cs="宋体"/>
                <w:color w:val="auto"/>
                <w:kern w:val="0"/>
                <w:sz w:val="20"/>
                <w:szCs w:val="20"/>
                <w:highlight w:val="none"/>
                <w:lang w:bidi="ar"/>
              </w:rPr>
              <w:t>人</w:t>
            </w:r>
          </w:p>
        </w:tc>
        <w:tc>
          <w:tcPr>
            <w:tcW w:w="421" w:type="pct"/>
            <w:noWrap w:val="0"/>
            <w:vAlign w:val="center"/>
          </w:tcPr>
          <w:p w14:paraId="4F5FC534">
            <w:pPr>
              <w:wordWrap w:val="0"/>
              <w:topLinePunct/>
              <w:rPr>
                <w:rFonts w:hint="eastAsia" w:ascii="宋体" w:hAnsi="宋体"/>
                <w:color w:val="auto"/>
                <w:highlight w:val="none"/>
              </w:rPr>
            </w:pPr>
          </w:p>
        </w:tc>
        <w:tc>
          <w:tcPr>
            <w:tcW w:w="397" w:type="pct"/>
            <w:noWrap w:val="0"/>
            <w:vAlign w:val="top"/>
          </w:tcPr>
          <w:p w14:paraId="3298ACB1">
            <w:pPr>
              <w:wordWrap w:val="0"/>
              <w:topLinePunct/>
              <w:rPr>
                <w:rFonts w:hint="eastAsia" w:ascii="宋体" w:hAnsi="宋体"/>
                <w:color w:val="auto"/>
                <w:highlight w:val="none"/>
              </w:rPr>
            </w:pPr>
          </w:p>
        </w:tc>
        <w:tc>
          <w:tcPr>
            <w:tcW w:w="364" w:type="pct"/>
            <w:noWrap w:val="0"/>
            <w:vAlign w:val="center"/>
          </w:tcPr>
          <w:p w14:paraId="7FDF495B">
            <w:pPr>
              <w:wordWrap w:val="0"/>
              <w:topLinePunct/>
              <w:rPr>
                <w:rFonts w:hint="eastAsia" w:ascii="宋体" w:hAnsi="宋体"/>
                <w:color w:val="auto"/>
                <w:highlight w:val="none"/>
              </w:rPr>
            </w:pPr>
          </w:p>
        </w:tc>
        <w:tc>
          <w:tcPr>
            <w:tcW w:w="669" w:type="pct"/>
            <w:noWrap w:val="0"/>
            <w:vAlign w:val="center"/>
          </w:tcPr>
          <w:p w14:paraId="09988FE9">
            <w:pPr>
              <w:wordWrap w:val="0"/>
              <w:topLinePunct/>
              <w:rPr>
                <w:rFonts w:hint="eastAsia" w:ascii="宋体" w:hAnsi="宋体"/>
                <w:color w:val="auto"/>
                <w:highlight w:val="none"/>
              </w:rPr>
            </w:pPr>
          </w:p>
        </w:tc>
        <w:tc>
          <w:tcPr>
            <w:tcW w:w="595" w:type="pct"/>
            <w:noWrap w:val="0"/>
            <w:vAlign w:val="center"/>
          </w:tcPr>
          <w:p w14:paraId="1ABFE4AC">
            <w:pPr>
              <w:wordWrap w:val="0"/>
              <w:topLinePunct/>
              <w:rPr>
                <w:rFonts w:hint="eastAsia" w:ascii="宋体" w:hAnsi="宋体"/>
                <w:color w:val="auto"/>
                <w:highlight w:val="none"/>
              </w:rPr>
            </w:pPr>
          </w:p>
        </w:tc>
        <w:tc>
          <w:tcPr>
            <w:tcW w:w="595" w:type="pct"/>
            <w:noWrap w:val="0"/>
            <w:vAlign w:val="center"/>
          </w:tcPr>
          <w:p w14:paraId="1BA944A6">
            <w:pPr>
              <w:wordWrap w:val="0"/>
              <w:topLinePunct/>
              <w:rPr>
                <w:rFonts w:hint="eastAsia" w:ascii="宋体" w:hAnsi="宋体"/>
                <w:color w:val="auto"/>
                <w:highlight w:val="none"/>
              </w:rPr>
            </w:pPr>
          </w:p>
        </w:tc>
        <w:tc>
          <w:tcPr>
            <w:tcW w:w="634" w:type="pct"/>
            <w:noWrap w:val="0"/>
            <w:vAlign w:val="center"/>
          </w:tcPr>
          <w:p w14:paraId="042EC733">
            <w:pPr>
              <w:wordWrap w:val="0"/>
              <w:topLinePunct/>
              <w:rPr>
                <w:rFonts w:hint="eastAsia" w:ascii="宋体" w:hAnsi="宋体"/>
                <w:color w:val="auto"/>
                <w:highlight w:val="none"/>
              </w:rPr>
            </w:pPr>
          </w:p>
        </w:tc>
      </w:tr>
      <w:tr w14:paraId="0566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5014EC50">
            <w:pPr>
              <w:jc w:val="center"/>
              <w:rPr>
                <w:rFonts w:hint="eastAsia" w:ascii="宋体" w:hAnsi="宋体"/>
                <w:color w:val="auto"/>
                <w:highlight w:val="none"/>
              </w:rPr>
            </w:pPr>
            <w:r>
              <w:rPr>
                <w:rFonts w:hint="eastAsia" w:ascii="宋体" w:hAnsi="宋体" w:eastAsia="宋体" w:cs="宋体"/>
                <w:color w:val="auto"/>
                <w:kern w:val="0"/>
                <w:sz w:val="20"/>
                <w:szCs w:val="20"/>
                <w:highlight w:val="none"/>
                <w:lang w:val="en-US" w:eastAsia="zh-CN" w:bidi="ar"/>
              </w:rPr>
              <w:t>桥梁</w:t>
            </w:r>
            <w:r>
              <w:rPr>
                <w:rFonts w:hint="eastAsia" w:ascii="宋体" w:hAnsi="宋体" w:cs="宋体"/>
                <w:color w:val="auto"/>
                <w:kern w:val="0"/>
                <w:sz w:val="20"/>
                <w:szCs w:val="20"/>
                <w:highlight w:val="none"/>
                <w:lang w:bidi="ar"/>
              </w:rPr>
              <w:t>工程专业负责人</w:t>
            </w:r>
          </w:p>
        </w:tc>
        <w:tc>
          <w:tcPr>
            <w:tcW w:w="421" w:type="pct"/>
            <w:noWrap w:val="0"/>
            <w:vAlign w:val="center"/>
          </w:tcPr>
          <w:p w14:paraId="248BF57A">
            <w:pPr>
              <w:wordWrap w:val="0"/>
              <w:topLinePunct/>
              <w:rPr>
                <w:rFonts w:hint="eastAsia" w:ascii="宋体" w:hAnsi="宋体"/>
                <w:color w:val="auto"/>
                <w:highlight w:val="none"/>
              </w:rPr>
            </w:pPr>
          </w:p>
        </w:tc>
        <w:tc>
          <w:tcPr>
            <w:tcW w:w="397" w:type="pct"/>
            <w:noWrap w:val="0"/>
            <w:vAlign w:val="top"/>
          </w:tcPr>
          <w:p w14:paraId="6EF96752">
            <w:pPr>
              <w:wordWrap w:val="0"/>
              <w:topLinePunct/>
              <w:rPr>
                <w:rFonts w:hint="eastAsia" w:ascii="宋体" w:hAnsi="宋体"/>
                <w:color w:val="auto"/>
                <w:highlight w:val="none"/>
              </w:rPr>
            </w:pPr>
          </w:p>
        </w:tc>
        <w:tc>
          <w:tcPr>
            <w:tcW w:w="364" w:type="pct"/>
            <w:noWrap w:val="0"/>
            <w:vAlign w:val="center"/>
          </w:tcPr>
          <w:p w14:paraId="6B355569">
            <w:pPr>
              <w:wordWrap w:val="0"/>
              <w:topLinePunct/>
              <w:rPr>
                <w:rFonts w:hint="eastAsia" w:ascii="宋体" w:hAnsi="宋体"/>
                <w:color w:val="auto"/>
                <w:highlight w:val="none"/>
              </w:rPr>
            </w:pPr>
          </w:p>
        </w:tc>
        <w:tc>
          <w:tcPr>
            <w:tcW w:w="669" w:type="pct"/>
            <w:noWrap w:val="0"/>
            <w:vAlign w:val="center"/>
          </w:tcPr>
          <w:p w14:paraId="7D28A1FD">
            <w:pPr>
              <w:wordWrap w:val="0"/>
              <w:topLinePunct/>
              <w:rPr>
                <w:rFonts w:hint="eastAsia" w:ascii="宋体" w:hAnsi="宋体"/>
                <w:color w:val="auto"/>
                <w:highlight w:val="none"/>
              </w:rPr>
            </w:pPr>
          </w:p>
        </w:tc>
        <w:tc>
          <w:tcPr>
            <w:tcW w:w="595" w:type="pct"/>
            <w:noWrap w:val="0"/>
            <w:vAlign w:val="center"/>
          </w:tcPr>
          <w:p w14:paraId="6F72C9C8">
            <w:pPr>
              <w:wordWrap w:val="0"/>
              <w:topLinePunct/>
              <w:rPr>
                <w:rFonts w:hint="eastAsia" w:ascii="宋体" w:hAnsi="宋体"/>
                <w:color w:val="auto"/>
                <w:highlight w:val="none"/>
              </w:rPr>
            </w:pPr>
          </w:p>
        </w:tc>
        <w:tc>
          <w:tcPr>
            <w:tcW w:w="595" w:type="pct"/>
            <w:noWrap w:val="0"/>
            <w:vAlign w:val="center"/>
          </w:tcPr>
          <w:p w14:paraId="343E2C92">
            <w:pPr>
              <w:wordWrap w:val="0"/>
              <w:topLinePunct/>
              <w:rPr>
                <w:rFonts w:hint="eastAsia" w:ascii="宋体" w:hAnsi="宋体"/>
                <w:color w:val="auto"/>
                <w:highlight w:val="none"/>
              </w:rPr>
            </w:pPr>
          </w:p>
        </w:tc>
        <w:tc>
          <w:tcPr>
            <w:tcW w:w="634" w:type="pct"/>
            <w:noWrap w:val="0"/>
            <w:vAlign w:val="center"/>
          </w:tcPr>
          <w:p w14:paraId="5E698E89">
            <w:pPr>
              <w:wordWrap w:val="0"/>
              <w:topLinePunct/>
              <w:rPr>
                <w:rFonts w:hint="eastAsia" w:ascii="宋体" w:hAnsi="宋体"/>
                <w:color w:val="auto"/>
                <w:highlight w:val="none"/>
              </w:rPr>
            </w:pPr>
          </w:p>
        </w:tc>
      </w:tr>
      <w:tr w14:paraId="19F3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2ABC358E">
            <w:pPr>
              <w:jc w:val="center"/>
              <w:rPr>
                <w:rFonts w:ascii="宋体" w:hAnsi="宋体"/>
                <w:color w:val="auto"/>
                <w:highlight w:val="none"/>
              </w:rPr>
            </w:pPr>
            <w:r>
              <w:rPr>
                <w:rFonts w:hint="eastAsia" w:ascii="宋体" w:hAnsi="宋体" w:eastAsia="宋体" w:cs="宋体"/>
                <w:color w:val="auto"/>
                <w:kern w:val="0"/>
                <w:sz w:val="20"/>
                <w:szCs w:val="20"/>
                <w:highlight w:val="none"/>
                <w:lang w:val="en-US" w:eastAsia="zh-CN" w:bidi="ar"/>
              </w:rPr>
              <w:t>桥梁</w:t>
            </w:r>
            <w:r>
              <w:rPr>
                <w:rFonts w:hint="eastAsia" w:ascii="宋体" w:hAnsi="宋体" w:cs="宋体"/>
                <w:color w:val="auto"/>
                <w:kern w:val="0"/>
                <w:sz w:val="20"/>
                <w:szCs w:val="20"/>
                <w:highlight w:val="none"/>
                <w:lang w:bidi="ar"/>
              </w:rPr>
              <w:t>工程专业</w:t>
            </w:r>
            <w:r>
              <w:rPr>
                <w:rFonts w:hint="eastAsia" w:ascii="宋体" w:hAnsi="宋体" w:eastAsia="宋体" w:cs="宋体"/>
                <w:color w:val="auto"/>
                <w:kern w:val="0"/>
                <w:sz w:val="20"/>
                <w:szCs w:val="20"/>
                <w:highlight w:val="none"/>
                <w:lang w:val="en-US" w:eastAsia="zh-CN" w:bidi="ar"/>
              </w:rPr>
              <w:t>设计</w:t>
            </w:r>
            <w:r>
              <w:rPr>
                <w:rFonts w:hint="eastAsia" w:ascii="宋体" w:hAnsi="宋体" w:cs="宋体"/>
                <w:color w:val="auto"/>
                <w:kern w:val="0"/>
                <w:sz w:val="20"/>
                <w:szCs w:val="20"/>
                <w:highlight w:val="none"/>
                <w:lang w:bidi="ar"/>
              </w:rPr>
              <w:t>人</w:t>
            </w:r>
          </w:p>
        </w:tc>
        <w:tc>
          <w:tcPr>
            <w:tcW w:w="421" w:type="pct"/>
            <w:noWrap w:val="0"/>
            <w:vAlign w:val="center"/>
          </w:tcPr>
          <w:p w14:paraId="3135BAC4">
            <w:pPr>
              <w:wordWrap w:val="0"/>
              <w:topLinePunct/>
              <w:rPr>
                <w:rFonts w:hint="eastAsia" w:ascii="宋体" w:hAnsi="宋体"/>
                <w:color w:val="auto"/>
                <w:highlight w:val="none"/>
              </w:rPr>
            </w:pPr>
          </w:p>
        </w:tc>
        <w:tc>
          <w:tcPr>
            <w:tcW w:w="397" w:type="pct"/>
            <w:noWrap w:val="0"/>
            <w:vAlign w:val="top"/>
          </w:tcPr>
          <w:p w14:paraId="09E2249A">
            <w:pPr>
              <w:wordWrap w:val="0"/>
              <w:topLinePunct/>
              <w:rPr>
                <w:rFonts w:hint="eastAsia" w:ascii="宋体" w:hAnsi="宋体"/>
                <w:color w:val="auto"/>
                <w:highlight w:val="none"/>
              </w:rPr>
            </w:pPr>
          </w:p>
        </w:tc>
        <w:tc>
          <w:tcPr>
            <w:tcW w:w="364" w:type="pct"/>
            <w:noWrap w:val="0"/>
            <w:vAlign w:val="center"/>
          </w:tcPr>
          <w:p w14:paraId="43006F1F">
            <w:pPr>
              <w:wordWrap w:val="0"/>
              <w:topLinePunct/>
              <w:rPr>
                <w:rFonts w:hint="eastAsia" w:ascii="宋体" w:hAnsi="宋体"/>
                <w:color w:val="auto"/>
                <w:highlight w:val="none"/>
              </w:rPr>
            </w:pPr>
          </w:p>
        </w:tc>
        <w:tc>
          <w:tcPr>
            <w:tcW w:w="669" w:type="pct"/>
            <w:noWrap w:val="0"/>
            <w:vAlign w:val="center"/>
          </w:tcPr>
          <w:p w14:paraId="0C9406DC">
            <w:pPr>
              <w:wordWrap w:val="0"/>
              <w:topLinePunct/>
              <w:rPr>
                <w:rFonts w:hint="eastAsia" w:ascii="宋体" w:hAnsi="宋体"/>
                <w:color w:val="auto"/>
                <w:highlight w:val="none"/>
              </w:rPr>
            </w:pPr>
          </w:p>
        </w:tc>
        <w:tc>
          <w:tcPr>
            <w:tcW w:w="595" w:type="pct"/>
            <w:noWrap w:val="0"/>
            <w:vAlign w:val="center"/>
          </w:tcPr>
          <w:p w14:paraId="6F644003">
            <w:pPr>
              <w:wordWrap w:val="0"/>
              <w:topLinePunct/>
              <w:rPr>
                <w:rFonts w:hint="eastAsia" w:ascii="宋体" w:hAnsi="宋体"/>
                <w:color w:val="auto"/>
                <w:highlight w:val="none"/>
              </w:rPr>
            </w:pPr>
          </w:p>
        </w:tc>
        <w:tc>
          <w:tcPr>
            <w:tcW w:w="595" w:type="pct"/>
            <w:noWrap w:val="0"/>
            <w:vAlign w:val="center"/>
          </w:tcPr>
          <w:p w14:paraId="60C96088">
            <w:pPr>
              <w:wordWrap w:val="0"/>
              <w:topLinePunct/>
              <w:rPr>
                <w:rFonts w:hint="eastAsia" w:ascii="宋体" w:hAnsi="宋体"/>
                <w:color w:val="auto"/>
                <w:highlight w:val="none"/>
              </w:rPr>
            </w:pPr>
          </w:p>
        </w:tc>
        <w:tc>
          <w:tcPr>
            <w:tcW w:w="634" w:type="pct"/>
            <w:noWrap w:val="0"/>
            <w:vAlign w:val="center"/>
          </w:tcPr>
          <w:p w14:paraId="4DEC5D8C">
            <w:pPr>
              <w:wordWrap w:val="0"/>
              <w:topLinePunct/>
              <w:rPr>
                <w:rFonts w:hint="eastAsia" w:ascii="宋体" w:hAnsi="宋体"/>
                <w:color w:val="auto"/>
                <w:highlight w:val="none"/>
              </w:rPr>
            </w:pPr>
          </w:p>
        </w:tc>
      </w:tr>
      <w:tr w14:paraId="61F7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17C4C756">
            <w:pPr>
              <w:jc w:val="center"/>
              <w:rPr>
                <w:rFonts w:hint="eastAsia" w:ascii="宋体" w:hAnsi="宋体"/>
                <w:color w:val="auto"/>
                <w:highlight w:val="none"/>
              </w:rPr>
            </w:pPr>
            <w:r>
              <w:rPr>
                <w:rFonts w:hint="eastAsia" w:ascii="宋体" w:hAnsi="宋体" w:cs="宋体"/>
                <w:color w:val="auto"/>
                <w:kern w:val="0"/>
                <w:sz w:val="20"/>
                <w:szCs w:val="20"/>
                <w:highlight w:val="none"/>
                <w:lang w:eastAsia="zh-CN" w:bidi="ar"/>
              </w:rPr>
              <w:t>风景园林</w:t>
            </w:r>
            <w:r>
              <w:rPr>
                <w:rFonts w:hint="eastAsia" w:ascii="宋体" w:hAnsi="宋体" w:cs="宋体"/>
                <w:color w:val="auto"/>
                <w:kern w:val="0"/>
                <w:sz w:val="20"/>
                <w:szCs w:val="20"/>
                <w:highlight w:val="none"/>
                <w:lang w:bidi="ar"/>
              </w:rPr>
              <w:t>工程专业负责人</w:t>
            </w:r>
          </w:p>
        </w:tc>
        <w:tc>
          <w:tcPr>
            <w:tcW w:w="421" w:type="pct"/>
            <w:noWrap w:val="0"/>
            <w:vAlign w:val="center"/>
          </w:tcPr>
          <w:p w14:paraId="08C3C78C">
            <w:pPr>
              <w:wordWrap w:val="0"/>
              <w:topLinePunct/>
              <w:rPr>
                <w:rFonts w:hint="eastAsia" w:ascii="宋体" w:hAnsi="宋体"/>
                <w:color w:val="auto"/>
                <w:highlight w:val="none"/>
              </w:rPr>
            </w:pPr>
          </w:p>
        </w:tc>
        <w:tc>
          <w:tcPr>
            <w:tcW w:w="397" w:type="pct"/>
            <w:noWrap w:val="0"/>
            <w:vAlign w:val="top"/>
          </w:tcPr>
          <w:p w14:paraId="2D6AB23D">
            <w:pPr>
              <w:wordWrap w:val="0"/>
              <w:topLinePunct/>
              <w:rPr>
                <w:rFonts w:hint="eastAsia" w:ascii="宋体" w:hAnsi="宋体"/>
                <w:color w:val="auto"/>
                <w:highlight w:val="none"/>
              </w:rPr>
            </w:pPr>
          </w:p>
        </w:tc>
        <w:tc>
          <w:tcPr>
            <w:tcW w:w="364" w:type="pct"/>
            <w:noWrap w:val="0"/>
            <w:vAlign w:val="center"/>
          </w:tcPr>
          <w:p w14:paraId="49A403EB">
            <w:pPr>
              <w:wordWrap w:val="0"/>
              <w:topLinePunct/>
              <w:rPr>
                <w:rFonts w:hint="eastAsia" w:ascii="宋体" w:hAnsi="宋体"/>
                <w:color w:val="auto"/>
                <w:highlight w:val="none"/>
              </w:rPr>
            </w:pPr>
          </w:p>
        </w:tc>
        <w:tc>
          <w:tcPr>
            <w:tcW w:w="669" w:type="pct"/>
            <w:noWrap w:val="0"/>
            <w:vAlign w:val="center"/>
          </w:tcPr>
          <w:p w14:paraId="56A13F9D">
            <w:pPr>
              <w:wordWrap w:val="0"/>
              <w:topLinePunct/>
              <w:rPr>
                <w:rFonts w:hint="eastAsia" w:ascii="宋体" w:hAnsi="宋体"/>
                <w:color w:val="auto"/>
                <w:highlight w:val="none"/>
              </w:rPr>
            </w:pPr>
          </w:p>
        </w:tc>
        <w:tc>
          <w:tcPr>
            <w:tcW w:w="595" w:type="pct"/>
            <w:noWrap w:val="0"/>
            <w:vAlign w:val="center"/>
          </w:tcPr>
          <w:p w14:paraId="1D7BDA63">
            <w:pPr>
              <w:wordWrap w:val="0"/>
              <w:topLinePunct/>
              <w:rPr>
                <w:rFonts w:hint="eastAsia" w:ascii="宋体" w:hAnsi="宋体"/>
                <w:color w:val="auto"/>
                <w:highlight w:val="none"/>
              </w:rPr>
            </w:pPr>
          </w:p>
        </w:tc>
        <w:tc>
          <w:tcPr>
            <w:tcW w:w="595" w:type="pct"/>
            <w:noWrap w:val="0"/>
            <w:vAlign w:val="center"/>
          </w:tcPr>
          <w:p w14:paraId="2E587D88">
            <w:pPr>
              <w:wordWrap w:val="0"/>
              <w:topLinePunct/>
              <w:rPr>
                <w:rFonts w:hint="eastAsia" w:ascii="宋体" w:hAnsi="宋体"/>
                <w:color w:val="auto"/>
                <w:highlight w:val="none"/>
              </w:rPr>
            </w:pPr>
          </w:p>
        </w:tc>
        <w:tc>
          <w:tcPr>
            <w:tcW w:w="634" w:type="pct"/>
            <w:noWrap w:val="0"/>
            <w:vAlign w:val="center"/>
          </w:tcPr>
          <w:p w14:paraId="663F4426">
            <w:pPr>
              <w:wordWrap w:val="0"/>
              <w:topLinePunct/>
              <w:rPr>
                <w:rFonts w:hint="eastAsia" w:ascii="宋体" w:hAnsi="宋体"/>
                <w:color w:val="auto"/>
                <w:highlight w:val="none"/>
              </w:rPr>
            </w:pPr>
          </w:p>
        </w:tc>
      </w:tr>
      <w:tr w14:paraId="3722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6B6B6A4D">
            <w:pPr>
              <w:jc w:val="center"/>
              <w:rPr>
                <w:rFonts w:hint="eastAsia" w:ascii="宋体" w:hAnsi="宋体"/>
                <w:color w:val="auto"/>
                <w:highlight w:val="none"/>
              </w:rPr>
            </w:pPr>
            <w:r>
              <w:rPr>
                <w:rFonts w:hint="eastAsia" w:ascii="宋体" w:hAnsi="宋体" w:cs="宋体"/>
                <w:color w:val="auto"/>
                <w:kern w:val="0"/>
                <w:sz w:val="20"/>
                <w:szCs w:val="20"/>
                <w:highlight w:val="none"/>
                <w:lang w:eastAsia="zh-CN" w:bidi="ar"/>
              </w:rPr>
              <w:t>风景园林</w:t>
            </w:r>
            <w:r>
              <w:rPr>
                <w:rFonts w:hint="eastAsia" w:ascii="宋体" w:hAnsi="宋体" w:cs="宋体"/>
                <w:color w:val="auto"/>
                <w:kern w:val="0"/>
                <w:sz w:val="20"/>
                <w:szCs w:val="20"/>
                <w:highlight w:val="none"/>
                <w:lang w:bidi="ar"/>
              </w:rPr>
              <w:t>工程专业</w:t>
            </w:r>
            <w:r>
              <w:rPr>
                <w:rFonts w:hint="eastAsia" w:ascii="宋体" w:hAnsi="宋体" w:eastAsia="宋体" w:cs="宋体"/>
                <w:color w:val="auto"/>
                <w:kern w:val="0"/>
                <w:sz w:val="20"/>
                <w:szCs w:val="20"/>
                <w:highlight w:val="none"/>
                <w:lang w:val="en-US" w:eastAsia="zh-CN" w:bidi="ar"/>
              </w:rPr>
              <w:t>设计</w:t>
            </w:r>
            <w:r>
              <w:rPr>
                <w:rFonts w:hint="eastAsia" w:ascii="宋体" w:hAnsi="宋体" w:cs="宋体"/>
                <w:color w:val="auto"/>
                <w:kern w:val="0"/>
                <w:sz w:val="20"/>
                <w:szCs w:val="20"/>
                <w:highlight w:val="none"/>
                <w:lang w:bidi="ar"/>
              </w:rPr>
              <w:t>人</w:t>
            </w:r>
          </w:p>
        </w:tc>
        <w:tc>
          <w:tcPr>
            <w:tcW w:w="421" w:type="pct"/>
            <w:noWrap w:val="0"/>
            <w:vAlign w:val="center"/>
          </w:tcPr>
          <w:p w14:paraId="6F01E542">
            <w:pPr>
              <w:wordWrap w:val="0"/>
              <w:topLinePunct/>
              <w:rPr>
                <w:rFonts w:hint="eastAsia" w:ascii="宋体" w:hAnsi="宋体"/>
                <w:color w:val="auto"/>
                <w:highlight w:val="none"/>
              </w:rPr>
            </w:pPr>
          </w:p>
        </w:tc>
        <w:tc>
          <w:tcPr>
            <w:tcW w:w="397" w:type="pct"/>
            <w:noWrap w:val="0"/>
            <w:vAlign w:val="top"/>
          </w:tcPr>
          <w:p w14:paraId="510A0DDA">
            <w:pPr>
              <w:wordWrap w:val="0"/>
              <w:topLinePunct/>
              <w:rPr>
                <w:rFonts w:hint="eastAsia" w:ascii="宋体" w:hAnsi="宋体"/>
                <w:color w:val="auto"/>
                <w:highlight w:val="none"/>
              </w:rPr>
            </w:pPr>
          </w:p>
        </w:tc>
        <w:tc>
          <w:tcPr>
            <w:tcW w:w="364" w:type="pct"/>
            <w:noWrap w:val="0"/>
            <w:vAlign w:val="center"/>
          </w:tcPr>
          <w:p w14:paraId="7E492032">
            <w:pPr>
              <w:wordWrap w:val="0"/>
              <w:topLinePunct/>
              <w:rPr>
                <w:rFonts w:hint="eastAsia" w:ascii="宋体" w:hAnsi="宋体"/>
                <w:color w:val="auto"/>
                <w:highlight w:val="none"/>
              </w:rPr>
            </w:pPr>
          </w:p>
        </w:tc>
        <w:tc>
          <w:tcPr>
            <w:tcW w:w="669" w:type="pct"/>
            <w:noWrap w:val="0"/>
            <w:vAlign w:val="center"/>
          </w:tcPr>
          <w:p w14:paraId="36ABF848">
            <w:pPr>
              <w:wordWrap w:val="0"/>
              <w:topLinePunct/>
              <w:rPr>
                <w:rFonts w:hint="eastAsia" w:ascii="宋体" w:hAnsi="宋体"/>
                <w:color w:val="auto"/>
                <w:highlight w:val="none"/>
              </w:rPr>
            </w:pPr>
          </w:p>
        </w:tc>
        <w:tc>
          <w:tcPr>
            <w:tcW w:w="595" w:type="pct"/>
            <w:noWrap w:val="0"/>
            <w:vAlign w:val="center"/>
          </w:tcPr>
          <w:p w14:paraId="49B0BEC1">
            <w:pPr>
              <w:wordWrap w:val="0"/>
              <w:topLinePunct/>
              <w:rPr>
                <w:rFonts w:hint="eastAsia" w:ascii="宋体" w:hAnsi="宋体"/>
                <w:color w:val="auto"/>
                <w:highlight w:val="none"/>
              </w:rPr>
            </w:pPr>
          </w:p>
        </w:tc>
        <w:tc>
          <w:tcPr>
            <w:tcW w:w="595" w:type="pct"/>
            <w:noWrap w:val="0"/>
            <w:vAlign w:val="center"/>
          </w:tcPr>
          <w:p w14:paraId="084BBFFF">
            <w:pPr>
              <w:wordWrap w:val="0"/>
              <w:topLinePunct/>
              <w:rPr>
                <w:rFonts w:hint="eastAsia" w:ascii="宋体" w:hAnsi="宋体"/>
                <w:color w:val="auto"/>
                <w:highlight w:val="none"/>
              </w:rPr>
            </w:pPr>
          </w:p>
        </w:tc>
        <w:tc>
          <w:tcPr>
            <w:tcW w:w="634" w:type="pct"/>
            <w:noWrap w:val="0"/>
            <w:vAlign w:val="center"/>
          </w:tcPr>
          <w:p w14:paraId="69E7F96C">
            <w:pPr>
              <w:wordWrap w:val="0"/>
              <w:topLinePunct/>
              <w:rPr>
                <w:rFonts w:hint="eastAsia" w:ascii="宋体" w:hAnsi="宋体"/>
                <w:color w:val="auto"/>
                <w:highlight w:val="none"/>
              </w:rPr>
            </w:pPr>
          </w:p>
        </w:tc>
      </w:tr>
      <w:tr w14:paraId="1DBC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4F113FA5">
            <w:pPr>
              <w:jc w:val="center"/>
              <w:rPr>
                <w:rFonts w:hint="eastAsia" w:ascii="宋体" w:hAnsi="宋体"/>
                <w:color w:val="auto"/>
                <w:highlight w:val="none"/>
              </w:rPr>
            </w:pPr>
            <w:r>
              <w:rPr>
                <w:rFonts w:hint="eastAsia" w:ascii="宋体" w:hAnsi="宋体" w:eastAsia="宋体" w:cs="宋体"/>
                <w:color w:val="auto"/>
                <w:kern w:val="0"/>
                <w:sz w:val="20"/>
                <w:szCs w:val="20"/>
                <w:highlight w:val="none"/>
                <w:lang w:val="en-US" w:eastAsia="zh-CN" w:bidi="ar"/>
              </w:rPr>
              <w:t>造价</w:t>
            </w:r>
            <w:r>
              <w:rPr>
                <w:rFonts w:hint="eastAsia" w:ascii="宋体" w:hAnsi="宋体" w:cs="宋体"/>
                <w:color w:val="auto"/>
                <w:kern w:val="0"/>
                <w:sz w:val="20"/>
                <w:szCs w:val="20"/>
                <w:highlight w:val="none"/>
                <w:lang w:bidi="ar"/>
              </w:rPr>
              <w:t>专业负责人</w:t>
            </w:r>
          </w:p>
        </w:tc>
        <w:tc>
          <w:tcPr>
            <w:tcW w:w="421" w:type="pct"/>
            <w:noWrap w:val="0"/>
            <w:vAlign w:val="center"/>
          </w:tcPr>
          <w:p w14:paraId="645CAEAD">
            <w:pPr>
              <w:wordWrap w:val="0"/>
              <w:topLinePunct/>
              <w:rPr>
                <w:rFonts w:hint="eastAsia" w:ascii="宋体" w:hAnsi="宋体"/>
                <w:color w:val="auto"/>
                <w:highlight w:val="none"/>
              </w:rPr>
            </w:pPr>
          </w:p>
        </w:tc>
        <w:tc>
          <w:tcPr>
            <w:tcW w:w="397" w:type="pct"/>
            <w:noWrap w:val="0"/>
            <w:vAlign w:val="top"/>
          </w:tcPr>
          <w:p w14:paraId="0B85744F">
            <w:pPr>
              <w:wordWrap w:val="0"/>
              <w:topLinePunct/>
              <w:rPr>
                <w:rFonts w:hint="eastAsia" w:ascii="宋体" w:hAnsi="宋体"/>
                <w:color w:val="auto"/>
                <w:highlight w:val="none"/>
              </w:rPr>
            </w:pPr>
          </w:p>
        </w:tc>
        <w:tc>
          <w:tcPr>
            <w:tcW w:w="364" w:type="pct"/>
            <w:noWrap w:val="0"/>
            <w:vAlign w:val="center"/>
          </w:tcPr>
          <w:p w14:paraId="3EF55E7C">
            <w:pPr>
              <w:wordWrap w:val="0"/>
              <w:topLinePunct/>
              <w:rPr>
                <w:rFonts w:hint="eastAsia" w:ascii="宋体" w:hAnsi="宋体"/>
                <w:color w:val="auto"/>
                <w:highlight w:val="none"/>
              </w:rPr>
            </w:pPr>
          </w:p>
        </w:tc>
        <w:tc>
          <w:tcPr>
            <w:tcW w:w="669" w:type="pct"/>
            <w:noWrap w:val="0"/>
            <w:vAlign w:val="center"/>
          </w:tcPr>
          <w:p w14:paraId="475143F5">
            <w:pPr>
              <w:wordWrap w:val="0"/>
              <w:topLinePunct/>
              <w:rPr>
                <w:rFonts w:hint="eastAsia" w:ascii="宋体" w:hAnsi="宋体"/>
                <w:color w:val="auto"/>
                <w:highlight w:val="none"/>
              </w:rPr>
            </w:pPr>
          </w:p>
        </w:tc>
        <w:tc>
          <w:tcPr>
            <w:tcW w:w="595" w:type="pct"/>
            <w:noWrap w:val="0"/>
            <w:vAlign w:val="center"/>
          </w:tcPr>
          <w:p w14:paraId="233D0FB4">
            <w:pPr>
              <w:wordWrap w:val="0"/>
              <w:topLinePunct/>
              <w:rPr>
                <w:rFonts w:hint="eastAsia" w:ascii="宋体" w:hAnsi="宋体"/>
                <w:color w:val="auto"/>
                <w:highlight w:val="none"/>
              </w:rPr>
            </w:pPr>
          </w:p>
        </w:tc>
        <w:tc>
          <w:tcPr>
            <w:tcW w:w="595" w:type="pct"/>
            <w:noWrap w:val="0"/>
            <w:vAlign w:val="center"/>
          </w:tcPr>
          <w:p w14:paraId="01EC2C60">
            <w:pPr>
              <w:wordWrap w:val="0"/>
              <w:topLinePunct/>
              <w:rPr>
                <w:rFonts w:hint="eastAsia" w:ascii="宋体" w:hAnsi="宋体"/>
                <w:color w:val="auto"/>
                <w:highlight w:val="none"/>
              </w:rPr>
            </w:pPr>
          </w:p>
        </w:tc>
        <w:tc>
          <w:tcPr>
            <w:tcW w:w="634" w:type="pct"/>
            <w:noWrap w:val="0"/>
            <w:vAlign w:val="center"/>
          </w:tcPr>
          <w:p w14:paraId="5BD950FD">
            <w:pPr>
              <w:wordWrap w:val="0"/>
              <w:topLinePunct/>
              <w:rPr>
                <w:rFonts w:hint="eastAsia" w:ascii="宋体" w:hAnsi="宋体"/>
                <w:color w:val="auto"/>
                <w:highlight w:val="none"/>
              </w:rPr>
            </w:pPr>
          </w:p>
        </w:tc>
      </w:tr>
      <w:tr w14:paraId="1D3F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32D102CB">
            <w:pPr>
              <w:jc w:val="center"/>
              <w:rPr>
                <w:rFonts w:hint="eastAsia" w:ascii="宋体" w:hAnsi="宋体"/>
                <w:color w:val="auto"/>
                <w:highlight w:val="none"/>
              </w:rPr>
            </w:pPr>
            <w:r>
              <w:rPr>
                <w:rFonts w:hint="eastAsia" w:ascii="宋体" w:hAnsi="宋体" w:cs="宋体"/>
                <w:color w:val="auto"/>
                <w:kern w:val="0"/>
                <w:sz w:val="20"/>
                <w:szCs w:val="20"/>
                <w:highlight w:val="none"/>
                <w:lang w:bidi="ar"/>
              </w:rPr>
              <w:t>造价专业</w:t>
            </w:r>
            <w:r>
              <w:rPr>
                <w:rFonts w:hint="eastAsia" w:ascii="宋体" w:hAnsi="宋体" w:eastAsia="宋体" w:cs="宋体"/>
                <w:color w:val="auto"/>
                <w:kern w:val="0"/>
                <w:sz w:val="20"/>
                <w:szCs w:val="20"/>
                <w:highlight w:val="none"/>
                <w:lang w:val="en-US" w:eastAsia="zh-CN" w:bidi="ar"/>
              </w:rPr>
              <w:t>编制</w:t>
            </w:r>
            <w:r>
              <w:rPr>
                <w:rFonts w:hint="eastAsia" w:ascii="宋体" w:hAnsi="宋体" w:cs="宋体"/>
                <w:color w:val="auto"/>
                <w:kern w:val="0"/>
                <w:sz w:val="20"/>
                <w:szCs w:val="20"/>
                <w:highlight w:val="none"/>
                <w:lang w:bidi="ar"/>
              </w:rPr>
              <w:t>人</w:t>
            </w:r>
          </w:p>
        </w:tc>
        <w:tc>
          <w:tcPr>
            <w:tcW w:w="421" w:type="pct"/>
            <w:noWrap w:val="0"/>
            <w:vAlign w:val="center"/>
          </w:tcPr>
          <w:p w14:paraId="33B9CD46">
            <w:pPr>
              <w:wordWrap w:val="0"/>
              <w:topLinePunct/>
              <w:rPr>
                <w:rFonts w:hint="eastAsia" w:ascii="宋体" w:hAnsi="宋体"/>
                <w:color w:val="auto"/>
                <w:highlight w:val="none"/>
              </w:rPr>
            </w:pPr>
          </w:p>
        </w:tc>
        <w:tc>
          <w:tcPr>
            <w:tcW w:w="397" w:type="pct"/>
            <w:noWrap w:val="0"/>
            <w:vAlign w:val="top"/>
          </w:tcPr>
          <w:p w14:paraId="6E62AC2B">
            <w:pPr>
              <w:wordWrap w:val="0"/>
              <w:topLinePunct/>
              <w:rPr>
                <w:rFonts w:hint="eastAsia" w:ascii="宋体" w:hAnsi="宋体"/>
                <w:color w:val="auto"/>
                <w:highlight w:val="none"/>
              </w:rPr>
            </w:pPr>
          </w:p>
        </w:tc>
        <w:tc>
          <w:tcPr>
            <w:tcW w:w="364" w:type="pct"/>
            <w:noWrap w:val="0"/>
            <w:vAlign w:val="center"/>
          </w:tcPr>
          <w:p w14:paraId="0C0375E3">
            <w:pPr>
              <w:wordWrap w:val="0"/>
              <w:topLinePunct/>
              <w:rPr>
                <w:rFonts w:hint="eastAsia" w:ascii="宋体" w:hAnsi="宋体"/>
                <w:color w:val="auto"/>
                <w:highlight w:val="none"/>
              </w:rPr>
            </w:pPr>
          </w:p>
        </w:tc>
        <w:tc>
          <w:tcPr>
            <w:tcW w:w="669" w:type="pct"/>
            <w:noWrap w:val="0"/>
            <w:vAlign w:val="center"/>
          </w:tcPr>
          <w:p w14:paraId="4E41EAB2">
            <w:pPr>
              <w:wordWrap w:val="0"/>
              <w:topLinePunct/>
              <w:rPr>
                <w:rFonts w:hint="eastAsia" w:ascii="宋体" w:hAnsi="宋体"/>
                <w:color w:val="auto"/>
                <w:highlight w:val="none"/>
              </w:rPr>
            </w:pPr>
          </w:p>
        </w:tc>
        <w:tc>
          <w:tcPr>
            <w:tcW w:w="595" w:type="pct"/>
            <w:noWrap w:val="0"/>
            <w:vAlign w:val="center"/>
          </w:tcPr>
          <w:p w14:paraId="1C6BC2BE">
            <w:pPr>
              <w:wordWrap w:val="0"/>
              <w:topLinePunct/>
              <w:rPr>
                <w:rFonts w:hint="eastAsia" w:ascii="宋体" w:hAnsi="宋体"/>
                <w:color w:val="auto"/>
                <w:highlight w:val="none"/>
              </w:rPr>
            </w:pPr>
          </w:p>
        </w:tc>
        <w:tc>
          <w:tcPr>
            <w:tcW w:w="595" w:type="pct"/>
            <w:noWrap w:val="0"/>
            <w:vAlign w:val="center"/>
          </w:tcPr>
          <w:p w14:paraId="06535B41">
            <w:pPr>
              <w:wordWrap w:val="0"/>
              <w:topLinePunct/>
              <w:rPr>
                <w:rFonts w:hint="eastAsia" w:ascii="宋体" w:hAnsi="宋体"/>
                <w:color w:val="auto"/>
                <w:highlight w:val="none"/>
              </w:rPr>
            </w:pPr>
          </w:p>
        </w:tc>
        <w:tc>
          <w:tcPr>
            <w:tcW w:w="634" w:type="pct"/>
            <w:noWrap w:val="0"/>
            <w:vAlign w:val="center"/>
          </w:tcPr>
          <w:p w14:paraId="4523E6A4">
            <w:pPr>
              <w:wordWrap w:val="0"/>
              <w:topLinePunct/>
              <w:rPr>
                <w:rFonts w:hint="eastAsia" w:ascii="宋体" w:hAnsi="宋体"/>
                <w:color w:val="auto"/>
                <w:highlight w:val="none"/>
              </w:rPr>
            </w:pPr>
          </w:p>
        </w:tc>
      </w:tr>
      <w:tr w14:paraId="1744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47ADB6E0">
            <w:pPr>
              <w:jc w:val="center"/>
              <w:rPr>
                <w:rFonts w:hint="eastAsia" w:ascii="宋体" w:hAnsi="宋体"/>
                <w:color w:val="auto"/>
                <w:highlight w:val="none"/>
              </w:rPr>
            </w:pPr>
            <w:r>
              <w:rPr>
                <w:rFonts w:hint="eastAsia" w:ascii="宋体" w:hAnsi="宋体" w:eastAsia="宋体" w:cs="Times New Roman"/>
                <w:color w:val="auto"/>
                <w:szCs w:val="24"/>
                <w:highlight w:val="none"/>
              </w:rPr>
              <w:t>勘察专业技术人员</w:t>
            </w:r>
          </w:p>
        </w:tc>
        <w:tc>
          <w:tcPr>
            <w:tcW w:w="421" w:type="pct"/>
            <w:noWrap w:val="0"/>
            <w:vAlign w:val="center"/>
          </w:tcPr>
          <w:p w14:paraId="3189E87E">
            <w:pPr>
              <w:wordWrap w:val="0"/>
              <w:topLinePunct/>
              <w:rPr>
                <w:rFonts w:hint="eastAsia" w:ascii="宋体" w:hAnsi="宋体"/>
                <w:color w:val="auto"/>
                <w:highlight w:val="none"/>
              </w:rPr>
            </w:pPr>
          </w:p>
        </w:tc>
        <w:tc>
          <w:tcPr>
            <w:tcW w:w="397" w:type="pct"/>
            <w:noWrap w:val="0"/>
            <w:vAlign w:val="top"/>
          </w:tcPr>
          <w:p w14:paraId="785241D6">
            <w:pPr>
              <w:wordWrap w:val="0"/>
              <w:topLinePunct/>
              <w:rPr>
                <w:rFonts w:hint="eastAsia" w:ascii="宋体" w:hAnsi="宋体"/>
                <w:color w:val="auto"/>
                <w:highlight w:val="none"/>
              </w:rPr>
            </w:pPr>
          </w:p>
        </w:tc>
        <w:tc>
          <w:tcPr>
            <w:tcW w:w="364" w:type="pct"/>
            <w:noWrap w:val="0"/>
            <w:vAlign w:val="center"/>
          </w:tcPr>
          <w:p w14:paraId="407D8C5C">
            <w:pPr>
              <w:wordWrap w:val="0"/>
              <w:topLinePunct/>
              <w:rPr>
                <w:rFonts w:hint="eastAsia" w:ascii="宋体" w:hAnsi="宋体"/>
                <w:color w:val="auto"/>
                <w:highlight w:val="none"/>
              </w:rPr>
            </w:pPr>
          </w:p>
        </w:tc>
        <w:tc>
          <w:tcPr>
            <w:tcW w:w="669" w:type="pct"/>
            <w:noWrap w:val="0"/>
            <w:vAlign w:val="center"/>
          </w:tcPr>
          <w:p w14:paraId="130CA7E7">
            <w:pPr>
              <w:wordWrap w:val="0"/>
              <w:topLinePunct/>
              <w:rPr>
                <w:rFonts w:hint="eastAsia" w:ascii="宋体" w:hAnsi="宋体"/>
                <w:color w:val="auto"/>
                <w:highlight w:val="none"/>
              </w:rPr>
            </w:pPr>
          </w:p>
        </w:tc>
        <w:tc>
          <w:tcPr>
            <w:tcW w:w="595" w:type="pct"/>
            <w:noWrap w:val="0"/>
            <w:vAlign w:val="center"/>
          </w:tcPr>
          <w:p w14:paraId="3BA5A089">
            <w:pPr>
              <w:wordWrap w:val="0"/>
              <w:topLinePunct/>
              <w:rPr>
                <w:rFonts w:hint="eastAsia" w:ascii="宋体" w:hAnsi="宋体"/>
                <w:color w:val="auto"/>
                <w:highlight w:val="none"/>
              </w:rPr>
            </w:pPr>
          </w:p>
        </w:tc>
        <w:tc>
          <w:tcPr>
            <w:tcW w:w="595" w:type="pct"/>
            <w:noWrap w:val="0"/>
            <w:vAlign w:val="center"/>
          </w:tcPr>
          <w:p w14:paraId="7A5AB687">
            <w:pPr>
              <w:wordWrap w:val="0"/>
              <w:topLinePunct/>
              <w:rPr>
                <w:rFonts w:hint="eastAsia" w:ascii="宋体" w:hAnsi="宋体"/>
                <w:color w:val="auto"/>
                <w:highlight w:val="none"/>
              </w:rPr>
            </w:pPr>
          </w:p>
        </w:tc>
        <w:tc>
          <w:tcPr>
            <w:tcW w:w="634" w:type="pct"/>
            <w:noWrap w:val="0"/>
            <w:vAlign w:val="center"/>
          </w:tcPr>
          <w:p w14:paraId="3085740C">
            <w:pPr>
              <w:wordWrap w:val="0"/>
              <w:topLinePunct/>
              <w:rPr>
                <w:rFonts w:hint="eastAsia" w:ascii="宋体" w:hAnsi="宋体"/>
                <w:color w:val="auto"/>
                <w:highlight w:val="none"/>
              </w:rPr>
            </w:pPr>
          </w:p>
        </w:tc>
      </w:tr>
      <w:tr w14:paraId="65FF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06E43C37">
            <w:pPr>
              <w:pStyle w:val="3"/>
              <w:ind w:firstLine="0" w:firstLineChars="0"/>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拟投入的其他勘察设计人员</w:t>
            </w:r>
          </w:p>
          <w:p w14:paraId="40B06A55">
            <w:pPr>
              <w:jc w:val="center"/>
              <w:rPr>
                <w:rFonts w:hint="eastAsia" w:ascii="宋体" w:hAnsi="宋体"/>
                <w:color w:val="auto"/>
                <w:highlight w:val="none"/>
              </w:rPr>
            </w:pPr>
            <w:r>
              <w:rPr>
                <w:rFonts w:hint="eastAsia" w:ascii="宋体" w:hAnsi="宋体" w:cs="宋体"/>
                <w:color w:val="auto"/>
                <w:szCs w:val="21"/>
                <w:highlight w:val="none"/>
                <w:lang w:val="zh-CN"/>
              </w:rPr>
              <w:t>（根据实际工作需要自行填报）</w:t>
            </w:r>
          </w:p>
        </w:tc>
        <w:tc>
          <w:tcPr>
            <w:tcW w:w="421" w:type="pct"/>
            <w:noWrap w:val="0"/>
            <w:vAlign w:val="center"/>
          </w:tcPr>
          <w:p w14:paraId="2F2B202F">
            <w:pPr>
              <w:wordWrap w:val="0"/>
              <w:topLinePunct/>
              <w:rPr>
                <w:rFonts w:hint="eastAsia" w:ascii="宋体" w:hAnsi="宋体"/>
                <w:color w:val="auto"/>
                <w:highlight w:val="none"/>
              </w:rPr>
            </w:pPr>
          </w:p>
        </w:tc>
        <w:tc>
          <w:tcPr>
            <w:tcW w:w="397" w:type="pct"/>
            <w:noWrap w:val="0"/>
            <w:vAlign w:val="top"/>
          </w:tcPr>
          <w:p w14:paraId="7447BAB7">
            <w:pPr>
              <w:wordWrap w:val="0"/>
              <w:topLinePunct/>
              <w:rPr>
                <w:rFonts w:hint="eastAsia" w:ascii="宋体" w:hAnsi="宋体"/>
                <w:color w:val="auto"/>
                <w:highlight w:val="none"/>
              </w:rPr>
            </w:pPr>
          </w:p>
        </w:tc>
        <w:tc>
          <w:tcPr>
            <w:tcW w:w="364" w:type="pct"/>
            <w:noWrap w:val="0"/>
            <w:vAlign w:val="center"/>
          </w:tcPr>
          <w:p w14:paraId="3055F475">
            <w:pPr>
              <w:wordWrap w:val="0"/>
              <w:topLinePunct/>
              <w:rPr>
                <w:rFonts w:hint="eastAsia" w:ascii="宋体" w:hAnsi="宋体"/>
                <w:color w:val="auto"/>
                <w:highlight w:val="none"/>
              </w:rPr>
            </w:pPr>
          </w:p>
        </w:tc>
        <w:tc>
          <w:tcPr>
            <w:tcW w:w="669" w:type="pct"/>
            <w:noWrap w:val="0"/>
            <w:vAlign w:val="center"/>
          </w:tcPr>
          <w:p w14:paraId="76AAD772">
            <w:pPr>
              <w:wordWrap w:val="0"/>
              <w:topLinePunct/>
              <w:rPr>
                <w:rFonts w:hint="eastAsia" w:ascii="宋体" w:hAnsi="宋体"/>
                <w:color w:val="auto"/>
                <w:highlight w:val="none"/>
              </w:rPr>
            </w:pPr>
          </w:p>
        </w:tc>
        <w:tc>
          <w:tcPr>
            <w:tcW w:w="595" w:type="pct"/>
            <w:noWrap w:val="0"/>
            <w:vAlign w:val="center"/>
          </w:tcPr>
          <w:p w14:paraId="6707460E">
            <w:pPr>
              <w:wordWrap w:val="0"/>
              <w:topLinePunct/>
              <w:rPr>
                <w:rFonts w:hint="eastAsia" w:ascii="宋体" w:hAnsi="宋体"/>
                <w:color w:val="auto"/>
                <w:highlight w:val="none"/>
              </w:rPr>
            </w:pPr>
          </w:p>
        </w:tc>
        <w:tc>
          <w:tcPr>
            <w:tcW w:w="595" w:type="pct"/>
            <w:noWrap w:val="0"/>
            <w:vAlign w:val="center"/>
          </w:tcPr>
          <w:p w14:paraId="0B2DDFCC">
            <w:pPr>
              <w:wordWrap w:val="0"/>
              <w:topLinePunct/>
              <w:rPr>
                <w:rFonts w:hint="eastAsia" w:ascii="宋体" w:hAnsi="宋体"/>
                <w:color w:val="auto"/>
                <w:highlight w:val="none"/>
              </w:rPr>
            </w:pPr>
          </w:p>
        </w:tc>
        <w:tc>
          <w:tcPr>
            <w:tcW w:w="634" w:type="pct"/>
            <w:noWrap w:val="0"/>
            <w:vAlign w:val="center"/>
          </w:tcPr>
          <w:p w14:paraId="3D4F2A5C">
            <w:pPr>
              <w:wordWrap w:val="0"/>
              <w:topLinePunct/>
              <w:rPr>
                <w:rFonts w:hint="eastAsia" w:ascii="宋体" w:hAnsi="宋体"/>
                <w:color w:val="auto"/>
                <w:highlight w:val="none"/>
              </w:rPr>
            </w:pPr>
          </w:p>
        </w:tc>
      </w:tr>
      <w:tr w14:paraId="13D8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22" w:type="pct"/>
            <w:noWrap w:val="0"/>
            <w:vAlign w:val="center"/>
          </w:tcPr>
          <w:p w14:paraId="247AE65D">
            <w:pPr>
              <w:jc w:val="left"/>
              <w:rPr>
                <w:rFonts w:ascii="宋体" w:hAnsi="宋体"/>
                <w:color w:val="auto"/>
                <w:highlight w:val="none"/>
              </w:rPr>
            </w:pPr>
            <w:r>
              <w:rPr>
                <w:rFonts w:ascii="宋体" w:hAnsi="宋体"/>
                <w:color w:val="auto"/>
                <w:highlight w:val="none"/>
              </w:rPr>
              <w:t>……</w:t>
            </w:r>
          </w:p>
        </w:tc>
        <w:tc>
          <w:tcPr>
            <w:tcW w:w="421" w:type="pct"/>
            <w:noWrap w:val="0"/>
            <w:vAlign w:val="center"/>
          </w:tcPr>
          <w:p w14:paraId="170DC430">
            <w:pPr>
              <w:wordWrap w:val="0"/>
              <w:topLinePunct/>
              <w:rPr>
                <w:rFonts w:hint="eastAsia" w:ascii="宋体" w:hAnsi="宋体"/>
                <w:color w:val="auto"/>
                <w:highlight w:val="none"/>
              </w:rPr>
            </w:pPr>
          </w:p>
        </w:tc>
        <w:tc>
          <w:tcPr>
            <w:tcW w:w="397" w:type="pct"/>
            <w:noWrap w:val="0"/>
            <w:vAlign w:val="top"/>
          </w:tcPr>
          <w:p w14:paraId="19BA7D39">
            <w:pPr>
              <w:wordWrap w:val="0"/>
              <w:topLinePunct/>
              <w:rPr>
                <w:rFonts w:hint="eastAsia" w:ascii="宋体" w:hAnsi="宋体"/>
                <w:color w:val="auto"/>
                <w:highlight w:val="none"/>
              </w:rPr>
            </w:pPr>
          </w:p>
        </w:tc>
        <w:tc>
          <w:tcPr>
            <w:tcW w:w="364" w:type="pct"/>
            <w:noWrap w:val="0"/>
            <w:vAlign w:val="center"/>
          </w:tcPr>
          <w:p w14:paraId="632F82D1">
            <w:pPr>
              <w:wordWrap w:val="0"/>
              <w:topLinePunct/>
              <w:rPr>
                <w:rFonts w:hint="eastAsia" w:ascii="宋体" w:hAnsi="宋体"/>
                <w:color w:val="auto"/>
                <w:highlight w:val="none"/>
              </w:rPr>
            </w:pPr>
          </w:p>
        </w:tc>
        <w:tc>
          <w:tcPr>
            <w:tcW w:w="669" w:type="pct"/>
            <w:noWrap w:val="0"/>
            <w:vAlign w:val="center"/>
          </w:tcPr>
          <w:p w14:paraId="47C2158D">
            <w:pPr>
              <w:wordWrap w:val="0"/>
              <w:topLinePunct/>
              <w:rPr>
                <w:rFonts w:hint="eastAsia" w:ascii="宋体" w:hAnsi="宋体"/>
                <w:color w:val="auto"/>
                <w:highlight w:val="none"/>
              </w:rPr>
            </w:pPr>
          </w:p>
        </w:tc>
        <w:tc>
          <w:tcPr>
            <w:tcW w:w="595" w:type="pct"/>
            <w:noWrap w:val="0"/>
            <w:vAlign w:val="center"/>
          </w:tcPr>
          <w:p w14:paraId="22BCBB28">
            <w:pPr>
              <w:wordWrap w:val="0"/>
              <w:topLinePunct/>
              <w:rPr>
                <w:rFonts w:hint="eastAsia" w:ascii="宋体" w:hAnsi="宋体"/>
                <w:color w:val="auto"/>
                <w:highlight w:val="none"/>
              </w:rPr>
            </w:pPr>
          </w:p>
        </w:tc>
        <w:tc>
          <w:tcPr>
            <w:tcW w:w="595" w:type="pct"/>
            <w:noWrap w:val="0"/>
            <w:vAlign w:val="center"/>
          </w:tcPr>
          <w:p w14:paraId="77959AAA">
            <w:pPr>
              <w:wordWrap w:val="0"/>
              <w:topLinePunct/>
              <w:rPr>
                <w:rFonts w:hint="eastAsia" w:ascii="宋体" w:hAnsi="宋体"/>
                <w:color w:val="auto"/>
                <w:highlight w:val="none"/>
              </w:rPr>
            </w:pPr>
          </w:p>
        </w:tc>
        <w:tc>
          <w:tcPr>
            <w:tcW w:w="634" w:type="pct"/>
            <w:noWrap w:val="0"/>
            <w:vAlign w:val="center"/>
          </w:tcPr>
          <w:p w14:paraId="2A77C3F5">
            <w:pPr>
              <w:wordWrap w:val="0"/>
              <w:topLinePunct/>
              <w:rPr>
                <w:rFonts w:hint="eastAsia" w:ascii="宋体" w:hAnsi="宋体"/>
                <w:color w:val="auto"/>
                <w:highlight w:val="none"/>
              </w:rPr>
            </w:pPr>
          </w:p>
        </w:tc>
      </w:tr>
    </w:tbl>
    <w:p w14:paraId="413FA681">
      <w:pPr>
        <w:wordWrap w:val="0"/>
        <w:topLinePunct/>
        <w:spacing w:line="360" w:lineRule="auto"/>
        <w:jc w:val="left"/>
        <w:rPr>
          <w:rFonts w:ascii="宋体" w:hAnsi="宋体"/>
          <w:color w:val="auto"/>
          <w:szCs w:val="21"/>
          <w:highlight w:val="none"/>
        </w:rPr>
      </w:pPr>
      <w:r>
        <w:rPr>
          <w:rFonts w:hint="eastAsia" w:ascii="宋体" w:hAnsi="宋体"/>
          <w:color w:val="auto"/>
          <w:szCs w:val="21"/>
          <w:highlight w:val="none"/>
        </w:rPr>
        <w:t>注：①投标人应根据招标文件要求和招标项目的实际需要，列出项目负责人及各专业负责人。</w:t>
      </w:r>
    </w:p>
    <w:p w14:paraId="3B5AC602">
      <w:pPr>
        <w:wordWrap w:val="0"/>
        <w:topLinePunct/>
        <w:spacing w:line="360" w:lineRule="auto"/>
        <w:jc w:val="left"/>
        <w:rPr>
          <w:rFonts w:ascii="宋体" w:hAnsi="宋体"/>
          <w:color w:val="auto"/>
          <w:szCs w:val="21"/>
          <w:highlight w:val="none"/>
        </w:rPr>
      </w:pPr>
      <w:r>
        <w:rPr>
          <w:rFonts w:hint="eastAsia" w:ascii="宋体" w:hAnsi="宋体"/>
          <w:color w:val="auto"/>
          <w:szCs w:val="21"/>
          <w:highlight w:val="none"/>
        </w:rPr>
        <w:t>②投标人应按本表所列的项目负责人和各专业负责人填写资历表。</w:t>
      </w:r>
    </w:p>
    <w:p w14:paraId="239E3D0C">
      <w:pPr>
        <w:wordWrap w:val="0"/>
        <w:topLinePunct/>
        <w:spacing w:line="360" w:lineRule="auto"/>
        <w:jc w:val="left"/>
        <w:rPr>
          <w:rFonts w:ascii="宋体" w:hAnsi="宋体"/>
          <w:color w:val="auto"/>
          <w:szCs w:val="21"/>
          <w:highlight w:val="none"/>
        </w:rPr>
      </w:pPr>
      <w:r>
        <w:rPr>
          <w:rFonts w:hint="eastAsia" w:ascii="宋体" w:hAnsi="宋体"/>
          <w:color w:val="auto"/>
          <w:szCs w:val="21"/>
          <w:highlight w:val="none"/>
        </w:rPr>
        <w:t>③投标人拟投入的人员应为本单位人员</w:t>
      </w:r>
      <w:r>
        <w:rPr>
          <w:rFonts w:hint="eastAsia" w:ascii="宋体" w:hAnsi="宋体"/>
          <w:color w:val="auto"/>
          <w:szCs w:val="21"/>
          <w:highlight w:val="none"/>
          <w:lang w:val="zh-CN"/>
        </w:rPr>
        <w:t>（若为联合体投标的，上述人员需根据联合体共同投标协议约定的分工内容，由相应单位委派）</w:t>
      </w:r>
      <w:r>
        <w:rPr>
          <w:rFonts w:hint="eastAsia" w:ascii="宋体" w:hAnsi="宋体"/>
          <w:color w:val="auto"/>
          <w:szCs w:val="21"/>
          <w:highlight w:val="none"/>
        </w:rPr>
        <w:t>，并提供本表所列人员近一个月</w:t>
      </w:r>
      <w:r>
        <w:rPr>
          <w:rFonts w:hint="eastAsia" w:ascii="宋体" w:hAnsi="宋体"/>
          <w:color w:val="auto"/>
          <w:szCs w:val="21"/>
          <w:highlight w:val="none"/>
          <w:u w:val="single"/>
        </w:rPr>
        <w:t>（</w:t>
      </w:r>
      <w:r>
        <w:rPr>
          <w:rFonts w:hint="eastAsia" w:ascii="宋体" w:hAnsi="宋体" w:eastAsia="宋体"/>
          <w:color w:val="auto"/>
          <w:szCs w:val="21"/>
          <w:highlight w:val="none"/>
          <w:u w:val="single"/>
          <w:lang w:eastAsia="zh-CN"/>
        </w:rPr>
        <w:t>2025年</w:t>
      </w:r>
      <w:r>
        <w:rPr>
          <w:rFonts w:hint="eastAsia" w:ascii="宋体" w:hAnsi="宋体" w:eastAsia="宋体"/>
          <w:color w:val="auto"/>
          <w:szCs w:val="21"/>
          <w:highlight w:val="none"/>
          <w:u w:val="single"/>
          <w:lang w:val="en-US" w:eastAsia="zh-CN"/>
        </w:rPr>
        <w:t>06</w:t>
      </w:r>
      <w:r>
        <w:rPr>
          <w:rFonts w:hint="eastAsia" w:ascii="宋体" w:hAnsi="宋体" w:eastAsia="宋体"/>
          <w:color w:val="auto"/>
          <w:szCs w:val="21"/>
          <w:highlight w:val="none"/>
          <w:u w:val="single"/>
          <w:lang w:eastAsia="zh-CN"/>
        </w:rPr>
        <w:t>月或0</w:t>
      </w:r>
      <w:r>
        <w:rPr>
          <w:rFonts w:hint="eastAsia" w:ascii="宋体" w:hAnsi="宋体" w:eastAsia="宋体"/>
          <w:color w:val="auto"/>
          <w:szCs w:val="21"/>
          <w:highlight w:val="none"/>
          <w:u w:val="single"/>
          <w:lang w:val="en-US" w:eastAsia="zh-CN"/>
        </w:rPr>
        <w:t>7</w:t>
      </w:r>
      <w:r>
        <w:rPr>
          <w:rFonts w:hint="eastAsia" w:ascii="宋体" w:hAnsi="宋体" w:eastAsia="宋体"/>
          <w:color w:val="auto"/>
          <w:szCs w:val="21"/>
          <w:highlight w:val="none"/>
          <w:u w:val="single"/>
          <w:lang w:eastAsia="zh-CN"/>
        </w:rPr>
        <w:t>月</w:t>
      </w:r>
      <w:r>
        <w:rPr>
          <w:rFonts w:hint="eastAsia" w:ascii="宋体" w:hAnsi="宋体"/>
          <w:color w:val="auto"/>
          <w:szCs w:val="21"/>
          <w:highlight w:val="none"/>
          <w:u w:val="single"/>
        </w:rPr>
        <w:t>）</w:t>
      </w:r>
      <w:r>
        <w:rPr>
          <w:rFonts w:hint="eastAsia" w:ascii="宋体" w:hAnsi="宋体"/>
          <w:color w:val="auto"/>
          <w:szCs w:val="21"/>
          <w:highlight w:val="none"/>
        </w:rPr>
        <w:t>的</w:t>
      </w:r>
      <w:r>
        <w:rPr>
          <w:rFonts w:hint="eastAsia" w:ascii="宋体" w:hAnsi="宋体"/>
          <w:color w:val="auto"/>
          <w:szCs w:val="21"/>
          <w:highlight w:val="none"/>
          <w:lang w:val="zh-CN"/>
        </w:rPr>
        <w:t>参保</w:t>
      </w:r>
      <w:r>
        <w:rPr>
          <w:rFonts w:hint="eastAsia" w:ascii="宋体" w:hAnsi="宋体"/>
          <w:color w:val="auto"/>
          <w:szCs w:val="21"/>
          <w:highlight w:val="none"/>
        </w:rPr>
        <w:t>社保证明（含分公司或分支机构社保缴纳记录)，</w:t>
      </w:r>
      <w:r>
        <w:rPr>
          <w:rFonts w:hint="eastAsia" w:ascii="宋体" w:hAnsi="宋体"/>
          <w:color w:val="auto"/>
          <w:szCs w:val="21"/>
          <w:highlight w:val="none"/>
          <w:u w:val="single"/>
        </w:rPr>
        <w:t>如退休返聘人员，只提供单位返聘及退休证明文件</w:t>
      </w:r>
      <w:r>
        <w:rPr>
          <w:rFonts w:hint="eastAsia" w:ascii="宋体" w:hAnsi="宋体"/>
          <w:color w:val="auto"/>
          <w:szCs w:val="21"/>
          <w:highlight w:val="none"/>
        </w:rPr>
        <w:t>。</w:t>
      </w:r>
    </w:p>
    <w:p w14:paraId="3FBE079B">
      <w:pPr>
        <w:spacing w:line="360" w:lineRule="auto"/>
        <w:rPr>
          <w:rFonts w:hint="eastAsia" w:ascii="宋体" w:hAnsi="宋体" w:eastAsia="宋体" w:cs="宋体"/>
          <w:color w:val="auto"/>
          <w:spacing w:val="11"/>
          <w:sz w:val="31"/>
          <w:szCs w:val="31"/>
          <w:highlight w:val="none"/>
          <w:lang w:val="en-US" w:eastAsia="zh-CN"/>
          <w14:textOutline w14:w="4064" w14:cap="flat" w14:cmpd="sng">
            <w14:solidFill>
              <w14:srgbClr w14:val="000000"/>
            </w14:solidFill>
            <w14:prstDash w14:val="solid"/>
            <w14:miter w14:val="0"/>
          </w14:textOutline>
        </w:rPr>
      </w:pPr>
      <w:r>
        <w:rPr>
          <w:rFonts w:hint="eastAsia" w:ascii="宋体" w:hAnsi="宋体"/>
          <w:color w:val="auto"/>
          <w:highlight w:val="none"/>
        </w:rPr>
        <w:t>④资格条件含职称、注册资格。</w:t>
      </w:r>
      <w:r>
        <w:rPr>
          <w:rFonts w:ascii="宋体" w:hAnsi="宋体"/>
          <w:b/>
          <w:color w:val="auto"/>
          <w:sz w:val="32"/>
          <w:szCs w:val="32"/>
          <w:highlight w:val="none"/>
        </w:rPr>
        <w:br w:type="page"/>
      </w:r>
    </w:p>
    <w:p w14:paraId="0046C70E">
      <w:pPr>
        <w:jc w:val="left"/>
        <w:rPr>
          <w:rFonts w:ascii="宋体" w:hAnsi="宋体"/>
          <w:color w:val="auto"/>
          <w:highlight w:val="none"/>
        </w:rPr>
      </w:pPr>
      <w:r>
        <w:rPr>
          <w:rFonts w:hint="eastAsia" w:ascii="宋体" w:hAnsi="宋体"/>
          <w:b/>
          <w:bCs/>
          <w:color w:val="auto"/>
          <w:highlight w:val="none"/>
          <w:u w:val="single"/>
        </w:rPr>
        <w:t>专业人员</w:t>
      </w:r>
      <w:r>
        <w:rPr>
          <w:rFonts w:hint="eastAsia" w:ascii="宋体" w:hAnsi="宋体" w:eastAsia="宋体"/>
          <w:b/>
          <w:bCs/>
          <w:color w:val="auto"/>
          <w:highlight w:val="none"/>
          <w:u w:val="single"/>
          <w:lang w:val="en-US" w:eastAsia="zh-CN"/>
        </w:rPr>
        <w:t>简历</w:t>
      </w:r>
      <w:r>
        <w:rPr>
          <w:rFonts w:hint="eastAsia" w:ascii="宋体" w:hAnsi="宋体"/>
          <w:b/>
          <w:bCs/>
          <w:color w:val="auto"/>
          <w:highlight w:val="none"/>
          <w:u w:val="single"/>
        </w:rPr>
        <w:t>表</w:t>
      </w:r>
    </w:p>
    <w:p w14:paraId="1D41769F">
      <w:pPr>
        <w:spacing w:line="360" w:lineRule="auto"/>
        <w:jc w:val="center"/>
        <w:rPr>
          <w:rFonts w:ascii="宋体" w:hAnsi="宋体"/>
          <w:b/>
          <w:bCs/>
          <w:color w:val="auto"/>
          <w:highlight w:val="none"/>
        </w:rPr>
      </w:pPr>
      <w:r>
        <w:rPr>
          <w:rFonts w:hint="eastAsia" w:ascii="宋体" w:hAnsi="宋体"/>
          <w:b/>
          <w:bCs/>
          <w:color w:val="auto"/>
          <w:sz w:val="28"/>
          <w:szCs w:val="28"/>
          <w:highlight w:val="none"/>
        </w:rPr>
        <w:t>专业</w:t>
      </w:r>
      <w:r>
        <w:rPr>
          <w:rFonts w:ascii="宋体" w:hAnsi="宋体"/>
          <w:b/>
          <w:bCs/>
          <w:color w:val="auto"/>
          <w:sz w:val="28"/>
          <w:szCs w:val="28"/>
          <w:highlight w:val="none"/>
        </w:rPr>
        <w:t>人员</w:t>
      </w:r>
      <w:r>
        <w:rPr>
          <w:rFonts w:hint="eastAsia" w:ascii="宋体" w:hAnsi="宋体" w:eastAsia="宋体"/>
          <w:b/>
          <w:bCs/>
          <w:color w:val="auto"/>
          <w:sz w:val="28"/>
          <w:szCs w:val="28"/>
          <w:highlight w:val="none"/>
          <w:lang w:val="en-US" w:eastAsia="zh-CN"/>
        </w:rPr>
        <w:t>简历</w:t>
      </w:r>
      <w:r>
        <w:rPr>
          <w:rFonts w:ascii="宋体" w:hAnsi="宋体"/>
          <w:b/>
          <w:bCs/>
          <w:color w:val="auto"/>
          <w:sz w:val="28"/>
          <w:szCs w:val="28"/>
          <w:highlight w:val="none"/>
        </w:rPr>
        <w:t>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168"/>
        <w:gridCol w:w="194"/>
        <w:gridCol w:w="975"/>
        <w:gridCol w:w="974"/>
        <w:gridCol w:w="1755"/>
        <w:gridCol w:w="410"/>
        <w:gridCol w:w="174"/>
        <w:gridCol w:w="835"/>
        <w:gridCol w:w="1860"/>
      </w:tblGrid>
      <w:tr w14:paraId="66AA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83" w:type="pct"/>
            <w:noWrap w:val="0"/>
            <w:vAlign w:val="center"/>
          </w:tcPr>
          <w:p w14:paraId="53172BB0">
            <w:pPr>
              <w:jc w:val="center"/>
              <w:rPr>
                <w:rFonts w:ascii="宋体" w:hAnsi="宋体"/>
                <w:color w:val="auto"/>
                <w:highlight w:val="none"/>
              </w:rPr>
            </w:pPr>
            <w:r>
              <w:rPr>
                <w:rFonts w:ascii="宋体" w:hAnsi="宋体"/>
                <w:color w:val="auto"/>
                <w:highlight w:val="none"/>
              </w:rPr>
              <w:t>姓名</w:t>
            </w:r>
          </w:p>
        </w:tc>
        <w:tc>
          <w:tcPr>
            <w:tcW w:w="1265" w:type="pct"/>
            <w:gridSpan w:val="3"/>
            <w:noWrap w:val="0"/>
            <w:vAlign w:val="center"/>
          </w:tcPr>
          <w:p w14:paraId="220D3141">
            <w:pPr>
              <w:jc w:val="center"/>
              <w:rPr>
                <w:rFonts w:ascii="宋体" w:hAnsi="宋体"/>
                <w:color w:val="auto"/>
                <w:highlight w:val="none"/>
              </w:rPr>
            </w:pPr>
          </w:p>
        </w:tc>
        <w:tc>
          <w:tcPr>
            <w:tcW w:w="527" w:type="pct"/>
            <w:noWrap w:val="0"/>
            <w:vAlign w:val="center"/>
          </w:tcPr>
          <w:p w14:paraId="31FE39F2">
            <w:pPr>
              <w:jc w:val="center"/>
              <w:rPr>
                <w:rFonts w:ascii="宋体" w:hAnsi="宋体"/>
                <w:color w:val="auto"/>
                <w:highlight w:val="none"/>
              </w:rPr>
            </w:pPr>
            <w:r>
              <w:rPr>
                <w:rFonts w:ascii="宋体" w:hAnsi="宋体"/>
                <w:color w:val="auto"/>
                <w:highlight w:val="none"/>
              </w:rPr>
              <w:t>性别</w:t>
            </w:r>
          </w:p>
        </w:tc>
        <w:tc>
          <w:tcPr>
            <w:tcW w:w="1172" w:type="pct"/>
            <w:gridSpan w:val="2"/>
            <w:tcBorders>
              <w:right w:val="single" w:color="auto" w:sz="6" w:space="0"/>
            </w:tcBorders>
            <w:noWrap w:val="0"/>
            <w:vAlign w:val="center"/>
          </w:tcPr>
          <w:p w14:paraId="686F219D">
            <w:pPr>
              <w:jc w:val="center"/>
              <w:rPr>
                <w:rFonts w:ascii="宋体" w:hAnsi="宋体"/>
                <w:color w:val="auto"/>
                <w:highlight w:val="none"/>
              </w:rPr>
            </w:pPr>
          </w:p>
        </w:tc>
        <w:tc>
          <w:tcPr>
            <w:tcW w:w="546" w:type="pct"/>
            <w:gridSpan w:val="2"/>
            <w:tcBorders>
              <w:left w:val="single" w:color="auto" w:sz="6" w:space="0"/>
            </w:tcBorders>
            <w:noWrap w:val="0"/>
            <w:vAlign w:val="center"/>
          </w:tcPr>
          <w:p w14:paraId="1D0AB5E1">
            <w:pPr>
              <w:jc w:val="center"/>
              <w:rPr>
                <w:rFonts w:ascii="宋体" w:hAnsi="宋体"/>
                <w:color w:val="auto"/>
                <w:highlight w:val="none"/>
              </w:rPr>
            </w:pPr>
            <w:r>
              <w:rPr>
                <w:rFonts w:ascii="宋体" w:hAnsi="宋体"/>
                <w:color w:val="auto"/>
                <w:highlight w:val="none"/>
              </w:rPr>
              <w:t>年龄</w:t>
            </w:r>
          </w:p>
        </w:tc>
        <w:tc>
          <w:tcPr>
            <w:tcW w:w="1006" w:type="pct"/>
            <w:noWrap w:val="0"/>
            <w:vAlign w:val="center"/>
          </w:tcPr>
          <w:p w14:paraId="27AB8D87">
            <w:pPr>
              <w:jc w:val="center"/>
              <w:rPr>
                <w:rFonts w:ascii="宋体" w:hAnsi="宋体"/>
                <w:color w:val="auto"/>
                <w:highlight w:val="none"/>
              </w:rPr>
            </w:pPr>
          </w:p>
        </w:tc>
      </w:tr>
      <w:tr w14:paraId="1C5A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83" w:type="pct"/>
            <w:noWrap w:val="0"/>
            <w:vAlign w:val="center"/>
          </w:tcPr>
          <w:p w14:paraId="1641D25C">
            <w:pPr>
              <w:jc w:val="center"/>
              <w:rPr>
                <w:rFonts w:ascii="宋体" w:hAnsi="宋体"/>
                <w:color w:val="auto"/>
                <w:highlight w:val="none"/>
              </w:rPr>
            </w:pPr>
            <w:r>
              <w:rPr>
                <w:rFonts w:ascii="宋体" w:hAnsi="宋体"/>
                <w:color w:val="auto"/>
                <w:highlight w:val="none"/>
              </w:rPr>
              <w:t>职务</w:t>
            </w:r>
          </w:p>
        </w:tc>
        <w:tc>
          <w:tcPr>
            <w:tcW w:w="1265" w:type="pct"/>
            <w:gridSpan w:val="3"/>
            <w:noWrap w:val="0"/>
            <w:vAlign w:val="center"/>
          </w:tcPr>
          <w:p w14:paraId="6653F01E">
            <w:pPr>
              <w:jc w:val="center"/>
              <w:rPr>
                <w:rFonts w:ascii="宋体" w:hAnsi="宋体"/>
                <w:color w:val="auto"/>
                <w:highlight w:val="none"/>
              </w:rPr>
            </w:pPr>
          </w:p>
        </w:tc>
        <w:tc>
          <w:tcPr>
            <w:tcW w:w="527" w:type="pct"/>
            <w:noWrap w:val="0"/>
            <w:vAlign w:val="center"/>
          </w:tcPr>
          <w:p w14:paraId="425A6E72">
            <w:pPr>
              <w:jc w:val="center"/>
              <w:rPr>
                <w:rFonts w:ascii="宋体" w:hAnsi="宋体"/>
                <w:color w:val="auto"/>
                <w:highlight w:val="none"/>
              </w:rPr>
            </w:pPr>
            <w:r>
              <w:rPr>
                <w:rFonts w:ascii="宋体" w:hAnsi="宋体"/>
                <w:color w:val="auto"/>
                <w:highlight w:val="none"/>
              </w:rPr>
              <w:t>职称</w:t>
            </w:r>
          </w:p>
        </w:tc>
        <w:tc>
          <w:tcPr>
            <w:tcW w:w="1172" w:type="pct"/>
            <w:gridSpan w:val="2"/>
            <w:tcBorders>
              <w:right w:val="single" w:color="auto" w:sz="6" w:space="0"/>
            </w:tcBorders>
            <w:noWrap w:val="0"/>
            <w:vAlign w:val="center"/>
          </w:tcPr>
          <w:p w14:paraId="396990DF">
            <w:pPr>
              <w:jc w:val="center"/>
              <w:rPr>
                <w:rFonts w:ascii="宋体" w:hAnsi="宋体"/>
                <w:color w:val="auto"/>
                <w:highlight w:val="none"/>
              </w:rPr>
            </w:pPr>
          </w:p>
        </w:tc>
        <w:tc>
          <w:tcPr>
            <w:tcW w:w="546" w:type="pct"/>
            <w:gridSpan w:val="2"/>
            <w:tcBorders>
              <w:left w:val="single" w:color="auto" w:sz="6" w:space="0"/>
            </w:tcBorders>
            <w:noWrap w:val="0"/>
            <w:vAlign w:val="center"/>
          </w:tcPr>
          <w:p w14:paraId="03BE9DC2">
            <w:pPr>
              <w:jc w:val="center"/>
              <w:rPr>
                <w:rFonts w:ascii="宋体" w:hAnsi="宋体"/>
                <w:color w:val="auto"/>
                <w:highlight w:val="none"/>
              </w:rPr>
            </w:pPr>
            <w:r>
              <w:rPr>
                <w:rFonts w:ascii="宋体" w:hAnsi="宋体"/>
                <w:color w:val="auto"/>
                <w:highlight w:val="none"/>
              </w:rPr>
              <w:t>学历</w:t>
            </w:r>
          </w:p>
        </w:tc>
        <w:tc>
          <w:tcPr>
            <w:tcW w:w="1006" w:type="pct"/>
            <w:noWrap w:val="0"/>
            <w:vAlign w:val="center"/>
          </w:tcPr>
          <w:p w14:paraId="2982AA7C">
            <w:pPr>
              <w:jc w:val="center"/>
              <w:rPr>
                <w:rFonts w:ascii="宋体" w:hAnsi="宋体"/>
                <w:color w:val="auto"/>
                <w:highlight w:val="none"/>
              </w:rPr>
            </w:pPr>
          </w:p>
        </w:tc>
      </w:tr>
      <w:tr w14:paraId="14D9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1748" w:type="pct"/>
            <w:gridSpan w:val="4"/>
            <w:noWrap w:val="0"/>
            <w:vAlign w:val="center"/>
          </w:tcPr>
          <w:p w14:paraId="743AECE7">
            <w:pPr>
              <w:jc w:val="center"/>
              <w:rPr>
                <w:rFonts w:ascii="宋体" w:hAnsi="宋体"/>
                <w:color w:val="auto"/>
                <w:highlight w:val="none"/>
              </w:rPr>
            </w:pPr>
            <w:r>
              <w:rPr>
                <w:rFonts w:ascii="宋体" w:hAnsi="宋体"/>
                <w:color w:val="auto"/>
                <w:highlight w:val="none"/>
              </w:rPr>
              <w:t>执业注册资格及证书号</w:t>
            </w:r>
          </w:p>
        </w:tc>
        <w:tc>
          <w:tcPr>
            <w:tcW w:w="3251" w:type="pct"/>
            <w:gridSpan w:val="6"/>
            <w:noWrap w:val="0"/>
            <w:vAlign w:val="center"/>
          </w:tcPr>
          <w:p w14:paraId="1496684C">
            <w:pPr>
              <w:jc w:val="center"/>
              <w:rPr>
                <w:rFonts w:ascii="宋体" w:hAnsi="宋体"/>
                <w:color w:val="auto"/>
                <w:highlight w:val="none"/>
              </w:rPr>
            </w:pPr>
          </w:p>
        </w:tc>
      </w:tr>
      <w:tr w14:paraId="2318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20" w:type="pct"/>
            <w:gridSpan w:val="3"/>
            <w:noWrap w:val="0"/>
            <w:vAlign w:val="center"/>
          </w:tcPr>
          <w:p w14:paraId="392A9B53">
            <w:pPr>
              <w:jc w:val="center"/>
              <w:rPr>
                <w:rFonts w:ascii="宋体" w:hAnsi="宋体"/>
                <w:color w:val="auto"/>
                <w:highlight w:val="none"/>
              </w:rPr>
            </w:pPr>
            <w:r>
              <w:rPr>
                <w:rFonts w:ascii="宋体" w:hAnsi="宋体"/>
                <w:color w:val="auto"/>
                <w:highlight w:val="none"/>
              </w:rPr>
              <w:t>参加工作时间</w:t>
            </w:r>
          </w:p>
        </w:tc>
        <w:tc>
          <w:tcPr>
            <w:tcW w:w="1055" w:type="pct"/>
            <w:gridSpan w:val="2"/>
            <w:noWrap w:val="0"/>
            <w:vAlign w:val="center"/>
          </w:tcPr>
          <w:p w14:paraId="35A3EB3D">
            <w:pPr>
              <w:jc w:val="center"/>
              <w:rPr>
                <w:rFonts w:ascii="宋体" w:hAnsi="宋体"/>
                <w:color w:val="auto"/>
                <w:highlight w:val="none"/>
              </w:rPr>
            </w:pPr>
          </w:p>
        </w:tc>
        <w:tc>
          <w:tcPr>
            <w:tcW w:w="1266" w:type="pct"/>
            <w:gridSpan w:val="3"/>
            <w:noWrap w:val="0"/>
            <w:vAlign w:val="center"/>
          </w:tcPr>
          <w:p w14:paraId="30295B81">
            <w:pPr>
              <w:jc w:val="center"/>
              <w:rPr>
                <w:rFonts w:ascii="宋体" w:hAnsi="宋体"/>
                <w:color w:val="auto"/>
                <w:highlight w:val="none"/>
              </w:rPr>
            </w:pPr>
            <w:r>
              <w:rPr>
                <w:rFonts w:ascii="宋体" w:hAnsi="宋体"/>
                <w:color w:val="auto"/>
                <w:highlight w:val="none"/>
              </w:rPr>
              <w:t>从事项目负责年限</w:t>
            </w:r>
          </w:p>
        </w:tc>
        <w:tc>
          <w:tcPr>
            <w:tcW w:w="1457" w:type="pct"/>
            <w:gridSpan w:val="2"/>
            <w:noWrap w:val="0"/>
            <w:vAlign w:val="center"/>
          </w:tcPr>
          <w:p w14:paraId="3AD3FF8B">
            <w:pPr>
              <w:jc w:val="center"/>
              <w:rPr>
                <w:rFonts w:ascii="宋体" w:hAnsi="宋体"/>
                <w:color w:val="auto"/>
                <w:highlight w:val="none"/>
              </w:rPr>
            </w:pPr>
          </w:p>
        </w:tc>
      </w:tr>
      <w:tr w14:paraId="598F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5000" w:type="pct"/>
            <w:gridSpan w:val="10"/>
            <w:noWrap w:val="0"/>
            <w:vAlign w:val="center"/>
          </w:tcPr>
          <w:p w14:paraId="572F55DB">
            <w:pPr>
              <w:jc w:val="center"/>
              <w:rPr>
                <w:rFonts w:ascii="宋体" w:hAnsi="宋体"/>
                <w:color w:val="auto"/>
                <w:highlight w:val="none"/>
              </w:rPr>
            </w:pPr>
            <w:r>
              <w:rPr>
                <w:rFonts w:hint="eastAsia" w:ascii="宋体" w:hAnsi="宋体"/>
                <w:color w:val="auto"/>
                <w:highlight w:val="none"/>
              </w:rPr>
              <w:t>获奖情况</w:t>
            </w:r>
          </w:p>
        </w:tc>
      </w:tr>
      <w:tr w14:paraId="799D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15" w:type="pct"/>
            <w:gridSpan w:val="2"/>
            <w:noWrap w:val="0"/>
            <w:vAlign w:val="center"/>
          </w:tcPr>
          <w:p w14:paraId="0A521E2E">
            <w:pPr>
              <w:jc w:val="center"/>
              <w:rPr>
                <w:rFonts w:ascii="宋体" w:hAnsi="宋体"/>
                <w:color w:val="auto"/>
                <w:highlight w:val="none"/>
              </w:rPr>
            </w:pPr>
            <w:r>
              <w:rPr>
                <w:rFonts w:ascii="宋体" w:hAnsi="宋体"/>
                <w:color w:val="auto"/>
                <w:highlight w:val="none"/>
              </w:rPr>
              <w:t>项目名称</w:t>
            </w:r>
          </w:p>
        </w:tc>
        <w:tc>
          <w:tcPr>
            <w:tcW w:w="1160" w:type="pct"/>
            <w:gridSpan w:val="3"/>
            <w:noWrap w:val="0"/>
            <w:vAlign w:val="center"/>
          </w:tcPr>
          <w:p w14:paraId="406E8ECE">
            <w:pPr>
              <w:jc w:val="center"/>
              <w:rPr>
                <w:rFonts w:ascii="宋体" w:hAnsi="宋体"/>
                <w:color w:val="auto"/>
                <w:highlight w:val="none"/>
              </w:rPr>
            </w:pPr>
            <w:r>
              <w:rPr>
                <w:rFonts w:ascii="宋体" w:hAnsi="宋体"/>
                <w:color w:val="auto"/>
                <w:highlight w:val="none"/>
              </w:rPr>
              <w:t>建设规模</w:t>
            </w:r>
          </w:p>
        </w:tc>
        <w:tc>
          <w:tcPr>
            <w:tcW w:w="950" w:type="pct"/>
            <w:noWrap w:val="0"/>
            <w:vAlign w:val="center"/>
          </w:tcPr>
          <w:p w14:paraId="6D5287E5">
            <w:pPr>
              <w:jc w:val="center"/>
              <w:rPr>
                <w:rFonts w:ascii="宋体" w:hAnsi="宋体"/>
                <w:color w:val="auto"/>
                <w:highlight w:val="none"/>
              </w:rPr>
            </w:pPr>
            <w:r>
              <w:rPr>
                <w:rFonts w:ascii="宋体" w:hAnsi="宋体"/>
                <w:color w:val="auto"/>
                <w:highlight w:val="none"/>
              </w:rPr>
              <w:t>总投资</w:t>
            </w:r>
          </w:p>
        </w:tc>
        <w:tc>
          <w:tcPr>
            <w:tcW w:w="1774" w:type="pct"/>
            <w:gridSpan w:val="4"/>
            <w:noWrap w:val="0"/>
            <w:vAlign w:val="center"/>
          </w:tcPr>
          <w:p w14:paraId="185FDCE7">
            <w:pPr>
              <w:jc w:val="center"/>
              <w:rPr>
                <w:rFonts w:ascii="宋体" w:hAnsi="宋体"/>
                <w:color w:val="auto"/>
                <w:highlight w:val="none"/>
              </w:rPr>
            </w:pPr>
            <w:r>
              <w:rPr>
                <w:rFonts w:hint="eastAsia" w:ascii="宋体" w:hAnsi="宋体"/>
                <w:color w:val="auto"/>
                <w:highlight w:val="none"/>
              </w:rPr>
              <w:t>所获得奖项</w:t>
            </w:r>
          </w:p>
        </w:tc>
      </w:tr>
      <w:tr w14:paraId="156D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15" w:type="pct"/>
            <w:gridSpan w:val="2"/>
            <w:noWrap w:val="0"/>
            <w:vAlign w:val="center"/>
          </w:tcPr>
          <w:p w14:paraId="70C7C0A8">
            <w:pPr>
              <w:jc w:val="center"/>
              <w:rPr>
                <w:rFonts w:ascii="宋体" w:hAnsi="宋体"/>
                <w:color w:val="auto"/>
                <w:highlight w:val="none"/>
              </w:rPr>
            </w:pPr>
          </w:p>
        </w:tc>
        <w:tc>
          <w:tcPr>
            <w:tcW w:w="1160" w:type="pct"/>
            <w:gridSpan w:val="3"/>
            <w:noWrap w:val="0"/>
            <w:vAlign w:val="center"/>
          </w:tcPr>
          <w:p w14:paraId="35D2439A">
            <w:pPr>
              <w:jc w:val="center"/>
              <w:rPr>
                <w:rFonts w:ascii="宋体" w:hAnsi="宋体"/>
                <w:color w:val="auto"/>
                <w:highlight w:val="none"/>
              </w:rPr>
            </w:pPr>
          </w:p>
        </w:tc>
        <w:tc>
          <w:tcPr>
            <w:tcW w:w="950" w:type="pct"/>
            <w:noWrap w:val="0"/>
            <w:vAlign w:val="center"/>
          </w:tcPr>
          <w:p w14:paraId="425A2F70">
            <w:pPr>
              <w:jc w:val="center"/>
              <w:rPr>
                <w:rFonts w:ascii="宋体" w:hAnsi="宋体"/>
                <w:color w:val="auto"/>
                <w:highlight w:val="none"/>
              </w:rPr>
            </w:pPr>
          </w:p>
        </w:tc>
        <w:tc>
          <w:tcPr>
            <w:tcW w:w="1774" w:type="pct"/>
            <w:gridSpan w:val="4"/>
            <w:noWrap w:val="0"/>
            <w:vAlign w:val="center"/>
          </w:tcPr>
          <w:p w14:paraId="34413A56">
            <w:pPr>
              <w:jc w:val="center"/>
              <w:rPr>
                <w:rFonts w:ascii="宋体" w:hAnsi="宋体"/>
                <w:color w:val="auto"/>
                <w:highlight w:val="none"/>
              </w:rPr>
            </w:pPr>
          </w:p>
        </w:tc>
      </w:tr>
      <w:tr w14:paraId="4C33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15" w:type="pct"/>
            <w:gridSpan w:val="2"/>
            <w:noWrap w:val="0"/>
            <w:vAlign w:val="center"/>
          </w:tcPr>
          <w:p w14:paraId="482D95FC">
            <w:pPr>
              <w:jc w:val="center"/>
              <w:rPr>
                <w:rFonts w:ascii="宋体" w:hAnsi="宋体"/>
                <w:color w:val="auto"/>
                <w:highlight w:val="none"/>
              </w:rPr>
            </w:pPr>
          </w:p>
        </w:tc>
        <w:tc>
          <w:tcPr>
            <w:tcW w:w="1160" w:type="pct"/>
            <w:gridSpan w:val="3"/>
            <w:noWrap w:val="0"/>
            <w:vAlign w:val="center"/>
          </w:tcPr>
          <w:p w14:paraId="01F2A863">
            <w:pPr>
              <w:jc w:val="center"/>
              <w:rPr>
                <w:rFonts w:ascii="宋体" w:hAnsi="宋体"/>
                <w:color w:val="auto"/>
                <w:highlight w:val="none"/>
              </w:rPr>
            </w:pPr>
          </w:p>
        </w:tc>
        <w:tc>
          <w:tcPr>
            <w:tcW w:w="950" w:type="pct"/>
            <w:noWrap w:val="0"/>
            <w:vAlign w:val="center"/>
          </w:tcPr>
          <w:p w14:paraId="78B346F5">
            <w:pPr>
              <w:jc w:val="center"/>
              <w:rPr>
                <w:rFonts w:ascii="宋体" w:hAnsi="宋体"/>
                <w:color w:val="auto"/>
                <w:highlight w:val="none"/>
              </w:rPr>
            </w:pPr>
          </w:p>
        </w:tc>
        <w:tc>
          <w:tcPr>
            <w:tcW w:w="1774" w:type="pct"/>
            <w:gridSpan w:val="4"/>
            <w:noWrap w:val="0"/>
            <w:vAlign w:val="center"/>
          </w:tcPr>
          <w:p w14:paraId="59B5CECC">
            <w:pPr>
              <w:jc w:val="center"/>
              <w:rPr>
                <w:rFonts w:ascii="宋体" w:hAnsi="宋体"/>
                <w:color w:val="auto"/>
                <w:highlight w:val="none"/>
              </w:rPr>
            </w:pPr>
          </w:p>
        </w:tc>
      </w:tr>
      <w:tr w14:paraId="556A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15" w:type="pct"/>
            <w:gridSpan w:val="2"/>
            <w:noWrap w:val="0"/>
            <w:vAlign w:val="center"/>
          </w:tcPr>
          <w:p w14:paraId="1E47FAC6">
            <w:pPr>
              <w:jc w:val="center"/>
              <w:rPr>
                <w:rFonts w:ascii="宋体" w:hAnsi="宋体"/>
                <w:color w:val="auto"/>
                <w:highlight w:val="none"/>
              </w:rPr>
            </w:pPr>
          </w:p>
        </w:tc>
        <w:tc>
          <w:tcPr>
            <w:tcW w:w="1160" w:type="pct"/>
            <w:gridSpan w:val="3"/>
            <w:noWrap w:val="0"/>
            <w:vAlign w:val="center"/>
          </w:tcPr>
          <w:p w14:paraId="6425AB3A">
            <w:pPr>
              <w:jc w:val="center"/>
              <w:rPr>
                <w:rFonts w:ascii="宋体" w:hAnsi="宋体"/>
                <w:color w:val="auto"/>
                <w:highlight w:val="none"/>
              </w:rPr>
            </w:pPr>
          </w:p>
        </w:tc>
        <w:tc>
          <w:tcPr>
            <w:tcW w:w="950" w:type="pct"/>
            <w:noWrap w:val="0"/>
            <w:vAlign w:val="center"/>
          </w:tcPr>
          <w:p w14:paraId="1553ED25">
            <w:pPr>
              <w:jc w:val="center"/>
              <w:rPr>
                <w:rFonts w:ascii="宋体" w:hAnsi="宋体"/>
                <w:color w:val="auto"/>
                <w:highlight w:val="none"/>
              </w:rPr>
            </w:pPr>
          </w:p>
        </w:tc>
        <w:tc>
          <w:tcPr>
            <w:tcW w:w="1774" w:type="pct"/>
            <w:gridSpan w:val="4"/>
            <w:noWrap w:val="0"/>
            <w:vAlign w:val="center"/>
          </w:tcPr>
          <w:p w14:paraId="29A7A1D5">
            <w:pPr>
              <w:jc w:val="center"/>
              <w:rPr>
                <w:rFonts w:ascii="宋体" w:hAnsi="宋体"/>
                <w:color w:val="auto"/>
                <w:highlight w:val="none"/>
              </w:rPr>
            </w:pPr>
          </w:p>
        </w:tc>
      </w:tr>
      <w:tr w14:paraId="7CCB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15" w:type="pct"/>
            <w:gridSpan w:val="2"/>
            <w:noWrap w:val="0"/>
            <w:vAlign w:val="center"/>
          </w:tcPr>
          <w:p w14:paraId="17222CB1">
            <w:pPr>
              <w:jc w:val="center"/>
              <w:rPr>
                <w:rFonts w:ascii="宋体" w:hAnsi="宋体"/>
                <w:color w:val="auto"/>
                <w:highlight w:val="none"/>
              </w:rPr>
            </w:pPr>
          </w:p>
        </w:tc>
        <w:tc>
          <w:tcPr>
            <w:tcW w:w="1160" w:type="pct"/>
            <w:gridSpan w:val="3"/>
            <w:noWrap w:val="0"/>
            <w:vAlign w:val="center"/>
          </w:tcPr>
          <w:p w14:paraId="424AF8C3">
            <w:pPr>
              <w:jc w:val="center"/>
              <w:rPr>
                <w:rFonts w:ascii="宋体" w:hAnsi="宋体"/>
                <w:color w:val="auto"/>
                <w:highlight w:val="none"/>
              </w:rPr>
            </w:pPr>
          </w:p>
        </w:tc>
        <w:tc>
          <w:tcPr>
            <w:tcW w:w="950" w:type="pct"/>
            <w:noWrap w:val="0"/>
            <w:vAlign w:val="center"/>
          </w:tcPr>
          <w:p w14:paraId="1C4F5D59">
            <w:pPr>
              <w:jc w:val="center"/>
              <w:rPr>
                <w:rFonts w:ascii="宋体" w:hAnsi="宋体"/>
                <w:color w:val="auto"/>
                <w:highlight w:val="none"/>
              </w:rPr>
            </w:pPr>
          </w:p>
        </w:tc>
        <w:tc>
          <w:tcPr>
            <w:tcW w:w="1774" w:type="pct"/>
            <w:gridSpan w:val="4"/>
            <w:noWrap w:val="0"/>
            <w:vAlign w:val="center"/>
          </w:tcPr>
          <w:p w14:paraId="4D2866FF">
            <w:pPr>
              <w:jc w:val="center"/>
              <w:rPr>
                <w:rFonts w:ascii="宋体" w:hAnsi="宋体"/>
                <w:color w:val="auto"/>
                <w:highlight w:val="none"/>
              </w:rPr>
            </w:pPr>
          </w:p>
        </w:tc>
      </w:tr>
      <w:tr w14:paraId="6B6B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15" w:type="pct"/>
            <w:gridSpan w:val="2"/>
            <w:noWrap w:val="0"/>
            <w:vAlign w:val="center"/>
          </w:tcPr>
          <w:p w14:paraId="49F49550">
            <w:pPr>
              <w:jc w:val="center"/>
              <w:rPr>
                <w:rFonts w:ascii="宋体" w:hAnsi="宋体"/>
                <w:color w:val="auto"/>
                <w:highlight w:val="none"/>
              </w:rPr>
            </w:pPr>
          </w:p>
        </w:tc>
        <w:tc>
          <w:tcPr>
            <w:tcW w:w="1160" w:type="pct"/>
            <w:gridSpan w:val="3"/>
            <w:noWrap w:val="0"/>
            <w:vAlign w:val="center"/>
          </w:tcPr>
          <w:p w14:paraId="2B1FD3C2">
            <w:pPr>
              <w:jc w:val="center"/>
              <w:rPr>
                <w:rFonts w:ascii="宋体" w:hAnsi="宋体"/>
                <w:color w:val="auto"/>
                <w:highlight w:val="none"/>
              </w:rPr>
            </w:pPr>
          </w:p>
        </w:tc>
        <w:tc>
          <w:tcPr>
            <w:tcW w:w="950" w:type="pct"/>
            <w:noWrap w:val="0"/>
            <w:vAlign w:val="center"/>
          </w:tcPr>
          <w:p w14:paraId="7EB398D1">
            <w:pPr>
              <w:jc w:val="center"/>
              <w:rPr>
                <w:rFonts w:ascii="宋体" w:hAnsi="宋体"/>
                <w:color w:val="auto"/>
                <w:highlight w:val="none"/>
              </w:rPr>
            </w:pPr>
          </w:p>
        </w:tc>
        <w:tc>
          <w:tcPr>
            <w:tcW w:w="1774" w:type="pct"/>
            <w:gridSpan w:val="4"/>
            <w:noWrap w:val="0"/>
            <w:vAlign w:val="center"/>
          </w:tcPr>
          <w:p w14:paraId="11BB7F34">
            <w:pPr>
              <w:jc w:val="center"/>
              <w:rPr>
                <w:rFonts w:ascii="宋体" w:hAnsi="宋体"/>
                <w:color w:val="auto"/>
                <w:highlight w:val="none"/>
              </w:rPr>
            </w:pPr>
          </w:p>
        </w:tc>
      </w:tr>
      <w:tr w14:paraId="5887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15" w:type="pct"/>
            <w:gridSpan w:val="2"/>
            <w:noWrap w:val="0"/>
            <w:vAlign w:val="center"/>
          </w:tcPr>
          <w:p w14:paraId="3F62FF63">
            <w:pPr>
              <w:jc w:val="center"/>
              <w:rPr>
                <w:rFonts w:ascii="宋体" w:hAnsi="宋体"/>
                <w:color w:val="auto"/>
                <w:highlight w:val="none"/>
              </w:rPr>
            </w:pPr>
          </w:p>
        </w:tc>
        <w:tc>
          <w:tcPr>
            <w:tcW w:w="1160" w:type="pct"/>
            <w:gridSpan w:val="3"/>
            <w:noWrap w:val="0"/>
            <w:vAlign w:val="center"/>
          </w:tcPr>
          <w:p w14:paraId="0B1F03AD">
            <w:pPr>
              <w:jc w:val="center"/>
              <w:rPr>
                <w:rFonts w:ascii="宋体" w:hAnsi="宋体"/>
                <w:color w:val="auto"/>
                <w:highlight w:val="none"/>
              </w:rPr>
            </w:pPr>
          </w:p>
        </w:tc>
        <w:tc>
          <w:tcPr>
            <w:tcW w:w="950" w:type="pct"/>
            <w:noWrap w:val="0"/>
            <w:vAlign w:val="center"/>
          </w:tcPr>
          <w:p w14:paraId="64682B68">
            <w:pPr>
              <w:jc w:val="center"/>
              <w:rPr>
                <w:rFonts w:ascii="宋体" w:hAnsi="宋体"/>
                <w:color w:val="auto"/>
                <w:highlight w:val="none"/>
              </w:rPr>
            </w:pPr>
          </w:p>
        </w:tc>
        <w:tc>
          <w:tcPr>
            <w:tcW w:w="1774" w:type="pct"/>
            <w:gridSpan w:val="4"/>
            <w:noWrap w:val="0"/>
            <w:vAlign w:val="center"/>
          </w:tcPr>
          <w:p w14:paraId="4C4E189B">
            <w:pPr>
              <w:jc w:val="center"/>
              <w:rPr>
                <w:rFonts w:ascii="宋体" w:hAnsi="宋体"/>
                <w:color w:val="auto"/>
                <w:highlight w:val="none"/>
              </w:rPr>
            </w:pPr>
          </w:p>
        </w:tc>
      </w:tr>
      <w:tr w14:paraId="3931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15" w:type="pct"/>
            <w:gridSpan w:val="2"/>
            <w:noWrap w:val="0"/>
            <w:vAlign w:val="center"/>
          </w:tcPr>
          <w:p w14:paraId="0658D818">
            <w:pPr>
              <w:jc w:val="center"/>
              <w:rPr>
                <w:rFonts w:ascii="宋体" w:hAnsi="宋体"/>
                <w:color w:val="auto"/>
                <w:highlight w:val="none"/>
              </w:rPr>
            </w:pPr>
          </w:p>
        </w:tc>
        <w:tc>
          <w:tcPr>
            <w:tcW w:w="1160" w:type="pct"/>
            <w:gridSpan w:val="3"/>
            <w:noWrap w:val="0"/>
            <w:vAlign w:val="center"/>
          </w:tcPr>
          <w:p w14:paraId="31543FC6">
            <w:pPr>
              <w:jc w:val="center"/>
              <w:rPr>
                <w:rFonts w:ascii="宋体" w:hAnsi="宋体"/>
                <w:color w:val="auto"/>
                <w:highlight w:val="none"/>
              </w:rPr>
            </w:pPr>
          </w:p>
        </w:tc>
        <w:tc>
          <w:tcPr>
            <w:tcW w:w="950" w:type="pct"/>
            <w:noWrap w:val="0"/>
            <w:vAlign w:val="center"/>
          </w:tcPr>
          <w:p w14:paraId="4BDE7131">
            <w:pPr>
              <w:jc w:val="center"/>
              <w:rPr>
                <w:rFonts w:ascii="宋体" w:hAnsi="宋体"/>
                <w:color w:val="auto"/>
                <w:highlight w:val="none"/>
              </w:rPr>
            </w:pPr>
          </w:p>
        </w:tc>
        <w:tc>
          <w:tcPr>
            <w:tcW w:w="1774" w:type="pct"/>
            <w:gridSpan w:val="4"/>
            <w:noWrap w:val="0"/>
            <w:vAlign w:val="center"/>
          </w:tcPr>
          <w:p w14:paraId="16BD2DF9">
            <w:pPr>
              <w:jc w:val="center"/>
              <w:rPr>
                <w:rFonts w:ascii="宋体" w:hAnsi="宋体"/>
                <w:color w:val="auto"/>
                <w:highlight w:val="none"/>
              </w:rPr>
            </w:pPr>
          </w:p>
        </w:tc>
      </w:tr>
      <w:tr w14:paraId="18F2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115" w:type="pct"/>
            <w:gridSpan w:val="2"/>
            <w:noWrap w:val="0"/>
            <w:vAlign w:val="center"/>
          </w:tcPr>
          <w:p w14:paraId="02625C10">
            <w:pPr>
              <w:jc w:val="center"/>
              <w:rPr>
                <w:rFonts w:ascii="宋体" w:hAnsi="宋体"/>
                <w:color w:val="auto"/>
                <w:highlight w:val="none"/>
              </w:rPr>
            </w:pPr>
          </w:p>
        </w:tc>
        <w:tc>
          <w:tcPr>
            <w:tcW w:w="1160" w:type="pct"/>
            <w:gridSpan w:val="3"/>
            <w:noWrap w:val="0"/>
            <w:vAlign w:val="center"/>
          </w:tcPr>
          <w:p w14:paraId="375B17D2">
            <w:pPr>
              <w:jc w:val="center"/>
              <w:rPr>
                <w:rFonts w:ascii="宋体" w:hAnsi="宋体"/>
                <w:color w:val="auto"/>
                <w:highlight w:val="none"/>
              </w:rPr>
            </w:pPr>
          </w:p>
        </w:tc>
        <w:tc>
          <w:tcPr>
            <w:tcW w:w="950" w:type="pct"/>
            <w:noWrap w:val="0"/>
            <w:vAlign w:val="center"/>
          </w:tcPr>
          <w:p w14:paraId="25AC2855">
            <w:pPr>
              <w:jc w:val="center"/>
              <w:rPr>
                <w:rFonts w:ascii="宋体" w:hAnsi="宋体"/>
                <w:color w:val="auto"/>
                <w:highlight w:val="none"/>
              </w:rPr>
            </w:pPr>
          </w:p>
        </w:tc>
        <w:tc>
          <w:tcPr>
            <w:tcW w:w="1774" w:type="pct"/>
            <w:gridSpan w:val="4"/>
            <w:noWrap w:val="0"/>
            <w:vAlign w:val="center"/>
          </w:tcPr>
          <w:p w14:paraId="073956C9">
            <w:pPr>
              <w:jc w:val="center"/>
              <w:rPr>
                <w:rFonts w:ascii="宋体" w:hAnsi="宋体"/>
                <w:color w:val="auto"/>
                <w:highlight w:val="none"/>
              </w:rPr>
            </w:pPr>
          </w:p>
        </w:tc>
      </w:tr>
    </w:tbl>
    <w:p w14:paraId="46E88E38">
      <w:pPr>
        <w:spacing w:line="360" w:lineRule="auto"/>
        <w:rPr>
          <w:rFonts w:hint="eastAsia"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w:t>
      </w:r>
      <w:r>
        <w:rPr>
          <w:rFonts w:hint="eastAsia" w:ascii="宋体" w:hAnsi="宋体"/>
          <w:color w:val="auto"/>
          <w:szCs w:val="21"/>
          <w:highlight w:val="none"/>
        </w:rPr>
        <w:t>①各专业负责人需要填写此表，其他人员不需要填写。</w:t>
      </w:r>
    </w:p>
    <w:p w14:paraId="1FBDB8D1">
      <w:pPr>
        <w:wordWrap w:val="0"/>
        <w:topLinePunct/>
        <w:spacing w:line="360" w:lineRule="auto"/>
        <w:jc w:val="left"/>
        <w:rPr>
          <w:rFonts w:hint="eastAsia" w:ascii="宋体" w:hAnsi="宋体"/>
          <w:color w:val="auto"/>
          <w:szCs w:val="21"/>
          <w:highlight w:val="none"/>
        </w:rPr>
      </w:pPr>
      <w:r>
        <w:rPr>
          <w:rFonts w:hint="eastAsia" w:ascii="宋体" w:hAnsi="宋体"/>
          <w:color w:val="auto"/>
          <w:szCs w:val="21"/>
          <w:highlight w:val="none"/>
        </w:rPr>
        <w:t>②</w:t>
      </w:r>
      <w:r>
        <w:rPr>
          <w:rFonts w:ascii="宋体" w:hAnsi="宋体"/>
          <w:color w:val="auto"/>
          <w:szCs w:val="21"/>
          <w:highlight w:val="none"/>
        </w:rPr>
        <w:t>在本表后应附有身份证</w:t>
      </w:r>
      <w:r>
        <w:rPr>
          <w:rFonts w:hint="eastAsia" w:ascii="宋体" w:hAnsi="宋体"/>
          <w:color w:val="auto"/>
          <w:szCs w:val="21"/>
          <w:highlight w:val="none"/>
        </w:rPr>
        <w:t>、毕业证（如有）、注册执业资格证书（如有）、</w:t>
      </w:r>
      <w:r>
        <w:rPr>
          <w:rFonts w:ascii="宋体" w:hAnsi="宋体"/>
          <w:color w:val="auto"/>
          <w:szCs w:val="21"/>
          <w:highlight w:val="none"/>
        </w:rPr>
        <w:t>职称证</w:t>
      </w:r>
      <w:r>
        <w:rPr>
          <w:rFonts w:hint="eastAsia" w:ascii="宋体" w:hAnsi="宋体"/>
          <w:color w:val="auto"/>
          <w:szCs w:val="21"/>
          <w:highlight w:val="none"/>
        </w:rPr>
        <w:t>书（如有）和社保证明等证明材料（如有）。</w:t>
      </w:r>
    </w:p>
    <w:p w14:paraId="7F42335B">
      <w:pPr>
        <w:spacing w:line="360" w:lineRule="auto"/>
        <w:rPr>
          <w:rFonts w:ascii="宋体" w:hAnsi="宋体"/>
          <w:color w:val="auto"/>
          <w:szCs w:val="21"/>
          <w:highlight w:val="none"/>
        </w:rPr>
      </w:pPr>
      <w:r>
        <w:rPr>
          <w:rFonts w:hint="eastAsia" w:ascii="宋体" w:hAnsi="宋体"/>
          <w:color w:val="auto"/>
          <w:szCs w:val="21"/>
          <w:highlight w:val="none"/>
        </w:rPr>
        <w:t>③</w:t>
      </w:r>
      <w:r>
        <w:rPr>
          <w:rFonts w:ascii="宋体" w:hAnsi="宋体"/>
          <w:color w:val="auto"/>
          <w:szCs w:val="21"/>
          <w:highlight w:val="none"/>
        </w:rPr>
        <w:t>各</w:t>
      </w:r>
      <w:r>
        <w:rPr>
          <w:rFonts w:hint="eastAsia" w:ascii="宋体" w:hAnsi="宋体"/>
          <w:color w:val="auto"/>
          <w:szCs w:val="21"/>
          <w:highlight w:val="none"/>
        </w:rPr>
        <w:t>专业负责人满足《商务文件综合评分表》评审要求的其他资料（如有）。</w:t>
      </w:r>
    </w:p>
    <w:p w14:paraId="7436E4A7">
      <w:pPr>
        <w:rPr>
          <w:rFonts w:hint="eastAsia" w:ascii="宋体" w:hAnsi="宋体" w:eastAsia="宋体" w:cs="宋体"/>
          <w:color w:val="auto"/>
          <w:spacing w:val="11"/>
          <w:sz w:val="31"/>
          <w:szCs w:val="31"/>
          <w:highlight w:val="none"/>
          <w:lang w:val="en-US" w:eastAsia="zh-CN"/>
          <w14:textOutline w14:w="4064" w14:cap="flat" w14:cmpd="sng">
            <w14:solidFill>
              <w14:srgbClr w14:val="000000"/>
            </w14:solidFill>
            <w14:prstDash w14:val="solid"/>
            <w14:miter w14:val="0"/>
          </w14:textOutline>
        </w:rPr>
      </w:pPr>
    </w:p>
    <w:p w14:paraId="517130C7">
      <w:pPr>
        <w:rPr>
          <w:rFonts w:hint="eastAsia" w:ascii="宋体" w:hAnsi="宋体" w:eastAsia="宋体" w:cs="宋体"/>
          <w:color w:val="auto"/>
          <w:spacing w:val="11"/>
          <w:sz w:val="31"/>
          <w:szCs w:val="31"/>
          <w:highlight w:val="none"/>
          <w:lang w:val="en-US" w:eastAsia="zh-CN"/>
          <w14:textOutline w14:w="4064" w14:cap="flat" w14:cmpd="sng">
            <w14:solidFill>
              <w14:srgbClr w14:val="000000"/>
            </w14:solidFill>
            <w14:prstDash w14:val="solid"/>
            <w14:miter w14:val="0"/>
          </w14:textOutline>
        </w:rPr>
      </w:pPr>
      <w:r>
        <w:rPr>
          <w:rFonts w:hint="eastAsia" w:ascii="宋体" w:hAnsi="宋体" w:eastAsia="宋体" w:cs="宋体"/>
          <w:color w:val="auto"/>
          <w:spacing w:val="11"/>
          <w:sz w:val="31"/>
          <w:szCs w:val="31"/>
          <w:highlight w:val="none"/>
          <w:lang w:val="en-US" w:eastAsia="zh-CN"/>
          <w14:textOutline w14:w="4064" w14:cap="flat" w14:cmpd="sng">
            <w14:solidFill>
              <w14:srgbClr w14:val="000000"/>
            </w14:solidFill>
            <w14:prstDash w14:val="solid"/>
            <w14:miter w14:val="0"/>
          </w14:textOutline>
        </w:rPr>
        <w:br w:type="page"/>
      </w:r>
    </w:p>
    <w:p w14:paraId="2637C1BB">
      <w:pPr>
        <w:pStyle w:val="6"/>
        <w:numPr>
          <w:ilvl w:val="0"/>
          <w:numId w:val="0"/>
        </w:numPr>
        <w:wordWrap/>
        <w:topLinePunct w:val="0"/>
        <w:bidi w:val="0"/>
        <w:spacing w:before="0" w:beforeLines="0" w:beforeAutospacing="0" w:after="0" w:afterLines="0" w:afterAutospacing="0" w:line="360" w:lineRule="auto"/>
        <w:jc w:val="center"/>
        <w:rPr>
          <w:rFonts w:hint="eastAsia" w:ascii="宋体" w:hAnsi="宋体" w:eastAsia="宋体" w:cs="宋体"/>
          <w:color w:val="auto"/>
          <w:spacing w:val="9"/>
          <w:sz w:val="31"/>
          <w:szCs w:val="31"/>
          <w:highlight w:val="none"/>
          <w:lang w:val="en-US" w:eastAsia="zh-CN"/>
          <w14:textOutline w14:w="4064" w14:cap="flat" w14:cmpd="sng">
            <w14:solidFill>
              <w14:srgbClr w14:val="000000"/>
            </w14:solidFill>
            <w14:prstDash w14:val="solid"/>
            <w14:miter w14:val="0"/>
          </w14:textOutline>
        </w:rPr>
      </w:pPr>
      <w:r>
        <w:rPr>
          <w:rFonts w:hint="eastAsia" w:ascii="宋体" w:hAnsi="宋体" w:eastAsia="宋体" w:cs="宋体"/>
          <w:color w:val="auto"/>
          <w:spacing w:val="9"/>
          <w:sz w:val="31"/>
          <w:szCs w:val="31"/>
          <w:highlight w:val="none"/>
          <w:lang w:val="en-US" w:eastAsia="zh-CN"/>
          <w14:textOutline w14:w="4064" w14:cap="flat" w14:cmpd="sng">
            <w14:solidFill>
              <w14:srgbClr w14:val="000000"/>
            </w14:solidFill>
            <w14:prstDash w14:val="solid"/>
            <w14:miter w14:val="0"/>
          </w14:textOutline>
        </w:rPr>
        <w:t>八、企业信誉证明一览表</w:t>
      </w:r>
    </w:p>
    <w:p w14:paraId="7E02901C">
      <w:pPr>
        <w:pStyle w:val="3"/>
        <w:rPr>
          <w:rFonts w:hint="default"/>
          <w:color w:val="auto"/>
          <w:highlight w:val="none"/>
          <w:lang w:val="en-US" w:eastAsia="zh-CN"/>
        </w:rPr>
      </w:pPr>
    </w:p>
    <w:p w14:paraId="0B5BC1CF">
      <w:pPr>
        <w:rPr>
          <w:rFonts w:hint="eastAsia" w:ascii="宋体" w:hAnsi="宋体" w:eastAsia="宋体" w:cs="宋体"/>
          <w:color w:val="auto"/>
          <w:spacing w:val="11"/>
          <w:sz w:val="31"/>
          <w:szCs w:val="31"/>
          <w:highlight w:val="none"/>
          <w14:textOutline w14:w="4064" w14:cap="flat" w14:cmpd="sng">
            <w14:solidFill>
              <w14:srgbClr w14:val="000000"/>
            </w14:solidFill>
            <w14:prstDash w14:val="solid"/>
            <w14:miter w14:val="0"/>
          </w14:textOutline>
        </w:rPr>
      </w:pPr>
      <w:r>
        <w:rPr>
          <w:rFonts w:hint="eastAsia" w:ascii="宋体" w:hAnsi="宋体" w:eastAsia="宋体" w:cs="宋体"/>
          <w:color w:val="auto"/>
          <w:spacing w:val="11"/>
          <w:sz w:val="31"/>
          <w:szCs w:val="31"/>
          <w:highlight w:val="none"/>
          <w14:textOutline w14:w="4064" w14:cap="flat" w14:cmpd="sng">
            <w14:solidFill>
              <w14:srgbClr w14:val="000000"/>
            </w14:solidFill>
            <w14:prstDash w14:val="solid"/>
            <w14:miter w14:val="0"/>
          </w14:textOutline>
        </w:rPr>
        <w:br w:type="page"/>
      </w:r>
    </w:p>
    <w:p w14:paraId="2C0AD06A">
      <w:pPr>
        <w:pStyle w:val="6"/>
        <w:numPr>
          <w:ilvl w:val="0"/>
          <w:numId w:val="0"/>
        </w:numPr>
        <w:wordWrap/>
        <w:topLinePunct w:val="0"/>
        <w:bidi w:val="0"/>
        <w:spacing w:before="0" w:beforeLines="0" w:beforeAutospacing="0" w:after="0" w:afterLines="0" w:afterAutospacing="0" w:line="360" w:lineRule="auto"/>
        <w:jc w:val="center"/>
        <w:rPr>
          <w:rFonts w:hint="eastAsia" w:ascii="宋体" w:hAnsi="宋体" w:eastAsia="宋体" w:cs="宋体"/>
          <w:color w:val="auto"/>
          <w:spacing w:val="9"/>
          <w:sz w:val="31"/>
          <w:szCs w:val="31"/>
          <w:highlight w:val="none"/>
          <w:lang w:val="en-US" w:eastAsia="zh-CN"/>
          <w14:textOutline w14:w="4064" w14:cap="flat" w14:cmpd="sng">
            <w14:solidFill>
              <w14:srgbClr w14:val="000000"/>
            </w14:solidFill>
            <w14:prstDash w14:val="solid"/>
            <w14:miter w14:val="0"/>
          </w14:textOutline>
        </w:rPr>
      </w:pPr>
      <w:bookmarkStart w:id="181" w:name="_Toc6708"/>
      <w:r>
        <w:rPr>
          <w:rFonts w:hint="eastAsia" w:ascii="宋体" w:hAnsi="宋体" w:eastAsia="宋体" w:cs="宋体"/>
          <w:color w:val="auto"/>
          <w:spacing w:val="9"/>
          <w:sz w:val="31"/>
          <w:szCs w:val="31"/>
          <w:highlight w:val="none"/>
          <w:lang w:val="en-US" w:eastAsia="zh-CN"/>
          <w14:textOutline w14:w="4064" w14:cap="flat" w14:cmpd="sng">
            <w14:solidFill>
              <w14:srgbClr w14:val="000000"/>
            </w14:solidFill>
            <w14:prstDash w14:val="solid"/>
            <w14:miter w14:val="0"/>
          </w14:textOutline>
        </w:rPr>
        <w:t>九、投标人须知前附表规定的其他资料</w:t>
      </w:r>
      <w:bookmarkEnd w:id="181"/>
    </w:p>
    <w:p w14:paraId="39855CFA">
      <w:pPr>
        <w:rPr>
          <w:rFonts w:hint="eastAsia" w:ascii="宋体" w:hAnsi="宋体" w:eastAsia="宋体" w:cs="宋体"/>
          <w:b w:val="0"/>
          <w:color w:val="auto"/>
          <w:spacing w:val="34"/>
          <w:sz w:val="27"/>
          <w:szCs w:val="27"/>
          <w:highlight w:val="none"/>
          <w:lang w:val="en-US" w:eastAsia="zh-CN"/>
        </w:rPr>
      </w:pPr>
      <w:r>
        <w:rPr>
          <w:rFonts w:hint="eastAsia" w:ascii="宋体" w:hAnsi="宋体" w:eastAsia="宋体" w:cs="宋体"/>
          <w:b w:val="0"/>
          <w:color w:val="auto"/>
          <w:spacing w:val="34"/>
          <w:sz w:val="27"/>
          <w:szCs w:val="27"/>
          <w:highlight w:val="none"/>
          <w:lang w:val="en-US" w:eastAsia="zh-CN"/>
        </w:rPr>
        <w:br w:type="page"/>
      </w:r>
    </w:p>
    <w:p w14:paraId="0D1F3AA4">
      <w:pPr>
        <w:spacing w:line="400" w:lineRule="exact"/>
        <w:jc w:val="left"/>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附件一</w:t>
      </w:r>
    </w:p>
    <w:p w14:paraId="5872235D">
      <w:pPr>
        <w:pStyle w:val="21"/>
        <w:wordWrap/>
        <w:topLinePunct w:val="0"/>
        <w:bidi w:val="0"/>
        <w:spacing w:before="0" w:beforeAutospacing="0" w:after="0" w:afterAutospacing="0" w:line="360" w:lineRule="auto"/>
        <w:ind w:firstLine="482"/>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09E4A391">
      <w:pPr>
        <w:pStyle w:val="21"/>
        <w:shd w:val="clear" w:color="auto" w:fill="FFFFFF"/>
        <w:wordWrap/>
        <w:topLinePunct w:val="0"/>
        <w:bidi w:val="0"/>
        <w:spacing w:before="0" w:beforeAutospacing="0" w:after="0" w:afterAutospacing="0"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广州市水务局、本招标项目招标人及招标监管机构：</w:t>
      </w:r>
    </w:p>
    <w:p w14:paraId="30AA183F">
      <w:pPr>
        <w:pStyle w:val="15"/>
        <w:wordWrap/>
        <w:topLinePunct w:val="0"/>
        <w:bidi w:val="0"/>
        <w:spacing w:beforeAutospacing="0" w:afterAutospacing="0" w:line="360" w:lineRule="auto"/>
        <w:ind w:right="42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（项目名称/标段名称）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6B7B8EB2">
      <w:pPr>
        <w:pStyle w:val="15"/>
        <w:wordWrap/>
        <w:topLinePunct w:val="0"/>
        <w:bidi w:val="0"/>
        <w:spacing w:beforeAutospacing="0" w:afterAutospacing="0" w:line="360" w:lineRule="auto"/>
        <w:ind w:right="42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404A8D92">
      <w:pPr>
        <w:pStyle w:val="15"/>
        <w:wordWrap/>
        <w:topLinePunct w:val="0"/>
        <w:bidi w:val="0"/>
        <w:spacing w:beforeAutospacing="0" w:afterAutospacing="0" w:line="360" w:lineRule="auto"/>
        <w:ind w:right="42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37442709">
      <w:pPr>
        <w:pStyle w:val="15"/>
        <w:wordWrap/>
        <w:topLinePunct w:val="0"/>
        <w:bidi w:val="0"/>
        <w:spacing w:beforeAutospacing="0" w:afterAutospacing="0" w:line="360" w:lineRule="auto"/>
        <w:ind w:right="42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65B9E1BE">
      <w:pPr>
        <w:pStyle w:val="15"/>
        <w:wordWrap/>
        <w:topLinePunct w:val="0"/>
        <w:bidi w:val="0"/>
        <w:spacing w:beforeAutospacing="0" w:afterAutospacing="0" w:line="360" w:lineRule="auto"/>
        <w:ind w:right="42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7E741B56">
      <w:pPr>
        <w:pStyle w:val="15"/>
        <w:wordWrap/>
        <w:topLinePunct w:val="0"/>
        <w:bidi w:val="0"/>
        <w:spacing w:beforeAutospacing="0" w:afterAutospacing="0" w:line="360" w:lineRule="auto"/>
        <w:ind w:right="42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五、不以任何名义为参与招标、评标工作的有关人员装修住房、婚丧嫁取、配偶子女的工作安排以及境内外旅游等提供方便；</w:t>
      </w:r>
    </w:p>
    <w:p w14:paraId="77A66AA3">
      <w:pPr>
        <w:pStyle w:val="15"/>
        <w:wordWrap/>
        <w:topLinePunct w:val="0"/>
        <w:bidi w:val="0"/>
        <w:spacing w:beforeAutospacing="0" w:afterAutospacing="0" w:line="360" w:lineRule="auto"/>
        <w:ind w:right="42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ascii="宋体" w:hAnsi="宋体" w:eastAsia="宋体" w:cs="宋体"/>
          <w:color w:val="auto"/>
          <w:sz w:val="21"/>
          <w:szCs w:val="21"/>
          <w:highlight w:val="none"/>
          <w:lang w:eastAsia="zh-CN"/>
        </w:rPr>
        <w:t>。</w:t>
      </w:r>
    </w:p>
    <w:p w14:paraId="744C5DB8">
      <w:pPr>
        <w:pStyle w:val="21"/>
        <w:shd w:val="clear" w:color="auto" w:fill="FFFFFF"/>
        <w:wordWrap/>
        <w:topLinePunct w:val="0"/>
        <w:bidi w:val="0"/>
        <w:spacing w:before="0" w:beforeAutospacing="0" w:after="0" w:afterAutospacing="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本公司违反上述承诺，或本承诺陈述与事实不符，经查实，本公司愿意接受公开通报，承担由此带来的法律后果。</w:t>
      </w:r>
    </w:p>
    <w:p w14:paraId="2AFFD9AB">
      <w:pPr>
        <w:pStyle w:val="21"/>
        <w:shd w:val="clear" w:color="auto" w:fill="FFFFFF"/>
        <w:wordWrap/>
        <w:topLinePunct w:val="0"/>
        <w:bidi w:val="0"/>
        <w:spacing w:before="0" w:beforeAutospacing="0" w:after="0" w:afterAutospacing="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特此承诺</w:t>
      </w:r>
      <w:r>
        <w:rPr>
          <w:rFonts w:hint="eastAsia" w:ascii="宋体" w:hAnsi="宋体" w:eastAsia="宋体" w:cs="宋体"/>
          <w:color w:val="auto"/>
          <w:sz w:val="21"/>
          <w:szCs w:val="21"/>
          <w:highlight w:val="none"/>
          <w:lang w:eastAsia="zh-CN"/>
        </w:rPr>
        <w:t>。</w:t>
      </w:r>
    </w:p>
    <w:p w14:paraId="6F7B5A62">
      <w:pPr>
        <w:pStyle w:val="21"/>
        <w:shd w:val="clear" w:color="auto" w:fill="FFFFFF"/>
        <w:wordWrap/>
        <w:topLinePunct w:val="0"/>
        <w:bidi w:val="0"/>
        <w:spacing w:before="0" w:beforeAutospacing="0" w:after="0" w:afterAutospacing="0" w:line="360" w:lineRule="auto"/>
        <w:ind w:right="1455" w:firstLine="28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承诺企业（</w:t>
      </w:r>
      <w:r>
        <w:rPr>
          <w:rFonts w:hint="eastAsia" w:ascii="宋体" w:hAnsi="宋体" w:eastAsia="宋体" w:cs="宋体"/>
          <w:color w:val="auto"/>
          <w:sz w:val="21"/>
          <w:szCs w:val="21"/>
          <w:highlight w:val="none"/>
          <w:lang w:eastAsia="zh-CN"/>
        </w:rPr>
        <w:t>盖</w:t>
      </w:r>
      <w:r>
        <w:rPr>
          <w:rFonts w:hint="eastAsia" w:ascii="宋体" w:hAnsi="宋体" w:eastAsia="宋体" w:cs="宋体"/>
          <w:color w:val="auto"/>
          <w:sz w:val="21"/>
          <w:szCs w:val="21"/>
          <w:highlight w:val="none"/>
        </w:rPr>
        <w:t>单位章）：      </w:t>
      </w:r>
    </w:p>
    <w:p w14:paraId="5D3F7781">
      <w:pPr>
        <w:pStyle w:val="21"/>
        <w:shd w:val="clear" w:color="auto" w:fill="FFFFFF"/>
        <w:wordWrap/>
        <w:topLinePunct w:val="0"/>
        <w:bidi w:val="0"/>
        <w:spacing w:before="0" w:beforeAutospacing="0" w:after="0" w:afterAutospacing="0" w:line="360" w:lineRule="auto"/>
        <w:ind w:firstLine="48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法定代表人签字：           </w:t>
      </w:r>
    </w:p>
    <w:p w14:paraId="64DE1296">
      <w:pPr>
        <w:pStyle w:val="21"/>
        <w:shd w:val="clear" w:color="auto" w:fill="FFFFFF"/>
        <w:wordWrap/>
        <w:topLinePunct w:val="0"/>
        <w:bidi w:val="0"/>
        <w:spacing w:before="0" w:beforeAutospacing="0" w:after="0" w:afterAutospacing="0" w:line="360" w:lineRule="auto"/>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4B1D6C59">
      <w:pPr>
        <w:pStyle w:val="21"/>
        <w:shd w:val="clear" w:color="auto" w:fill="FFFFFF"/>
        <w:wordWrap/>
        <w:topLinePunct w:val="0"/>
        <w:bidi w:val="0"/>
        <w:spacing w:before="0" w:beforeAutospacing="0" w:after="0" w:afterAutospacing="0" w:line="360" w:lineRule="auto"/>
        <w:ind w:left="163" w:firstLine="480"/>
        <w:jc w:val="right"/>
        <w:rPr>
          <w:rFonts w:hint="eastAsia" w:ascii="宋体" w:hAnsi="宋体" w:eastAsia="宋体" w:cs="宋体"/>
          <w:color w:val="auto"/>
          <w:spacing w:val="30"/>
          <w:sz w:val="27"/>
          <w:szCs w:val="27"/>
          <w:highlight w:val="none"/>
        </w:rPr>
        <w:sectPr>
          <w:footerReference r:id="rId33" w:type="default"/>
          <w:pgSz w:w="11905" w:h="16838"/>
          <w:pgMar w:top="1440" w:right="1440" w:bottom="1440" w:left="1440" w:header="0" w:footer="941" w:gutter="0"/>
          <w:pgNumType w:fmt="decimal"/>
          <w:cols w:space="0" w:num="1"/>
          <w:rtlGutter w:val="0"/>
          <w:docGrid w:linePitch="0" w:charSpace="0"/>
        </w:sectPr>
      </w:pPr>
    </w:p>
    <w:p w14:paraId="63A1624D">
      <w:pPr>
        <w:spacing w:line="400" w:lineRule="exact"/>
        <w:jc w:val="left"/>
        <w:outlineLvl w:val="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二</w:t>
      </w:r>
    </w:p>
    <w:p w14:paraId="0137572D">
      <w:pPr>
        <w:spacing w:line="360" w:lineRule="auto"/>
        <w:ind w:firstLine="482"/>
        <w:jc w:val="center"/>
        <w:rPr>
          <w:rFonts w:hint="eastAsia" w:ascii="宋体" w:hAnsi="宋体" w:eastAsia="宋体" w:cs="宋体"/>
          <w:b/>
          <w:color w:val="auto"/>
          <w:kern w:val="44"/>
          <w:sz w:val="28"/>
          <w:szCs w:val="28"/>
          <w:highlight w:val="none"/>
          <w:lang w:bidi="ar"/>
        </w:rPr>
      </w:pPr>
      <w:r>
        <w:rPr>
          <w:rFonts w:hint="eastAsia" w:ascii="宋体" w:hAnsi="宋体" w:eastAsia="宋体" w:cs="宋体"/>
          <w:b/>
          <w:color w:val="auto"/>
          <w:kern w:val="44"/>
          <w:sz w:val="28"/>
          <w:szCs w:val="28"/>
          <w:highlight w:val="none"/>
          <w:lang w:bidi="ar"/>
        </w:rPr>
        <w:t>中小企业声明函（</w:t>
      </w:r>
      <w:r>
        <w:rPr>
          <w:rFonts w:hint="eastAsia" w:ascii="宋体" w:hAnsi="宋体" w:eastAsia="宋体" w:cs="宋体"/>
          <w:b/>
          <w:color w:val="auto"/>
          <w:kern w:val="44"/>
          <w:sz w:val="28"/>
          <w:szCs w:val="28"/>
          <w:highlight w:val="none"/>
          <w:lang w:val="en-US" w:eastAsia="zh-CN" w:bidi="ar"/>
        </w:rPr>
        <w:t>如有</w:t>
      </w:r>
      <w:r>
        <w:rPr>
          <w:rFonts w:hint="eastAsia" w:ascii="宋体" w:hAnsi="宋体" w:eastAsia="宋体" w:cs="宋体"/>
          <w:b/>
          <w:color w:val="auto"/>
          <w:kern w:val="44"/>
          <w:sz w:val="28"/>
          <w:szCs w:val="28"/>
          <w:highlight w:val="none"/>
          <w:lang w:bidi="ar"/>
        </w:rPr>
        <w:t>）</w:t>
      </w:r>
    </w:p>
    <w:p w14:paraId="349B9C72">
      <w:pPr>
        <w:spacing w:line="360" w:lineRule="auto"/>
        <w:ind w:firstLine="480"/>
        <w:rPr>
          <w:rFonts w:hint="eastAsia" w:ascii="宋体" w:hAnsi="宋体" w:eastAsia="宋体" w:cs="宋体"/>
          <w:color w:val="auto"/>
          <w:sz w:val="28"/>
          <w:szCs w:val="28"/>
          <w:highlight w:val="none"/>
          <w:u w:val="single"/>
          <w:lang w:bidi="ar"/>
        </w:rPr>
      </w:pPr>
      <w:r>
        <w:rPr>
          <w:rFonts w:hint="eastAsia" w:ascii="宋体" w:hAnsi="宋体" w:eastAsia="宋体" w:cs="宋体"/>
          <w:color w:val="auto"/>
          <w:sz w:val="28"/>
          <w:szCs w:val="28"/>
          <w:highlight w:val="none"/>
          <w:lang w:bidi="ar"/>
        </w:rPr>
        <w:t xml:space="preserve"> </w:t>
      </w:r>
      <w:r>
        <w:rPr>
          <w:rFonts w:hint="eastAsia" w:ascii="宋体" w:hAnsi="宋体" w:eastAsia="宋体" w:cs="宋体"/>
          <w:color w:val="auto"/>
          <w:sz w:val="28"/>
          <w:szCs w:val="28"/>
          <w:highlight w:val="none"/>
          <w:u w:val="single"/>
          <w:lang w:bidi="ar"/>
        </w:rPr>
        <w:t>致：</w:t>
      </w:r>
      <w:r>
        <w:rPr>
          <w:rFonts w:hint="eastAsia" w:ascii="宋体" w:hAnsi="宋体" w:eastAsia="宋体" w:cs="宋体"/>
          <w:color w:val="auto"/>
          <w:sz w:val="28"/>
          <w:szCs w:val="28"/>
          <w:highlight w:val="none"/>
          <w:u w:val="single"/>
          <w:lang w:bidi="ar"/>
        </w:rPr>
        <w:tab/>
      </w:r>
      <w:r>
        <w:rPr>
          <w:rFonts w:hint="eastAsia" w:ascii="宋体" w:hAnsi="宋体" w:eastAsia="宋体" w:cs="宋体"/>
          <w:color w:val="auto"/>
          <w:sz w:val="28"/>
          <w:szCs w:val="28"/>
          <w:highlight w:val="none"/>
          <w:u w:val="single"/>
          <w:lang w:bidi="ar"/>
        </w:rPr>
        <w:t>（招标人）</w:t>
      </w:r>
      <w:r>
        <w:rPr>
          <w:rFonts w:hint="eastAsia" w:ascii="宋体" w:hAnsi="宋体" w:eastAsia="宋体" w:cs="宋体"/>
          <w:color w:val="auto"/>
          <w:sz w:val="28"/>
          <w:szCs w:val="28"/>
          <w:highlight w:val="none"/>
          <w:u w:val="single"/>
          <w:lang w:bidi="ar"/>
        </w:rPr>
        <w:tab/>
      </w:r>
      <w:r>
        <w:rPr>
          <w:rFonts w:hint="eastAsia" w:ascii="宋体" w:hAnsi="宋体" w:eastAsia="宋体" w:cs="宋体"/>
          <w:color w:val="auto"/>
          <w:sz w:val="28"/>
          <w:szCs w:val="28"/>
          <w:highlight w:val="none"/>
          <w:u w:val="single"/>
          <w:lang w:bidi="ar"/>
        </w:rPr>
        <w:t xml:space="preserve"> </w:t>
      </w:r>
    </w:p>
    <w:p w14:paraId="0696AC30">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bidi="ar"/>
        </w:rPr>
        <w:t>本公司郑重声明，</w:t>
      </w:r>
      <w:r>
        <w:rPr>
          <w:rFonts w:hint="eastAsia" w:ascii="宋体" w:hAnsi="宋体" w:eastAsia="宋体" w:cs="宋体"/>
          <w:color w:val="auto"/>
          <w:sz w:val="28"/>
          <w:szCs w:val="28"/>
          <w:highlight w:val="none"/>
          <w:lang w:bidi="ar"/>
        </w:rPr>
        <w:t>根据《关于印发中小企业划型标准规定的通知》（工信部联企业〔2011〕300号）的规定，</w:t>
      </w:r>
      <w:r>
        <w:rPr>
          <w:rFonts w:hint="eastAsia" w:ascii="宋体" w:hAnsi="宋体" w:eastAsia="宋体" w:cs="宋体"/>
          <w:color w:val="auto"/>
          <w:sz w:val="28"/>
          <w:szCs w:val="28"/>
          <w:highlight w:val="none"/>
          <w:u w:val="single"/>
          <w:lang w:bidi="ar"/>
        </w:rPr>
        <w:t xml:space="preserve">   （投标人名称）</w:t>
      </w:r>
      <w:r>
        <w:rPr>
          <w:rFonts w:hint="eastAsia" w:ascii="宋体" w:hAnsi="宋体" w:eastAsia="宋体" w:cs="宋体"/>
          <w:color w:val="auto"/>
          <w:sz w:val="28"/>
          <w:szCs w:val="28"/>
          <w:highlight w:val="none"/>
          <w:lang w:bidi="ar"/>
        </w:rPr>
        <w:t>为符合政策要求的中小企业。</w:t>
      </w:r>
    </w:p>
    <w:p w14:paraId="2F32EA91">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具体情况如下：</w:t>
      </w:r>
    </w:p>
    <w:p w14:paraId="571D613A">
      <w:pPr>
        <w:tabs>
          <w:tab w:val="left" w:pos="7513"/>
        </w:tabs>
        <w:spacing w:line="360" w:lineRule="auto"/>
        <w:ind w:firstLine="495" w:firstLineChars="17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（项目名称）</w:t>
      </w:r>
      <w:r>
        <w:rPr>
          <w:rFonts w:hint="eastAsia" w:ascii="宋体" w:hAnsi="宋体" w:eastAsia="宋体" w:cs="宋体"/>
          <w:color w:val="auto"/>
          <w:sz w:val="28"/>
          <w:szCs w:val="28"/>
          <w:highlight w:val="none"/>
          <w:lang w:bidi="ar"/>
        </w:rPr>
        <w:t>，属于</w:t>
      </w:r>
      <w:r>
        <w:rPr>
          <w:rFonts w:hint="eastAsia" w:ascii="宋体" w:hAnsi="宋体" w:eastAsia="宋体" w:cs="宋体"/>
          <w:color w:val="auto"/>
          <w:sz w:val="28"/>
          <w:szCs w:val="28"/>
          <w:highlight w:val="none"/>
          <w:u w:val="single"/>
          <w:lang w:bidi="ar"/>
        </w:rPr>
        <w:t>中小企业划型标准规定的其他未列明</w:t>
      </w:r>
      <w:r>
        <w:rPr>
          <w:rFonts w:hint="eastAsia" w:ascii="宋体" w:hAnsi="宋体" w:eastAsia="宋体" w:cs="宋体"/>
          <w:color w:val="auto"/>
          <w:sz w:val="28"/>
          <w:szCs w:val="28"/>
          <w:highlight w:val="none"/>
          <w:lang w:bidi="ar"/>
        </w:rPr>
        <w:t>行业；承接企业为</w:t>
      </w:r>
      <w:r>
        <w:rPr>
          <w:rFonts w:hint="eastAsia" w:ascii="宋体" w:hAnsi="宋体" w:eastAsia="宋体" w:cs="宋体"/>
          <w:color w:val="auto"/>
          <w:sz w:val="28"/>
          <w:szCs w:val="28"/>
          <w:highlight w:val="none"/>
          <w:u w:val="single"/>
          <w:lang w:bidi="ar"/>
        </w:rPr>
        <w:t xml:space="preserve">  （企业名称）  </w:t>
      </w:r>
      <w:r>
        <w:rPr>
          <w:rFonts w:hint="eastAsia" w:ascii="宋体" w:hAnsi="宋体" w:eastAsia="宋体" w:cs="宋体"/>
          <w:color w:val="auto"/>
          <w:sz w:val="28"/>
          <w:szCs w:val="28"/>
          <w:highlight w:val="none"/>
          <w:lang w:bidi="ar"/>
        </w:rPr>
        <w:t>，从业人员</w:t>
      </w:r>
      <w:r>
        <w:rPr>
          <w:rFonts w:hint="eastAsia" w:ascii="宋体" w:hAnsi="宋体" w:cs="宋体"/>
          <w:color w:val="auto"/>
          <w:sz w:val="28"/>
          <w:szCs w:val="28"/>
          <w:highlight w:val="none"/>
          <w:u w:val="single"/>
          <w:lang w:val="en-US" w:eastAsia="zh-CN" w:bidi="ar"/>
        </w:rPr>
        <w:t xml:space="preserve">     </w:t>
      </w:r>
      <w:r>
        <w:rPr>
          <w:rFonts w:hint="eastAsia" w:ascii="宋体" w:hAnsi="宋体" w:eastAsia="宋体" w:cs="宋体"/>
          <w:color w:val="auto"/>
          <w:sz w:val="28"/>
          <w:szCs w:val="28"/>
          <w:highlight w:val="none"/>
          <w:lang w:bidi="ar"/>
        </w:rPr>
        <w:t>人，营业收入为</w:t>
      </w:r>
      <w:r>
        <w:rPr>
          <w:rFonts w:hint="eastAsia" w:ascii="宋体" w:hAnsi="宋体" w:cs="宋体"/>
          <w:color w:val="auto"/>
          <w:sz w:val="28"/>
          <w:szCs w:val="28"/>
          <w:highlight w:val="none"/>
          <w:u w:val="single"/>
          <w:lang w:val="en-US" w:eastAsia="zh-CN" w:bidi="ar"/>
        </w:rPr>
        <w:t xml:space="preserve">     </w:t>
      </w:r>
      <w:r>
        <w:rPr>
          <w:rFonts w:hint="eastAsia" w:ascii="宋体" w:hAnsi="宋体" w:eastAsia="宋体" w:cs="宋体"/>
          <w:color w:val="auto"/>
          <w:sz w:val="28"/>
          <w:szCs w:val="28"/>
          <w:highlight w:val="none"/>
          <w:lang w:bidi="ar"/>
        </w:rPr>
        <w:t>万元，资产总额为__________________万元，属于</w:t>
      </w:r>
      <w:r>
        <w:rPr>
          <w:rFonts w:hint="eastAsia" w:ascii="宋体" w:hAnsi="宋体" w:eastAsia="宋体" w:cs="宋体"/>
          <w:color w:val="auto"/>
          <w:sz w:val="28"/>
          <w:szCs w:val="28"/>
          <w:highlight w:val="none"/>
          <w:u w:val="single"/>
          <w:lang w:bidi="ar"/>
        </w:rPr>
        <w:t>（中型企业、小型企业、微型企业）</w:t>
      </w:r>
      <w:r>
        <w:rPr>
          <w:rFonts w:hint="eastAsia" w:ascii="宋体" w:hAnsi="宋体" w:eastAsia="宋体" w:cs="宋体"/>
          <w:color w:val="auto"/>
          <w:sz w:val="28"/>
          <w:szCs w:val="28"/>
          <w:highlight w:val="none"/>
          <w:lang w:bidi="ar"/>
        </w:rPr>
        <w:t>；</w:t>
      </w:r>
    </w:p>
    <w:p w14:paraId="7AC97C56">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以上企业，不属于大企业的分支机构，不存在控股股东为大企业的情形，也不存在与大企业的负责人为同一人的情形。</w:t>
      </w:r>
    </w:p>
    <w:p w14:paraId="306C5B0B">
      <w:pPr>
        <w:spacing w:line="360" w:lineRule="auto"/>
        <w:ind w:firstLine="48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本企业对上述声明内容的真实性负责。如有虚假，将依法承担相应责任。</w:t>
      </w:r>
    </w:p>
    <w:p w14:paraId="15E8656E">
      <w:pPr>
        <w:spacing w:line="360" w:lineRule="auto"/>
        <w:rPr>
          <w:rFonts w:hint="eastAsia" w:ascii="宋体" w:hAnsi="宋体" w:eastAsia="宋体" w:cs="宋体"/>
          <w:color w:val="auto"/>
          <w:sz w:val="28"/>
          <w:szCs w:val="28"/>
          <w:highlight w:val="none"/>
        </w:rPr>
      </w:pPr>
    </w:p>
    <w:p w14:paraId="4EBBF837">
      <w:pPr>
        <w:spacing w:line="360" w:lineRule="auto"/>
        <w:ind w:left="0" w:leftChars="0" w:firstLine="4200" w:firstLineChars="0"/>
        <w:jc w:val="both"/>
        <w:rPr>
          <w:rFonts w:hint="eastAsia" w:ascii="宋体" w:hAnsi="宋体" w:cs="宋体"/>
          <w:color w:val="auto"/>
          <w:sz w:val="28"/>
          <w:szCs w:val="28"/>
          <w:highlight w:val="none"/>
          <w:u w:val="single"/>
          <w:lang w:val="en-US" w:eastAsia="zh-CN" w:bidi="ar"/>
        </w:rPr>
      </w:pPr>
      <w:r>
        <w:rPr>
          <w:rFonts w:hint="eastAsia" w:ascii="宋体" w:hAnsi="宋体" w:eastAsia="宋体" w:cs="宋体"/>
          <w:color w:val="auto"/>
          <w:sz w:val="28"/>
          <w:szCs w:val="28"/>
          <w:highlight w:val="none"/>
          <w:lang w:bidi="ar"/>
        </w:rPr>
        <w:t>企业名称（盖章）：</w:t>
      </w:r>
      <w:r>
        <w:rPr>
          <w:rFonts w:hint="eastAsia" w:ascii="宋体" w:hAnsi="宋体" w:cs="宋体"/>
          <w:color w:val="auto"/>
          <w:sz w:val="28"/>
          <w:szCs w:val="28"/>
          <w:highlight w:val="none"/>
          <w:u w:val="single"/>
          <w:lang w:val="en-US" w:eastAsia="zh-CN" w:bidi="ar"/>
        </w:rPr>
        <w:t xml:space="preserve">       </w:t>
      </w:r>
    </w:p>
    <w:p w14:paraId="3BE0E78F">
      <w:pPr>
        <w:spacing w:line="360" w:lineRule="auto"/>
        <w:ind w:left="0" w:leftChars="0" w:firstLine="4200" w:firstLineChars="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57D2E6AE">
      <w:pPr>
        <w:pStyle w:val="22"/>
        <w:rPr>
          <w:rFonts w:hint="eastAsia"/>
          <w:color w:val="auto"/>
          <w:highlight w:val="none"/>
        </w:rPr>
      </w:pPr>
    </w:p>
    <w:p w14:paraId="6E23EE16">
      <w:pPr>
        <w:pStyle w:val="46"/>
        <w:numPr>
          <w:ilvl w:val="0"/>
          <w:numId w:val="3"/>
        </w:numPr>
        <w:outlineLvl w:val="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bidi="ar"/>
        </w:rPr>
        <w:t>备注：1、从业人员、营业收入、资产总额填报上一年度数据，无上一年度数据的新成立企业可不填报。</w:t>
      </w:r>
    </w:p>
    <w:p w14:paraId="2F3D1F95">
      <w:pPr>
        <w:pStyle w:val="46"/>
        <w:numPr>
          <w:ilvl w:val="0"/>
          <w:numId w:val="3"/>
        </w:numPr>
        <w:ind w:firstLine="480"/>
        <w:outlineLvl w:val="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《中小企业声明函》中由参加招投标活动的投标人出具。</w:t>
      </w:r>
    </w:p>
    <w:p w14:paraId="752BD656">
      <w:pPr>
        <w:pStyle w:val="46"/>
        <w:numPr>
          <w:ilvl w:val="0"/>
          <w:numId w:val="3"/>
        </w:numPr>
        <w:ind w:firstLine="480"/>
        <w:outlineLvl w:val="0"/>
        <w:rPr>
          <w:rFonts w:hint="eastAsia" w:ascii="宋体" w:hAnsi="宋体" w:eastAsia="宋体" w:cs="Times New Roman"/>
          <w:color w:val="auto"/>
          <w:spacing w:val="4"/>
          <w:kern w:val="0"/>
          <w:highlight w:val="none"/>
          <w:lang w:val="en-US" w:eastAsia="zh-CN" w:bidi="ar"/>
        </w:rPr>
      </w:pPr>
      <w:r>
        <w:rPr>
          <w:rFonts w:hint="eastAsia" w:ascii="宋体" w:hAnsi="宋体" w:eastAsia="宋体" w:cs="Times New Roman"/>
          <w:color w:val="auto"/>
          <w:sz w:val="21"/>
          <w:szCs w:val="21"/>
          <w:highlight w:val="none"/>
          <w:lang w:val="en-US" w:eastAsia="zh-CN"/>
        </w:rPr>
        <w:t>《中小企业声明函》须按照本函格式填写，否则评标委员会有权视其为非中小企业，不享受投标报价评审优惠政策。</w:t>
      </w:r>
    </w:p>
    <w:p w14:paraId="79DBD092">
      <w:pPr>
        <w:autoSpaceDE w:val="0"/>
        <w:autoSpaceDN w:val="0"/>
        <w:adjustRightInd w:val="0"/>
        <w:spacing w:line="360" w:lineRule="auto"/>
        <w:jc w:val="left"/>
        <w:outlineLvl w:val="3"/>
        <w:rPr>
          <w:rFonts w:hint="eastAsia" w:ascii="宋体" w:hAnsi="宋体" w:eastAsia="宋体" w:cs="宋体"/>
          <w:b w:val="0"/>
          <w:bCs/>
          <w:color w:val="auto"/>
          <w:kern w:val="2"/>
          <w:sz w:val="24"/>
          <w:szCs w:val="24"/>
          <w:highlight w:val="none"/>
          <w:lang w:eastAsia="zh-CN" w:bidi="ar-SA"/>
        </w:rPr>
      </w:pPr>
      <w:r>
        <w:rPr>
          <w:rFonts w:hint="eastAsia" w:ascii="宋体" w:hAnsi="宋体" w:eastAsia="宋体" w:cs="Times New Roman"/>
          <w:b w:val="0"/>
          <w:bCs w:val="0"/>
          <w:color w:val="auto"/>
          <w:sz w:val="21"/>
          <w:szCs w:val="21"/>
          <w:highlight w:val="none"/>
          <w:lang w:val="en-US" w:eastAsia="zh-CN"/>
        </w:rPr>
        <w:t>4.</w:t>
      </w:r>
      <w:r>
        <w:rPr>
          <w:rFonts w:hint="eastAsia" w:ascii="宋体" w:hAnsi="宋体" w:eastAsia="宋体" w:cs="Times New Roman"/>
          <w:color w:val="auto"/>
          <w:sz w:val="21"/>
          <w:szCs w:val="21"/>
          <w:highlight w:val="none"/>
          <w:lang w:val="en-US" w:eastAsia="zh-CN"/>
        </w:rPr>
        <w:t>小微企业划分标准按照《工业和信息化部 国家统计局国家发展和改革委员会财政部关于印发中小企业划型标准规定的通知》(工信部联企业(2011)300号)执行。本招标项目属于</w:t>
      </w:r>
      <w:r>
        <w:rPr>
          <w:rFonts w:hint="eastAsia" w:ascii="宋体" w:hAnsi="宋体" w:eastAsia="宋体" w:cs="Times New Roman"/>
          <w:b/>
          <w:bCs/>
          <w:color w:val="auto"/>
          <w:sz w:val="21"/>
          <w:szCs w:val="21"/>
          <w:highlight w:val="none"/>
          <w:u w:val="none"/>
          <w:lang w:val="en-US" w:eastAsia="zh-CN"/>
        </w:rPr>
        <w:t>其他未列明</w:t>
      </w:r>
      <w:r>
        <w:rPr>
          <w:rFonts w:hint="eastAsia" w:ascii="宋体" w:hAnsi="宋体" w:eastAsia="宋体" w:cs="Times New Roman"/>
          <w:b/>
          <w:bCs/>
          <w:color w:val="auto"/>
          <w:sz w:val="21"/>
          <w:szCs w:val="21"/>
          <w:highlight w:val="none"/>
          <w:lang w:val="en-US" w:eastAsia="zh-CN"/>
        </w:rPr>
        <w:t>行业</w:t>
      </w:r>
      <w:r>
        <w:rPr>
          <w:rFonts w:hint="eastAsia" w:ascii="宋体" w:hAnsi="宋体" w:eastAsia="宋体" w:cs="Times New Roman"/>
          <w:color w:val="auto"/>
          <w:sz w:val="21"/>
          <w:szCs w:val="21"/>
          <w:highlight w:val="none"/>
          <w:lang w:val="en-US" w:eastAsia="zh-CN"/>
        </w:rPr>
        <w:t>。从业人员300人以下的为中小微型企业。其中，从业人员100人及以上的为中型企业;从业人员10人及以上的为小型企业;从业人员10人以下的为微型企业。</w:t>
      </w:r>
      <w:r>
        <w:rPr>
          <w:rFonts w:hint="eastAsia" w:ascii="宋体" w:hAnsi="宋体" w:eastAsia="宋体" w:cs="Times New Roman"/>
          <w:color w:val="auto"/>
          <w:kern w:val="2"/>
          <w:sz w:val="24"/>
          <w:szCs w:val="24"/>
          <w:highlight w:val="none"/>
          <w:lang w:val="en-US" w:eastAsia="zh-CN" w:bidi="ar-SA"/>
        </w:rPr>
        <w:br w:type="page"/>
      </w:r>
      <w:r>
        <w:rPr>
          <w:rFonts w:hint="eastAsia" w:ascii="宋体" w:hAnsi="宋体" w:eastAsia="宋体" w:cs="宋体"/>
          <w:color w:val="auto"/>
          <w:sz w:val="24"/>
          <w:szCs w:val="24"/>
          <w:highlight w:val="none"/>
          <w:lang w:val="en-US" w:eastAsia="zh-CN"/>
        </w:rPr>
        <w:t>附件三</w:t>
      </w:r>
    </w:p>
    <w:p w14:paraId="7FC3FDD5">
      <w:pPr>
        <w:pStyle w:val="3"/>
        <w:keepNext w:val="0"/>
        <w:keepLines w:val="0"/>
        <w:pageBreakBefore w:val="0"/>
        <w:widowControl w:val="0"/>
        <w:shd w:val="clear" w:color="auto" w:fill="auto"/>
        <w:kinsoku/>
        <w:wordWrap/>
        <w:overflowPunct/>
        <w:topLinePunct w:val="0"/>
        <w:autoSpaceDE/>
        <w:autoSpaceDN/>
        <w:bidi w:val="0"/>
        <w:adjustRightInd/>
        <w:snapToGrid/>
        <w:spacing w:beforeAutospacing="0" w:line="360" w:lineRule="auto"/>
        <w:ind w:left="0" w:leftChars="0" w:firstLine="0" w:firstLineChars="0"/>
        <w:jc w:val="left"/>
        <w:textAlignment w:val="auto"/>
        <w:rPr>
          <w:rFonts w:hint="default" w:ascii="宋体" w:hAnsi="宋体" w:cs="宋体"/>
          <w:color w:val="auto"/>
          <w:kern w:val="0"/>
          <w:sz w:val="24"/>
          <w:szCs w:val="24"/>
          <w:highlight w:val="none"/>
          <w:lang w:val="en-US"/>
        </w:rPr>
      </w:pPr>
    </w:p>
    <w:p w14:paraId="0DC43B26">
      <w:pPr>
        <w:jc w:val="center"/>
        <w:rPr>
          <w:rFonts w:ascii="宋体" w:hAnsi="宋体"/>
          <w:color w:val="auto"/>
          <w:kern w:val="10"/>
          <w:sz w:val="32"/>
          <w:szCs w:val="32"/>
          <w:highlight w:val="none"/>
        </w:rPr>
      </w:pPr>
      <w:r>
        <w:rPr>
          <w:rFonts w:hint="eastAsia" w:ascii="宋体" w:hAnsi="宋体"/>
          <w:b/>
          <w:color w:val="auto"/>
          <w:sz w:val="32"/>
          <w:szCs w:val="32"/>
          <w:highlight w:val="none"/>
        </w:rPr>
        <w:t>分包意向协议书（如有）</w:t>
      </w:r>
    </w:p>
    <w:p w14:paraId="165608B7">
      <w:pPr>
        <w:spacing w:line="360" w:lineRule="auto"/>
        <w:rPr>
          <w:rFonts w:ascii="宋体" w:hAnsi="宋体"/>
          <w:color w:val="auto"/>
          <w:kern w:val="10"/>
          <w:sz w:val="32"/>
          <w:szCs w:val="32"/>
          <w:highlight w:val="none"/>
        </w:rPr>
      </w:pPr>
    </w:p>
    <w:p w14:paraId="4D545E20">
      <w:pPr>
        <w:spacing w:line="360" w:lineRule="auto"/>
        <w:rPr>
          <w:rFonts w:hint="eastAsia" w:ascii="宋体" w:hAnsi="宋体"/>
          <w:color w:val="auto"/>
          <w:szCs w:val="21"/>
          <w:highlight w:val="none"/>
          <w:u w:val="single"/>
        </w:rPr>
      </w:pPr>
      <w:r>
        <w:rPr>
          <w:rFonts w:hint="eastAsia" w:ascii="宋体" w:hAnsi="宋体"/>
          <w:color w:val="auto"/>
          <w:kern w:val="10"/>
          <w:szCs w:val="21"/>
          <w:highlight w:val="none"/>
        </w:rPr>
        <w:t>立约方：</w:t>
      </w:r>
      <w:r>
        <w:rPr>
          <w:rFonts w:hint="eastAsia" w:ascii="宋体" w:hAnsi="宋体"/>
          <w:color w:val="auto"/>
          <w:szCs w:val="21"/>
          <w:highlight w:val="none"/>
          <w:u w:val="single"/>
        </w:rPr>
        <w:t>（甲公司全称）</w:t>
      </w:r>
    </w:p>
    <w:p w14:paraId="62251854">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（乙公司全称）</w:t>
      </w:r>
    </w:p>
    <w:p w14:paraId="21DC7421">
      <w:pPr>
        <w:spacing w:line="360" w:lineRule="auto"/>
        <w:ind w:firstLine="840" w:firstLineChars="400"/>
        <w:rPr>
          <w:rFonts w:hint="eastAsia" w:ascii="宋体" w:hAnsi="宋体"/>
          <w:color w:val="auto"/>
          <w:szCs w:val="21"/>
          <w:highlight w:val="none"/>
          <w:u w:val="single"/>
        </w:rPr>
      </w:pPr>
      <w:r>
        <w:rPr>
          <w:rFonts w:hint="eastAsia" w:ascii="宋体" w:hAnsi="宋体"/>
          <w:color w:val="auto"/>
          <w:szCs w:val="21"/>
          <w:highlight w:val="none"/>
          <w:u w:val="single"/>
        </w:rPr>
        <w:t>（……公司全称）</w:t>
      </w:r>
    </w:p>
    <w:p w14:paraId="2B775A8D">
      <w:pPr>
        <w:spacing w:line="360" w:lineRule="auto"/>
        <w:ind w:firstLine="420" w:firstLineChars="200"/>
        <w:rPr>
          <w:rFonts w:hint="eastAsia" w:ascii="宋体" w:hAnsi="宋体"/>
          <w:color w:val="auto"/>
          <w:szCs w:val="21"/>
          <w:highlight w:val="none"/>
        </w:rPr>
      </w:pPr>
      <w:r>
        <w:rPr>
          <w:rFonts w:hint="eastAsia" w:ascii="宋体" w:hAnsi="宋体"/>
          <w:color w:val="auto"/>
          <w:kern w:val="0"/>
          <w:szCs w:val="21"/>
          <w:highlight w:val="none"/>
          <w:u w:val="single"/>
        </w:rPr>
        <w:t>（甲公司全称）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（乙公司全称）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（……公司全称）</w:t>
      </w:r>
      <w:r>
        <w:rPr>
          <w:rFonts w:hint="eastAsia" w:ascii="宋体" w:hAnsi="宋体"/>
          <w:color w:val="auto"/>
          <w:kern w:val="0"/>
          <w:szCs w:val="21"/>
          <w:highlight w:val="none"/>
        </w:rPr>
        <w:t>自愿达成分包意向，参加</w:t>
      </w:r>
      <w:r>
        <w:rPr>
          <w:rFonts w:hint="eastAsia" w:ascii="宋体" w:hAnsi="宋体"/>
          <w:color w:val="auto"/>
          <w:kern w:val="0"/>
          <w:szCs w:val="21"/>
          <w:highlight w:val="none"/>
          <w:u w:val="single"/>
        </w:rPr>
        <w:t>（项目名称）</w:t>
      </w:r>
      <w:r>
        <w:rPr>
          <w:rFonts w:hint="eastAsia" w:ascii="宋体" w:hAnsi="宋体"/>
          <w:color w:val="auto"/>
          <w:kern w:val="0"/>
          <w:szCs w:val="21"/>
          <w:highlight w:val="none"/>
        </w:rPr>
        <w:t>的投标活动。</w:t>
      </w:r>
      <w:r>
        <w:rPr>
          <w:rFonts w:hint="eastAsia" w:ascii="宋体" w:hAnsi="宋体"/>
          <w:color w:val="auto"/>
          <w:szCs w:val="21"/>
          <w:highlight w:val="none"/>
        </w:rPr>
        <w:t>经各方充分协商一致，就</w:t>
      </w:r>
      <w:r>
        <w:rPr>
          <w:rFonts w:hint="eastAsia" w:ascii="宋体" w:hAnsi="宋体"/>
          <w:color w:val="auto"/>
          <w:kern w:val="10"/>
          <w:szCs w:val="21"/>
          <w:highlight w:val="none"/>
        </w:rPr>
        <w:t>项目的</w:t>
      </w:r>
      <w:r>
        <w:rPr>
          <w:rFonts w:hint="eastAsia" w:ascii="宋体" w:hAnsi="宋体"/>
          <w:color w:val="auto"/>
          <w:kern w:val="0"/>
          <w:szCs w:val="21"/>
          <w:highlight w:val="none"/>
        </w:rPr>
        <w:t>投标</w:t>
      </w:r>
      <w:r>
        <w:rPr>
          <w:rFonts w:hint="eastAsia" w:ascii="宋体" w:hAnsi="宋体"/>
          <w:color w:val="auto"/>
          <w:kern w:val="10"/>
          <w:szCs w:val="21"/>
          <w:highlight w:val="none"/>
        </w:rPr>
        <w:t>和合同实施阶段的有关事务协商一致</w:t>
      </w:r>
      <w:r>
        <w:rPr>
          <w:rFonts w:hint="eastAsia" w:ascii="宋体" w:hAnsi="宋体"/>
          <w:color w:val="auto"/>
          <w:kern w:val="0"/>
          <w:szCs w:val="21"/>
          <w:highlight w:val="none"/>
        </w:rPr>
        <w:t>订立意向如下</w:t>
      </w:r>
      <w:r>
        <w:rPr>
          <w:rFonts w:hint="eastAsia" w:ascii="宋体" w:hAnsi="宋体"/>
          <w:color w:val="auto"/>
          <w:szCs w:val="21"/>
          <w:highlight w:val="none"/>
        </w:rPr>
        <w:t>：</w:t>
      </w:r>
    </w:p>
    <w:p w14:paraId="24B4A1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一、分包意向各方关系</w:t>
      </w:r>
    </w:p>
    <w:p w14:paraId="4E8A7A9C">
      <w:pPr>
        <w:spacing w:line="360" w:lineRule="auto"/>
        <w:ind w:firstLine="420" w:firstLineChars="200"/>
        <w:rPr>
          <w:rFonts w:hint="eastAsia" w:ascii="宋体" w:hAnsi="宋体"/>
          <w:color w:val="auto"/>
          <w:szCs w:val="21"/>
          <w:highlight w:val="none"/>
        </w:rPr>
      </w:pPr>
      <w:r>
        <w:rPr>
          <w:rFonts w:hint="eastAsia" w:ascii="宋体" w:hAnsi="宋体"/>
          <w:color w:val="auto"/>
          <w:kern w:val="0"/>
          <w:szCs w:val="21"/>
          <w:highlight w:val="none"/>
          <w:u w:val="single"/>
        </w:rPr>
        <w:t>（甲公司全称）为投标人</w:t>
      </w:r>
      <w:r>
        <w:rPr>
          <w:rFonts w:hint="eastAsia" w:ascii="宋体" w:hAnsi="宋体"/>
          <w:color w:val="auto"/>
          <w:kern w:val="0"/>
          <w:szCs w:val="21"/>
          <w:highlight w:val="none"/>
        </w:rPr>
        <w:t>，</w:t>
      </w:r>
      <w:r>
        <w:rPr>
          <w:rFonts w:hint="eastAsia" w:ascii="宋体" w:hAnsi="宋体"/>
          <w:color w:val="auto"/>
          <w:kern w:val="0"/>
          <w:szCs w:val="21"/>
          <w:highlight w:val="none"/>
          <w:u w:val="single"/>
        </w:rPr>
        <w:t>（乙公司全称）</w:t>
      </w:r>
      <w:r>
        <w:rPr>
          <w:rFonts w:hint="eastAsia" w:ascii="宋体" w:hAnsi="宋体"/>
          <w:color w:val="auto"/>
          <w:kern w:val="0"/>
          <w:szCs w:val="21"/>
          <w:highlight w:val="none"/>
        </w:rPr>
        <w:t>、</w:t>
      </w:r>
      <w:r>
        <w:rPr>
          <w:rFonts w:hint="eastAsia" w:ascii="宋体" w:hAnsi="宋体"/>
          <w:color w:val="auto"/>
          <w:kern w:val="0"/>
          <w:szCs w:val="21"/>
          <w:highlight w:val="none"/>
          <w:u w:val="single"/>
        </w:rPr>
        <w:t>（……公司全称）</w:t>
      </w:r>
      <w:r>
        <w:rPr>
          <w:rFonts w:hint="eastAsia" w:ascii="宋体" w:hAnsi="宋体"/>
          <w:color w:val="auto"/>
          <w:szCs w:val="21"/>
          <w:highlight w:val="none"/>
        </w:rPr>
        <w:t>为分包意向单位，</w:t>
      </w:r>
      <w:r>
        <w:rPr>
          <w:rFonts w:hint="eastAsia" w:ascii="宋体" w:hAnsi="宋体"/>
          <w:color w:val="auto"/>
          <w:kern w:val="0"/>
          <w:szCs w:val="21"/>
          <w:highlight w:val="none"/>
          <w:u w:val="single"/>
        </w:rPr>
        <w:t>（甲公司全称）</w:t>
      </w:r>
      <w:r>
        <w:rPr>
          <w:rFonts w:hint="eastAsia" w:ascii="宋体" w:hAnsi="宋体"/>
          <w:color w:val="auto"/>
          <w:szCs w:val="21"/>
          <w:highlight w:val="none"/>
        </w:rPr>
        <w:t>以投标人的身份参加本项目的</w:t>
      </w:r>
      <w:r>
        <w:rPr>
          <w:rFonts w:hint="eastAsia" w:ascii="宋体" w:hAnsi="宋体"/>
          <w:color w:val="auto"/>
          <w:kern w:val="0"/>
          <w:szCs w:val="21"/>
          <w:highlight w:val="none"/>
        </w:rPr>
        <w:t>投标</w:t>
      </w:r>
      <w:r>
        <w:rPr>
          <w:rFonts w:hint="eastAsia" w:ascii="宋体" w:hAnsi="宋体"/>
          <w:color w:val="auto"/>
          <w:szCs w:val="21"/>
          <w:highlight w:val="none"/>
        </w:rPr>
        <w:t>。若中标，</w:t>
      </w:r>
      <w:r>
        <w:rPr>
          <w:rFonts w:hint="eastAsia" w:ascii="宋体" w:hAnsi="宋体"/>
          <w:color w:val="auto"/>
          <w:kern w:val="0"/>
          <w:szCs w:val="21"/>
          <w:highlight w:val="none"/>
          <w:u w:val="single"/>
        </w:rPr>
        <w:t>（甲公司全称）与</w:t>
      </w:r>
      <w:r>
        <w:rPr>
          <w:rFonts w:hint="eastAsia" w:ascii="宋体" w:hAnsi="宋体"/>
          <w:color w:val="auto"/>
          <w:szCs w:val="21"/>
          <w:highlight w:val="none"/>
          <w:u w:val="single"/>
        </w:rPr>
        <w:t>招标人</w:t>
      </w:r>
      <w:r>
        <w:rPr>
          <w:rFonts w:hint="eastAsia" w:ascii="宋体" w:hAnsi="宋体"/>
          <w:color w:val="auto"/>
          <w:szCs w:val="21"/>
          <w:highlight w:val="none"/>
        </w:rPr>
        <w:t>签订建设工程</w:t>
      </w:r>
      <w:r>
        <w:rPr>
          <w:rFonts w:hint="eastAsia" w:ascii="宋体" w:hAnsi="宋体" w:eastAsia="宋体"/>
          <w:color w:val="auto"/>
          <w:szCs w:val="21"/>
          <w:highlight w:val="none"/>
          <w:lang w:val="en-US" w:eastAsia="zh-CN"/>
        </w:rPr>
        <w:t>勘察设计</w:t>
      </w:r>
      <w:r>
        <w:rPr>
          <w:rFonts w:hint="eastAsia" w:ascii="宋体" w:hAnsi="宋体"/>
          <w:color w:val="auto"/>
          <w:szCs w:val="21"/>
          <w:highlight w:val="none"/>
        </w:rPr>
        <w:t>合同。承接分包意向的各单位与</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szCs w:val="21"/>
          <w:highlight w:val="none"/>
        </w:rPr>
        <w:t>签订分包合同。</w:t>
      </w:r>
      <w:r>
        <w:rPr>
          <w:rFonts w:hint="eastAsia" w:ascii="宋体" w:hAnsi="宋体"/>
          <w:color w:val="auto"/>
          <w:kern w:val="0"/>
          <w:szCs w:val="21"/>
          <w:highlight w:val="none"/>
          <w:u w:val="single"/>
        </w:rPr>
        <w:t>（甲公司全称）</w:t>
      </w:r>
      <w:r>
        <w:rPr>
          <w:rFonts w:hint="eastAsia" w:ascii="宋体" w:hAnsi="宋体"/>
          <w:color w:val="auto"/>
          <w:szCs w:val="21"/>
          <w:highlight w:val="none"/>
        </w:rPr>
        <w:t>就招标项目和分包项目向招标人负责，分包单位就分包项目承担责任。</w:t>
      </w:r>
    </w:p>
    <w:p w14:paraId="2B1065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二、有关事项约定如下：</w:t>
      </w:r>
    </w:p>
    <w:p w14:paraId="6473B3E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1.如中标，分包单位分别与</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szCs w:val="21"/>
          <w:highlight w:val="none"/>
        </w:rPr>
        <w:t>签订合同书，并就中标项目分包部分承担法律责任；</w:t>
      </w:r>
    </w:p>
    <w:p w14:paraId="016DE66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2.分包意向单位1</w:t>
      </w:r>
      <w:r>
        <w:rPr>
          <w:rFonts w:hint="eastAsia" w:ascii="宋体" w:hAnsi="宋体"/>
          <w:color w:val="auto"/>
          <w:szCs w:val="21"/>
          <w:highlight w:val="none"/>
          <w:u w:val="single"/>
        </w:rPr>
        <w:t xml:space="preserve"> （</w:t>
      </w:r>
      <w:r>
        <w:rPr>
          <w:rFonts w:hint="eastAsia" w:ascii="宋体" w:hAnsi="宋体"/>
          <w:color w:val="auto"/>
          <w:kern w:val="0"/>
          <w:szCs w:val="21"/>
          <w:highlight w:val="none"/>
          <w:u w:val="single"/>
        </w:rPr>
        <w:t>乙</w:t>
      </w:r>
      <w:r>
        <w:rPr>
          <w:rFonts w:hint="eastAsia" w:ascii="宋体" w:hAnsi="宋体"/>
          <w:color w:val="auto"/>
          <w:szCs w:val="21"/>
          <w:highlight w:val="none"/>
          <w:u w:val="single"/>
        </w:rPr>
        <w:t xml:space="preserve">公司全称） </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 xml:space="preserve"> （具体分包内容）</w:t>
      </w:r>
      <w:r>
        <w:rPr>
          <w:rFonts w:hint="eastAsia" w:ascii="宋体" w:hAnsi="宋体"/>
          <w:color w:val="auto"/>
          <w:szCs w:val="21"/>
          <w:highlight w:val="none"/>
        </w:rPr>
        <w:t>占合同总金额</w:t>
      </w:r>
      <w:r>
        <w:rPr>
          <w:rFonts w:hint="eastAsia" w:ascii="宋体" w:hAnsi="宋体"/>
          <w:color w:val="auto"/>
          <w:szCs w:val="21"/>
          <w:highlight w:val="none"/>
          <w:u w:val="single"/>
        </w:rPr>
        <w:t xml:space="preserve">  </w:t>
      </w:r>
      <w:r>
        <w:rPr>
          <w:rFonts w:hint="eastAsia" w:ascii="宋体" w:hAnsi="宋体"/>
          <w:color w:val="auto"/>
          <w:szCs w:val="21"/>
          <w:highlight w:val="none"/>
        </w:rPr>
        <w:t>%的工作内容。</w:t>
      </w:r>
    </w:p>
    <w:p w14:paraId="0348CE4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3.分包意向单位2</w:t>
      </w:r>
      <w:r>
        <w:rPr>
          <w:rFonts w:hint="eastAsia" w:ascii="宋体" w:hAnsi="宋体"/>
          <w:color w:val="auto"/>
          <w:szCs w:val="21"/>
          <w:highlight w:val="none"/>
          <w:u w:val="single"/>
        </w:rPr>
        <w:t xml:space="preserve"> （</w:t>
      </w:r>
      <w:r>
        <w:rPr>
          <w:rFonts w:hint="eastAsia" w:ascii="宋体" w:hAnsi="宋体"/>
          <w:color w:val="auto"/>
          <w:kern w:val="0"/>
          <w:szCs w:val="21"/>
          <w:highlight w:val="none"/>
          <w:u w:val="single"/>
        </w:rPr>
        <w:t>……</w:t>
      </w:r>
      <w:r>
        <w:rPr>
          <w:rFonts w:hint="eastAsia" w:ascii="宋体" w:hAnsi="宋体"/>
          <w:color w:val="auto"/>
          <w:szCs w:val="21"/>
          <w:highlight w:val="none"/>
          <w:u w:val="single"/>
        </w:rPr>
        <w:t>公司全称）</w:t>
      </w:r>
      <w:r>
        <w:rPr>
          <w:rFonts w:hint="eastAsia" w:ascii="宋体" w:hAnsi="宋体"/>
          <w:color w:val="auto"/>
          <w:szCs w:val="21"/>
          <w:highlight w:val="none"/>
        </w:rPr>
        <w:t>为</w:t>
      </w:r>
      <w:r>
        <w:rPr>
          <w:rFonts w:hint="eastAsia" w:ascii="宋体" w:hAnsi="宋体"/>
          <w:color w:val="auto"/>
          <w:szCs w:val="21"/>
          <w:highlight w:val="none"/>
          <w:u w:val="single"/>
        </w:rPr>
        <w:t>（请填写：大型、中型、小型、微型）</w:t>
      </w:r>
      <w:r>
        <w:rPr>
          <w:rFonts w:hint="eastAsia" w:ascii="宋体" w:hAnsi="宋体"/>
          <w:color w:val="auto"/>
          <w:szCs w:val="21"/>
          <w:highlight w:val="none"/>
        </w:rPr>
        <w:t>企业，将承担适宜分包部分</w:t>
      </w:r>
      <w:r>
        <w:rPr>
          <w:rFonts w:hint="eastAsia" w:ascii="宋体" w:hAnsi="宋体"/>
          <w:color w:val="auto"/>
          <w:szCs w:val="21"/>
          <w:highlight w:val="none"/>
          <w:u w:val="single"/>
        </w:rPr>
        <w:t>（具体分包内容）占</w:t>
      </w:r>
      <w:r>
        <w:rPr>
          <w:rFonts w:hint="eastAsia" w:ascii="宋体" w:hAnsi="宋体"/>
          <w:color w:val="auto"/>
          <w:szCs w:val="21"/>
          <w:highlight w:val="none"/>
        </w:rPr>
        <w:t>合同总金额</w:t>
      </w:r>
      <w:r>
        <w:rPr>
          <w:rFonts w:hint="eastAsia" w:ascii="宋体" w:hAnsi="宋体"/>
          <w:color w:val="auto"/>
          <w:szCs w:val="21"/>
          <w:highlight w:val="none"/>
          <w:u w:val="single"/>
        </w:rPr>
        <w:t xml:space="preserve">  </w:t>
      </w:r>
      <w:r>
        <w:rPr>
          <w:rFonts w:hint="eastAsia" w:ascii="宋体" w:hAnsi="宋体"/>
          <w:color w:val="auto"/>
          <w:szCs w:val="21"/>
          <w:highlight w:val="none"/>
        </w:rPr>
        <w:t>%的工作内容。</w:t>
      </w:r>
    </w:p>
    <w:p w14:paraId="0D749D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4932203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三、接受分包的企业与投标人之间的关系：</w:t>
      </w:r>
    </w:p>
    <w:p w14:paraId="53B7D7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1.分包意向单位1</w:t>
      </w:r>
      <w:r>
        <w:rPr>
          <w:rFonts w:hint="eastAsia" w:ascii="宋体" w:hAnsi="宋体"/>
          <w:color w:val="auto"/>
          <w:szCs w:val="21"/>
          <w:highlight w:val="none"/>
          <w:u w:val="single"/>
        </w:rPr>
        <w:t xml:space="preserve">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751BD5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2.分包意向单位2</w:t>
      </w:r>
      <w:r>
        <w:rPr>
          <w:rFonts w:hint="eastAsia" w:ascii="宋体" w:hAnsi="宋体"/>
          <w:color w:val="auto"/>
          <w:szCs w:val="21"/>
          <w:highlight w:val="none"/>
          <w:u w:val="single"/>
        </w:rPr>
        <w:t xml:space="preserve"> （公司全称）</w:t>
      </w:r>
      <w:r>
        <w:rPr>
          <w:rFonts w:hint="eastAsia" w:ascii="宋体" w:hAnsi="宋体"/>
          <w:color w:val="auto"/>
          <w:szCs w:val="21"/>
          <w:highlight w:val="none"/>
        </w:rPr>
        <w:t>与投标人之间</w:t>
      </w:r>
      <w:r>
        <w:rPr>
          <w:rFonts w:hint="eastAsia" w:ascii="宋体" w:hAnsi="宋体"/>
          <w:color w:val="auto"/>
          <w:szCs w:val="21"/>
          <w:highlight w:val="none"/>
          <w:u w:val="single"/>
        </w:rPr>
        <w:t>（请填写：是否存在）</w:t>
      </w:r>
      <w:r>
        <w:rPr>
          <w:rFonts w:hint="eastAsia" w:ascii="宋体" w:hAnsi="宋体"/>
          <w:color w:val="auto"/>
          <w:szCs w:val="21"/>
          <w:highlight w:val="none"/>
        </w:rPr>
        <w:t>直接控股、管理关系的情形。</w:t>
      </w:r>
    </w:p>
    <w:p w14:paraId="5E5D159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696221B3">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四、如因违约过失责任而导致招标人经济损失或被索赔时，</w:t>
      </w:r>
      <w:r>
        <w:rPr>
          <w:rFonts w:hint="eastAsia" w:ascii="宋体" w:hAnsi="宋体"/>
          <w:color w:val="auto"/>
          <w:szCs w:val="21"/>
          <w:highlight w:val="none"/>
          <w:u w:val="single"/>
        </w:rPr>
        <w:t>（</w:t>
      </w:r>
      <w:r>
        <w:rPr>
          <w:rFonts w:hint="eastAsia" w:ascii="宋体" w:hAnsi="宋体"/>
          <w:color w:val="auto"/>
          <w:kern w:val="0"/>
          <w:szCs w:val="21"/>
          <w:highlight w:val="none"/>
          <w:u w:val="single"/>
        </w:rPr>
        <w:t>甲公司全称</w:t>
      </w:r>
      <w:r>
        <w:rPr>
          <w:rFonts w:hint="eastAsia" w:ascii="宋体" w:hAnsi="宋体"/>
          <w:color w:val="auto"/>
          <w:szCs w:val="21"/>
          <w:highlight w:val="none"/>
          <w:u w:val="single"/>
        </w:rPr>
        <w:t>）</w:t>
      </w:r>
      <w:r>
        <w:rPr>
          <w:rFonts w:hint="eastAsia" w:ascii="宋体" w:hAnsi="宋体"/>
          <w:color w:val="auto"/>
          <w:kern w:val="0"/>
          <w:szCs w:val="21"/>
          <w:highlight w:val="none"/>
        </w:rPr>
        <w:t>同意无条件优先清偿招标人的一切债务和经济赔偿。</w:t>
      </w:r>
    </w:p>
    <w:p w14:paraId="7A767062">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五、如中标，分包意向单位不得以任何理由提出终止本意向协议。</w:t>
      </w:r>
    </w:p>
    <w:p w14:paraId="26670D79">
      <w:pPr>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六、如中标，分包意向单位确定后，不得擅自变更。</w:t>
      </w:r>
    </w:p>
    <w:p w14:paraId="4EF2574C">
      <w:pPr>
        <w:spacing w:line="360" w:lineRule="auto"/>
        <w:ind w:left="23" w:leftChars="11" w:firstLine="420" w:firstLineChars="200"/>
        <w:rPr>
          <w:rFonts w:hint="eastAsia" w:ascii="宋体" w:hAnsi="宋体"/>
          <w:color w:val="auto"/>
          <w:szCs w:val="21"/>
          <w:highlight w:val="none"/>
        </w:rPr>
      </w:pPr>
      <w:r>
        <w:rPr>
          <w:rFonts w:hint="eastAsia" w:ascii="宋体" w:hAnsi="宋体"/>
          <w:color w:val="auto"/>
          <w:kern w:val="0"/>
          <w:szCs w:val="21"/>
          <w:highlight w:val="none"/>
        </w:rPr>
        <w:t>七、</w:t>
      </w:r>
      <w:r>
        <w:rPr>
          <w:rFonts w:hint="eastAsia" w:ascii="宋体" w:hAnsi="宋体"/>
          <w:color w:val="auto"/>
          <w:szCs w:val="21"/>
          <w:highlight w:val="none"/>
        </w:rPr>
        <w:t>本意向书在</w:t>
      </w:r>
      <w:r>
        <w:rPr>
          <w:rFonts w:hint="eastAsia" w:ascii="宋体" w:hAnsi="宋体"/>
          <w:color w:val="auto"/>
          <w:kern w:val="0"/>
          <w:szCs w:val="21"/>
          <w:highlight w:val="none"/>
        </w:rPr>
        <w:t>自签署之日起生效，</w:t>
      </w:r>
      <w:r>
        <w:rPr>
          <w:rFonts w:hint="eastAsia" w:ascii="宋体" w:hAnsi="宋体"/>
          <w:color w:val="auto"/>
          <w:szCs w:val="21"/>
          <w:highlight w:val="none"/>
        </w:rPr>
        <w:t>有效期内有效，如获中标资格，有效期延续至合同履行完毕之日。</w:t>
      </w:r>
    </w:p>
    <w:p w14:paraId="2B5A95D9">
      <w:pPr>
        <w:ind w:firstLine="420" w:firstLineChars="200"/>
        <w:rPr>
          <w:color w:val="auto"/>
          <w:highlight w:val="none"/>
        </w:rPr>
      </w:pPr>
      <w:r>
        <w:rPr>
          <w:rFonts w:hint="eastAsia" w:ascii="宋体" w:hAnsi="宋体"/>
          <w:color w:val="auto"/>
          <w:kern w:val="0"/>
          <w:szCs w:val="21"/>
          <w:highlight w:val="none"/>
          <w:lang w:val="en-US" w:eastAsia="zh-CN"/>
        </w:rPr>
        <w:t>八、</w:t>
      </w:r>
      <w:r>
        <w:rPr>
          <w:rFonts w:hint="eastAsia" w:ascii="宋体" w:hAnsi="宋体"/>
          <w:color w:val="auto"/>
          <w:kern w:val="10"/>
          <w:szCs w:val="21"/>
          <w:highlight w:val="none"/>
        </w:rPr>
        <w:t>立约</w:t>
      </w:r>
      <w:r>
        <w:rPr>
          <w:rFonts w:hint="eastAsia" w:ascii="宋体" w:hAnsi="宋体"/>
          <w:color w:val="auto"/>
          <w:kern w:val="10"/>
          <w:szCs w:val="21"/>
          <w:highlight w:val="none"/>
          <w:lang w:eastAsia="zh-CN"/>
        </w:rPr>
        <w:t>各</w:t>
      </w:r>
      <w:r>
        <w:rPr>
          <w:rFonts w:hint="eastAsia" w:ascii="宋体" w:hAnsi="宋体"/>
          <w:color w:val="auto"/>
          <w:kern w:val="10"/>
          <w:szCs w:val="21"/>
          <w:highlight w:val="none"/>
        </w:rPr>
        <w:t>方</w:t>
      </w:r>
      <w:r>
        <w:rPr>
          <w:rFonts w:hint="eastAsia"/>
          <w:color w:val="auto"/>
          <w:highlight w:val="none"/>
        </w:rPr>
        <w:t>对上述内容的真实性负责。如有虚假，将依法承担相应责任。</w:t>
      </w:r>
    </w:p>
    <w:p w14:paraId="6B41C67A">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44AAB1A6">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甲公司全称：（盖章） </w:t>
      </w:r>
      <w:r>
        <w:rPr>
          <w:rFonts w:hint="eastAsia" w:ascii="宋体" w:hAnsi="宋体"/>
          <w:color w:val="auto"/>
          <w:kern w:val="0"/>
          <w:szCs w:val="21"/>
          <w:highlight w:val="none"/>
        </w:rPr>
        <w:tab/>
      </w:r>
    </w:p>
    <w:p w14:paraId="6B35878F">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p>
    <w:p w14:paraId="5C797B86">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年  月  日</w:t>
      </w:r>
      <w:r>
        <w:rPr>
          <w:rFonts w:hint="eastAsia" w:ascii="宋体" w:hAnsi="宋体"/>
          <w:color w:val="auto"/>
          <w:kern w:val="0"/>
          <w:szCs w:val="21"/>
          <w:highlight w:val="none"/>
        </w:rPr>
        <w:tab/>
      </w:r>
    </w:p>
    <w:p w14:paraId="5B69C774">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0D34117C">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乙公司全称：（盖章）</w:t>
      </w:r>
      <w:r>
        <w:rPr>
          <w:rFonts w:hint="eastAsia" w:ascii="宋体" w:hAnsi="宋体"/>
          <w:color w:val="auto"/>
          <w:kern w:val="0"/>
          <w:szCs w:val="21"/>
          <w:highlight w:val="none"/>
        </w:rPr>
        <w:tab/>
      </w:r>
    </w:p>
    <w:p w14:paraId="7E678D34">
      <w:pPr>
        <w:spacing w:line="360" w:lineRule="auto"/>
        <w:ind w:left="617" w:hanging="617" w:hangingChars="294"/>
        <w:rPr>
          <w:rFonts w:hint="eastAsia" w:ascii="宋体" w:hAnsi="宋体"/>
          <w:b/>
          <w:color w:val="auto"/>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r>
        <w:rPr>
          <w:rFonts w:hint="eastAsia" w:ascii="宋体" w:hAnsi="宋体"/>
          <w:color w:val="auto"/>
          <w:kern w:val="0"/>
          <w:szCs w:val="21"/>
          <w:highlight w:val="none"/>
        </w:rPr>
        <w:tab/>
      </w:r>
    </w:p>
    <w:p w14:paraId="5F1BC0FC">
      <w:pPr>
        <w:widowControl/>
        <w:spacing w:line="360" w:lineRule="auto"/>
        <w:ind w:firstLine="405"/>
        <w:jc w:val="left"/>
        <w:rPr>
          <w:rFonts w:hint="eastAsia" w:ascii="宋体" w:hAnsi="宋体"/>
          <w:color w:val="auto"/>
          <w:kern w:val="0"/>
          <w:szCs w:val="21"/>
          <w:highlight w:val="none"/>
        </w:rPr>
      </w:pPr>
      <w:r>
        <w:rPr>
          <w:rFonts w:hint="eastAsia" w:ascii="宋体" w:hAnsi="宋体"/>
          <w:color w:val="auto"/>
          <w:kern w:val="0"/>
          <w:szCs w:val="21"/>
          <w:highlight w:val="none"/>
        </w:rPr>
        <w:t>年  月  日</w:t>
      </w:r>
      <w:r>
        <w:rPr>
          <w:rFonts w:hint="eastAsia" w:ascii="宋体" w:hAnsi="宋体"/>
          <w:color w:val="auto"/>
          <w:kern w:val="0"/>
          <w:szCs w:val="21"/>
          <w:highlight w:val="none"/>
        </w:rPr>
        <w:tab/>
      </w:r>
    </w:p>
    <w:p w14:paraId="72719170">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w:t>
      </w:r>
    </w:p>
    <w:p w14:paraId="3209D704">
      <w:pPr>
        <w:widowControl/>
        <w:spacing w:line="360" w:lineRule="auto"/>
        <w:jc w:val="left"/>
        <w:rPr>
          <w:rFonts w:hint="eastAsia" w:ascii="宋体" w:hAnsi="宋体"/>
          <w:color w:val="auto"/>
          <w:kern w:val="0"/>
          <w:szCs w:val="21"/>
          <w:highlight w:val="none"/>
        </w:rPr>
      </w:pPr>
      <w:r>
        <w:rPr>
          <w:rFonts w:hint="eastAsia" w:ascii="宋体" w:hAnsi="宋体"/>
          <w:color w:val="auto"/>
          <w:kern w:val="0"/>
          <w:szCs w:val="21"/>
          <w:highlight w:val="none"/>
        </w:rPr>
        <w:t>……公司全称（盖章）</w:t>
      </w:r>
    </w:p>
    <w:p w14:paraId="62C2B247">
      <w:pPr>
        <w:spacing w:line="360" w:lineRule="auto"/>
        <w:ind w:left="617" w:hanging="617" w:hangingChars="294"/>
        <w:rPr>
          <w:rFonts w:hint="eastAsia" w:ascii="宋体" w:hAnsi="宋体"/>
          <w:color w:val="auto"/>
          <w:kern w:val="0"/>
          <w:szCs w:val="21"/>
          <w:highlight w:val="none"/>
        </w:rPr>
      </w:pPr>
      <w:r>
        <w:rPr>
          <w:rFonts w:hint="eastAsia" w:ascii="宋体" w:hAnsi="宋体"/>
          <w:color w:val="auto"/>
          <w:kern w:val="0"/>
          <w:szCs w:val="21"/>
          <w:highlight w:val="none"/>
        </w:rPr>
        <w:t>法定代表人：（签字或</w:t>
      </w:r>
      <w:r>
        <w:rPr>
          <w:rFonts w:hint="eastAsia" w:ascii="宋体" w:hAnsi="宋体"/>
          <w:color w:val="auto"/>
          <w:szCs w:val="21"/>
          <w:highlight w:val="none"/>
        </w:rPr>
        <w:t>盖章</w:t>
      </w:r>
      <w:r>
        <w:rPr>
          <w:rFonts w:hint="eastAsia" w:ascii="宋体" w:hAnsi="宋体"/>
          <w:color w:val="auto"/>
          <w:kern w:val="0"/>
          <w:szCs w:val="21"/>
          <w:highlight w:val="none"/>
        </w:rPr>
        <w:t>）</w:t>
      </w:r>
    </w:p>
    <w:p w14:paraId="4E272816">
      <w:pPr>
        <w:spacing w:line="360" w:lineRule="auto"/>
        <w:ind w:left="617" w:hanging="617" w:hangingChars="294"/>
        <w:rPr>
          <w:rFonts w:hint="eastAsia" w:ascii="宋体" w:hAnsi="宋体"/>
          <w:b/>
          <w:color w:val="auto"/>
          <w:szCs w:val="21"/>
          <w:highlight w:val="none"/>
        </w:rPr>
      </w:pPr>
      <w:r>
        <w:rPr>
          <w:rFonts w:hint="eastAsia" w:ascii="宋体" w:hAnsi="宋体"/>
          <w:color w:val="auto"/>
          <w:kern w:val="0"/>
          <w:szCs w:val="21"/>
          <w:highlight w:val="none"/>
        </w:rPr>
        <w:t xml:space="preserve">  年  月  日</w:t>
      </w:r>
    </w:p>
    <w:p w14:paraId="4D149677">
      <w:pPr>
        <w:spacing w:line="360" w:lineRule="auto"/>
        <w:ind w:left="620" w:hanging="618" w:hangingChars="294"/>
        <w:rPr>
          <w:rFonts w:hint="eastAsia" w:ascii="宋体" w:hAnsi="宋体"/>
          <w:b/>
          <w:color w:val="auto"/>
          <w:szCs w:val="21"/>
          <w:highlight w:val="none"/>
        </w:rPr>
      </w:pPr>
      <w:r>
        <w:rPr>
          <w:rFonts w:hint="eastAsia" w:ascii="宋体" w:hAnsi="宋体"/>
          <w:b/>
          <w:color w:val="auto"/>
          <w:szCs w:val="21"/>
          <w:highlight w:val="none"/>
        </w:rPr>
        <w:t xml:space="preserve"> </w:t>
      </w:r>
    </w:p>
    <w:p w14:paraId="0F81B320">
      <w:pPr>
        <w:spacing w:line="360" w:lineRule="auto"/>
        <w:ind w:left="620" w:hanging="618" w:hangingChars="294"/>
        <w:rPr>
          <w:rFonts w:hint="eastAsia" w:ascii="宋体" w:hAnsi="宋体"/>
          <w:b/>
          <w:color w:val="auto"/>
          <w:szCs w:val="21"/>
          <w:highlight w:val="none"/>
        </w:rPr>
      </w:pPr>
      <w:r>
        <w:rPr>
          <w:rFonts w:hint="eastAsia" w:ascii="宋体" w:hAnsi="宋体"/>
          <w:b/>
          <w:color w:val="auto"/>
          <w:szCs w:val="21"/>
          <w:highlight w:val="none"/>
        </w:rPr>
        <w:t>注：1．各方成员应在本意向书上共同盖章确认。</w:t>
      </w:r>
    </w:p>
    <w:p w14:paraId="483F37CB">
      <w:pPr>
        <w:spacing w:line="360" w:lineRule="auto"/>
        <w:ind w:firstLine="420" w:firstLineChars="200"/>
        <w:rPr>
          <w:rFonts w:hint="eastAsia" w:ascii="宋体" w:hAnsi="宋体"/>
          <w:b/>
          <w:bCs/>
          <w:color w:val="auto"/>
          <w:sz w:val="27"/>
          <w:szCs w:val="27"/>
          <w:highlight w:val="none"/>
        </w:rPr>
      </w:pPr>
      <w:r>
        <w:rPr>
          <w:rFonts w:hint="eastAsia" w:ascii="宋体" w:hAnsi="宋体"/>
          <w:color w:val="auto"/>
          <w:szCs w:val="21"/>
          <w:highlight w:val="none"/>
        </w:rPr>
        <w:t>2．本意向书内容将作为签订合同的附件之一。</w:t>
      </w:r>
    </w:p>
    <w:p w14:paraId="4340F4F9">
      <w:pPr>
        <w:pStyle w:val="20"/>
        <w:rPr>
          <w:color w:val="auto"/>
          <w:highlight w:val="none"/>
        </w:rPr>
      </w:pPr>
    </w:p>
    <w:p w14:paraId="41BDDEEE">
      <w:pPr>
        <w:pStyle w:val="42"/>
        <w:spacing w:line="360" w:lineRule="auto"/>
        <w:jc w:val="center"/>
        <w:outlineLvl w:val="3"/>
        <w:rPr>
          <w:rFonts w:hint="eastAsia" w:ascii="宋体" w:hAnsi="宋体" w:eastAsia="宋体" w:cs="宋体"/>
          <w:b w:val="0"/>
          <w:bCs/>
          <w:color w:val="auto"/>
          <w:kern w:val="2"/>
          <w:sz w:val="24"/>
          <w:szCs w:val="24"/>
          <w:highlight w:val="none"/>
          <w:lang w:eastAsia="zh-CN" w:bidi="ar-SA"/>
        </w:rPr>
        <w:sectPr>
          <w:pgSz w:w="11905" w:h="16838"/>
          <w:pgMar w:top="1440" w:right="1440" w:bottom="1440" w:left="1440" w:header="0" w:footer="941" w:gutter="0"/>
          <w:pgNumType w:fmt="decimal"/>
          <w:cols w:space="0" w:num="1"/>
          <w:rtlGutter w:val="0"/>
          <w:docGrid w:linePitch="0" w:charSpace="0"/>
        </w:sectPr>
      </w:pPr>
      <w:r>
        <w:rPr>
          <w:rFonts w:hint="eastAsia" w:ascii="宋体" w:hAnsi="宋体" w:eastAsia="宋体" w:cs="宋体"/>
          <w:color w:val="auto"/>
          <w:sz w:val="24"/>
          <w:szCs w:val="24"/>
          <w:highlight w:val="none"/>
        </w:rPr>
        <w:br w:type="page"/>
      </w:r>
    </w:p>
    <w:p w14:paraId="465D7C49">
      <w:pPr>
        <w:pStyle w:val="42"/>
        <w:spacing w:line="360" w:lineRule="auto"/>
        <w:jc w:val="left"/>
        <w:outlineLvl w:val="3"/>
        <w:rPr>
          <w:rFonts w:hint="eastAsia" w:ascii="宋体" w:hAnsi="宋体" w:eastAsia="宋体" w:cs="宋体"/>
          <w:b w:val="0"/>
          <w:bCs/>
          <w:color w:val="auto"/>
          <w:kern w:val="2"/>
          <w:sz w:val="24"/>
          <w:szCs w:val="24"/>
          <w:highlight w:val="none"/>
          <w:lang w:eastAsia="zh-CN" w:bidi="ar-SA"/>
        </w:rPr>
      </w:pPr>
      <w:r>
        <w:rPr>
          <w:rFonts w:hint="eastAsia" w:ascii="宋体" w:hAnsi="宋体" w:eastAsia="宋体" w:cs="宋体"/>
          <w:color w:val="auto"/>
          <w:sz w:val="24"/>
          <w:szCs w:val="24"/>
          <w:highlight w:val="none"/>
          <w:lang w:val="en-US" w:eastAsia="zh-CN"/>
        </w:rPr>
        <w:t>附件四</w:t>
      </w:r>
    </w:p>
    <w:p w14:paraId="7FA1B7F4">
      <w:pPr>
        <w:pStyle w:val="42"/>
        <w:spacing w:line="360" w:lineRule="auto"/>
        <w:jc w:val="center"/>
        <w:outlineLvl w:val="3"/>
        <w:rPr>
          <w:rFonts w:hint="eastAsia" w:ascii="宋体" w:hAnsi="宋体" w:eastAsia="宋体" w:cs="宋体"/>
          <w:bCs/>
          <w:color w:val="auto"/>
          <w:sz w:val="24"/>
          <w:szCs w:val="24"/>
          <w:highlight w:val="none"/>
          <w:lang w:eastAsia="zh-CN"/>
        </w:rPr>
      </w:pPr>
      <w:r>
        <w:rPr>
          <w:rFonts w:hint="eastAsia" w:ascii="宋体" w:hAnsi="宋体" w:eastAsia="宋体" w:cs="宋体"/>
          <w:b w:val="0"/>
          <w:bCs/>
          <w:color w:val="auto"/>
          <w:kern w:val="2"/>
          <w:sz w:val="24"/>
          <w:szCs w:val="24"/>
          <w:highlight w:val="none"/>
          <w:lang w:eastAsia="zh-CN" w:bidi="ar-SA"/>
        </w:rPr>
        <w:t>监狱企业</w:t>
      </w:r>
      <w:r>
        <w:rPr>
          <w:rFonts w:hint="eastAsia" w:ascii="宋体" w:hAnsi="宋体" w:eastAsia="宋体" w:cs="宋体"/>
          <w:b w:val="0"/>
          <w:bCs/>
          <w:color w:val="auto"/>
          <w:kern w:val="2"/>
          <w:sz w:val="24"/>
          <w:szCs w:val="24"/>
          <w:highlight w:val="none"/>
          <w:lang w:val="en-US" w:eastAsia="zh-CN" w:bidi="ar-SA"/>
        </w:rPr>
        <w:t>证明文件</w:t>
      </w:r>
      <w:r>
        <w:rPr>
          <w:rFonts w:hint="eastAsia" w:ascii="宋体" w:hAnsi="宋体" w:eastAsia="宋体" w:cs="宋体"/>
          <w:b w:val="0"/>
          <w:bCs/>
          <w:color w:val="auto"/>
          <w:kern w:val="2"/>
          <w:sz w:val="24"/>
          <w:szCs w:val="24"/>
          <w:highlight w:val="none"/>
          <w:lang w:eastAsia="zh-CN" w:bidi="ar-SA"/>
        </w:rPr>
        <w:t>（</w:t>
      </w:r>
      <w:r>
        <w:rPr>
          <w:rFonts w:hint="eastAsia" w:ascii="宋体" w:hAnsi="宋体" w:eastAsia="宋体" w:cs="宋体"/>
          <w:b w:val="0"/>
          <w:bCs/>
          <w:color w:val="auto"/>
          <w:kern w:val="2"/>
          <w:sz w:val="24"/>
          <w:szCs w:val="24"/>
          <w:highlight w:val="none"/>
          <w:lang w:val="en-US" w:eastAsia="zh-CN" w:bidi="ar-SA"/>
        </w:rPr>
        <w:t>如有</w:t>
      </w:r>
      <w:r>
        <w:rPr>
          <w:rFonts w:hint="eastAsia" w:ascii="宋体" w:hAnsi="宋体" w:eastAsia="宋体" w:cs="宋体"/>
          <w:b w:val="0"/>
          <w:bCs/>
          <w:color w:val="auto"/>
          <w:kern w:val="2"/>
          <w:sz w:val="24"/>
          <w:szCs w:val="24"/>
          <w:highlight w:val="none"/>
          <w:lang w:eastAsia="zh-CN" w:bidi="ar-SA"/>
        </w:rPr>
        <w:t>）</w:t>
      </w:r>
    </w:p>
    <w:p w14:paraId="5C684D9C">
      <w:pPr>
        <w:pStyle w:val="42"/>
        <w:ind w:firstLine="480"/>
        <w:rPr>
          <w:rFonts w:hint="eastAsia" w:ascii="宋体" w:hAnsi="宋体" w:eastAsia="宋体" w:cs="宋体"/>
          <w:bCs/>
          <w:color w:val="auto"/>
          <w:highlight w:val="none"/>
          <w:lang w:val="en-US" w:eastAsia="zh-CN"/>
        </w:rPr>
      </w:pPr>
    </w:p>
    <w:p w14:paraId="5EB23B7B">
      <w:pPr>
        <w:pStyle w:val="42"/>
        <w:ind w:firstLine="480"/>
        <w:rPr>
          <w:rFonts w:hint="eastAsia" w:ascii="宋体" w:hAnsi="宋体" w:eastAsia="宋体" w:cs="宋体"/>
          <w:bCs/>
          <w:color w:val="auto"/>
          <w:highlight w:val="none"/>
          <w:lang w:val="en-US" w:eastAsia="zh-CN"/>
        </w:rPr>
      </w:pPr>
    </w:p>
    <w:p w14:paraId="44B3D0BC">
      <w:pPr>
        <w:pStyle w:val="42"/>
        <w:ind w:firstLine="480"/>
        <w:rPr>
          <w:rFonts w:hint="eastAsia" w:ascii="宋体" w:hAnsi="宋体" w:eastAsia="宋体" w:cs="宋体"/>
          <w:bCs/>
          <w:color w:val="auto"/>
          <w:highlight w:val="none"/>
          <w:lang w:val="en-US" w:eastAsia="zh-CN"/>
        </w:rPr>
      </w:pPr>
    </w:p>
    <w:p w14:paraId="39FB9FAD">
      <w:pPr>
        <w:pStyle w:val="42"/>
        <w:ind w:firstLine="480"/>
        <w:rPr>
          <w:rFonts w:hint="eastAsia" w:ascii="宋体" w:hAnsi="宋体" w:eastAsia="宋体" w:cs="宋体"/>
          <w:bCs/>
          <w:color w:val="auto"/>
          <w:highlight w:val="none"/>
          <w:lang w:val="en-US" w:eastAsia="zh-CN"/>
        </w:rPr>
      </w:pPr>
    </w:p>
    <w:p w14:paraId="0571E23E">
      <w:pPr>
        <w:pStyle w:val="42"/>
        <w:ind w:firstLine="480"/>
        <w:rPr>
          <w:rFonts w:hint="eastAsia" w:ascii="宋体" w:hAnsi="宋体" w:eastAsia="宋体" w:cs="宋体"/>
          <w:bCs/>
          <w:color w:val="auto"/>
          <w:highlight w:val="none"/>
          <w:lang w:val="en-US" w:eastAsia="zh-CN"/>
        </w:rPr>
      </w:pPr>
    </w:p>
    <w:p w14:paraId="241D441B">
      <w:pPr>
        <w:pStyle w:val="42"/>
        <w:ind w:firstLine="480"/>
        <w:rPr>
          <w:rFonts w:hint="eastAsia" w:ascii="宋体" w:hAnsi="宋体" w:eastAsia="宋体" w:cs="宋体"/>
          <w:bCs/>
          <w:color w:val="auto"/>
          <w:highlight w:val="none"/>
          <w:lang w:val="en-US" w:eastAsia="zh-CN"/>
        </w:rPr>
      </w:pPr>
    </w:p>
    <w:p w14:paraId="7603FBC0">
      <w:pPr>
        <w:pStyle w:val="42"/>
        <w:ind w:firstLine="480"/>
        <w:rPr>
          <w:rFonts w:hint="eastAsia" w:ascii="宋体" w:hAnsi="宋体" w:eastAsia="宋体" w:cs="宋体"/>
          <w:bCs/>
          <w:color w:val="auto"/>
          <w:highlight w:val="none"/>
          <w:lang w:val="en-US" w:eastAsia="zh-CN"/>
        </w:rPr>
      </w:pPr>
    </w:p>
    <w:p w14:paraId="58A62D04">
      <w:pPr>
        <w:pStyle w:val="42"/>
        <w:ind w:firstLine="480"/>
        <w:rPr>
          <w:rFonts w:hint="eastAsia" w:ascii="宋体" w:hAnsi="宋体" w:eastAsia="宋体" w:cs="宋体"/>
          <w:bCs/>
          <w:color w:val="auto"/>
          <w:highlight w:val="none"/>
          <w:lang w:val="en-US" w:eastAsia="zh-CN"/>
        </w:rPr>
      </w:pPr>
    </w:p>
    <w:p w14:paraId="3FA2BCCC">
      <w:pPr>
        <w:pStyle w:val="42"/>
        <w:ind w:firstLine="480"/>
        <w:rPr>
          <w:rFonts w:hint="eastAsia" w:ascii="宋体" w:hAnsi="宋体" w:eastAsia="宋体" w:cs="宋体"/>
          <w:bCs/>
          <w:color w:val="auto"/>
          <w:highlight w:val="none"/>
          <w:lang w:val="en-US" w:eastAsia="zh-CN"/>
        </w:rPr>
      </w:pPr>
    </w:p>
    <w:p w14:paraId="7748196F">
      <w:pPr>
        <w:pStyle w:val="42"/>
        <w:ind w:firstLine="480"/>
        <w:rPr>
          <w:rFonts w:hint="eastAsia" w:ascii="宋体" w:hAnsi="宋体" w:eastAsia="宋体" w:cs="宋体"/>
          <w:bCs/>
          <w:color w:val="auto"/>
          <w:highlight w:val="none"/>
          <w:lang w:val="en-US" w:eastAsia="zh-CN"/>
        </w:rPr>
      </w:pPr>
    </w:p>
    <w:p w14:paraId="6E511471">
      <w:pPr>
        <w:pStyle w:val="42"/>
        <w:ind w:firstLine="480"/>
        <w:rPr>
          <w:rFonts w:hint="eastAsia" w:ascii="宋体" w:hAnsi="宋体" w:eastAsia="宋体" w:cs="宋体"/>
          <w:bCs/>
          <w:color w:val="auto"/>
          <w:highlight w:val="none"/>
          <w:lang w:val="en-US" w:eastAsia="zh-CN"/>
        </w:rPr>
      </w:pPr>
    </w:p>
    <w:p w14:paraId="60BC46B8">
      <w:pPr>
        <w:pStyle w:val="42"/>
        <w:ind w:firstLine="480"/>
        <w:rPr>
          <w:rFonts w:hint="eastAsia" w:ascii="宋体" w:hAnsi="宋体" w:eastAsia="宋体" w:cs="宋体"/>
          <w:bCs/>
          <w:color w:val="auto"/>
          <w:highlight w:val="none"/>
          <w:lang w:val="en-US" w:eastAsia="zh-CN"/>
        </w:rPr>
      </w:pPr>
    </w:p>
    <w:p w14:paraId="40088FAE">
      <w:pPr>
        <w:pStyle w:val="42"/>
        <w:ind w:firstLine="480"/>
        <w:rPr>
          <w:rFonts w:hint="eastAsia" w:ascii="宋体" w:hAnsi="宋体" w:eastAsia="宋体" w:cs="宋体"/>
          <w:bCs/>
          <w:color w:val="auto"/>
          <w:highlight w:val="none"/>
          <w:lang w:val="en-US" w:eastAsia="zh-CN"/>
        </w:rPr>
      </w:pPr>
    </w:p>
    <w:p w14:paraId="3E2A4AB8">
      <w:pPr>
        <w:pStyle w:val="42"/>
        <w:ind w:firstLine="480"/>
        <w:rPr>
          <w:rFonts w:hint="eastAsia" w:ascii="宋体" w:hAnsi="宋体" w:eastAsia="宋体" w:cs="宋体"/>
          <w:bCs/>
          <w:color w:val="auto"/>
          <w:highlight w:val="none"/>
          <w:lang w:val="en-US" w:eastAsia="zh-CN"/>
        </w:rPr>
      </w:pPr>
    </w:p>
    <w:p w14:paraId="55A13F21">
      <w:pPr>
        <w:pStyle w:val="42"/>
        <w:ind w:firstLine="480"/>
        <w:rPr>
          <w:rFonts w:hint="eastAsia" w:ascii="宋体" w:hAnsi="宋体" w:eastAsia="宋体" w:cs="宋体"/>
          <w:bCs/>
          <w:color w:val="auto"/>
          <w:highlight w:val="none"/>
          <w:lang w:val="en-US" w:eastAsia="zh-CN"/>
        </w:rPr>
      </w:pPr>
    </w:p>
    <w:p w14:paraId="20307FC3">
      <w:pPr>
        <w:pStyle w:val="42"/>
        <w:ind w:firstLine="480"/>
        <w:rPr>
          <w:rFonts w:hint="eastAsia" w:ascii="宋体" w:hAnsi="宋体" w:eastAsia="宋体" w:cs="宋体"/>
          <w:bCs/>
          <w:color w:val="auto"/>
          <w:highlight w:val="none"/>
          <w:lang w:val="en-US" w:eastAsia="zh-CN"/>
        </w:rPr>
      </w:pPr>
    </w:p>
    <w:p w14:paraId="1116B43F">
      <w:pPr>
        <w:pStyle w:val="42"/>
        <w:ind w:firstLine="480"/>
        <w:rPr>
          <w:rFonts w:hint="eastAsia" w:ascii="宋体" w:hAnsi="宋体" w:eastAsia="宋体" w:cs="宋体"/>
          <w:bCs/>
          <w:color w:val="auto"/>
          <w:highlight w:val="none"/>
          <w:lang w:val="en-US" w:eastAsia="zh-CN"/>
        </w:rPr>
      </w:pPr>
    </w:p>
    <w:p w14:paraId="7087ABD8">
      <w:pPr>
        <w:pStyle w:val="42"/>
        <w:ind w:firstLine="480"/>
        <w:rPr>
          <w:rFonts w:hint="eastAsia" w:ascii="宋体" w:hAnsi="宋体" w:eastAsia="宋体" w:cs="宋体"/>
          <w:bCs/>
          <w:color w:val="auto"/>
          <w:highlight w:val="none"/>
          <w:lang w:val="en-US" w:eastAsia="zh-CN"/>
        </w:rPr>
      </w:pPr>
    </w:p>
    <w:p w14:paraId="59EDF7CB">
      <w:pPr>
        <w:pStyle w:val="42"/>
        <w:ind w:firstLine="480"/>
        <w:rPr>
          <w:rFonts w:hint="eastAsia" w:ascii="宋体" w:hAnsi="宋体" w:eastAsia="宋体" w:cs="宋体"/>
          <w:bCs/>
          <w:color w:val="auto"/>
          <w:highlight w:val="none"/>
          <w:lang w:val="en-US" w:eastAsia="zh-CN"/>
        </w:rPr>
      </w:pPr>
    </w:p>
    <w:p w14:paraId="269FF885">
      <w:pPr>
        <w:pStyle w:val="42"/>
        <w:ind w:firstLine="480"/>
        <w:rPr>
          <w:rFonts w:hint="eastAsia" w:ascii="宋体" w:hAnsi="宋体" w:eastAsia="宋体" w:cs="宋体"/>
          <w:bCs/>
          <w:color w:val="auto"/>
          <w:highlight w:val="none"/>
          <w:lang w:val="en-US" w:eastAsia="zh-CN"/>
        </w:rPr>
      </w:pPr>
    </w:p>
    <w:p w14:paraId="762A23A9">
      <w:pPr>
        <w:pStyle w:val="42"/>
        <w:ind w:firstLine="480"/>
        <w:rPr>
          <w:rFonts w:hint="eastAsia" w:ascii="宋体" w:hAnsi="宋体" w:eastAsia="宋体" w:cs="宋体"/>
          <w:bCs/>
          <w:color w:val="auto"/>
          <w:highlight w:val="none"/>
          <w:lang w:val="en-US" w:eastAsia="zh-CN"/>
        </w:rPr>
      </w:pPr>
    </w:p>
    <w:p w14:paraId="3D26C5CE">
      <w:pPr>
        <w:pStyle w:val="42"/>
        <w:ind w:firstLine="480"/>
        <w:rPr>
          <w:rFonts w:hint="eastAsia" w:ascii="宋体" w:hAnsi="宋体" w:eastAsia="宋体" w:cs="宋体"/>
          <w:bCs/>
          <w:color w:val="auto"/>
          <w:highlight w:val="none"/>
          <w:lang w:val="en-US" w:eastAsia="zh-CN"/>
        </w:rPr>
      </w:pPr>
    </w:p>
    <w:p w14:paraId="59731865">
      <w:pPr>
        <w:pStyle w:val="42"/>
        <w:ind w:firstLine="480"/>
        <w:rPr>
          <w:rFonts w:hint="eastAsia" w:ascii="宋体" w:hAnsi="宋体" w:eastAsia="宋体" w:cs="宋体"/>
          <w:bCs/>
          <w:color w:val="auto"/>
          <w:highlight w:val="none"/>
          <w:lang w:val="en-US" w:eastAsia="zh-CN"/>
        </w:rPr>
      </w:pPr>
    </w:p>
    <w:p w14:paraId="00F753A1">
      <w:pPr>
        <w:pStyle w:val="42"/>
        <w:ind w:firstLine="480"/>
        <w:rPr>
          <w:rFonts w:hint="eastAsia" w:ascii="宋体" w:hAnsi="宋体" w:eastAsia="宋体" w:cs="宋体"/>
          <w:bCs/>
          <w:color w:val="auto"/>
          <w:highlight w:val="none"/>
          <w:lang w:val="en-US" w:eastAsia="zh-CN"/>
        </w:rPr>
      </w:pPr>
    </w:p>
    <w:p w14:paraId="51C313A5">
      <w:pPr>
        <w:pStyle w:val="42"/>
        <w:ind w:firstLine="480"/>
        <w:rPr>
          <w:rFonts w:hint="eastAsia" w:ascii="宋体" w:hAnsi="宋体" w:eastAsia="宋体" w:cs="宋体"/>
          <w:bCs/>
          <w:color w:val="auto"/>
          <w:highlight w:val="none"/>
          <w:lang w:val="en-US" w:eastAsia="zh-CN"/>
        </w:rPr>
      </w:pPr>
    </w:p>
    <w:p w14:paraId="5BB15A56">
      <w:pPr>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92D35B8">
      <w:pPr>
        <w:spacing w:line="360" w:lineRule="auto"/>
        <w:ind w:firstLine="960" w:firstLineChars="4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2、监狱企业参与投标的，需提供由省级以上监狱管理局、戒毒管理局（含新疆生产建设兵团）出具的属于监狱企业的证明文件。监狱企业视同小微企业，无需再提供《中小企业声明函》。</w:t>
      </w:r>
    </w:p>
    <w:p w14:paraId="45D84A53">
      <w:pPr>
        <w:spacing w:line="360" w:lineRule="auto"/>
        <w:ind w:firstLine="960" w:firstLineChars="4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3、如非</w:t>
      </w:r>
      <w:r>
        <w:rPr>
          <w:rFonts w:hint="eastAsia" w:ascii="宋体" w:hAnsi="宋体" w:eastAsia="宋体" w:cs="宋体"/>
          <w:b w:val="0"/>
          <w:bCs/>
          <w:color w:val="auto"/>
          <w:sz w:val="24"/>
          <w:szCs w:val="24"/>
          <w:highlight w:val="none"/>
        </w:rPr>
        <w:t>监狱企业</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不需要提供证明文件。</w:t>
      </w:r>
    </w:p>
    <w:p w14:paraId="0FB6A984">
      <w:pPr>
        <w:spacing w:line="360" w:lineRule="auto"/>
        <w:ind w:firstLine="0" w:firstLineChars="0"/>
        <w:jc w:val="both"/>
        <w:rPr>
          <w:rFonts w:hint="default" w:ascii="宋体" w:hAnsi="宋体" w:eastAsia="宋体" w:cs="宋体"/>
          <w:color w:val="auto"/>
          <w:sz w:val="24"/>
          <w:szCs w:val="24"/>
          <w:highlight w:val="none"/>
          <w:lang w:val="en-US"/>
        </w:rPr>
      </w:pPr>
      <w:r>
        <w:rPr>
          <w:rFonts w:hint="eastAsia" w:ascii="宋体" w:hAnsi="宋体" w:eastAsia="宋体" w:cs="宋体"/>
          <w:b w:val="0"/>
          <w:bCs/>
          <w:color w:val="auto"/>
          <w:szCs w:val="21"/>
          <w:highlight w:val="none"/>
        </w:rPr>
        <w:br w:type="page"/>
      </w:r>
      <w:r>
        <w:rPr>
          <w:rFonts w:hint="eastAsia" w:ascii="宋体" w:hAnsi="宋体" w:eastAsia="宋体" w:cs="宋体"/>
          <w:color w:val="auto"/>
          <w:sz w:val="24"/>
          <w:szCs w:val="24"/>
          <w:highlight w:val="none"/>
          <w:lang w:val="en-US" w:eastAsia="zh-CN"/>
        </w:rPr>
        <w:t>附件五</w:t>
      </w:r>
    </w:p>
    <w:p w14:paraId="76A29DAC">
      <w:pPr>
        <w:pStyle w:val="42"/>
        <w:spacing w:line="360" w:lineRule="auto"/>
        <w:ind w:firstLine="480"/>
        <w:rPr>
          <w:rFonts w:hint="eastAsia" w:ascii="宋体" w:hAnsi="宋体" w:eastAsia="宋体" w:cs="宋体"/>
          <w:color w:val="auto"/>
          <w:sz w:val="24"/>
          <w:szCs w:val="24"/>
          <w:highlight w:val="none"/>
        </w:rPr>
      </w:pPr>
    </w:p>
    <w:p w14:paraId="7C61B0B5">
      <w:pPr>
        <w:pStyle w:val="42"/>
        <w:spacing w:line="360" w:lineRule="auto"/>
        <w:jc w:val="center"/>
        <w:outlineLvl w:val="3"/>
        <w:rPr>
          <w:rFonts w:hint="eastAsia" w:ascii="宋体" w:hAnsi="宋体" w:eastAsia="宋体" w:cs="宋体"/>
          <w:b w:val="0"/>
          <w:bCs/>
          <w:color w:val="auto"/>
          <w:kern w:val="2"/>
          <w:sz w:val="24"/>
          <w:szCs w:val="24"/>
          <w:highlight w:val="none"/>
          <w:lang w:eastAsia="zh-CN" w:bidi="ar-SA"/>
        </w:rPr>
      </w:pPr>
      <w:r>
        <w:rPr>
          <w:rFonts w:hint="eastAsia" w:ascii="宋体" w:hAnsi="宋体" w:eastAsia="宋体" w:cs="宋体"/>
          <w:b w:val="0"/>
          <w:bCs/>
          <w:color w:val="auto"/>
          <w:kern w:val="2"/>
          <w:sz w:val="24"/>
          <w:szCs w:val="24"/>
          <w:highlight w:val="none"/>
          <w:lang w:eastAsia="zh-CN" w:bidi="ar-SA"/>
        </w:rPr>
        <w:t>残疾人福利性单位声明函（</w:t>
      </w:r>
      <w:r>
        <w:rPr>
          <w:rFonts w:hint="eastAsia" w:ascii="宋体" w:hAnsi="宋体" w:eastAsia="宋体" w:cs="宋体"/>
          <w:b w:val="0"/>
          <w:bCs/>
          <w:color w:val="auto"/>
          <w:kern w:val="2"/>
          <w:sz w:val="24"/>
          <w:szCs w:val="24"/>
          <w:highlight w:val="none"/>
          <w:lang w:val="en-US" w:eastAsia="zh-CN" w:bidi="ar-SA"/>
        </w:rPr>
        <w:t>如有</w:t>
      </w:r>
      <w:r>
        <w:rPr>
          <w:rFonts w:hint="eastAsia" w:ascii="宋体" w:hAnsi="宋体" w:eastAsia="宋体" w:cs="宋体"/>
          <w:b w:val="0"/>
          <w:bCs/>
          <w:color w:val="auto"/>
          <w:kern w:val="2"/>
          <w:sz w:val="24"/>
          <w:szCs w:val="24"/>
          <w:highlight w:val="none"/>
          <w:lang w:eastAsia="zh-CN" w:bidi="ar-SA"/>
        </w:rPr>
        <w:t>）</w:t>
      </w:r>
    </w:p>
    <w:p w14:paraId="7123EF89">
      <w:pPr>
        <w:pStyle w:val="42"/>
        <w:spacing w:line="360" w:lineRule="auto"/>
        <w:ind w:firstLine="480" w:firstLineChars="200"/>
        <w:rPr>
          <w:rFonts w:hint="eastAsia" w:ascii="宋体" w:hAnsi="宋体" w:eastAsia="宋体" w:cs="宋体"/>
          <w:color w:val="auto"/>
          <w:sz w:val="24"/>
          <w:szCs w:val="24"/>
          <w:highlight w:val="none"/>
        </w:rPr>
      </w:pPr>
    </w:p>
    <w:p w14:paraId="5A637B35">
      <w:pPr>
        <w:pStyle w:val="4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（招标人）</w:t>
      </w:r>
      <w:r>
        <w:rPr>
          <w:rFonts w:hint="eastAsia" w:ascii="宋体" w:hAnsi="宋体" w:eastAsia="宋体" w:cs="宋体"/>
          <w:color w:val="auto"/>
          <w:sz w:val="24"/>
          <w:szCs w:val="24"/>
          <w:highlight w:val="none"/>
          <w:u w:val="single"/>
          <w:lang w:val="en-US" w:eastAsia="zh-CN"/>
        </w:rPr>
        <w:t xml:space="preserve">         </w:t>
      </w:r>
    </w:p>
    <w:p w14:paraId="2BE97E35">
      <w:pPr>
        <w:pStyle w:val="4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（招标人）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由本单位承担工程。</w:t>
      </w:r>
    </w:p>
    <w:p w14:paraId="0A199BB0">
      <w:pPr>
        <w:pStyle w:val="4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666DE8DC">
      <w:pPr>
        <w:snapToGrid/>
        <w:spacing w:line="360" w:lineRule="auto"/>
        <w:ind w:firstLine="5040" w:firstLineChars="2100"/>
        <w:jc w:val="both"/>
        <w:rPr>
          <w:rFonts w:hint="eastAsia" w:ascii="宋体" w:hAnsi="宋体" w:eastAsia="宋体" w:cs="宋体"/>
          <w:color w:val="auto"/>
          <w:sz w:val="24"/>
          <w:szCs w:val="24"/>
          <w:highlight w:val="none"/>
          <w:lang w:val="en-US" w:eastAsia="zh-CN"/>
        </w:rPr>
      </w:pPr>
    </w:p>
    <w:p w14:paraId="1CE9F893">
      <w:pPr>
        <w:snapToGrid/>
        <w:spacing w:line="360" w:lineRule="auto"/>
        <w:ind w:firstLine="5040" w:firstLineChars="2100"/>
        <w:jc w:val="both"/>
        <w:rPr>
          <w:rFonts w:hint="eastAsia" w:ascii="宋体" w:hAnsi="宋体" w:eastAsia="宋体" w:cs="宋体"/>
          <w:color w:val="auto"/>
          <w:sz w:val="24"/>
          <w:szCs w:val="24"/>
          <w:highlight w:val="none"/>
          <w:lang w:val="en-US" w:eastAsia="zh-CN"/>
        </w:rPr>
      </w:pPr>
    </w:p>
    <w:p w14:paraId="6FA3BA70">
      <w:pPr>
        <w:pStyle w:val="15"/>
        <w:spacing w:line="360" w:lineRule="auto"/>
        <w:rPr>
          <w:rFonts w:hint="eastAsia" w:ascii="宋体" w:hAnsi="宋体" w:eastAsia="宋体" w:cs="宋体"/>
          <w:color w:val="auto"/>
          <w:sz w:val="24"/>
          <w:szCs w:val="24"/>
          <w:highlight w:val="none"/>
          <w:lang w:val="en-US" w:eastAsia="zh-CN"/>
        </w:rPr>
      </w:pPr>
    </w:p>
    <w:p w14:paraId="710A54F8">
      <w:pPr>
        <w:pStyle w:val="15"/>
        <w:spacing w:line="360" w:lineRule="auto"/>
        <w:rPr>
          <w:rFonts w:hint="eastAsia" w:ascii="宋体" w:hAnsi="宋体" w:eastAsia="宋体" w:cs="宋体"/>
          <w:color w:val="auto"/>
          <w:sz w:val="24"/>
          <w:szCs w:val="24"/>
          <w:highlight w:val="none"/>
          <w:lang w:val="en-US" w:eastAsia="zh-CN"/>
        </w:rPr>
      </w:pPr>
    </w:p>
    <w:p w14:paraId="3D3CC4F3">
      <w:pPr>
        <w:spacing w:line="360" w:lineRule="auto"/>
        <w:ind w:firstLine="5040" w:firstLineChars="2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声明单位</w:t>
      </w:r>
      <w:r>
        <w:rPr>
          <w:rFonts w:hint="eastAsia" w:ascii="宋体" w:hAnsi="宋体" w:eastAsia="宋体" w:cs="宋体"/>
          <w:color w:val="auto"/>
          <w:sz w:val="24"/>
          <w:szCs w:val="24"/>
          <w:highlight w:val="none"/>
        </w:rPr>
        <w:t>名称（盖章</w:t>
      </w:r>
      <w:r>
        <w:rPr>
          <w:rFonts w:hint="eastAsia" w:ascii="宋体" w:hAnsi="宋体" w:eastAsia="宋体" w:cs="宋体"/>
          <w:color w:val="auto"/>
          <w:sz w:val="24"/>
          <w:szCs w:val="24"/>
          <w:highlight w:val="none"/>
          <w:lang w:val="en-US" w:eastAsia="zh-CN"/>
        </w:rPr>
        <w:t>或电子印章</w:t>
      </w:r>
      <w:r>
        <w:rPr>
          <w:rFonts w:hint="eastAsia" w:ascii="宋体" w:hAnsi="宋体" w:eastAsia="宋体" w:cs="宋体"/>
          <w:color w:val="auto"/>
          <w:sz w:val="24"/>
          <w:szCs w:val="24"/>
          <w:highlight w:val="none"/>
        </w:rPr>
        <w:t>）：</w:t>
      </w:r>
    </w:p>
    <w:p w14:paraId="32C042E5">
      <w:pPr>
        <w:spacing w:line="360" w:lineRule="auto"/>
        <w:ind w:firstLine="5040" w:firstLineChars="2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6ECAD948">
      <w:pPr>
        <w:snapToGrid/>
        <w:spacing w:line="360" w:lineRule="auto"/>
        <w:ind w:firstLine="0" w:firstLineChars="0"/>
        <w:jc w:val="center"/>
        <w:rPr>
          <w:rFonts w:hint="eastAsia" w:ascii="宋体" w:hAnsi="宋体" w:eastAsia="宋体" w:cs="宋体"/>
          <w:b/>
          <w:bCs/>
          <w:i w:val="0"/>
          <w:iCs w:val="0"/>
          <w:color w:val="auto"/>
          <w:sz w:val="24"/>
          <w:szCs w:val="24"/>
          <w:highlight w:val="none"/>
        </w:rPr>
      </w:pPr>
    </w:p>
    <w:p w14:paraId="6F509C8F">
      <w:pPr>
        <w:snapToGrid/>
        <w:spacing w:line="360" w:lineRule="auto"/>
        <w:ind w:firstLine="0" w:firstLineChars="0"/>
        <w:jc w:val="center"/>
        <w:rPr>
          <w:rFonts w:hint="eastAsia" w:ascii="宋体" w:hAnsi="宋体" w:eastAsia="宋体" w:cs="宋体"/>
          <w:b/>
          <w:bCs/>
          <w:i w:val="0"/>
          <w:iCs w:val="0"/>
          <w:color w:val="auto"/>
          <w:sz w:val="24"/>
          <w:szCs w:val="24"/>
          <w:highlight w:val="none"/>
        </w:rPr>
      </w:pPr>
    </w:p>
    <w:p w14:paraId="1145634E">
      <w:pPr>
        <w:snapToGrid/>
        <w:spacing w:line="360" w:lineRule="auto"/>
        <w:ind w:firstLine="0" w:firstLineChars="0"/>
        <w:jc w:val="center"/>
        <w:rPr>
          <w:rFonts w:hint="eastAsia" w:ascii="宋体" w:hAnsi="宋体" w:eastAsia="宋体" w:cs="宋体"/>
          <w:b/>
          <w:bCs/>
          <w:i w:val="0"/>
          <w:iCs w:val="0"/>
          <w:color w:val="auto"/>
          <w:sz w:val="24"/>
          <w:szCs w:val="24"/>
          <w:highlight w:val="none"/>
        </w:rPr>
      </w:pPr>
    </w:p>
    <w:p w14:paraId="0A4312D6">
      <w:pPr>
        <w:snapToGrid/>
        <w:spacing w:line="360" w:lineRule="auto"/>
        <w:ind w:firstLine="0" w:firstLineChars="0"/>
        <w:jc w:val="center"/>
        <w:rPr>
          <w:rFonts w:hint="eastAsia" w:ascii="宋体" w:hAnsi="宋体" w:eastAsia="宋体" w:cs="宋体"/>
          <w:b/>
          <w:bCs/>
          <w:i w:val="0"/>
          <w:iCs w:val="0"/>
          <w:color w:val="auto"/>
          <w:sz w:val="24"/>
          <w:szCs w:val="24"/>
          <w:highlight w:val="none"/>
        </w:rPr>
      </w:pPr>
    </w:p>
    <w:p w14:paraId="1BB390DD">
      <w:pPr>
        <w:snapToGrid/>
        <w:spacing w:line="360" w:lineRule="auto"/>
        <w:ind w:firstLine="0" w:firstLineChars="0"/>
        <w:jc w:val="center"/>
        <w:rPr>
          <w:rFonts w:hint="eastAsia" w:ascii="宋体" w:hAnsi="宋体" w:eastAsia="宋体" w:cs="宋体"/>
          <w:b/>
          <w:bCs/>
          <w:i w:val="0"/>
          <w:iCs w:val="0"/>
          <w:color w:val="auto"/>
          <w:sz w:val="24"/>
          <w:szCs w:val="24"/>
          <w:highlight w:val="none"/>
        </w:rPr>
      </w:pPr>
    </w:p>
    <w:p w14:paraId="26FF222D">
      <w:pPr>
        <w:snapToGrid/>
        <w:spacing w:line="360" w:lineRule="auto"/>
        <w:ind w:firstLine="0" w:firstLineChars="0"/>
        <w:jc w:val="center"/>
        <w:rPr>
          <w:rFonts w:hint="eastAsia" w:ascii="宋体" w:hAnsi="宋体" w:eastAsia="宋体" w:cs="宋体"/>
          <w:b/>
          <w:bCs/>
          <w:i w:val="0"/>
          <w:iCs w:val="0"/>
          <w:color w:val="auto"/>
          <w:sz w:val="24"/>
          <w:szCs w:val="24"/>
          <w:highlight w:val="none"/>
        </w:rPr>
      </w:pPr>
    </w:p>
    <w:p w14:paraId="31DADA74">
      <w:pPr>
        <w:snapToGrid/>
        <w:spacing w:line="360" w:lineRule="auto"/>
        <w:ind w:firstLine="0" w:firstLineChars="0"/>
        <w:jc w:val="center"/>
        <w:rPr>
          <w:rFonts w:hint="eastAsia" w:ascii="宋体" w:hAnsi="宋体" w:eastAsia="宋体" w:cs="宋体"/>
          <w:b/>
          <w:bCs/>
          <w:i w:val="0"/>
          <w:iCs w:val="0"/>
          <w:color w:val="auto"/>
          <w:sz w:val="24"/>
          <w:szCs w:val="24"/>
          <w:highlight w:val="none"/>
        </w:rPr>
      </w:pPr>
    </w:p>
    <w:p w14:paraId="04ABF64D">
      <w:pPr>
        <w:snapToGrid/>
        <w:spacing w:line="360" w:lineRule="auto"/>
        <w:ind w:firstLine="0" w:firstLineChars="0"/>
        <w:jc w:val="center"/>
        <w:rPr>
          <w:rFonts w:hint="eastAsia" w:ascii="宋体" w:hAnsi="宋体" w:eastAsia="宋体" w:cs="宋体"/>
          <w:b/>
          <w:bCs/>
          <w:i w:val="0"/>
          <w:iCs w:val="0"/>
          <w:color w:val="auto"/>
          <w:sz w:val="24"/>
          <w:szCs w:val="24"/>
          <w:highlight w:val="none"/>
        </w:rPr>
      </w:pPr>
    </w:p>
    <w:p w14:paraId="1B87DE28">
      <w:pPr>
        <w:snapToGrid/>
        <w:spacing w:line="360" w:lineRule="auto"/>
        <w:ind w:firstLine="720" w:firstLineChars="30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注：</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残疾人福利性单位声明函（如有）适用于残疾人福利性单位参加招投标活动的。本函未填写的视作未做声明。</w:t>
      </w:r>
      <w:r>
        <w:rPr>
          <w:rFonts w:hint="eastAsia" w:ascii="宋体" w:hAnsi="宋体" w:eastAsia="宋体" w:cs="宋体"/>
          <w:b w:val="0"/>
          <w:color w:val="auto"/>
          <w:sz w:val="24"/>
          <w:szCs w:val="24"/>
          <w:highlight w:val="none"/>
          <w:lang w:val="en-US" w:eastAsia="zh-CN"/>
        </w:rPr>
        <w:t>如不适用，本格式不需要提供。</w:t>
      </w:r>
    </w:p>
    <w:p w14:paraId="5C2E16E3">
      <w:pPr>
        <w:snapToGrid/>
        <w:spacing w:line="360" w:lineRule="auto"/>
        <w:ind w:firstLine="1200" w:firstLineChars="500"/>
        <w:jc w:val="both"/>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残疾人福利性单位视同小微企业，无需再提供《中小企业声明函》。</w:t>
      </w:r>
    </w:p>
    <w:p w14:paraId="2793F346">
      <w:pPr>
        <w:snapToGrid w:val="0"/>
        <w:spacing w:beforeLines="0" w:afterLines="0" w:line="360" w:lineRule="auto"/>
        <w:ind w:right="480" w:firstLine="0" w:firstLineChars="0"/>
        <w:rPr>
          <w:rFonts w:hint="eastAsia" w:ascii="宋体" w:hAnsi="宋体" w:eastAsia="宋体" w:cs="宋体"/>
          <w:color w:val="auto"/>
          <w:sz w:val="24"/>
          <w:highlight w:val="none"/>
        </w:rPr>
      </w:pPr>
    </w:p>
    <w:p w14:paraId="7CEE8AC5">
      <w:pPr>
        <w:bidi w:val="0"/>
        <w:rPr>
          <w:rFonts w:hint="default"/>
          <w:color w:val="auto"/>
          <w:highlight w:val="none"/>
          <w:lang w:val="en-US" w:eastAsia="zh-CN"/>
        </w:rPr>
      </w:pPr>
      <w:r>
        <w:rPr>
          <w:rFonts w:hint="eastAsia" w:ascii="宋体" w:hAnsi="宋体" w:eastAsia="宋体" w:cs="宋体"/>
          <w:color w:val="auto"/>
          <w:highlight w:val="none"/>
        </w:rPr>
        <w:br w:type="page"/>
      </w:r>
      <w:bookmarkStart w:id="182" w:name="_Toc13828"/>
      <w:r>
        <w:rPr>
          <w:rFonts w:hint="eastAsia" w:ascii="宋体" w:hAnsi="宋体" w:eastAsia="宋体" w:cs="宋体"/>
          <w:color w:val="auto"/>
          <w:sz w:val="24"/>
          <w:szCs w:val="24"/>
          <w:highlight w:val="none"/>
          <w:lang w:val="en-US" w:eastAsia="zh-CN"/>
        </w:rPr>
        <w:t>附件</w:t>
      </w:r>
      <w:bookmarkEnd w:id="182"/>
      <w:r>
        <w:rPr>
          <w:rFonts w:hint="eastAsia" w:ascii="宋体" w:hAnsi="宋体" w:eastAsia="宋体" w:cs="宋体"/>
          <w:color w:val="auto"/>
          <w:sz w:val="24"/>
          <w:szCs w:val="24"/>
          <w:highlight w:val="none"/>
          <w:lang w:val="en-US" w:eastAsia="zh-CN"/>
        </w:rPr>
        <w:t>六</w:t>
      </w:r>
    </w:p>
    <w:p w14:paraId="53259F13">
      <w:pPr>
        <w:pStyle w:val="42"/>
        <w:spacing w:line="360" w:lineRule="auto"/>
        <w:jc w:val="center"/>
        <w:outlineLvl w:val="3"/>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投标人认为其他应提交的材料（如有）</w:t>
      </w:r>
    </w:p>
    <w:p w14:paraId="47C9C890">
      <w:pPr>
        <w:rPr>
          <w:rFonts w:hint="eastAsia" w:cs="宋体"/>
          <w:color w:val="auto"/>
          <w:spacing w:val="9"/>
          <w:sz w:val="31"/>
          <w:szCs w:val="31"/>
          <w:highlight w:val="none"/>
          <w:lang w:val="en-US" w:eastAsia="zh-CN"/>
          <w14:textOutline w14:w="4064" w14:cap="flat" w14:cmpd="sng">
            <w14:solidFill>
              <w14:srgbClr w14:val="000000"/>
            </w14:solidFill>
            <w14:prstDash w14:val="solid"/>
            <w14:miter w14:val="0"/>
          </w14:textOutline>
        </w:rPr>
      </w:pPr>
      <w:r>
        <w:rPr>
          <w:rFonts w:hint="eastAsia" w:cs="宋体"/>
          <w:color w:val="auto"/>
          <w:spacing w:val="9"/>
          <w:sz w:val="31"/>
          <w:szCs w:val="31"/>
          <w:highlight w:val="none"/>
          <w:lang w:val="en-US" w:eastAsia="zh-CN"/>
          <w14:textOutline w14:w="4064" w14:cap="flat" w14:cmpd="sng">
            <w14:solidFill>
              <w14:srgbClr w14:val="000000"/>
            </w14:solidFill>
            <w14:prstDash w14:val="solid"/>
            <w14:miter w14:val="0"/>
          </w14:textOutline>
        </w:rPr>
        <w:br w:type="page"/>
      </w:r>
    </w:p>
    <w:p w14:paraId="79ED6DD5">
      <w:pPr>
        <w:pStyle w:val="6"/>
        <w:wordWrap/>
        <w:topLinePunct w:val="0"/>
        <w:bidi w:val="0"/>
        <w:spacing w:before="0" w:beforeLines="0" w:beforeAutospacing="0" w:after="0" w:afterLines="0" w:afterAutospacing="0" w:line="360" w:lineRule="auto"/>
        <w:jc w:val="center"/>
        <w:rPr>
          <w:rFonts w:hint="eastAsia" w:ascii="宋体" w:hAnsi="宋体" w:eastAsia="宋体" w:cs="宋体"/>
          <w:color w:val="auto"/>
          <w:sz w:val="31"/>
          <w:szCs w:val="31"/>
          <w:highlight w:val="none"/>
        </w:rPr>
      </w:pPr>
      <w:bookmarkStart w:id="183" w:name="_Toc31315"/>
      <w:r>
        <w:rPr>
          <w:rFonts w:hint="eastAsia" w:cs="宋体"/>
          <w:color w:val="auto"/>
          <w:spacing w:val="9"/>
          <w:sz w:val="31"/>
          <w:szCs w:val="31"/>
          <w:highlight w:val="none"/>
          <w:lang w:val="en-US" w:eastAsia="zh-CN"/>
          <w14:textOutline w14:w="4064" w14:cap="flat" w14:cmpd="sng">
            <w14:solidFill>
              <w14:srgbClr w14:val="000000"/>
            </w14:solidFill>
            <w14:prstDash w14:val="solid"/>
            <w14:miter w14:val="0"/>
          </w14:textOutline>
        </w:rPr>
        <w:t>十</w:t>
      </w:r>
      <w:r>
        <w:rPr>
          <w:rFonts w:hint="eastAsia" w:ascii="宋体" w:hAnsi="宋体" w:eastAsia="宋体" w:cs="宋体"/>
          <w:color w:val="auto"/>
          <w:spacing w:val="9"/>
          <w:sz w:val="31"/>
          <w:szCs w:val="31"/>
          <w:highlight w:val="none"/>
          <w14:textOutline w14:w="4064" w14:cap="flat" w14:cmpd="sng">
            <w14:solidFill>
              <w14:srgbClr w14:val="000000"/>
            </w14:solidFill>
            <w14:prstDash w14:val="solid"/>
            <w14:miter w14:val="0"/>
          </w14:textOutline>
        </w:rPr>
        <w:t>、</w:t>
      </w:r>
      <w:r>
        <w:rPr>
          <w:rFonts w:hint="eastAsia" w:ascii="宋体" w:hAnsi="宋体" w:eastAsia="宋体" w:cs="宋体"/>
          <w:color w:val="auto"/>
          <w:spacing w:val="9"/>
          <w:sz w:val="31"/>
          <w:szCs w:val="31"/>
          <w:highlight w:val="none"/>
          <w:lang w:eastAsia="zh-CN"/>
          <w14:textOutline w14:w="4064" w14:cap="flat" w14:cmpd="sng">
            <w14:solidFill>
              <w14:srgbClr w14:val="000000"/>
            </w14:solidFill>
            <w14:prstDash w14:val="solid"/>
            <w14:miter w14:val="0"/>
          </w14:textOutline>
        </w:rPr>
        <w:t>勘察</w:t>
      </w:r>
      <w:r>
        <w:rPr>
          <w:rFonts w:hint="eastAsia" w:ascii="宋体" w:hAnsi="宋体" w:eastAsia="宋体" w:cs="宋体"/>
          <w:color w:val="auto"/>
          <w:spacing w:val="9"/>
          <w:sz w:val="31"/>
          <w:szCs w:val="31"/>
          <w:highlight w:val="none"/>
          <w14:textOutline w14:w="4064" w14:cap="flat" w14:cmpd="sng">
            <w14:solidFill>
              <w14:srgbClr w14:val="000000"/>
            </w14:solidFill>
            <w14:prstDash w14:val="solid"/>
            <w14:miter w14:val="0"/>
          </w14:textOutline>
        </w:rPr>
        <w:t>设计方案</w:t>
      </w:r>
      <w:bookmarkEnd w:id="170"/>
      <w:bookmarkEnd w:id="171"/>
      <w:bookmarkEnd w:id="172"/>
      <w:bookmarkEnd w:id="173"/>
      <w:bookmarkEnd w:id="174"/>
      <w:bookmarkEnd w:id="183"/>
    </w:p>
    <w:p w14:paraId="07BC70D2">
      <w:pPr>
        <w:wordWrap/>
        <w:topLinePunct w:val="0"/>
        <w:bidi w:val="0"/>
        <w:spacing w:beforeAutospacing="0" w:afterAutospacing="0" w:line="360" w:lineRule="auto"/>
        <w:rPr>
          <w:rFonts w:hint="eastAsia" w:ascii="宋体" w:hAnsi="宋体" w:eastAsia="宋体" w:cs="宋体"/>
          <w:color w:val="auto"/>
          <w:sz w:val="21"/>
          <w:highlight w:val="none"/>
        </w:rPr>
      </w:pPr>
    </w:p>
    <w:p w14:paraId="19BAFF90">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val="en-US" w:eastAsia="zh-CN"/>
        </w:rPr>
        <w:t>由设计方案及勘察方案组成</w:t>
      </w:r>
      <w:r>
        <w:rPr>
          <w:rFonts w:hint="eastAsia" w:ascii="宋体" w:hAnsi="宋体" w:eastAsia="宋体" w:cs="宋体"/>
          <w:color w:val="auto"/>
          <w:spacing w:val="13"/>
          <w:sz w:val="21"/>
          <w:szCs w:val="21"/>
          <w:highlight w:val="none"/>
          <w:lang w:eastAsia="zh-CN"/>
        </w:rPr>
        <w:t>，其中：</w:t>
      </w:r>
    </w:p>
    <w:p w14:paraId="78B9A1A7">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（1）设计方案由下列资料组成：</w:t>
      </w:r>
    </w:p>
    <w:p w14:paraId="76726504">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(a) 封面：写明项目名称、设计作品主题（不宜超过20个字）、编制年月。</w:t>
      </w:r>
    </w:p>
    <w:p w14:paraId="0B5E13A0">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(b) 目录。</w:t>
      </w:r>
    </w:p>
    <w:p w14:paraId="49211420">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(c) 设计说明书（含本项目的难点、建议和工程创新）。</w:t>
      </w:r>
    </w:p>
    <w:p w14:paraId="322E3C0F">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(d) 设计图纸。</w:t>
      </w:r>
    </w:p>
    <w:p w14:paraId="1CCB1314">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(e) 《工期计划表》（方案修改、初步设计</w:t>
      </w:r>
      <w:r>
        <w:rPr>
          <w:rFonts w:hint="eastAsia" w:ascii="宋体" w:hAnsi="宋体" w:eastAsia="宋体" w:cs="宋体"/>
          <w:color w:val="auto"/>
          <w:spacing w:val="13"/>
          <w:sz w:val="21"/>
          <w:szCs w:val="21"/>
          <w:highlight w:val="none"/>
          <w:lang w:val="en-US" w:eastAsia="zh-CN"/>
        </w:rPr>
        <w:t>等工作内容</w:t>
      </w:r>
      <w:r>
        <w:rPr>
          <w:rFonts w:hint="eastAsia" w:ascii="宋体" w:hAnsi="宋体" w:eastAsia="宋体" w:cs="宋体"/>
          <w:color w:val="auto"/>
          <w:spacing w:val="13"/>
          <w:sz w:val="21"/>
          <w:szCs w:val="21"/>
          <w:highlight w:val="none"/>
          <w:lang w:eastAsia="zh-CN"/>
        </w:rPr>
        <w:t>）。</w:t>
      </w:r>
    </w:p>
    <w:p w14:paraId="22853C87">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(f) 投标人认为有必要提供的其他资料。</w:t>
      </w:r>
    </w:p>
    <w:p w14:paraId="62D662CC">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p>
    <w:p w14:paraId="41113094">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（2）勘察方案由下列资料组成：</w:t>
      </w:r>
    </w:p>
    <w:p w14:paraId="60455ECC">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(a) 针对项目场地及工程性质采用的勘察方案及建议，本次勘察的重点、难点及建议。</w:t>
      </w:r>
    </w:p>
    <w:p w14:paraId="04DC8203">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(b) 勘察工作流程和相应的工期进度计划。</w:t>
      </w:r>
    </w:p>
    <w:p w14:paraId="7FEB1B6F">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(c) 勘察报告综合评价深度，勘察成果文件内容目录。</w:t>
      </w:r>
    </w:p>
    <w:p w14:paraId="0CBC592E">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(d) 投标人掌握的勘察工作有关的法律法规、标准、规范一览表。</w:t>
      </w:r>
    </w:p>
    <w:p w14:paraId="47CFDFB2">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(e) 需要建设单位配合的事项。</w:t>
      </w:r>
    </w:p>
    <w:p w14:paraId="3962E135">
      <w:pPr>
        <w:wordWrap/>
        <w:topLinePunct w:val="0"/>
        <w:bidi w:val="0"/>
        <w:spacing w:beforeAutospacing="0" w:afterAutospacing="0" w:line="360" w:lineRule="auto"/>
        <w:ind w:left="446"/>
        <w:rPr>
          <w:rFonts w:hint="eastAsia" w:ascii="宋体" w:hAnsi="宋体" w:eastAsia="宋体" w:cs="宋体"/>
          <w:color w:val="auto"/>
          <w:spacing w:val="13"/>
          <w:sz w:val="21"/>
          <w:szCs w:val="21"/>
          <w:highlight w:val="none"/>
          <w:lang w:eastAsia="zh-CN"/>
        </w:rPr>
      </w:pPr>
      <w:r>
        <w:rPr>
          <w:rFonts w:hint="eastAsia" w:ascii="宋体" w:hAnsi="宋体" w:eastAsia="宋体" w:cs="宋体"/>
          <w:color w:val="auto"/>
          <w:spacing w:val="13"/>
          <w:sz w:val="21"/>
          <w:szCs w:val="21"/>
          <w:highlight w:val="none"/>
          <w:lang w:eastAsia="zh-CN"/>
        </w:rPr>
        <w:t>(f)  投标人认为有必要提供的其他资料。</w:t>
      </w:r>
    </w:p>
    <w:p w14:paraId="1A3E1353">
      <w:pPr>
        <w:wordWrap/>
        <w:topLinePunct w:val="0"/>
        <w:bidi w:val="0"/>
        <w:spacing w:beforeAutospacing="0" w:afterAutospacing="0" w:line="360" w:lineRule="auto"/>
        <w:rPr>
          <w:rFonts w:hint="eastAsia" w:ascii="宋体" w:hAnsi="宋体" w:eastAsia="宋体" w:cs="宋体"/>
          <w:color w:val="auto"/>
          <w:highlight w:val="none"/>
        </w:rPr>
      </w:pPr>
    </w:p>
    <w:p w14:paraId="5BECC4DC">
      <w:pPr>
        <w:pStyle w:val="3"/>
        <w:rPr>
          <w:rFonts w:hint="eastAsia"/>
          <w:b/>
          <w:bCs/>
          <w:color w:val="auto"/>
          <w:sz w:val="24"/>
          <w:szCs w:val="24"/>
          <w:highlight w:val="none"/>
        </w:rPr>
      </w:pPr>
      <w:r>
        <w:rPr>
          <w:rFonts w:hint="eastAsia" w:eastAsia="宋体"/>
          <w:color w:val="auto"/>
          <w:sz w:val="24"/>
          <w:szCs w:val="24"/>
          <w:highlight w:val="none"/>
          <w:lang w:val="en-US" w:eastAsia="zh-CN"/>
        </w:rPr>
        <w:t>注：</w:t>
      </w:r>
      <w:r>
        <w:rPr>
          <w:rFonts w:hint="eastAsia"/>
          <w:color w:val="auto"/>
          <w:sz w:val="24"/>
          <w:szCs w:val="24"/>
          <w:highlight w:val="none"/>
        </w:rPr>
        <w:t>勘察设计方案必须隐匿投标人及专业技术人员的名称及投标报价信息，投标人不得在勘察设计方案上标注或做任何可以辨认投标人及专业技术人员身份的名称、印章、商标，也</w:t>
      </w:r>
      <w:r>
        <w:rPr>
          <w:rFonts w:hint="eastAsia"/>
          <w:b/>
          <w:bCs/>
          <w:color w:val="auto"/>
          <w:sz w:val="24"/>
          <w:szCs w:val="24"/>
          <w:highlight w:val="none"/>
        </w:rPr>
        <w:t>不得显示投标报价信息。</w:t>
      </w:r>
    </w:p>
    <w:p w14:paraId="216F3592">
      <w:pPr>
        <w:pStyle w:val="3"/>
        <w:rPr>
          <w:rFonts w:hint="eastAsia"/>
          <w:color w:val="auto"/>
          <w:sz w:val="24"/>
          <w:szCs w:val="24"/>
          <w:highlight w:val="none"/>
        </w:rPr>
        <w:sectPr>
          <w:pgSz w:w="11905" w:h="16838"/>
          <w:pgMar w:top="1440" w:right="1440" w:bottom="1440" w:left="1440" w:header="0" w:footer="941" w:gutter="0"/>
          <w:pgNumType w:fmt="decimal"/>
          <w:cols w:space="0" w:num="1"/>
          <w:rtlGutter w:val="0"/>
          <w:docGrid w:linePitch="0" w:charSpace="0"/>
        </w:sectPr>
      </w:pPr>
    </w:p>
    <w:p w14:paraId="7FC41707">
      <w:pPr>
        <w:pStyle w:val="4"/>
        <w:kinsoku/>
        <w:autoSpaceDE/>
        <w:autoSpaceDN/>
        <w:adjustRightInd/>
        <w:snapToGrid/>
        <w:spacing w:before="65" w:beforeLines="20" w:after="65" w:afterLines="20" w:line="360" w:lineRule="auto"/>
        <w:jc w:val="center"/>
        <w:textAlignment w:val="auto"/>
        <w:rPr>
          <w:rFonts w:hint="eastAsia" w:ascii="宋体" w:hAnsi="宋体" w:eastAsia="宋体" w:cs="宋体"/>
          <w:b/>
          <w:snapToGrid/>
          <w:color w:val="auto"/>
          <w:highlight w:val="none"/>
          <w:lang w:val="en-US" w:eastAsia="zh-CN" w:bidi="ar-SA"/>
        </w:rPr>
      </w:pPr>
      <w:bookmarkStart w:id="184" w:name="_Toc15426"/>
      <w:r>
        <w:rPr>
          <w:rFonts w:hint="eastAsia" w:ascii="宋体" w:hAnsi="宋体" w:eastAsia="宋体" w:cs="宋体"/>
          <w:b/>
          <w:snapToGrid/>
          <w:color w:val="auto"/>
          <w:highlight w:val="none"/>
          <w:lang w:val="en-US" w:eastAsia="zh-CN" w:bidi="ar-SA"/>
        </w:rPr>
        <w:t>第七章否决性条款汇总</w:t>
      </w:r>
      <w:bookmarkEnd w:id="184"/>
    </w:p>
    <w:p w14:paraId="6312A96E">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69D5304">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一、开标时，出现下列情形之一的，不参与资格审查和评标</w:t>
      </w:r>
    </w:p>
    <w:p w14:paraId="3E5B44F0">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1.未成功递交投标文件的；</w:t>
      </w:r>
    </w:p>
    <w:p w14:paraId="5D1D7B4D">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因投标人原因造成投标文件未解密的；</w:t>
      </w:r>
    </w:p>
    <w:p w14:paraId="305F97F0">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3.两个（含两个）以上的投标人加密打包投标文件电脑机器特征码一致的；</w:t>
      </w:r>
    </w:p>
    <w:p w14:paraId="767ECB1D">
      <w:pPr>
        <w:pStyle w:val="22"/>
        <w:spacing w:after="0" w:line="360" w:lineRule="auto"/>
        <w:ind w:left="-2" w:leftChars="-1"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4.未按规定时间对投标文件进行解密的；</w:t>
      </w:r>
    </w:p>
    <w:p w14:paraId="533676DE">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二、作无效投标的情形</w:t>
      </w:r>
    </w:p>
    <w:p w14:paraId="538FEA8E">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投标文件不符合招标文件评标办法中形式评审标准、资格评审标准、响应性评审标准</w:t>
      </w:r>
      <w:r>
        <w:rPr>
          <w:rFonts w:hint="eastAsia" w:ascii="宋体" w:hAnsi="宋体" w:eastAsia="宋体" w:cs="宋体"/>
          <w:color w:val="auto"/>
          <w:kern w:val="0"/>
          <w:sz w:val="24"/>
          <w:szCs w:val="24"/>
          <w:highlight w:val="none"/>
          <w:lang w:eastAsia="zh-CN"/>
        </w:rPr>
        <w:t>、技术评审标准</w:t>
      </w:r>
      <w:r>
        <w:rPr>
          <w:rFonts w:hint="eastAsia" w:ascii="宋体" w:hAnsi="宋体" w:eastAsia="宋体" w:cs="宋体"/>
          <w:color w:val="auto"/>
          <w:kern w:val="0"/>
          <w:sz w:val="24"/>
          <w:szCs w:val="24"/>
          <w:highlight w:val="none"/>
        </w:rPr>
        <w:t>的要求。</w:t>
      </w:r>
    </w:p>
    <w:p w14:paraId="7F7898A9">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三、作不合格标处理的情形</w:t>
      </w:r>
    </w:p>
    <w:p w14:paraId="299DE6C6">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投标人有以下情形之一的，评标委员会应当否决其投标：</w:t>
      </w:r>
    </w:p>
    <w:p w14:paraId="0AC2B539">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投标文件没有对招标文件的实质性要求和条件作出响应，或者对招标文件的偏差超出招标文件规定的偏差范围或最高项数；</w:t>
      </w:r>
    </w:p>
    <w:p w14:paraId="03EB5CAD">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(2)有以他人名义投标、串通投标、弄虚作假、行贿等违法行为。</w:t>
      </w:r>
    </w:p>
    <w:p w14:paraId="0555ED38">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（3）以向招标人或者评标委员会成员行贿的手段谋取中标。</w:t>
      </w:r>
    </w:p>
    <w:p w14:paraId="6A38F4E5">
      <w:pPr>
        <w:pStyle w:val="22"/>
        <w:spacing w:after="0" w:line="360" w:lineRule="auto"/>
        <w:ind w:left="-2" w:leftChars="-1" w:firstLine="540" w:firstLineChars="22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投标人不接受修正价格的，评标委员会应当否决其投标。</w:t>
      </w:r>
    </w:p>
    <w:p w14:paraId="6D1B9EF0">
      <w:pPr>
        <w:pStyle w:val="22"/>
        <w:spacing w:after="0" w:line="360" w:lineRule="auto"/>
        <w:ind w:left="-2" w:leftChars="-1" w:firstLine="540" w:firstLineChars="22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在评标过程中，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7A4A51CA">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四、其他否定投标文件效力情形</w:t>
      </w:r>
    </w:p>
    <w:p w14:paraId="2DA0E626">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 未按要求加密的投标文件，广州交易集团有限公司（广州公共资源交易中心）网站交易平台将予以拒收。</w:t>
      </w:r>
    </w:p>
    <w:p w14:paraId="49D138CF">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 逾期送达的电子投标文件，广州交易集团有限公司（广州公共资源交易中心）网站交易平台将予以拒收</w:t>
      </w:r>
      <w:r>
        <w:rPr>
          <w:rFonts w:hint="eastAsia" w:ascii="宋体" w:hAnsi="宋体" w:eastAsia="宋体" w:cs="宋体"/>
          <w:color w:val="auto"/>
          <w:kern w:val="0"/>
          <w:sz w:val="24"/>
          <w:szCs w:val="24"/>
          <w:highlight w:val="none"/>
          <w:lang w:eastAsia="zh-CN"/>
        </w:rPr>
        <w:t>。</w:t>
      </w:r>
    </w:p>
    <w:p w14:paraId="078F2C88">
      <w:pPr>
        <w:widowControl/>
        <w:kinsoku/>
        <w:wordWrap/>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r>
        <w:rPr>
          <w:rFonts w:hint="eastAsia" w:ascii="宋体" w:hAnsi="宋体" w:eastAsia="宋体" w:cs="宋体"/>
          <w:color w:val="auto"/>
          <w:kern w:val="0"/>
          <w:sz w:val="24"/>
          <w:szCs w:val="24"/>
          <w:highlight w:val="none"/>
          <w:lang w:eastAsia="zh-CN"/>
        </w:rPr>
        <w:t>。</w:t>
      </w:r>
    </w:p>
    <w:p w14:paraId="21C2D069">
      <w:pPr>
        <w:wordWrap/>
        <w:topLinePunct w:val="0"/>
        <w:bidi w:val="0"/>
        <w:spacing w:beforeAutospacing="0" w:afterAutospacing="0" w:line="360" w:lineRule="auto"/>
        <w:rPr>
          <w:rFonts w:hint="default" w:ascii="宋体" w:hAnsi="宋体" w:eastAsia="宋体" w:cs="宋体"/>
          <w:color w:val="auto"/>
          <w:highlight w:val="none"/>
          <w:lang w:val="en-US" w:eastAsia="zh-CN"/>
        </w:rPr>
      </w:pPr>
    </w:p>
    <w:p w14:paraId="50005A4C">
      <w:pPr>
        <w:pStyle w:val="4"/>
        <w:rPr>
          <w:rFonts w:hint="default" w:ascii="宋体" w:hAnsi="宋体" w:eastAsia="宋体" w:cs="宋体"/>
          <w:color w:val="auto"/>
          <w:highlight w:val="none"/>
          <w:lang w:val="en-US" w:eastAsia="zh-CN"/>
        </w:rPr>
      </w:pPr>
    </w:p>
    <w:p w14:paraId="2F6D4FD6">
      <w:pPr>
        <w:rPr>
          <w:rFonts w:hint="default" w:ascii="宋体" w:hAnsi="宋体" w:eastAsia="宋体" w:cs="宋体"/>
          <w:color w:val="auto"/>
          <w:highlight w:val="none"/>
          <w:lang w:val="en-US" w:eastAsia="zh-CN"/>
        </w:rPr>
      </w:pPr>
    </w:p>
    <w:p w14:paraId="57D9C69A">
      <w:pPr>
        <w:pStyle w:val="4"/>
        <w:rPr>
          <w:rFonts w:hint="default" w:ascii="宋体" w:hAnsi="宋体" w:eastAsia="宋体" w:cs="宋体"/>
          <w:color w:val="auto"/>
          <w:highlight w:val="none"/>
          <w:lang w:val="en-US" w:eastAsia="zh-CN"/>
        </w:rPr>
      </w:pPr>
    </w:p>
    <w:p w14:paraId="7355541A">
      <w:pPr>
        <w:rPr>
          <w:rFonts w:hint="default" w:ascii="宋体" w:hAnsi="宋体" w:eastAsia="宋体" w:cs="宋体"/>
          <w:color w:val="auto"/>
          <w:highlight w:val="none"/>
          <w:lang w:val="en-US" w:eastAsia="zh-CN"/>
        </w:rPr>
      </w:pPr>
    </w:p>
    <w:p w14:paraId="0F633D54">
      <w:pPr>
        <w:pStyle w:val="4"/>
        <w:rPr>
          <w:rFonts w:hint="default" w:ascii="宋体" w:hAnsi="宋体" w:eastAsia="宋体" w:cs="宋体"/>
          <w:color w:val="auto"/>
          <w:highlight w:val="none"/>
          <w:lang w:val="en-US" w:eastAsia="zh-CN"/>
        </w:rPr>
      </w:pPr>
    </w:p>
    <w:p w14:paraId="3E2D1455">
      <w:pPr>
        <w:rPr>
          <w:rFonts w:hint="default" w:ascii="宋体" w:hAnsi="宋体" w:eastAsia="宋体" w:cs="宋体"/>
          <w:color w:val="auto"/>
          <w:highlight w:val="none"/>
          <w:lang w:val="en-US" w:eastAsia="zh-CN"/>
        </w:rPr>
      </w:pPr>
    </w:p>
    <w:p w14:paraId="79CF71CB">
      <w:pPr>
        <w:pStyle w:val="4"/>
        <w:rPr>
          <w:rFonts w:hint="default" w:ascii="宋体" w:hAnsi="宋体" w:eastAsia="宋体" w:cs="宋体"/>
          <w:color w:val="auto"/>
          <w:highlight w:val="none"/>
          <w:lang w:val="en-US" w:eastAsia="zh-CN"/>
        </w:rPr>
      </w:pPr>
    </w:p>
    <w:p w14:paraId="6FA3DA66">
      <w:pPr>
        <w:rPr>
          <w:rFonts w:hint="default" w:ascii="宋体" w:hAnsi="宋体" w:eastAsia="宋体" w:cs="宋体"/>
          <w:color w:val="auto"/>
          <w:highlight w:val="none"/>
          <w:lang w:val="en-US" w:eastAsia="zh-CN"/>
        </w:rPr>
      </w:pPr>
    </w:p>
    <w:p w14:paraId="4DB6408C">
      <w:pPr>
        <w:pStyle w:val="4"/>
        <w:numPr>
          <w:ilvl w:val="-1"/>
          <w:numId w:val="0"/>
        </w:numPr>
        <w:jc w:val="both"/>
        <w:rPr>
          <w:rFonts w:hint="default"/>
          <w:color w:val="auto"/>
          <w:sz w:val="30"/>
          <w:szCs w:val="30"/>
          <w:highlight w:val="none"/>
          <w:lang w:val="en-US" w:eastAsia="zh-CN"/>
        </w:rPr>
      </w:pPr>
    </w:p>
    <w:sectPr>
      <w:footerReference r:id="rId34" w:type="default"/>
      <w:pgSz w:w="11905" w:h="16838"/>
      <w:pgMar w:top="1440" w:right="1440" w:bottom="1440" w:left="1440" w:header="0" w:footer="941"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FangSong_GB2312">
    <w:altName w:val="仿宋"/>
    <w:panose1 w:val="00000000000000000000"/>
    <w:charset w:val="86"/>
    <w:family w:val="modern"/>
    <w:pitch w:val="default"/>
    <w:sig w:usb0="00000000" w:usb1="00000000"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2010601030101010101"/>
    <w:charset w:val="86"/>
    <w:family w:val="script"/>
    <w:pitch w:val="default"/>
    <w:sig w:usb0="00000000" w:usb1="0000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3D141">
    <w:pPr>
      <w:spacing w:line="177" w:lineRule="auto"/>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800A2C">
                          <w:pPr>
                            <w:pStyle w:val="1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C800A2C">
                    <w:pPr>
                      <w:pStyle w:val="1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B53C">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98394E">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86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B98394E">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86</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C673D">
    <w:pPr>
      <w:tabs>
        <w:tab w:val="center" w:pos="4153"/>
        <w:tab w:val="right" w:pos="8306"/>
      </w:tabs>
      <w:snapToGrid w:val="0"/>
      <w:jc w:val="center"/>
      <w:rPr>
        <w:sz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894F8C">
                          <w:pPr>
                            <w:pStyle w:val="16"/>
                          </w:pPr>
                          <w:r>
                            <w:fldChar w:fldCharType="begin"/>
                          </w:r>
                          <w:r>
                            <w:instrText xml:space="preserve"> PAGE  \* MERGEFORMAT </w:instrText>
                          </w:r>
                          <w:r>
                            <w:fldChar w:fldCharType="separate"/>
                          </w:r>
                          <w:r>
                            <w:t>47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DwzZM0BAACnAwAADgAAAAAAAAABACAAAAAeAQAAZHJzL2Uy&#10;b0RvYy54bWxQSwUGAAAAAAYABgBZAQAAXQUAAAAA&#10;">
              <v:fill on="f" focussize="0,0"/>
              <v:stroke on="f"/>
              <v:imagedata o:title=""/>
              <o:lock v:ext="edit" aspectratio="f"/>
              <v:textbox inset="0mm,0mm,0mm,0mm" style="mso-fit-shape-to-text:t;">
                <w:txbxContent>
                  <w:p w14:paraId="22894F8C">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4392">
    <w:pPr>
      <w:spacing w:line="178" w:lineRule="auto"/>
      <w:ind w:left="4229"/>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20D66">
                          <w:pPr>
                            <w:pStyle w:val="1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220D66">
                    <w:pPr>
                      <w:pStyle w:val="1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D98F">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27</w:t>
    </w:r>
    <w:r>
      <w:fldChar w:fldCharType="end"/>
    </w:r>
  </w:p>
  <w:p w14:paraId="7B961919">
    <w:pPr>
      <w:pStyle w:val="16"/>
      <w:jc w:val="center"/>
      <w:rPr>
        <w:rFonts w:hint="eastAsia"/>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A3D9">
    <w:pPr>
      <w:pStyle w:val="16"/>
      <w:framePr w:wrap="around" w:vAnchor="text" w:hAnchor="margin" w:xAlign="center" w:y="1"/>
      <w:rPr>
        <w:rStyle w:val="27"/>
      </w:rPr>
    </w:pPr>
    <w:r>
      <w:fldChar w:fldCharType="begin"/>
    </w:r>
    <w:r>
      <w:rPr>
        <w:rStyle w:val="27"/>
      </w:rPr>
      <w:instrText xml:space="preserve">PAGE  </w:instrText>
    </w:r>
    <w:r>
      <w:fldChar w:fldCharType="separate"/>
    </w:r>
    <w:r>
      <w:fldChar w:fldCharType="end"/>
    </w:r>
  </w:p>
  <w:p w14:paraId="70E74331">
    <w:pPr>
      <w:pStyle w:val="16"/>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45E57">
    <w:pPr>
      <w:spacing w:line="178" w:lineRule="auto"/>
      <w:ind w:left="4202"/>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B43F6">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EBB43F6">
                    <w:pPr>
                      <w:pStyle w:val="1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973C">
    <w:pPr>
      <w:spacing w:line="178" w:lineRule="auto"/>
      <w:ind w:left="4201"/>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B1D05">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1D7B1D05">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B098D">
    <w:pPr>
      <w:spacing w:line="178" w:lineRule="auto"/>
      <w:ind w:left="4201"/>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E90ED6">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4DE90ED6">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50DA">
    <w:pPr>
      <w:spacing w:line="177"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01043">
                          <w:pPr>
                            <w:pStyle w:val="16"/>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7FE01043">
                    <w:pPr>
                      <w:pStyle w:val="16"/>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343D">
    <w:pPr>
      <w:spacing w:line="178" w:lineRule="auto"/>
      <w:ind w:left="4201"/>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D605A">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2E0D605A">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88C6">
    <w:pPr>
      <w:spacing w:line="178" w:lineRule="auto"/>
      <w:ind w:left="435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BE6C">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0ADBE6C">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C489A">
    <w:pPr>
      <w:spacing w:line="176" w:lineRule="auto"/>
      <w:ind w:left="4308"/>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B4492">
                          <w:pPr>
                            <w:pStyle w:val="16"/>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0DB4492">
                    <w:pPr>
                      <w:pStyle w:val="1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5FD50">
    <w:pPr>
      <w:spacing w:line="178" w:lineRule="auto"/>
      <w:ind w:left="4229"/>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7EC59">
                          <w:pPr>
                            <w:pStyle w:val="16"/>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4667EC59">
                    <w:pPr>
                      <w:pStyle w:val="1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C3FC5">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EEC1A">
                          <w:pPr>
                            <w:pStyle w:val="16"/>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084EEC1A">
                    <w:pPr>
                      <w:pStyle w:val="1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8ACF">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3FD38">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78F3FD38">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432BD">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09E551">
                          <w:pPr>
                            <w:pStyle w:val="1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809E551">
                    <w:pPr>
                      <w:pStyle w:val="16"/>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01595">
    <w:pPr>
      <w:spacing w:line="178" w:lineRule="auto"/>
      <w:ind w:left="4227"/>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17776">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15817776">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F1A5F">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89829">
                          <w:pPr>
                            <w:pStyle w:val="16"/>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15689829">
                    <w:pPr>
                      <w:pStyle w:val="16"/>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6141">
    <w:pPr>
      <w:spacing w:line="178" w:lineRule="auto"/>
      <w:ind w:left="4227"/>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E7213">
                          <w:pPr>
                            <w:pStyle w:val="1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EE7213">
                    <w:pPr>
                      <w:pStyle w:val="16"/>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339B9">
    <w:pPr>
      <w:spacing w:line="178" w:lineRule="auto"/>
      <w:ind w:left="4199"/>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C213B">
                          <w:pPr>
                            <w:pStyle w:val="16"/>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118C213B">
                    <w:pPr>
                      <w:pStyle w:val="16"/>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3F0E1">
    <w:pPr>
      <w:spacing w:line="177" w:lineRule="auto"/>
      <w:ind w:left="4235"/>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9811C">
                          <w:pPr>
                            <w:pStyle w:val="1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099811C">
                    <w:pPr>
                      <w:pStyle w:val="1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59530">
    <w:pPr>
      <w:spacing w:line="178" w:lineRule="auto"/>
      <w:ind w:left="4231"/>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BE8E1">
                          <w:pPr>
                            <w:pStyle w:val="1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1FBE8E1">
                    <w:pPr>
                      <w:pStyle w:val="1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2D02">
    <w:pPr>
      <w:spacing w:line="178" w:lineRule="auto"/>
      <w:ind w:left="423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CD1D6">
                          <w:pPr>
                            <w:pStyle w:val="1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A5CD1D6">
                    <w:pPr>
                      <w:pStyle w:val="1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BD341">
    <w:pPr>
      <w:spacing w:line="178" w:lineRule="auto"/>
      <w:ind w:left="4230"/>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CFAB2">
                          <w:pPr>
                            <w:pStyle w:val="1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572CFAB2">
                    <w:pPr>
                      <w:pStyle w:val="1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D1919">
    <w:pPr>
      <w:spacing w:line="178" w:lineRule="auto"/>
      <w:ind w:left="4348"/>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6FBE5">
                          <w:pPr>
                            <w:pStyle w:val="1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06FBE5">
                    <w:pPr>
                      <w:pStyle w:val="1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C9194">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3A4754">
                          <w:pPr>
                            <w:pStyle w:val="16"/>
                            <w:rPr>
                              <w:rStyle w:val="27"/>
                              <w:rFonts w:hint="eastAsia"/>
                            </w:rPr>
                          </w:pPr>
                          <w:r>
                            <w:rPr>
                              <w:rFonts w:hint="eastAsia"/>
                            </w:rPr>
                            <w:fldChar w:fldCharType="begin"/>
                          </w:r>
                          <w:r>
                            <w:rPr>
                              <w:rStyle w:val="27"/>
                              <w:rFonts w:hint="eastAsia"/>
                            </w:rPr>
                            <w:instrText xml:space="preserve"> PAGE  \* MERGEFORMAT </w:instrText>
                          </w:r>
                          <w:r>
                            <w:rPr>
                              <w:rFonts w:hint="eastAsia"/>
                            </w:rPr>
                            <w:fldChar w:fldCharType="separate"/>
                          </w:r>
                          <w:r>
                            <w:rPr>
                              <w:rStyle w:val="27"/>
                            </w:rPr>
                            <w:t>89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63A4754">
                    <w:pPr>
                      <w:pStyle w:val="16"/>
                      <w:rPr>
                        <w:rStyle w:val="27"/>
                        <w:rFonts w:hint="eastAsia"/>
                      </w:rPr>
                    </w:pPr>
                    <w:r>
                      <w:rPr>
                        <w:rFonts w:hint="eastAsia"/>
                      </w:rPr>
                      <w:fldChar w:fldCharType="begin"/>
                    </w:r>
                    <w:r>
                      <w:rPr>
                        <w:rStyle w:val="27"/>
                        <w:rFonts w:hint="eastAsia"/>
                      </w:rPr>
                      <w:instrText xml:space="preserve"> PAGE  \* MERGEFORMAT </w:instrText>
                    </w:r>
                    <w:r>
                      <w:rPr>
                        <w:rFonts w:hint="eastAsia"/>
                      </w:rPr>
                      <w:fldChar w:fldCharType="separate"/>
                    </w:r>
                    <w:r>
                      <w:rPr>
                        <w:rStyle w:val="27"/>
                      </w:rPr>
                      <w:t>89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188F5">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21</w:t>
    </w:r>
    <w:r>
      <w:fldChar w:fldCharType="end"/>
    </w:r>
  </w:p>
  <w:p w14:paraId="66575E91">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792A">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156A4">
    <w:pPr>
      <w:tabs>
        <w:tab w:val="left" w:pos="3240"/>
      </w:tabs>
      <w:kinsoku w:val="0"/>
      <w:overflowPunct w:val="0"/>
      <w:spacing w:after="120" w:line="14" w:lineRule="auto"/>
      <w:rPr>
        <w:sz w:val="20"/>
        <w:szCs w:val="24"/>
      </w:rPr>
    </w:pPr>
    <w:r>
      <w:rPr>
        <w:rFonts w:hint="eastAsia"/>
        <w:sz w:val="20"/>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F54CC"/>
    <w:multiLevelType w:val="singleLevel"/>
    <w:tmpl w:val="CEFF54CC"/>
    <w:lvl w:ilvl="0" w:tentative="0">
      <w:start w:val="1"/>
      <w:numFmt w:val="decimal"/>
      <w:lvlText w:val="(%1)"/>
      <w:lvlJc w:val="left"/>
      <w:pPr>
        <w:ind w:left="425" w:hanging="425"/>
      </w:pPr>
      <w:rPr>
        <w:rFonts w:hint="default"/>
      </w:rPr>
    </w:lvl>
  </w:abstractNum>
  <w:abstractNum w:abstractNumId="1">
    <w:nsid w:val="504F93D0"/>
    <w:multiLevelType w:val="singleLevel"/>
    <w:tmpl w:val="504F93D0"/>
    <w:lvl w:ilvl="0" w:tentative="0">
      <w:start w:val="11"/>
      <w:numFmt w:val="decimal"/>
      <w:suff w:val="nothing"/>
      <w:lvlText w:val="（%1）"/>
      <w:lvlJc w:val="left"/>
    </w:lvl>
  </w:abstractNum>
  <w:abstractNum w:abstractNumId="2">
    <w:nsid w:val="630EBFCB"/>
    <w:multiLevelType w:val="singleLevel"/>
    <w:tmpl w:val="630EBFCB"/>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JhZDlmOWI0MzYzMWY0MzgwNDViOTJkZTYzNDk3NDMifQ=="/>
  </w:docVars>
  <w:rsids>
    <w:rsidRoot w:val="00000000"/>
    <w:rsid w:val="00471250"/>
    <w:rsid w:val="00BE7797"/>
    <w:rsid w:val="01B91D0C"/>
    <w:rsid w:val="01C54C4B"/>
    <w:rsid w:val="02674157"/>
    <w:rsid w:val="03A87A86"/>
    <w:rsid w:val="03AC2C51"/>
    <w:rsid w:val="03F00A10"/>
    <w:rsid w:val="04007998"/>
    <w:rsid w:val="06271704"/>
    <w:rsid w:val="065D20EB"/>
    <w:rsid w:val="07911379"/>
    <w:rsid w:val="0819421C"/>
    <w:rsid w:val="09023F99"/>
    <w:rsid w:val="0A2F4E21"/>
    <w:rsid w:val="0AA5527A"/>
    <w:rsid w:val="0AA74DF8"/>
    <w:rsid w:val="0D1A23E5"/>
    <w:rsid w:val="0E2E78A7"/>
    <w:rsid w:val="0EDA71D4"/>
    <w:rsid w:val="0F916077"/>
    <w:rsid w:val="105C0433"/>
    <w:rsid w:val="105F75E4"/>
    <w:rsid w:val="11166FB9"/>
    <w:rsid w:val="112453F4"/>
    <w:rsid w:val="116930C0"/>
    <w:rsid w:val="12107727"/>
    <w:rsid w:val="126C0736"/>
    <w:rsid w:val="131549E8"/>
    <w:rsid w:val="13DC1152"/>
    <w:rsid w:val="142D64BF"/>
    <w:rsid w:val="157057BB"/>
    <w:rsid w:val="159603A7"/>
    <w:rsid w:val="15B63662"/>
    <w:rsid w:val="16396324"/>
    <w:rsid w:val="17192869"/>
    <w:rsid w:val="17A15F8B"/>
    <w:rsid w:val="17CB4F30"/>
    <w:rsid w:val="18306DF5"/>
    <w:rsid w:val="1A093AE2"/>
    <w:rsid w:val="1A503DA9"/>
    <w:rsid w:val="1AF355A9"/>
    <w:rsid w:val="1B52283B"/>
    <w:rsid w:val="1B61758B"/>
    <w:rsid w:val="1C6F14EE"/>
    <w:rsid w:val="1CF06C6A"/>
    <w:rsid w:val="1D1554B9"/>
    <w:rsid w:val="1D175353"/>
    <w:rsid w:val="1DCA3AD6"/>
    <w:rsid w:val="1EE512D5"/>
    <w:rsid w:val="1FCB3DE8"/>
    <w:rsid w:val="1FEA6F45"/>
    <w:rsid w:val="20B1491A"/>
    <w:rsid w:val="21322E82"/>
    <w:rsid w:val="217D1A2C"/>
    <w:rsid w:val="225A5718"/>
    <w:rsid w:val="22A2788F"/>
    <w:rsid w:val="23F9461A"/>
    <w:rsid w:val="24171ED0"/>
    <w:rsid w:val="244A4179"/>
    <w:rsid w:val="25DE0958"/>
    <w:rsid w:val="275156C9"/>
    <w:rsid w:val="27686B45"/>
    <w:rsid w:val="27BC4AA5"/>
    <w:rsid w:val="282A155A"/>
    <w:rsid w:val="28C227AC"/>
    <w:rsid w:val="29CD541A"/>
    <w:rsid w:val="2A250090"/>
    <w:rsid w:val="2AD42478"/>
    <w:rsid w:val="2C0D3F5F"/>
    <w:rsid w:val="2CEB1DFB"/>
    <w:rsid w:val="2CF9108B"/>
    <w:rsid w:val="2DAF6049"/>
    <w:rsid w:val="2E1105C7"/>
    <w:rsid w:val="2E334A71"/>
    <w:rsid w:val="2FB463BE"/>
    <w:rsid w:val="301C31FF"/>
    <w:rsid w:val="30347A57"/>
    <w:rsid w:val="3102460E"/>
    <w:rsid w:val="31611D34"/>
    <w:rsid w:val="31DA0B70"/>
    <w:rsid w:val="321D2914"/>
    <w:rsid w:val="33326126"/>
    <w:rsid w:val="33BF2903"/>
    <w:rsid w:val="34211ED1"/>
    <w:rsid w:val="357E5775"/>
    <w:rsid w:val="358A2912"/>
    <w:rsid w:val="363A224F"/>
    <w:rsid w:val="36561C29"/>
    <w:rsid w:val="366F4AC3"/>
    <w:rsid w:val="38111054"/>
    <w:rsid w:val="39AE0DA3"/>
    <w:rsid w:val="39F00DA6"/>
    <w:rsid w:val="3A294962"/>
    <w:rsid w:val="3A7D6B2B"/>
    <w:rsid w:val="3AB9685D"/>
    <w:rsid w:val="3B3732A5"/>
    <w:rsid w:val="3C5921EB"/>
    <w:rsid w:val="3C5B7547"/>
    <w:rsid w:val="3D093DBA"/>
    <w:rsid w:val="3E3F009D"/>
    <w:rsid w:val="3E7E44C5"/>
    <w:rsid w:val="3F092C0D"/>
    <w:rsid w:val="3F4E05E0"/>
    <w:rsid w:val="3F5A444D"/>
    <w:rsid w:val="3FB069D7"/>
    <w:rsid w:val="40161C4A"/>
    <w:rsid w:val="40B66170"/>
    <w:rsid w:val="413E00F6"/>
    <w:rsid w:val="415921CF"/>
    <w:rsid w:val="422449A5"/>
    <w:rsid w:val="431F37EA"/>
    <w:rsid w:val="43C76F03"/>
    <w:rsid w:val="44243053"/>
    <w:rsid w:val="44AD5EFC"/>
    <w:rsid w:val="455F487F"/>
    <w:rsid w:val="45F33624"/>
    <w:rsid w:val="46217D4C"/>
    <w:rsid w:val="462D2E50"/>
    <w:rsid w:val="46691411"/>
    <w:rsid w:val="46E93E55"/>
    <w:rsid w:val="475F7E2D"/>
    <w:rsid w:val="47920275"/>
    <w:rsid w:val="47AE6F80"/>
    <w:rsid w:val="481473DB"/>
    <w:rsid w:val="486E0F51"/>
    <w:rsid w:val="49134A07"/>
    <w:rsid w:val="49A564D0"/>
    <w:rsid w:val="4AC34C48"/>
    <w:rsid w:val="4B4439F0"/>
    <w:rsid w:val="4B6B5E13"/>
    <w:rsid w:val="4BA87F95"/>
    <w:rsid w:val="4C0A74F5"/>
    <w:rsid w:val="4C3A0509"/>
    <w:rsid w:val="4C4D31BB"/>
    <w:rsid w:val="4E665D87"/>
    <w:rsid w:val="4ECD2760"/>
    <w:rsid w:val="50937DFF"/>
    <w:rsid w:val="50E37C22"/>
    <w:rsid w:val="51361FFF"/>
    <w:rsid w:val="52382FD9"/>
    <w:rsid w:val="52C8312A"/>
    <w:rsid w:val="53A5778E"/>
    <w:rsid w:val="53A96AB8"/>
    <w:rsid w:val="53C90DC3"/>
    <w:rsid w:val="540E19DA"/>
    <w:rsid w:val="54F37EBB"/>
    <w:rsid w:val="55B04465"/>
    <w:rsid w:val="560A00AD"/>
    <w:rsid w:val="5696707D"/>
    <w:rsid w:val="56AF02FA"/>
    <w:rsid w:val="5725222D"/>
    <w:rsid w:val="58244FA7"/>
    <w:rsid w:val="586E6FF9"/>
    <w:rsid w:val="58844C5B"/>
    <w:rsid w:val="58BE08F9"/>
    <w:rsid w:val="593B5BCB"/>
    <w:rsid w:val="59A13256"/>
    <w:rsid w:val="59E8115F"/>
    <w:rsid w:val="5A81078E"/>
    <w:rsid w:val="5A81253D"/>
    <w:rsid w:val="5A8976BF"/>
    <w:rsid w:val="5AAE1807"/>
    <w:rsid w:val="5B232329"/>
    <w:rsid w:val="5B6F302F"/>
    <w:rsid w:val="5D2D69AC"/>
    <w:rsid w:val="5D4D1A19"/>
    <w:rsid w:val="5D9E55D9"/>
    <w:rsid w:val="5EAC694D"/>
    <w:rsid w:val="5F5D683C"/>
    <w:rsid w:val="5F730AA8"/>
    <w:rsid w:val="5F8E122F"/>
    <w:rsid w:val="60C82547"/>
    <w:rsid w:val="60CC392C"/>
    <w:rsid w:val="60E43825"/>
    <w:rsid w:val="61C87DD3"/>
    <w:rsid w:val="622C4AE5"/>
    <w:rsid w:val="628A4311"/>
    <w:rsid w:val="63C4758D"/>
    <w:rsid w:val="640D0195"/>
    <w:rsid w:val="643E2D69"/>
    <w:rsid w:val="645C54DE"/>
    <w:rsid w:val="645C61F1"/>
    <w:rsid w:val="646272FE"/>
    <w:rsid w:val="64B452BD"/>
    <w:rsid w:val="64DD4D95"/>
    <w:rsid w:val="64E52597"/>
    <w:rsid w:val="652C0A83"/>
    <w:rsid w:val="663E10E8"/>
    <w:rsid w:val="66EF4CD2"/>
    <w:rsid w:val="67D2292A"/>
    <w:rsid w:val="687631A6"/>
    <w:rsid w:val="68E4414E"/>
    <w:rsid w:val="69BE575C"/>
    <w:rsid w:val="69DC63DA"/>
    <w:rsid w:val="69FB7A66"/>
    <w:rsid w:val="6A5237F9"/>
    <w:rsid w:val="6AFE1016"/>
    <w:rsid w:val="6B862305"/>
    <w:rsid w:val="6C46634B"/>
    <w:rsid w:val="6C4E766E"/>
    <w:rsid w:val="6CF22B16"/>
    <w:rsid w:val="6D9F18C4"/>
    <w:rsid w:val="6DD404B4"/>
    <w:rsid w:val="6F046E40"/>
    <w:rsid w:val="6F65572B"/>
    <w:rsid w:val="6F7A3A20"/>
    <w:rsid w:val="6FD26F6A"/>
    <w:rsid w:val="6FD9336E"/>
    <w:rsid w:val="71152EF5"/>
    <w:rsid w:val="713B3A85"/>
    <w:rsid w:val="71B947E4"/>
    <w:rsid w:val="71D74FEB"/>
    <w:rsid w:val="723E29EB"/>
    <w:rsid w:val="72C6126B"/>
    <w:rsid w:val="73AD7AA7"/>
    <w:rsid w:val="740F6AF3"/>
    <w:rsid w:val="74643C02"/>
    <w:rsid w:val="74DE2222"/>
    <w:rsid w:val="74F26168"/>
    <w:rsid w:val="753D4E5A"/>
    <w:rsid w:val="757271FA"/>
    <w:rsid w:val="75D25E6F"/>
    <w:rsid w:val="7693207B"/>
    <w:rsid w:val="76C37A0A"/>
    <w:rsid w:val="76E52669"/>
    <w:rsid w:val="772067E2"/>
    <w:rsid w:val="773109EF"/>
    <w:rsid w:val="78262994"/>
    <w:rsid w:val="788E3DDD"/>
    <w:rsid w:val="795D2DF4"/>
    <w:rsid w:val="79783BF5"/>
    <w:rsid w:val="799E420F"/>
    <w:rsid w:val="79BA7010"/>
    <w:rsid w:val="7A1A780B"/>
    <w:rsid w:val="7A5F43FC"/>
    <w:rsid w:val="7AE935B3"/>
    <w:rsid w:val="7B640F7E"/>
    <w:rsid w:val="7B9A2814"/>
    <w:rsid w:val="7BDF361B"/>
    <w:rsid w:val="7D0A3517"/>
    <w:rsid w:val="7DCF7080"/>
    <w:rsid w:val="7E601257"/>
    <w:rsid w:val="7F126040"/>
    <w:rsid w:val="7F443999"/>
    <w:rsid w:val="7F466E8E"/>
    <w:rsid w:val="7FE21C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semiHidden="0" w:name="heading 3"/>
    <w:lsdException w:qFormat="1" w:uiPriority="1"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5"/>
    <w:next w:val="1"/>
    <w:qFormat/>
    <w:uiPriority w:val="0"/>
    <w:pPr>
      <w:keepNext/>
      <w:keepLines/>
      <w:spacing w:before="340" w:after="330" w:line="578" w:lineRule="auto"/>
      <w:jc w:val="center"/>
      <w:outlineLvl w:val="0"/>
    </w:pPr>
    <w:rPr>
      <w:rFonts w:ascii="Arial" w:hAnsi="Arial" w:eastAsia="宋体"/>
      <w:bCs/>
      <w:kern w:val="44"/>
      <w:sz w:val="44"/>
      <w:szCs w:val="44"/>
    </w:rPr>
  </w:style>
  <w:style w:type="paragraph" w:styleId="2">
    <w:name w:val="heading 2"/>
    <w:basedOn w:val="1"/>
    <w:next w:val="3"/>
    <w:qFormat/>
    <w:uiPriority w:val="0"/>
    <w:pPr>
      <w:numPr>
        <w:ilvl w:val="0"/>
        <w:numId w:val="0"/>
      </w:numPr>
      <w:spacing w:before="120" w:after="120" w:line="240" w:lineRule="auto"/>
      <w:ind w:left="0" w:firstLine="0"/>
      <w:outlineLvl w:val="1"/>
    </w:pPr>
    <w:rPr>
      <w:rFonts w:ascii="黑体" w:hAnsi="黑体"/>
      <w:szCs w:val="30"/>
    </w:rPr>
  </w:style>
  <w:style w:type="paragraph" w:styleId="6">
    <w:name w:val="heading 3"/>
    <w:basedOn w:val="1"/>
    <w:next w:val="1"/>
    <w:unhideWhenUsed/>
    <w:qFormat/>
    <w:uiPriority w:val="1"/>
    <w:pPr>
      <w:spacing w:before="50" w:beforeLines="50" w:after="50" w:afterLines="50" w:line="240" w:lineRule="auto"/>
      <w:outlineLvl w:val="2"/>
    </w:pPr>
    <w:rPr>
      <w:rFonts w:ascii="宋体" w:hAnsi="宋体" w:eastAsia="宋体"/>
      <w:b/>
      <w:sz w:val="28"/>
      <w:szCs w:val="24"/>
    </w:rPr>
  </w:style>
  <w:style w:type="paragraph" w:styleId="7">
    <w:name w:val="heading 4"/>
    <w:basedOn w:val="1"/>
    <w:next w:val="1"/>
    <w:unhideWhenUsed/>
    <w:qFormat/>
    <w:uiPriority w:val="1"/>
    <w:pPr>
      <w:outlineLvl w:val="3"/>
    </w:pPr>
    <w:rPr>
      <w:rFonts w:hint="default" w:ascii="宋体" w:hAnsi="宋体" w:eastAsia="宋体"/>
      <w:sz w:val="28"/>
      <w:szCs w:val="24"/>
    </w:rPr>
  </w:style>
  <w:style w:type="paragraph" w:styleId="8">
    <w:name w:val="heading 5"/>
    <w:basedOn w:val="1"/>
    <w:next w:val="1"/>
    <w:qFormat/>
    <w:uiPriority w:val="0"/>
    <w:pPr>
      <w:spacing w:line="240" w:lineRule="exact"/>
      <w:outlineLvl w:val="4"/>
    </w:pPr>
  </w:style>
  <w:style w:type="paragraph" w:styleId="9">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5">
    <w:name w:val="Title"/>
    <w:basedOn w:val="1"/>
    <w:next w:val="1"/>
    <w:qFormat/>
    <w:uiPriority w:val="0"/>
    <w:pPr>
      <w:spacing w:before="120" w:after="60"/>
      <w:jc w:val="center"/>
    </w:pPr>
    <w:rPr>
      <w:rFonts w:ascii="Arial" w:hAnsi="Arial"/>
      <w:b/>
      <w:sz w:val="44"/>
      <w:szCs w:val="20"/>
    </w:rPr>
  </w:style>
  <w:style w:type="paragraph" w:styleId="10">
    <w:name w:val="annotation text"/>
    <w:basedOn w:val="1"/>
    <w:unhideWhenUsed/>
    <w:qFormat/>
    <w:uiPriority w:val="99"/>
    <w:pPr>
      <w:jc w:val="left"/>
    </w:pPr>
  </w:style>
  <w:style w:type="paragraph" w:styleId="11">
    <w:name w:val="Body Text 3"/>
    <w:qFormat/>
    <w:uiPriority w:val="0"/>
    <w:pPr>
      <w:widowControl w:val="0"/>
      <w:spacing w:after="120"/>
      <w:jc w:val="both"/>
    </w:pPr>
    <w:rPr>
      <w:rFonts w:ascii="Times New Roman" w:hAnsi="Times New Roman" w:eastAsia="楷体_GB2312" w:cs="Times New Roman"/>
      <w:kern w:val="2"/>
      <w:sz w:val="16"/>
      <w:szCs w:val="16"/>
      <w:lang w:val="en-US" w:eastAsia="zh-CN" w:bidi="ar-SA"/>
    </w:rPr>
  </w:style>
  <w:style w:type="paragraph" w:styleId="12">
    <w:name w:val="Body Text"/>
    <w:basedOn w:val="1"/>
    <w:next w:val="1"/>
    <w:unhideWhenUsed/>
    <w:qFormat/>
    <w:uiPriority w:val="0"/>
    <w:pPr>
      <w:spacing w:after="120"/>
    </w:pPr>
  </w:style>
  <w:style w:type="paragraph" w:styleId="13">
    <w:name w:val="Body Text Indent"/>
    <w:basedOn w:val="1"/>
    <w:qFormat/>
    <w:uiPriority w:val="99"/>
    <w:pPr>
      <w:ind w:firstLine="600" w:firstLineChars="200"/>
    </w:pPr>
    <w:rPr>
      <w:rFonts w:ascii="宋体"/>
      <w:sz w:val="30"/>
      <w:szCs w:val="20"/>
    </w:rPr>
  </w:style>
  <w:style w:type="paragraph" w:styleId="14">
    <w:name w:val="toc 3"/>
    <w:basedOn w:val="1"/>
    <w:next w:val="1"/>
    <w:qFormat/>
    <w:uiPriority w:val="0"/>
    <w:pPr>
      <w:ind w:left="840" w:leftChars="400"/>
    </w:pPr>
  </w:style>
  <w:style w:type="paragraph" w:styleId="15">
    <w:name w:val="Plain Text"/>
    <w:basedOn w:val="1"/>
    <w:next w:val="1"/>
    <w:qFormat/>
    <w:uiPriority w:val="0"/>
    <w:rPr>
      <w:rFonts w:ascii="宋体" w:hAnsi="Courier New"/>
      <w:szCs w:val="20"/>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0"/>
    <w:pPr>
      <w:snapToGrid w:val="0"/>
    </w:pPr>
    <w:rPr>
      <w:rFonts w:ascii="Arial" w:hAnsi="Arial" w:cs="Arial"/>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w:basedOn w:val="12"/>
    <w:qFormat/>
    <w:uiPriority w:val="0"/>
    <w:pPr>
      <w:ind w:firstLine="420"/>
    </w:pPr>
    <w:rPr>
      <w:rFonts w:ascii="Times New Roman" w:hAnsi="Times New Roman" w:eastAsia="楷体_GB2312"/>
      <w:kern w:val="0"/>
      <w:sz w:val="20"/>
      <w:szCs w:val="20"/>
    </w:rPr>
  </w:style>
  <w:style w:type="paragraph" w:styleId="23">
    <w:name w:val="Body Text First Indent 2"/>
    <w:basedOn w:val="13"/>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style>
  <w:style w:type="character" w:styleId="28">
    <w:name w:val="Hyperlink"/>
    <w:qFormat/>
    <w:uiPriority w:val="99"/>
    <w:rPr>
      <w:rFonts w:ascii="Arial" w:hAnsi="Arial" w:eastAsia="黑体"/>
      <w:color w:val="0000FF"/>
      <w:kern w:val="2"/>
      <w:sz w:val="21"/>
      <w:szCs w:val="21"/>
      <w:u w:val="single"/>
      <w:lang w:val="en-US" w:eastAsia="zh-CN" w:bidi="ar-SA"/>
    </w:rPr>
  </w:style>
  <w:style w:type="paragraph" w:customStyle="1" w:styleId="29">
    <w:name w:val="样式 正文首行缩进 2 + Arial"/>
    <w:basedOn w:val="1"/>
    <w:next w:val="1"/>
    <w:unhideWhenUsed/>
    <w:qFormat/>
    <w:uiPriority w:val="0"/>
    <w:pPr>
      <w:spacing w:before="100" w:beforeLines="0" w:beforeAutospacing="1" w:after="120" w:afterLines="0" w:line="320" w:lineRule="atLeast"/>
      <w:ind w:firstLine="200" w:firstLineChars="200"/>
    </w:pPr>
    <w:rPr>
      <w:rFonts w:hint="default" w:ascii="Arial" w:hAnsi="Arial" w:cs="Arial"/>
      <w:sz w:val="24"/>
      <w:szCs w:val="24"/>
    </w:rPr>
  </w:style>
  <w:style w:type="paragraph" w:customStyle="1" w:styleId="30">
    <w:name w:val="正文缩进1"/>
    <w:basedOn w:val="31"/>
    <w:qFormat/>
    <w:uiPriority w:val="0"/>
    <w:pPr>
      <w:keepNext w:val="0"/>
      <w:keepLines w:val="0"/>
      <w:widowControl w:val="0"/>
      <w:suppressLineNumbers w:val="0"/>
      <w:spacing w:before="0" w:beforeLines="0" w:beforeAutospacing="0" w:after="0" w:afterLines="0" w:afterAutospacing="0" w:line="360" w:lineRule="auto"/>
      <w:ind w:left="0" w:right="0" w:firstLine="200" w:firstLineChars="200"/>
      <w:jc w:val="both"/>
    </w:pPr>
    <w:rPr>
      <w:rFonts w:hint="default" w:ascii="Times New Roman" w:hAnsi="Times New Roman" w:eastAsia="宋体" w:cs="Times New Roman"/>
      <w:kern w:val="2"/>
      <w:sz w:val="24"/>
      <w:szCs w:val="22"/>
      <w:lang w:val="en-US" w:eastAsia="zh-CN" w:bidi="ar"/>
    </w:rPr>
  </w:style>
  <w:style w:type="paragraph" w:customStyle="1" w:styleId="31">
    <w:name w:val="正文1"/>
    <w:basedOn w:val="1"/>
    <w:qFormat/>
    <w:uiPriority w:val="0"/>
    <w:pPr>
      <w:adjustRightInd w:val="0"/>
      <w:spacing w:line="240" w:lineRule="atLeast"/>
      <w:jc w:val="center"/>
      <w:textAlignment w:val="baseline"/>
    </w:pPr>
    <w:rPr>
      <w:rFonts w:ascii="Tahoma" w:hAnsi="Tahoma"/>
      <w:sz w:val="24"/>
    </w:rPr>
  </w:style>
  <w:style w:type="paragraph" w:customStyle="1" w:styleId="32">
    <w:name w:val="样式 宋体 行距: 1.5 倍行距"/>
    <w:basedOn w:val="1"/>
    <w:qFormat/>
    <w:uiPriority w:val="0"/>
    <w:pPr>
      <w:jc w:val="center"/>
    </w:pPr>
    <w:rPr>
      <w:b/>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5">
    <w:name w:val="发文落款"/>
    <w:basedOn w:val="34"/>
    <w:qFormat/>
    <w:uiPriority w:val="0"/>
    <w:pPr>
      <w:ind w:left="4094" w:right="607" w:firstLine="0"/>
      <w:jc w:val="center"/>
    </w:pPr>
  </w:style>
  <w:style w:type="paragraph" w:customStyle="1" w:styleId="36">
    <w:name w:val="Table Paragraph"/>
    <w:basedOn w:val="1"/>
    <w:unhideWhenUsed/>
    <w:qFormat/>
    <w:uiPriority w:val="1"/>
    <w:pPr>
      <w:spacing w:beforeLines="0" w:afterLines="0"/>
    </w:pPr>
    <w:rPr>
      <w:rFonts w:hint="default"/>
      <w:sz w:val="24"/>
      <w:szCs w:val="24"/>
    </w:rPr>
  </w:style>
  <w:style w:type="paragraph" w:customStyle="1" w:styleId="37">
    <w:name w:val="WPSOffice手动目录 1"/>
    <w:qFormat/>
    <w:uiPriority w:val="0"/>
    <w:pPr>
      <w:ind w:leftChars="0"/>
    </w:pPr>
    <w:rPr>
      <w:rFonts w:ascii="Arial" w:hAnsi="Arial" w:eastAsia="Arial" w:cs="Arial"/>
      <w:sz w:val="20"/>
      <w:szCs w:val="20"/>
    </w:rPr>
  </w:style>
  <w:style w:type="paragraph" w:customStyle="1" w:styleId="38">
    <w:name w:val="WPSOffice手动目录 2"/>
    <w:qFormat/>
    <w:uiPriority w:val="0"/>
    <w:pPr>
      <w:ind w:leftChars="200"/>
    </w:pPr>
    <w:rPr>
      <w:rFonts w:ascii="Arial" w:hAnsi="Arial" w:eastAsia="Arial" w:cs="Arial"/>
      <w:sz w:val="20"/>
      <w:szCs w:val="20"/>
    </w:rPr>
  </w:style>
  <w:style w:type="paragraph" w:customStyle="1" w:styleId="39">
    <w:name w:val="WPSOffice手动目录 3"/>
    <w:qFormat/>
    <w:uiPriority w:val="0"/>
    <w:pPr>
      <w:ind w:leftChars="400"/>
    </w:pPr>
    <w:rPr>
      <w:rFonts w:ascii="Arial" w:hAnsi="Arial" w:eastAsia="Arial" w:cs="Arial"/>
      <w:sz w:val="20"/>
      <w:szCs w:val="20"/>
    </w:rPr>
  </w:style>
  <w:style w:type="paragraph" w:customStyle="1" w:styleId="40">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42">
    <w:name w:val="null3"/>
    <w:qFormat/>
    <w:uiPriority w:val="0"/>
    <w:rPr>
      <w:rFonts w:hint="eastAsia" w:ascii="Calibri" w:hAnsi="Calibri" w:eastAsia="宋体" w:cs="Times New Roman"/>
      <w:kern w:val="0"/>
      <w:sz w:val="20"/>
      <w:szCs w:val="20"/>
      <w:lang w:val="en-US" w:eastAsia="zh-Hans" w:bidi="ar-SA"/>
    </w:rPr>
  </w:style>
  <w:style w:type="paragraph" w:customStyle="1" w:styleId="43">
    <w:name w:val="Default"/>
    <w:qFormat/>
    <w:uiPriority w:val="99"/>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4">
    <w:name w:val="可研正文"/>
    <w:basedOn w:val="1"/>
    <w:qFormat/>
    <w:uiPriority w:val="0"/>
    <w:pPr>
      <w:adjustRightInd w:val="0"/>
      <w:snapToGrid w:val="0"/>
      <w:spacing w:line="360" w:lineRule="auto"/>
      <w:ind w:firstLine="200" w:firstLineChars="200"/>
      <w:textAlignment w:val="center"/>
    </w:pPr>
    <w:rPr>
      <w:kern w:val="0"/>
      <w:sz w:val="24"/>
      <w:szCs w:val="20"/>
    </w:rPr>
  </w:style>
  <w:style w:type="paragraph" w:customStyle="1" w:styleId="45">
    <w:name w:val="Char Char Char Char Char Char2 Char"/>
    <w:basedOn w:val="1"/>
    <w:qFormat/>
    <w:uiPriority w:val="99"/>
    <w:pPr>
      <w:spacing w:line="360" w:lineRule="auto"/>
      <w:ind w:firstLine="200" w:firstLineChars="200"/>
    </w:pPr>
    <w:rPr>
      <w:rFonts w:ascii="宋体" w:hAnsi="宋体" w:cs="宋体"/>
      <w:sz w:val="24"/>
    </w:rPr>
  </w:style>
  <w:style w:type="paragraph" w:customStyle="1" w:styleId="46">
    <w:name w:val="文一"/>
    <w:basedOn w:val="1"/>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47">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4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 New New New New New New New New New New New New New New New New New New New"/>
    <w:qFormat/>
    <w:uiPriority w:val="0"/>
    <w:pPr>
      <w:widowControl w:val="0"/>
      <w:jc w:val="both"/>
    </w:pPr>
    <w:rPr>
      <w:rFonts w:ascii="FangSong_GB2312" w:hAnsi="FangSong_GB2312" w:eastAsia="宋体" w:cs="宋体"/>
      <w:snapToGrid w:val="0"/>
      <w:sz w:val="21"/>
      <w:szCs w:val="32"/>
      <w:lang w:val="en-US" w:eastAsia="zh-CN" w:bidi="ar-SA"/>
    </w:rPr>
  </w:style>
  <w:style w:type="paragraph" w:customStyle="1" w:styleId="50">
    <w:name w:val="正文缩进 New"/>
    <w:basedOn w:val="49"/>
    <w:qFormat/>
    <w:uiPriority w:val="0"/>
    <w:pPr>
      <w:ind w:firstLine="420"/>
    </w:pPr>
    <w:rPr>
      <w:rFonts w:ascii="Times New Roman" w:hAnsi="Times New Roman" w:cs="Times New Roman"/>
      <w:snapToGrid/>
      <w:kern w:val="2"/>
      <w:szCs w:val="20"/>
    </w:rPr>
  </w:style>
  <w:style w:type="character" w:customStyle="1" w:styleId="51">
    <w:name w:val="font31"/>
    <w:basedOn w:val="26"/>
    <w:qFormat/>
    <w:uiPriority w:val="0"/>
    <w:rPr>
      <w:rFonts w:hint="default" w:ascii="Times New Roman" w:hAnsi="Times New Roman" w:cs="Times New Roman"/>
      <w:color w:val="000000"/>
      <w:sz w:val="18"/>
      <w:szCs w:val="18"/>
      <w:u w:val="none"/>
    </w:rPr>
  </w:style>
  <w:style w:type="character" w:customStyle="1" w:styleId="52">
    <w:name w:val="font11"/>
    <w:basedOn w:val="26"/>
    <w:qFormat/>
    <w:uiPriority w:val="0"/>
    <w:rPr>
      <w:rFonts w:hint="default" w:ascii="仿宋_GB2312" w:eastAsia="仿宋_GB2312" w:cs="仿宋_GB2312"/>
      <w:color w:val="000000"/>
      <w:sz w:val="20"/>
      <w:szCs w:val="20"/>
      <w:u w:val="none"/>
    </w:rPr>
  </w:style>
  <w:style w:type="character" w:customStyle="1" w:styleId="53">
    <w:name w:val="font81"/>
    <w:basedOn w:val="26"/>
    <w:qFormat/>
    <w:uiPriority w:val="0"/>
    <w:rPr>
      <w:rFonts w:hint="default" w:ascii="Times New Roman" w:hAnsi="Times New Roman" w:cs="Times New Roman"/>
      <w:color w:val="000000"/>
      <w:sz w:val="18"/>
      <w:szCs w:val="18"/>
      <w:u w:val="none"/>
      <w:vertAlign w:val="superscript"/>
    </w:rPr>
  </w:style>
  <w:style w:type="character" w:customStyle="1" w:styleId="54">
    <w:name w:val="font41"/>
    <w:basedOn w:val="26"/>
    <w:qFormat/>
    <w:uiPriority w:val="0"/>
    <w:rPr>
      <w:rFonts w:hint="default" w:ascii="Times New Roman" w:hAnsi="Times New Roman" w:cs="Times New Roman"/>
      <w:color w:val="000000"/>
      <w:sz w:val="20"/>
      <w:szCs w:val="20"/>
      <w:u w:val="none"/>
    </w:rPr>
  </w:style>
  <w:style w:type="table" w:customStyle="1" w:styleId="55">
    <w:name w:val="网格型1"/>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
    <w:name w:val="fontstyle01"/>
    <w:basedOn w:val="26"/>
    <w:qFormat/>
    <w:uiPriority w:val="0"/>
    <w:rPr>
      <w:rFonts w:hint="eastAsia" w:ascii="宋体" w:hAnsi="宋体" w:eastAsia="宋体" w:cs="宋体"/>
      <w:color w:val="000000"/>
      <w:sz w:val="28"/>
      <w:szCs w:val="28"/>
    </w:rPr>
  </w:style>
  <w:style w:type="character" w:customStyle="1" w:styleId="57">
    <w:name w:val="fontstyle21"/>
    <w:basedOn w:val="26"/>
    <w:qFormat/>
    <w:uiPriority w:val="0"/>
    <w:rPr>
      <w:rFonts w:hint="default" w:ascii="Times New Roman" w:hAnsi="Times New Roman" w:cs="Times New Roman"/>
      <w:color w:val="000000"/>
      <w:sz w:val="28"/>
      <w:szCs w:val="28"/>
    </w:rPr>
  </w:style>
  <w:style w:type="character" w:customStyle="1" w:styleId="58">
    <w:name w:val="font5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4.emf"/><Relationship Id="rId38" Type="http://schemas.openxmlformats.org/officeDocument/2006/relationships/image" Target="media/image3.emf"/><Relationship Id="rId37" Type="http://schemas.openxmlformats.org/officeDocument/2006/relationships/image" Target="media/image2.emf"/><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135</Pages>
  <Words>5115</Words>
  <Characters>5453</Characters>
  <TotalTime>12</TotalTime>
  <ScaleCrop>false</ScaleCrop>
  <LinksUpToDate>false</LinksUpToDate>
  <CharactersWithSpaces>5505</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2017-10-24T10:55:00Z</dcterms:created>
  <dc:creator>lenovo</dc:creator>
  <cp:lastModifiedBy>admin</cp:lastModifiedBy>
  <cp:lastPrinted>2025-04-03T07:59:00Z</cp:lastPrinted>
  <dcterms:modified xsi:type="dcterms:W3CDTF">2025-07-23T09:49:34Z</dcterms:modified>
  <dc:title>&lt;433A5C55736572735C6C656E6F766F5C4465736B746F705CB8BDBCFE342DB1EAD7BCC9E8BCC6D5D0B1EACEC4BCFEB3F6B0E62E777073&gt;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2022-08-15T17:04:20Z</vt:filetime>
  </property>
  <property fmtid="{D5CDD505-2E9C-101B-9397-08002B2CF9AE}" pid="4" name="KSOProductBuildVer">
    <vt:lpwstr>2052-12.1.0.21915</vt:lpwstr>
  </property>
  <property fmtid="{D5CDD505-2E9C-101B-9397-08002B2CF9AE}" pid="5" name="ICV">
    <vt:lpwstr>74017281FDF648BAB13BD259448F283C_13</vt:lpwstr>
  </property>
  <property fmtid="{D5CDD505-2E9C-101B-9397-08002B2CF9AE}" pid="6" name="KSOTemplateDocerSaveRecord">
    <vt:lpwstr>eyJoZGlkIjoiZWY3YzM5MjhjOWFlODI0OTM3OTYwOTdhZDQ3YTBlY2YiLCJ1c2VySWQiOiIzMjg3MjkzMTYifQ==</vt:lpwstr>
  </property>
</Properties>
</file>