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B6814C">
      <w:pPr>
        <w:wordWrap/>
        <w:bidi w:val="0"/>
        <w:spacing w:beforeAutospacing="0" w:afterAutospacing="0" w:line="360" w:lineRule="auto"/>
        <w:rPr>
          <w:rFonts w:ascii="Arial"/>
          <w:color w:val="auto"/>
          <w:sz w:val="21"/>
          <w:highlight w:val="none"/>
        </w:rPr>
      </w:pPr>
    </w:p>
    <w:p w14:paraId="090A74CB">
      <w:pPr>
        <w:wordWrap/>
        <w:bidi w:val="0"/>
        <w:spacing w:beforeAutospacing="0" w:afterAutospacing="0" w:line="360" w:lineRule="auto"/>
        <w:rPr>
          <w:rFonts w:ascii="Arial"/>
          <w:color w:val="auto"/>
          <w:sz w:val="21"/>
          <w:highlight w:val="none"/>
        </w:rPr>
      </w:pPr>
    </w:p>
    <w:p w14:paraId="44759B7F">
      <w:pPr>
        <w:wordWrap/>
        <w:bidi w:val="0"/>
        <w:spacing w:beforeAutospacing="0" w:afterAutospacing="0" w:line="360" w:lineRule="auto"/>
        <w:rPr>
          <w:rFonts w:ascii="Arial"/>
          <w:color w:val="auto"/>
          <w:sz w:val="21"/>
          <w:highlight w:val="none"/>
        </w:rPr>
      </w:pPr>
    </w:p>
    <w:p w14:paraId="2F06AC76">
      <w:pPr>
        <w:wordWrap/>
        <w:bidi w:val="0"/>
        <w:spacing w:beforeAutospacing="0" w:afterAutospacing="0" w:line="360" w:lineRule="auto"/>
        <w:rPr>
          <w:rFonts w:ascii="Arial"/>
          <w:color w:val="auto"/>
          <w:sz w:val="21"/>
          <w:highlight w:val="none"/>
        </w:rPr>
      </w:pPr>
    </w:p>
    <w:p w14:paraId="1D55E769">
      <w:pPr>
        <w:wordWrap/>
        <w:bidi w:val="0"/>
        <w:spacing w:beforeAutospacing="0" w:afterAutospacing="0" w:line="360" w:lineRule="auto"/>
        <w:rPr>
          <w:rFonts w:ascii="Arial"/>
          <w:color w:val="auto"/>
          <w:sz w:val="21"/>
          <w:highlight w:val="none"/>
        </w:rPr>
      </w:pPr>
    </w:p>
    <w:p w14:paraId="2BB6919B">
      <w:pPr>
        <w:wordWrap/>
        <w:bidi w:val="0"/>
        <w:spacing w:beforeAutospacing="0" w:afterAutospacing="0" w:line="360" w:lineRule="auto"/>
        <w:rPr>
          <w:rFonts w:ascii="Arial"/>
          <w:color w:val="auto"/>
          <w:sz w:val="21"/>
          <w:highlight w:val="none"/>
        </w:rPr>
      </w:pPr>
    </w:p>
    <w:p w14:paraId="310572DE">
      <w:pPr>
        <w:keepNext w:val="0"/>
        <w:keepLines w:val="0"/>
        <w:pageBreakBefore w:val="0"/>
        <w:widowControl w:val="0"/>
        <w:kinsoku/>
        <w:wordWrap/>
        <w:overflowPunct/>
        <w:topLinePunct w:val="0"/>
        <w:autoSpaceDE w:val="0"/>
        <w:autoSpaceDN w:val="0"/>
        <w:bidi w:val="0"/>
        <w:adjustRightInd w:val="0"/>
        <w:snapToGrid/>
        <w:spacing w:beforeAutospacing="0" w:afterAutospacing="0" w:line="360" w:lineRule="auto"/>
        <w:jc w:val="center"/>
        <w:textAlignment w:val="auto"/>
        <w:rPr>
          <w:rFonts w:hint="eastAsia" w:ascii="黑体" w:hAnsi="黑体" w:eastAsia="黑体" w:cs="黑体"/>
          <w:snapToGrid/>
          <w:color w:val="auto"/>
          <w:kern w:val="0"/>
          <w:sz w:val="36"/>
          <w:szCs w:val="36"/>
          <w:highlight w:val="none"/>
          <w:u w:val="single"/>
          <w:lang w:eastAsia="zh-CN"/>
        </w:rPr>
      </w:pPr>
      <w:r>
        <w:rPr>
          <w:rFonts w:hint="eastAsia" w:ascii="黑体" w:hAnsi="黑体" w:eastAsia="黑体" w:cs="黑体"/>
          <w:snapToGrid/>
          <w:color w:val="auto"/>
          <w:kern w:val="0"/>
          <w:sz w:val="36"/>
          <w:szCs w:val="36"/>
          <w:highlight w:val="none"/>
          <w:u w:val="single"/>
          <w:lang w:eastAsia="zh-CN"/>
        </w:rPr>
        <w:t>扶胥运河连通工程（二期）—扶胥古运河南湾段勘察、初步设计</w:t>
      </w:r>
    </w:p>
    <w:p w14:paraId="4B8B8985">
      <w:pPr>
        <w:wordWrap/>
        <w:bidi w:val="0"/>
        <w:spacing w:beforeAutospacing="0" w:afterAutospacing="0" w:line="360" w:lineRule="auto"/>
        <w:rPr>
          <w:rFonts w:ascii="Arial"/>
          <w:color w:val="auto"/>
          <w:sz w:val="21"/>
          <w:highlight w:val="none"/>
        </w:rPr>
      </w:pPr>
    </w:p>
    <w:p w14:paraId="164AE302">
      <w:pPr>
        <w:wordWrap/>
        <w:bidi w:val="0"/>
        <w:spacing w:beforeAutospacing="0" w:afterAutospacing="0" w:line="360" w:lineRule="auto"/>
        <w:rPr>
          <w:rFonts w:ascii="Arial"/>
          <w:color w:val="auto"/>
          <w:sz w:val="21"/>
          <w:highlight w:val="none"/>
        </w:rPr>
      </w:pPr>
    </w:p>
    <w:p w14:paraId="2B2A1504">
      <w:pPr>
        <w:wordWrap/>
        <w:bidi w:val="0"/>
        <w:spacing w:beforeAutospacing="0" w:afterAutospacing="0" w:line="360" w:lineRule="auto"/>
        <w:rPr>
          <w:rFonts w:ascii="Arial"/>
          <w:color w:val="auto"/>
          <w:sz w:val="21"/>
          <w:highlight w:val="none"/>
        </w:rPr>
      </w:pPr>
    </w:p>
    <w:p w14:paraId="5263DBC5">
      <w:pPr>
        <w:wordWrap/>
        <w:bidi w:val="0"/>
        <w:spacing w:beforeAutospacing="0" w:afterAutospacing="0" w:line="360" w:lineRule="auto"/>
        <w:rPr>
          <w:rFonts w:ascii="Arial"/>
          <w:color w:val="auto"/>
          <w:sz w:val="21"/>
          <w:highlight w:val="none"/>
        </w:rPr>
      </w:pPr>
    </w:p>
    <w:p w14:paraId="7C695AAC">
      <w:pPr>
        <w:wordWrap/>
        <w:bidi w:val="0"/>
        <w:spacing w:beforeAutospacing="0" w:afterAutospacing="0" w:line="360" w:lineRule="auto"/>
        <w:rPr>
          <w:rFonts w:ascii="Arial"/>
          <w:color w:val="auto"/>
          <w:sz w:val="21"/>
          <w:highlight w:val="none"/>
        </w:rPr>
      </w:pPr>
    </w:p>
    <w:p w14:paraId="1EA72CAB">
      <w:pPr>
        <w:wordWrap/>
        <w:bidi w:val="0"/>
        <w:spacing w:beforeAutospacing="0" w:afterAutospacing="0" w:line="360" w:lineRule="auto"/>
        <w:ind w:left="0" w:leftChars="0" w:firstLine="0" w:firstLineChars="0"/>
        <w:jc w:val="center"/>
        <w:rPr>
          <w:rFonts w:hint="eastAsia" w:ascii="黑体" w:hAnsi="黑体" w:eastAsia="黑体" w:cs="黑体"/>
          <w:color w:val="auto"/>
          <w:sz w:val="43"/>
          <w:szCs w:val="43"/>
          <w:highlight w:val="none"/>
          <w:lang w:val="en-US" w:eastAsia="zh-CN"/>
        </w:rPr>
      </w:pPr>
      <w:r>
        <w:rPr>
          <w:rFonts w:ascii="黑体" w:hAnsi="黑体" w:eastAsia="黑体"/>
          <w:color w:val="auto"/>
          <w:sz w:val="84"/>
          <w:szCs w:val="84"/>
          <w:highlight w:val="none"/>
        </w:rPr>
        <w:t>招标</w:t>
      </w:r>
      <w:r>
        <w:rPr>
          <w:rFonts w:hint="eastAsia" w:ascii="黑体" w:hAnsi="黑体" w:eastAsia="黑体"/>
          <w:color w:val="auto"/>
          <w:sz w:val="84"/>
          <w:szCs w:val="84"/>
          <w:highlight w:val="none"/>
          <w:lang w:val="en-US" w:eastAsia="zh-CN"/>
        </w:rPr>
        <w:t>公告</w:t>
      </w:r>
    </w:p>
    <w:p w14:paraId="3685C0B4">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105" w:leftChars="-50" w:right="-105" w:rightChars="-50"/>
        <w:textAlignment w:val="baseline"/>
        <w:rPr>
          <w:rFonts w:ascii="Arial"/>
          <w:color w:val="auto"/>
          <w:sz w:val="21"/>
          <w:highlight w:val="none"/>
        </w:rPr>
      </w:pPr>
    </w:p>
    <w:p w14:paraId="00500C11">
      <w:pPr>
        <w:wordWrap/>
        <w:bidi w:val="0"/>
        <w:spacing w:beforeAutospacing="0" w:afterAutospacing="0" w:line="360" w:lineRule="auto"/>
        <w:rPr>
          <w:rFonts w:ascii="Arial"/>
          <w:color w:val="auto"/>
          <w:sz w:val="21"/>
          <w:highlight w:val="none"/>
        </w:rPr>
      </w:pPr>
    </w:p>
    <w:p w14:paraId="2A5CBBAE">
      <w:pPr>
        <w:wordWrap/>
        <w:bidi w:val="0"/>
        <w:spacing w:beforeAutospacing="0" w:afterAutospacing="0" w:line="360" w:lineRule="auto"/>
        <w:rPr>
          <w:rFonts w:ascii="Arial"/>
          <w:color w:val="auto"/>
          <w:sz w:val="21"/>
          <w:highlight w:val="none"/>
        </w:rPr>
      </w:pPr>
    </w:p>
    <w:p w14:paraId="299C81B1">
      <w:pPr>
        <w:wordWrap/>
        <w:bidi w:val="0"/>
        <w:spacing w:beforeAutospacing="0" w:afterAutospacing="0" w:line="360" w:lineRule="auto"/>
        <w:rPr>
          <w:rFonts w:ascii="Arial"/>
          <w:color w:val="auto"/>
          <w:sz w:val="21"/>
          <w:highlight w:val="none"/>
        </w:rPr>
      </w:pPr>
    </w:p>
    <w:p w14:paraId="7398AC03">
      <w:pPr>
        <w:wordWrap/>
        <w:bidi w:val="0"/>
        <w:spacing w:beforeAutospacing="0" w:afterAutospacing="0" w:line="360" w:lineRule="auto"/>
        <w:rPr>
          <w:rFonts w:ascii="Arial"/>
          <w:color w:val="auto"/>
          <w:sz w:val="21"/>
          <w:highlight w:val="none"/>
        </w:rPr>
      </w:pPr>
    </w:p>
    <w:p w14:paraId="6E2C5433">
      <w:pPr>
        <w:wordWrap/>
        <w:bidi w:val="0"/>
        <w:spacing w:beforeAutospacing="0" w:afterAutospacing="0" w:line="360" w:lineRule="auto"/>
        <w:rPr>
          <w:rFonts w:ascii="Arial"/>
          <w:color w:val="auto"/>
          <w:sz w:val="21"/>
          <w:highlight w:val="none"/>
        </w:rPr>
      </w:pPr>
    </w:p>
    <w:p w14:paraId="63B06274">
      <w:pPr>
        <w:wordWrap/>
        <w:bidi w:val="0"/>
        <w:spacing w:beforeAutospacing="0" w:afterAutospacing="0" w:line="360" w:lineRule="auto"/>
        <w:rPr>
          <w:rFonts w:ascii="Arial"/>
          <w:color w:val="auto"/>
          <w:sz w:val="21"/>
          <w:highlight w:val="none"/>
        </w:rPr>
      </w:pPr>
    </w:p>
    <w:p w14:paraId="2DE016FA">
      <w:pPr>
        <w:wordWrap/>
        <w:bidi w:val="0"/>
        <w:spacing w:beforeAutospacing="0" w:afterAutospacing="0" w:line="360" w:lineRule="auto"/>
        <w:rPr>
          <w:rFonts w:ascii="Arial"/>
          <w:color w:val="auto"/>
          <w:sz w:val="21"/>
          <w:highlight w:val="none"/>
        </w:rPr>
      </w:pPr>
    </w:p>
    <w:p w14:paraId="1E419391">
      <w:pPr>
        <w:wordWrap/>
        <w:bidi w:val="0"/>
        <w:spacing w:beforeAutospacing="0" w:afterAutospacing="0" w:line="360" w:lineRule="auto"/>
        <w:rPr>
          <w:rFonts w:ascii="Arial"/>
          <w:color w:val="auto"/>
          <w:sz w:val="21"/>
          <w:highlight w:val="none"/>
        </w:rPr>
      </w:pPr>
    </w:p>
    <w:p w14:paraId="45E3FE63">
      <w:pPr>
        <w:wordWrap/>
        <w:bidi w:val="0"/>
        <w:spacing w:beforeAutospacing="0" w:afterAutospacing="0" w:line="360" w:lineRule="auto"/>
        <w:rPr>
          <w:rFonts w:ascii="Arial"/>
          <w:color w:val="auto"/>
          <w:sz w:val="21"/>
          <w:highlight w:val="none"/>
        </w:rPr>
      </w:pPr>
    </w:p>
    <w:p w14:paraId="724C0A9F">
      <w:pPr>
        <w:wordWrap/>
        <w:bidi w:val="0"/>
        <w:spacing w:beforeAutospacing="0" w:afterAutospacing="0" w:line="360" w:lineRule="auto"/>
        <w:rPr>
          <w:rFonts w:ascii="Arial"/>
          <w:color w:val="auto"/>
          <w:sz w:val="21"/>
          <w:highlight w:val="none"/>
        </w:rPr>
      </w:pPr>
    </w:p>
    <w:p w14:paraId="28DF5FEE">
      <w:pPr>
        <w:wordWrap/>
        <w:bidi w:val="0"/>
        <w:spacing w:beforeAutospacing="0" w:afterAutospacing="0" w:line="360" w:lineRule="auto"/>
        <w:rPr>
          <w:rFonts w:ascii="Arial"/>
          <w:color w:val="auto"/>
          <w:sz w:val="21"/>
          <w:highlight w:val="none"/>
        </w:rPr>
      </w:pPr>
    </w:p>
    <w:p w14:paraId="178C2A5E">
      <w:pPr>
        <w:wordWrap/>
        <w:bidi w:val="0"/>
        <w:spacing w:beforeAutospacing="0" w:afterAutospacing="0" w:line="360" w:lineRule="auto"/>
        <w:rPr>
          <w:rFonts w:ascii="Arial"/>
          <w:color w:val="auto"/>
          <w:sz w:val="21"/>
          <w:highlight w:val="none"/>
        </w:rPr>
      </w:pPr>
    </w:p>
    <w:p w14:paraId="62EFD883">
      <w:pPr>
        <w:pageBreakBefore w:val="0"/>
        <w:shd w:val="clear"/>
        <w:kinsoku/>
        <w:wordWrap/>
        <w:overflowPunct/>
        <w:topLinePunct w:val="0"/>
        <w:autoSpaceDE/>
        <w:autoSpaceDN/>
        <w:bidi w:val="0"/>
        <w:snapToGrid w:val="0"/>
        <w:spacing w:beforeAutospacing="0" w:afterAutospacing="0" w:line="360" w:lineRule="auto"/>
        <w:ind w:left="0" w:leftChars="0" w:firstLine="0" w:firstLineChars="0"/>
        <w:rPr>
          <w:rFonts w:hint="eastAsia" w:ascii="宋体" w:hAnsi="宋体" w:eastAsia="宋体" w:cs="宋体"/>
          <w:b/>
          <w:color w:val="auto"/>
          <w:sz w:val="28"/>
          <w:szCs w:val="24"/>
          <w:highlight w:val="none"/>
          <w:u w:val="single"/>
        </w:rPr>
      </w:pPr>
      <w:r>
        <w:rPr>
          <w:rFonts w:hint="eastAsia" w:ascii="宋体" w:hAnsi="宋体" w:eastAsia="宋体" w:cs="宋体"/>
          <w:b/>
          <w:color w:val="auto"/>
          <w:sz w:val="28"/>
          <w:szCs w:val="24"/>
          <w:highlight w:val="none"/>
        </w:rPr>
        <w:t xml:space="preserve"> 招标人：</w:t>
      </w:r>
      <w:r>
        <w:rPr>
          <w:rFonts w:hint="eastAsia" w:ascii="宋体" w:hAnsi="宋体" w:eastAsia="宋体" w:cs="宋体"/>
          <w:b/>
          <w:color w:val="auto"/>
          <w:sz w:val="28"/>
          <w:szCs w:val="24"/>
          <w:highlight w:val="none"/>
          <w:u w:val="single"/>
          <w:lang w:eastAsia="zh-CN"/>
        </w:rPr>
        <w:t>广州开发区财政投资建设项目管理中心</w:t>
      </w:r>
      <w:r>
        <w:rPr>
          <w:rFonts w:hint="eastAsia" w:ascii="宋体" w:hAnsi="宋体" w:eastAsia="宋体" w:cs="宋体"/>
          <w:b/>
          <w:color w:val="auto"/>
          <w:sz w:val="28"/>
          <w:szCs w:val="24"/>
          <w:highlight w:val="none"/>
        </w:rPr>
        <w:t>（盖单位</w:t>
      </w:r>
      <w:r>
        <w:rPr>
          <w:rFonts w:hint="eastAsia" w:ascii="宋体" w:hAnsi="宋体" w:cs="宋体"/>
          <w:b/>
          <w:color w:val="auto"/>
          <w:sz w:val="28"/>
          <w:szCs w:val="24"/>
          <w:highlight w:val="none"/>
          <w:lang w:val="en-US" w:eastAsia="zh-CN"/>
        </w:rPr>
        <w:t>公</w:t>
      </w:r>
      <w:r>
        <w:rPr>
          <w:rFonts w:hint="eastAsia" w:ascii="宋体" w:hAnsi="宋体" w:eastAsia="宋体" w:cs="宋体"/>
          <w:b/>
          <w:color w:val="auto"/>
          <w:sz w:val="28"/>
          <w:szCs w:val="24"/>
          <w:highlight w:val="none"/>
        </w:rPr>
        <w:t>章）</w:t>
      </w:r>
    </w:p>
    <w:p w14:paraId="4DEE8CB9">
      <w:pPr>
        <w:pageBreakBefore w:val="0"/>
        <w:shd w:val="clear"/>
        <w:kinsoku/>
        <w:wordWrap/>
        <w:overflowPunct/>
        <w:topLinePunct w:val="0"/>
        <w:autoSpaceDE/>
        <w:autoSpaceDN/>
        <w:bidi w:val="0"/>
        <w:snapToGrid w:val="0"/>
        <w:spacing w:beforeAutospacing="0" w:afterAutospacing="0" w:line="360" w:lineRule="auto"/>
        <w:ind w:left="0" w:leftChars="0" w:firstLine="0" w:firstLineChars="0"/>
        <w:rPr>
          <w:rFonts w:hint="eastAsia" w:ascii="宋体" w:hAnsi="宋体" w:eastAsia="宋体" w:cs="宋体"/>
          <w:b/>
          <w:color w:val="auto"/>
          <w:sz w:val="28"/>
          <w:szCs w:val="24"/>
          <w:highlight w:val="none"/>
        </w:rPr>
      </w:pPr>
      <w:r>
        <w:rPr>
          <w:rFonts w:hint="eastAsia" w:ascii="宋体" w:hAnsi="宋体" w:eastAsia="宋体" w:cs="宋体"/>
          <w:b/>
          <w:color w:val="auto"/>
          <w:sz w:val="28"/>
          <w:szCs w:val="24"/>
          <w:highlight w:val="none"/>
        </w:rPr>
        <w:t xml:space="preserve"> 招标代理机构：</w:t>
      </w:r>
      <w:r>
        <w:rPr>
          <w:rFonts w:hint="eastAsia" w:ascii="宋体" w:hAnsi="宋体" w:eastAsia="宋体" w:cs="宋体"/>
          <w:b/>
          <w:color w:val="auto"/>
          <w:sz w:val="28"/>
          <w:szCs w:val="24"/>
          <w:highlight w:val="none"/>
          <w:u w:val="single"/>
          <w:lang w:eastAsia="zh-CN"/>
        </w:rPr>
        <w:t>广东省建筑工程监理有限公司</w:t>
      </w:r>
      <w:r>
        <w:rPr>
          <w:rFonts w:hint="eastAsia" w:ascii="宋体" w:hAnsi="宋体" w:eastAsia="宋体" w:cs="宋体"/>
          <w:b/>
          <w:color w:val="auto"/>
          <w:sz w:val="28"/>
          <w:szCs w:val="24"/>
          <w:highlight w:val="none"/>
        </w:rPr>
        <w:t>（盖单位</w:t>
      </w:r>
      <w:r>
        <w:rPr>
          <w:rFonts w:hint="eastAsia" w:ascii="宋体" w:hAnsi="宋体" w:cs="宋体"/>
          <w:b/>
          <w:color w:val="auto"/>
          <w:sz w:val="28"/>
          <w:szCs w:val="24"/>
          <w:highlight w:val="none"/>
          <w:lang w:val="en-US" w:eastAsia="zh-CN"/>
        </w:rPr>
        <w:t>公</w:t>
      </w:r>
      <w:r>
        <w:rPr>
          <w:rFonts w:hint="eastAsia" w:ascii="宋体" w:hAnsi="宋体" w:eastAsia="宋体" w:cs="宋体"/>
          <w:b/>
          <w:color w:val="auto"/>
          <w:sz w:val="28"/>
          <w:szCs w:val="24"/>
          <w:highlight w:val="none"/>
        </w:rPr>
        <w:t>章）</w:t>
      </w:r>
    </w:p>
    <w:p w14:paraId="4AC0C73B">
      <w:pPr>
        <w:pageBreakBefore w:val="0"/>
        <w:shd w:val="clear"/>
        <w:kinsoku/>
        <w:wordWrap/>
        <w:overflowPunct/>
        <w:topLinePunct w:val="0"/>
        <w:autoSpaceDE/>
        <w:autoSpaceDN/>
        <w:bidi w:val="0"/>
        <w:snapToGrid w:val="0"/>
        <w:spacing w:beforeAutospacing="0" w:afterAutospacing="0" w:line="360" w:lineRule="auto"/>
        <w:ind w:left="0" w:leftChars="0" w:firstLine="0" w:firstLineChars="0"/>
        <w:rPr>
          <w:rFonts w:hint="eastAsia" w:ascii="宋体" w:hAnsi="宋体" w:eastAsia="宋体" w:cs="宋体"/>
          <w:b/>
          <w:color w:val="auto"/>
          <w:sz w:val="28"/>
          <w:szCs w:val="24"/>
          <w:highlight w:val="none"/>
        </w:rPr>
      </w:pPr>
      <w:r>
        <w:rPr>
          <w:rFonts w:hint="eastAsia" w:ascii="宋体" w:hAnsi="宋体" w:eastAsia="宋体" w:cs="宋体"/>
          <w:b/>
          <w:color w:val="auto"/>
          <w:sz w:val="28"/>
          <w:szCs w:val="24"/>
          <w:highlight w:val="none"/>
        </w:rPr>
        <w:t xml:space="preserve"> </w:t>
      </w:r>
      <w:r>
        <w:rPr>
          <w:rFonts w:hint="eastAsia" w:ascii="宋体" w:hAnsi="宋体" w:eastAsia="宋体" w:cs="宋体"/>
          <w:b/>
          <w:color w:val="auto"/>
          <w:sz w:val="28"/>
          <w:szCs w:val="24"/>
          <w:highlight w:val="none"/>
          <w:lang w:val="en-US" w:eastAsia="zh-CN"/>
        </w:rPr>
        <w:t>日期：2025</w:t>
      </w:r>
      <w:r>
        <w:rPr>
          <w:rFonts w:hint="eastAsia" w:ascii="宋体" w:hAnsi="宋体" w:eastAsia="宋体" w:cs="宋体"/>
          <w:b/>
          <w:color w:val="auto"/>
          <w:sz w:val="28"/>
          <w:szCs w:val="24"/>
          <w:highlight w:val="none"/>
        </w:rPr>
        <w:t>年</w:t>
      </w:r>
      <w:r>
        <w:rPr>
          <w:rFonts w:hint="eastAsia" w:ascii="宋体" w:hAnsi="宋体" w:eastAsia="宋体" w:cs="宋体"/>
          <w:b/>
          <w:color w:val="auto"/>
          <w:sz w:val="28"/>
          <w:szCs w:val="24"/>
          <w:highlight w:val="none"/>
          <w:lang w:val="en-US" w:eastAsia="zh-CN"/>
        </w:rPr>
        <w:t>07</w:t>
      </w:r>
      <w:r>
        <w:rPr>
          <w:rFonts w:hint="eastAsia" w:ascii="宋体" w:hAnsi="宋体" w:eastAsia="宋体" w:cs="宋体"/>
          <w:b/>
          <w:color w:val="auto"/>
          <w:sz w:val="28"/>
          <w:szCs w:val="24"/>
          <w:highlight w:val="none"/>
        </w:rPr>
        <w:t>月</w:t>
      </w:r>
    </w:p>
    <w:p w14:paraId="4FCF2635">
      <w:pPr>
        <w:wordWrap/>
        <w:bidi w:val="0"/>
        <w:spacing w:beforeAutospacing="0" w:afterAutospacing="0" w:line="360" w:lineRule="auto"/>
        <w:rPr>
          <w:color w:val="auto"/>
          <w:highlight w:val="none"/>
        </w:rPr>
        <w:sectPr>
          <w:footerReference r:id="rId5" w:type="default"/>
          <w:pgSz w:w="11905" w:h="16838"/>
          <w:pgMar w:top="1440" w:right="1440" w:bottom="1440" w:left="1440" w:header="0" w:footer="941" w:gutter="0"/>
          <w:pgNumType w:fmt="decimal"/>
          <w:cols w:space="0" w:num="1"/>
          <w:rtlGutter w:val="0"/>
          <w:docGrid w:linePitch="0" w:charSpace="0"/>
        </w:sectPr>
      </w:pPr>
    </w:p>
    <w:p w14:paraId="70975301">
      <w:pPr>
        <w:wordWrap/>
        <w:bidi w:val="0"/>
        <w:spacing w:beforeAutospacing="0" w:afterAutospacing="0" w:line="360" w:lineRule="auto"/>
        <w:rPr>
          <w:rFonts w:ascii="Arial"/>
          <w:color w:val="auto"/>
          <w:sz w:val="21"/>
          <w:highlight w:val="none"/>
        </w:rPr>
      </w:pPr>
    </w:p>
    <w:p w14:paraId="6BB4BFED">
      <w:pPr>
        <w:tabs>
          <w:tab w:val="left" w:pos="3368"/>
        </w:tabs>
        <w:wordWrap/>
        <w:bidi w:val="0"/>
        <w:spacing w:beforeAutospacing="0" w:afterAutospacing="0" w:line="360" w:lineRule="auto"/>
        <w:jc w:val="center"/>
        <w:outlineLvl w:val="1"/>
        <w:rPr>
          <w:rFonts w:hint="eastAsia" w:ascii="宋体" w:hAnsi="宋体" w:eastAsia="宋体" w:cs="宋体"/>
          <w:b/>
          <w:bCs/>
          <w:color w:val="auto"/>
          <w:spacing w:val="18"/>
          <w:sz w:val="32"/>
          <w:szCs w:val="32"/>
          <w:highlight w:val="none"/>
          <w:lang w:eastAsia="zh-CN"/>
        </w:rPr>
      </w:pPr>
      <w:bookmarkStart w:id="0" w:name="_Toc9974"/>
      <w:bookmarkStart w:id="1" w:name="_Toc6585"/>
      <w:bookmarkStart w:id="2" w:name="_Toc26872"/>
      <w:bookmarkStart w:id="3" w:name="_Toc625"/>
      <w:bookmarkStart w:id="4" w:name="_Toc22814"/>
      <w:bookmarkStart w:id="5" w:name="_Toc21908"/>
      <w:bookmarkStart w:id="6" w:name="_Toc2535"/>
      <w:r>
        <w:rPr>
          <w:rFonts w:hint="eastAsia" w:ascii="宋体" w:hAnsi="宋体" w:eastAsia="宋体" w:cs="宋体"/>
          <w:b/>
          <w:bCs/>
          <w:color w:val="auto"/>
          <w:spacing w:val="18"/>
          <w:sz w:val="32"/>
          <w:szCs w:val="32"/>
          <w:highlight w:val="none"/>
          <w:lang w:val="en-US" w:eastAsia="zh-CN"/>
        </w:rPr>
        <w:t>扶胥运河连通工程（二期）—扶胥古运河南湾段勘察、初步设计</w:t>
      </w:r>
      <w:r>
        <w:rPr>
          <w:rFonts w:hint="eastAsia" w:ascii="宋体" w:hAnsi="宋体" w:eastAsia="宋体" w:cs="宋体"/>
          <w:b/>
          <w:bCs/>
          <w:color w:val="auto"/>
          <w:spacing w:val="18"/>
          <w:sz w:val="32"/>
          <w:szCs w:val="32"/>
          <w:highlight w:val="none"/>
          <w:lang w:eastAsia="zh-CN"/>
        </w:rPr>
        <w:t>招标公告</w:t>
      </w:r>
      <w:bookmarkEnd w:id="0"/>
      <w:bookmarkEnd w:id="1"/>
      <w:bookmarkEnd w:id="2"/>
      <w:bookmarkEnd w:id="3"/>
      <w:bookmarkEnd w:id="4"/>
      <w:bookmarkEnd w:id="5"/>
      <w:bookmarkEnd w:id="6"/>
    </w:p>
    <w:p w14:paraId="396D4E99">
      <w:pPr>
        <w:wordWrap/>
        <w:bidi w:val="0"/>
        <w:spacing w:beforeAutospacing="0" w:afterAutospacing="0" w:line="360" w:lineRule="auto"/>
        <w:rPr>
          <w:rFonts w:ascii="Arial"/>
          <w:color w:val="auto"/>
          <w:sz w:val="21"/>
          <w:highlight w:val="none"/>
        </w:rPr>
      </w:pPr>
    </w:p>
    <w:p w14:paraId="23331F6C">
      <w:pPr>
        <w:pStyle w:val="5"/>
        <w:keepNext w:val="0"/>
        <w:keepLines w:val="0"/>
        <w:pageBreakBefore w:val="0"/>
        <w:widowControl/>
        <w:kinsoku w:val="0"/>
        <w:wordWrap/>
        <w:overflowPunct/>
        <w:topLinePunct w:val="0"/>
        <w:autoSpaceDE w:val="0"/>
        <w:autoSpaceDN w:val="0"/>
        <w:bidi w:val="0"/>
        <w:adjustRightInd w:val="0"/>
        <w:snapToGrid w:val="0"/>
        <w:spacing w:before="0" w:beforeLines="0" w:beforeAutospacing="0" w:after="0" w:afterLines="0" w:afterAutospacing="0" w:line="460" w:lineRule="exact"/>
        <w:ind w:right="0"/>
        <w:textAlignment w:val="baseline"/>
        <w:rPr>
          <w:rFonts w:hint="eastAsia" w:ascii="宋体" w:hAnsi="宋体" w:eastAsia="宋体" w:cs="宋体"/>
          <w:color w:val="auto"/>
          <w:sz w:val="21"/>
          <w:highlight w:val="none"/>
        </w:rPr>
      </w:pPr>
      <w:bookmarkStart w:id="7" w:name="_Toc29913"/>
      <w:bookmarkStart w:id="8" w:name="_Toc17602"/>
      <w:bookmarkStart w:id="9" w:name="_Toc30951"/>
      <w:bookmarkStart w:id="10" w:name="_Toc32250"/>
      <w:bookmarkStart w:id="11" w:name="_Toc32678"/>
      <w:r>
        <w:rPr>
          <w:rFonts w:hint="eastAsia"/>
          <w:color w:val="auto"/>
          <w:highlight w:val="none"/>
        </w:rPr>
        <w:t>1. 招标条件</w:t>
      </w:r>
      <w:bookmarkEnd w:id="7"/>
      <w:bookmarkEnd w:id="8"/>
      <w:bookmarkEnd w:id="9"/>
      <w:bookmarkEnd w:id="10"/>
      <w:bookmarkEnd w:id="11"/>
    </w:p>
    <w:p w14:paraId="6CADEE88">
      <w:pPr>
        <w:keepNext w:val="0"/>
        <w:keepLines w:val="0"/>
        <w:pageBreakBefore w:val="0"/>
        <w:wordWrap/>
        <w:overflowPunct/>
        <w:bidi w:val="0"/>
        <w:snapToGrid w:val="0"/>
        <w:spacing w:beforeAutospacing="0" w:afterAutospacing="0" w:line="460" w:lineRule="exact"/>
        <w:ind w:left="0" w:leftChars="0" w:right="0" w:firstLine="424" w:firstLineChars="200"/>
        <w:rPr>
          <w:rFonts w:hint="eastAsia" w:ascii="宋体" w:hAnsi="宋体" w:eastAsia="宋体" w:cs="宋体"/>
          <w:color w:val="auto"/>
          <w:spacing w:val="-2"/>
          <w:sz w:val="21"/>
          <w:szCs w:val="21"/>
          <w:highlight w:val="none"/>
          <w:u w:val="single" w:color="auto"/>
          <w:lang w:val="en-US" w:eastAsia="zh-CN"/>
        </w:rPr>
      </w:pPr>
      <w:r>
        <w:rPr>
          <w:rFonts w:hint="eastAsia" w:ascii="宋体" w:hAnsi="宋体" w:eastAsia="宋体" w:cs="宋体"/>
          <w:color w:val="auto"/>
          <w:spacing w:val="1"/>
          <w:sz w:val="21"/>
          <w:szCs w:val="21"/>
          <w:highlight w:val="none"/>
        </w:rPr>
        <w:t>本招标项目</w:t>
      </w:r>
      <w:r>
        <w:rPr>
          <w:rFonts w:hint="eastAsia" w:ascii="宋体" w:hAnsi="宋体" w:eastAsia="宋体" w:cs="宋体"/>
          <w:color w:val="auto"/>
          <w:spacing w:val="1"/>
          <w:sz w:val="21"/>
          <w:szCs w:val="21"/>
          <w:highlight w:val="none"/>
          <w:u w:val="single" w:color="auto"/>
        </w:rPr>
        <w:t>扶胥运河连通工程（二期</w:t>
      </w:r>
      <w:r>
        <w:rPr>
          <w:rFonts w:hint="eastAsia" w:ascii="宋体" w:hAnsi="宋体" w:eastAsia="宋体" w:cs="宋体"/>
          <w:color w:val="auto"/>
          <w:sz w:val="21"/>
          <w:szCs w:val="21"/>
          <w:highlight w:val="none"/>
        </w:rPr>
        <w:t>已由</w:t>
      </w:r>
      <w:r>
        <w:rPr>
          <w:rFonts w:hint="eastAsia" w:ascii="宋体" w:hAnsi="宋体" w:eastAsia="宋体" w:cs="宋体"/>
          <w:color w:val="auto"/>
          <w:sz w:val="21"/>
          <w:szCs w:val="21"/>
          <w:highlight w:val="none"/>
          <w:u w:val="single" w:color="auto"/>
        </w:rPr>
        <w:t xml:space="preserve"> 广州开发区发展和改革局 广州市黄埔区发展和改革局</w:t>
      </w:r>
      <w:r>
        <w:rPr>
          <w:rFonts w:hint="eastAsia" w:ascii="宋体" w:hAnsi="宋体" w:eastAsia="宋体" w:cs="宋体"/>
          <w:color w:val="auto"/>
          <w:spacing w:val="-2"/>
          <w:sz w:val="21"/>
          <w:szCs w:val="21"/>
          <w:highlight w:val="none"/>
        </w:rPr>
        <w:t>以</w:t>
      </w:r>
      <w:r>
        <w:rPr>
          <w:rFonts w:hint="eastAsia" w:ascii="宋体" w:hAnsi="宋体" w:eastAsia="宋体" w:cs="宋体"/>
          <w:color w:val="auto"/>
          <w:spacing w:val="-2"/>
          <w:sz w:val="21"/>
          <w:szCs w:val="21"/>
          <w:highlight w:val="none"/>
          <w:u w:val="single" w:color="auto"/>
          <w:lang w:eastAsia="zh-CN"/>
        </w:rPr>
        <w:t>《广州开发区发展改革局 黄埔区发展改革局</w:t>
      </w:r>
      <w:r>
        <w:rPr>
          <w:rFonts w:hint="eastAsia" w:ascii="宋体" w:hAnsi="宋体" w:eastAsia="宋体" w:cs="宋体"/>
          <w:color w:val="auto"/>
          <w:spacing w:val="-2"/>
          <w:sz w:val="21"/>
          <w:szCs w:val="21"/>
          <w:highlight w:val="none"/>
          <w:u w:val="single" w:color="auto"/>
          <w:lang w:val="en-US" w:eastAsia="zh-CN"/>
        </w:rPr>
        <w:t>关于黄埔区扶胥运河连通工程（二期）项目</w:t>
      </w:r>
    </w:p>
    <w:p w14:paraId="73AFDF2C">
      <w:pPr>
        <w:keepNext w:val="0"/>
        <w:keepLines w:val="0"/>
        <w:pageBreakBefore w:val="0"/>
        <w:wordWrap/>
        <w:overflowPunct/>
        <w:bidi w:val="0"/>
        <w:snapToGrid w:val="0"/>
        <w:spacing w:beforeAutospacing="0" w:afterAutospacing="0" w:line="460" w:lineRule="exact"/>
        <w:ind w:right="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u w:val="single" w:color="auto"/>
          <w:lang w:val="en-US" w:eastAsia="zh-CN"/>
        </w:rPr>
        <w:t>可行性研究报告的复函</w:t>
      </w:r>
      <w:r>
        <w:rPr>
          <w:rFonts w:hint="eastAsia" w:ascii="宋体" w:hAnsi="宋体" w:eastAsia="宋体" w:cs="宋体"/>
          <w:color w:val="auto"/>
          <w:spacing w:val="-2"/>
          <w:sz w:val="21"/>
          <w:szCs w:val="21"/>
          <w:highlight w:val="none"/>
          <w:u w:val="single" w:color="auto"/>
          <w:lang w:eastAsia="zh-CN"/>
        </w:rPr>
        <w:t>》（穗埔发改投批〔2023〕118号）</w:t>
      </w:r>
      <w:r>
        <w:rPr>
          <w:rFonts w:hint="eastAsia" w:ascii="宋体" w:hAnsi="宋体" w:eastAsia="宋体" w:cs="宋体"/>
          <w:color w:val="auto"/>
          <w:spacing w:val="-1"/>
          <w:sz w:val="21"/>
          <w:szCs w:val="21"/>
          <w:highlight w:val="none"/>
          <w:lang w:val="en-US" w:eastAsia="zh-CN"/>
        </w:rPr>
        <w:t>纳入实施计划</w:t>
      </w:r>
      <w:r>
        <w:rPr>
          <w:rFonts w:hint="eastAsia" w:ascii="宋体" w:hAnsi="宋体" w:eastAsia="宋体" w:cs="宋体"/>
          <w:color w:val="auto"/>
          <w:spacing w:val="-1"/>
          <w:sz w:val="21"/>
          <w:szCs w:val="21"/>
          <w:highlight w:val="none"/>
        </w:rPr>
        <w:t>， 项目业主为</w:t>
      </w:r>
      <w:r>
        <w:rPr>
          <w:rFonts w:hint="eastAsia" w:ascii="宋体" w:hAnsi="宋体" w:eastAsia="宋体" w:cs="宋体"/>
          <w:color w:val="auto"/>
          <w:spacing w:val="-1"/>
          <w:sz w:val="21"/>
          <w:szCs w:val="21"/>
          <w:highlight w:val="none"/>
          <w:u w:val="single" w:color="auto"/>
        </w:rPr>
        <w:t xml:space="preserve"> 黄埔区水务局 </w:t>
      </w:r>
      <w:r>
        <w:rPr>
          <w:rFonts w:hint="eastAsia" w:ascii="宋体" w:hAnsi="宋体" w:eastAsia="宋体" w:cs="宋体"/>
          <w:color w:val="auto"/>
          <w:spacing w:val="-1"/>
          <w:sz w:val="21"/>
          <w:szCs w:val="21"/>
          <w:highlight w:val="none"/>
        </w:rPr>
        <w:t>，建设资金来</w:t>
      </w:r>
      <w:r>
        <w:rPr>
          <w:rFonts w:hint="eastAsia" w:ascii="宋体" w:hAnsi="宋体" w:eastAsia="宋体" w:cs="宋体"/>
          <w:color w:val="auto"/>
          <w:spacing w:val="1"/>
          <w:sz w:val="21"/>
          <w:szCs w:val="21"/>
          <w:highlight w:val="none"/>
        </w:rPr>
        <w:t>自</w:t>
      </w:r>
      <w:r>
        <w:rPr>
          <w:rFonts w:hint="eastAsia" w:ascii="宋体" w:hAnsi="宋体" w:eastAsia="宋体" w:cs="宋体"/>
          <w:color w:val="auto"/>
          <w:spacing w:val="1"/>
          <w:sz w:val="21"/>
          <w:szCs w:val="21"/>
          <w:highlight w:val="none"/>
          <w:u w:val="single" w:color="auto"/>
          <w:lang w:val="en-US" w:eastAsia="zh-CN"/>
        </w:rPr>
        <w:t>区财政资金</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1"/>
          <w:sz w:val="21"/>
          <w:szCs w:val="21"/>
          <w:highlight w:val="none"/>
        </w:rPr>
        <w:t>，出资</w:t>
      </w:r>
      <w:r>
        <w:rPr>
          <w:rFonts w:hint="eastAsia" w:ascii="宋体" w:hAnsi="宋体" w:eastAsia="宋体" w:cs="宋体"/>
          <w:color w:val="auto"/>
          <w:sz w:val="21"/>
          <w:szCs w:val="21"/>
          <w:highlight w:val="none"/>
        </w:rPr>
        <w:t>比例为</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u w:val="single" w:color="auto"/>
          <w:lang w:val="en-US" w:eastAsia="zh-CN"/>
        </w:rPr>
        <w:t>100%</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rPr>
        <w:t>，招标人为</w:t>
      </w:r>
      <w:r>
        <w:rPr>
          <w:rFonts w:hint="eastAsia" w:ascii="宋体" w:hAnsi="宋体" w:eastAsia="宋体" w:cs="宋体"/>
          <w:color w:val="auto"/>
          <w:sz w:val="21"/>
          <w:szCs w:val="21"/>
          <w:highlight w:val="none"/>
          <w:u w:val="single" w:color="auto"/>
        </w:rPr>
        <w:t xml:space="preserve"> </w:t>
      </w:r>
      <w:r>
        <w:rPr>
          <w:rFonts w:hint="eastAsia" w:ascii="宋体" w:hAnsi="宋体" w:cs="宋体"/>
          <w:color w:val="auto"/>
          <w:sz w:val="21"/>
          <w:szCs w:val="21"/>
          <w:highlight w:val="none"/>
          <w:u w:val="single"/>
          <w:lang w:val="en-US" w:eastAsia="zh-CN"/>
        </w:rPr>
        <w:t>广州开发区财政投资建设项目管理中心</w:t>
      </w:r>
      <w:r>
        <w:rPr>
          <w:rFonts w:hint="eastAsia" w:ascii="宋体" w:hAnsi="宋体" w:eastAsia="宋体" w:cs="宋体"/>
          <w:color w:val="auto"/>
          <w:sz w:val="21"/>
          <w:szCs w:val="21"/>
          <w:highlight w:val="none"/>
        </w:rPr>
        <w:t>。项目已具备招标</w:t>
      </w:r>
      <w:r>
        <w:rPr>
          <w:rFonts w:hint="eastAsia" w:ascii="宋体" w:hAnsi="宋体" w:eastAsia="宋体" w:cs="宋体"/>
          <w:color w:val="auto"/>
          <w:spacing w:val="-4"/>
          <w:sz w:val="21"/>
          <w:szCs w:val="21"/>
          <w:highlight w:val="none"/>
        </w:rPr>
        <w:t>条</w:t>
      </w:r>
      <w:r>
        <w:rPr>
          <w:rFonts w:hint="eastAsia" w:ascii="宋体" w:hAnsi="宋体" w:eastAsia="宋体" w:cs="宋体"/>
          <w:color w:val="auto"/>
          <w:spacing w:val="-2"/>
          <w:sz w:val="21"/>
          <w:szCs w:val="21"/>
          <w:highlight w:val="none"/>
        </w:rPr>
        <w:t>件，现对该项目的</w:t>
      </w:r>
      <w:r>
        <w:rPr>
          <w:rFonts w:hint="eastAsia" w:ascii="宋体" w:hAnsi="宋体" w:eastAsia="宋体" w:cs="宋体"/>
          <w:color w:val="auto"/>
          <w:spacing w:val="-2"/>
          <w:sz w:val="21"/>
          <w:szCs w:val="21"/>
          <w:highlight w:val="none"/>
          <w:lang w:eastAsia="zh-CN"/>
        </w:rPr>
        <w:t>勘察</w:t>
      </w:r>
      <w:r>
        <w:rPr>
          <w:rFonts w:hint="eastAsia" w:ascii="宋体" w:hAnsi="宋体" w:eastAsia="宋体" w:cs="宋体"/>
          <w:color w:val="auto"/>
          <w:spacing w:val="-2"/>
          <w:sz w:val="21"/>
          <w:szCs w:val="21"/>
          <w:highlight w:val="none"/>
        </w:rPr>
        <w:t>设计进行公开招标。</w:t>
      </w:r>
    </w:p>
    <w:p w14:paraId="716D38AF">
      <w:pPr>
        <w:pStyle w:val="5"/>
        <w:keepNext w:val="0"/>
        <w:keepLines w:val="0"/>
        <w:pageBreakBefore w:val="0"/>
        <w:wordWrap/>
        <w:overflowPunct/>
        <w:bidi w:val="0"/>
        <w:snapToGrid w:val="0"/>
        <w:spacing w:before="0" w:beforeLines="0" w:beforeAutospacing="0" w:after="0" w:afterLines="0" w:afterAutospacing="0" w:line="460" w:lineRule="exact"/>
        <w:ind w:right="0"/>
        <w:rPr>
          <w:rFonts w:hint="eastAsia"/>
          <w:color w:val="auto"/>
          <w:highlight w:val="none"/>
        </w:rPr>
      </w:pPr>
      <w:bookmarkStart w:id="12" w:name="_Toc29432"/>
      <w:bookmarkStart w:id="13" w:name="_Toc27861"/>
      <w:bookmarkStart w:id="14" w:name="_Toc23400"/>
      <w:bookmarkStart w:id="15" w:name="_Toc22955"/>
      <w:bookmarkStart w:id="16" w:name="_Toc4860"/>
    </w:p>
    <w:p w14:paraId="3B3A890D">
      <w:pPr>
        <w:pStyle w:val="5"/>
        <w:keepNext w:val="0"/>
        <w:keepLines w:val="0"/>
        <w:pageBreakBefore w:val="0"/>
        <w:wordWrap/>
        <w:overflowPunct/>
        <w:bidi w:val="0"/>
        <w:snapToGrid w:val="0"/>
        <w:spacing w:before="0" w:beforeLines="0" w:beforeAutospacing="0" w:after="0" w:afterLines="0" w:afterAutospacing="0" w:line="460" w:lineRule="exact"/>
        <w:ind w:right="0"/>
        <w:rPr>
          <w:rFonts w:hint="eastAsia" w:ascii="宋体" w:hAnsi="宋体" w:eastAsia="宋体" w:cs="宋体"/>
          <w:color w:val="auto"/>
          <w:sz w:val="21"/>
          <w:highlight w:val="none"/>
        </w:rPr>
      </w:pPr>
      <w:r>
        <w:rPr>
          <w:rFonts w:hint="eastAsia"/>
          <w:color w:val="auto"/>
          <w:highlight w:val="none"/>
        </w:rPr>
        <w:t>2. 项目概况与招标范围</w:t>
      </w:r>
      <w:bookmarkEnd w:id="12"/>
      <w:bookmarkEnd w:id="13"/>
      <w:bookmarkEnd w:id="14"/>
      <w:bookmarkEnd w:id="15"/>
      <w:bookmarkEnd w:id="16"/>
    </w:p>
    <w:p w14:paraId="121C791E">
      <w:pPr>
        <w:keepNext w:val="0"/>
        <w:keepLines w:val="0"/>
        <w:pageBreakBefore w:val="0"/>
        <w:wordWrap/>
        <w:overflowPunct/>
        <w:bidi w:val="0"/>
        <w:snapToGrid w:val="0"/>
        <w:spacing w:beforeAutospacing="0" w:afterAutospacing="0" w:line="460" w:lineRule="exact"/>
        <w:ind w:left="0" w:leftChars="0" w:right="0"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lang w:val="en-US" w:eastAsia="zh-CN"/>
        </w:rPr>
        <w:t>.1 招标项目固定资产投资项目代码：</w:t>
      </w:r>
      <w:r>
        <w:rPr>
          <w:rFonts w:hint="eastAsia" w:ascii="宋体" w:hAnsi="宋体" w:eastAsia="宋体" w:cs="宋体"/>
          <w:color w:val="auto"/>
          <w:sz w:val="21"/>
          <w:szCs w:val="21"/>
          <w:highlight w:val="none"/>
          <w:u w:val="single"/>
          <w:lang w:val="en-US" w:eastAsia="zh-CN"/>
        </w:rPr>
        <w:t>2307-440112-04-01-201366</w:t>
      </w:r>
      <w:r>
        <w:rPr>
          <w:rFonts w:hint="eastAsia" w:ascii="宋体" w:hAnsi="宋体" w:eastAsia="宋体" w:cs="宋体"/>
          <w:color w:val="auto"/>
          <w:sz w:val="21"/>
          <w:szCs w:val="21"/>
          <w:highlight w:val="none"/>
          <w:lang w:val="en-US" w:eastAsia="zh-CN"/>
        </w:rPr>
        <w:t xml:space="preserve">      </w:t>
      </w:r>
    </w:p>
    <w:p w14:paraId="4BEF4DE8">
      <w:pPr>
        <w:keepNext w:val="0"/>
        <w:keepLines w:val="0"/>
        <w:pageBreakBefore w:val="0"/>
        <w:wordWrap/>
        <w:overflowPunct/>
        <w:bidi w:val="0"/>
        <w:snapToGrid w:val="0"/>
        <w:spacing w:beforeAutospacing="0" w:afterAutospacing="0" w:line="460" w:lineRule="exact"/>
        <w:ind w:left="0" w:leftChars="0" w:right="0" w:firstLine="420" w:firstLineChars="200"/>
        <w:rPr>
          <w:rFonts w:hint="eastAsia" w:ascii="宋体" w:hAnsi="宋体" w:eastAsia="宋体" w:cs="宋体"/>
          <w:color w:val="auto"/>
          <w:sz w:val="21"/>
          <w:szCs w:val="21"/>
          <w:highlight w:val="none"/>
          <w:u w:val="single" w:color="auto"/>
          <w:lang w:eastAsia="zh-CN"/>
        </w:rPr>
      </w:pPr>
      <w:r>
        <w:rPr>
          <w:rFonts w:hint="eastAsia" w:ascii="宋体" w:hAnsi="宋体" w:eastAsia="宋体" w:cs="宋体"/>
          <w:color w:val="auto"/>
          <w:sz w:val="21"/>
          <w:szCs w:val="21"/>
          <w:highlight w:val="none"/>
          <w:lang w:val="en-US" w:eastAsia="zh-CN"/>
        </w:rPr>
        <w:t>2.1.2 工程名称：</w:t>
      </w:r>
      <w:r>
        <w:rPr>
          <w:rFonts w:hint="eastAsia" w:ascii="宋体" w:hAnsi="宋体" w:eastAsia="宋体" w:cs="宋体"/>
          <w:color w:val="auto"/>
          <w:spacing w:val="1"/>
          <w:sz w:val="21"/>
          <w:szCs w:val="21"/>
          <w:highlight w:val="none"/>
          <w:u w:val="single" w:color="auto"/>
          <w:lang w:eastAsia="zh-CN"/>
        </w:rPr>
        <w:t>扶胥运河连通工程（二期）—扶胥古运河南湾段勘察、初步设计</w:t>
      </w:r>
    </w:p>
    <w:p w14:paraId="78D15E3D">
      <w:pPr>
        <w:keepNext w:val="0"/>
        <w:keepLines w:val="0"/>
        <w:pageBreakBefore w:val="0"/>
        <w:wordWrap/>
        <w:overflowPunct/>
        <w:bidi w:val="0"/>
        <w:snapToGrid w:val="0"/>
        <w:spacing w:beforeAutospacing="0" w:afterAutospacing="0" w:line="460" w:lineRule="exact"/>
        <w:ind w:left="0" w:leftChars="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none" w:color="auto"/>
          <w:lang w:val="en-US" w:eastAsia="zh-CN"/>
        </w:rPr>
        <w:t xml:space="preserve">2.2 </w:t>
      </w:r>
      <w:r>
        <w:rPr>
          <w:rFonts w:hint="eastAsia" w:ascii="宋体" w:hAnsi="宋体" w:eastAsia="宋体" w:cs="宋体"/>
          <w:color w:val="auto"/>
          <w:sz w:val="21"/>
          <w:szCs w:val="21"/>
          <w:highlight w:val="none"/>
        </w:rPr>
        <w:t>建设地点：</w:t>
      </w:r>
      <w:r>
        <w:rPr>
          <w:rFonts w:hint="eastAsia" w:ascii="宋体" w:hAnsi="宋体" w:eastAsia="宋体" w:cs="宋体"/>
          <w:color w:val="auto"/>
          <w:sz w:val="21"/>
          <w:szCs w:val="21"/>
          <w:highlight w:val="none"/>
          <w:u w:val="single"/>
        </w:rPr>
        <w:t>广州市黄埔区</w:t>
      </w:r>
    </w:p>
    <w:p w14:paraId="08002B20">
      <w:pPr>
        <w:keepNext w:val="0"/>
        <w:keepLines w:val="0"/>
        <w:pageBreakBefore w:val="0"/>
        <w:wordWrap/>
        <w:overflowPunct/>
        <w:bidi w:val="0"/>
        <w:snapToGrid w:val="0"/>
        <w:spacing w:beforeAutospacing="0" w:afterAutospacing="0" w:line="460" w:lineRule="exact"/>
        <w:ind w:left="0" w:leftChars="0" w:right="0" w:firstLine="420" w:firstLineChars="200"/>
        <w:rPr>
          <w:rFonts w:hint="eastAsia" w:ascii="宋体" w:hAnsi="宋体" w:eastAsia="宋体" w:cs="宋体"/>
          <w:color w:val="auto"/>
          <w:highlight w:val="none"/>
          <w:u w:val="none"/>
          <w:lang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 xml:space="preserve">3 </w:t>
      </w:r>
      <w:r>
        <w:rPr>
          <w:rFonts w:hint="eastAsia" w:ascii="宋体" w:hAnsi="宋体" w:eastAsia="宋体" w:cs="宋体"/>
          <w:color w:val="auto"/>
          <w:sz w:val="21"/>
          <w:szCs w:val="21"/>
          <w:highlight w:val="none"/>
        </w:rPr>
        <w:t>建设规模：</w:t>
      </w:r>
      <w:r>
        <w:rPr>
          <w:rFonts w:hint="eastAsia" w:ascii="宋体" w:hAnsi="宋体" w:eastAsia="宋体" w:cs="宋体"/>
          <w:color w:val="auto"/>
          <w:sz w:val="21"/>
          <w:szCs w:val="21"/>
          <w:highlight w:val="none"/>
          <w:u w:val="single"/>
        </w:rPr>
        <w:t>1.整治扶胥运河南湾支涌段河堤长度约1475米，其中新建河道长度约840米；改造长度约6</w:t>
      </w:r>
      <w:r>
        <w:rPr>
          <w:rFonts w:hint="eastAsia" w:ascii="宋体" w:hAnsi="宋体" w:eastAsia="宋体" w:cs="宋体"/>
          <w:color w:val="auto"/>
          <w:sz w:val="21"/>
          <w:szCs w:val="21"/>
          <w:highlight w:val="none"/>
          <w:u w:val="single"/>
          <w:lang w:val="en-US" w:eastAsia="zh-CN"/>
        </w:rPr>
        <w:t>33</w:t>
      </w:r>
      <w:r>
        <w:rPr>
          <w:rFonts w:hint="eastAsia" w:ascii="宋体" w:hAnsi="宋体" w:eastAsia="宋体" w:cs="宋体"/>
          <w:color w:val="auto"/>
          <w:sz w:val="21"/>
          <w:szCs w:val="21"/>
          <w:highlight w:val="none"/>
          <w:u w:val="single"/>
        </w:rPr>
        <w:t>米。新建2座人行</w:t>
      </w:r>
      <w:r>
        <w:rPr>
          <w:rFonts w:hint="eastAsia" w:ascii="宋体" w:hAnsi="宋体" w:eastAsia="宋体" w:cs="宋体"/>
          <w:color w:val="auto"/>
          <w:sz w:val="21"/>
          <w:szCs w:val="21"/>
          <w:highlight w:val="none"/>
          <w:u w:val="single"/>
          <w:lang w:val="en-US" w:eastAsia="zh-CN"/>
        </w:rPr>
        <w:t>景观</w:t>
      </w:r>
      <w:r>
        <w:rPr>
          <w:rFonts w:hint="eastAsia" w:ascii="宋体" w:hAnsi="宋体" w:eastAsia="宋体" w:cs="宋体"/>
          <w:color w:val="auto"/>
          <w:sz w:val="21"/>
          <w:szCs w:val="21"/>
          <w:highlight w:val="none"/>
          <w:u w:val="single"/>
        </w:rPr>
        <w:t>桥。沿线水岸环境提升面积约24200平方米。</w:t>
      </w:r>
      <w:r>
        <w:rPr>
          <w:rFonts w:hint="eastAsia" w:ascii="宋体" w:hAnsi="宋体" w:eastAsia="宋体" w:cs="宋体"/>
          <w:color w:val="auto"/>
          <w:sz w:val="21"/>
          <w:szCs w:val="21"/>
          <w:highlight w:val="none"/>
          <w:u w:val="single"/>
          <w:lang w:val="en-US" w:eastAsia="zh-CN"/>
        </w:rPr>
        <w:t>其中园建约16500平方米、绿化约6200平方米、景观墙约1440平方米，</w:t>
      </w:r>
      <w:r>
        <w:rPr>
          <w:rFonts w:hint="default" w:ascii="宋体" w:hAnsi="宋体" w:eastAsia="宋体" w:cs="宋体"/>
          <w:color w:val="auto"/>
          <w:sz w:val="21"/>
          <w:szCs w:val="21"/>
          <w:highlight w:val="none"/>
          <w:u w:val="single"/>
          <w:lang w:val="en-US"/>
        </w:rPr>
        <w:t>新建驿站3座</w:t>
      </w:r>
      <w:r>
        <w:rPr>
          <w:rFonts w:hint="eastAsia" w:ascii="宋体" w:hAnsi="宋体" w:eastAsia="宋体" w:cs="宋体"/>
          <w:color w:val="auto"/>
          <w:sz w:val="21"/>
          <w:szCs w:val="21"/>
          <w:highlight w:val="none"/>
          <w:u w:val="single"/>
        </w:rPr>
        <w:t>。2.新建排涝泵站2座。3.改造庙头支涌2号闸（水陂），以及新建照明、标识、城市家具、临时桥梁等配套设施。</w:t>
      </w:r>
      <w:r>
        <w:rPr>
          <w:rFonts w:hint="eastAsia" w:ascii="宋体" w:hAnsi="宋体" w:eastAsia="宋体" w:cs="宋体"/>
          <w:color w:val="auto"/>
          <w:sz w:val="21"/>
          <w:szCs w:val="21"/>
          <w:highlight w:val="none"/>
          <w:u w:val="single"/>
          <w:lang w:val="en-US" w:eastAsia="zh-CN"/>
        </w:rPr>
        <w:t>工程需达到20年一遇的防洪排涝标准，</w:t>
      </w:r>
      <w:r>
        <w:rPr>
          <w:rFonts w:hint="eastAsia" w:ascii="宋体" w:hAnsi="宋体" w:eastAsia="宋体" w:cs="宋体"/>
          <w:color w:val="auto"/>
          <w:sz w:val="21"/>
          <w:szCs w:val="21"/>
          <w:highlight w:val="none"/>
          <w:u w:val="single"/>
        </w:rPr>
        <w:t>堤防工程级别为4级。四等水准测量</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highlight w:val="none"/>
          <w:u w:val="single"/>
        </w:rPr>
        <w:t>项目总投资约</w:t>
      </w:r>
      <w:r>
        <w:rPr>
          <w:rFonts w:hint="eastAsia" w:ascii="宋体" w:hAnsi="宋体" w:eastAsia="宋体" w:cs="宋体"/>
          <w:color w:val="auto"/>
          <w:highlight w:val="none"/>
          <w:u w:val="single"/>
          <w:lang w:val="en-US" w:eastAsia="zh-CN"/>
        </w:rPr>
        <w:t>为</w:t>
      </w:r>
      <w:r>
        <w:rPr>
          <w:rFonts w:hint="eastAsia" w:ascii="宋体" w:hAnsi="宋体" w:eastAsia="宋体" w:cs="宋体"/>
          <w:color w:val="auto"/>
          <w:sz w:val="21"/>
          <w:szCs w:val="21"/>
          <w:highlight w:val="none"/>
          <w:u w:val="single"/>
        </w:rPr>
        <w:t>6549.80</w:t>
      </w:r>
      <w:r>
        <w:rPr>
          <w:rFonts w:hint="eastAsia" w:ascii="宋体" w:hAnsi="宋体" w:eastAsia="宋体" w:cs="宋体"/>
          <w:color w:val="auto"/>
          <w:highlight w:val="none"/>
          <w:u w:val="single"/>
        </w:rPr>
        <w:t>万元，工程费用约</w:t>
      </w:r>
      <w:r>
        <w:rPr>
          <w:rFonts w:hint="eastAsia" w:ascii="宋体" w:hAnsi="宋体" w:eastAsia="宋体" w:cs="宋体"/>
          <w:color w:val="auto"/>
          <w:sz w:val="21"/>
          <w:szCs w:val="21"/>
          <w:highlight w:val="none"/>
          <w:u w:val="single"/>
        </w:rPr>
        <w:t>5941.10</w:t>
      </w:r>
      <w:r>
        <w:rPr>
          <w:rFonts w:hint="eastAsia" w:ascii="宋体" w:hAnsi="宋体" w:eastAsia="宋体" w:cs="宋体"/>
          <w:color w:val="auto"/>
          <w:highlight w:val="none"/>
          <w:u w:val="single"/>
        </w:rPr>
        <w:t>万元。</w:t>
      </w:r>
    </w:p>
    <w:p w14:paraId="5989EC40">
      <w:pPr>
        <w:keepNext w:val="0"/>
        <w:keepLines w:val="0"/>
        <w:pageBreakBefore w:val="0"/>
        <w:shd w:val="clear" w:color="auto"/>
        <w:wordWrap/>
        <w:overflowPunct/>
        <w:bidi w:val="0"/>
        <w:snapToGrid w:val="0"/>
        <w:spacing w:beforeAutospacing="0" w:afterAutospacing="0" w:line="460" w:lineRule="exact"/>
        <w:ind w:left="0" w:leftChars="0" w:right="0" w:firstLine="420" w:firstLineChars="200"/>
        <w:rPr>
          <w:rFonts w:hint="default" w:ascii="宋体" w:hAnsi="宋体" w:eastAsia="宋体" w:cs="宋体"/>
          <w:color w:val="auto"/>
          <w:sz w:val="21"/>
          <w:szCs w:val="21"/>
          <w:highlight w:val="none"/>
          <w:u w:val="single" w:color="auto"/>
          <w:lang w:val="en-US" w:eastAsia="zh-CN"/>
        </w:rPr>
      </w:pPr>
      <w:r>
        <w:rPr>
          <w:rFonts w:hint="eastAsia" w:ascii="宋体" w:hAnsi="宋体" w:eastAsia="宋体" w:cs="宋体"/>
          <w:color w:val="auto"/>
          <w:sz w:val="21"/>
          <w:szCs w:val="21"/>
          <w:highlight w:val="none"/>
          <w:u w:val="none" w:color="auto"/>
        </w:rPr>
        <w:t>2.</w:t>
      </w:r>
      <w:r>
        <w:rPr>
          <w:rFonts w:hint="eastAsia" w:ascii="宋体" w:hAnsi="宋体" w:eastAsia="宋体" w:cs="宋体"/>
          <w:color w:val="auto"/>
          <w:sz w:val="21"/>
          <w:szCs w:val="21"/>
          <w:highlight w:val="none"/>
          <w:u w:val="none" w:color="auto"/>
          <w:lang w:val="en-US" w:eastAsia="zh-CN"/>
        </w:rPr>
        <w:t xml:space="preserve">4 </w:t>
      </w:r>
      <w:r>
        <w:rPr>
          <w:rFonts w:hint="eastAsia" w:ascii="宋体" w:hAnsi="宋体" w:eastAsia="宋体" w:cs="宋体"/>
          <w:color w:val="auto"/>
          <w:sz w:val="21"/>
          <w:szCs w:val="21"/>
          <w:highlight w:val="none"/>
          <w:u w:val="none" w:color="auto"/>
        </w:rPr>
        <w:t>勘察设计</w:t>
      </w:r>
      <w:r>
        <w:rPr>
          <w:rFonts w:hint="eastAsia" w:ascii="宋体" w:hAnsi="宋体" w:eastAsia="宋体" w:cs="宋体"/>
          <w:color w:val="auto"/>
          <w:sz w:val="21"/>
          <w:szCs w:val="21"/>
          <w:highlight w:val="none"/>
          <w:u w:val="none" w:color="auto"/>
          <w:lang w:val="en-US" w:eastAsia="zh-CN"/>
        </w:rPr>
        <w:t>服务期限及</w:t>
      </w:r>
      <w:r>
        <w:rPr>
          <w:rFonts w:hint="eastAsia" w:ascii="宋体" w:hAnsi="宋体" w:eastAsia="宋体" w:cs="宋体"/>
          <w:color w:val="auto"/>
          <w:sz w:val="21"/>
          <w:szCs w:val="21"/>
          <w:highlight w:val="none"/>
          <w:u w:val="none" w:color="auto"/>
        </w:rPr>
        <w:t>工期：</w:t>
      </w:r>
    </w:p>
    <w:p w14:paraId="3BF0982E">
      <w:pPr>
        <w:keepNext w:val="0"/>
        <w:keepLines w:val="0"/>
        <w:pageBreakBefore w:val="0"/>
        <w:shd w:val="clear" w:color="auto"/>
        <w:wordWrap/>
        <w:overflowPunct/>
        <w:bidi w:val="0"/>
        <w:snapToGrid w:val="0"/>
        <w:spacing w:beforeAutospacing="0" w:afterAutospacing="0" w:line="460" w:lineRule="exact"/>
        <w:ind w:left="0" w:leftChars="0" w:right="0" w:firstLine="420" w:firstLineChars="200"/>
        <w:rPr>
          <w:rFonts w:hint="eastAsia" w:ascii="宋体" w:hAnsi="宋体" w:eastAsia="宋体" w:cs="宋体"/>
          <w:color w:val="auto"/>
          <w:sz w:val="21"/>
          <w:szCs w:val="21"/>
          <w:highlight w:val="none"/>
          <w:u w:val="none" w:color="auto"/>
          <w:lang w:val="en-US" w:eastAsia="zh-CN"/>
        </w:rPr>
      </w:pPr>
      <w:r>
        <w:rPr>
          <w:rFonts w:hint="eastAsia" w:ascii="宋体" w:hAnsi="宋体" w:eastAsia="宋体" w:cs="宋体"/>
          <w:color w:val="auto"/>
          <w:sz w:val="21"/>
          <w:szCs w:val="21"/>
          <w:highlight w:val="none"/>
          <w:u w:val="none" w:color="auto"/>
          <w:lang w:val="en-US" w:eastAsia="zh-CN"/>
        </w:rPr>
        <w:t>2.4.1</w:t>
      </w:r>
      <w:r>
        <w:rPr>
          <w:rFonts w:hint="eastAsia" w:ascii="宋体" w:hAnsi="宋体" w:eastAsia="宋体"/>
          <w:color w:val="auto"/>
          <w:sz w:val="21"/>
          <w:szCs w:val="21"/>
          <w:highlight w:val="none"/>
          <w:lang w:eastAsia="zh-CN"/>
        </w:rPr>
        <w:t>设计服务期限：</w:t>
      </w:r>
      <w:r>
        <w:rPr>
          <w:rFonts w:hint="eastAsia" w:ascii="宋体" w:hAnsi="宋体" w:eastAsia="宋体"/>
          <w:color w:val="auto"/>
          <w:sz w:val="21"/>
          <w:szCs w:val="21"/>
          <w:highlight w:val="none"/>
          <w:u w:val="single"/>
          <w:lang w:val="en-US" w:eastAsia="zh-CN"/>
        </w:rPr>
        <w:t>勘察设计合同</w:t>
      </w:r>
      <w:r>
        <w:rPr>
          <w:rFonts w:hint="eastAsia" w:ascii="宋体" w:hAnsi="宋体" w:eastAsia="宋体"/>
          <w:color w:val="auto"/>
          <w:sz w:val="21"/>
          <w:szCs w:val="21"/>
          <w:highlight w:val="none"/>
          <w:u w:val="single"/>
          <w:lang w:eastAsia="zh-CN"/>
        </w:rPr>
        <w:t>生效之日起至</w:t>
      </w:r>
      <w:r>
        <w:rPr>
          <w:rFonts w:hint="eastAsia" w:ascii="宋体" w:hAnsi="宋体" w:eastAsia="宋体"/>
          <w:color w:val="auto"/>
          <w:sz w:val="21"/>
          <w:szCs w:val="21"/>
          <w:highlight w:val="none"/>
          <w:u w:val="single"/>
          <w:lang w:val="en-US" w:eastAsia="zh-CN"/>
        </w:rPr>
        <w:t>单位</w:t>
      </w:r>
      <w:r>
        <w:rPr>
          <w:rFonts w:hint="eastAsia" w:ascii="宋体" w:hAnsi="宋体" w:eastAsia="宋体"/>
          <w:color w:val="auto"/>
          <w:sz w:val="21"/>
          <w:szCs w:val="21"/>
          <w:highlight w:val="none"/>
          <w:u w:val="single"/>
          <w:lang w:eastAsia="zh-CN"/>
        </w:rPr>
        <w:t>工程完工验收为止为服务期限。（各阶段勘察设计成果提交需根据发包人要求及实际勘察设计进度调整）</w:t>
      </w:r>
    </w:p>
    <w:p w14:paraId="7BF4D30B">
      <w:pPr>
        <w:keepNext w:val="0"/>
        <w:keepLines w:val="0"/>
        <w:pageBreakBefore w:val="0"/>
        <w:shd w:val="clear" w:color="auto"/>
        <w:wordWrap/>
        <w:overflowPunct/>
        <w:bidi w:val="0"/>
        <w:snapToGrid w:val="0"/>
        <w:spacing w:beforeAutospacing="0" w:afterAutospacing="0" w:line="460" w:lineRule="exact"/>
        <w:ind w:left="0" w:leftChars="0" w:right="0" w:firstLine="420" w:firstLineChars="200"/>
        <w:rPr>
          <w:rFonts w:hint="eastAsia" w:ascii="宋体" w:hAnsi="宋体" w:eastAsia="宋体" w:cs="宋体"/>
          <w:color w:val="auto"/>
          <w:highlight w:val="none"/>
          <w:u w:val="single" w:color="auto"/>
          <w:lang w:eastAsia="zh-CN"/>
        </w:rPr>
      </w:pPr>
      <w:r>
        <w:rPr>
          <w:rFonts w:hint="eastAsia" w:ascii="宋体" w:hAnsi="宋体" w:eastAsia="宋体" w:cs="宋体"/>
          <w:color w:val="auto"/>
          <w:sz w:val="21"/>
          <w:szCs w:val="21"/>
          <w:highlight w:val="none"/>
          <w:u w:val="single" w:color="auto"/>
          <w:lang w:eastAsia="zh-CN"/>
        </w:rPr>
        <w:t xml:space="preserve">设计工期：中标人应在设计合同签订后 10 工作日内完成方案修改，方案确定后 </w:t>
      </w:r>
      <w:r>
        <w:rPr>
          <w:rFonts w:hint="eastAsia" w:ascii="宋体" w:hAnsi="宋体" w:eastAsia="宋体" w:cs="宋体"/>
          <w:color w:val="auto"/>
          <w:sz w:val="21"/>
          <w:szCs w:val="21"/>
          <w:highlight w:val="none"/>
          <w:u w:val="single" w:color="auto"/>
          <w:lang w:val="en-US" w:eastAsia="zh-CN"/>
        </w:rPr>
        <w:t>10</w:t>
      </w:r>
      <w:r>
        <w:rPr>
          <w:rFonts w:hint="eastAsia" w:ascii="宋体" w:hAnsi="宋体" w:eastAsia="宋体" w:cs="宋体"/>
          <w:color w:val="auto"/>
          <w:sz w:val="21"/>
          <w:szCs w:val="21"/>
          <w:highlight w:val="none"/>
          <w:u w:val="single" w:color="auto"/>
          <w:lang w:eastAsia="zh-CN"/>
        </w:rPr>
        <w:t xml:space="preserve"> 工作日内完成初步设计。如果延误工期，承包人向发包人支付的误期损害赔偿费每天为最终设计合同价格的0.3%；误期损害赔偿费的最高限额为最终设计合同价格的30%。</w:t>
      </w:r>
    </w:p>
    <w:p w14:paraId="7C1CE287">
      <w:pPr>
        <w:keepNext w:val="0"/>
        <w:keepLines w:val="0"/>
        <w:pageBreakBefore w:val="0"/>
        <w:shd w:val="clear" w:color="auto"/>
        <w:wordWrap/>
        <w:overflowPunct/>
        <w:bidi w:val="0"/>
        <w:snapToGrid w:val="0"/>
        <w:spacing w:beforeAutospacing="0" w:afterAutospacing="0" w:line="460" w:lineRule="exact"/>
        <w:ind w:left="0" w:leftChars="0" w:right="0" w:firstLine="420" w:firstLineChars="200"/>
        <w:rPr>
          <w:rFonts w:hint="eastAsia" w:ascii="宋体" w:hAnsi="宋体" w:eastAsia="宋体" w:cs="宋体"/>
          <w:color w:val="auto"/>
          <w:sz w:val="21"/>
          <w:szCs w:val="21"/>
          <w:highlight w:val="none"/>
          <w:u w:val="single" w:color="auto"/>
          <w:lang w:val="en-US" w:eastAsia="zh-CN"/>
        </w:rPr>
      </w:pPr>
      <w:r>
        <w:rPr>
          <w:rFonts w:hint="eastAsia" w:ascii="宋体" w:hAnsi="宋体" w:eastAsia="宋体" w:cs="宋体"/>
          <w:color w:val="auto"/>
          <w:sz w:val="21"/>
          <w:szCs w:val="21"/>
          <w:highlight w:val="none"/>
          <w:u w:val="none" w:color="auto"/>
          <w:lang w:val="en-US" w:eastAsia="zh-CN"/>
        </w:rPr>
        <w:t>2.4.2</w:t>
      </w:r>
      <w:r>
        <w:rPr>
          <w:rFonts w:hint="eastAsia" w:ascii="宋体" w:hAnsi="宋体" w:eastAsia="宋体"/>
          <w:color w:val="auto"/>
          <w:sz w:val="21"/>
          <w:szCs w:val="21"/>
          <w:highlight w:val="none"/>
          <w:lang w:eastAsia="zh-CN"/>
        </w:rPr>
        <w:t>勘察服务期限：</w:t>
      </w:r>
      <w:r>
        <w:rPr>
          <w:rFonts w:hint="eastAsia" w:ascii="宋体" w:hAnsi="宋体" w:eastAsia="宋体"/>
          <w:color w:val="auto"/>
          <w:sz w:val="21"/>
          <w:szCs w:val="21"/>
          <w:highlight w:val="none"/>
          <w:u w:val="single"/>
          <w:lang w:eastAsia="zh-CN"/>
        </w:rPr>
        <w:t>服务期限自本项目勘察设计合同生效之日起至工程竣工验收合格之日止。（各阶段勘察设计成果提交需根据发包人要求及实际勘察设计进度调整）</w:t>
      </w:r>
    </w:p>
    <w:p w14:paraId="0AD1B1A9">
      <w:pPr>
        <w:keepNext w:val="0"/>
        <w:keepLines w:val="0"/>
        <w:pageBreakBefore w:val="0"/>
        <w:shd w:val="clear" w:color="auto"/>
        <w:wordWrap/>
        <w:overflowPunct/>
        <w:bidi w:val="0"/>
        <w:snapToGrid w:val="0"/>
        <w:spacing w:beforeAutospacing="0" w:afterAutospacing="0" w:line="460" w:lineRule="exact"/>
        <w:ind w:left="0" w:leftChars="0" w:right="0" w:firstLine="420" w:firstLineChars="200"/>
        <w:rPr>
          <w:rFonts w:hint="eastAsia" w:ascii="宋体" w:hAnsi="宋体" w:eastAsia="宋体" w:cs="宋体"/>
          <w:color w:val="auto"/>
          <w:sz w:val="21"/>
          <w:szCs w:val="21"/>
          <w:highlight w:val="none"/>
          <w:u w:val="single" w:color="auto"/>
        </w:rPr>
      </w:pPr>
      <w:r>
        <w:rPr>
          <w:rFonts w:hint="eastAsia" w:ascii="宋体" w:hAnsi="宋体" w:eastAsia="宋体" w:cs="宋体"/>
          <w:color w:val="auto"/>
          <w:sz w:val="21"/>
          <w:szCs w:val="21"/>
          <w:highlight w:val="none"/>
          <w:u w:val="single" w:color="auto"/>
          <w:lang w:eastAsia="zh-CN"/>
        </w:rPr>
        <w:t xml:space="preserve">勘察工期：合同签订后，承包人收到发包人对该项目勘察工作大纲批复之日起计 </w:t>
      </w:r>
      <w:r>
        <w:rPr>
          <w:rFonts w:hint="eastAsia" w:ascii="宋体" w:hAnsi="宋体" w:eastAsia="宋体" w:cs="宋体"/>
          <w:color w:val="auto"/>
          <w:sz w:val="21"/>
          <w:szCs w:val="21"/>
          <w:highlight w:val="none"/>
          <w:u w:val="single" w:color="auto"/>
          <w:lang w:val="en-US" w:eastAsia="zh-CN"/>
        </w:rPr>
        <w:t>15</w:t>
      </w:r>
      <w:r>
        <w:rPr>
          <w:rFonts w:hint="eastAsia" w:ascii="宋体" w:hAnsi="宋体" w:eastAsia="宋体" w:cs="宋体"/>
          <w:color w:val="auto"/>
          <w:sz w:val="21"/>
          <w:szCs w:val="21"/>
          <w:highlight w:val="none"/>
          <w:u w:val="single" w:color="auto"/>
          <w:lang w:eastAsia="zh-CN"/>
        </w:rPr>
        <w:t xml:space="preserve"> 日内提交勘察成果文件。如果延误工期，承包人向发包人支付的误期损害赔偿费每天为最终勘察合同价格的0.3%；误期损害赔偿费的最高限额为最终勘察合同价格的30%</w:t>
      </w:r>
      <w:r>
        <w:rPr>
          <w:rFonts w:hint="eastAsia" w:ascii="宋体" w:hAnsi="宋体" w:eastAsia="宋体" w:cs="宋体"/>
          <w:color w:val="auto"/>
          <w:sz w:val="21"/>
          <w:szCs w:val="21"/>
          <w:highlight w:val="none"/>
          <w:u w:val="single" w:color="auto"/>
        </w:rPr>
        <w:t xml:space="preserve">。 </w:t>
      </w:r>
    </w:p>
    <w:p w14:paraId="76696A7F">
      <w:pPr>
        <w:keepNext w:val="0"/>
        <w:keepLines w:val="0"/>
        <w:pageBreakBefore w:val="0"/>
        <w:shd w:val="clear" w:color="auto"/>
        <w:wordWrap/>
        <w:overflowPunct/>
        <w:bidi w:val="0"/>
        <w:snapToGrid w:val="0"/>
        <w:spacing w:beforeAutospacing="0" w:afterAutospacing="0" w:line="460" w:lineRule="exact"/>
        <w:ind w:left="0" w:leftChars="0" w:right="0" w:firstLine="420" w:firstLineChars="200"/>
        <w:rPr>
          <w:rFonts w:hint="default" w:ascii="宋体" w:hAnsi="宋体" w:eastAsia="宋体" w:cs="宋体"/>
          <w:color w:val="auto"/>
          <w:sz w:val="21"/>
          <w:szCs w:val="21"/>
          <w:highlight w:val="none"/>
          <w:u w:val="single" w:color="auto"/>
          <w:lang w:val="en-US"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 xml:space="preserve">5 </w:t>
      </w:r>
      <w:r>
        <w:rPr>
          <w:rFonts w:hint="eastAsia" w:ascii="宋体" w:hAnsi="宋体" w:eastAsia="宋体" w:cs="宋体"/>
          <w:color w:val="auto"/>
          <w:sz w:val="21"/>
          <w:szCs w:val="21"/>
          <w:highlight w:val="none"/>
        </w:rPr>
        <w:t>招标范围：</w:t>
      </w:r>
      <w:r>
        <w:rPr>
          <w:rFonts w:hint="eastAsia" w:ascii="宋体" w:hAnsi="宋体" w:eastAsia="宋体" w:cs="宋体"/>
          <w:color w:val="auto"/>
          <w:sz w:val="21"/>
          <w:szCs w:val="21"/>
          <w:highlight w:val="none"/>
          <w:u w:val="single" w:color="auto"/>
        </w:rPr>
        <w:t xml:space="preserve"> ①勘察部分：负责本项目规划用地红线范围内，及经招标人审批同意用于辅助项目建设所需的红线范围外的勘察工作，包括但不限于以下内容：工程勘察（岩土工程勘察、工程测量、地下管线探测）；②设计部分：负责本项目方案设计、初步设计及概算、招标设计、现场服务等。</w:t>
      </w:r>
      <w:r>
        <w:rPr>
          <w:rFonts w:hint="eastAsia" w:ascii="宋体" w:hAnsi="宋体" w:eastAsia="宋体" w:cs="宋体"/>
          <w:color w:val="auto"/>
          <w:sz w:val="21"/>
          <w:szCs w:val="21"/>
          <w:highlight w:val="none"/>
          <w:u w:val="single" w:color="auto"/>
          <w:lang w:val="en-US" w:eastAsia="zh-CN"/>
        </w:rPr>
        <w:t>具体内容及要求详见招标文件《勘察设计任务书》。</w:t>
      </w:r>
    </w:p>
    <w:p w14:paraId="4159E4B6">
      <w:pPr>
        <w:keepNext w:val="0"/>
        <w:keepLines w:val="0"/>
        <w:pageBreakBefore w:val="0"/>
        <w:shd w:val="clear" w:color="auto"/>
        <w:wordWrap/>
        <w:overflowPunct/>
        <w:bidi w:val="0"/>
        <w:snapToGrid w:val="0"/>
        <w:spacing w:beforeAutospacing="0" w:afterAutospacing="0" w:line="460" w:lineRule="exact"/>
        <w:ind w:left="0" w:leftChars="0" w:right="0" w:firstLine="420" w:firstLineChars="200"/>
        <w:rPr>
          <w:rFonts w:hint="eastAsia"/>
          <w:color w:val="auto"/>
          <w:highlight w:val="none"/>
        </w:rPr>
      </w:pPr>
      <w:r>
        <w:rPr>
          <w:rFonts w:hint="eastAsia" w:ascii="宋体" w:hAnsi="宋体" w:eastAsia="宋体" w:cs="宋体"/>
          <w:color w:val="auto"/>
          <w:sz w:val="21"/>
          <w:szCs w:val="21"/>
          <w:highlight w:val="none"/>
          <w:lang w:val="en-US" w:eastAsia="zh-CN"/>
        </w:rPr>
        <w:t>2.6专业内容: ☑水利工程、□道路工程、☑桥梁工程、□城市隧道工程、□排水工程、□给水工程、□照明工程、□公共交通工程、□城镇燃气工程、□热力工程、☑风景园林工程、□建筑工程、□电力管沟工程。</w:t>
      </w:r>
    </w:p>
    <w:p w14:paraId="0FD665A5">
      <w:pPr>
        <w:keepNext w:val="0"/>
        <w:keepLines w:val="0"/>
        <w:pageBreakBefore w:val="0"/>
        <w:shd w:val="clear" w:color="auto"/>
        <w:wordWrap/>
        <w:overflowPunct/>
        <w:bidi w:val="0"/>
        <w:snapToGrid w:val="0"/>
        <w:spacing w:beforeAutospacing="0" w:afterAutospacing="0" w:line="460" w:lineRule="exact"/>
        <w:ind w:left="0" w:leftChars="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前期服务机构名称：</w:t>
      </w:r>
      <w:r>
        <w:rPr>
          <w:rFonts w:hint="eastAsia" w:ascii="宋体" w:hAnsi="宋体" w:eastAsia="宋体" w:cs="宋体"/>
          <w:color w:val="auto"/>
          <w:sz w:val="21"/>
          <w:szCs w:val="21"/>
          <w:highlight w:val="none"/>
          <w:u w:val="single"/>
          <w:lang w:val="en-US" w:eastAsia="zh-CN"/>
        </w:rPr>
        <w:t>广州市国际工程咨询有限公司</w:t>
      </w:r>
      <w:r>
        <w:rPr>
          <w:rFonts w:hint="eastAsia" w:ascii="宋体" w:hAnsi="宋体" w:eastAsia="宋体" w:cs="宋体"/>
          <w:color w:val="auto"/>
          <w:sz w:val="21"/>
          <w:szCs w:val="21"/>
          <w:highlight w:val="none"/>
        </w:rPr>
        <w:t>。</w:t>
      </w:r>
    </w:p>
    <w:p w14:paraId="30089E4F">
      <w:pPr>
        <w:keepNext w:val="0"/>
        <w:keepLines w:val="0"/>
        <w:pageBreakBefore w:val="0"/>
        <w:wordWrap/>
        <w:overflowPunct/>
        <w:bidi w:val="0"/>
        <w:snapToGrid w:val="0"/>
        <w:spacing w:beforeAutospacing="0" w:afterAutospacing="0" w:line="460" w:lineRule="exact"/>
        <w:ind w:left="0" w:leftChars="0" w:right="0" w:firstLine="420" w:firstLineChars="200"/>
        <w:rPr>
          <w:rFonts w:hint="default" w:eastAsia="宋体"/>
          <w:color w:val="auto"/>
          <w:highlight w:val="none"/>
          <w:lang w:val="en-US" w:eastAsia="zh-CN"/>
        </w:rPr>
      </w:pPr>
      <w:r>
        <w:rPr>
          <w:rFonts w:hint="eastAsia" w:ascii="宋体" w:hAnsi="宋体" w:eastAsia="宋体" w:cs="宋体"/>
          <w:color w:val="auto"/>
          <w:w w:val="100"/>
          <w:sz w:val="21"/>
          <w:szCs w:val="21"/>
          <w:highlight w:val="none"/>
          <w:u w:val="none"/>
        </w:rPr>
        <w:t>注：如果前期服务机构参加本次投标，应将本公告发布前最终完成的工作成果（含电子文件）在投标人</w:t>
      </w:r>
      <w:r>
        <w:rPr>
          <w:rFonts w:hint="eastAsia" w:ascii="宋体" w:hAnsi="宋体" w:eastAsia="宋体" w:cs="宋体"/>
          <w:color w:val="auto"/>
          <w:w w:val="100"/>
          <w:sz w:val="21"/>
          <w:szCs w:val="21"/>
          <w:highlight w:val="none"/>
          <w:u w:val="none"/>
          <w:lang w:val="en-US" w:eastAsia="zh-CN"/>
        </w:rPr>
        <w:t>获取</w:t>
      </w:r>
      <w:r>
        <w:rPr>
          <w:rFonts w:hint="eastAsia" w:ascii="宋体" w:hAnsi="宋体" w:eastAsia="宋体" w:cs="宋体"/>
          <w:color w:val="auto"/>
          <w:w w:val="100"/>
          <w:sz w:val="21"/>
          <w:szCs w:val="21"/>
          <w:highlight w:val="none"/>
          <w:u w:val="none"/>
        </w:rPr>
        <w:t>招标文件的同时提供给所有投标人参考，否则前期参与的服务机构中标无效。</w:t>
      </w:r>
    </w:p>
    <w:p w14:paraId="24B19DC7">
      <w:pPr>
        <w:pStyle w:val="5"/>
        <w:keepNext w:val="0"/>
        <w:keepLines w:val="0"/>
        <w:pageBreakBefore w:val="0"/>
        <w:wordWrap/>
        <w:overflowPunct/>
        <w:bidi w:val="0"/>
        <w:snapToGrid w:val="0"/>
        <w:spacing w:before="0" w:beforeLines="0" w:beforeAutospacing="0" w:after="0" w:afterLines="0" w:afterAutospacing="0" w:line="460" w:lineRule="exact"/>
        <w:ind w:right="0"/>
        <w:rPr>
          <w:rFonts w:hint="eastAsia"/>
          <w:color w:val="auto"/>
          <w:highlight w:val="none"/>
        </w:rPr>
      </w:pPr>
      <w:bookmarkStart w:id="17" w:name="_Toc6474"/>
      <w:bookmarkStart w:id="18" w:name="_Toc13982"/>
      <w:bookmarkStart w:id="19" w:name="_Toc13441"/>
      <w:bookmarkStart w:id="20" w:name="_Toc13470"/>
      <w:bookmarkStart w:id="21" w:name="_Toc19035"/>
    </w:p>
    <w:p w14:paraId="1ABF45F4">
      <w:pPr>
        <w:pStyle w:val="5"/>
        <w:keepNext w:val="0"/>
        <w:keepLines w:val="0"/>
        <w:pageBreakBefore w:val="0"/>
        <w:wordWrap/>
        <w:overflowPunct/>
        <w:bidi w:val="0"/>
        <w:snapToGrid w:val="0"/>
        <w:spacing w:before="0" w:beforeLines="0" w:beforeAutospacing="0" w:after="0" w:afterLines="0" w:afterAutospacing="0" w:line="460" w:lineRule="exact"/>
        <w:ind w:right="0"/>
        <w:rPr>
          <w:rFonts w:hint="eastAsia"/>
          <w:color w:val="auto"/>
          <w:highlight w:val="none"/>
        </w:rPr>
      </w:pPr>
      <w:r>
        <w:rPr>
          <w:rFonts w:hint="eastAsia"/>
          <w:color w:val="auto"/>
          <w:highlight w:val="none"/>
        </w:rPr>
        <w:t>3. 投标人资格要求</w:t>
      </w:r>
      <w:bookmarkEnd w:id="17"/>
      <w:bookmarkEnd w:id="18"/>
      <w:bookmarkEnd w:id="19"/>
      <w:bookmarkEnd w:id="20"/>
      <w:bookmarkEnd w:id="21"/>
    </w:p>
    <w:p w14:paraId="203BDE04">
      <w:pPr>
        <w:keepNext w:val="0"/>
        <w:keepLines w:val="0"/>
        <w:pageBreakBefore w:val="0"/>
        <w:wordWrap/>
        <w:overflowPunct/>
        <w:bidi w:val="0"/>
        <w:snapToGrid w:val="0"/>
        <w:spacing w:beforeAutospacing="0" w:afterAutospacing="0" w:line="460" w:lineRule="exact"/>
        <w:ind w:left="0" w:leftChars="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w:t>
      </w:r>
      <w:r>
        <w:rPr>
          <w:rFonts w:hint="eastAsia" w:ascii="宋体" w:hAnsi="宋体" w:eastAsia="宋体" w:cs="宋体"/>
          <w:color w:val="auto"/>
          <w:sz w:val="21"/>
          <w:szCs w:val="21"/>
          <w:highlight w:val="none"/>
          <w:lang w:eastAsia="zh-CN"/>
        </w:rPr>
        <w:t>（若为联合体投标，指联合体各方）</w:t>
      </w:r>
      <w:r>
        <w:rPr>
          <w:rFonts w:hint="eastAsia" w:ascii="宋体" w:hAnsi="宋体" w:eastAsia="宋体" w:cs="宋体"/>
          <w:color w:val="auto"/>
          <w:sz w:val="21"/>
          <w:szCs w:val="21"/>
          <w:highlight w:val="none"/>
        </w:rPr>
        <w:t>参加投标的意思表达清楚，投标人代表被授权有效</w:t>
      </w:r>
      <w:r>
        <w:rPr>
          <w:rFonts w:hint="eastAsia" w:ascii="宋体" w:hAnsi="宋体" w:eastAsia="宋体" w:cs="宋体"/>
          <w:color w:val="auto"/>
          <w:sz w:val="21"/>
          <w:szCs w:val="21"/>
          <w:highlight w:val="none"/>
          <w:lang w:eastAsia="zh-CN"/>
        </w:rPr>
        <w:t>（若为联合体投标，指联合体</w:t>
      </w:r>
      <w:r>
        <w:rPr>
          <w:rFonts w:hint="eastAsia" w:ascii="宋体" w:hAnsi="宋体" w:eastAsia="宋体" w:cs="宋体"/>
          <w:color w:val="auto"/>
          <w:sz w:val="21"/>
          <w:szCs w:val="21"/>
          <w:highlight w:val="none"/>
          <w:lang w:val="en-US" w:eastAsia="zh-CN"/>
        </w:rPr>
        <w:t>主办方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p w14:paraId="4317D9A8">
      <w:pPr>
        <w:keepNext w:val="0"/>
        <w:keepLines w:val="0"/>
        <w:pageBreakBefore w:val="0"/>
        <w:wordWrap/>
        <w:overflowPunct/>
        <w:bidi w:val="0"/>
        <w:snapToGrid w:val="0"/>
        <w:spacing w:beforeAutospacing="0" w:afterAutospacing="0" w:line="460" w:lineRule="exact"/>
        <w:ind w:left="0" w:leftChars="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.2  投标人</w:t>
      </w:r>
      <w:r>
        <w:rPr>
          <w:rFonts w:hint="eastAsia" w:ascii="宋体" w:hAnsi="宋体" w:eastAsia="宋体" w:cs="宋体"/>
          <w:color w:val="auto"/>
          <w:sz w:val="21"/>
          <w:szCs w:val="21"/>
          <w:highlight w:val="none"/>
          <w:lang w:eastAsia="zh-CN"/>
        </w:rPr>
        <w:t>若为（联合体投标，指联合体各方）</w:t>
      </w:r>
      <w:r>
        <w:rPr>
          <w:rFonts w:hint="eastAsia" w:ascii="宋体" w:hAnsi="宋体" w:eastAsia="宋体" w:cs="宋体"/>
          <w:color w:val="auto"/>
          <w:sz w:val="21"/>
          <w:szCs w:val="21"/>
          <w:highlight w:val="none"/>
        </w:rPr>
        <w:t>是法人或其他组织，按国家法律经营。</w:t>
      </w:r>
    </w:p>
    <w:p w14:paraId="45889EAE">
      <w:pPr>
        <w:keepNext w:val="0"/>
        <w:keepLines w:val="0"/>
        <w:pageBreakBefore w:val="0"/>
        <w:wordWrap/>
        <w:overflowPunct/>
        <w:bidi w:val="0"/>
        <w:snapToGrid w:val="0"/>
        <w:spacing w:beforeAutospacing="0" w:afterAutospacing="0" w:line="460" w:lineRule="exact"/>
        <w:ind w:left="0" w:leftChars="0" w:right="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 xml:space="preserve">.3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人须</w:t>
      </w:r>
      <w:r>
        <w:rPr>
          <w:rFonts w:hint="eastAsia" w:ascii="宋体" w:hAnsi="宋体" w:eastAsia="宋体" w:cs="宋体"/>
          <w:color w:val="auto"/>
          <w:sz w:val="21"/>
          <w:szCs w:val="21"/>
          <w:highlight w:val="none"/>
          <w:u w:val="single"/>
        </w:rPr>
        <w:t>同时</w:t>
      </w:r>
      <w:r>
        <w:rPr>
          <w:rFonts w:hint="eastAsia" w:ascii="宋体" w:hAnsi="宋体" w:eastAsia="宋体" w:cs="宋体"/>
          <w:color w:val="auto"/>
          <w:sz w:val="21"/>
          <w:szCs w:val="21"/>
          <w:highlight w:val="none"/>
        </w:rPr>
        <w:t>具备建设行政主管部门颁发的</w:t>
      </w:r>
      <w:r>
        <w:rPr>
          <w:rFonts w:hint="eastAsia" w:ascii="宋体" w:hAnsi="宋体" w:eastAsia="宋体" w:cs="宋体"/>
          <w:color w:val="auto"/>
          <w:sz w:val="21"/>
          <w:szCs w:val="21"/>
          <w:highlight w:val="none"/>
          <w:u w:val="single"/>
        </w:rPr>
        <w:t>有效期内的以下</w:t>
      </w:r>
      <w:r>
        <w:rPr>
          <w:rFonts w:hint="eastAsia" w:ascii="宋体" w:hAnsi="宋体" w:eastAsia="宋体" w:cs="宋体"/>
          <w:color w:val="auto"/>
          <w:sz w:val="21"/>
          <w:szCs w:val="21"/>
          <w:highlight w:val="none"/>
          <w:u w:val="single"/>
          <w:lang w:val="en-US" w:eastAsia="zh-CN"/>
        </w:rPr>
        <w:t>勘察、设计</w:t>
      </w:r>
      <w:r>
        <w:rPr>
          <w:rFonts w:hint="eastAsia" w:ascii="宋体" w:hAnsi="宋体" w:eastAsia="宋体" w:cs="宋体"/>
          <w:color w:val="auto"/>
          <w:sz w:val="21"/>
          <w:szCs w:val="21"/>
          <w:highlight w:val="none"/>
          <w:u w:val="single"/>
        </w:rPr>
        <w:t>资质证书</w:t>
      </w:r>
      <w:r>
        <w:rPr>
          <w:rFonts w:hint="eastAsia" w:ascii="宋体" w:hAnsi="宋体" w:eastAsia="宋体" w:cs="宋体"/>
          <w:color w:val="auto"/>
          <w:sz w:val="21"/>
          <w:szCs w:val="21"/>
          <w:highlight w:val="none"/>
          <w:lang w:eastAsia="zh-CN"/>
        </w:rPr>
        <w:t>：</w:t>
      </w:r>
    </w:p>
    <w:p w14:paraId="6510698F">
      <w:pPr>
        <w:keepNext w:val="0"/>
        <w:keepLines w:val="0"/>
        <w:pageBreakBefore w:val="0"/>
        <w:wordWrap/>
        <w:overflowPunct/>
        <w:bidi w:val="0"/>
        <w:snapToGrid w:val="0"/>
        <w:spacing w:beforeAutospacing="0" w:afterAutospacing="0" w:line="460" w:lineRule="exact"/>
        <w:ind w:left="0" w:leftChars="0" w:right="0"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（1）工程勘察资质：工程勘察综合甲级资质，或工程勘察专业类（岩土工程）</w:t>
      </w:r>
      <w:r>
        <w:rPr>
          <w:rFonts w:hint="eastAsia" w:ascii="宋体" w:hAnsi="宋体" w:eastAsia="宋体" w:cs="宋体"/>
          <w:color w:val="auto"/>
          <w:sz w:val="21"/>
          <w:szCs w:val="21"/>
          <w:highlight w:val="none"/>
          <w:u w:val="single"/>
          <w:lang w:val="en-US" w:eastAsia="zh-CN"/>
        </w:rPr>
        <w:t>乙级或以上</w:t>
      </w:r>
      <w:r>
        <w:rPr>
          <w:rFonts w:hint="eastAsia" w:ascii="宋体" w:hAnsi="宋体" w:eastAsia="宋体" w:cs="宋体"/>
          <w:color w:val="auto"/>
          <w:sz w:val="21"/>
          <w:szCs w:val="21"/>
          <w:highlight w:val="none"/>
          <w:u w:val="single"/>
        </w:rPr>
        <w:t>和工程勘察专业类（工程测量）</w:t>
      </w:r>
      <w:r>
        <w:rPr>
          <w:rFonts w:hint="eastAsia" w:ascii="宋体" w:hAnsi="宋体" w:eastAsia="宋体" w:cs="宋体"/>
          <w:color w:val="auto"/>
          <w:sz w:val="21"/>
          <w:szCs w:val="21"/>
          <w:highlight w:val="none"/>
          <w:u w:val="single"/>
          <w:lang w:val="en-US" w:eastAsia="zh-CN"/>
        </w:rPr>
        <w:t>乙级或以上</w:t>
      </w:r>
      <w:r>
        <w:rPr>
          <w:rFonts w:hint="eastAsia" w:ascii="宋体" w:hAnsi="宋体" w:eastAsia="宋体" w:cs="宋体"/>
          <w:color w:val="auto"/>
          <w:sz w:val="21"/>
          <w:szCs w:val="21"/>
          <w:highlight w:val="none"/>
          <w:u w:val="single"/>
        </w:rPr>
        <w:t>资质。</w:t>
      </w:r>
    </w:p>
    <w:p w14:paraId="2A563B11">
      <w:pPr>
        <w:keepNext w:val="0"/>
        <w:keepLines w:val="0"/>
        <w:pageBreakBefore w:val="0"/>
        <w:wordWrap/>
        <w:overflowPunct/>
        <w:bidi w:val="0"/>
        <w:snapToGrid w:val="0"/>
        <w:spacing w:beforeAutospacing="0" w:afterAutospacing="0" w:line="460" w:lineRule="exact"/>
        <w:ind w:left="0" w:leftChars="0" w:right="0"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香港企业参加投标的，须在广东省住房和城乡建设主管部门备案且备案的业务范围应符合本招标项目对工程勘察资质的要求。</w:t>
      </w:r>
    </w:p>
    <w:p w14:paraId="05AF99CF">
      <w:pPr>
        <w:keepNext w:val="0"/>
        <w:keepLines w:val="0"/>
        <w:pageBreakBefore w:val="0"/>
        <w:wordWrap/>
        <w:overflowPunct/>
        <w:bidi w:val="0"/>
        <w:snapToGrid w:val="0"/>
        <w:spacing w:beforeAutospacing="0" w:afterAutospacing="0" w:line="460" w:lineRule="exact"/>
        <w:ind w:left="0" w:leftChars="0" w:right="0"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（2）工程设计资质：具备工程设计综合甲级资质，或同时具备①水利行业工程设计乙级或以上资质，或水利行业工程设计</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河道整治专业</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乙级或以上资质和②风景园林工程设计专项乙级或以上资质和③市政行业工程设计乙级或以上资质，或市政行业工程设计</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桥梁工程专业</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乙级或以上资质</w:t>
      </w:r>
      <w:r>
        <w:rPr>
          <w:rFonts w:hint="eastAsia" w:ascii="宋体" w:hAnsi="宋体" w:eastAsia="宋体" w:cs="宋体"/>
          <w:color w:val="auto"/>
          <w:sz w:val="21"/>
          <w:szCs w:val="21"/>
          <w:highlight w:val="none"/>
          <w:u w:val="single"/>
          <w:lang w:eastAsia="zh-CN"/>
        </w:rPr>
        <w:t>。</w:t>
      </w:r>
    </w:p>
    <w:p w14:paraId="46A28FD3">
      <w:pPr>
        <w:keepNext w:val="0"/>
        <w:keepLines w:val="0"/>
        <w:pageBreakBefore w:val="0"/>
        <w:wordWrap/>
        <w:overflowPunct/>
        <w:bidi w:val="0"/>
        <w:snapToGrid w:val="0"/>
        <w:spacing w:beforeAutospacing="0" w:afterAutospacing="0" w:line="460" w:lineRule="exact"/>
        <w:ind w:left="0" w:leftChars="0" w:right="0"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香港企业独立参加投标的，须在广东省住房和城乡建设主管部门备案且备案的业务范围满足本项目招标资质要求。</w:t>
      </w:r>
    </w:p>
    <w:p w14:paraId="0C164FF3">
      <w:pPr>
        <w:keepNext w:val="0"/>
        <w:keepLines w:val="0"/>
        <w:pageBreakBefore w:val="0"/>
        <w:wordWrap/>
        <w:overflowPunct/>
        <w:bidi w:val="0"/>
        <w:snapToGrid w:val="0"/>
        <w:spacing w:beforeAutospacing="0" w:afterAutospacing="0" w:line="460" w:lineRule="exact"/>
        <w:ind w:left="0" w:leftChars="0" w:right="0"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外国或澳门、台湾的设计企业必须选择一家符合上述条件的内地企业进行合作设计。香港企业如不单独参加投标，也必须选择一家符合上述条件的内地企业进行合作设计。（外国或澳门、台湾的设计企业须提供所在国或者所在地区的政府主管部门或者有关行业组织核发的设计许可证明）。</w:t>
      </w:r>
    </w:p>
    <w:p w14:paraId="55ACAEC9">
      <w:pPr>
        <w:keepNext w:val="0"/>
        <w:keepLines w:val="0"/>
        <w:pageBreakBefore w:val="0"/>
        <w:wordWrap/>
        <w:overflowPunct/>
        <w:bidi w:val="0"/>
        <w:snapToGrid w:val="0"/>
        <w:spacing w:beforeAutospacing="0" w:afterAutospacing="0" w:line="460" w:lineRule="exact"/>
        <w:ind w:left="0" w:leftChars="0" w:right="0" w:firstLine="420" w:firstLineChars="200"/>
        <w:rPr>
          <w:rFonts w:hint="eastAsia" w:ascii="宋体" w:hAnsi="宋体" w:eastAsia="宋体" w:cs="宋体"/>
          <w:color w:val="auto"/>
          <w:w w:val="100"/>
          <w:sz w:val="21"/>
          <w:szCs w:val="21"/>
          <w:highlight w:val="none"/>
          <w:u w:val="single"/>
        </w:rPr>
      </w:pPr>
      <w:r>
        <w:rPr>
          <w:rFonts w:hint="eastAsia" w:ascii="宋体" w:hAnsi="宋体" w:eastAsia="宋体" w:cs="宋体"/>
          <w:color w:val="auto"/>
          <w:w w:val="100"/>
          <w:sz w:val="21"/>
          <w:szCs w:val="21"/>
          <w:highlight w:val="none"/>
          <w:u w:val="none"/>
        </w:rPr>
        <w:t>注：</w:t>
      </w:r>
      <w:r>
        <w:rPr>
          <w:rFonts w:hint="eastAsia" w:ascii="宋体" w:hAnsi="宋体" w:eastAsia="宋体" w:cs="宋体"/>
          <w:color w:val="auto"/>
          <w:w w:val="100"/>
          <w:sz w:val="21"/>
          <w:szCs w:val="21"/>
          <w:highlight w:val="none"/>
          <w:u w:val="single"/>
        </w:rPr>
        <w:t>1.具体资质要求按照《建设工程勘察设计资质管理规定》（建设部令第160号）、《建设工程勘察设计资质管理规定实施意见》（建市〔2007〕202号）、《工程勘察资质标准》（建市〔2013〕9号）、《工程设计资质标准》（建市〔2007〕86号）、《住房城乡建设部关于促进建筑工程设计事务所发展有关事项的通知》（建市〔2016〕261号）填写。</w:t>
      </w:r>
    </w:p>
    <w:p w14:paraId="3E36A9E6">
      <w:pPr>
        <w:keepNext w:val="0"/>
        <w:keepLines w:val="0"/>
        <w:pageBreakBefore w:val="0"/>
        <w:wordWrap/>
        <w:overflowPunct/>
        <w:bidi w:val="0"/>
        <w:snapToGrid w:val="0"/>
        <w:spacing w:beforeAutospacing="0" w:afterAutospacing="0" w:line="460" w:lineRule="exact"/>
        <w:ind w:left="0" w:leftChars="0" w:right="0" w:firstLine="420" w:firstLineChars="200"/>
        <w:rPr>
          <w:rFonts w:hint="eastAsia"/>
          <w:color w:val="auto"/>
          <w:highlight w:val="none"/>
        </w:rPr>
      </w:pPr>
      <w:r>
        <w:rPr>
          <w:rFonts w:hint="eastAsia" w:ascii="宋体" w:hAnsi="宋体" w:eastAsia="宋体" w:cs="宋体"/>
          <w:color w:val="auto"/>
          <w:w w:val="100"/>
          <w:sz w:val="21"/>
          <w:szCs w:val="21"/>
          <w:highlight w:val="none"/>
          <w:u w:val="single"/>
        </w:rPr>
        <w:t>2.工程勘察、工程设计企业资质证书有效期按《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住房城乡建设部建筑市场监管司关于建设工程企业资质延续有关事项的通知》、（建司局函市〔2023〕116号）、《广东省住房和城乡建设厅关于建设工程企业资质延续有关事项的通知》（粤建许函〔2023〕820号）、《广东省住房和城乡建设厅关于做好有关建设工程企业资质证书换领工作的通知》（粤建许函〔2024〕124号）执行。</w:t>
      </w:r>
    </w:p>
    <w:p w14:paraId="375A2F4C">
      <w:pPr>
        <w:keepNext w:val="0"/>
        <w:keepLines w:val="0"/>
        <w:pageBreakBefore w:val="0"/>
        <w:wordWrap/>
        <w:overflowPunct/>
        <w:bidi w:val="0"/>
        <w:snapToGrid w:val="0"/>
        <w:spacing w:beforeAutospacing="0" w:afterAutospacing="0" w:line="460" w:lineRule="exact"/>
        <w:ind w:left="0" w:leftChars="0" w:right="0" w:firstLine="420" w:firstLineChars="200"/>
        <w:rPr>
          <w:rFonts w:hint="eastAsia" w:ascii="宋体" w:hAnsi="宋体" w:eastAsia="宋体" w:cs="宋体"/>
          <w:color w:val="auto"/>
          <w:w w:val="100"/>
          <w:sz w:val="21"/>
          <w:szCs w:val="21"/>
          <w:highlight w:val="none"/>
          <w:u w:val="single"/>
        </w:rPr>
      </w:pPr>
      <w:r>
        <w:rPr>
          <w:rFonts w:hint="eastAsia" w:ascii="宋体" w:hAnsi="宋体" w:eastAsia="宋体" w:cs="宋体"/>
          <w:color w:val="auto"/>
          <w:w w:val="100"/>
          <w:sz w:val="21"/>
          <w:szCs w:val="21"/>
          <w:highlight w:val="none"/>
          <w:u w:val="single"/>
        </w:rPr>
        <w:t>3.香港企业备案的业务范围依据《广东省住房和城乡建设厅关于印发香港工程建设咨询企业和专业人士在粤港澳大湾区内地城市开业执业试点管理暂行办法的通知》（粤建规范〔2020〕1号确定。</w:t>
      </w:r>
    </w:p>
    <w:p w14:paraId="5A8ACE68">
      <w:pPr>
        <w:keepNext w:val="0"/>
        <w:keepLines w:val="0"/>
        <w:pageBreakBefore w:val="0"/>
        <w:wordWrap/>
        <w:overflowPunct/>
        <w:bidi w:val="0"/>
        <w:snapToGrid w:val="0"/>
        <w:spacing w:beforeAutospacing="0" w:afterAutospacing="0" w:line="460" w:lineRule="exact"/>
        <w:ind w:left="0" w:leftChars="0" w:right="0" w:firstLine="420" w:firstLineChars="200"/>
        <w:rPr>
          <w:rFonts w:hint="eastAsia" w:ascii="宋体" w:hAnsi="宋体" w:eastAsia="宋体" w:cs="宋体"/>
          <w:color w:val="auto"/>
          <w:w w:val="100"/>
          <w:sz w:val="21"/>
          <w:szCs w:val="21"/>
          <w:highlight w:val="none"/>
          <w:u w:val="single"/>
          <w:lang w:eastAsia="zh-CN"/>
        </w:rPr>
      </w:pPr>
      <w:r>
        <w:rPr>
          <w:rFonts w:hint="eastAsia" w:ascii="宋体" w:hAnsi="宋体" w:eastAsia="宋体" w:cs="宋体"/>
          <w:color w:val="auto"/>
          <w:w w:val="100"/>
          <w:sz w:val="21"/>
          <w:szCs w:val="21"/>
          <w:highlight w:val="none"/>
          <w:u w:val="single"/>
          <w:lang w:val="en-US" w:eastAsia="zh-CN"/>
        </w:rPr>
        <w:t>4.</w:t>
      </w:r>
      <w:r>
        <w:rPr>
          <w:rFonts w:hint="eastAsia" w:ascii="宋体" w:hAnsi="宋体" w:eastAsia="宋体" w:cs="宋体"/>
          <w:color w:val="auto"/>
          <w:w w:val="100"/>
          <w:sz w:val="21"/>
          <w:szCs w:val="21"/>
          <w:highlight w:val="none"/>
          <w:u w:val="single"/>
        </w:rPr>
        <w:t>外国或澳门、台湾的设计企业必须选择一家符合上述条件的企业进行合作设计。香港企业如不单独参加投标，也必须选择一家符合上述条件的企业进行合作设计。《合作设计协议》（外国或香港、澳门、台湾的设计企业提供）由联合体各方分别按要求进行签字或盖章（格式自定）（如有）</w:t>
      </w:r>
      <w:r>
        <w:rPr>
          <w:rFonts w:hint="eastAsia" w:ascii="宋体" w:hAnsi="宋体" w:eastAsia="宋体" w:cs="宋体"/>
          <w:color w:val="auto"/>
          <w:w w:val="100"/>
          <w:sz w:val="21"/>
          <w:szCs w:val="21"/>
          <w:highlight w:val="none"/>
          <w:u w:val="single"/>
          <w:lang w:eastAsia="zh-CN"/>
        </w:rPr>
        <w:t>。</w:t>
      </w:r>
    </w:p>
    <w:p w14:paraId="6FEA9698">
      <w:pPr>
        <w:keepNext w:val="0"/>
        <w:keepLines w:val="0"/>
        <w:pageBreakBefore w:val="0"/>
        <w:wordWrap/>
        <w:overflowPunct/>
        <w:bidi w:val="0"/>
        <w:snapToGrid w:val="0"/>
        <w:spacing w:beforeAutospacing="0" w:afterAutospacing="0" w:line="460" w:lineRule="exact"/>
        <w:ind w:left="0" w:leftChars="0" w:right="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.4  投标人</w:t>
      </w:r>
      <w:r>
        <w:rPr>
          <w:rFonts w:hint="eastAsia" w:ascii="宋体" w:hAnsi="宋体" w:eastAsia="宋体" w:cs="宋体"/>
          <w:color w:val="auto"/>
          <w:sz w:val="21"/>
          <w:szCs w:val="21"/>
          <w:highlight w:val="none"/>
          <w:lang w:eastAsia="zh-CN"/>
        </w:rPr>
        <w:t>（联合体投标，指联合体各方）</w:t>
      </w:r>
      <w:r>
        <w:rPr>
          <w:rFonts w:hint="eastAsia" w:ascii="宋体" w:hAnsi="宋体" w:eastAsia="宋体" w:cs="宋体"/>
          <w:color w:val="auto"/>
          <w:sz w:val="21"/>
          <w:szCs w:val="21"/>
          <w:highlight w:val="none"/>
        </w:rPr>
        <w:t>已在</w:t>
      </w:r>
      <w:r>
        <w:rPr>
          <w:rFonts w:hint="eastAsia" w:ascii="宋体" w:hAnsi="宋体" w:eastAsia="宋体" w:cs="宋体"/>
          <w:color w:val="auto"/>
          <w:sz w:val="21"/>
          <w:szCs w:val="21"/>
          <w:highlight w:val="none"/>
          <w:lang w:eastAsia="zh-CN"/>
        </w:rPr>
        <w:t>广州交易集团有限公司（广州公共资源交易中心）</w:t>
      </w:r>
      <w:r>
        <w:rPr>
          <w:rFonts w:hint="eastAsia" w:ascii="宋体" w:hAnsi="宋体" w:eastAsia="宋体" w:cs="宋体"/>
          <w:color w:val="auto"/>
          <w:sz w:val="21"/>
          <w:szCs w:val="21"/>
          <w:highlight w:val="none"/>
        </w:rPr>
        <w:t>办理企业信息登记，本项目负责人是本企业</w:t>
      </w:r>
      <w:r>
        <w:rPr>
          <w:rFonts w:hint="eastAsia" w:ascii="宋体" w:hAnsi="宋体" w:eastAsia="宋体" w:cs="宋体"/>
          <w:color w:val="auto"/>
          <w:sz w:val="21"/>
          <w:szCs w:val="21"/>
          <w:highlight w:val="none"/>
          <w:lang w:eastAsia="zh-CN"/>
        </w:rPr>
        <w:t>（联合体投标，指联合体</w:t>
      </w:r>
      <w:r>
        <w:rPr>
          <w:rFonts w:hint="eastAsia" w:ascii="宋体" w:hAnsi="宋体" w:eastAsia="宋体" w:cs="宋体"/>
          <w:color w:val="auto"/>
          <w:sz w:val="21"/>
          <w:szCs w:val="21"/>
          <w:highlight w:val="none"/>
          <w:lang w:val="en-US" w:eastAsia="zh-CN"/>
        </w:rPr>
        <w:t>主办方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在</w:t>
      </w:r>
      <w:r>
        <w:rPr>
          <w:rFonts w:hint="eastAsia" w:ascii="宋体" w:hAnsi="宋体" w:eastAsia="宋体" w:cs="宋体"/>
          <w:color w:val="auto"/>
          <w:sz w:val="21"/>
          <w:szCs w:val="21"/>
          <w:highlight w:val="none"/>
          <w:lang w:eastAsia="zh-CN"/>
        </w:rPr>
        <w:t>广州交易集团有限公司（广州公共资源交易中心）</w:t>
      </w:r>
      <w:r>
        <w:rPr>
          <w:rFonts w:hint="eastAsia" w:ascii="宋体" w:hAnsi="宋体" w:eastAsia="宋体" w:cs="宋体"/>
          <w:color w:val="auto"/>
          <w:sz w:val="21"/>
          <w:szCs w:val="21"/>
          <w:highlight w:val="none"/>
        </w:rPr>
        <w:t>企业信息登记中的在册人员</w:t>
      </w:r>
      <w:r>
        <w:rPr>
          <w:rFonts w:hint="eastAsia" w:ascii="宋体" w:hAnsi="宋体" w:eastAsia="宋体" w:cs="宋体"/>
          <w:color w:val="auto"/>
          <w:sz w:val="21"/>
          <w:szCs w:val="21"/>
          <w:highlight w:val="none"/>
          <w:lang w:eastAsia="zh-CN"/>
        </w:rPr>
        <w:t>。</w:t>
      </w:r>
    </w:p>
    <w:p w14:paraId="077DA157">
      <w:pPr>
        <w:keepNext w:val="0"/>
        <w:keepLines w:val="0"/>
        <w:pageBreakBefore w:val="0"/>
        <w:wordWrap/>
        <w:overflowPunct/>
        <w:bidi w:val="0"/>
        <w:snapToGrid w:val="0"/>
        <w:spacing w:beforeAutospacing="0" w:afterAutospacing="0" w:line="460" w:lineRule="exact"/>
        <w:ind w:left="0" w:leftChars="0" w:right="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 xml:space="preserve">.5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人委派的项目负责人</w:t>
      </w:r>
      <w:r>
        <w:rPr>
          <w:rFonts w:hint="eastAsia" w:ascii="宋体" w:hAnsi="宋体" w:eastAsia="宋体" w:cs="宋体"/>
          <w:color w:val="auto"/>
          <w:sz w:val="21"/>
          <w:szCs w:val="21"/>
          <w:highlight w:val="none"/>
          <w:lang w:eastAsia="zh-CN"/>
        </w:rPr>
        <w:t>（联合体投标，指联合体</w:t>
      </w:r>
      <w:r>
        <w:rPr>
          <w:rFonts w:hint="eastAsia" w:ascii="宋体" w:hAnsi="宋体" w:eastAsia="宋体" w:cs="宋体"/>
          <w:color w:val="auto"/>
          <w:sz w:val="21"/>
          <w:szCs w:val="21"/>
          <w:highlight w:val="none"/>
          <w:lang w:val="en-US" w:eastAsia="zh-CN"/>
        </w:rPr>
        <w:t>主办方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须具备</w:t>
      </w:r>
      <w:r>
        <w:rPr>
          <w:rFonts w:hint="eastAsia" w:ascii="宋体" w:hAnsi="宋体" w:eastAsia="宋体" w:cs="宋体"/>
          <w:color w:val="auto"/>
          <w:sz w:val="21"/>
          <w:szCs w:val="21"/>
          <w:highlight w:val="none"/>
          <w:u w:val="single"/>
        </w:rPr>
        <w:t>水利工程专业（含相近专业）高级或以上工程师，或从事水利工程专业（含相近专业）工程10年以上的工程师</w:t>
      </w:r>
      <w:r>
        <w:rPr>
          <w:rFonts w:hint="eastAsia" w:ascii="宋体" w:hAnsi="宋体" w:eastAsia="宋体"/>
          <w:color w:val="auto"/>
          <w:sz w:val="21"/>
          <w:szCs w:val="21"/>
          <w:highlight w:val="none"/>
          <w:u w:val="single"/>
          <w:lang w:eastAsia="zh-CN"/>
        </w:rPr>
        <w:t>，</w:t>
      </w:r>
      <w:r>
        <w:rPr>
          <w:rFonts w:hint="eastAsia" w:ascii="宋体" w:hAnsi="宋体"/>
          <w:color w:val="auto"/>
          <w:sz w:val="21"/>
          <w:szCs w:val="21"/>
          <w:highlight w:val="none"/>
          <w:u w:val="single"/>
        </w:rPr>
        <w:t>或在广东省住房和城乡建设主管部门备案且备案的业务范围符合本招标项目对项目负责人要求的香港专业人士</w:t>
      </w:r>
      <w:r>
        <w:rPr>
          <w:rFonts w:hint="eastAsia" w:ascii="宋体" w:hAnsi="宋体"/>
          <w:color w:val="auto"/>
          <w:sz w:val="21"/>
          <w:szCs w:val="21"/>
          <w:highlight w:val="none"/>
          <w:u w:val="none"/>
        </w:rPr>
        <w:t>。</w:t>
      </w:r>
      <w:r>
        <w:rPr>
          <w:rFonts w:hint="eastAsia" w:ascii="宋体" w:hAnsi="宋体" w:eastAsia="宋体" w:cs="宋体"/>
          <w:color w:val="auto"/>
          <w:sz w:val="21"/>
          <w:szCs w:val="21"/>
          <w:highlight w:val="none"/>
        </w:rPr>
        <w:t>需提供离投标截止时间最近</w:t>
      </w:r>
      <w:r>
        <w:rPr>
          <w:rFonts w:hint="eastAsia" w:ascii="宋体" w:hAnsi="宋体" w:eastAsia="宋体" w:cs="宋体"/>
          <w:color w:val="auto"/>
          <w:sz w:val="21"/>
          <w:szCs w:val="21"/>
          <w:highlight w:val="none"/>
          <w:lang w:val="en-US" w:eastAsia="zh-CN"/>
        </w:rPr>
        <w:t>的至少1</w:t>
      </w:r>
      <w:r>
        <w:rPr>
          <w:rFonts w:hint="eastAsia" w:ascii="宋体" w:hAnsi="宋体" w:eastAsia="宋体" w:cs="宋体"/>
          <w:color w:val="auto"/>
          <w:sz w:val="21"/>
          <w:szCs w:val="21"/>
          <w:highlight w:val="none"/>
        </w:rPr>
        <w:t>个月</w:t>
      </w:r>
      <w:r>
        <w:rPr>
          <w:rFonts w:hint="eastAsia" w:ascii="宋体" w:hAnsi="宋体" w:eastAsia="宋体" w:cs="宋体"/>
          <w:color w:val="auto"/>
          <w:sz w:val="21"/>
          <w:szCs w:val="21"/>
          <w:highlight w:val="none"/>
          <w:u w:val="single"/>
        </w:rPr>
        <w:t>（时间为：</w:t>
      </w:r>
      <w:r>
        <w:rPr>
          <w:rFonts w:hint="eastAsia" w:ascii="宋体" w:hAnsi="宋体" w:eastAsia="宋体" w:cs="宋体"/>
          <w:color w:val="auto"/>
          <w:sz w:val="21"/>
          <w:szCs w:val="21"/>
          <w:highlight w:val="none"/>
          <w:u w:val="single"/>
          <w:lang w:eastAsia="zh-CN"/>
        </w:rPr>
        <w:t>2025年0</w:t>
      </w:r>
      <w:r>
        <w:rPr>
          <w:rFonts w:hint="eastAsia" w:ascii="宋体" w:hAnsi="宋体" w:eastAsia="宋体" w:cs="宋体"/>
          <w:color w:val="auto"/>
          <w:sz w:val="21"/>
          <w:szCs w:val="21"/>
          <w:highlight w:val="none"/>
          <w:u w:val="single"/>
          <w:lang w:val="en-US" w:eastAsia="zh-CN"/>
        </w:rPr>
        <w:t>6</w:t>
      </w:r>
      <w:r>
        <w:rPr>
          <w:rFonts w:hint="eastAsia" w:ascii="宋体" w:hAnsi="宋体" w:eastAsia="宋体" w:cs="宋体"/>
          <w:color w:val="auto"/>
          <w:sz w:val="21"/>
          <w:szCs w:val="21"/>
          <w:highlight w:val="none"/>
          <w:u w:val="single"/>
          <w:lang w:eastAsia="zh-CN"/>
        </w:rPr>
        <w:t>月或0</w:t>
      </w:r>
      <w:r>
        <w:rPr>
          <w:rFonts w:hint="eastAsia" w:ascii="宋体" w:hAnsi="宋体" w:eastAsia="宋体" w:cs="宋体"/>
          <w:color w:val="auto"/>
          <w:sz w:val="21"/>
          <w:szCs w:val="21"/>
          <w:highlight w:val="none"/>
          <w:u w:val="single"/>
          <w:lang w:val="en-US" w:eastAsia="zh-CN"/>
        </w:rPr>
        <w:t>7</w:t>
      </w:r>
      <w:r>
        <w:rPr>
          <w:rFonts w:hint="eastAsia" w:ascii="宋体" w:hAnsi="宋体" w:eastAsia="宋体" w:cs="宋体"/>
          <w:color w:val="auto"/>
          <w:sz w:val="21"/>
          <w:szCs w:val="21"/>
          <w:highlight w:val="none"/>
          <w:u w:val="single"/>
          <w:lang w:eastAsia="zh-CN"/>
        </w:rPr>
        <w:t>月</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在本单位</w:t>
      </w:r>
      <w:r>
        <w:rPr>
          <w:rFonts w:hint="eastAsia" w:ascii="宋体" w:hAnsi="宋体" w:eastAsia="宋体" w:cs="宋体"/>
          <w:color w:val="auto"/>
          <w:sz w:val="21"/>
          <w:szCs w:val="21"/>
          <w:highlight w:val="none"/>
          <w:lang w:eastAsia="zh-CN"/>
        </w:rPr>
        <w:t>（联合体投标，指联合体</w:t>
      </w:r>
      <w:r>
        <w:rPr>
          <w:rFonts w:hint="eastAsia" w:ascii="宋体" w:hAnsi="宋体" w:eastAsia="宋体" w:cs="宋体"/>
          <w:color w:val="auto"/>
          <w:sz w:val="21"/>
          <w:szCs w:val="21"/>
          <w:highlight w:val="none"/>
          <w:lang w:val="en-US" w:eastAsia="zh-CN"/>
        </w:rPr>
        <w:t>主办方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缴纳的社保证明文件</w:t>
      </w:r>
      <w:r>
        <w:rPr>
          <w:rFonts w:hint="eastAsia" w:ascii="宋体" w:hAnsi="宋体" w:eastAsia="宋体" w:cs="宋体"/>
          <w:color w:val="auto"/>
          <w:sz w:val="21"/>
          <w:szCs w:val="21"/>
          <w:highlight w:val="none"/>
          <w:lang w:eastAsia="zh-CN"/>
        </w:rPr>
        <w:t>。</w:t>
      </w:r>
    </w:p>
    <w:p w14:paraId="7A5ACB07">
      <w:pPr>
        <w:keepNext w:val="0"/>
        <w:keepLines w:val="0"/>
        <w:pageBreakBefore w:val="0"/>
        <w:wordWrap/>
        <w:overflowPunct/>
        <w:bidi w:val="0"/>
        <w:snapToGrid w:val="0"/>
        <w:spacing w:beforeAutospacing="0" w:afterAutospacing="0" w:line="460" w:lineRule="exact"/>
        <w:ind w:left="0" w:leftChars="0" w:right="0" w:firstLine="420" w:firstLineChars="200"/>
        <w:rPr>
          <w:rFonts w:hint="eastAsia" w:ascii="宋体" w:hAnsi="宋体" w:eastAsia="宋体" w:cs="宋体"/>
          <w:color w:val="auto"/>
          <w:w w:val="100"/>
          <w:sz w:val="21"/>
          <w:szCs w:val="21"/>
          <w:highlight w:val="none"/>
          <w:u w:val="none"/>
        </w:rPr>
      </w:pPr>
      <w:r>
        <w:rPr>
          <w:rFonts w:hint="eastAsia" w:ascii="宋体" w:hAnsi="宋体" w:eastAsia="宋体" w:cs="宋体"/>
          <w:color w:val="auto"/>
          <w:w w:val="100"/>
          <w:sz w:val="21"/>
          <w:szCs w:val="21"/>
          <w:highlight w:val="none"/>
          <w:u w:val="none"/>
        </w:rPr>
        <w:t>注：香港专业人士的备案业务范围依据《广东省住房和城乡建设厅关于印发香港工程建设咨询企业和专业人士在粤港澳大湾区内地城市开业执业试点管理暂行办法的通知》（粤建规范</w:t>
      </w:r>
      <w:r>
        <w:rPr>
          <w:rFonts w:hint="eastAsia" w:ascii="宋体" w:hAnsi="宋体" w:eastAsia="宋体" w:cs="宋体"/>
          <w:color w:val="auto"/>
          <w:w w:val="100"/>
          <w:sz w:val="21"/>
          <w:szCs w:val="21"/>
          <w:highlight w:val="none"/>
          <w:u w:val="none"/>
          <w:lang w:val="en-US" w:eastAsia="zh-CN"/>
        </w:rPr>
        <w:t>〔2020〕</w:t>
      </w:r>
      <w:r>
        <w:rPr>
          <w:rFonts w:hint="eastAsia" w:ascii="宋体" w:hAnsi="宋体" w:eastAsia="宋体" w:cs="宋体"/>
          <w:color w:val="auto"/>
          <w:w w:val="100"/>
          <w:sz w:val="21"/>
          <w:szCs w:val="21"/>
          <w:highlight w:val="none"/>
          <w:u w:val="none"/>
        </w:rPr>
        <w:t>1号）确定]。</w:t>
      </w:r>
    </w:p>
    <w:p w14:paraId="06DF98D7">
      <w:pPr>
        <w:keepNext w:val="0"/>
        <w:keepLines w:val="0"/>
        <w:pageBreakBefore w:val="0"/>
        <w:wordWrap/>
        <w:overflowPunct/>
        <w:bidi w:val="0"/>
        <w:snapToGrid w:val="0"/>
        <w:spacing w:beforeAutospacing="0" w:afterAutospacing="0" w:line="460" w:lineRule="exact"/>
        <w:ind w:left="0" w:leftChars="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 xml:space="preserve">  投标申请人业绩要求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lang w:val="en-US" w:eastAsia="zh-CN"/>
        </w:rPr>
        <w:t>本项目不设置业绩要求。</w:t>
      </w:r>
    </w:p>
    <w:p w14:paraId="62403A29">
      <w:pPr>
        <w:keepNext w:val="0"/>
        <w:keepLines w:val="0"/>
        <w:pageBreakBefore w:val="0"/>
        <w:wordWrap/>
        <w:overflowPunct/>
        <w:bidi w:val="0"/>
        <w:snapToGrid w:val="0"/>
        <w:spacing w:beforeAutospacing="0" w:afterAutospacing="0" w:line="460" w:lineRule="exact"/>
        <w:ind w:left="0" w:leftChars="0" w:right="0" w:firstLine="420" w:firstLineChars="200"/>
        <w:rPr>
          <w:rFonts w:hint="eastAsia" w:ascii="宋体" w:hAnsi="宋体" w:eastAsia="宋体" w:cs="宋体"/>
          <w:color w:val="auto"/>
          <w:sz w:val="21"/>
          <w:szCs w:val="21"/>
          <w:highlight w:val="none"/>
          <w:lang w:eastAsia="zh-CN"/>
        </w:rPr>
      </w:pPr>
      <w:bookmarkStart w:id="22" w:name="_Toc266881397"/>
      <w:bookmarkStart w:id="23" w:name="_Toc249846223"/>
      <w:bookmarkStart w:id="24" w:name="_Toc20272"/>
      <w:bookmarkStart w:id="25" w:name="_Toc249845968"/>
      <w:bookmarkStart w:id="26" w:name="_Toc19668"/>
      <w:bookmarkStart w:id="27" w:name="_Toc8744"/>
      <w:bookmarkStart w:id="28" w:name="_Toc253143216"/>
      <w:bookmarkStart w:id="29" w:name="_Toc32048"/>
      <w:bookmarkStart w:id="30" w:name="_Toc266093545"/>
      <w:bookmarkStart w:id="31" w:name="_Toc7102"/>
      <w:bookmarkStart w:id="32" w:name="_Toc32634"/>
      <w:bookmarkStart w:id="33" w:name="_Toc245023997"/>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关于联合体投标：</w:t>
      </w:r>
      <w:bookmarkEnd w:id="22"/>
      <w:bookmarkEnd w:id="23"/>
      <w:bookmarkEnd w:id="24"/>
      <w:bookmarkEnd w:id="25"/>
      <w:bookmarkEnd w:id="26"/>
      <w:bookmarkEnd w:id="27"/>
      <w:bookmarkEnd w:id="28"/>
      <w:bookmarkEnd w:id="29"/>
      <w:bookmarkEnd w:id="30"/>
      <w:bookmarkEnd w:id="31"/>
      <w:bookmarkEnd w:id="32"/>
      <w:bookmarkEnd w:id="33"/>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本次招标</w:t>
      </w:r>
      <w:r>
        <w:rPr>
          <w:rFonts w:hint="eastAsia" w:ascii="宋体" w:hAnsi="宋体" w:eastAsia="宋体" w:cs="宋体"/>
          <w:b/>
          <w:bCs/>
          <w:color w:val="auto"/>
          <w:sz w:val="21"/>
          <w:szCs w:val="21"/>
          <w:highlight w:val="none"/>
          <w:u w:val="single"/>
        </w:rPr>
        <w:t>接受</w:t>
      </w:r>
      <w:r>
        <w:rPr>
          <w:rFonts w:hint="eastAsia" w:ascii="宋体" w:hAnsi="宋体" w:eastAsia="宋体" w:cs="宋体"/>
          <w:color w:val="auto"/>
          <w:sz w:val="21"/>
          <w:szCs w:val="21"/>
          <w:highlight w:val="none"/>
          <w:u w:val="single"/>
        </w:rPr>
        <w:t>联合体投标</w:t>
      </w:r>
      <w:r>
        <w:rPr>
          <w:rFonts w:hint="eastAsia" w:ascii="宋体" w:hAnsi="宋体" w:eastAsia="宋体" w:cs="宋体"/>
          <w:color w:val="auto"/>
          <w:sz w:val="21"/>
          <w:szCs w:val="21"/>
          <w:highlight w:val="none"/>
          <w:lang w:eastAsia="zh-CN"/>
        </w:rPr>
        <w:t>。</w:t>
      </w:r>
    </w:p>
    <w:p w14:paraId="1943B66F">
      <w:pPr>
        <w:keepNext w:val="0"/>
        <w:keepLines w:val="0"/>
        <w:pageBreakBefore w:val="0"/>
        <w:wordWrap/>
        <w:overflowPunct/>
        <w:bidi w:val="0"/>
        <w:snapToGrid w:val="0"/>
        <w:spacing w:beforeAutospacing="0" w:afterAutospacing="0" w:line="460" w:lineRule="exact"/>
        <w:ind w:left="0" w:leftChars="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如投标人组成联合体，联合体应当在投标登记前组成。应以</w:t>
      </w:r>
      <w:r>
        <w:rPr>
          <w:rFonts w:hint="eastAsia" w:ascii="宋体" w:hAnsi="宋体" w:eastAsia="宋体" w:cs="宋体"/>
          <w:color w:val="auto"/>
          <w:sz w:val="21"/>
          <w:szCs w:val="21"/>
          <w:highlight w:val="none"/>
          <w:u w:val="single"/>
        </w:rPr>
        <w:t xml:space="preserve"> 工程设计综合</w:t>
      </w:r>
      <w:r>
        <w:rPr>
          <w:rFonts w:hint="eastAsia" w:ascii="宋体" w:hAnsi="宋体" w:eastAsia="宋体" w:cs="宋体"/>
          <w:color w:val="auto"/>
          <w:sz w:val="21"/>
          <w:szCs w:val="21"/>
          <w:highlight w:val="none"/>
          <w:u w:val="single"/>
          <w:lang w:val="en-US" w:eastAsia="zh-CN"/>
        </w:rPr>
        <w:t>甲级</w:t>
      </w:r>
      <w:r>
        <w:rPr>
          <w:rFonts w:hint="eastAsia" w:ascii="宋体" w:hAnsi="宋体" w:eastAsia="宋体" w:cs="宋体"/>
          <w:color w:val="auto"/>
          <w:sz w:val="21"/>
          <w:szCs w:val="21"/>
          <w:highlight w:val="none"/>
          <w:u w:val="single"/>
        </w:rPr>
        <w:t>资质，或水利行业工程设计乙级或以上资质或水利行业工程设计</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河道整治专业</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乙级或以上资质</w:t>
      </w:r>
      <w:r>
        <w:rPr>
          <w:rFonts w:hint="eastAsia" w:ascii="宋体" w:hAnsi="宋体" w:eastAsia="宋体" w:cs="宋体"/>
          <w:color w:val="auto"/>
          <w:sz w:val="21"/>
          <w:szCs w:val="21"/>
          <w:highlight w:val="none"/>
          <w:u w:val="single"/>
          <w:lang w:val="en-US" w:eastAsia="zh-CN"/>
        </w:rPr>
        <w:t>的设计单位</w:t>
      </w:r>
      <w:r>
        <w:rPr>
          <w:rFonts w:hint="eastAsia" w:ascii="宋体" w:hAnsi="宋体" w:eastAsia="宋体" w:cs="宋体"/>
          <w:color w:val="auto"/>
          <w:sz w:val="21"/>
          <w:szCs w:val="21"/>
          <w:highlight w:val="none"/>
        </w:rPr>
        <w:t>为</w:t>
      </w:r>
      <w:r>
        <w:rPr>
          <w:rFonts w:hint="eastAsia" w:ascii="宋体" w:hAnsi="宋体" w:eastAsia="宋体" w:cs="宋体"/>
          <w:color w:val="auto"/>
          <w:sz w:val="21"/>
          <w:szCs w:val="21"/>
          <w:highlight w:val="none"/>
          <w:lang w:eastAsia="zh-CN"/>
        </w:rPr>
        <w:t>主办方</w:t>
      </w:r>
      <w:r>
        <w:rPr>
          <w:rFonts w:hint="eastAsia" w:ascii="宋体" w:hAnsi="宋体" w:eastAsia="宋体" w:cs="宋体"/>
          <w:color w:val="auto"/>
          <w:sz w:val="21"/>
          <w:szCs w:val="21"/>
          <w:highlight w:val="none"/>
        </w:rPr>
        <w:t>，并签定</w:t>
      </w:r>
      <w:r>
        <w:rPr>
          <w:rFonts w:hint="eastAsia" w:ascii="宋体" w:hAnsi="宋体" w:eastAsia="宋体" w:cs="宋体"/>
          <w:color w:val="auto"/>
          <w:sz w:val="21"/>
          <w:szCs w:val="21"/>
          <w:highlight w:val="none"/>
          <w:lang w:eastAsia="zh-CN"/>
        </w:rPr>
        <w:t>《联合体协议书》</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联合体各方（包括牵头人及联合体成员）不得再单独或与其他单位组成联合体参与本项目投标。出现上述情况者，其投标和与此有关的联合体的投标将被拒绝。</w:t>
      </w:r>
      <w:r>
        <w:rPr>
          <w:rFonts w:hint="eastAsia" w:ascii="宋体" w:hAnsi="宋体" w:eastAsia="宋体" w:cs="宋体"/>
          <w:color w:val="auto"/>
          <w:sz w:val="21"/>
          <w:szCs w:val="21"/>
          <w:highlight w:val="none"/>
        </w:rPr>
        <w:t>投标人拟任本工程项目负责人应为</w:t>
      </w:r>
      <w:r>
        <w:rPr>
          <w:rFonts w:hint="eastAsia" w:ascii="宋体" w:hAnsi="宋体" w:eastAsia="宋体" w:cs="宋体"/>
          <w:color w:val="auto"/>
          <w:sz w:val="21"/>
          <w:szCs w:val="21"/>
          <w:highlight w:val="none"/>
          <w:lang w:eastAsia="zh-CN"/>
        </w:rPr>
        <w:t>主办方</w:t>
      </w:r>
      <w:r>
        <w:rPr>
          <w:rFonts w:hint="eastAsia" w:ascii="宋体" w:hAnsi="宋体" w:eastAsia="宋体" w:cs="宋体"/>
          <w:color w:val="auto"/>
          <w:sz w:val="21"/>
          <w:szCs w:val="21"/>
          <w:highlight w:val="none"/>
        </w:rPr>
        <w:t>正式员工。</w:t>
      </w:r>
      <w:r>
        <w:rPr>
          <w:rFonts w:hint="eastAsia" w:ascii="宋体" w:hAnsi="宋体" w:eastAsia="宋体" w:cs="宋体"/>
          <w:color w:val="auto"/>
          <w:sz w:val="21"/>
          <w:szCs w:val="21"/>
          <w:highlight w:val="none"/>
          <w:lang w:eastAsia="zh-CN"/>
        </w:rPr>
        <w:t>联合体协议书</w:t>
      </w:r>
      <w:r>
        <w:rPr>
          <w:rFonts w:hint="eastAsia" w:ascii="宋体" w:hAnsi="宋体" w:eastAsia="宋体" w:cs="宋体"/>
          <w:color w:val="auto"/>
          <w:sz w:val="21"/>
          <w:szCs w:val="21"/>
          <w:highlight w:val="none"/>
        </w:rPr>
        <w:t>应明确约定各方拟承担的工作和责任。</w:t>
      </w:r>
      <w:r>
        <w:rPr>
          <w:rFonts w:hint="eastAsia" w:ascii="宋体" w:hAnsi="宋体" w:eastAsia="宋体" w:cs="宋体"/>
          <w:color w:val="auto"/>
          <w:w w:val="100"/>
          <w:sz w:val="21"/>
          <w:szCs w:val="21"/>
          <w:highlight w:val="none"/>
        </w:rPr>
        <w:t>投标登记截止后</w:t>
      </w:r>
      <w:r>
        <w:rPr>
          <w:rFonts w:hint="eastAsia" w:ascii="宋体" w:hAnsi="宋体" w:eastAsia="宋体" w:cs="宋体"/>
          <w:color w:val="auto"/>
          <w:sz w:val="21"/>
          <w:szCs w:val="21"/>
          <w:highlight w:val="none"/>
        </w:rPr>
        <w:t>联合体增减、更换成员的，其投标无效。</w:t>
      </w:r>
      <w:r>
        <w:rPr>
          <w:rFonts w:hint="eastAsia" w:ascii="宋体" w:hAnsi="宋体"/>
          <w:b w:val="0"/>
          <w:bCs/>
          <w:color w:val="auto"/>
          <w:highlight w:val="none"/>
          <w:u w:val="single"/>
        </w:rPr>
        <w:t>联合体双方具备规定的相应资格条件。由同一专业的单位组成的联合体，按照资质等级较低的单位确定资质等级</w:t>
      </w:r>
      <w:r>
        <w:rPr>
          <w:rFonts w:hint="eastAsia" w:ascii="宋体" w:hAnsi="宋体"/>
          <w:b w:val="0"/>
          <w:bCs/>
          <w:color w:val="auto"/>
          <w:highlight w:val="none"/>
          <w:u w:val="single"/>
          <w:lang w:eastAsia="zh-CN"/>
        </w:rPr>
        <w:t>。</w:t>
      </w:r>
    </w:p>
    <w:p w14:paraId="667D2581">
      <w:pPr>
        <w:keepNext w:val="0"/>
        <w:keepLines w:val="0"/>
        <w:pageBreakBefore w:val="0"/>
        <w:wordWrap/>
        <w:overflowPunct/>
        <w:bidi w:val="0"/>
        <w:snapToGrid w:val="0"/>
        <w:spacing w:beforeAutospacing="0" w:afterAutospacing="0" w:line="460" w:lineRule="exact"/>
        <w:ind w:left="0" w:leftChars="0" w:right="0" w:firstLine="420" w:firstLineChars="200"/>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 xml:space="preserve">8  </w:t>
      </w:r>
      <w:r>
        <w:rPr>
          <w:rFonts w:hint="default"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lang w:eastAsia="zh-CN"/>
        </w:rPr>
        <w:t>（联合体投标，指联合体各方）</w:t>
      </w:r>
      <w:r>
        <w:rPr>
          <w:rFonts w:hint="default" w:ascii="宋体" w:hAnsi="宋体" w:eastAsia="宋体" w:cs="宋体"/>
          <w:color w:val="auto"/>
          <w:sz w:val="21"/>
          <w:szCs w:val="21"/>
          <w:highlight w:val="none"/>
          <w:lang w:val="en-US" w:eastAsia="zh-CN"/>
        </w:rPr>
        <w:t>未被列入“在一定期限内依法取消参加依法必须进行招标的项目的投标资格”，具体名单以递交投标文件截止时间“信用广州”公布的“黑名单”为准</w:t>
      </w:r>
      <w:r>
        <w:rPr>
          <w:rFonts w:hint="default" w:ascii="宋体" w:hAnsi="宋体" w:eastAsia="宋体" w:cs="宋体"/>
          <w:color w:val="auto"/>
          <w:sz w:val="21"/>
          <w:szCs w:val="21"/>
          <w:highlight w:val="none"/>
          <w:u w:val="single"/>
          <w:lang w:val="en-US" w:eastAsia="zh-CN"/>
        </w:rPr>
        <w:t>（网址：https://credit1.gz.gov.cn/publicity/honourFuzzyList?type=2）</w:t>
      </w:r>
      <w:r>
        <w:rPr>
          <w:rFonts w:hint="default" w:ascii="宋体" w:hAnsi="宋体" w:eastAsia="宋体" w:cs="宋体"/>
          <w:color w:val="auto"/>
          <w:sz w:val="21"/>
          <w:szCs w:val="21"/>
          <w:highlight w:val="none"/>
          <w:lang w:val="en-US" w:eastAsia="zh-CN"/>
        </w:rPr>
        <w:t>。注：《全国失信惩戒措施清单基础清单》（202</w:t>
      </w:r>
      <w:r>
        <w:rPr>
          <w:rFonts w:hint="eastAsia" w:ascii="宋体" w:hAnsi="宋体" w:eastAsia="宋体" w:cs="宋体"/>
          <w:color w:val="auto"/>
          <w:sz w:val="21"/>
          <w:szCs w:val="21"/>
          <w:highlight w:val="none"/>
          <w:lang w:val="en-US" w:eastAsia="zh-CN"/>
        </w:rPr>
        <w:t>5</w:t>
      </w:r>
      <w:r>
        <w:rPr>
          <w:rFonts w:hint="default" w:ascii="宋体" w:hAnsi="宋体" w:eastAsia="宋体" w:cs="宋体"/>
          <w:color w:val="auto"/>
          <w:sz w:val="21"/>
          <w:szCs w:val="21"/>
          <w:highlight w:val="none"/>
          <w:lang w:val="en-US" w:eastAsia="zh-CN"/>
        </w:rPr>
        <w:t>版）</w:t>
      </w:r>
      <w:r>
        <w:rPr>
          <w:rFonts w:hint="eastAsia" w:ascii="宋体" w:hAnsi="宋体" w:eastAsia="宋体" w:cs="宋体"/>
          <w:color w:val="auto"/>
          <w:sz w:val="21"/>
          <w:szCs w:val="21"/>
          <w:highlight w:val="none"/>
          <w:lang w:val="en-US" w:eastAsia="zh-CN"/>
        </w:rPr>
        <w:t>。</w:t>
      </w:r>
    </w:p>
    <w:p w14:paraId="384D7514">
      <w:pPr>
        <w:keepNext w:val="0"/>
        <w:keepLines w:val="0"/>
        <w:pageBreakBefore w:val="0"/>
        <w:wordWrap/>
        <w:overflowPunct/>
        <w:bidi w:val="0"/>
        <w:snapToGrid w:val="0"/>
        <w:spacing w:beforeAutospacing="0" w:afterAutospacing="0" w:line="460" w:lineRule="exact"/>
        <w:ind w:left="0" w:leftChars="0" w:right="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3.9  不存在禁止投标的情形：投标人</w:t>
      </w:r>
      <w:r>
        <w:rPr>
          <w:rFonts w:hint="eastAsia" w:ascii="宋体" w:hAnsi="宋体" w:eastAsia="宋体" w:cs="宋体"/>
          <w:color w:val="auto"/>
          <w:sz w:val="21"/>
          <w:szCs w:val="21"/>
          <w:highlight w:val="none"/>
          <w:lang w:eastAsia="zh-CN"/>
        </w:rPr>
        <w:t>（联合体投标，指联合体各方）</w:t>
      </w:r>
      <w:r>
        <w:rPr>
          <w:rFonts w:hint="eastAsia" w:ascii="宋体" w:hAnsi="宋体" w:eastAsia="宋体" w:cs="宋体"/>
          <w:color w:val="auto"/>
          <w:sz w:val="21"/>
          <w:szCs w:val="21"/>
          <w:highlight w:val="none"/>
          <w:lang w:val="en-US" w:eastAsia="zh-CN"/>
        </w:rPr>
        <w:t>不存在招标文件第第二章“投标人须知”第 1.4.3项规定的任何一种情形。（根据《投标人声明》进行评审，如为</w:t>
      </w:r>
      <w:r>
        <w:rPr>
          <w:rFonts w:hint="eastAsia" w:ascii="宋体" w:hAnsi="宋体" w:eastAsia="宋体" w:cs="宋体"/>
          <w:color w:val="auto"/>
          <w:sz w:val="21"/>
          <w:szCs w:val="21"/>
          <w:highlight w:val="none"/>
          <w:lang w:eastAsia="zh-CN"/>
        </w:rPr>
        <w:t>联合体投标</w:t>
      </w:r>
      <w:r>
        <w:rPr>
          <w:rFonts w:hint="eastAsia" w:ascii="宋体" w:hAnsi="宋体" w:eastAsia="宋体" w:cs="宋体"/>
          <w:color w:val="auto"/>
          <w:sz w:val="21"/>
          <w:szCs w:val="21"/>
          <w:highlight w:val="none"/>
          <w:lang w:val="en-US" w:eastAsia="zh-CN"/>
        </w:rPr>
        <w:t>时</w:t>
      </w:r>
      <w:r>
        <w:rPr>
          <w:rFonts w:hint="eastAsia" w:ascii="宋体" w:hAnsi="宋体" w:eastAsia="宋体" w:cs="宋体"/>
          <w:color w:val="auto"/>
          <w:sz w:val="21"/>
          <w:szCs w:val="21"/>
          <w:highlight w:val="none"/>
          <w:lang w:eastAsia="zh-CN"/>
        </w:rPr>
        <w:t>，联合体各方</w:t>
      </w:r>
      <w:r>
        <w:rPr>
          <w:rFonts w:hint="eastAsia" w:ascii="宋体" w:hAnsi="宋体" w:eastAsia="宋体" w:cs="宋体"/>
          <w:color w:val="auto"/>
          <w:sz w:val="21"/>
          <w:szCs w:val="21"/>
          <w:highlight w:val="none"/>
          <w:lang w:val="en-US" w:eastAsia="zh-CN"/>
        </w:rPr>
        <w:t>须按《投标人声明》 规定的格式填写并</w:t>
      </w:r>
      <w:r>
        <w:rPr>
          <w:rFonts w:hint="eastAsia" w:ascii="宋体" w:hAnsi="宋体" w:eastAsia="宋体" w:cs="宋体"/>
          <w:color w:val="auto"/>
          <w:spacing w:val="-2"/>
          <w:sz w:val="21"/>
          <w:szCs w:val="21"/>
          <w:highlight w:val="none"/>
        </w:rPr>
        <w:t>共同盖章</w:t>
      </w:r>
      <w:r>
        <w:rPr>
          <w:rFonts w:hint="eastAsia" w:ascii="宋体" w:hAnsi="宋体" w:eastAsia="宋体" w:cs="宋体"/>
          <w:color w:val="auto"/>
          <w:sz w:val="21"/>
          <w:szCs w:val="21"/>
          <w:highlight w:val="none"/>
          <w:lang w:val="en-US" w:eastAsia="zh-CN"/>
        </w:rPr>
        <w:t>）。</w:t>
      </w:r>
    </w:p>
    <w:p w14:paraId="360C3200">
      <w:pPr>
        <w:keepNext w:val="0"/>
        <w:keepLines w:val="0"/>
        <w:pageBreakBefore w:val="0"/>
        <w:wordWrap/>
        <w:overflowPunct/>
        <w:bidi w:val="0"/>
        <w:snapToGrid w:val="0"/>
        <w:spacing w:beforeAutospacing="0" w:afterAutospacing="0" w:line="460" w:lineRule="exact"/>
        <w:ind w:left="0" w:leftChars="0" w:right="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3.10</w:t>
      </w:r>
      <w:r>
        <w:rPr>
          <w:rFonts w:hint="eastAsia" w:ascii="宋体" w:hAnsi="宋体" w:eastAsia="宋体" w:cs="宋体"/>
          <w:color w:val="auto"/>
          <w:sz w:val="21"/>
          <w:szCs w:val="21"/>
          <w:highlight w:val="none"/>
          <w:u w:val="single"/>
          <w:lang w:val="en-US" w:eastAsia="zh-CN"/>
        </w:rPr>
        <w:t>投标人（若为联合体投标，指联合体各方）未在以往工程中因不充分履约行为被本项目招标人书面拒绝投标的企业名单。注：投标人无需提供资料，资格审查时，按招标公告附件《被招标人拒绝投标的企业名单》进行评审。</w:t>
      </w:r>
    </w:p>
    <w:p w14:paraId="0473C7BE">
      <w:pPr>
        <w:keepNext w:val="0"/>
        <w:keepLines w:val="0"/>
        <w:pageBreakBefore w:val="0"/>
        <w:wordWrap/>
        <w:overflowPunct/>
        <w:bidi w:val="0"/>
        <w:snapToGrid w:val="0"/>
        <w:spacing w:beforeAutospacing="0" w:afterAutospacing="0" w:line="460" w:lineRule="exact"/>
        <w:ind w:left="0" w:leftChars="0" w:right="0" w:firstLine="422"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注：</w:t>
      </w:r>
      <w:r>
        <w:rPr>
          <w:rFonts w:hint="eastAsia" w:ascii="宋体" w:hAnsi="宋体" w:eastAsia="宋体" w:cs="宋体"/>
          <w:b/>
          <w:bCs/>
          <w:color w:val="auto"/>
          <w:sz w:val="21"/>
          <w:szCs w:val="21"/>
          <w:highlight w:val="none"/>
          <w:u w:val="single"/>
          <w:lang w:val="en-US" w:eastAsia="zh-CN"/>
        </w:rPr>
        <w:t>投标人在投标登记时选择了登记企业、拟投入本项目的项目负责人，即已满足“</w:t>
      </w:r>
      <w:r>
        <w:rPr>
          <w:rFonts w:hint="eastAsia" w:ascii="宋体" w:hAnsi="宋体" w:eastAsia="宋体" w:cs="宋体"/>
          <w:b/>
          <w:bCs/>
          <w:color w:val="auto"/>
          <w:sz w:val="21"/>
          <w:szCs w:val="21"/>
          <w:highlight w:val="none"/>
          <w:u w:val="single"/>
        </w:rPr>
        <w:t>投标人</w:t>
      </w:r>
      <w:r>
        <w:rPr>
          <w:rFonts w:hint="eastAsia" w:ascii="宋体" w:hAnsi="宋体" w:eastAsia="宋体" w:cs="宋体"/>
          <w:b/>
          <w:bCs/>
          <w:color w:val="auto"/>
          <w:sz w:val="21"/>
          <w:szCs w:val="21"/>
          <w:highlight w:val="none"/>
          <w:u w:val="single"/>
          <w:lang w:eastAsia="zh-CN"/>
        </w:rPr>
        <w:t>（联合体投标，指联合体各方）</w:t>
      </w:r>
      <w:r>
        <w:rPr>
          <w:rFonts w:hint="eastAsia" w:ascii="宋体" w:hAnsi="宋体" w:eastAsia="宋体" w:cs="宋体"/>
          <w:b/>
          <w:bCs/>
          <w:color w:val="auto"/>
          <w:sz w:val="21"/>
          <w:szCs w:val="21"/>
          <w:highlight w:val="none"/>
          <w:u w:val="single"/>
        </w:rPr>
        <w:t>已在</w:t>
      </w:r>
      <w:r>
        <w:rPr>
          <w:rFonts w:hint="eastAsia" w:ascii="宋体" w:hAnsi="宋体" w:eastAsia="宋体" w:cs="宋体"/>
          <w:b/>
          <w:bCs/>
          <w:color w:val="auto"/>
          <w:sz w:val="21"/>
          <w:szCs w:val="21"/>
          <w:highlight w:val="none"/>
          <w:u w:val="single"/>
          <w:lang w:eastAsia="zh-CN"/>
        </w:rPr>
        <w:t>广州交易集团有限公司（广州公共资源交易中心）</w:t>
      </w:r>
      <w:r>
        <w:rPr>
          <w:rFonts w:hint="eastAsia" w:ascii="宋体" w:hAnsi="宋体" w:eastAsia="宋体" w:cs="宋体"/>
          <w:b/>
          <w:bCs/>
          <w:color w:val="auto"/>
          <w:sz w:val="21"/>
          <w:szCs w:val="21"/>
          <w:highlight w:val="none"/>
          <w:u w:val="single"/>
        </w:rPr>
        <w:t>办理企业信息登记，本项目负责人是本企业</w:t>
      </w:r>
      <w:r>
        <w:rPr>
          <w:rFonts w:hint="eastAsia" w:ascii="宋体" w:hAnsi="宋体" w:eastAsia="宋体" w:cs="宋体"/>
          <w:b/>
          <w:bCs/>
          <w:color w:val="auto"/>
          <w:sz w:val="21"/>
          <w:szCs w:val="21"/>
          <w:highlight w:val="none"/>
          <w:u w:val="single"/>
          <w:lang w:eastAsia="zh-CN"/>
        </w:rPr>
        <w:t>（联合体投标，指联合</w:t>
      </w:r>
      <w:r>
        <w:rPr>
          <w:rFonts w:hint="eastAsia" w:ascii="宋体" w:hAnsi="宋体" w:eastAsia="宋体" w:cs="宋体"/>
          <w:b/>
          <w:bCs/>
          <w:color w:val="auto"/>
          <w:sz w:val="21"/>
          <w:szCs w:val="21"/>
          <w:highlight w:val="none"/>
          <w:u w:val="single"/>
          <w:lang w:val="en-US" w:eastAsia="zh-CN"/>
        </w:rPr>
        <w:t>主办方</w:t>
      </w:r>
      <w:r>
        <w:rPr>
          <w:rFonts w:hint="eastAsia" w:ascii="宋体" w:hAnsi="宋体" w:eastAsia="宋体" w:cs="宋体"/>
          <w:b/>
          <w:bCs/>
          <w:color w:val="auto"/>
          <w:sz w:val="21"/>
          <w:szCs w:val="21"/>
          <w:highlight w:val="none"/>
          <w:u w:val="single"/>
          <w:lang w:eastAsia="zh-CN"/>
        </w:rPr>
        <w:t>）</w:t>
      </w:r>
      <w:r>
        <w:rPr>
          <w:rFonts w:hint="eastAsia" w:ascii="宋体" w:hAnsi="宋体" w:eastAsia="宋体" w:cs="宋体"/>
          <w:b/>
          <w:bCs/>
          <w:color w:val="auto"/>
          <w:sz w:val="21"/>
          <w:szCs w:val="21"/>
          <w:highlight w:val="none"/>
          <w:u w:val="single"/>
        </w:rPr>
        <w:t>在</w:t>
      </w:r>
      <w:r>
        <w:rPr>
          <w:rFonts w:hint="eastAsia" w:ascii="宋体" w:hAnsi="宋体" w:eastAsia="宋体" w:cs="宋体"/>
          <w:b/>
          <w:bCs/>
          <w:color w:val="auto"/>
          <w:sz w:val="21"/>
          <w:szCs w:val="21"/>
          <w:highlight w:val="none"/>
          <w:u w:val="single"/>
          <w:lang w:eastAsia="zh-CN"/>
        </w:rPr>
        <w:t>广州交易集团有限公司（广州公共资源交易中心）</w:t>
      </w:r>
      <w:r>
        <w:rPr>
          <w:rFonts w:hint="eastAsia" w:ascii="宋体" w:hAnsi="宋体" w:eastAsia="宋体" w:cs="宋体"/>
          <w:b/>
          <w:bCs/>
          <w:color w:val="auto"/>
          <w:sz w:val="21"/>
          <w:szCs w:val="21"/>
          <w:highlight w:val="none"/>
          <w:u w:val="single"/>
        </w:rPr>
        <w:t>企业信息登记中的在册人员</w:t>
      </w:r>
      <w:r>
        <w:rPr>
          <w:rFonts w:hint="eastAsia" w:ascii="宋体" w:hAnsi="宋体" w:eastAsia="宋体" w:cs="宋体"/>
          <w:b/>
          <w:bCs/>
          <w:color w:val="auto"/>
          <w:sz w:val="21"/>
          <w:szCs w:val="21"/>
          <w:highlight w:val="none"/>
          <w:u w:val="single"/>
          <w:lang w:eastAsia="zh-CN"/>
        </w:rPr>
        <w:t>。</w:t>
      </w:r>
      <w:r>
        <w:rPr>
          <w:rFonts w:hint="eastAsia" w:ascii="宋体" w:hAnsi="宋体" w:eastAsia="宋体" w:cs="宋体"/>
          <w:b/>
          <w:bCs/>
          <w:color w:val="auto"/>
          <w:sz w:val="21"/>
          <w:szCs w:val="21"/>
          <w:highlight w:val="none"/>
          <w:u w:val="single"/>
          <w:lang w:val="en-US" w:eastAsia="zh-CN"/>
        </w:rPr>
        <w:t>”的要求，投标人无需提供证明材料</w:t>
      </w:r>
      <w:r>
        <w:rPr>
          <w:rFonts w:hint="eastAsia" w:ascii="宋体" w:hAnsi="宋体" w:eastAsia="宋体" w:cs="宋体"/>
          <w:color w:val="auto"/>
          <w:sz w:val="21"/>
          <w:szCs w:val="21"/>
          <w:highlight w:val="none"/>
          <w:lang w:val="en-US" w:eastAsia="zh-CN"/>
        </w:rPr>
        <w:t>。</w:t>
      </w:r>
    </w:p>
    <w:p w14:paraId="553D7575">
      <w:pPr>
        <w:pStyle w:val="5"/>
        <w:keepNext w:val="0"/>
        <w:keepLines w:val="0"/>
        <w:pageBreakBefore w:val="0"/>
        <w:numPr>
          <w:ilvl w:val="0"/>
          <w:numId w:val="0"/>
        </w:numPr>
        <w:wordWrap/>
        <w:overflowPunct/>
        <w:bidi w:val="0"/>
        <w:snapToGrid w:val="0"/>
        <w:spacing w:before="0" w:beforeLines="0" w:beforeAutospacing="0" w:after="0" w:afterLines="0" w:afterAutospacing="0" w:line="460" w:lineRule="exact"/>
        <w:ind w:right="0" w:rightChars="0"/>
        <w:rPr>
          <w:rFonts w:hint="eastAsia"/>
          <w:color w:val="auto"/>
          <w:highlight w:val="none"/>
          <w:lang w:val="en-US" w:eastAsia="zh-CN"/>
        </w:rPr>
      </w:pPr>
      <w:bookmarkStart w:id="34" w:name="_Toc28948"/>
      <w:bookmarkStart w:id="35" w:name="_Toc26086"/>
      <w:bookmarkStart w:id="36" w:name="_Toc26793"/>
      <w:bookmarkStart w:id="37" w:name="_Toc10241"/>
      <w:bookmarkStart w:id="38" w:name="_Toc25583"/>
    </w:p>
    <w:p w14:paraId="313C374F">
      <w:pPr>
        <w:pStyle w:val="5"/>
        <w:keepNext w:val="0"/>
        <w:keepLines w:val="0"/>
        <w:pageBreakBefore w:val="0"/>
        <w:numPr>
          <w:ilvl w:val="0"/>
          <w:numId w:val="0"/>
        </w:numPr>
        <w:wordWrap/>
        <w:overflowPunct/>
        <w:bidi w:val="0"/>
        <w:snapToGrid w:val="0"/>
        <w:spacing w:before="0" w:beforeLines="0" w:beforeAutospacing="0" w:after="0" w:afterLines="0" w:afterAutospacing="0" w:line="460" w:lineRule="exact"/>
        <w:ind w:right="0" w:rightChars="0"/>
        <w:rPr>
          <w:rFonts w:hint="eastAsia"/>
          <w:color w:val="auto"/>
          <w:highlight w:val="none"/>
          <w:u w:val="single"/>
        </w:rPr>
      </w:pPr>
      <w:r>
        <w:rPr>
          <w:rFonts w:hint="eastAsia"/>
          <w:color w:val="auto"/>
          <w:highlight w:val="none"/>
          <w:lang w:val="en-US" w:eastAsia="zh-CN"/>
        </w:rPr>
        <w:t>4</w:t>
      </w:r>
      <w:r>
        <w:rPr>
          <w:rFonts w:hint="eastAsia"/>
          <w:color w:val="auto"/>
          <w:highlight w:val="none"/>
        </w:rPr>
        <w:t xml:space="preserve">. </w:t>
      </w:r>
      <w:r>
        <w:rPr>
          <w:rFonts w:hint="eastAsia" w:ascii="宋体" w:hAnsi="宋体" w:eastAsia="宋体"/>
          <w:color w:val="auto"/>
          <w:highlight w:val="none"/>
          <w:u w:val="single"/>
        </w:rPr>
        <w:t>费用</w:t>
      </w:r>
    </w:p>
    <w:bookmarkEnd w:id="34"/>
    <w:bookmarkEnd w:id="35"/>
    <w:bookmarkEnd w:id="36"/>
    <w:bookmarkEnd w:id="37"/>
    <w:bookmarkEnd w:id="38"/>
    <w:p w14:paraId="1578A593">
      <w:pPr>
        <w:keepNext w:val="0"/>
        <w:keepLines w:val="0"/>
        <w:pageBreakBefore w:val="0"/>
        <w:widowControl/>
        <w:kinsoku w:val="0"/>
        <w:wordWrap w:val="0"/>
        <w:overflowPunct/>
        <w:topLinePunct w:val="0"/>
        <w:autoSpaceDE/>
        <w:autoSpaceDN/>
        <w:bidi w:val="0"/>
        <w:adjustRightInd w:val="0"/>
        <w:snapToGrid w:val="0"/>
        <w:spacing w:beforeAutospacing="0" w:afterAutospacing="0" w:line="460" w:lineRule="exact"/>
        <w:ind w:left="0" w:leftChars="0" w:right="0" w:firstLine="428" w:firstLineChars="200"/>
        <w:textAlignment w:val="baseline"/>
        <w:rPr>
          <w:rFonts w:hint="eastAsia" w:ascii="宋体" w:hAnsi="宋体" w:eastAsia="宋体" w:cs="宋体"/>
          <w:color w:val="auto"/>
          <w:spacing w:val="2"/>
          <w:sz w:val="21"/>
          <w:szCs w:val="21"/>
          <w:highlight w:val="none"/>
          <w:lang w:val="en-US" w:eastAsia="zh-CN"/>
        </w:rPr>
      </w:pPr>
      <w:bookmarkStart w:id="39" w:name="_Toc5228"/>
      <w:bookmarkStart w:id="40" w:name="_Toc9312"/>
      <w:bookmarkStart w:id="41" w:name="_Toc14668"/>
      <w:bookmarkStart w:id="42" w:name="_Toc26631"/>
      <w:bookmarkStart w:id="43" w:name="_Toc29809"/>
      <w:r>
        <w:rPr>
          <w:rFonts w:hint="eastAsia" w:ascii="宋体" w:hAnsi="宋体" w:eastAsia="宋体" w:cs="宋体"/>
          <w:color w:val="auto"/>
          <w:spacing w:val="2"/>
          <w:sz w:val="21"/>
          <w:szCs w:val="21"/>
          <w:highlight w:val="none"/>
          <w:lang w:val="en-US" w:eastAsia="zh-CN"/>
        </w:rPr>
        <w:t>4.1本项目勘察设计费最高投标限价：</w:t>
      </w:r>
      <w:r>
        <w:rPr>
          <w:rFonts w:hint="eastAsia" w:ascii="宋体" w:hAnsi="宋体" w:eastAsia="宋体" w:cs="宋体"/>
          <w:color w:val="auto"/>
          <w:spacing w:val="2"/>
          <w:highlight w:val="none"/>
          <w:u w:val="single"/>
          <w:lang w:val="en-US" w:eastAsia="zh-CN"/>
        </w:rPr>
        <w:t>1168619.45</w:t>
      </w:r>
      <w:r>
        <w:rPr>
          <w:rFonts w:hint="eastAsia" w:ascii="宋体" w:hAnsi="宋体" w:eastAsia="宋体" w:cs="宋体"/>
          <w:color w:val="auto"/>
          <w:spacing w:val="2"/>
          <w:sz w:val="21"/>
          <w:szCs w:val="21"/>
          <w:highlight w:val="none"/>
          <w:lang w:val="en-US" w:eastAsia="zh-CN"/>
        </w:rPr>
        <w:t>元【其中设计费最高投标限价：</w:t>
      </w:r>
      <w:r>
        <w:rPr>
          <w:rFonts w:hint="eastAsia" w:ascii="宋体" w:hAnsi="宋体" w:eastAsia="宋体" w:cs="宋体"/>
          <w:color w:val="auto"/>
          <w:spacing w:val="2"/>
          <w:highlight w:val="none"/>
          <w:u w:val="single"/>
          <w:lang w:val="en-US" w:eastAsia="zh-CN"/>
        </w:rPr>
        <w:t>918300.00</w:t>
      </w:r>
      <w:r>
        <w:rPr>
          <w:rFonts w:hint="eastAsia" w:ascii="宋体" w:hAnsi="宋体" w:eastAsia="宋体" w:cs="宋体"/>
          <w:color w:val="auto"/>
          <w:spacing w:val="2"/>
          <w:sz w:val="21"/>
          <w:szCs w:val="21"/>
          <w:highlight w:val="none"/>
          <w:lang w:val="en-US" w:eastAsia="zh-CN"/>
        </w:rPr>
        <w:t>元；勘察费最高投标限价：</w:t>
      </w:r>
      <w:r>
        <w:rPr>
          <w:rFonts w:hint="eastAsia" w:ascii="宋体" w:hAnsi="宋体" w:eastAsia="宋体" w:cs="宋体"/>
          <w:color w:val="auto"/>
          <w:spacing w:val="2"/>
          <w:highlight w:val="none"/>
          <w:u w:val="single"/>
          <w:lang w:val="en-US" w:eastAsia="zh-CN"/>
        </w:rPr>
        <w:t>250319.45</w:t>
      </w:r>
      <w:r>
        <w:rPr>
          <w:rFonts w:hint="eastAsia" w:ascii="宋体" w:hAnsi="宋体" w:eastAsia="宋体" w:cs="宋体"/>
          <w:color w:val="auto"/>
          <w:spacing w:val="2"/>
          <w:sz w:val="21"/>
          <w:szCs w:val="21"/>
          <w:highlight w:val="none"/>
          <w:lang w:val="en-US" w:eastAsia="zh-CN"/>
        </w:rPr>
        <w:t>元</w:t>
      </w:r>
      <w:r>
        <w:rPr>
          <w:rFonts w:hint="default" w:ascii="宋体" w:hAnsi="宋体" w:eastAsia="宋体"/>
          <w:color w:val="auto"/>
          <w:sz w:val="21"/>
          <w:szCs w:val="21"/>
          <w:highlight w:val="none"/>
        </w:rPr>
        <w:t>（其中：勘探费：</w:t>
      </w:r>
      <w:r>
        <w:rPr>
          <w:rFonts w:hint="default" w:ascii="宋体" w:hAnsi="宋体" w:eastAsia="宋体"/>
          <w:color w:val="auto"/>
          <w:sz w:val="21"/>
          <w:szCs w:val="21"/>
          <w:highlight w:val="none"/>
          <w:u w:val="single"/>
        </w:rPr>
        <w:t>95800.00</w:t>
      </w:r>
      <w:r>
        <w:rPr>
          <w:rFonts w:hint="default" w:ascii="宋体" w:hAnsi="宋体" w:eastAsia="宋体"/>
          <w:color w:val="auto"/>
          <w:sz w:val="21"/>
          <w:szCs w:val="21"/>
          <w:highlight w:val="none"/>
        </w:rPr>
        <w:t>元；测量费：</w:t>
      </w:r>
      <w:r>
        <w:rPr>
          <w:rFonts w:hint="default" w:ascii="宋体" w:hAnsi="宋体" w:eastAsia="宋体"/>
          <w:color w:val="auto"/>
          <w:sz w:val="21"/>
          <w:szCs w:val="21"/>
          <w:highlight w:val="none"/>
          <w:u w:val="single"/>
        </w:rPr>
        <w:t>154519.45</w:t>
      </w:r>
      <w:r>
        <w:rPr>
          <w:rFonts w:hint="default" w:ascii="宋体" w:hAnsi="宋体" w:eastAsia="宋体"/>
          <w:color w:val="auto"/>
          <w:sz w:val="21"/>
          <w:szCs w:val="21"/>
          <w:highlight w:val="none"/>
        </w:rPr>
        <w:t>元</w:t>
      </w:r>
      <w:r>
        <w:rPr>
          <w:rFonts w:hint="eastAsia" w:ascii="宋体" w:hAnsi="宋体" w:eastAsia="宋体"/>
          <w:color w:val="auto"/>
          <w:sz w:val="21"/>
          <w:szCs w:val="21"/>
          <w:highlight w:val="none"/>
          <w:lang w:eastAsia="zh-CN"/>
        </w:rPr>
        <w:t>）】</w:t>
      </w:r>
      <w:r>
        <w:rPr>
          <w:rFonts w:hint="eastAsia" w:ascii="宋体" w:hAnsi="宋体" w:eastAsia="宋体" w:cs="宋体"/>
          <w:color w:val="auto"/>
          <w:spacing w:val="2"/>
          <w:sz w:val="21"/>
          <w:szCs w:val="21"/>
          <w:highlight w:val="none"/>
          <w:lang w:val="en-US" w:eastAsia="zh-CN"/>
        </w:rPr>
        <w:t>。</w:t>
      </w:r>
    </w:p>
    <w:p w14:paraId="69E5D567">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60" w:lineRule="exact"/>
        <w:ind w:left="0" w:leftChars="0" w:right="0" w:firstLine="428" w:firstLineChars="200"/>
        <w:textAlignment w:val="baseline"/>
        <w:rPr>
          <w:rFonts w:hint="eastAsia" w:ascii="宋体" w:hAnsi="宋体" w:eastAsia="宋体" w:cs="宋体"/>
          <w:color w:val="auto"/>
          <w:spacing w:val="2"/>
          <w:sz w:val="21"/>
          <w:szCs w:val="21"/>
          <w:highlight w:val="none"/>
          <w:lang w:val="en-US" w:eastAsia="zh-CN"/>
        </w:rPr>
      </w:pPr>
      <w:r>
        <w:rPr>
          <w:rFonts w:hint="eastAsia" w:ascii="宋体" w:hAnsi="宋体" w:eastAsia="宋体" w:cs="宋体"/>
          <w:color w:val="auto"/>
          <w:spacing w:val="2"/>
          <w:sz w:val="21"/>
          <w:szCs w:val="21"/>
          <w:highlight w:val="none"/>
          <w:lang w:val="en-US" w:eastAsia="zh-CN"/>
        </w:rPr>
        <w:t>4.2设计费由投标人根据招标文件要求以及企业自身情况填报，设计费报价不得超过设计费最高投标限价，结算按合同相应条款执行。</w:t>
      </w:r>
    </w:p>
    <w:p w14:paraId="22CACFB4">
      <w:pPr>
        <w:keepNext w:val="0"/>
        <w:keepLines w:val="0"/>
        <w:pageBreakBefore w:val="0"/>
        <w:widowControl/>
        <w:kinsoku/>
        <w:wordWrap/>
        <w:overflowPunct/>
        <w:topLinePunct w:val="0"/>
        <w:autoSpaceDE/>
        <w:autoSpaceDN/>
        <w:bidi w:val="0"/>
        <w:adjustRightInd/>
        <w:snapToGrid/>
        <w:spacing w:beforeAutospacing="0" w:afterAutospacing="0" w:line="460" w:lineRule="exact"/>
        <w:ind w:left="0" w:leftChars="0" w:right="0" w:firstLine="428" w:firstLineChars="200"/>
        <w:textAlignment w:val="auto"/>
        <w:rPr>
          <w:rFonts w:hint="eastAsia" w:ascii="宋体" w:hAnsi="宋体" w:eastAsia="宋体" w:cs="宋体"/>
          <w:color w:val="auto"/>
          <w:spacing w:val="2"/>
          <w:sz w:val="21"/>
          <w:szCs w:val="21"/>
          <w:highlight w:val="none"/>
          <w:lang w:val="en-US" w:eastAsia="zh-CN"/>
        </w:rPr>
      </w:pPr>
      <w:r>
        <w:rPr>
          <w:rFonts w:hint="eastAsia" w:ascii="宋体" w:hAnsi="宋体" w:eastAsia="宋体" w:cs="宋体"/>
          <w:color w:val="auto"/>
          <w:spacing w:val="2"/>
          <w:sz w:val="21"/>
          <w:szCs w:val="21"/>
          <w:highlight w:val="none"/>
          <w:lang w:val="en-US" w:eastAsia="zh-CN"/>
        </w:rPr>
        <w:t>4.3勘察费由投标人根据招标文件要求以及企业自身情况填报，投标报价不得高于勘察费最高投标限价，结算按合同相应条款执行。</w:t>
      </w:r>
    </w:p>
    <w:p w14:paraId="29D6A18C">
      <w:pPr>
        <w:keepNext w:val="0"/>
        <w:keepLines w:val="0"/>
        <w:pageBreakBefore w:val="0"/>
        <w:widowControl/>
        <w:kinsoku/>
        <w:wordWrap/>
        <w:overflowPunct/>
        <w:topLinePunct w:val="0"/>
        <w:autoSpaceDE/>
        <w:autoSpaceDN/>
        <w:bidi w:val="0"/>
        <w:adjustRightInd/>
        <w:snapToGrid/>
        <w:spacing w:beforeAutospacing="0" w:afterAutospacing="0" w:line="460" w:lineRule="exact"/>
        <w:ind w:left="0" w:leftChars="0" w:right="0" w:firstLine="424" w:firstLineChars="200"/>
        <w:textAlignment w:val="auto"/>
        <w:rPr>
          <w:rFonts w:hint="eastAsia" w:ascii="宋体" w:hAnsi="宋体" w:eastAsia="宋体" w:cs="宋体"/>
          <w:color w:val="auto"/>
          <w:spacing w:val="1"/>
          <w:sz w:val="21"/>
          <w:szCs w:val="21"/>
          <w:highlight w:val="none"/>
          <w:u w:val="single"/>
          <w:lang w:val="en-US" w:eastAsia="zh-CN"/>
        </w:rPr>
      </w:pPr>
      <w:r>
        <w:rPr>
          <w:rFonts w:hint="eastAsia" w:ascii="宋体" w:hAnsi="宋体" w:eastAsia="宋体" w:cs="宋体"/>
          <w:color w:val="auto"/>
          <w:spacing w:val="1"/>
          <w:sz w:val="21"/>
          <w:highlight w:val="none"/>
          <w:u w:val="single"/>
          <w:lang w:val="en-US" w:eastAsia="zh-CN"/>
        </w:rPr>
        <w:t>4.4 财政投资项目应实行限额设计，初步设计的建设内容和建设标准不得超过可行性研究报告批复的范围，编制初步设计概算原则上应控制在经批准的可行性研究报告中总投资以内。</w:t>
      </w:r>
    </w:p>
    <w:p w14:paraId="78ABD1B9">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60" w:lineRule="exact"/>
        <w:ind w:left="0" w:leftChars="0" w:right="0" w:firstLine="428" w:firstLineChars="200"/>
        <w:textAlignment w:val="baseline"/>
        <w:rPr>
          <w:rFonts w:hint="default" w:ascii="宋体" w:hAnsi="宋体" w:eastAsia="宋体" w:cs="宋体"/>
          <w:color w:val="auto"/>
          <w:spacing w:val="2"/>
          <w:sz w:val="21"/>
          <w:szCs w:val="21"/>
          <w:highlight w:val="none"/>
          <w:lang w:val="en-US" w:eastAsia="zh-CN"/>
        </w:rPr>
      </w:pPr>
      <w:r>
        <w:rPr>
          <w:rFonts w:hint="eastAsia" w:ascii="宋体" w:hAnsi="宋体" w:eastAsia="宋体" w:cs="宋体"/>
          <w:color w:val="auto"/>
          <w:spacing w:val="2"/>
          <w:sz w:val="21"/>
          <w:szCs w:val="21"/>
          <w:highlight w:val="none"/>
          <w:lang w:val="en-US" w:eastAsia="zh-CN"/>
        </w:rPr>
        <w:t>4.5技术成果经济补偿：</w:t>
      </w:r>
    </w:p>
    <w:p w14:paraId="3D1EA4CF">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60" w:lineRule="exact"/>
        <w:ind w:left="0" w:leftChars="0" w:right="0" w:firstLine="428" w:firstLineChars="200"/>
        <w:textAlignment w:val="baseline"/>
        <w:rPr>
          <w:rFonts w:hint="eastAsia" w:ascii="宋体" w:hAnsi="宋体" w:eastAsia="宋体" w:cs="宋体"/>
          <w:color w:val="auto"/>
          <w:spacing w:val="2"/>
          <w:sz w:val="21"/>
          <w:szCs w:val="21"/>
          <w:highlight w:val="none"/>
          <w:u w:val="none"/>
        </w:rPr>
      </w:pPr>
      <w:r>
        <w:rPr>
          <w:rFonts w:hint="eastAsia" w:ascii="宋体" w:hAnsi="宋体" w:eastAsia="宋体" w:cs="宋体"/>
          <w:color w:val="auto"/>
          <w:spacing w:val="2"/>
          <w:sz w:val="21"/>
          <w:szCs w:val="21"/>
          <w:highlight w:val="none"/>
          <w:u w:val="none"/>
        </w:rPr>
        <w:t>□本工程不设投标补偿，投标费用由投标人自理。</w:t>
      </w:r>
    </w:p>
    <w:p w14:paraId="4629D84A">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60" w:lineRule="exact"/>
        <w:ind w:left="0" w:leftChars="0" w:right="0" w:firstLine="428" w:firstLineChars="200"/>
        <w:textAlignment w:val="baseline"/>
        <w:rPr>
          <w:rFonts w:hint="eastAsia" w:ascii="宋体" w:hAnsi="宋体" w:eastAsia="宋体" w:cs="宋体"/>
          <w:color w:val="auto"/>
          <w:spacing w:val="2"/>
          <w:sz w:val="21"/>
          <w:szCs w:val="21"/>
          <w:highlight w:val="none"/>
          <w:u w:val="none"/>
        </w:rPr>
      </w:pPr>
      <w:r>
        <w:rPr>
          <w:rFonts w:hint="eastAsia" w:ascii="宋体" w:hAnsi="宋体" w:eastAsia="宋体" w:cs="宋体"/>
          <w:color w:val="auto"/>
          <w:spacing w:val="2"/>
          <w:sz w:val="21"/>
          <w:szCs w:val="21"/>
          <w:highlight w:val="none"/>
          <w:u w:val="none"/>
        </w:rPr>
        <w:t>☑方案设计经济补偿及补偿金额</w:t>
      </w:r>
    </w:p>
    <w:p w14:paraId="49200123">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60" w:lineRule="exact"/>
        <w:ind w:left="0" w:leftChars="0" w:right="0" w:firstLine="428" w:firstLineChars="200"/>
        <w:textAlignment w:val="baseline"/>
        <w:rPr>
          <w:rFonts w:hint="eastAsia" w:ascii="宋体" w:hAnsi="宋体" w:eastAsia="宋体" w:cs="宋体"/>
          <w:color w:val="auto"/>
          <w:spacing w:val="2"/>
          <w:sz w:val="21"/>
          <w:szCs w:val="21"/>
          <w:highlight w:val="none"/>
          <w:u w:val="single"/>
        </w:rPr>
      </w:pPr>
      <w:r>
        <w:rPr>
          <w:rFonts w:hint="eastAsia" w:ascii="宋体" w:hAnsi="宋体" w:eastAsia="宋体" w:cs="宋体"/>
          <w:color w:val="auto"/>
          <w:spacing w:val="2"/>
          <w:sz w:val="21"/>
          <w:szCs w:val="21"/>
          <w:highlight w:val="none"/>
          <w:u w:val="single"/>
        </w:rPr>
        <w:t>本次招标对合格中标候选人按如下标准支付方案设计补偿费（该费用包含在中标价内，含税金等），经济补偿金共</w:t>
      </w:r>
      <w:r>
        <w:rPr>
          <w:rFonts w:hint="eastAsia" w:ascii="宋体" w:hAnsi="宋体" w:eastAsia="宋体" w:cs="宋体"/>
          <w:color w:val="auto"/>
          <w:spacing w:val="2"/>
          <w:sz w:val="21"/>
          <w:szCs w:val="21"/>
          <w:highlight w:val="none"/>
          <w:u w:val="single"/>
          <w:lang w:val="en-US" w:eastAsia="zh-CN"/>
        </w:rPr>
        <w:t>4</w:t>
      </w:r>
      <w:r>
        <w:rPr>
          <w:rFonts w:hint="eastAsia" w:ascii="宋体" w:hAnsi="宋体" w:eastAsia="宋体" w:cs="宋体"/>
          <w:color w:val="auto"/>
          <w:spacing w:val="2"/>
          <w:sz w:val="21"/>
          <w:szCs w:val="21"/>
          <w:highlight w:val="none"/>
          <w:u w:val="single"/>
        </w:rPr>
        <w:t>万元：</w:t>
      </w:r>
    </w:p>
    <w:p w14:paraId="665A0CBF">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60" w:lineRule="exact"/>
        <w:ind w:left="0" w:leftChars="0" w:right="0" w:firstLine="428" w:firstLineChars="200"/>
        <w:textAlignment w:val="baseline"/>
        <w:rPr>
          <w:rFonts w:hint="eastAsia" w:ascii="宋体" w:hAnsi="宋体" w:eastAsia="宋体" w:cs="宋体"/>
          <w:color w:val="auto"/>
          <w:spacing w:val="1"/>
          <w:sz w:val="21"/>
          <w:szCs w:val="21"/>
          <w:highlight w:val="none"/>
          <w:u w:val="single"/>
        </w:rPr>
      </w:pPr>
      <w:r>
        <w:rPr>
          <w:rFonts w:hint="eastAsia" w:ascii="宋体" w:hAnsi="宋体" w:eastAsia="宋体" w:cs="宋体"/>
          <w:color w:val="auto"/>
          <w:spacing w:val="2"/>
          <w:sz w:val="21"/>
          <w:szCs w:val="21"/>
          <w:highlight w:val="none"/>
          <w:u w:val="single"/>
        </w:rPr>
        <w:t>中标人</w:t>
      </w:r>
      <w:r>
        <w:rPr>
          <w:rFonts w:hint="eastAsia" w:ascii="宋体" w:hAnsi="宋体" w:eastAsia="宋体" w:cs="宋体"/>
          <w:color w:val="auto"/>
          <w:spacing w:val="2"/>
          <w:sz w:val="21"/>
          <w:szCs w:val="21"/>
          <w:highlight w:val="none"/>
          <w:u w:val="single"/>
          <w:lang w:val="en-US" w:eastAsia="zh-CN"/>
        </w:rPr>
        <w:t>2</w:t>
      </w:r>
      <w:r>
        <w:rPr>
          <w:rFonts w:hint="eastAsia" w:ascii="宋体" w:hAnsi="宋体" w:eastAsia="宋体" w:cs="宋体"/>
          <w:color w:val="auto"/>
          <w:spacing w:val="2"/>
          <w:sz w:val="21"/>
          <w:szCs w:val="21"/>
          <w:highlight w:val="none"/>
          <w:u w:val="single"/>
        </w:rPr>
        <w:t>万元，其余各合格中标候选人每家</w:t>
      </w:r>
      <w:r>
        <w:rPr>
          <w:rFonts w:hint="eastAsia" w:ascii="宋体" w:hAnsi="宋体" w:eastAsia="宋体" w:cs="宋体"/>
          <w:color w:val="auto"/>
          <w:spacing w:val="2"/>
          <w:sz w:val="21"/>
          <w:szCs w:val="21"/>
          <w:highlight w:val="none"/>
          <w:u w:val="single"/>
          <w:lang w:val="en-US" w:eastAsia="zh-CN"/>
        </w:rPr>
        <w:t>1</w:t>
      </w:r>
      <w:r>
        <w:rPr>
          <w:rFonts w:hint="eastAsia" w:ascii="宋体" w:hAnsi="宋体" w:eastAsia="宋体" w:cs="宋体"/>
          <w:color w:val="auto"/>
          <w:spacing w:val="2"/>
          <w:sz w:val="21"/>
          <w:szCs w:val="21"/>
          <w:highlight w:val="none"/>
          <w:u w:val="single"/>
        </w:rPr>
        <w:t>万元。</w:t>
      </w:r>
    </w:p>
    <w:p w14:paraId="7E07CC02">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60" w:lineRule="exact"/>
        <w:ind w:left="0" w:leftChars="0" w:right="0" w:firstLine="424" w:firstLineChars="200"/>
        <w:textAlignment w:val="baseline"/>
        <w:rPr>
          <w:rFonts w:hint="eastAsia" w:ascii="宋体" w:hAnsi="宋体" w:eastAsia="宋体" w:cs="宋体"/>
          <w:color w:val="auto"/>
          <w:spacing w:val="1"/>
          <w:sz w:val="21"/>
          <w:szCs w:val="21"/>
          <w:highlight w:val="none"/>
          <w:u w:val="single"/>
        </w:rPr>
      </w:pPr>
      <w:r>
        <w:rPr>
          <w:rFonts w:hint="eastAsia" w:ascii="宋体" w:hAnsi="宋体" w:eastAsia="宋体" w:cs="宋体"/>
          <w:color w:val="auto"/>
          <w:spacing w:val="1"/>
          <w:sz w:val="21"/>
          <w:szCs w:val="21"/>
          <w:highlight w:val="none"/>
          <w:u w:val="single"/>
        </w:rPr>
        <w:t>其余投标人费用自理。</w:t>
      </w:r>
    </w:p>
    <w:p w14:paraId="248BFC76">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60" w:lineRule="exact"/>
        <w:ind w:left="0" w:leftChars="0" w:right="0" w:firstLine="424" w:firstLineChars="200"/>
        <w:textAlignment w:val="baseline"/>
        <w:rPr>
          <w:rFonts w:hint="eastAsia" w:ascii="宋体" w:hAnsi="宋体" w:eastAsia="宋体" w:cs="宋体"/>
          <w:color w:val="auto"/>
          <w:spacing w:val="1"/>
          <w:sz w:val="21"/>
          <w:szCs w:val="21"/>
          <w:highlight w:val="none"/>
          <w:u w:val="single"/>
        </w:rPr>
      </w:pPr>
      <w:r>
        <w:rPr>
          <w:rFonts w:hint="eastAsia" w:ascii="宋体" w:hAnsi="宋体" w:eastAsia="宋体" w:cs="宋体"/>
          <w:color w:val="auto"/>
          <w:spacing w:val="1"/>
          <w:sz w:val="21"/>
          <w:szCs w:val="21"/>
          <w:highlight w:val="none"/>
          <w:u w:val="single"/>
        </w:rPr>
        <w:t>注：1.如果招标失败，则当次不向未中标单位支付经济补偿。</w:t>
      </w:r>
    </w:p>
    <w:p w14:paraId="4409377D">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60" w:lineRule="exact"/>
        <w:ind w:left="0" w:leftChars="0" w:right="0" w:firstLine="424" w:firstLineChars="200"/>
        <w:textAlignment w:val="baseline"/>
        <w:rPr>
          <w:rFonts w:hint="eastAsia" w:ascii="宋体" w:hAnsi="宋体" w:eastAsia="宋体" w:cs="宋体"/>
          <w:color w:val="auto"/>
          <w:spacing w:val="1"/>
          <w:sz w:val="21"/>
          <w:szCs w:val="21"/>
          <w:highlight w:val="none"/>
          <w:u w:val="single"/>
        </w:rPr>
      </w:pPr>
      <w:r>
        <w:rPr>
          <w:rFonts w:hint="eastAsia" w:ascii="宋体" w:hAnsi="宋体" w:eastAsia="宋体" w:cs="宋体"/>
          <w:color w:val="auto"/>
          <w:spacing w:val="1"/>
          <w:sz w:val="21"/>
          <w:szCs w:val="21"/>
          <w:highlight w:val="none"/>
          <w:u w:val="single"/>
        </w:rPr>
        <w:t>2.方案设计补偿费由中标人在收到招标人的第一笔预付款后一个月内分别向上述评审排序前</w:t>
      </w:r>
      <w:r>
        <w:rPr>
          <w:rFonts w:hint="eastAsia" w:ascii="宋体" w:hAnsi="宋体" w:eastAsia="宋体" w:cs="宋体"/>
          <w:color w:val="auto"/>
          <w:spacing w:val="1"/>
          <w:sz w:val="21"/>
          <w:szCs w:val="21"/>
          <w:highlight w:val="none"/>
          <w:u w:val="single"/>
          <w:lang w:val="en-US" w:eastAsia="zh-CN"/>
        </w:rPr>
        <w:t>6</w:t>
      </w:r>
      <w:r>
        <w:rPr>
          <w:rFonts w:hint="eastAsia" w:ascii="宋体" w:hAnsi="宋体" w:eastAsia="宋体" w:cs="宋体"/>
          <w:color w:val="auto"/>
          <w:spacing w:val="1"/>
          <w:sz w:val="21"/>
          <w:szCs w:val="21"/>
          <w:highlight w:val="none"/>
          <w:u w:val="single"/>
        </w:rPr>
        <w:t>名单位支付。</w:t>
      </w:r>
    </w:p>
    <w:p w14:paraId="4E278DD7">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60" w:lineRule="exact"/>
        <w:ind w:left="0" w:leftChars="0" w:right="0" w:firstLine="424" w:firstLineChars="200"/>
        <w:textAlignment w:val="baseline"/>
        <w:rPr>
          <w:rFonts w:hint="eastAsia" w:ascii="宋体" w:hAnsi="宋体" w:eastAsia="宋体" w:cs="宋体"/>
          <w:color w:val="auto"/>
          <w:spacing w:val="1"/>
          <w:sz w:val="21"/>
          <w:szCs w:val="21"/>
          <w:highlight w:val="none"/>
          <w:u w:val="single"/>
        </w:rPr>
      </w:pPr>
      <w:r>
        <w:rPr>
          <w:rFonts w:hint="eastAsia" w:ascii="宋体" w:hAnsi="宋体" w:eastAsia="宋体" w:cs="宋体"/>
          <w:color w:val="auto"/>
          <w:spacing w:val="1"/>
          <w:sz w:val="21"/>
          <w:szCs w:val="21"/>
          <w:highlight w:val="none"/>
          <w:u w:val="single"/>
        </w:rPr>
        <w:t>3.如因规划建设原因取消本项目实施，中标人未开展实际性工作，上述设计方案经济补偿由招标人支付给相应投标人，即该种情形下设计合同结算价为上述设计方案经济补偿总额。中标人收取相关费用后及时支付投标补偿费给各投标人。除了上述设计方案经济补偿，招标人不再补偿其他费用。</w:t>
      </w:r>
    </w:p>
    <w:p w14:paraId="45CDFAD9">
      <w:pPr>
        <w:pStyle w:val="5"/>
        <w:keepNext w:val="0"/>
        <w:keepLines w:val="0"/>
        <w:pageBreakBefore w:val="0"/>
        <w:wordWrap/>
        <w:overflowPunct/>
        <w:bidi w:val="0"/>
        <w:snapToGrid w:val="0"/>
        <w:spacing w:before="0" w:beforeLines="0" w:beforeAutospacing="0" w:after="0" w:afterLines="0" w:afterAutospacing="0" w:line="460" w:lineRule="exact"/>
        <w:ind w:right="0"/>
        <w:rPr>
          <w:rFonts w:hint="eastAsia"/>
          <w:color w:val="auto"/>
          <w:highlight w:val="none"/>
        </w:rPr>
      </w:pPr>
    </w:p>
    <w:p w14:paraId="2D2462E8">
      <w:pPr>
        <w:pStyle w:val="5"/>
        <w:keepNext w:val="0"/>
        <w:keepLines w:val="0"/>
        <w:pageBreakBefore w:val="0"/>
        <w:wordWrap/>
        <w:overflowPunct/>
        <w:bidi w:val="0"/>
        <w:snapToGrid w:val="0"/>
        <w:spacing w:before="0" w:beforeLines="0" w:beforeAutospacing="0" w:after="0" w:afterLines="0" w:afterAutospacing="0" w:line="460" w:lineRule="exact"/>
        <w:ind w:right="0"/>
        <w:rPr>
          <w:rFonts w:hint="eastAsia" w:ascii="宋体" w:hAnsi="宋体" w:eastAsia="宋体" w:cs="宋体"/>
          <w:color w:val="auto"/>
          <w:sz w:val="21"/>
          <w:highlight w:val="none"/>
        </w:rPr>
      </w:pPr>
      <w:r>
        <w:rPr>
          <w:rFonts w:hint="eastAsia"/>
          <w:color w:val="auto"/>
          <w:highlight w:val="none"/>
        </w:rPr>
        <w:t>5. 招标文件的获取</w:t>
      </w:r>
      <w:bookmarkEnd w:id="39"/>
      <w:bookmarkEnd w:id="40"/>
      <w:bookmarkEnd w:id="41"/>
      <w:bookmarkEnd w:id="42"/>
      <w:bookmarkEnd w:id="43"/>
    </w:p>
    <w:p w14:paraId="013F6FB9">
      <w:pPr>
        <w:keepNext w:val="0"/>
        <w:keepLines w:val="0"/>
        <w:pageBreakBefore w:val="0"/>
        <w:widowControl/>
        <w:kinsoku/>
        <w:wordWrap/>
        <w:overflowPunct/>
        <w:topLinePunct/>
        <w:autoSpaceDE/>
        <w:autoSpaceDN/>
        <w:bidi w:val="0"/>
        <w:adjustRightInd/>
        <w:snapToGrid w:val="0"/>
        <w:spacing w:beforeAutospacing="0" w:afterAutospacing="0" w:line="460" w:lineRule="exact"/>
        <w:ind w:left="0" w:leftChars="0" w:right="0" w:firstLine="416" w:firstLineChars="200"/>
        <w:jc w:val="left"/>
        <w:textAlignment w:val="auto"/>
        <w:rPr>
          <w:rFonts w:hint="eastAsia" w:ascii="宋体" w:hAnsi="宋体" w:eastAsia="宋体" w:cs="宋体"/>
          <w:color w:val="auto"/>
          <w:w w:val="100"/>
          <w:sz w:val="21"/>
          <w:szCs w:val="21"/>
          <w:highlight w:val="none"/>
        </w:rPr>
      </w:pPr>
      <w:r>
        <w:rPr>
          <w:rFonts w:hint="eastAsia" w:ascii="宋体" w:hAnsi="宋体" w:eastAsia="宋体" w:cs="宋体"/>
          <w:color w:val="auto"/>
          <w:spacing w:val="-1"/>
          <w:sz w:val="21"/>
          <w:szCs w:val="21"/>
          <w:highlight w:val="none"/>
        </w:rPr>
        <w:t xml:space="preserve">5.1  </w:t>
      </w:r>
      <w:r>
        <w:rPr>
          <w:rFonts w:hint="eastAsia" w:ascii="宋体" w:hAnsi="宋体" w:eastAsia="宋体" w:cs="宋体"/>
          <w:color w:val="auto"/>
          <w:w w:val="100"/>
          <w:sz w:val="21"/>
          <w:szCs w:val="21"/>
          <w:highlight w:val="none"/>
        </w:rPr>
        <w:t>发布招标公告</w:t>
      </w:r>
      <w:r>
        <w:rPr>
          <w:rFonts w:hint="eastAsia" w:ascii="宋体" w:hAnsi="宋体" w:cs="宋体"/>
          <w:color w:val="auto"/>
          <w:w w:val="100"/>
          <w:sz w:val="21"/>
          <w:szCs w:val="21"/>
          <w:highlight w:val="none"/>
          <w:lang w:val="en-US" w:eastAsia="zh-CN"/>
        </w:rPr>
        <w:t>的</w:t>
      </w:r>
      <w:r>
        <w:rPr>
          <w:rFonts w:hint="eastAsia" w:ascii="宋体" w:hAnsi="宋体" w:eastAsia="宋体" w:cs="宋体"/>
          <w:color w:val="auto"/>
          <w:w w:val="100"/>
          <w:sz w:val="21"/>
          <w:szCs w:val="21"/>
          <w:highlight w:val="none"/>
        </w:rPr>
        <w:t>时间：</w:t>
      </w:r>
      <w:r>
        <w:rPr>
          <w:rFonts w:hint="eastAsia" w:ascii="宋体" w:hAnsi="宋体" w:cs="宋体"/>
          <w:color w:val="auto"/>
          <w:w w:val="100"/>
          <w:sz w:val="21"/>
          <w:szCs w:val="21"/>
          <w:highlight w:val="none"/>
          <w:u w:val="single"/>
          <w:lang w:val="en-US" w:eastAsia="zh-CN"/>
        </w:rPr>
        <w:t>2025</w:t>
      </w:r>
      <w:r>
        <w:rPr>
          <w:rFonts w:hint="eastAsia" w:ascii="宋体" w:hAnsi="宋体" w:eastAsia="宋体" w:cs="宋体"/>
          <w:color w:val="auto"/>
          <w:w w:val="100"/>
          <w:sz w:val="21"/>
          <w:szCs w:val="21"/>
          <w:highlight w:val="none"/>
        </w:rPr>
        <w:t>年</w:t>
      </w:r>
      <w:r>
        <w:rPr>
          <w:rFonts w:hint="eastAsia" w:ascii="宋体" w:hAnsi="宋体" w:cs="宋体"/>
          <w:color w:val="auto"/>
          <w:w w:val="100"/>
          <w:sz w:val="21"/>
          <w:szCs w:val="21"/>
          <w:highlight w:val="none"/>
          <w:u w:val="single"/>
          <w:lang w:val="en-US" w:eastAsia="zh-CN"/>
        </w:rPr>
        <w:t xml:space="preserve">  </w:t>
      </w:r>
      <w:r>
        <w:rPr>
          <w:rFonts w:hint="eastAsia" w:ascii="宋体" w:hAnsi="宋体" w:eastAsia="宋体" w:cs="宋体"/>
          <w:color w:val="auto"/>
          <w:w w:val="100"/>
          <w:sz w:val="21"/>
          <w:szCs w:val="21"/>
          <w:highlight w:val="none"/>
        </w:rPr>
        <w:t>月</w:t>
      </w:r>
      <w:r>
        <w:rPr>
          <w:rFonts w:hint="eastAsia" w:ascii="宋体" w:hAnsi="宋体" w:cs="宋体"/>
          <w:color w:val="auto"/>
          <w:w w:val="100"/>
          <w:sz w:val="21"/>
          <w:szCs w:val="21"/>
          <w:highlight w:val="none"/>
          <w:u w:val="single"/>
          <w:lang w:val="en-US" w:eastAsia="zh-CN"/>
        </w:rPr>
        <w:t xml:space="preserve">  </w:t>
      </w:r>
      <w:r>
        <w:rPr>
          <w:rFonts w:hint="eastAsia" w:ascii="宋体" w:hAnsi="宋体" w:eastAsia="宋体" w:cs="宋体"/>
          <w:color w:val="auto"/>
          <w:w w:val="100"/>
          <w:sz w:val="21"/>
          <w:szCs w:val="21"/>
          <w:highlight w:val="none"/>
        </w:rPr>
        <w:t>日</w:t>
      </w:r>
      <w:r>
        <w:rPr>
          <w:rFonts w:hint="eastAsia" w:ascii="宋体" w:hAnsi="宋体" w:cs="宋体"/>
          <w:color w:val="auto"/>
          <w:w w:val="100"/>
          <w:sz w:val="21"/>
          <w:szCs w:val="21"/>
          <w:highlight w:val="none"/>
          <w:u w:val="single"/>
          <w:lang w:val="en-US" w:eastAsia="zh-CN"/>
        </w:rPr>
        <w:t xml:space="preserve">  </w:t>
      </w:r>
      <w:r>
        <w:rPr>
          <w:rFonts w:hint="eastAsia" w:ascii="宋体" w:hAnsi="宋体" w:eastAsia="宋体" w:cs="宋体"/>
          <w:color w:val="auto"/>
          <w:w w:val="100"/>
          <w:sz w:val="21"/>
          <w:szCs w:val="21"/>
          <w:highlight w:val="none"/>
        </w:rPr>
        <w:t>时</w:t>
      </w:r>
      <w:r>
        <w:rPr>
          <w:rFonts w:hint="eastAsia" w:ascii="宋体" w:hAnsi="宋体" w:cs="宋体"/>
          <w:color w:val="auto"/>
          <w:w w:val="100"/>
          <w:sz w:val="21"/>
          <w:szCs w:val="21"/>
          <w:highlight w:val="none"/>
          <w:u w:val="single"/>
          <w:lang w:val="en-US" w:eastAsia="zh-CN"/>
        </w:rPr>
        <w:t xml:space="preserve">  </w:t>
      </w:r>
      <w:r>
        <w:rPr>
          <w:rFonts w:hint="eastAsia" w:ascii="宋体" w:hAnsi="宋体" w:eastAsia="宋体" w:cs="宋体"/>
          <w:color w:val="auto"/>
          <w:w w:val="100"/>
          <w:sz w:val="21"/>
          <w:szCs w:val="21"/>
          <w:highlight w:val="none"/>
        </w:rPr>
        <w:t>分至</w:t>
      </w:r>
      <w:r>
        <w:rPr>
          <w:rFonts w:hint="eastAsia" w:ascii="宋体" w:hAnsi="宋体" w:cs="宋体"/>
          <w:color w:val="auto"/>
          <w:w w:val="100"/>
          <w:sz w:val="21"/>
          <w:szCs w:val="21"/>
          <w:highlight w:val="none"/>
          <w:u w:val="single"/>
          <w:lang w:val="en-US" w:eastAsia="zh-CN"/>
        </w:rPr>
        <w:t>2025</w:t>
      </w:r>
      <w:r>
        <w:rPr>
          <w:rFonts w:hint="eastAsia" w:ascii="宋体" w:hAnsi="宋体" w:eastAsia="宋体" w:cs="宋体"/>
          <w:color w:val="auto"/>
          <w:w w:val="100"/>
          <w:sz w:val="21"/>
          <w:szCs w:val="21"/>
          <w:highlight w:val="none"/>
        </w:rPr>
        <w:t>年</w:t>
      </w:r>
      <w:r>
        <w:rPr>
          <w:rFonts w:hint="eastAsia" w:ascii="宋体" w:hAnsi="宋体" w:cs="宋体"/>
          <w:color w:val="auto"/>
          <w:w w:val="100"/>
          <w:sz w:val="21"/>
          <w:szCs w:val="21"/>
          <w:highlight w:val="none"/>
          <w:u w:val="single"/>
          <w:lang w:val="en-US" w:eastAsia="zh-CN"/>
        </w:rPr>
        <w:t xml:space="preserve">  </w:t>
      </w:r>
      <w:r>
        <w:rPr>
          <w:rFonts w:hint="eastAsia" w:ascii="宋体" w:hAnsi="宋体" w:eastAsia="宋体" w:cs="宋体"/>
          <w:color w:val="auto"/>
          <w:w w:val="100"/>
          <w:sz w:val="21"/>
          <w:szCs w:val="21"/>
          <w:highlight w:val="none"/>
        </w:rPr>
        <w:t>月</w:t>
      </w:r>
      <w:r>
        <w:rPr>
          <w:rFonts w:hint="eastAsia" w:ascii="宋体" w:hAnsi="宋体" w:cs="宋体"/>
          <w:color w:val="auto"/>
          <w:w w:val="100"/>
          <w:sz w:val="21"/>
          <w:szCs w:val="21"/>
          <w:highlight w:val="none"/>
          <w:u w:val="single"/>
          <w:lang w:val="en-US" w:eastAsia="zh-CN"/>
        </w:rPr>
        <w:t xml:space="preserve">  </w:t>
      </w:r>
      <w:r>
        <w:rPr>
          <w:rFonts w:hint="eastAsia" w:ascii="宋体" w:hAnsi="宋体" w:eastAsia="宋体" w:cs="宋体"/>
          <w:color w:val="auto"/>
          <w:w w:val="100"/>
          <w:sz w:val="21"/>
          <w:szCs w:val="21"/>
          <w:highlight w:val="none"/>
        </w:rPr>
        <w:t>日</w:t>
      </w:r>
      <w:r>
        <w:rPr>
          <w:rFonts w:hint="eastAsia" w:ascii="宋体" w:hAnsi="宋体" w:cs="宋体"/>
          <w:color w:val="auto"/>
          <w:w w:val="100"/>
          <w:sz w:val="21"/>
          <w:szCs w:val="21"/>
          <w:highlight w:val="none"/>
          <w:u w:val="single"/>
          <w:lang w:val="en-US" w:eastAsia="zh-CN"/>
        </w:rPr>
        <w:t xml:space="preserve">  </w:t>
      </w:r>
      <w:r>
        <w:rPr>
          <w:rFonts w:hint="eastAsia" w:ascii="宋体" w:hAnsi="宋体" w:eastAsia="宋体" w:cs="宋体"/>
          <w:color w:val="auto"/>
          <w:w w:val="100"/>
          <w:sz w:val="21"/>
          <w:szCs w:val="21"/>
          <w:highlight w:val="none"/>
        </w:rPr>
        <w:t>时</w:t>
      </w:r>
      <w:r>
        <w:rPr>
          <w:rFonts w:hint="eastAsia" w:ascii="宋体" w:hAnsi="宋体" w:cs="宋体"/>
          <w:color w:val="auto"/>
          <w:w w:val="100"/>
          <w:sz w:val="21"/>
          <w:szCs w:val="21"/>
          <w:highlight w:val="none"/>
          <w:u w:val="single"/>
          <w:lang w:val="en-US" w:eastAsia="zh-CN"/>
        </w:rPr>
        <w:t xml:space="preserve">  </w:t>
      </w:r>
      <w:r>
        <w:rPr>
          <w:rFonts w:hint="eastAsia" w:ascii="宋体" w:hAnsi="宋体" w:eastAsia="宋体" w:cs="宋体"/>
          <w:color w:val="auto"/>
          <w:w w:val="100"/>
          <w:sz w:val="21"/>
          <w:szCs w:val="21"/>
          <w:highlight w:val="none"/>
        </w:rPr>
        <w:t>分</w:t>
      </w:r>
      <w:r>
        <w:rPr>
          <w:rFonts w:hint="eastAsia" w:ascii="宋体" w:hAnsi="宋体" w:eastAsia="宋体" w:cs="宋体"/>
          <w:color w:val="auto"/>
          <w:w w:val="100"/>
          <w:sz w:val="21"/>
          <w:szCs w:val="21"/>
          <w:highlight w:val="none"/>
          <w:lang w:eastAsia="zh-CN"/>
        </w:rPr>
        <w:t>（北京时间，下同），凡有意参加投标者，请登录广州交易集团有限公司（广州公共资源交易中心）网站下载电子招标文件。</w:t>
      </w:r>
    </w:p>
    <w:p w14:paraId="5A34D480">
      <w:pPr>
        <w:keepNext w:val="0"/>
        <w:keepLines w:val="0"/>
        <w:pageBreakBefore w:val="0"/>
        <w:widowControl/>
        <w:kinsoku/>
        <w:wordWrap/>
        <w:overflowPunct/>
        <w:topLinePunct/>
        <w:autoSpaceDE/>
        <w:autoSpaceDN/>
        <w:bidi w:val="0"/>
        <w:adjustRightInd/>
        <w:snapToGrid w:val="0"/>
        <w:spacing w:beforeAutospacing="0" w:afterAutospacing="0" w:line="46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w w:val="100"/>
          <w:sz w:val="21"/>
          <w:szCs w:val="21"/>
          <w:highlight w:val="none"/>
        </w:rPr>
        <w:t>注：发布招标公告的时间为招标公告发出之日起至递交投标文件截止时间止。</w:t>
      </w:r>
    </w:p>
    <w:p w14:paraId="4D8FED3E">
      <w:pPr>
        <w:keepNext w:val="0"/>
        <w:keepLines w:val="0"/>
        <w:pageBreakBefore w:val="0"/>
        <w:widowControl/>
        <w:kinsoku/>
        <w:wordWrap/>
        <w:overflowPunct/>
        <w:topLinePunct/>
        <w:autoSpaceDE/>
        <w:autoSpaceDN/>
        <w:bidi w:val="0"/>
        <w:adjustRightInd/>
        <w:snapToGrid w:val="0"/>
        <w:spacing w:beforeAutospacing="0" w:afterAutospacing="0" w:line="460" w:lineRule="exact"/>
        <w:ind w:left="0" w:leftChars="0" w:right="0" w:firstLine="420" w:firstLineChars="200"/>
        <w:jc w:val="left"/>
        <w:textAlignment w:val="auto"/>
        <w:rPr>
          <w:rFonts w:hint="eastAsia"/>
          <w:color w:val="auto"/>
          <w:highlight w:val="none"/>
        </w:rPr>
      </w:pPr>
      <w:r>
        <w:rPr>
          <w:rFonts w:hint="eastAsia" w:ascii="宋体" w:hAnsi="宋体" w:eastAsia="宋体" w:cs="宋体"/>
          <w:color w:val="auto"/>
          <w:w w:val="100"/>
          <w:sz w:val="21"/>
          <w:szCs w:val="21"/>
          <w:highlight w:val="none"/>
        </w:rPr>
        <w:t>5.2 本项目招标文件随招标公告一并在</w:t>
      </w:r>
      <w:r>
        <w:rPr>
          <w:rFonts w:hint="eastAsia" w:ascii="宋体" w:hAnsi="宋体" w:eastAsia="宋体" w:cs="宋体"/>
          <w:color w:val="auto"/>
          <w:w w:val="100"/>
          <w:sz w:val="21"/>
          <w:szCs w:val="21"/>
          <w:highlight w:val="none"/>
          <w:lang w:eastAsia="zh-CN"/>
        </w:rPr>
        <w:t>广州交易集团有限公司（广州公共资源交易中心）网站交易平台</w:t>
      </w:r>
      <w:r>
        <w:rPr>
          <w:rFonts w:hint="eastAsia" w:ascii="宋体" w:hAnsi="宋体" w:eastAsia="宋体" w:cs="宋体"/>
          <w:color w:val="auto"/>
          <w:w w:val="100"/>
          <w:sz w:val="21"/>
          <w:szCs w:val="21"/>
          <w:highlight w:val="none"/>
        </w:rPr>
        <w:t>发布</w:t>
      </w:r>
      <w:r>
        <w:rPr>
          <w:rFonts w:hint="eastAsia" w:ascii="宋体" w:hAnsi="宋体" w:eastAsia="宋体" w:cs="宋体"/>
          <w:color w:val="auto"/>
          <w:w w:val="100"/>
          <w:sz w:val="21"/>
          <w:szCs w:val="21"/>
          <w:highlight w:val="none"/>
          <w:lang w:eastAsia="zh-CN"/>
        </w:rPr>
        <w:t>。招标文件一经在交易平台发布，视为发出给投标人，招标文件</w:t>
      </w:r>
      <w:r>
        <w:rPr>
          <w:rFonts w:hint="eastAsia" w:ascii="宋体" w:hAnsi="宋体" w:eastAsia="宋体" w:cs="宋体"/>
          <w:color w:val="auto"/>
          <w:w w:val="100"/>
          <w:sz w:val="21"/>
          <w:szCs w:val="21"/>
          <w:highlight w:val="none"/>
        </w:rPr>
        <w:t>由投标人自行</w:t>
      </w:r>
      <w:r>
        <w:rPr>
          <w:rFonts w:hint="eastAsia" w:ascii="宋体" w:hAnsi="宋体" w:eastAsia="宋体" w:cs="宋体"/>
          <w:color w:val="auto"/>
          <w:w w:val="100"/>
          <w:sz w:val="21"/>
          <w:szCs w:val="21"/>
          <w:highlight w:val="none"/>
          <w:lang w:eastAsia="zh-CN"/>
        </w:rPr>
        <w:t>在交易平台</w:t>
      </w:r>
      <w:r>
        <w:rPr>
          <w:rFonts w:hint="eastAsia" w:ascii="宋体" w:hAnsi="宋体" w:eastAsia="宋体" w:cs="宋体"/>
          <w:color w:val="auto"/>
          <w:w w:val="100"/>
          <w:sz w:val="21"/>
          <w:szCs w:val="21"/>
          <w:highlight w:val="none"/>
        </w:rPr>
        <w:t>下载。</w:t>
      </w:r>
    </w:p>
    <w:p w14:paraId="430F21F8">
      <w:pPr>
        <w:pStyle w:val="5"/>
        <w:keepNext w:val="0"/>
        <w:keepLines w:val="0"/>
        <w:pageBreakBefore w:val="0"/>
        <w:wordWrap/>
        <w:overflowPunct/>
        <w:bidi w:val="0"/>
        <w:snapToGrid w:val="0"/>
        <w:spacing w:before="0" w:beforeLines="0" w:beforeAutospacing="0" w:after="0" w:afterLines="0" w:afterAutospacing="0" w:line="460" w:lineRule="exact"/>
        <w:ind w:right="0"/>
        <w:rPr>
          <w:rFonts w:hint="eastAsia"/>
          <w:color w:val="auto"/>
          <w:highlight w:val="none"/>
        </w:rPr>
      </w:pPr>
      <w:bookmarkStart w:id="44" w:name="_Toc19023"/>
      <w:bookmarkStart w:id="45" w:name="_Toc25595"/>
      <w:bookmarkStart w:id="46" w:name="_Toc13565"/>
      <w:bookmarkStart w:id="47" w:name="_Toc8908"/>
      <w:bookmarkStart w:id="48" w:name="_Toc20569"/>
    </w:p>
    <w:p w14:paraId="3AA657A1">
      <w:pPr>
        <w:pStyle w:val="5"/>
        <w:keepNext w:val="0"/>
        <w:keepLines w:val="0"/>
        <w:pageBreakBefore w:val="0"/>
        <w:wordWrap/>
        <w:overflowPunct/>
        <w:bidi w:val="0"/>
        <w:snapToGrid w:val="0"/>
        <w:spacing w:before="0" w:beforeLines="0" w:beforeAutospacing="0" w:after="0" w:afterLines="0" w:afterAutospacing="0" w:line="460" w:lineRule="exact"/>
        <w:ind w:right="0"/>
        <w:rPr>
          <w:rFonts w:hint="eastAsia" w:ascii="宋体" w:hAnsi="宋体" w:eastAsia="宋体" w:cs="宋体"/>
          <w:color w:val="auto"/>
          <w:sz w:val="21"/>
          <w:highlight w:val="none"/>
        </w:rPr>
      </w:pPr>
      <w:r>
        <w:rPr>
          <w:rFonts w:hint="eastAsia"/>
          <w:color w:val="auto"/>
          <w:highlight w:val="none"/>
        </w:rPr>
        <w:t>6. 投标文件的递交</w:t>
      </w:r>
      <w:bookmarkEnd w:id="44"/>
      <w:bookmarkEnd w:id="45"/>
      <w:bookmarkEnd w:id="46"/>
      <w:bookmarkEnd w:id="47"/>
      <w:bookmarkEnd w:id="48"/>
    </w:p>
    <w:p w14:paraId="1CE398BB">
      <w:pPr>
        <w:keepNext w:val="0"/>
        <w:keepLines w:val="0"/>
        <w:pageBreakBefore w:val="0"/>
        <w:widowControl/>
        <w:kinsoku/>
        <w:wordWrap/>
        <w:overflowPunct/>
        <w:topLinePunct/>
        <w:autoSpaceDE/>
        <w:autoSpaceDN/>
        <w:bidi w:val="0"/>
        <w:adjustRightInd/>
        <w:snapToGrid w:val="0"/>
        <w:spacing w:beforeAutospacing="0" w:afterAutospacing="0" w:line="460" w:lineRule="exact"/>
        <w:ind w:left="0" w:leftChars="0" w:right="0" w:firstLine="420" w:firstLineChars="200"/>
        <w:jc w:val="left"/>
        <w:textAlignment w:val="auto"/>
        <w:rPr>
          <w:rFonts w:hint="eastAsia" w:ascii="宋体" w:hAnsi="宋体" w:cs="宋体"/>
          <w:color w:val="auto"/>
          <w:sz w:val="21"/>
          <w:szCs w:val="21"/>
          <w:highlight w:val="none"/>
          <w:lang w:eastAsia="zh-CN"/>
        </w:rPr>
      </w:pPr>
      <w:r>
        <w:rPr>
          <w:rFonts w:hint="eastAsia" w:ascii="宋体" w:hAnsi="宋体" w:eastAsia="宋体" w:cs="宋体"/>
          <w:color w:val="auto"/>
          <w:w w:val="100"/>
          <w:sz w:val="21"/>
          <w:szCs w:val="21"/>
          <w:highlight w:val="none"/>
          <w:lang w:val="en-US" w:eastAsia="zh-CN"/>
        </w:rPr>
        <w:t>6.1</w:t>
      </w:r>
      <w:r>
        <w:rPr>
          <w:rFonts w:hint="eastAsia" w:ascii="宋体" w:hAnsi="宋体" w:eastAsia="宋体" w:cs="宋体"/>
          <w:color w:val="auto"/>
          <w:w w:val="100"/>
          <w:sz w:val="21"/>
          <w:szCs w:val="21"/>
          <w:highlight w:val="none"/>
          <w:lang w:eastAsia="zh-CN"/>
        </w:rPr>
        <w:t>投标</w:t>
      </w:r>
      <w:r>
        <w:rPr>
          <w:rFonts w:hint="eastAsia" w:ascii="宋体" w:hAnsi="宋体" w:eastAsia="宋体" w:cs="宋体"/>
          <w:color w:val="auto"/>
          <w:w w:val="100"/>
          <w:sz w:val="21"/>
          <w:szCs w:val="21"/>
          <w:highlight w:val="none"/>
        </w:rPr>
        <w:t>截止时间</w:t>
      </w:r>
      <w:r>
        <w:rPr>
          <w:rFonts w:hint="eastAsia" w:ascii="宋体" w:hAnsi="宋体" w:eastAsia="宋体" w:cs="宋体"/>
          <w:color w:val="auto"/>
          <w:w w:val="100"/>
          <w:sz w:val="21"/>
          <w:szCs w:val="21"/>
          <w:highlight w:val="none"/>
          <w:lang w:eastAsia="zh-CN"/>
        </w:rPr>
        <w:t>为</w:t>
      </w:r>
      <w:r>
        <w:rPr>
          <w:rFonts w:hint="eastAsia" w:ascii="宋体" w:hAnsi="宋体" w:cs="宋体"/>
          <w:color w:val="auto"/>
          <w:w w:val="100"/>
          <w:sz w:val="21"/>
          <w:szCs w:val="21"/>
          <w:highlight w:val="none"/>
          <w:u w:val="single"/>
          <w:lang w:val="en-US" w:eastAsia="zh-CN"/>
        </w:rPr>
        <w:t>2025</w:t>
      </w:r>
      <w:r>
        <w:rPr>
          <w:rFonts w:hint="eastAsia" w:ascii="宋体" w:hAnsi="宋体" w:eastAsia="宋体" w:cs="宋体"/>
          <w:color w:val="auto"/>
          <w:w w:val="100"/>
          <w:sz w:val="21"/>
          <w:szCs w:val="21"/>
          <w:highlight w:val="none"/>
        </w:rPr>
        <w:t>年</w:t>
      </w:r>
      <w:r>
        <w:rPr>
          <w:rFonts w:hint="eastAsia" w:ascii="宋体" w:hAnsi="宋体" w:cs="宋体"/>
          <w:color w:val="auto"/>
          <w:w w:val="100"/>
          <w:sz w:val="21"/>
          <w:szCs w:val="21"/>
          <w:highlight w:val="none"/>
          <w:u w:val="single"/>
          <w:lang w:val="en-US" w:eastAsia="zh-CN"/>
        </w:rPr>
        <w:t xml:space="preserve">  </w:t>
      </w:r>
      <w:r>
        <w:rPr>
          <w:rFonts w:hint="eastAsia" w:ascii="宋体" w:hAnsi="宋体" w:eastAsia="宋体" w:cs="宋体"/>
          <w:color w:val="auto"/>
          <w:w w:val="100"/>
          <w:sz w:val="21"/>
          <w:szCs w:val="21"/>
          <w:highlight w:val="none"/>
        </w:rPr>
        <w:t>月</w:t>
      </w:r>
      <w:r>
        <w:rPr>
          <w:rFonts w:hint="eastAsia" w:ascii="宋体" w:hAnsi="宋体" w:cs="宋体"/>
          <w:color w:val="auto"/>
          <w:w w:val="100"/>
          <w:sz w:val="21"/>
          <w:szCs w:val="21"/>
          <w:highlight w:val="none"/>
          <w:u w:val="single"/>
          <w:lang w:val="en-US" w:eastAsia="zh-CN"/>
        </w:rPr>
        <w:t xml:space="preserve">  </w:t>
      </w:r>
      <w:r>
        <w:rPr>
          <w:rFonts w:hint="eastAsia" w:ascii="宋体" w:hAnsi="宋体" w:eastAsia="宋体" w:cs="宋体"/>
          <w:color w:val="auto"/>
          <w:w w:val="100"/>
          <w:sz w:val="21"/>
          <w:szCs w:val="21"/>
          <w:highlight w:val="none"/>
        </w:rPr>
        <w:t>日</w:t>
      </w:r>
      <w:r>
        <w:rPr>
          <w:rFonts w:hint="eastAsia" w:ascii="宋体" w:hAnsi="宋体" w:cs="宋体"/>
          <w:color w:val="auto"/>
          <w:w w:val="100"/>
          <w:sz w:val="21"/>
          <w:szCs w:val="21"/>
          <w:highlight w:val="none"/>
          <w:u w:val="single"/>
          <w:lang w:val="en-US" w:eastAsia="zh-CN"/>
        </w:rPr>
        <w:t xml:space="preserve">  </w:t>
      </w:r>
      <w:r>
        <w:rPr>
          <w:rFonts w:hint="eastAsia" w:ascii="宋体" w:hAnsi="宋体" w:eastAsia="宋体" w:cs="宋体"/>
          <w:color w:val="auto"/>
          <w:w w:val="100"/>
          <w:sz w:val="21"/>
          <w:szCs w:val="21"/>
          <w:highlight w:val="none"/>
        </w:rPr>
        <w:t>时</w:t>
      </w:r>
      <w:r>
        <w:rPr>
          <w:rFonts w:hint="eastAsia" w:ascii="宋体" w:hAnsi="宋体" w:cs="宋体"/>
          <w:color w:val="auto"/>
          <w:w w:val="100"/>
          <w:sz w:val="21"/>
          <w:szCs w:val="21"/>
          <w:highlight w:val="none"/>
          <w:u w:val="single"/>
          <w:lang w:val="en-US" w:eastAsia="zh-CN"/>
        </w:rPr>
        <w:t xml:space="preserve">  </w:t>
      </w:r>
      <w:r>
        <w:rPr>
          <w:rFonts w:hint="eastAsia" w:ascii="宋体" w:hAnsi="宋体" w:eastAsia="宋体" w:cs="宋体"/>
          <w:color w:val="auto"/>
          <w:w w:val="100"/>
          <w:sz w:val="21"/>
          <w:szCs w:val="21"/>
          <w:highlight w:val="none"/>
        </w:rPr>
        <w:t>分</w:t>
      </w:r>
      <w:r>
        <w:rPr>
          <w:rFonts w:hint="eastAsia" w:ascii="宋体" w:hAnsi="宋体" w:eastAsia="宋体" w:cs="宋体"/>
          <w:color w:val="auto"/>
          <w:w w:val="100"/>
          <w:sz w:val="21"/>
          <w:szCs w:val="21"/>
          <w:highlight w:val="none"/>
          <w:lang w:eastAsia="zh-CN"/>
        </w:rPr>
        <w:t>，</w:t>
      </w:r>
      <w:r>
        <w:rPr>
          <w:rFonts w:hint="eastAsia" w:ascii="宋体" w:hAnsi="宋体" w:cs="宋体"/>
          <w:color w:val="auto"/>
          <w:sz w:val="21"/>
          <w:szCs w:val="21"/>
          <w:highlight w:val="none"/>
        </w:rPr>
        <w:t>投标人</w:t>
      </w:r>
      <w:r>
        <w:rPr>
          <w:rFonts w:hint="eastAsia" w:ascii="宋体" w:hAnsi="宋体" w:eastAsia="宋体" w:cs="宋体"/>
          <w:color w:val="auto"/>
          <w:sz w:val="21"/>
          <w:szCs w:val="21"/>
          <w:highlight w:val="none"/>
          <w:lang w:eastAsia="zh-CN"/>
        </w:rPr>
        <w:t>应在截止时间前</w:t>
      </w:r>
      <w:r>
        <w:rPr>
          <w:rFonts w:hint="eastAsia" w:ascii="宋体" w:hAnsi="宋体" w:cs="宋体"/>
          <w:color w:val="auto"/>
          <w:sz w:val="21"/>
          <w:szCs w:val="21"/>
          <w:highlight w:val="none"/>
        </w:rPr>
        <w:t>通过</w:t>
      </w:r>
      <w:r>
        <w:rPr>
          <w:rFonts w:hint="eastAsia" w:ascii="宋体" w:hAnsi="宋体" w:eastAsia="宋体" w:cs="宋体"/>
          <w:color w:val="auto"/>
          <w:sz w:val="21"/>
          <w:szCs w:val="21"/>
          <w:highlight w:val="none"/>
          <w:lang w:val="en-US" w:eastAsia="zh-CN"/>
        </w:rPr>
        <w:t>广州交易集团有限公司（广州公共资源交易中心）网站</w:t>
      </w:r>
      <w:r>
        <w:rPr>
          <w:rFonts w:hint="eastAsia" w:ascii="宋体" w:hAnsi="宋体" w:cs="宋体"/>
          <w:color w:val="auto"/>
          <w:sz w:val="21"/>
          <w:szCs w:val="21"/>
          <w:highlight w:val="none"/>
        </w:rPr>
        <w:t>交易平台递交电子投标文件。</w:t>
      </w:r>
      <w:r>
        <w:rPr>
          <w:rFonts w:hint="eastAsia" w:ascii="宋体" w:hAnsi="宋体" w:eastAsia="宋体" w:cs="宋体"/>
          <w:color w:val="auto"/>
          <w:sz w:val="21"/>
          <w:szCs w:val="21"/>
          <w:highlight w:val="none"/>
          <w:lang w:eastAsia="zh-CN"/>
        </w:rPr>
        <w:t>投标人</w:t>
      </w:r>
      <w:r>
        <w:rPr>
          <w:rFonts w:hint="eastAsia" w:ascii="宋体" w:hAnsi="宋体" w:cs="宋体"/>
          <w:color w:val="auto"/>
          <w:sz w:val="21"/>
          <w:szCs w:val="21"/>
          <w:highlight w:val="none"/>
        </w:rPr>
        <w:t>完成</w:t>
      </w:r>
      <w:r>
        <w:rPr>
          <w:rFonts w:hint="eastAsia" w:ascii="宋体" w:hAnsi="宋体" w:cs="宋体"/>
          <w:color w:val="auto"/>
          <w:sz w:val="21"/>
          <w:szCs w:val="21"/>
          <w:highlight w:val="none"/>
          <w:lang w:eastAsia="zh-CN"/>
        </w:rPr>
        <w:t>电子</w:t>
      </w:r>
      <w:r>
        <w:rPr>
          <w:rFonts w:hint="eastAsia" w:ascii="宋体" w:hAnsi="宋体" w:cs="宋体"/>
          <w:color w:val="auto"/>
          <w:sz w:val="21"/>
          <w:szCs w:val="21"/>
          <w:highlight w:val="none"/>
        </w:rPr>
        <w:t>投标文件上传</w:t>
      </w:r>
      <w:r>
        <w:rPr>
          <w:rFonts w:hint="eastAsia" w:ascii="宋体" w:hAnsi="宋体" w:eastAsia="宋体" w:cs="宋体"/>
          <w:color w:val="auto"/>
          <w:sz w:val="21"/>
          <w:szCs w:val="21"/>
          <w:highlight w:val="none"/>
          <w:lang w:eastAsia="zh-CN"/>
        </w:rPr>
        <w:t>后</w:t>
      </w:r>
      <w:r>
        <w:rPr>
          <w:rFonts w:hint="eastAsia" w:ascii="宋体" w:hAnsi="宋体" w:cs="宋体"/>
          <w:color w:val="auto"/>
          <w:sz w:val="21"/>
          <w:szCs w:val="21"/>
          <w:highlight w:val="none"/>
        </w:rPr>
        <w:t>，</w:t>
      </w:r>
      <w:r>
        <w:rPr>
          <w:rFonts w:hint="eastAsia" w:ascii="宋体" w:hAnsi="宋体" w:eastAsia="宋体" w:cs="宋体"/>
          <w:color w:val="auto"/>
          <w:sz w:val="21"/>
          <w:szCs w:val="21"/>
          <w:highlight w:val="none"/>
          <w:lang w:eastAsia="zh-CN"/>
        </w:rPr>
        <w:t>交易平台即时向投标人发出递交</w:t>
      </w:r>
      <w:r>
        <w:rPr>
          <w:rFonts w:hint="eastAsia" w:ascii="宋体" w:hAnsi="宋体" w:cs="宋体"/>
          <w:color w:val="auto"/>
          <w:sz w:val="21"/>
          <w:szCs w:val="21"/>
          <w:highlight w:val="none"/>
        </w:rPr>
        <w:t>回执</w:t>
      </w:r>
      <w:r>
        <w:rPr>
          <w:rFonts w:hint="eastAsia" w:ascii="宋体" w:hAnsi="宋体" w:eastAsia="宋体" w:cs="宋体"/>
          <w:color w:val="auto"/>
          <w:sz w:val="21"/>
          <w:szCs w:val="21"/>
          <w:highlight w:val="none"/>
          <w:lang w:eastAsia="zh-CN"/>
        </w:rPr>
        <w:t>通知</w:t>
      </w:r>
      <w:r>
        <w:rPr>
          <w:rFonts w:hint="eastAsia" w:ascii="宋体" w:hAnsi="宋体" w:cs="宋体"/>
          <w:color w:val="auto"/>
          <w:sz w:val="21"/>
          <w:szCs w:val="21"/>
          <w:highlight w:val="none"/>
          <w:lang w:eastAsia="zh-CN"/>
        </w:rPr>
        <w:t>。递交时间以递交回执通知载明的传输完成时间为准。</w:t>
      </w:r>
    </w:p>
    <w:p w14:paraId="611EAB60">
      <w:pPr>
        <w:keepNext w:val="0"/>
        <w:keepLines w:val="0"/>
        <w:pageBreakBefore w:val="0"/>
        <w:widowControl/>
        <w:kinsoku/>
        <w:wordWrap/>
        <w:overflowPunct/>
        <w:topLinePunct/>
        <w:autoSpaceDE/>
        <w:autoSpaceDN/>
        <w:bidi w:val="0"/>
        <w:adjustRightInd/>
        <w:snapToGrid w:val="0"/>
        <w:spacing w:beforeAutospacing="0" w:afterAutospacing="0" w:line="460" w:lineRule="exact"/>
        <w:ind w:left="0" w:leftChars="0" w:right="0" w:firstLine="420" w:firstLineChars="200"/>
        <w:jc w:val="left"/>
        <w:textAlignment w:val="auto"/>
        <w:rPr>
          <w:rFonts w:hint="eastAsia" w:ascii="宋体" w:hAnsi="宋体" w:eastAsia="宋体" w:cs="宋体"/>
          <w:color w:val="auto"/>
          <w:w w:val="100"/>
          <w:sz w:val="21"/>
          <w:szCs w:val="21"/>
          <w:highlight w:val="none"/>
        </w:rPr>
      </w:pPr>
      <w:r>
        <w:rPr>
          <w:rFonts w:hint="eastAsia" w:ascii="宋体" w:hAnsi="宋体" w:eastAsia="宋体" w:cs="宋体"/>
          <w:color w:val="auto"/>
          <w:w w:val="100"/>
          <w:sz w:val="21"/>
          <w:szCs w:val="21"/>
          <w:highlight w:val="none"/>
        </w:rPr>
        <w:t>在投标截止时间后</w:t>
      </w:r>
      <w:r>
        <w:rPr>
          <w:rFonts w:hint="eastAsia" w:ascii="宋体" w:hAnsi="宋体" w:eastAsia="宋体" w:cs="宋体"/>
          <w:color w:val="auto"/>
          <w:w w:val="100"/>
          <w:sz w:val="21"/>
          <w:szCs w:val="21"/>
          <w:highlight w:val="none"/>
          <w:lang w:val="en-US" w:eastAsia="zh-CN"/>
        </w:rPr>
        <w:t>一个</w:t>
      </w:r>
      <w:r>
        <w:rPr>
          <w:rFonts w:hint="eastAsia" w:ascii="宋体" w:hAnsi="宋体" w:eastAsia="宋体" w:cs="宋体"/>
          <w:color w:val="auto"/>
          <w:w w:val="100"/>
          <w:sz w:val="21"/>
          <w:szCs w:val="21"/>
          <w:highlight w:val="none"/>
        </w:rPr>
        <w:t>小时内，即：</w:t>
      </w:r>
      <w:r>
        <w:rPr>
          <w:rFonts w:hint="eastAsia" w:ascii="宋体" w:hAnsi="宋体" w:cs="宋体"/>
          <w:color w:val="auto"/>
          <w:w w:val="100"/>
          <w:sz w:val="21"/>
          <w:szCs w:val="21"/>
          <w:highlight w:val="none"/>
          <w:u w:val="single"/>
          <w:lang w:val="en-US" w:eastAsia="zh-CN"/>
        </w:rPr>
        <w:t>2025</w:t>
      </w:r>
      <w:r>
        <w:rPr>
          <w:rFonts w:hint="eastAsia" w:ascii="宋体" w:hAnsi="宋体" w:eastAsia="宋体" w:cs="宋体"/>
          <w:color w:val="auto"/>
          <w:w w:val="100"/>
          <w:sz w:val="21"/>
          <w:szCs w:val="21"/>
          <w:highlight w:val="none"/>
        </w:rPr>
        <w:t>年</w:t>
      </w:r>
      <w:r>
        <w:rPr>
          <w:rFonts w:hint="eastAsia" w:ascii="宋体" w:hAnsi="宋体" w:cs="宋体"/>
          <w:color w:val="auto"/>
          <w:w w:val="100"/>
          <w:sz w:val="21"/>
          <w:szCs w:val="21"/>
          <w:highlight w:val="none"/>
          <w:u w:val="single"/>
          <w:lang w:val="en-US" w:eastAsia="zh-CN"/>
        </w:rPr>
        <w:t xml:space="preserve">  </w:t>
      </w:r>
      <w:r>
        <w:rPr>
          <w:rFonts w:hint="eastAsia" w:ascii="宋体" w:hAnsi="宋体" w:eastAsia="宋体" w:cs="宋体"/>
          <w:color w:val="auto"/>
          <w:w w:val="100"/>
          <w:sz w:val="21"/>
          <w:szCs w:val="21"/>
          <w:highlight w:val="none"/>
        </w:rPr>
        <w:t>月</w:t>
      </w:r>
      <w:r>
        <w:rPr>
          <w:rFonts w:hint="eastAsia" w:ascii="宋体" w:hAnsi="宋体" w:cs="宋体"/>
          <w:color w:val="auto"/>
          <w:w w:val="100"/>
          <w:sz w:val="21"/>
          <w:szCs w:val="21"/>
          <w:highlight w:val="none"/>
          <w:u w:val="single"/>
          <w:lang w:val="en-US" w:eastAsia="zh-CN"/>
        </w:rPr>
        <w:t xml:space="preserve">  </w:t>
      </w:r>
      <w:r>
        <w:rPr>
          <w:rFonts w:hint="eastAsia" w:ascii="宋体" w:hAnsi="宋体" w:eastAsia="宋体" w:cs="宋体"/>
          <w:color w:val="auto"/>
          <w:w w:val="100"/>
          <w:sz w:val="21"/>
          <w:szCs w:val="21"/>
          <w:highlight w:val="none"/>
        </w:rPr>
        <w:t>日</w:t>
      </w:r>
      <w:r>
        <w:rPr>
          <w:rFonts w:hint="eastAsia" w:ascii="宋体" w:hAnsi="宋体" w:cs="宋体"/>
          <w:color w:val="auto"/>
          <w:w w:val="100"/>
          <w:sz w:val="21"/>
          <w:szCs w:val="21"/>
          <w:highlight w:val="none"/>
          <w:u w:val="single"/>
          <w:lang w:val="en-US" w:eastAsia="zh-CN"/>
        </w:rPr>
        <w:t xml:space="preserve">  </w:t>
      </w:r>
      <w:r>
        <w:rPr>
          <w:rFonts w:hint="eastAsia" w:ascii="宋体" w:hAnsi="宋体" w:eastAsia="宋体" w:cs="宋体"/>
          <w:color w:val="auto"/>
          <w:w w:val="100"/>
          <w:sz w:val="21"/>
          <w:szCs w:val="21"/>
          <w:highlight w:val="none"/>
        </w:rPr>
        <w:t>时</w:t>
      </w:r>
      <w:r>
        <w:rPr>
          <w:rFonts w:hint="eastAsia" w:ascii="宋体" w:hAnsi="宋体" w:cs="宋体"/>
          <w:color w:val="auto"/>
          <w:w w:val="100"/>
          <w:sz w:val="21"/>
          <w:szCs w:val="21"/>
          <w:highlight w:val="none"/>
          <w:u w:val="single"/>
          <w:lang w:val="en-US" w:eastAsia="zh-CN"/>
        </w:rPr>
        <w:t xml:space="preserve">  </w:t>
      </w:r>
      <w:r>
        <w:rPr>
          <w:rFonts w:hint="eastAsia" w:ascii="宋体" w:hAnsi="宋体" w:eastAsia="宋体" w:cs="宋体"/>
          <w:color w:val="auto"/>
          <w:w w:val="100"/>
          <w:sz w:val="21"/>
          <w:szCs w:val="21"/>
          <w:highlight w:val="none"/>
        </w:rPr>
        <w:t>分至</w:t>
      </w:r>
      <w:r>
        <w:rPr>
          <w:rFonts w:hint="eastAsia" w:ascii="宋体" w:hAnsi="宋体" w:cs="宋体"/>
          <w:color w:val="auto"/>
          <w:w w:val="100"/>
          <w:sz w:val="21"/>
          <w:szCs w:val="21"/>
          <w:highlight w:val="none"/>
          <w:u w:val="single"/>
          <w:lang w:val="en-US" w:eastAsia="zh-CN"/>
        </w:rPr>
        <w:t xml:space="preserve">  </w:t>
      </w:r>
      <w:r>
        <w:rPr>
          <w:rFonts w:hint="eastAsia" w:ascii="宋体" w:hAnsi="宋体" w:eastAsia="宋体" w:cs="宋体"/>
          <w:color w:val="auto"/>
          <w:w w:val="100"/>
          <w:sz w:val="21"/>
          <w:szCs w:val="21"/>
          <w:highlight w:val="none"/>
        </w:rPr>
        <w:t>时</w:t>
      </w:r>
      <w:r>
        <w:rPr>
          <w:rFonts w:hint="eastAsia" w:ascii="宋体" w:hAnsi="宋体" w:cs="宋体"/>
          <w:color w:val="auto"/>
          <w:w w:val="100"/>
          <w:sz w:val="21"/>
          <w:szCs w:val="21"/>
          <w:highlight w:val="none"/>
          <w:u w:val="single"/>
          <w:lang w:val="en-US" w:eastAsia="zh-CN"/>
        </w:rPr>
        <w:t xml:space="preserve">  </w:t>
      </w:r>
      <w:r>
        <w:rPr>
          <w:rFonts w:hint="eastAsia" w:ascii="宋体" w:hAnsi="宋体" w:eastAsia="宋体" w:cs="宋体"/>
          <w:color w:val="auto"/>
          <w:w w:val="100"/>
          <w:sz w:val="21"/>
          <w:szCs w:val="21"/>
          <w:highlight w:val="none"/>
        </w:rPr>
        <w:t>分；投标人通过</w:t>
      </w:r>
      <w:r>
        <w:rPr>
          <w:rFonts w:hint="eastAsia" w:ascii="宋体" w:hAnsi="宋体" w:eastAsia="宋体" w:cs="宋体"/>
          <w:color w:val="auto"/>
          <w:w w:val="100"/>
          <w:sz w:val="21"/>
          <w:szCs w:val="21"/>
          <w:highlight w:val="none"/>
          <w:lang w:eastAsia="zh-CN"/>
        </w:rPr>
        <w:t>广州交易集团有限公司（广州公共资源交易中心）网站</w:t>
      </w:r>
      <w:r>
        <w:rPr>
          <w:rFonts w:hint="eastAsia" w:ascii="宋体" w:hAnsi="宋体" w:eastAsia="宋体" w:cs="宋体"/>
          <w:color w:val="auto"/>
          <w:w w:val="100"/>
          <w:sz w:val="21"/>
          <w:szCs w:val="21"/>
          <w:highlight w:val="none"/>
        </w:rPr>
        <w:t>对已递交的电子投标文件进行解密。</w:t>
      </w:r>
    </w:p>
    <w:p w14:paraId="337BFEC3">
      <w:pPr>
        <w:keepNext w:val="0"/>
        <w:keepLines w:val="0"/>
        <w:pageBreakBefore w:val="0"/>
        <w:widowControl/>
        <w:kinsoku/>
        <w:wordWrap/>
        <w:overflowPunct/>
        <w:topLinePunct/>
        <w:autoSpaceDE/>
        <w:autoSpaceDN/>
        <w:bidi w:val="0"/>
        <w:adjustRightInd/>
        <w:snapToGrid w:val="0"/>
        <w:spacing w:beforeAutospacing="0" w:afterAutospacing="0" w:line="460" w:lineRule="exact"/>
        <w:ind w:left="0" w:leftChars="0" w:right="0" w:firstLine="420" w:firstLineChars="200"/>
        <w:jc w:val="left"/>
        <w:textAlignment w:val="auto"/>
        <w:rPr>
          <w:rFonts w:hint="eastAsia" w:ascii="宋体" w:hAnsi="宋体" w:eastAsia="宋体" w:cs="宋体"/>
          <w:color w:val="auto"/>
          <w:w w:val="100"/>
          <w:sz w:val="21"/>
          <w:szCs w:val="21"/>
          <w:highlight w:val="none"/>
          <w:u w:val="single"/>
        </w:rPr>
      </w:pPr>
      <w:r>
        <w:rPr>
          <w:rFonts w:hint="eastAsia" w:ascii="宋体" w:hAnsi="宋体" w:eastAsia="宋体" w:cs="宋体"/>
          <w:color w:val="auto"/>
          <w:w w:val="100"/>
          <w:sz w:val="21"/>
          <w:szCs w:val="21"/>
          <w:highlight w:val="none"/>
          <w:u w:val="single"/>
        </w:rPr>
        <w:t>递交投标文件备用光盘时间：2025年</w:t>
      </w:r>
      <w:r>
        <w:rPr>
          <w:rFonts w:hint="eastAsia" w:ascii="宋体" w:hAnsi="宋体" w:cs="宋体"/>
          <w:color w:val="auto"/>
          <w:w w:val="100"/>
          <w:sz w:val="21"/>
          <w:szCs w:val="21"/>
          <w:highlight w:val="none"/>
          <w:u w:val="single"/>
          <w:lang w:val="en-US" w:eastAsia="zh-CN"/>
        </w:rPr>
        <w:t xml:space="preserve">  </w:t>
      </w:r>
      <w:r>
        <w:rPr>
          <w:rFonts w:hint="eastAsia" w:ascii="宋体" w:hAnsi="宋体" w:eastAsia="宋体" w:cs="宋体"/>
          <w:color w:val="auto"/>
          <w:w w:val="100"/>
          <w:sz w:val="21"/>
          <w:szCs w:val="21"/>
          <w:highlight w:val="none"/>
          <w:u w:val="single"/>
        </w:rPr>
        <w:t>月</w:t>
      </w:r>
      <w:r>
        <w:rPr>
          <w:rFonts w:hint="eastAsia" w:ascii="宋体" w:hAnsi="宋体" w:cs="宋体"/>
          <w:color w:val="auto"/>
          <w:w w:val="100"/>
          <w:sz w:val="21"/>
          <w:szCs w:val="21"/>
          <w:highlight w:val="none"/>
          <w:u w:val="single"/>
          <w:lang w:val="en-US" w:eastAsia="zh-CN"/>
        </w:rPr>
        <w:t xml:space="preserve">  </w:t>
      </w:r>
      <w:r>
        <w:rPr>
          <w:rFonts w:hint="eastAsia" w:ascii="宋体" w:hAnsi="宋体" w:eastAsia="宋体" w:cs="宋体"/>
          <w:color w:val="auto"/>
          <w:w w:val="100"/>
          <w:sz w:val="21"/>
          <w:szCs w:val="21"/>
          <w:highlight w:val="none"/>
          <w:u w:val="single"/>
        </w:rPr>
        <w:t>日</w:t>
      </w:r>
      <w:r>
        <w:rPr>
          <w:rFonts w:hint="eastAsia" w:ascii="宋体" w:hAnsi="宋体" w:cs="宋体"/>
          <w:color w:val="auto"/>
          <w:w w:val="100"/>
          <w:sz w:val="21"/>
          <w:szCs w:val="21"/>
          <w:highlight w:val="none"/>
          <w:u w:val="single"/>
          <w:lang w:val="en-US" w:eastAsia="zh-CN"/>
        </w:rPr>
        <w:t xml:space="preserve">  </w:t>
      </w:r>
      <w:r>
        <w:rPr>
          <w:rFonts w:hint="eastAsia" w:ascii="宋体" w:hAnsi="宋体" w:eastAsia="宋体" w:cs="宋体"/>
          <w:color w:val="auto"/>
          <w:w w:val="100"/>
          <w:sz w:val="21"/>
          <w:szCs w:val="21"/>
          <w:highlight w:val="none"/>
          <w:u w:val="single"/>
        </w:rPr>
        <w:t>时</w:t>
      </w:r>
      <w:r>
        <w:rPr>
          <w:rFonts w:hint="eastAsia" w:ascii="宋体" w:hAnsi="宋体" w:cs="宋体"/>
          <w:color w:val="auto"/>
          <w:w w:val="100"/>
          <w:sz w:val="21"/>
          <w:szCs w:val="21"/>
          <w:highlight w:val="none"/>
          <w:u w:val="single"/>
          <w:lang w:val="en-US" w:eastAsia="zh-CN"/>
        </w:rPr>
        <w:t xml:space="preserve">  </w:t>
      </w:r>
      <w:r>
        <w:rPr>
          <w:rFonts w:hint="eastAsia" w:ascii="宋体" w:hAnsi="宋体" w:eastAsia="宋体" w:cs="宋体"/>
          <w:color w:val="auto"/>
          <w:w w:val="100"/>
          <w:sz w:val="21"/>
          <w:szCs w:val="21"/>
          <w:highlight w:val="none"/>
          <w:u w:val="single"/>
        </w:rPr>
        <w:t>分至</w:t>
      </w:r>
      <w:r>
        <w:rPr>
          <w:rFonts w:hint="eastAsia" w:ascii="宋体" w:hAnsi="宋体" w:cs="宋体"/>
          <w:color w:val="auto"/>
          <w:w w:val="100"/>
          <w:sz w:val="21"/>
          <w:szCs w:val="21"/>
          <w:highlight w:val="none"/>
          <w:u w:val="single"/>
          <w:lang w:val="en-US" w:eastAsia="zh-CN"/>
        </w:rPr>
        <w:t xml:space="preserve">  </w:t>
      </w:r>
      <w:r>
        <w:rPr>
          <w:rFonts w:hint="eastAsia" w:ascii="宋体" w:hAnsi="宋体" w:eastAsia="宋体" w:cs="宋体"/>
          <w:color w:val="auto"/>
          <w:w w:val="100"/>
          <w:sz w:val="21"/>
          <w:szCs w:val="21"/>
          <w:highlight w:val="none"/>
          <w:u w:val="single"/>
        </w:rPr>
        <w:t>时</w:t>
      </w:r>
      <w:r>
        <w:rPr>
          <w:rFonts w:hint="eastAsia" w:ascii="宋体" w:hAnsi="宋体" w:cs="宋体"/>
          <w:color w:val="auto"/>
          <w:w w:val="100"/>
          <w:sz w:val="21"/>
          <w:szCs w:val="21"/>
          <w:highlight w:val="none"/>
          <w:u w:val="single"/>
          <w:lang w:val="en-US" w:eastAsia="zh-CN"/>
        </w:rPr>
        <w:t xml:space="preserve">  </w:t>
      </w:r>
      <w:r>
        <w:rPr>
          <w:rFonts w:hint="eastAsia" w:ascii="宋体" w:hAnsi="宋体" w:eastAsia="宋体" w:cs="宋体"/>
          <w:color w:val="auto"/>
          <w:w w:val="100"/>
          <w:sz w:val="21"/>
          <w:szCs w:val="21"/>
          <w:highlight w:val="none"/>
          <w:u w:val="single"/>
        </w:rPr>
        <w:t>分；递交投标文件备用光盘地点：广州交易集团有限公司（广州公共资源交易中心）黄埔交易部指定开标室。</w:t>
      </w:r>
    </w:p>
    <w:p w14:paraId="379A69C5">
      <w:pPr>
        <w:keepNext w:val="0"/>
        <w:keepLines w:val="0"/>
        <w:pageBreakBefore w:val="0"/>
        <w:widowControl/>
        <w:kinsoku/>
        <w:wordWrap/>
        <w:overflowPunct/>
        <w:topLinePunct/>
        <w:autoSpaceDE/>
        <w:autoSpaceDN/>
        <w:bidi w:val="0"/>
        <w:adjustRightInd/>
        <w:snapToGrid w:val="0"/>
        <w:spacing w:beforeAutospacing="0" w:afterAutospacing="0" w:line="460" w:lineRule="exact"/>
        <w:ind w:left="0" w:leftChars="0" w:right="0" w:firstLine="420" w:firstLineChars="200"/>
        <w:jc w:val="left"/>
        <w:textAlignment w:val="auto"/>
        <w:rPr>
          <w:rFonts w:hint="default" w:ascii="宋体" w:hAnsi="宋体" w:eastAsia="宋体" w:cs="宋体"/>
          <w:color w:val="auto"/>
          <w:w w:val="100"/>
          <w:sz w:val="21"/>
          <w:szCs w:val="21"/>
          <w:highlight w:val="none"/>
          <w:lang w:val="en-US" w:eastAsia="zh-CN"/>
        </w:rPr>
      </w:pPr>
      <w:r>
        <w:rPr>
          <w:rFonts w:hint="eastAsia" w:ascii="宋体" w:hAnsi="宋体" w:eastAsia="宋体" w:cs="宋体"/>
          <w:color w:val="auto"/>
          <w:w w:val="100"/>
          <w:sz w:val="21"/>
          <w:szCs w:val="21"/>
          <w:highlight w:val="none"/>
          <w:lang w:val="en-US" w:eastAsia="zh-CN"/>
        </w:rPr>
        <w:t>6.2</w:t>
      </w:r>
      <w:r>
        <w:rPr>
          <w:rFonts w:hint="eastAsia" w:ascii="宋体" w:hAnsi="宋体" w:cs="宋体"/>
          <w:color w:val="auto"/>
          <w:sz w:val="21"/>
          <w:szCs w:val="21"/>
          <w:highlight w:val="none"/>
        </w:rPr>
        <w:t>投标人应在递交投标文件截止时间前，登录</w:t>
      </w:r>
      <w:r>
        <w:rPr>
          <w:rFonts w:hint="eastAsia" w:ascii="宋体" w:hAnsi="宋体" w:eastAsia="宋体" w:cs="宋体"/>
          <w:color w:val="auto"/>
          <w:sz w:val="21"/>
          <w:szCs w:val="21"/>
          <w:highlight w:val="none"/>
          <w:lang w:eastAsia="zh-CN"/>
        </w:rPr>
        <w:t>广州交易集团有限公司（广州公共资源交易中心）</w:t>
      </w:r>
      <w:r>
        <w:rPr>
          <w:rFonts w:hint="eastAsia" w:ascii="宋体" w:hAnsi="宋体" w:cs="宋体"/>
          <w:color w:val="auto"/>
          <w:sz w:val="21"/>
          <w:szCs w:val="21"/>
          <w:highlight w:val="none"/>
        </w:rPr>
        <w:t>网站交易平台办理网上投标登记手续；</w:t>
      </w:r>
      <w:r>
        <w:rPr>
          <w:rFonts w:hint="eastAsia" w:ascii="宋体" w:hAnsi="宋体"/>
          <w:color w:val="auto"/>
          <w:sz w:val="21"/>
          <w:szCs w:val="21"/>
          <w:highlight w:val="none"/>
          <w:lang w:eastAsia="zh-CN"/>
        </w:rPr>
        <w:t>按照</w:t>
      </w:r>
      <w:r>
        <w:rPr>
          <w:rFonts w:hint="eastAsia" w:ascii="宋体" w:hAnsi="宋体" w:eastAsia="宋体"/>
          <w:color w:val="auto"/>
          <w:sz w:val="21"/>
          <w:szCs w:val="21"/>
          <w:highlight w:val="none"/>
          <w:lang w:eastAsia="zh-CN"/>
        </w:rPr>
        <w:t>广州交易集团有限公司（广州公共资源交易中心）</w:t>
      </w:r>
      <w:r>
        <w:rPr>
          <w:rFonts w:hint="eastAsia" w:ascii="宋体" w:hAnsi="宋体" w:eastAsia="宋体"/>
          <w:color w:val="auto"/>
          <w:sz w:val="21"/>
          <w:szCs w:val="21"/>
          <w:highlight w:val="none"/>
          <w:u w:val="none"/>
          <w:lang w:eastAsia="zh-CN"/>
        </w:rPr>
        <w:t>网站</w:t>
      </w:r>
      <w:r>
        <w:rPr>
          <w:rFonts w:hint="eastAsia" w:ascii="宋体" w:hAnsi="宋体"/>
          <w:color w:val="auto"/>
          <w:sz w:val="21"/>
          <w:szCs w:val="21"/>
          <w:highlight w:val="none"/>
          <w:lang w:eastAsia="zh-CN"/>
        </w:rPr>
        <w:t>关于全流程电子化项目的相关指南进行操作。</w:t>
      </w:r>
    </w:p>
    <w:p w14:paraId="077BEF99">
      <w:pPr>
        <w:keepNext w:val="0"/>
        <w:keepLines w:val="0"/>
        <w:pageBreakBefore w:val="0"/>
        <w:widowControl/>
        <w:kinsoku/>
        <w:wordWrap/>
        <w:overflowPunct/>
        <w:topLinePunct/>
        <w:autoSpaceDE/>
        <w:autoSpaceDN/>
        <w:bidi w:val="0"/>
        <w:adjustRightInd/>
        <w:snapToGrid w:val="0"/>
        <w:spacing w:beforeAutospacing="0" w:afterAutospacing="0" w:line="460" w:lineRule="exact"/>
        <w:ind w:left="0" w:leftChars="0" w:right="0" w:firstLine="420" w:firstLineChars="200"/>
        <w:jc w:val="left"/>
        <w:textAlignment w:val="auto"/>
        <w:rPr>
          <w:rFonts w:hint="eastAsia" w:ascii="宋体" w:hAnsi="宋体" w:eastAsia="宋体" w:cs="宋体"/>
          <w:color w:val="auto"/>
          <w:w w:val="100"/>
          <w:sz w:val="21"/>
          <w:szCs w:val="21"/>
          <w:highlight w:val="none"/>
          <w:u w:val="single"/>
        </w:rPr>
      </w:pPr>
      <w:r>
        <w:rPr>
          <w:rFonts w:hint="eastAsia" w:ascii="宋体" w:hAnsi="宋体" w:eastAsia="宋体" w:cs="宋体"/>
          <w:color w:val="auto"/>
          <w:w w:val="100"/>
          <w:sz w:val="21"/>
          <w:szCs w:val="21"/>
          <w:highlight w:val="none"/>
          <w:lang w:val="en-US" w:eastAsia="zh-CN"/>
        </w:rPr>
        <w:t>6.3</w:t>
      </w:r>
      <w:r>
        <w:rPr>
          <w:rFonts w:hint="eastAsia" w:ascii="宋体" w:hAnsi="宋体" w:eastAsia="宋体" w:cs="宋体"/>
          <w:color w:val="auto"/>
          <w:w w:val="100"/>
          <w:sz w:val="21"/>
          <w:szCs w:val="21"/>
          <w:highlight w:val="none"/>
        </w:rPr>
        <w:t>开标</w:t>
      </w:r>
      <w:r>
        <w:rPr>
          <w:rFonts w:hint="eastAsia" w:ascii="宋体" w:hAnsi="宋体" w:eastAsia="宋体" w:cs="宋体"/>
          <w:color w:val="auto"/>
          <w:w w:val="100"/>
          <w:sz w:val="21"/>
          <w:szCs w:val="21"/>
          <w:highlight w:val="none"/>
          <w:lang w:eastAsia="zh-CN"/>
        </w:rPr>
        <w:t>开始</w:t>
      </w:r>
      <w:r>
        <w:rPr>
          <w:rFonts w:hint="eastAsia" w:ascii="宋体" w:hAnsi="宋体" w:eastAsia="宋体" w:cs="宋体"/>
          <w:color w:val="auto"/>
          <w:w w:val="100"/>
          <w:sz w:val="21"/>
          <w:szCs w:val="21"/>
          <w:highlight w:val="none"/>
        </w:rPr>
        <w:t>时间：</w:t>
      </w:r>
      <w:r>
        <w:rPr>
          <w:rFonts w:hint="eastAsia" w:ascii="宋体" w:hAnsi="宋体" w:cs="宋体"/>
          <w:color w:val="auto"/>
          <w:w w:val="100"/>
          <w:sz w:val="21"/>
          <w:szCs w:val="21"/>
          <w:highlight w:val="none"/>
          <w:u w:val="single"/>
          <w:lang w:val="en-US" w:eastAsia="zh-CN"/>
        </w:rPr>
        <w:t>2025</w:t>
      </w:r>
      <w:r>
        <w:rPr>
          <w:rFonts w:hint="eastAsia" w:ascii="宋体" w:hAnsi="宋体" w:eastAsia="宋体" w:cs="宋体"/>
          <w:color w:val="auto"/>
          <w:w w:val="100"/>
          <w:sz w:val="21"/>
          <w:szCs w:val="21"/>
          <w:highlight w:val="none"/>
        </w:rPr>
        <w:t>年</w:t>
      </w:r>
      <w:r>
        <w:rPr>
          <w:rFonts w:hint="eastAsia" w:ascii="宋体" w:hAnsi="宋体" w:cs="宋体"/>
          <w:color w:val="auto"/>
          <w:w w:val="100"/>
          <w:sz w:val="21"/>
          <w:szCs w:val="21"/>
          <w:highlight w:val="none"/>
          <w:u w:val="single"/>
          <w:lang w:val="en-US" w:eastAsia="zh-CN"/>
        </w:rPr>
        <w:t xml:space="preserve">  </w:t>
      </w:r>
      <w:r>
        <w:rPr>
          <w:rFonts w:hint="eastAsia" w:ascii="宋体" w:hAnsi="宋体" w:eastAsia="宋体" w:cs="宋体"/>
          <w:color w:val="auto"/>
          <w:w w:val="100"/>
          <w:sz w:val="21"/>
          <w:szCs w:val="21"/>
          <w:highlight w:val="none"/>
        </w:rPr>
        <w:t>月</w:t>
      </w:r>
      <w:r>
        <w:rPr>
          <w:rFonts w:hint="eastAsia" w:ascii="宋体" w:hAnsi="宋体" w:cs="宋体"/>
          <w:color w:val="auto"/>
          <w:w w:val="100"/>
          <w:sz w:val="21"/>
          <w:szCs w:val="21"/>
          <w:highlight w:val="none"/>
          <w:u w:val="single"/>
          <w:lang w:val="en-US" w:eastAsia="zh-CN"/>
        </w:rPr>
        <w:t xml:space="preserve">  </w:t>
      </w:r>
      <w:r>
        <w:rPr>
          <w:rFonts w:hint="eastAsia" w:ascii="宋体" w:hAnsi="宋体" w:eastAsia="宋体" w:cs="宋体"/>
          <w:color w:val="auto"/>
          <w:w w:val="100"/>
          <w:sz w:val="21"/>
          <w:szCs w:val="21"/>
          <w:highlight w:val="none"/>
        </w:rPr>
        <w:t>日</w:t>
      </w:r>
      <w:r>
        <w:rPr>
          <w:rFonts w:hint="eastAsia" w:ascii="宋体" w:hAnsi="宋体" w:cs="宋体"/>
          <w:color w:val="auto"/>
          <w:w w:val="100"/>
          <w:sz w:val="21"/>
          <w:szCs w:val="21"/>
          <w:highlight w:val="none"/>
          <w:u w:val="single"/>
          <w:lang w:val="en-US" w:eastAsia="zh-CN"/>
        </w:rPr>
        <w:t xml:space="preserve">  </w:t>
      </w:r>
      <w:r>
        <w:rPr>
          <w:rFonts w:hint="eastAsia" w:ascii="宋体" w:hAnsi="宋体" w:eastAsia="宋体" w:cs="宋体"/>
          <w:color w:val="auto"/>
          <w:w w:val="100"/>
          <w:sz w:val="21"/>
          <w:szCs w:val="21"/>
          <w:highlight w:val="none"/>
        </w:rPr>
        <w:t>时</w:t>
      </w:r>
      <w:r>
        <w:rPr>
          <w:rFonts w:hint="eastAsia" w:ascii="宋体" w:hAnsi="宋体" w:cs="宋体"/>
          <w:color w:val="auto"/>
          <w:w w:val="100"/>
          <w:sz w:val="21"/>
          <w:szCs w:val="21"/>
          <w:highlight w:val="none"/>
          <w:u w:val="single"/>
          <w:lang w:val="en-US" w:eastAsia="zh-CN"/>
        </w:rPr>
        <w:t xml:space="preserve">  </w:t>
      </w:r>
      <w:r>
        <w:rPr>
          <w:rFonts w:hint="eastAsia" w:ascii="宋体" w:hAnsi="宋体" w:eastAsia="宋体" w:cs="宋体"/>
          <w:color w:val="auto"/>
          <w:w w:val="100"/>
          <w:sz w:val="21"/>
          <w:szCs w:val="21"/>
          <w:highlight w:val="none"/>
        </w:rPr>
        <w:t>分。</w:t>
      </w:r>
      <w:r>
        <w:rPr>
          <w:rFonts w:hint="eastAsia" w:ascii="宋体" w:hAnsi="宋体" w:eastAsia="宋体" w:cs="宋体"/>
          <w:color w:val="auto"/>
          <w:w w:val="100"/>
          <w:sz w:val="21"/>
          <w:szCs w:val="21"/>
          <w:highlight w:val="none"/>
          <w:u w:val="single"/>
        </w:rPr>
        <w:t>现场开标地点：广州交易集团有限公司（广州公共资源交易中心）黄埔交易部（广州市黄埔区水西路30号汇丽国际4楼）。(注：开标开始时间为投标人解密投标文件的结束时间之后，解密时间以招标文件规定为准。)</w:t>
      </w:r>
    </w:p>
    <w:p w14:paraId="47FF5A5B">
      <w:pPr>
        <w:keepNext w:val="0"/>
        <w:keepLines w:val="0"/>
        <w:pageBreakBefore w:val="0"/>
        <w:widowControl/>
        <w:kinsoku/>
        <w:wordWrap/>
        <w:overflowPunct/>
        <w:topLinePunct/>
        <w:autoSpaceDE/>
        <w:autoSpaceDN/>
        <w:bidi w:val="0"/>
        <w:adjustRightInd/>
        <w:snapToGrid w:val="0"/>
        <w:spacing w:beforeAutospacing="0" w:afterAutospacing="0" w:line="460" w:lineRule="exact"/>
        <w:ind w:left="0" w:leftChars="0" w:right="0" w:firstLine="420" w:firstLineChars="200"/>
        <w:jc w:val="left"/>
        <w:textAlignment w:val="auto"/>
        <w:rPr>
          <w:rFonts w:hint="eastAsia" w:ascii="宋体" w:hAnsi="宋体" w:eastAsia="宋体" w:cs="宋体"/>
          <w:color w:val="auto"/>
          <w:w w:val="100"/>
          <w:sz w:val="21"/>
          <w:szCs w:val="21"/>
          <w:highlight w:val="none"/>
        </w:rPr>
      </w:pPr>
      <w:r>
        <w:rPr>
          <w:rFonts w:hint="eastAsia" w:ascii="宋体" w:hAnsi="宋体" w:eastAsia="宋体" w:cs="宋体"/>
          <w:color w:val="auto"/>
          <w:w w:val="100"/>
          <w:sz w:val="21"/>
          <w:szCs w:val="21"/>
          <w:highlight w:val="none"/>
          <w:lang w:val="en-US" w:eastAsia="zh-CN"/>
        </w:rPr>
        <w:t>6.4</w:t>
      </w:r>
      <w:r>
        <w:rPr>
          <w:rFonts w:hint="eastAsia" w:ascii="宋体" w:hAnsi="宋体" w:eastAsia="宋体" w:cs="宋体"/>
          <w:color w:val="auto"/>
          <w:w w:val="100"/>
          <w:sz w:val="21"/>
          <w:szCs w:val="21"/>
          <w:highlight w:val="none"/>
        </w:rPr>
        <w:t>递交投标文件截止时间与开标时间是否有变化，</w:t>
      </w:r>
      <w:r>
        <w:rPr>
          <w:rFonts w:hint="eastAsia" w:ascii="宋体" w:hAnsi="宋体" w:eastAsia="宋体" w:cs="宋体"/>
          <w:color w:val="auto"/>
          <w:sz w:val="21"/>
          <w:szCs w:val="21"/>
          <w:highlight w:val="none"/>
        </w:rPr>
        <w:t>请密切留意</w:t>
      </w:r>
      <w:r>
        <w:rPr>
          <w:rFonts w:hint="eastAsia" w:ascii="宋体" w:hAnsi="宋体" w:eastAsia="宋体" w:cs="宋体"/>
          <w:color w:val="auto"/>
          <w:sz w:val="21"/>
          <w:szCs w:val="21"/>
          <w:highlight w:val="none"/>
          <w:u w:val="single"/>
        </w:rPr>
        <w:t>广州交易集团有限公司（广州公共资源交易中心）网</w:t>
      </w:r>
      <w:r>
        <w:rPr>
          <w:rFonts w:hint="eastAsia" w:ascii="宋体" w:hAnsi="宋体" w:eastAsia="宋体" w:cs="宋体"/>
          <w:color w:val="auto"/>
          <w:sz w:val="21"/>
          <w:szCs w:val="21"/>
          <w:highlight w:val="none"/>
          <w:u w:val="single"/>
          <w:lang w:val="en-US" w:eastAsia="zh-CN"/>
        </w:rPr>
        <w:t>站</w:t>
      </w:r>
      <w:r>
        <w:rPr>
          <w:rFonts w:hint="eastAsia" w:ascii="宋体" w:hAnsi="宋体" w:eastAsia="宋体" w:cs="宋体"/>
          <w:color w:val="auto"/>
          <w:sz w:val="21"/>
          <w:szCs w:val="21"/>
          <w:highlight w:val="none"/>
          <w:u w:val="single"/>
        </w:rPr>
        <w:t>（网址：</w:t>
      </w:r>
      <w:r>
        <w:rPr>
          <w:rFonts w:hint="eastAsia" w:ascii="宋体" w:hAnsi="宋体" w:eastAsia="宋体" w:cs="宋体"/>
          <w:color w:val="auto"/>
          <w:sz w:val="21"/>
          <w:szCs w:val="21"/>
          <w:highlight w:val="none"/>
          <w:u w:val="single"/>
        </w:rPr>
        <w:fldChar w:fldCharType="begin"/>
      </w:r>
      <w:r>
        <w:rPr>
          <w:rFonts w:hint="eastAsia" w:ascii="宋体" w:hAnsi="宋体" w:eastAsia="宋体" w:cs="宋体"/>
          <w:color w:val="auto"/>
          <w:sz w:val="21"/>
          <w:szCs w:val="21"/>
          <w:highlight w:val="none"/>
          <w:u w:val="single"/>
        </w:rPr>
        <w:instrText xml:space="preserve"> HYPERLINK "http://www.gzggzy.cn/" </w:instrText>
      </w:r>
      <w:r>
        <w:rPr>
          <w:rFonts w:hint="eastAsia" w:ascii="宋体" w:hAnsi="宋体" w:eastAsia="宋体" w:cs="宋体"/>
          <w:color w:val="auto"/>
          <w:sz w:val="21"/>
          <w:szCs w:val="21"/>
          <w:highlight w:val="none"/>
          <w:u w:val="single"/>
        </w:rPr>
        <w:fldChar w:fldCharType="separate"/>
      </w:r>
      <w:r>
        <w:rPr>
          <w:rFonts w:hint="eastAsia" w:ascii="宋体" w:hAnsi="宋体" w:eastAsia="宋体" w:cs="宋体"/>
          <w:color w:val="auto"/>
          <w:sz w:val="21"/>
          <w:szCs w:val="21"/>
          <w:highlight w:val="none"/>
          <w:u w:val="single"/>
        </w:rPr>
        <w:t>http://www.gzggzy.cn/</w:t>
      </w:r>
      <w:r>
        <w:rPr>
          <w:rFonts w:hint="eastAsia" w:ascii="宋体" w:hAnsi="宋体" w:eastAsia="宋体" w:cs="宋体"/>
          <w:color w:val="auto"/>
          <w:sz w:val="21"/>
          <w:szCs w:val="21"/>
          <w:highlight w:val="none"/>
          <w:u w:val="single"/>
        </w:rPr>
        <w:fldChar w:fldCharType="end"/>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none"/>
          <w:lang w:val="en-US" w:eastAsia="zh-CN"/>
        </w:rPr>
        <w:t>（</w:t>
      </w:r>
      <w:r>
        <w:rPr>
          <w:rFonts w:hint="eastAsia" w:ascii="宋体" w:hAnsi="宋体" w:eastAsia="宋体" w:cs="宋体"/>
          <w:color w:val="auto"/>
          <w:sz w:val="21"/>
          <w:szCs w:val="21"/>
          <w:highlight w:val="none"/>
          <w:lang w:eastAsia="zh-CN"/>
        </w:rPr>
        <w:t>电子招标投标</w:t>
      </w:r>
      <w:r>
        <w:rPr>
          <w:rFonts w:hint="eastAsia" w:ascii="宋体" w:hAnsi="宋体" w:eastAsia="宋体" w:cs="宋体"/>
          <w:color w:val="auto"/>
          <w:sz w:val="21"/>
          <w:szCs w:val="21"/>
          <w:highlight w:val="none"/>
        </w:rPr>
        <w:t>交易</w:t>
      </w:r>
      <w:r>
        <w:rPr>
          <w:rFonts w:hint="eastAsia" w:ascii="宋体" w:hAnsi="宋体" w:eastAsia="宋体" w:cs="宋体"/>
          <w:color w:val="auto"/>
          <w:sz w:val="21"/>
          <w:szCs w:val="21"/>
          <w:highlight w:val="none"/>
          <w:lang w:eastAsia="zh-CN"/>
        </w:rPr>
        <w:t>平台</w:t>
      </w:r>
      <w:r>
        <w:rPr>
          <w:rFonts w:hint="eastAsia" w:ascii="宋体" w:hAnsi="宋体" w:eastAsia="宋体" w:cs="宋体"/>
          <w:color w:val="auto"/>
          <w:sz w:val="21"/>
          <w:szCs w:val="21"/>
          <w:highlight w:val="none"/>
        </w:rPr>
        <w:t>网站</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中的相关信息</w:t>
      </w:r>
      <w:r>
        <w:rPr>
          <w:rFonts w:hint="eastAsia" w:ascii="宋体" w:hAnsi="宋体" w:eastAsia="宋体" w:cs="宋体"/>
          <w:color w:val="auto"/>
          <w:w w:val="100"/>
          <w:sz w:val="21"/>
          <w:szCs w:val="21"/>
          <w:highlight w:val="none"/>
        </w:rPr>
        <w:t>。递交投标文件截止时间后，开标时间因故推迟的，相关评标信息仍以原递交投标文件截止时间的信息为准。</w:t>
      </w:r>
    </w:p>
    <w:p w14:paraId="73C95217">
      <w:pPr>
        <w:keepNext w:val="0"/>
        <w:keepLines w:val="0"/>
        <w:pageBreakBefore w:val="0"/>
        <w:widowControl/>
        <w:kinsoku/>
        <w:wordWrap/>
        <w:overflowPunct/>
        <w:topLinePunct/>
        <w:autoSpaceDE/>
        <w:autoSpaceDN/>
        <w:bidi w:val="0"/>
        <w:adjustRightInd/>
        <w:snapToGrid w:val="0"/>
        <w:spacing w:beforeAutospacing="0" w:afterAutospacing="0" w:line="460" w:lineRule="exact"/>
        <w:ind w:left="0" w:leftChars="0" w:right="0" w:firstLine="420" w:firstLineChars="200"/>
        <w:jc w:val="left"/>
        <w:textAlignment w:val="auto"/>
        <w:rPr>
          <w:rFonts w:hint="eastAsia" w:ascii="宋体" w:hAnsi="宋体" w:eastAsia="宋体" w:cs="宋体"/>
          <w:color w:val="auto"/>
          <w:w w:val="100"/>
          <w:sz w:val="21"/>
          <w:szCs w:val="21"/>
          <w:highlight w:val="none"/>
          <w:lang w:val="en-US" w:eastAsia="zh-CN"/>
        </w:rPr>
      </w:pPr>
      <w:r>
        <w:rPr>
          <w:rFonts w:hint="eastAsia" w:ascii="宋体" w:hAnsi="宋体" w:eastAsia="宋体" w:cs="宋体"/>
          <w:color w:val="auto"/>
          <w:w w:val="100"/>
          <w:sz w:val="21"/>
          <w:szCs w:val="21"/>
          <w:highlight w:val="none"/>
          <w:lang w:val="en-US" w:eastAsia="zh-CN"/>
        </w:rPr>
        <w:t>6.5 逾期送达的电子投标文件，</w:t>
      </w:r>
      <w:r>
        <w:rPr>
          <w:rFonts w:hint="eastAsia" w:ascii="宋体" w:hAnsi="宋体" w:eastAsia="宋体" w:cs="宋体"/>
          <w:color w:val="auto"/>
          <w:w w:val="100"/>
          <w:sz w:val="21"/>
          <w:szCs w:val="21"/>
          <w:highlight w:val="none"/>
          <w:lang w:eastAsia="zh-CN"/>
        </w:rPr>
        <w:t>广州交易集团有限公司（广州公共资源交易中心）网站</w:t>
      </w:r>
      <w:r>
        <w:rPr>
          <w:rFonts w:hint="eastAsia" w:ascii="宋体" w:hAnsi="宋体" w:eastAsia="宋体" w:cs="宋体"/>
          <w:color w:val="auto"/>
          <w:w w:val="100"/>
          <w:sz w:val="21"/>
          <w:szCs w:val="21"/>
          <w:highlight w:val="none"/>
          <w:lang w:val="en-US" w:eastAsia="zh-CN"/>
        </w:rPr>
        <w:t>交易平台将予以拒收。</w:t>
      </w:r>
    </w:p>
    <w:p w14:paraId="5836A05A">
      <w:pPr>
        <w:keepNext w:val="0"/>
        <w:keepLines w:val="0"/>
        <w:pageBreakBefore w:val="0"/>
        <w:widowControl/>
        <w:kinsoku/>
        <w:wordWrap/>
        <w:overflowPunct/>
        <w:topLinePunct/>
        <w:autoSpaceDE/>
        <w:autoSpaceDN/>
        <w:bidi w:val="0"/>
        <w:adjustRightInd/>
        <w:snapToGrid w:val="0"/>
        <w:spacing w:beforeAutospacing="0" w:afterAutospacing="0" w:line="460" w:lineRule="exact"/>
        <w:ind w:left="0" w:leftChars="0" w:right="0" w:firstLine="420" w:firstLineChars="200"/>
        <w:jc w:val="left"/>
        <w:textAlignment w:val="auto"/>
        <w:rPr>
          <w:rFonts w:hint="eastAsia" w:ascii="宋体" w:hAnsi="宋体" w:eastAsia="宋体" w:cs="宋体"/>
          <w:color w:val="auto"/>
          <w:w w:val="100"/>
          <w:sz w:val="21"/>
          <w:szCs w:val="21"/>
          <w:highlight w:val="none"/>
          <w:lang w:val="en-US" w:eastAsia="zh-CN"/>
        </w:rPr>
      </w:pPr>
      <w:bookmarkStart w:id="49" w:name="_Toc3261"/>
      <w:bookmarkStart w:id="50" w:name="_Toc15522"/>
      <w:bookmarkStart w:id="51" w:name="_Toc16960"/>
      <w:bookmarkStart w:id="52" w:name="_Toc20503"/>
      <w:bookmarkStart w:id="53" w:name="_Toc6224"/>
      <w:r>
        <w:rPr>
          <w:rFonts w:hint="eastAsia" w:ascii="宋体" w:hAnsi="宋体" w:eastAsia="宋体" w:cs="宋体"/>
          <w:color w:val="auto"/>
          <w:w w:val="100"/>
          <w:sz w:val="21"/>
          <w:szCs w:val="21"/>
          <w:highlight w:val="none"/>
          <w:lang w:val="en-US" w:eastAsia="zh-CN"/>
        </w:rPr>
        <w:t>6.6 投标人</w:t>
      </w:r>
      <w:r>
        <w:rPr>
          <w:rFonts w:hint="eastAsia" w:ascii="宋体" w:hAnsi="宋体" w:eastAsia="宋体" w:cs="宋体"/>
          <w:color w:val="auto"/>
          <w:sz w:val="21"/>
          <w:szCs w:val="21"/>
          <w:highlight w:val="none"/>
          <w:lang w:eastAsia="zh-CN"/>
        </w:rPr>
        <w:t>（联合体投标，指联合体各方）</w:t>
      </w:r>
      <w:r>
        <w:rPr>
          <w:rFonts w:hint="eastAsia" w:ascii="宋体" w:hAnsi="宋体" w:eastAsia="宋体" w:cs="宋体"/>
          <w:color w:val="auto"/>
          <w:w w:val="100"/>
          <w:sz w:val="21"/>
          <w:szCs w:val="21"/>
          <w:highlight w:val="none"/>
          <w:lang w:val="en-US" w:eastAsia="zh-CN"/>
        </w:rPr>
        <w:t>应自行检查广州交易集团有限公司（广州公共资源交易中心）信息登记中的企业基础信息扫描件（包括企业资质证书、企业营业执照、项目负责人相关证书等），评标委员会对上述资料的审查将以递交投标文件截止时间在广州交易集团有限公司（广州公共资源交易中心）信息登记的信息为依据。投标人</w:t>
      </w:r>
      <w:r>
        <w:rPr>
          <w:rFonts w:hint="eastAsia" w:ascii="宋体" w:hAnsi="宋体" w:eastAsia="宋体" w:cs="宋体"/>
          <w:color w:val="auto"/>
          <w:sz w:val="21"/>
          <w:szCs w:val="21"/>
          <w:highlight w:val="none"/>
          <w:lang w:eastAsia="zh-CN"/>
        </w:rPr>
        <w:t>（联合体投标，指联合体各方）</w:t>
      </w:r>
      <w:r>
        <w:rPr>
          <w:rFonts w:hint="eastAsia" w:ascii="宋体" w:hAnsi="宋体" w:eastAsia="宋体" w:cs="宋体"/>
          <w:color w:val="auto"/>
          <w:w w:val="100"/>
          <w:sz w:val="21"/>
          <w:szCs w:val="21"/>
          <w:highlight w:val="none"/>
          <w:lang w:val="en-US" w:eastAsia="zh-CN"/>
        </w:rPr>
        <w:t>应及时维护其在</w:t>
      </w:r>
      <w:r>
        <w:rPr>
          <w:rFonts w:hint="eastAsia" w:ascii="宋体" w:hAnsi="宋体" w:eastAsia="宋体" w:cs="宋体"/>
          <w:color w:val="auto"/>
          <w:sz w:val="21"/>
          <w:szCs w:val="21"/>
          <w:highlight w:val="none"/>
          <w:lang w:eastAsia="zh-CN"/>
        </w:rPr>
        <w:t>广州交易集团有限公司（广州公共资源交易中心）</w:t>
      </w:r>
      <w:r>
        <w:rPr>
          <w:rFonts w:hint="eastAsia" w:ascii="宋体" w:hAnsi="宋体" w:eastAsia="宋体" w:cs="宋体"/>
          <w:color w:val="auto"/>
          <w:w w:val="100"/>
          <w:sz w:val="21"/>
          <w:szCs w:val="21"/>
          <w:highlight w:val="none"/>
          <w:lang w:val="en-US" w:eastAsia="zh-CN"/>
        </w:rPr>
        <w:t>信息登记的信息，确保各项信息在有效期内。如因投标单位资料缺失导致资格审查不通过，责任由投标单位自行承担。</w:t>
      </w:r>
    </w:p>
    <w:p w14:paraId="17F54422">
      <w:pPr>
        <w:pStyle w:val="5"/>
        <w:keepNext w:val="0"/>
        <w:keepLines w:val="0"/>
        <w:pageBreakBefore w:val="0"/>
        <w:wordWrap/>
        <w:overflowPunct/>
        <w:bidi w:val="0"/>
        <w:snapToGrid w:val="0"/>
        <w:spacing w:before="0" w:beforeLines="0" w:beforeAutospacing="0" w:after="0" w:afterLines="0" w:afterAutospacing="0" w:line="460" w:lineRule="exact"/>
        <w:ind w:right="0"/>
        <w:rPr>
          <w:rFonts w:hint="eastAsia"/>
          <w:color w:val="auto"/>
          <w:highlight w:val="none"/>
        </w:rPr>
      </w:pPr>
    </w:p>
    <w:p w14:paraId="4DA75CC5">
      <w:pPr>
        <w:pStyle w:val="5"/>
        <w:keepNext w:val="0"/>
        <w:keepLines w:val="0"/>
        <w:pageBreakBefore w:val="0"/>
        <w:wordWrap/>
        <w:overflowPunct/>
        <w:bidi w:val="0"/>
        <w:snapToGrid w:val="0"/>
        <w:spacing w:before="0" w:beforeLines="0" w:beforeAutospacing="0" w:after="0" w:afterLines="0" w:afterAutospacing="0" w:line="460" w:lineRule="exact"/>
        <w:ind w:right="0"/>
        <w:rPr>
          <w:rFonts w:hint="eastAsia" w:ascii="宋体" w:hAnsi="宋体" w:eastAsia="宋体" w:cs="宋体"/>
          <w:color w:val="auto"/>
          <w:sz w:val="21"/>
          <w:highlight w:val="none"/>
        </w:rPr>
      </w:pPr>
      <w:r>
        <w:rPr>
          <w:rFonts w:hint="eastAsia"/>
          <w:color w:val="auto"/>
          <w:highlight w:val="none"/>
        </w:rPr>
        <w:t>7. 发布公告的媒介</w:t>
      </w:r>
      <w:bookmarkEnd w:id="49"/>
      <w:bookmarkEnd w:id="50"/>
      <w:bookmarkEnd w:id="51"/>
      <w:bookmarkEnd w:id="52"/>
      <w:bookmarkEnd w:id="53"/>
    </w:p>
    <w:p w14:paraId="2CDD8895">
      <w:pPr>
        <w:keepNext w:val="0"/>
        <w:keepLines w:val="0"/>
        <w:pageBreakBefore w:val="0"/>
        <w:widowControl/>
        <w:kinsoku/>
        <w:wordWrap w:val="0"/>
        <w:overflowPunct/>
        <w:topLinePunct/>
        <w:autoSpaceDE/>
        <w:autoSpaceDN/>
        <w:bidi w:val="0"/>
        <w:adjustRightInd/>
        <w:snapToGrid w:val="0"/>
        <w:spacing w:beforeAutospacing="0" w:afterAutospacing="0" w:line="460" w:lineRule="exact"/>
        <w:ind w:left="0" w:leftChars="0" w:right="0" w:firstLine="420" w:firstLineChars="200"/>
        <w:jc w:val="left"/>
        <w:textAlignment w:val="auto"/>
        <w:rPr>
          <w:rFonts w:hint="eastAsia"/>
          <w:color w:val="auto"/>
          <w:highlight w:val="none"/>
          <w:lang w:val="en-US" w:eastAsia="zh-CN"/>
        </w:rPr>
      </w:pPr>
      <w:r>
        <w:rPr>
          <w:rFonts w:hint="eastAsia" w:ascii="宋体" w:hAnsi="宋体" w:eastAsia="宋体" w:cs="宋体"/>
          <w:color w:val="auto"/>
          <w:w w:val="100"/>
          <w:sz w:val="21"/>
          <w:szCs w:val="21"/>
          <w:highlight w:val="none"/>
          <w:lang w:val="en-US" w:eastAsia="zh-CN"/>
        </w:rPr>
        <w:t>本公告在广州交易集团有限公司（广州公共资源交易中心）网（网址：http://www.gzggzy.cn）、广东省招标投标监管网（网址： http://zbtb.gd.gov.cn/login）和中国招标投标公共服务平台（网址：</w:t>
      </w:r>
      <w:r>
        <w:rPr>
          <w:rFonts w:hint="eastAsia" w:ascii="宋体" w:hAnsi="宋体" w:eastAsia="宋体" w:cs="宋体"/>
          <w:color w:val="auto"/>
          <w:w w:val="100"/>
          <w:sz w:val="21"/>
          <w:szCs w:val="21"/>
          <w:highlight w:val="none"/>
          <w:lang w:val="en-US" w:eastAsia="zh-CN"/>
        </w:rPr>
        <w:fldChar w:fldCharType="begin"/>
      </w:r>
      <w:r>
        <w:rPr>
          <w:rFonts w:hint="eastAsia" w:ascii="宋体" w:hAnsi="宋体" w:eastAsia="宋体" w:cs="宋体"/>
          <w:color w:val="auto"/>
          <w:w w:val="100"/>
          <w:sz w:val="21"/>
          <w:szCs w:val="21"/>
          <w:highlight w:val="none"/>
          <w:lang w:val="en-US" w:eastAsia="zh-CN"/>
        </w:rPr>
        <w:instrText xml:space="preserve"> HYPERLINK "http://www.cebpubservice.com/）发布，本公告的修改、补充，在广州公共资源交易中心网站发布。" </w:instrText>
      </w:r>
      <w:r>
        <w:rPr>
          <w:rFonts w:hint="eastAsia" w:ascii="宋体" w:hAnsi="宋体" w:eastAsia="宋体" w:cs="宋体"/>
          <w:color w:val="auto"/>
          <w:w w:val="100"/>
          <w:sz w:val="21"/>
          <w:szCs w:val="21"/>
          <w:highlight w:val="none"/>
          <w:lang w:val="en-US" w:eastAsia="zh-CN"/>
        </w:rPr>
        <w:fldChar w:fldCharType="separate"/>
      </w:r>
      <w:r>
        <w:rPr>
          <w:rFonts w:hint="eastAsia" w:ascii="宋体" w:hAnsi="宋体" w:eastAsia="宋体" w:cs="宋体"/>
          <w:color w:val="auto"/>
          <w:w w:val="100"/>
          <w:sz w:val="21"/>
          <w:szCs w:val="21"/>
          <w:highlight w:val="none"/>
          <w:lang w:val="en-US" w:eastAsia="zh-CN"/>
        </w:rPr>
        <w:t>http://www.cebpubservice.com/）发布，本公告的修改、补充，在广州交易集团有限公司（广州公共资源交易中心）及广东省招标投标监管网网站发布。</w:t>
      </w:r>
      <w:r>
        <w:rPr>
          <w:rFonts w:hint="eastAsia" w:ascii="宋体" w:hAnsi="宋体" w:eastAsia="宋体" w:cs="宋体"/>
          <w:color w:val="auto"/>
          <w:w w:val="100"/>
          <w:sz w:val="21"/>
          <w:szCs w:val="21"/>
          <w:highlight w:val="none"/>
          <w:lang w:val="en-US" w:eastAsia="zh-CN"/>
        </w:rPr>
        <w:fldChar w:fldCharType="end"/>
      </w:r>
    </w:p>
    <w:p w14:paraId="2BCB00B9">
      <w:pPr>
        <w:pStyle w:val="5"/>
        <w:keepNext w:val="0"/>
        <w:keepLines w:val="0"/>
        <w:pageBreakBefore w:val="0"/>
        <w:wordWrap/>
        <w:overflowPunct/>
        <w:bidi w:val="0"/>
        <w:snapToGrid w:val="0"/>
        <w:spacing w:before="0" w:beforeLines="0" w:beforeAutospacing="0" w:after="0" w:afterLines="0" w:afterAutospacing="0" w:line="460" w:lineRule="exact"/>
        <w:ind w:right="0"/>
        <w:rPr>
          <w:rFonts w:hint="eastAsia" w:cs="宋体"/>
          <w:b/>
          <w:bCs/>
          <w:color w:val="auto"/>
          <w:spacing w:val="7"/>
          <w:sz w:val="28"/>
          <w:szCs w:val="28"/>
          <w:highlight w:val="none"/>
          <w:lang w:val="en-US" w:eastAsia="zh-CN"/>
        </w:rPr>
      </w:pPr>
      <w:bookmarkStart w:id="54" w:name="_Toc17336"/>
      <w:bookmarkStart w:id="55" w:name="_Toc17357"/>
      <w:bookmarkStart w:id="56" w:name="_Toc29364"/>
      <w:bookmarkStart w:id="57" w:name="_Toc21787632"/>
      <w:bookmarkStart w:id="58" w:name="_Toc8443"/>
      <w:bookmarkStart w:id="59" w:name="_Toc8339"/>
    </w:p>
    <w:p w14:paraId="53E131EC">
      <w:pPr>
        <w:pStyle w:val="5"/>
        <w:keepNext w:val="0"/>
        <w:keepLines w:val="0"/>
        <w:pageBreakBefore w:val="0"/>
        <w:wordWrap/>
        <w:overflowPunct/>
        <w:bidi w:val="0"/>
        <w:snapToGrid w:val="0"/>
        <w:spacing w:before="0" w:beforeLines="0" w:beforeAutospacing="0" w:after="0" w:afterLines="0" w:afterAutospacing="0" w:line="460" w:lineRule="exact"/>
        <w:ind w:right="0"/>
        <w:rPr>
          <w:rFonts w:hint="eastAsia" w:ascii="宋体" w:hAnsi="宋体" w:eastAsia="宋体" w:cs="宋体"/>
          <w:b/>
          <w:bCs/>
          <w:color w:val="auto"/>
          <w:spacing w:val="7"/>
          <w:sz w:val="28"/>
          <w:szCs w:val="28"/>
          <w:highlight w:val="none"/>
        </w:rPr>
      </w:pPr>
      <w:r>
        <w:rPr>
          <w:rFonts w:hint="eastAsia" w:cs="宋体"/>
          <w:b/>
          <w:bCs/>
          <w:color w:val="auto"/>
          <w:spacing w:val="7"/>
          <w:sz w:val="28"/>
          <w:szCs w:val="28"/>
          <w:highlight w:val="none"/>
          <w:lang w:val="en-US" w:eastAsia="zh-CN"/>
        </w:rPr>
        <w:t>8</w:t>
      </w:r>
      <w:r>
        <w:rPr>
          <w:rFonts w:hint="eastAsia" w:ascii="宋体" w:hAnsi="宋体" w:eastAsia="宋体" w:cs="宋体"/>
          <w:b/>
          <w:bCs/>
          <w:color w:val="auto"/>
          <w:spacing w:val="7"/>
          <w:sz w:val="28"/>
          <w:szCs w:val="28"/>
          <w:highlight w:val="none"/>
        </w:rPr>
        <w:t>. 资格审查方式</w:t>
      </w:r>
      <w:bookmarkEnd w:id="54"/>
      <w:bookmarkEnd w:id="55"/>
      <w:bookmarkEnd w:id="56"/>
      <w:bookmarkEnd w:id="57"/>
      <w:bookmarkEnd w:id="58"/>
      <w:bookmarkEnd w:id="59"/>
    </w:p>
    <w:p w14:paraId="60CF5D52">
      <w:pPr>
        <w:keepNext w:val="0"/>
        <w:keepLines w:val="0"/>
        <w:pageBreakBefore w:val="0"/>
        <w:widowControl/>
        <w:kinsoku/>
        <w:wordWrap/>
        <w:overflowPunct/>
        <w:topLinePunct/>
        <w:autoSpaceDE/>
        <w:autoSpaceDN/>
        <w:bidi w:val="0"/>
        <w:adjustRightInd/>
        <w:snapToGrid w:val="0"/>
        <w:spacing w:beforeAutospacing="0" w:afterAutospacing="0" w:line="460" w:lineRule="exact"/>
        <w:ind w:left="0" w:leftChars="0" w:right="0" w:firstLine="420" w:firstLineChars="200"/>
        <w:jc w:val="left"/>
        <w:textAlignment w:val="auto"/>
        <w:rPr>
          <w:rFonts w:hint="eastAsia" w:ascii="宋体" w:hAnsi="宋体" w:eastAsia="宋体" w:cs="宋体"/>
          <w:color w:val="auto"/>
          <w:w w:val="100"/>
          <w:sz w:val="21"/>
          <w:szCs w:val="21"/>
          <w:highlight w:val="none"/>
          <w:lang w:val="en-US" w:eastAsia="zh-CN"/>
        </w:rPr>
      </w:pPr>
      <w:bookmarkStart w:id="60" w:name="_Toc6681"/>
      <w:bookmarkStart w:id="61" w:name="_Toc12248"/>
      <w:bookmarkStart w:id="62" w:name="_Toc279"/>
      <w:r>
        <w:rPr>
          <w:rFonts w:hint="eastAsia" w:ascii="宋体" w:hAnsi="宋体" w:eastAsia="宋体" w:cs="宋体"/>
          <w:color w:val="auto"/>
          <w:w w:val="100"/>
          <w:sz w:val="21"/>
          <w:szCs w:val="21"/>
          <w:highlight w:val="none"/>
          <w:lang w:val="en-US" w:eastAsia="zh-CN"/>
        </w:rPr>
        <w:t>8.1本工程采用资格后审方式，由评标委员会负责资格审查及评标工作。</w:t>
      </w:r>
      <w:bookmarkEnd w:id="60"/>
      <w:bookmarkEnd w:id="61"/>
      <w:bookmarkEnd w:id="62"/>
      <w:r>
        <w:rPr>
          <w:rFonts w:hint="eastAsia" w:ascii="宋体" w:hAnsi="宋体" w:eastAsia="宋体" w:cs="宋体"/>
          <w:color w:val="auto"/>
          <w:w w:val="100"/>
          <w:sz w:val="21"/>
          <w:szCs w:val="21"/>
          <w:highlight w:val="none"/>
          <w:u w:val="single"/>
          <w:lang w:val="en-US" w:eastAsia="zh-CN"/>
        </w:rPr>
        <w:t>本工程采用评定分离方式确定中标人。</w:t>
      </w:r>
    </w:p>
    <w:p w14:paraId="7AD555FF">
      <w:pPr>
        <w:keepNext w:val="0"/>
        <w:keepLines w:val="0"/>
        <w:pageBreakBefore w:val="0"/>
        <w:widowControl/>
        <w:kinsoku/>
        <w:wordWrap/>
        <w:overflowPunct/>
        <w:topLinePunct/>
        <w:autoSpaceDE/>
        <w:autoSpaceDN/>
        <w:bidi w:val="0"/>
        <w:adjustRightInd/>
        <w:snapToGrid w:val="0"/>
        <w:spacing w:beforeAutospacing="0" w:afterAutospacing="0" w:line="460" w:lineRule="exact"/>
        <w:ind w:left="0" w:leftChars="0" w:right="0" w:firstLine="420" w:firstLineChars="200"/>
        <w:jc w:val="left"/>
        <w:textAlignment w:val="auto"/>
        <w:rPr>
          <w:rFonts w:hint="eastAsia"/>
          <w:color w:val="auto"/>
          <w:highlight w:val="none"/>
          <w:lang w:val="en-US" w:eastAsia="zh-CN"/>
        </w:rPr>
      </w:pPr>
      <w:r>
        <w:rPr>
          <w:rFonts w:hint="eastAsia" w:ascii="宋体" w:hAnsi="宋体" w:eastAsia="宋体" w:cs="宋体"/>
          <w:color w:val="auto"/>
          <w:w w:val="100"/>
          <w:sz w:val="21"/>
          <w:szCs w:val="21"/>
          <w:highlight w:val="none"/>
          <w:lang w:val="en-US" w:eastAsia="zh-CN"/>
        </w:rPr>
        <w:t>8.2资格审查结果将在广州交易集团有限公司（广州公共资源交易中心）网站和广东省招标投标监管网公示，公示时间不得少于3日，最后一天应为工作日。</w:t>
      </w:r>
    </w:p>
    <w:p w14:paraId="4780CEDF">
      <w:pPr>
        <w:pStyle w:val="5"/>
        <w:keepNext w:val="0"/>
        <w:keepLines w:val="0"/>
        <w:pageBreakBefore w:val="0"/>
        <w:wordWrap/>
        <w:overflowPunct/>
        <w:bidi w:val="0"/>
        <w:snapToGrid w:val="0"/>
        <w:spacing w:before="0" w:beforeLines="0" w:beforeAutospacing="0" w:after="0" w:afterLines="0" w:afterAutospacing="0" w:line="460" w:lineRule="exact"/>
        <w:ind w:right="0"/>
        <w:rPr>
          <w:rFonts w:hint="eastAsia" w:cs="宋体"/>
          <w:b/>
          <w:bCs/>
          <w:color w:val="auto"/>
          <w:spacing w:val="7"/>
          <w:sz w:val="28"/>
          <w:szCs w:val="28"/>
          <w:highlight w:val="none"/>
          <w:lang w:val="en-US" w:eastAsia="zh-CN"/>
        </w:rPr>
      </w:pPr>
      <w:bookmarkStart w:id="63" w:name="_Toc10143"/>
      <w:bookmarkStart w:id="64" w:name="_Toc21787635"/>
      <w:bookmarkStart w:id="65" w:name="_Toc24569"/>
      <w:bookmarkStart w:id="66" w:name="_Toc217"/>
      <w:bookmarkStart w:id="67" w:name="_Toc5540"/>
      <w:bookmarkStart w:id="68" w:name="_Toc24417"/>
    </w:p>
    <w:p w14:paraId="6DE1FC18">
      <w:pPr>
        <w:pStyle w:val="5"/>
        <w:keepNext w:val="0"/>
        <w:keepLines w:val="0"/>
        <w:pageBreakBefore w:val="0"/>
        <w:wordWrap/>
        <w:overflowPunct/>
        <w:bidi w:val="0"/>
        <w:snapToGrid w:val="0"/>
        <w:spacing w:before="0" w:beforeLines="0" w:beforeAutospacing="0" w:after="0" w:afterLines="0" w:afterAutospacing="0" w:line="460" w:lineRule="exact"/>
        <w:ind w:right="0"/>
        <w:rPr>
          <w:rFonts w:hint="eastAsia" w:ascii="宋体" w:hAnsi="宋体" w:eastAsia="宋体" w:cs="宋体"/>
          <w:color w:val="auto"/>
          <w:w w:val="100"/>
          <w:sz w:val="21"/>
          <w:szCs w:val="21"/>
          <w:highlight w:val="none"/>
          <w:lang w:val="en-US" w:eastAsia="zh-CN"/>
        </w:rPr>
      </w:pPr>
      <w:r>
        <w:rPr>
          <w:rFonts w:hint="eastAsia" w:cs="宋体"/>
          <w:b/>
          <w:bCs/>
          <w:color w:val="auto"/>
          <w:spacing w:val="7"/>
          <w:sz w:val="28"/>
          <w:szCs w:val="28"/>
          <w:highlight w:val="none"/>
          <w:lang w:val="en-US" w:eastAsia="zh-CN"/>
        </w:rPr>
        <w:t>9</w:t>
      </w:r>
      <w:r>
        <w:rPr>
          <w:rFonts w:hint="eastAsia" w:ascii="宋体" w:hAnsi="宋体" w:eastAsia="宋体" w:cs="宋体"/>
          <w:b/>
          <w:bCs/>
          <w:color w:val="auto"/>
          <w:spacing w:val="7"/>
          <w:sz w:val="28"/>
          <w:szCs w:val="28"/>
          <w:highlight w:val="none"/>
        </w:rPr>
        <w:t xml:space="preserve">. </w:t>
      </w:r>
      <w:r>
        <w:rPr>
          <w:rFonts w:hint="eastAsia" w:ascii="宋体" w:hAnsi="宋体" w:eastAsia="宋体" w:cs="宋体"/>
          <w:b/>
          <w:bCs/>
          <w:color w:val="auto"/>
          <w:spacing w:val="7"/>
          <w:sz w:val="28"/>
          <w:szCs w:val="28"/>
          <w:highlight w:val="none"/>
          <w:lang w:val="en-US" w:eastAsia="zh-CN"/>
        </w:rPr>
        <w:t>疑问、异议、投诉处理</w:t>
      </w:r>
      <w:bookmarkEnd w:id="63"/>
      <w:bookmarkEnd w:id="64"/>
      <w:bookmarkEnd w:id="65"/>
      <w:bookmarkEnd w:id="66"/>
      <w:bookmarkEnd w:id="67"/>
      <w:bookmarkEnd w:id="68"/>
    </w:p>
    <w:p w14:paraId="6346407A">
      <w:pPr>
        <w:keepNext w:val="0"/>
        <w:keepLines w:val="0"/>
        <w:pageBreakBefore w:val="0"/>
        <w:widowControl/>
        <w:kinsoku/>
        <w:wordWrap/>
        <w:overflowPunct/>
        <w:topLinePunct/>
        <w:autoSpaceDE/>
        <w:autoSpaceDN/>
        <w:bidi w:val="0"/>
        <w:adjustRightInd/>
        <w:snapToGrid w:val="0"/>
        <w:spacing w:beforeAutospacing="0" w:afterAutospacing="0" w:line="460" w:lineRule="exact"/>
        <w:ind w:left="0" w:leftChars="0" w:right="0" w:firstLine="420" w:firstLineChars="200"/>
        <w:jc w:val="left"/>
        <w:textAlignment w:val="auto"/>
        <w:rPr>
          <w:rFonts w:hint="default" w:ascii="宋体" w:hAnsi="宋体" w:eastAsia="宋体" w:cs="宋体"/>
          <w:color w:val="auto"/>
          <w:w w:val="100"/>
          <w:sz w:val="21"/>
          <w:szCs w:val="21"/>
          <w:highlight w:val="none"/>
          <w:lang w:val="en-US" w:eastAsia="zh-CN"/>
        </w:rPr>
      </w:pPr>
      <w:r>
        <w:rPr>
          <w:rFonts w:hint="eastAsia" w:ascii="宋体" w:hAnsi="宋体" w:eastAsia="宋体" w:cs="宋体"/>
          <w:color w:val="auto"/>
          <w:w w:val="100"/>
          <w:sz w:val="21"/>
          <w:szCs w:val="21"/>
          <w:highlight w:val="none"/>
          <w:lang w:val="en-US" w:eastAsia="zh-CN"/>
        </w:rPr>
        <w:t>9</w:t>
      </w:r>
      <w:r>
        <w:rPr>
          <w:rFonts w:hint="default" w:ascii="宋体" w:hAnsi="宋体" w:eastAsia="宋体" w:cs="宋体"/>
          <w:color w:val="auto"/>
          <w:w w:val="100"/>
          <w:sz w:val="21"/>
          <w:szCs w:val="21"/>
          <w:highlight w:val="none"/>
          <w:lang w:val="en-US" w:eastAsia="zh-CN"/>
        </w:rPr>
        <w:t>.1  关于疑问、异议、投诉的基本概念和处理程序详见《中华人民共和国招标投标法》、《中华人民共和国招标投标法实施条例》、《工程建设项目招标投标活动投诉处理办法》和《广州市水务局关于进一步加强水务工程项目招标投标活动监督管理工作的通知》（穗水建管〔2023〕78号）。</w:t>
      </w:r>
    </w:p>
    <w:p w14:paraId="0975FBD4">
      <w:pPr>
        <w:keepNext w:val="0"/>
        <w:keepLines w:val="0"/>
        <w:pageBreakBefore w:val="0"/>
        <w:widowControl/>
        <w:kinsoku/>
        <w:wordWrap/>
        <w:overflowPunct/>
        <w:topLinePunct/>
        <w:autoSpaceDE/>
        <w:autoSpaceDN/>
        <w:bidi w:val="0"/>
        <w:adjustRightInd/>
        <w:snapToGrid w:val="0"/>
        <w:spacing w:beforeAutospacing="0" w:afterAutospacing="0" w:line="460" w:lineRule="exact"/>
        <w:ind w:left="0" w:leftChars="0" w:right="0" w:firstLine="420" w:firstLineChars="200"/>
        <w:jc w:val="left"/>
        <w:textAlignment w:val="auto"/>
        <w:rPr>
          <w:rFonts w:hint="default" w:ascii="宋体" w:hAnsi="宋体" w:eastAsia="宋体" w:cs="宋体"/>
          <w:color w:val="auto"/>
          <w:w w:val="100"/>
          <w:sz w:val="21"/>
          <w:szCs w:val="21"/>
          <w:highlight w:val="none"/>
          <w:lang w:val="en-US" w:eastAsia="zh-CN"/>
        </w:rPr>
      </w:pPr>
      <w:r>
        <w:rPr>
          <w:rFonts w:hint="eastAsia" w:ascii="宋体" w:hAnsi="宋体" w:eastAsia="宋体" w:cs="宋体"/>
          <w:color w:val="auto"/>
          <w:w w:val="100"/>
          <w:sz w:val="21"/>
          <w:szCs w:val="21"/>
          <w:highlight w:val="none"/>
          <w:lang w:val="en-US" w:eastAsia="zh-CN"/>
        </w:rPr>
        <w:t>9</w:t>
      </w:r>
      <w:r>
        <w:rPr>
          <w:rFonts w:hint="default" w:ascii="宋体" w:hAnsi="宋体" w:eastAsia="宋体" w:cs="宋体"/>
          <w:color w:val="auto"/>
          <w:w w:val="100"/>
          <w:sz w:val="21"/>
          <w:szCs w:val="21"/>
          <w:highlight w:val="none"/>
          <w:lang w:val="en-US" w:eastAsia="zh-CN"/>
        </w:rPr>
        <w:t>.2  依据《中华人民共和国招标投标法实施条例》第五十五条，对于中标公示期间的投诉处理的原则为：除第一中标候选人或中标人以外的其他投标人存在串通投标、弄虚作假、行贿情形且在评标过程中未被发现的，视为对中标结果没有造成实质性影响，可依法继续开展招标活动。投标人的违法行为由招标监管部门依法处理。</w:t>
      </w:r>
    </w:p>
    <w:p w14:paraId="6C471216">
      <w:pPr>
        <w:keepNext w:val="0"/>
        <w:keepLines w:val="0"/>
        <w:pageBreakBefore w:val="0"/>
        <w:widowControl/>
        <w:kinsoku/>
        <w:wordWrap/>
        <w:overflowPunct/>
        <w:topLinePunct/>
        <w:autoSpaceDE/>
        <w:autoSpaceDN/>
        <w:bidi w:val="0"/>
        <w:adjustRightInd/>
        <w:snapToGrid w:val="0"/>
        <w:spacing w:beforeAutospacing="0" w:afterAutospacing="0" w:line="460" w:lineRule="exact"/>
        <w:ind w:left="0" w:leftChars="0" w:right="0" w:firstLine="420" w:firstLineChars="200"/>
        <w:jc w:val="left"/>
        <w:textAlignment w:val="auto"/>
        <w:rPr>
          <w:rFonts w:hint="default" w:ascii="宋体" w:hAnsi="宋体" w:eastAsia="宋体" w:cs="宋体"/>
          <w:color w:val="auto"/>
          <w:w w:val="100"/>
          <w:sz w:val="21"/>
          <w:szCs w:val="21"/>
          <w:highlight w:val="none"/>
          <w:lang w:val="en-US" w:eastAsia="zh-CN"/>
        </w:rPr>
      </w:pPr>
      <w:r>
        <w:rPr>
          <w:rFonts w:hint="eastAsia" w:ascii="宋体" w:hAnsi="宋体" w:eastAsia="宋体" w:cs="宋体"/>
          <w:color w:val="auto"/>
          <w:w w:val="100"/>
          <w:sz w:val="21"/>
          <w:szCs w:val="21"/>
          <w:highlight w:val="none"/>
          <w:lang w:val="en-US" w:eastAsia="zh-CN"/>
        </w:rPr>
        <w:t>9</w:t>
      </w:r>
      <w:r>
        <w:rPr>
          <w:rFonts w:hint="default" w:ascii="宋体" w:hAnsi="宋体" w:eastAsia="宋体" w:cs="宋体"/>
          <w:color w:val="auto"/>
          <w:w w:val="100"/>
          <w:sz w:val="21"/>
          <w:szCs w:val="21"/>
          <w:highlight w:val="none"/>
          <w:lang w:val="en-US" w:eastAsia="zh-CN"/>
        </w:rPr>
        <w:t>.3  在招投标过程中，投标人（含中标候选人）被投诉且经查实存在招标投标活动中列明被禁止行为的，招标人将提请行政主管部门，并按《中华人民共和国招标投标法实施条例》、《工程建设项目招标投标活动投诉处理办法》等进行处理，同时将记录到市水务工程企业信息库及诚信评价管理系统。</w:t>
      </w:r>
    </w:p>
    <w:p w14:paraId="589F4434">
      <w:pPr>
        <w:keepNext w:val="0"/>
        <w:keepLines w:val="0"/>
        <w:pageBreakBefore w:val="0"/>
        <w:widowControl/>
        <w:kinsoku/>
        <w:wordWrap/>
        <w:overflowPunct/>
        <w:topLinePunct/>
        <w:autoSpaceDE/>
        <w:autoSpaceDN/>
        <w:bidi w:val="0"/>
        <w:adjustRightInd/>
        <w:snapToGrid w:val="0"/>
        <w:spacing w:beforeAutospacing="0" w:afterAutospacing="0" w:line="460" w:lineRule="exact"/>
        <w:ind w:left="0" w:leftChars="0" w:right="0" w:firstLine="420" w:firstLineChars="200"/>
        <w:jc w:val="left"/>
        <w:textAlignment w:val="auto"/>
        <w:rPr>
          <w:rFonts w:hint="default" w:ascii="宋体" w:hAnsi="宋体" w:eastAsia="宋体" w:cs="宋体"/>
          <w:color w:val="auto"/>
          <w:w w:val="100"/>
          <w:sz w:val="21"/>
          <w:szCs w:val="21"/>
          <w:highlight w:val="none"/>
          <w:lang w:val="en-US" w:eastAsia="zh-CN"/>
        </w:rPr>
      </w:pPr>
      <w:r>
        <w:rPr>
          <w:rFonts w:hint="default" w:ascii="宋体" w:hAnsi="宋体" w:eastAsia="宋体" w:cs="宋体"/>
          <w:color w:val="auto"/>
          <w:w w:val="100"/>
          <w:sz w:val="21"/>
          <w:szCs w:val="21"/>
          <w:highlight w:val="none"/>
          <w:lang w:val="en-US" w:eastAsia="zh-CN"/>
        </w:rPr>
        <w:t>在招投标过程中，投诉人投诉事项经查实不属实的恶意投诉，招标人将提请行政主管部门，并按《中华人民共和国招标投标法实施条例》、《工程建设项目招标投标活动投诉处理办法》等进行处理，同时将记录到市水务工程企业信息库及诚信评价管理系统。</w:t>
      </w:r>
    </w:p>
    <w:p w14:paraId="7F1421B4">
      <w:pPr>
        <w:keepNext w:val="0"/>
        <w:keepLines w:val="0"/>
        <w:pageBreakBefore w:val="0"/>
        <w:widowControl/>
        <w:kinsoku/>
        <w:wordWrap/>
        <w:overflowPunct/>
        <w:topLinePunct/>
        <w:autoSpaceDE/>
        <w:autoSpaceDN/>
        <w:bidi w:val="0"/>
        <w:adjustRightInd/>
        <w:snapToGrid w:val="0"/>
        <w:spacing w:beforeAutospacing="0" w:afterAutospacing="0" w:line="460" w:lineRule="exact"/>
        <w:ind w:left="0" w:leftChars="0" w:right="0" w:firstLine="420" w:firstLineChars="200"/>
        <w:jc w:val="left"/>
        <w:textAlignment w:val="auto"/>
        <w:rPr>
          <w:rFonts w:hint="eastAsia" w:ascii="宋体" w:hAnsi="宋体" w:eastAsia="宋体" w:cs="宋体"/>
          <w:color w:val="auto"/>
          <w:w w:val="100"/>
          <w:sz w:val="21"/>
          <w:szCs w:val="21"/>
          <w:highlight w:val="none"/>
          <w:lang w:val="en-US" w:eastAsia="zh-CN"/>
        </w:rPr>
      </w:pPr>
      <w:r>
        <w:rPr>
          <w:rFonts w:hint="default" w:ascii="宋体" w:hAnsi="宋体" w:eastAsia="宋体" w:cs="宋体"/>
          <w:color w:val="auto"/>
          <w:w w:val="100"/>
          <w:sz w:val="21"/>
          <w:szCs w:val="21"/>
          <w:highlight w:val="none"/>
          <w:lang w:val="en-US" w:eastAsia="zh-CN"/>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15AFA737">
      <w:pPr>
        <w:keepNext w:val="0"/>
        <w:keepLines w:val="0"/>
        <w:pageBreakBefore w:val="0"/>
        <w:widowControl/>
        <w:kinsoku/>
        <w:wordWrap/>
        <w:overflowPunct/>
        <w:topLinePunct/>
        <w:autoSpaceDE/>
        <w:autoSpaceDN/>
        <w:bidi w:val="0"/>
        <w:adjustRightInd/>
        <w:snapToGrid w:val="0"/>
        <w:spacing w:beforeAutospacing="0" w:afterAutospacing="0" w:line="460" w:lineRule="exact"/>
        <w:ind w:right="0"/>
        <w:jc w:val="left"/>
        <w:textAlignment w:val="auto"/>
        <w:rPr>
          <w:rFonts w:hint="eastAsia" w:ascii="宋体" w:hAnsi="宋体" w:eastAsia="宋体" w:cs="Arial"/>
          <w:b/>
          <w:snapToGrid w:val="0"/>
          <w:color w:val="auto"/>
          <w:kern w:val="0"/>
          <w:sz w:val="28"/>
          <w:szCs w:val="24"/>
          <w:highlight w:val="none"/>
          <w:lang w:val="en-US" w:eastAsia="zh-CN"/>
        </w:rPr>
      </w:pPr>
      <w:bookmarkStart w:id="69" w:name="_Toc16115"/>
      <w:bookmarkStart w:id="70" w:name="_Toc6778"/>
      <w:bookmarkStart w:id="71" w:name="_Toc32458"/>
    </w:p>
    <w:p w14:paraId="532B3CBA">
      <w:pPr>
        <w:keepNext w:val="0"/>
        <w:keepLines w:val="0"/>
        <w:pageBreakBefore w:val="0"/>
        <w:widowControl/>
        <w:kinsoku/>
        <w:wordWrap/>
        <w:overflowPunct/>
        <w:topLinePunct/>
        <w:autoSpaceDE/>
        <w:autoSpaceDN/>
        <w:bidi w:val="0"/>
        <w:adjustRightInd/>
        <w:snapToGrid w:val="0"/>
        <w:spacing w:beforeAutospacing="0" w:afterAutospacing="0" w:line="460" w:lineRule="exact"/>
        <w:ind w:right="0"/>
        <w:jc w:val="left"/>
        <w:textAlignment w:val="auto"/>
        <w:rPr>
          <w:rFonts w:hint="eastAsia" w:ascii="宋体" w:hAnsi="宋体" w:eastAsia="宋体" w:cs="宋体"/>
          <w:color w:val="auto"/>
          <w:w w:val="100"/>
          <w:sz w:val="21"/>
          <w:szCs w:val="21"/>
          <w:highlight w:val="none"/>
          <w:lang w:val="en-US" w:eastAsia="zh-CN"/>
        </w:rPr>
      </w:pPr>
      <w:r>
        <w:rPr>
          <w:rFonts w:hint="eastAsia" w:ascii="宋体" w:hAnsi="宋体" w:eastAsia="宋体" w:cs="Arial"/>
          <w:b/>
          <w:snapToGrid w:val="0"/>
          <w:color w:val="auto"/>
          <w:kern w:val="0"/>
          <w:sz w:val="28"/>
          <w:szCs w:val="24"/>
          <w:highlight w:val="none"/>
          <w:lang w:val="en-US" w:eastAsia="zh-CN"/>
        </w:rPr>
        <w:t xml:space="preserve">10. </w:t>
      </w:r>
      <w:r>
        <w:rPr>
          <w:rFonts w:hint="eastAsia" w:ascii="宋体" w:hAnsi="宋体" w:eastAsia="宋体" w:cs="宋体"/>
          <w:color w:val="auto"/>
          <w:w w:val="100"/>
          <w:sz w:val="21"/>
          <w:szCs w:val="21"/>
          <w:highlight w:val="none"/>
          <w:lang w:val="en-US" w:eastAsia="zh-CN"/>
        </w:rPr>
        <w:t>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14:paraId="526909C4">
      <w:pPr>
        <w:pStyle w:val="5"/>
        <w:keepNext w:val="0"/>
        <w:keepLines w:val="0"/>
        <w:pageBreakBefore w:val="0"/>
        <w:wordWrap/>
        <w:overflowPunct/>
        <w:bidi w:val="0"/>
        <w:snapToGrid w:val="0"/>
        <w:spacing w:before="0" w:beforeLines="0" w:beforeAutospacing="0" w:after="0" w:afterLines="0" w:afterAutospacing="0" w:line="460" w:lineRule="exact"/>
        <w:ind w:right="0"/>
        <w:rPr>
          <w:rFonts w:hint="eastAsia"/>
          <w:color w:val="auto"/>
          <w:highlight w:val="none"/>
          <w:lang w:val="en-US" w:eastAsia="zh-CN"/>
        </w:rPr>
      </w:pPr>
      <w:bookmarkStart w:id="72" w:name="_Toc1700"/>
      <w:bookmarkStart w:id="73" w:name="_Toc18047"/>
    </w:p>
    <w:p w14:paraId="06BFAB70">
      <w:pPr>
        <w:pStyle w:val="5"/>
        <w:keepNext w:val="0"/>
        <w:keepLines w:val="0"/>
        <w:pageBreakBefore w:val="0"/>
        <w:wordWrap/>
        <w:overflowPunct/>
        <w:bidi w:val="0"/>
        <w:snapToGrid w:val="0"/>
        <w:spacing w:before="0" w:beforeLines="0" w:beforeAutospacing="0" w:after="0" w:afterLines="0" w:afterAutospacing="0" w:line="460" w:lineRule="exact"/>
        <w:ind w:right="0"/>
        <w:rPr>
          <w:rFonts w:hint="eastAsia"/>
          <w:color w:val="auto"/>
          <w:highlight w:val="none"/>
        </w:rPr>
      </w:pPr>
      <w:r>
        <w:rPr>
          <w:rFonts w:hint="eastAsia"/>
          <w:color w:val="auto"/>
          <w:highlight w:val="none"/>
          <w:lang w:val="en-US" w:eastAsia="zh-CN"/>
        </w:rPr>
        <w:t>11</w:t>
      </w:r>
      <w:r>
        <w:rPr>
          <w:rFonts w:hint="eastAsia"/>
          <w:color w:val="auto"/>
          <w:highlight w:val="none"/>
        </w:rPr>
        <w:t>. 联系方式</w:t>
      </w:r>
      <w:bookmarkEnd w:id="69"/>
      <w:bookmarkEnd w:id="70"/>
      <w:bookmarkEnd w:id="71"/>
      <w:bookmarkEnd w:id="72"/>
      <w:bookmarkEnd w:id="73"/>
    </w:p>
    <w:p w14:paraId="0C04A260">
      <w:pPr>
        <w:keepNext w:val="0"/>
        <w:keepLines w:val="0"/>
        <w:pageBreakBefore w:val="0"/>
        <w:shd w:val="clear"/>
        <w:kinsoku/>
        <w:wordWrap/>
        <w:overflowPunct/>
        <w:topLinePunct w:val="0"/>
        <w:autoSpaceDE/>
        <w:autoSpaceDN/>
        <w:bidi w:val="0"/>
        <w:snapToGrid w:val="0"/>
        <w:spacing w:line="460" w:lineRule="exact"/>
        <w:ind w:left="0" w:leftChars="0" w:right="0" w:firstLine="420" w:firstLineChars="200"/>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rPr>
        <w:t>招标单位：</w:t>
      </w:r>
      <w:r>
        <w:rPr>
          <w:rFonts w:hint="eastAsia" w:ascii="宋体" w:hAnsi="宋体" w:eastAsia="宋体" w:cs="宋体"/>
          <w:color w:val="auto"/>
          <w:sz w:val="21"/>
          <w:szCs w:val="21"/>
          <w:highlight w:val="none"/>
          <w:u w:val="single"/>
          <w:lang w:eastAsia="zh-CN"/>
        </w:rPr>
        <w:t>广州开发区财政投资建设项目管理中心</w:t>
      </w:r>
    </w:p>
    <w:p w14:paraId="1DCB4F24">
      <w:pPr>
        <w:keepNext w:val="0"/>
        <w:keepLines w:val="0"/>
        <w:pageBreakBefore w:val="0"/>
        <w:widowControl w:val="0"/>
        <w:shd w:val="clear" w:color="auto"/>
        <w:kinsoku/>
        <w:wordWrap/>
        <w:overflowPunct/>
        <w:autoSpaceDE/>
        <w:autoSpaceDN/>
        <w:bidi w:val="0"/>
        <w:snapToGrid w:val="0"/>
        <w:spacing w:line="460" w:lineRule="exact"/>
        <w:ind w:left="0" w:leftChars="0" w:right="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广州市黄埔区科学大道162号创意大厦B2主楼三楼</w:t>
      </w:r>
    </w:p>
    <w:p w14:paraId="7D45EF20">
      <w:pPr>
        <w:keepNext w:val="0"/>
        <w:keepLines w:val="0"/>
        <w:pageBreakBefore w:val="0"/>
        <w:shd w:val="clear"/>
        <w:kinsoku/>
        <w:wordWrap/>
        <w:overflowPunct/>
        <w:topLinePunct w:val="0"/>
        <w:autoSpaceDE/>
        <w:autoSpaceDN/>
        <w:bidi w:val="0"/>
        <w:snapToGrid w:val="0"/>
        <w:spacing w:line="460" w:lineRule="exact"/>
        <w:ind w:left="0" w:leftChars="0" w:right="0" w:firstLine="420" w:firstLineChars="200"/>
        <w:rPr>
          <w:rFonts w:hint="default"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联系人：</w:t>
      </w:r>
      <w:r>
        <w:rPr>
          <w:rFonts w:hint="eastAsia" w:ascii="宋体" w:hAnsi="宋体" w:cs="宋体"/>
          <w:color w:val="auto"/>
          <w:sz w:val="21"/>
          <w:szCs w:val="21"/>
          <w:highlight w:val="none"/>
          <w:u w:val="single"/>
          <w:lang w:val="en-US" w:eastAsia="zh-CN"/>
        </w:rPr>
        <w:t>曾工</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联系电话：</w:t>
      </w:r>
      <w:r>
        <w:rPr>
          <w:rFonts w:hint="eastAsia" w:ascii="宋体" w:hAnsi="宋体" w:eastAsia="宋体" w:cs="宋体"/>
          <w:color w:val="auto"/>
          <w:spacing w:val="0"/>
          <w:position w:val="0"/>
          <w:sz w:val="21"/>
          <w:szCs w:val="21"/>
          <w:highlight w:val="none"/>
          <w:u w:val="single"/>
        </w:rPr>
        <w:t>020-2806</w:t>
      </w:r>
      <w:r>
        <w:rPr>
          <w:rFonts w:hint="eastAsia" w:ascii="宋体" w:hAnsi="宋体" w:eastAsia="宋体" w:cs="宋体"/>
          <w:color w:val="auto"/>
          <w:spacing w:val="0"/>
          <w:position w:val="0"/>
          <w:sz w:val="21"/>
          <w:szCs w:val="21"/>
          <w:highlight w:val="none"/>
          <w:u w:val="single"/>
          <w:lang w:val="en-US" w:eastAsia="zh-CN"/>
        </w:rPr>
        <w:t>8066</w:t>
      </w:r>
    </w:p>
    <w:p w14:paraId="7D3B78BA">
      <w:pPr>
        <w:keepNext w:val="0"/>
        <w:keepLines w:val="0"/>
        <w:pageBreakBefore w:val="0"/>
        <w:shd w:val="clear"/>
        <w:kinsoku/>
        <w:wordWrap/>
        <w:overflowPunct/>
        <w:topLinePunct w:val="0"/>
        <w:autoSpaceDE/>
        <w:autoSpaceDN/>
        <w:bidi w:val="0"/>
        <w:adjustRightInd/>
        <w:snapToGrid w:val="0"/>
        <w:spacing w:line="460" w:lineRule="exact"/>
        <w:ind w:left="0" w:leftChars="0" w:right="0" w:firstLine="420" w:firstLineChars="200"/>
        <w:rPr>
          <w:rFonts w:hint="eastAsia" w:ascii="宋体" w:hAnsi="宋体" w:eastAsia="宋体" w:cs="宋体"/>
          <w:color w:val="auto"/>
          <w:sz w:val="21"/>
          <w:szCs w:val="21"/>
          <w:highlight w:val="none"/>
        </w:rPr>
      </w:pPr>
    </w:p>
    <w:p w14:paraId="1149D6ED">
      <w:pPr>
        <w:keepNext w:val="0"/>
        <w:keepLines w:val="0"/>
        <w:pageBreakBefore w:val="0"/>
        <w:shd w:val="clear"/>
        <w:kinsoku/>
        <w:wordWrap/>
        <w:overflowPunct/>
        <w:topLinePunct w:val="0"/>
        <w:autoSpaceDE/>
        <w:autoSpaceDN/>
        <w:bidi w:val="0"/>
        <w:adjustRightInd/>
        <w:snapToGrid w:val="0"/>
        <w:spacing w:line="460" w:lineRule="exact"/>
        <w:ind w:left="0" w:leftChars="0" w:right="0" w:firstLine="420" w:firstLineChars="200"/>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rPr>
        <w:t>招标代理机构：</w:t>
      </w:r>
      <w:r>
        <w:rPr>
          <w:rFonts w:hint="eastAsia" w:ascii="宋体" w:hAnsi="宋体" w:eastAsia="宋体" w:cs="宋体"/>
          <w:color w:val="auto"/>
          <w:sz w:val="21"/>
          <w:szCs w:val="21"/>
          <w:highlight w:val="none"/>
          <w:u w:val="single"/>
          <w:lang w:eastAsia="zh-CN"/>
        </w:rPr>
        <w:t>广东省建筑工程监理有限公司</w:t>
      </w:r>
    </w:p>
    <w:p w14:paraId="0FF3FACB">
      <w:pPr>
        <w:keepNext w:val="0"/>
        <w:keepLines w:val="0"/>
        <w:pageBreakBefore w:val="0"/>
        <w:widowControl w:val="0"/>
        <w:shd w:val="clear" w:color="auto"/>
        <w:kinsoku/>
        <w:wordWrap/>
        <w:overflowPunct/>
        <w:autoSpaceDE/>
        <w:autoSpaceDN/>
        <w:bidi w:val="0"/>
        <w:snapToGrid w:val="0"/>
        <w:spacing w:line="460" w:lineRule="exact"/>
        <w:ind w:left="0" w:leftChars="0" w:right="0" w:firstLine="420" w:firstLineChars="200"/>
        <w:jc w:val="left"/>
        <w:textAlignment w:val="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广州市流花路85号</w:t>
      </w:r>
    </w:p>
    <w:p w14:paraId="39616A92">
      <w:pPr>
        <w:keepNext w:val="0"/>
        <w:keepLines w:val="0"/>
        <w:pageBreakBefore w:val="0"/>
        <w:shd w:val="clear"/>
        <w:kinsoku/>
        <w:wordWrap/>
        <w:overflowPunct/>
        <w:topLinePunct w:val="0"/>
        <w:autoSpaceDE/>
        <w:autoSpaceDN/>
        <w:bidi w:val="0"/>
        <w:adjustRightInd/>
        <w:snapToGrid w:val="0"/>
        <w:spacing w:line="460" w:lineRule="exact"/>
        <w:ind w:left="0" w:leftChars="0" w:right="0" w:firstLine="420" w:firstLineChars="200"/>
        <w:rPr>
          <w:rFonts w:hint="default"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u w:val="single"/>
          <w:lang w:val="en-US" w:eastAsia="zh-CN"/>
        </w:rPr>
        <w:t>汤</w:t>
      </w:r>
      <w:r>
        <w:rPr>
          <w:rFonts w:hint="eastAsia" w:ascii="宋体" w:hAnsi="宋体" w:eastAsia="宋体" w:cs="宋体"/>
          <w:color w:val="auto"/>
          <w:sz w:val="21"/>
          <w:szCs w:val="21"/>
          <w:highlight w:val="none"/>
          <w:u w:val="single"/>
          <w:lang w:eastAsia="zh-CN"/>
        </w:rPr>
        <w:t>工</w:t>
      </w:r>
      <w:r>
        <w:rPr>
          <w:rFonts w:hint="eastAsia" w:ascii="宋体" w:hAnsi="宋体" w:eastAsia="宋体" w:cs="宋体"/>
          <w:color w:val="auto"/>
          <w:sz w:val="21"/>
          <w:szCs w:val="21"/>
          <w:highlight w:val="none"/>
          <w:lang w:val="en-US" w:eastAsia="zh-CN"/>
        </w:rPr>
        <w:t xml:space="preserve">   </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lang w:val="en-US" w:eastAsia="zh-CN"/>
        </w:rPr>
        <w:t>15813374437</w:t>
      </w:r>
    </w:p>
    <w:p w14:paraId="54117450">
      <w:pPr>
        <w:keepNext w:val="0"/>
        <w:keepLines w:val="0"/>
        <w:pageBreakBefore w:val="0"/>
        <w:shd w:val="clear"/>
        <w:kinsoku/>
        <w:wordWrap/>
        <w:overflowPunct/>
        <w:topLinePunct w:val="0"/>
        <w:autoSpaceDE/>
        <w:autoSpaceDN/>
        <w:bidi w:val="0"/>
        <w:adjustRightInd/>
        <w:snapToGrid w:val="0"/>
        <w:spacing w:line="460" w:lineRule="exact"/>
        <w:ind w:left="0" w:leftChars="0" w:right="0" w:firstLine="420" w:firstLineChars="200"/>
        <w:rPr>
          <w:rFonts w:hint="eastAsia" w:ascii="宋体" w:hAnsi="宋体" w:eastAsia="宋体" w:cs="宋体"/>
          <w:color w:val="auto"/>
          <w:sz w:val="21"/>
          <w:szCs w:val="21"/>
          <w:highlight w:val="none"/>
        </w:rPr>
      </w:pPr>
    </w:p>
    <w:p w14:paraId="161777BC">
      <w:pPr>
        <w:keepNext w:val="0"/>
        <w:keepLines w:val="0"/>
        <w:pageBreakBefore w:val="0"/>
        <w:shd w:val="clear"/>
        <w:kinsoku/>
        <w:wordWrap/>
        <w:overflowPunct/>
        <w:topLinePunct w:val="0"/>
        <w:autoSpaceDE/>
        <w:autoSpaceDN/>
        <w:bidi w:val="0"/>
        <w:adjustRightInd/>
        <w:snapToGrid w:val="0"/>
        <w:spacing w:line="460" w:lineRule="exact"/>
        <w:ind w:left="0" w:leftChars="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招标监督机构：</w:t>
      </w:r>
      <w:r>
        <w:rPr>
          <w:rFonts w:hint="eastAsia" w:ascii="宋体" w:hAnsi="宋体" w:eastAsia="宋体" w:cs="宋体"/>
          <w:color w:val="auto"/>
          <w:sz w:val="21"/>
          <w:szCs w:val="21"/>
          <w:highlight w:val="none"/>
          <w:u w:val="single"/>
        </w:rPr>
        <w:t>广州市黄埔区水务局</w:t>
      </w:r>
    </w:p>
    <w:p w14:paraId="786B8AC0">
      <w:pPr>
        <w:keepNext w:val="0"/>
        <w:keepLines w:val="0"/>
        <w:pageBreakBefore w:val="0"/>
        <w:widowControl w:val="0"/>
        <w:shd w:val="clear" w:color="auto"/>
        <w:kinsoku/>
        <w:wordWrap/>
        <w:overflowPunct/>
        <w:autoSpaceDE/>
        <w:autoSpaceDN/>
        <w:bidi w:val="0"/>
        <w:snapToGrid w:val="0"/>
        <w:spacing w:line="46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广州市黄埔区水西路12号凯达楼B栋2楼210室</w:t>
      </w:r>
    </w:p>
    <w:p w14:paraId="4CA415FF">
      <w:pPr>
        <w:keepNext w:val="0"/>
        <w:keepLines w:val="0"/>
        <w:pageBreakBefore w:val="0"/>
        <w:shd w:val="clear"/>
        <w:kinsoku/>
        <w:wordWrap/>
        <w:overflowPunct/>
        <w:topLinePunct w:val="0"/>
        <w:autoSpaceDE/>
        <w:autoSpaceDN/>
        <w:bidi w:val="0"/>
        <w:adjustRightInd/>
        <w:snapToGrid w:val="0"/>
        <w:spacing w:line="460" w:lineRule="exact"/>
        <w:ind w:left="0" w:leftChars="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监督电话：</w:t>
      </w:r>
      <w:r>
        <w:rPr>
          <w:rFonts w:hint="eastAsia" w:ascii="宋体" w:hAnsi="宋体" w:eastAsia="宋体" w:cs="宋体"/>
          <w:color w:val="auto"/>
          <w:sz w:val="21"/>
          <w:szCs w:val="21"/>
          <w:highlight w:val="none"/>
          <w:u w:val="single"/>
        </w:rPr>
        <w:t>020-82111879</w:t>
      </w:r>
    </w:p>
    <w:p w14:paraId="104B222B">
      <w:pPr>
        <w:keepNext w:val="0"/>
        <w:keepLines w:val="0"/>
        <w:pageBreakBefore w:val="0"/>
        <w:shd w:val="clear"/>
        <w:kinsoku/>
        <w:wordWrap/>
        <w:overflowPunct/>
        <w:topLinePunct w:val="0"/>
        <w:autoSpaceDE/>
        <w:autoSpaceDN/>
        <w:bidi w:val="0"/>
        <w:snapToGrid w:val="0"/>
        <w:spacing w:line="460" w:lineRule="exact"/>
        <w:ind w:left="0" w:leftChars="0" w:right="0" w:firstLine="420" w:firstLineChars="200"/>
        <w:jc w:val="right"/>
        <w:rPr>
          <w:rFonts w:hint="eastAsia" w:ascii="宋体" w:hAnsi="宋体" w:eastAsia="宋体" w:cs="宋体"/>
          <w:color w:val="auto"/>
          <w:sz w:val="21"/>
          <w:szCs w:val="21"/>
          <w:highlight w:val="none"/>
        </w:rPr>
      </w:pPr>
    </w:p>
    <w:p w14:paraId="7A4AE37C">
      <w:pPr>
        <w:keepNext w:val="0"/>
        <w:keepLines w:val="0"/>
        <w:pageBreakBefore w:val="0"/>
        <w:shd w:val="clear"/>
        <w:kinsoku/>
        <w:wordWrap/>
        <w:overflowPunct/>
        <w:topLinePunct w:val="0"/>
        <w:autoSpaceDE/>
        <w:autoSpaceDN/>
        <w:bidi w:val="0"/>
        <w:snapToGrid w:val="0"/>
        <w:spacing w:line="460" w:lineRule="exact"/>
        <w:ind w:left="0" w:leftChars="0" w:right="0" w:firstLine="420" w:firstLineChars="200"/>
        <w:jc w:val="right"/>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rPr>
        <w:t>招</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标</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单</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位：</w:t>
      </w:r>
      <w:r>
        <w:rPr>
          <w:rFonts w:hint="eastAsia" w:ascii="宋体" w:hAnsi="宋体" w:eastAsia="宋体" w:cs="宋体"/>
          <w:color w:val="auto"/>
          <w:sz w:val="21"/>
          <w:szCs w:val="21"/>
          <w:highlight w:val="none"/>
          <w:u w:val="single"/>
          <w:lang w:eastAsia="zh-CN"/>
        </w:rPr>
        <w:t>广州开发区财政投资建设项目管理中心</w:t>
      </w:r>
    </w:p>
    <w:p w14:paraId="4404B9FC">
      <w:pPr>
        <w:keepNext w:val="0"/>
        <w:keepLines w:val="0"/>
        <w:pageBreakBefore w:val="0"/>
        <w:shd w:val="clear"/>
        <w:kinsoku/>
        <w:wordWrap/>
        <w:overflowPunct/>
        <w:topLinePunct w:val="0"/>
        <w:autoSpaceDE/>
        <w:autoSpaceDN/>
        <w:bidi w:val="0"/>
        <w:adjustRightInd/>
        <w:snapToGrid w:val="0"/>
        <w:spacing w:line="460" w:lineRule="exact"/>
        <w:ind w:left="0" w:leftChars="0" w:right="0" w:firstLine="420" w:firstLineChars="200"/>
        <w:jc w:val="right"/>
        <w:rPr>
          <w:rFonts w:hint="default" w:ascii="宋体" w:hAnsi="宋体" w:eastAsia="宋体" w:cs="宋体"/>
          <w:color w:val="auto"/>
          <w:sz w:val="21"/>
          <w:szCs w:val="21"/>
          <w:highlight w:val="none"/>
          <w:u w:val="single"/>
          <w:lang w:val="en-US"/>
        </w:rPr>
      </w:pPr>
      <w:r>
        <w:rPr>
          <w:rFonts w:hint="eastAsia" w:ascii="宋体" w:hAnsi="宋体" w:eastAsia="宋体" w:cs="宋体"/>
          <w:color w:val="auto"/>
          <w:sz w:val="21"/>
          <w:szCs w:val="21"/>
          <w:highlight w:val="none"/>
        </w:rPr>
        <w:t>招标代理机构：</w:t>
      </w:r>
      <w:r>
        <w:rPr>
          <w:rFonts w:hint="eastAsia" w:ascii="宋体" w:hAnsi="宋体" w:eastAsia="宋体" w:cs="宋体"/>
          <w:color w:val="auto"/>
          <w:sz w:val="21"/>
          <w:szCs w:val="21"/>
          <w:highlight w:val="none"/>
          <w:u w:val="single"/>
          <w:lang w:eastAsia="zh-CN"/>
        </w:rPr>
        <w:t>广东省建筑工程监理有限公司</w:t>
      </w:r>
      <w:r>
        <w:rPr>
          <w:rFonts w:hint="eastAsia" w:ascii="宋体" w:hAnsi="宋体" w:eastAsia="宋体" w:cs="宋体"/>
          <w:color w:val="auto"/>
          <w:sz w:val="21"/>
          <w:szCs w:val="21"/>
          <w:highlight w:val="none"/>
          <w:u w:val="none"/>
          <w:lang w:val="en-US" w:eastAsia="zh-CN"/>
        </w:rPr>
        <w:t xml:space="preserve">              </w:t>
      </w:r>
    </w:p>
    <w:p w14:paraId="0876C6E6">
      <w:pPr>
        <w:keepNext w:val="0"/>
        <w:keepLines w:val="0"/>
        <w:pageBreakBefore w:val="0"/>
        <w:shd w:val="clear"/>
        <w:kinsoku/>
        <w:wordWrap/>
        <w:overflowPunct/>
        <w:topLinePunct w:val="0"/>
        <w:autoSpaceDE/>
        <w:autoSpaceDN/>
        <w:bidi w:val="0"/>
        <w:snapToGrid w:val="0"/>
        <w:spacing w:line="460" w:lineRule="exact"/>
        <w:ind w:left="0" w:leftChars="0" w:right="0" w:firstLine="420" w:firstLineChars="200"/>
        <w:jc w:val="righ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 xml:space="preserve">          日        期：</w:t>
      </w:r>
      <w:r>
        <w:rPr>
          <w:rFonts w:hint="eastAsia" w:ascii="宋体" w:hAnsi="宋体" w:cs="宋体"/>
          <w:color w:val="auto"/>
          <w:sz w:val="21"/>
          <w:szCs w:val="21"/>
          <w:highlight w:val="none"/>
          <w:u w:val="single"/>
          <w:lang w:val="en-US" w:eastAsia="zh-CN"/>
        </w:rPr>
        <w:t>2025</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u w:val="single"/>
          <w:lang w:val="en-US" w:eastAsia="zh-CN"/>
        </w:rPr>
        <w:t>7</w:t>
      </w:r>
      <w:r>
        <w:rPr>
          <w:rFonts w:hint="eastAsia" w:ascii="宋体" w:hAnsi="宋体" w:cs="宋体"/>
          <w:color w:val="auto"/>
          <w:sz w:val="21"/>
          <w:szCs w:val="21"/>
          <w:highlight w:val="none"/>
          <w:u w:val="none"/>
          <w:lang w:val="en-US" w:eastAsia="zh-CN"/>
        </w:rPr>
        <w:t>月</w:t>
      </w:r>
      <w:r>
        <w:rPr>
          <w:rFonts w:hint="eastAsia" w:ascii="宋体" w:hAnsi="宋体" w:cs="宋体"/>
          <w:color w:val="auto"/>
          <w:sz w:val="21"/>
          <w:szCs w:val="21"/>
          <w:highlight w:val="none"/>
          <w:u w:val="single"/>
          <w:lang w:val="en-US" w:eastAsia="zh-CN"/>
        </w:rPr>
        <w:t>24</w:t>
      </w:r>
      <w:bookmarkStart w:id="74" w:name="_GoBack"/>
      <w:bookmarkEnd w:id="74"/>
      <w:r>
        <w:rPr>
          <w:rFonts w:hint="eastAsia" w:ascii="宋体" w:hAnsi="宋体" w:eastAsia="宋体" w:cs="宋体"/>
          <w:color w:val="auto"/>
          <w:sz w:val="21"/>
          <w:szCs w:val="21"/>
          <w:highlight w:val="none"/>
        </w:rPr>
        <w:t>日</w:t>
      </w:r>
    </w:p>
    <w:p w14:paraId="2A7C3DB0">
      <w:pPr>
        <w:keepNext w:val="0"/>
        <w:keepLines w:val="0"/>
        <w:pageBreakBefore w:val="0"/>
        <w:wordWrap/>
        <w:overflowPunct/>
        <w:bidi w:val="0"/>
        <w:snapToGrid/>
        <w:spacing w:beforeAutospacing="0" w:afterAutospacing="0" w:line="240" w:lineRule="auto"/>
        <w:ind w:left="0" w:leftChars="0" w:right="0" w:firstLine="0" w:firstLineChars="0"/>
        <w:rPr>
          <w:color w:val="auto"/>
          <w:highlight w:val="none"/>
        </w:rPr>
      </w:pPr>
      <w:r>
        <w:rPr>
          <w:color w:val="auto"/>
          <w:highlight w:val="none"/>
        </w:rPr>
        <w:br w:type="page"/>
      </w:r>
    </w:p>
    <w:p w14:paraId="49C66D6E">
      <w:pPr>
        <w:pageBreakBefore w:val="0"/>
        <w:kinsoku/>
        <w:wordWrap/>
        <w:overflowPunct/>
        <w:bidi w:val="0"/>
        <w:spacing w:line="360" w:lineRule="auto"/>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p>
    <w:p w14:paraId="3CDF3C5B">
      <w:pPr>
        <w:keepNext w:val="0"/>
        <w:keepLines w:val="0"/>
        <w:pageBreakBefore w:val="0"/>
        <w:widowControl w:val="0"/>
        <w:suppressLineNumbers w:val="0"/>
        <w:kinsoku/>
        <w:wordWrap/>
        <w:overflowPunct/>
        <w:autoSpaceDE w:val="0"/>
        <w:autoSpaceDN w:val="0"/>
        <w:bidi w:val="0"/>
        <w:adjustRightInd w:val="0"/>
        <w:spacing w:beforeAutospacing="0" w:afterAutospacing="0" w:line="360" w:lineRule="auto"/>
        <w:ind w:left="0" w:right="0"/>
        <w:jc w:val="center"/>
        <w:textAlignment w:val="auto"/>
        <w:rPr>
          <w:rFonts w:hint="eastAsia" w:ascii="宋体" w:hAnsi="宋体" w:eastAsia="宋体" w:cs="宋体"/>
          <w:b/>
          <w:bCs w:val="0"/>
          <w:color w:val="auto"/>
          <w:kern w:val="2"/>
          <w:sz w:val="32"/>
          <w:szCs w:val="32"/>
          <w:highlight w:val="none"/>
          <w:lang w:val="en-US" w:eastAsia="zh-CN" w:bidi="ar"/>
        </w:rPr>
      </w:pPr>
      <w:r>
        <w:rPr>
          <w:rFonts w:hint="eastAsia" w:ascii="宋体" w:hAnsi="宋体" w:eastAsia="宋体" w:cs="宋体"/>
          <w:b/>
          <w:bCs w:val="0"/>
          <w:color w:val="auto"/>
          <w:kern w:val="2"/>
          <w:sz w:val="32"/>
          <w:szCs w:val="32"/>
          <w:highlight w:val="none"/>
          <w:lang w:val="en-US" w:eastAsia="zh-CN" w:bidi="ar"/>
        </w:rPr>
        <w:t>被招标人拒绝投标的企业名单</w:t>
      </w:r>
    </w:p>
    <w:p w14:paraId="581879D5">
      <w:pPr>
        <w:pStyle w:val="19"/>
        <w:pageBreakBefore w:val="0"/>
        <w:tabs>
          <w:tab w:val="right" w:leader="dot" w:pos="9060"/>
        </w:tabs>
        <w:kinsoku/>
        <w:wordWrap/>
        <w:overflowPunct/>
        <w:bidi w:val="0"/>
        <w:spacing w:line="360" w:lineRule="auto"/>
        <w:jc w:val="center"/>
        <w:textAlignment w:val="auto"/>
        <w:rPr>
          <w:rFonts w:hint="eastAsia"/>
          <w:color w:val="auto"/>
          <w:highlight w:val="none"/>
        </w:rPr>
      </w:pPr>
    </w:p>
    <w:tbl>
      <w:tblPr>
        <w:tblStyle w:val="24"/>
        <w:tblW w:w="8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8"/>
        <w:gridCol w:w="3139"/>
        <w:gridCol w:w="4951"/>
      </w:tblGrid>
      <w:tr w14:paraId="3B38E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628" w:type="dxa"/>
            <w:noWrap w:val="0"/>
            <w:vAlign w:val="center"/>
          </w:tcPr>
          <w:p w14:paraId="44819038">
            <w:pPr>
              <w:keepNext w:val="0"/>
              <w:keepLines w:val="0"/>
              <w:pageBreakBefore w:val="0"/>
              <w:suppressLineNumbers w:val="0"/>
              <w:kinsoku/>
              <w:wordWrap/>
              <w:overflowPunct/>
              <w:topLinePunct/>
              <w:bidi w:val="0"/>
              <w:spacing w:before="0" w:beforeAutospacing="0" w:after="0" w:afterAutospacing="0" w:line="360" w:lineRule="auto"/>
              <w:ind w:left="-149" w:leftChars="-71" w:right="-108"/>
              <w:jc w:val="center"/>
              <w:textAlignment w:val="auto"/>
              <w:rPr>
                <w:rFonts w:hint="eastAsia" w:ascii="宋体" w:hAnsi="宋体"/>
                <w:b/>
                <w:bCs/>
                <w:color w:val="auto"/>
                <w:sz w:val="24"/>
                <w:szCs w:val="24"/>
                <w:highlight w:val="none"/>
              </w:rPr>
            </w:pPr>
            <w:r>
              <w:rPr>
                <w:rFonts w:hint="eastAsia" w:ascii="宋体" w:hAnsi="宋体"/>
                <w:b/>
                <w:bCs/>
                <w:color w:val="auto"/>
                <w:sz w:val="24"/>
                <w:szCs w:val="24"/>
                <w:highlight w:val="none"/>
              </w:rPr>
              <w:t>序号</w:t>
            </w:r>
          </w:p>
        </w:tc>
        <w:tc>
          <w:tcPr>
            <w:tcW w:w="3139" w:type="dxa"/>
            <w:noWrap w:val="0"/>
            <w:vAlign w:val="center"/>
          </w:tcPr>
          <w:p w14:paraId="743DA4EB">
            <w:pPr>
              <w:keepNext w:val="0"/>
              <w:keepLines w:val="0"/>
              <w:pageBreakBefore w:val="0"/>
              <w:suppressLineNumbers w:val="0"/>
              <w:kinsoku/>
              <w:wordWrap/>
              <w:overflowPunct/>
              <w:topLinePunct/>
              <w:bidi w:val="0"/>
              <w:spacing w:before="0" w:beforeAutospacing="0" w:after="0" w:afterAutospacing="0" w:line="360" w:lineRule="auto"/>
              <w:ind w:left="0" w:right="240"/>
              <w:jc w:val="center"/>
              <w:textAlignment w:val="auto"/>
              <w:rPr>
                <w:rFonts w:hint="eastAsia" w:ascii="宋体" w:hAnsi="宋体"/>
                <w:b/>
                <w:bCs/>
                <w:color w:val="auto"/>
                <w:sz w:val="24"/>
                <w:szCs w:val="24"/>
                <w:highlight w:val="none"/>
              </w:rPr>
            </w:pPr>
            <w:r>
              <w:rPr>
                <w:rFonts w:hint="eastAsia" w:ascii="宋体" w:hAnsi="宋体"/>
                <w:b/>
                <w:bCs/>
                <w:color w:val="auto"/>
                <w:sz w:val="24"/>
                <w:szCs w:val="24"/>
                <w:highlight w:val="none"/>
              </w:rPr>
              <w:t>企业名称</w:t>
            </w:r>
          </w:p>
        </w:tc>
        <w:tc>
          <w:tcPr>
            <w:tcW w:w="4951" w:type="dxa"/>
            <w:noWrap w:val="0"/>
            <w:vAlign w:val="center"/>
          </w:tcPr>
          <w:p w14:paraId="002E9729">
            <w:pPr>
              <w:keepNext w:val="0"/>
              <w:keepLines w:val="0"/>
              <w:pageBreakBefore w:val="0"/>
              <w:suppressLineNumbers w:val="0"/>
              <w:kinsoku/>
              <w:wordWrap/>
              <w:overflowPunct/>
              <w:topLinePunct/>
              <w:bidi w:val="0"/>
              <w:spacing w:before="0" w:beforeAutospacing="0" w:after="0" w:afterAutospacing="0" w:line="360" w:lineRule="auto"/>
              <w:ind w:left="0" w:right="240"/>
              <w:jc w:val="center"/>
              <w:textAlignment w:val="auto"/>
              <w:rPr>
                <w:rFonts w:hint="eastAsia" w:ascii="宋体" w:hAnsi="宋体"/>
                <w:b/>
                <w:bCs/>
                <w:color w:val="auto"/>
                <w:sz w:val="24"/>
                <w:szCs w:val="24"/>
                <w:highlight w:val="none"/>
              </w:rPr>
            </w:pPr>
            <w:r>
              <w:rPr>
                <w:rFonts w:hint="eastAsia" w:ascii="宋体" w:hAnsi="宋体"/>
                <w:b/>
                <w:bCs/>
                <w:color w:val="auto"/>
                <w:sz w:val="24"/>
                <w:szCs w:val="24"/>
                <w:highlight w:val="none"/>
              </w:rPr>
              <w:t>限制投标期限</w:t>
            </w:r>
          </w:p>
        </w:tc>
      </w:tr>
      <w:tr w14:paraId="2FAB4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628" w:type="dxa"/>
            <w:noWrap w:val="0"/>
            <w:vAlign w:val="center"/>
          </w:tcPr>
          <w:p w14:paraId="750D606A">
            <w:pPr>
              <w:keepNext w:val="0"/>
              <w:keepLines w:val="0"/>
              <w:pageBreakBefore w:val="0"/>
              <w:suppressLineNumbers w:val="0"/>
              <w:tabs>
                <w:tab w:val="left" w:pos="735"/>
              </w:tabs>
              <w:kinsoku/>
              <w:wordWrap/>
              <w:overflowPunct/>
              <w:topLinePunct/>
              <w:bidi w:val="0"/>
              <w:spacing w:before="0" w:beforeAutospacing="0" w:after="0" w:afterAutospacing="0" w:line="360" w:lineRule="auto"/>
              <w:ind w:left="-149" w:leftChars="-71" w:right="-108"/>
              <w:jc w:val="center"/>
              <w:textAlignment w:val="auto"/>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1</w:t>
            </w:r>
          </w:p>
        </w:tc>
        <w:tc>
          <w:tcPr>
            <w:tcW w:w="3139" w:type="dxa"/>
            <w:noWrap w:val="0"/>
            <w:vAlign w:val="center"/>
          </w:tcPr>
          <w:p w14:paraId="1E275445">
            <w:pPr>
              <w:keepNext w:val="0"/>
              <w:keepLines w:val="0"/>
              <w:suppressLineNumbers w:val="0"/>
              <w:adjustRightInd w:val="0"/>
              <w:snapToGrid w:val="0"/>
              <w:spacing w:before="0" w:beforeAutospacing="0" w:after="0" w:afterAutospacing="0" w:line="276" w:lineRule="auto"/>
              <w:ind w:left="0" w:leftChars="0" w:right="0" w:rightChars="0"/>
              <w:jc w:val="center"/>
              <w:outlineLvl w:val="1"/>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广东华隧建设集团股份有限公司</w:t>
            </w:r>
          </w:p>
        </w:tc>
        <w:tc>
          <w:tcPr>
            <w:tcW w:w="4951" w:type="dxa"/>
            <w:noWrap w:val="0"/>
            <w:vAlign w:val="center"/>
          </w:tcPr>
          <w:p w14:paraId="4FFD6136">
            <w:pPr>
              <w:keepNext w:val="0"/>
              <w:keepLines w:val="0"/>
              <w:suppressLineNumbers w:val="0"/>
              <w:adjustRightInd w:val="0"/>
              <w:snapToGrid w:val="0"/>
              <w:spacing w:before="0" w:beforeAutospacing="0" w:after="0" w:afterAutospacing="0" w:line="276" w:lineRule="auto"/>
              <w:ind w:left="0" w:leftChars="0" w:right="0" w:rightChars="0"/>
              <w:jc w:val="center"/>
              <w:outlineLvl w:val="1"/>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自2025年7月2起至2025年10月1日</w:t>
            </w:r>
          </w:p>
        </w:tc>
      </w:tr>
    </w:tbl>
    <w:p w14:paraId="1DDEE5BC">
      <w:pPr>
        <w:pageBreakBefore w:val="0"/>
        <w:widowControl/>
        <w:kinsoku/>
        <w:wordWrap/>
        <w:overflowPunct/>
        <w:bidi w:val="0"/>
        <w:snapToGrid w:val="0"/>
        <w:spacing w:line="360" w:lineRule="auto"/>
        <w:ind w:right="102"/>
        <w:jc w:val="center"/>
        <w:textAlignment w:val="auto"/>
        <w:rPr>
          <w:rFonts w:hint="eastAsia"/>
          <w:color w:val="auto"/>
          <w:sz w:val="24"/>
          <w:szCs w:val="24"/>
          <w:highlight w:val="none"/>
        </w:rPr>
      </w:pPr>
    </w:p>
    <w:p w14:paraId="43072D32">
      <w:pPr>
        <w:pageBreakBefore w:val="0"/>
        <w:kinsoku/>
        <w:wordWrap/>
        <w:overflowPunct/>
        <w:bidi w:val="0"/>
        <w:spacing w:line="360" w:lineRule="auto"/>
        <w:textAlignment w:val="auto"/>
        <w:rPr>
          <w:rFonts w:hint="eastAsia"/>
          <w:color w:val="auto"/>
          <w:sz w:val="24"/>
          <w:szCs w:val="24"/>
          <w:highlight w:val="none"/>
        </w:rPr>
      </w:pPr>
      <w:r>
        <w:rPr>
          <w:rFonts w:hint="eastAsia"/>
          <w:color w:val="auto"/>
          <w:sz w:val="24"/>
          <w:szCs w:val="24"/>
          <w:highlight w:val="none"/>
        </w:rPr>
        <w:t>注：以上限制投标时间期限以截标时间为准。</w:t>
      </w:r>
    </w:p>
    <w:p w14:paraId="714CC3D9">
      <w:pPr>
        <w:keepNext w:val="0"/>
        <w:keepLines w:val="0"/>
        <w:pageBreakBefore w:val="0"/>
        <w:wordWrap/>
        <w:overflowPunct/>
        <w:bidi w:val="0"/>
        <w:snapToGrid w:val="0"/>
        <w:spacing w:beforeAutospacing="0" w:afterAutospacing="0" w:line="360" w:lineRule="auto"/>
        <w:ind w:left="0" w:leftChars="0" w:right="0" w:firstLine="0" w:firstLineChars="0"/>
        <w:rPr>
          <w:color w:val="auto"/>
          <w:highlight w:val="none"/>
        </w:rPr>
      </w:pPr>
    </w:p>
    <w:sectPr>
      <w:headerReference r:id="rId6" w:type="default"/>
      <w:footerReference r:id="rId7" w:type="default"/>
      <w:pgSz w:w="11905" w:h="16838"/>
      <w:pgMar w:top="1440" w:right="1440" w:bottom="1440" w:left="1440" w:header="0" w:footer="940"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858A5">
    <w:pPr>
      <w:pStyle w:val="16"/>
      <w:tabs>
        <w:tab w:val="center" w:pos="4117"/>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ACBE01">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58ACBE01">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3435D8">
    <w:pPr>
      <w:spacing w:line="178" w:lineRule="auto"/>
      <w:ind w:left="4199"/>
      <w:rPr>
        <w:rFonts w:ascii="Calibri" w:hAnsi="Calibri" w:eastAsia="Calibri" w:cs="Calibri"/>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2" name="文本框 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8EEE05">
                          <w:pPr>
                            <w:pStyle w:val="16"/>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ZAnnc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ZAnnczAgAAYwQAAA4AAAAAAAAAAQAgAAAAHwEAAGRycy9lMm9Eb2MueG1sUEsF&#10;BgAAAAAGAAYAWQEAAMQFAAAAAA==&#10;">
              <v:fill on="f" focussize="0,0"/>
              <v:stroke on="f" weight="0.5pt"/>
              <v:imagedata o:title=""/>
              <o:lock v:ext="edit" aspectratio="f"/>
              <v:textbox inset="0mm,0mm,0mm,0mm" style="mso-fit-shape-to-text:t;">
                <w:txbxContent>
                  <w:p w14:paraId="6E8EEE05">
                    <w:pPr>
                      <w:pStyle w:val="16"/>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845FB">
    <w:pPr>
      <w:pStyle w:val="17"/>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displayBackgroundShape w:val="1"/>
  <w:bordersDoNotSurroundHeader w:val="0"/>
  <w:bordersDoNotSurroundFooter w:val="0"/>
  <w:trackRevisions w:val="1"/>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WJhZDlmOWI0MzYzMWY0MzgwNDViOTJkZTYzNDk3NDMifQ=="/>
  </w:docVars>
  <w:rsids>
    <w:rsidRoot w:val="00000000"/>
    <w:rsid w:val="00471250"/>
    <w:rsid w:val="00BE7797"/>
    <w:rsid w:val="028C239E"/>
    <w:rsid w:val="02E17A5E"/>
    <w:rsid w:val="03AC2C51"/>
    <w:rsid w:val="03F00A10"/>
    <w:rsid w:val="06271704"/>
    <w:rsid w:val="067A188B"/>
    <w:rsid w:val="067B5775"/>
    <w:rsid w:val="07911379"/>
    <w:rsid w:val="0819421C"/>
    <w:rsid w:val="09023F99"/>
    <w:rsid w:val="0A8D0C3B"/>
    <w:rsid w:val="0AA5527A"/>
    <w:rsid w:val="0AA74DF8"/>
    <w:rsid w:val="0BDC2BE0"/>
    <w:rsid w:val="0DDE6382"/>
    <w:rsid w:val="0EDA71D4"/>
    <w:rsid w:val="0F916077"/>
    <w:rsid w:val="0FD05DC8"/>
    <w:rsid w:val="105C0433"/>
    <w:rsid w:val="105F75E4"/>
    <w:rsid w:val="11166FB9"/>
    <w:rsid w:val="116930C0"/>
    <w:rsid w:val="126C0736"/>
    <w:rsid w:val="12822A35"/>
    <w:rsid w:val="13DC1152"/>
    <w:rsid w:val="142D64BF"/>
    <w:rsid w:val="157057BB"/>
    <w:rsid w:val="15B63662"/>
    <w:rsid w:val="17A563C5"/>
    <w:rsid w:val="17CB4F30"/>
    <w:rsid w:val="193C7CCF"/>
    <w:rsid w:val="1A503DA9"/>
    <w:rsid w:val="1B52283B"/>
    <w:rsid w:val="1B61758B"/>
    <w:rsid w:val="1CF06C6A"/>
    <w:rsid w:val="1D1554B9"/>
    <w:rsid w:val="1D175353"/>
    <w:rsid w:val="1EA1651A"/>
    <w:rsid w:val="1EE512D5"/>
    <w:rsid w:val="1FCB3DE8"/>
    <w:rsid w:val="1FEA6F45"/>
    <w:rsid w:val="20B1491A"/>
    <w:rsid w:val="20D55480"/>
    <w:rsid w:val="225A5718"/>
    <w:rsid w:val="22A2788F"/>
    <w:rsid w:val="22FA6B71"/>
    <w:rsid w:val="23517B9F"/>
    <w:rsid w:val="23F9461A"/>
    <w:rsid w:val="24171ED0"/>
    <w:rsid w:val="244A4179"/>
    <w:rsid w:val="245577DE"/>
    <w:rsid w:val="272E4C3D"/>
    <w:rsid w:val="27BC4AA5"/>
    <w:rsid w:val="28C227AC"/>
    <w:rsid w:val="29CD541A"/>
    <w:rsid w:val="2A250090"/>
    <w:rsid w:val="2C0D3F5F"/>
    <w:rsid w:val="2CF9108B"/>
    <w:rsid w:val="2DAF6049"/>
    <w:rsid w:val="2E11043F"/>
    <w:rsid w:val="2E1105C7"/>
    <w:rsid w:val="2E334A71"/>
    <w:rsid w:val="2F9F0B34"/>
    <w:rsid w:val="2FB463BE"/>
    <w:rsid w:val="30347A57"/>
    <w:rsid w:val="3102460E"/>
    <w:rsid w:val="31611D34"/>
    <w:rsid w:val="31DA0B70"/>
    <w:rsid w:val="321D2914"/>
    <w:rsid w:val="340A7E51"/>
    <w:rsid w:val="34211ED1"/>
    <w:rsid w:val="347730FE"/>
    <w:rsid w:val="358A2912"/>
    <w:rsid w:val="363A224F"/>
    <w:rsid w:val="36561C29"/>
    <w:rsid w:val="366F4AC3"/>
    <w:rsid w:val="36ED571B"/>
    <w:rsid w:val="38111054"/>
    <w:rsid w:val="39252750"/>
    <w:rsid w:val="39F00DA6"/>
    <w:rsid w:val="3A294962"/>
    <w:rsid w:val="3AB9685D"/>
    <w:rsid w:val="3B3732A5"/>
    <w:rsid w:val="3C5921EB"/>
    <w:rsid w:val="3C5B7547"/>
    <w:rsid w:val="3C7C0D5B"/>
    <w:rsid w:val="3D093DBA"/>
    <w:rsid w:val="3D854DED"/>
    <w:rsid w:val="3DFE5379"/>
    <w:rsid w:val="3EC07851"/>
    <w:rsid w:val="3F4E05E0"/>
    <w:rsid w:val="3F5A444D"/>
    <w:rsid w:val="40161C4A"/>
    <w:rsid w:val="40213317"/>
    <w:rsid w:val="40B66170"/>
    <w:rsid w:val="415921CF"/>
    <w:rsid w:val="41931657"/>
    <w:rsid w:val="422449A5"/>
    <w:rsid w:val="431F37EA"/>
    <w:rsid w:val="43C76F03"/>
    <w:rsid w:val="44243053"/>
    <w:rsid w:val="44AD5EFC"/>
    <w:rsid w:val="455F487F"/>
    <w:rsid w:val="45F33624"/>
    <w:rsid w:val="46217D4C"/>
    <w:rsid w:val="46691411"/>
    <w:rsid w:val="46E93E55"/>
    <w:rsid w:val="475F7E2D"/>
    <w:rsid w:val="47AE6F80"/>
    <w:rsid w:val="48212F1D"/>
    <w:rsid w:val="48984606"/>
    <w:rsid w:val="49A564D0"/>
    <w:rsid w:val="4B04415F"/>
    <w:rsid w:val="4B6B5E13"/>
    <w:rsid w:val="4BA87F95"/>
    <w:rsid w:val="4C0A74F5"/>
    <w:rsid w:val="4C3A0509"/>
    <w:rsid w:val="4C4D31BB"/>
    <w:rsid w:val="4E665D87"/>
    <w:rsid w:val="4ECD2760"/>
    <w:rsid w:val="5036687B"/>
    <w:rsid w:val="50632B3C"/>
    <w:rsid w:val="50E37C22"/>
    <w:rsid w:val="51361FFF"/>
    <w:rsid w:val="51EC2E0C"/>
    <w:rsid w:val="520B6FE7"/>
    <w:rsid w:val="52382FD9"/>
    <w:rsid w:val="52C8312A"/>
    <w:rsid w:val="53165522"/>
    <w:rsid w:val="53A5778E"/>
    <w:rsid w:val="53A96AB8"/>
    <w:rsid w:val="53C90DC3"/>
    <w:rsid w:val="540E19DA"/>
    <w:rsid w:val="54F37EBB"/>
    <w:rsid w:val="5589758A"/>
    <w:rsid w:val="55B04465"/>
    <w:rsid w:val="5696707D"/>
    <w:rsid w:val="56C16F1A"/>
    <w:rsid w:val="58917C91"/>
    <w:rsid w:val="58BE08F9"/>
    <w:rsid w:val="58C87EBC"/>
    <w:rsid w:val="59E8115F"/>
    <w:rsid w:val="5A81078E"/>
    <w:rsid w:val="5AAE1807"/>
    <w:rsid w:val="5B6F302F"/>
    <w:rsid w:val="5D9E55D9"/>
    <w:rsid w:val="5EAC694D"/>
    <w:rsid w:val="5F5D683C"/>
    <w:rsid w:val="5F730AA8"/>
    <w:rsid w:val="5F8E122F"/>
    <w:rsid w:val="60C82547"/>
    <w:rsid w:val="60CC392C"/>
    <w:rsid w:val="61C87DD3"/>
    <w:rsid w:val="622C4AE5"/>
    <w:rsid w:val="628A4311"/>
    <w:rsid w:val="632E02C6"/>
    <w:rsid w:val="640D0195"/>
    <w:rsid w:val="643E2D69"/>
    <w:rsid w:val="645C61F1"/>
    <w:rsid w:val="64B631E2"/>
    <w:rsid w:val="652C0A83"/>
    <w:rsid w:val="66044B1E"/>
    <w:rsid w:val="663E10E8"/>
    <w:rsid w:val="66BA73F2"/>
    <w:rsid w:val="66EF4CD2"/>
    <w:rsid w:val="67D2292A"/>
    <w:rsid w:val="680356EA"/>
    <w:rsid w:val="687631A6"/>
    <w:rsid w:val="688C3DCF"/>
    <w:rsid w:val="69BE575C"/>
    <w:rsid w:val="69DC63DA"/>
    <w:rsid w:val="69FB7A66"/>
    <w:rsid w:val="6A5237F9"/>
    <w:rsid w:val="6AFE1016"/>
    <w:rsid w:val="6B862305"/>
    <w:rsid w:val="6C46634B"/>
    <w:rsid w:val="6CF22B16"/>
    <w:rsid w:val="6D9F18C4"/>
    <w:rsid w:val="6F267FF8"/>
    <w:rsid w:val="6F7A3A20"/>
    <w:rsid w:val="6FD26F6A"/>
    <w:rsid w:val="6FD9336E"/>
    <w:rsid w:val="71343130"/>
    <w:rsid w:val="713B3A85"/>
    <w:rsid w:val="713C65C6"/>
    <w:rsid w:val="71D74FEB"/>
    <w:rsid w:val="723E29EB"/>
    <w:rsid w:val="73987369"/>
    <w:rsid w:val="73FB1E31"/>
    <w:rsid w:val="740F6AF3"/>
    <w:rsid w:val="74643C02"/>
    <w:rsid w:val="74DD2FE8"/>
    <w:rsid w:val="74DE2222"/>
    <w:rsid w:val="74F26168"/>
    <w:rsid w:val="75CB41C9"/>
    <w:rsid w:val="760A2942"/>
    <w:rsid w:val="7693207B"/>
    <w:rsid w:val="76C37A0A"/>
    <w:rsid w:val="772067E2"/>
    <w:rsid w:val="773109EF"/>
    <w:rsid w:val="78262994"/>
    <w:rsid w:val="788E3DDD"/>
    <w:rsid w:val="795D2DF4"/>
    <w:rsid w:val="79783BF5"/>
    <w:rsid w:val="797F48B4"/>
    <w:rsid w:val="799E420F"/>
    <w:rsid w:val="79BA7010"/>
    <w:rsid w:val="7A1A780B"/>
    <w:rsid w:val="7A5F43FC"/>
    <w:rsid w:val="7A8C68CB"/>
    <w:rsid w:val="7A8D0191"/>
    <w:rsid w:val="7AE935B3"/>
    <w:rsid w:val="7AFA1D02"/>
    <w:rsid w:val="7B9A2814"/>
    <w:rsid w:val="7BDF361B"/>
    <w:rsid w:val="7E177F6F"/>
    <w:rsid w:val="7E601257"/>
    <w:rsid w:val="7F126040"/>
    <w:rsid w:val="7F466E8E"/>
    <w:rsid w:val="7FE21C1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1" w:semiHidden="0" w:name="heading 3"/>
    <w:lsdException w:qFormat="1" w:uiPriority="1"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3"/>
    <w:next w:val="1"/>
    <w:qFormat/>
    <w:uiPriority w:val="0"/>
    <w:pPr>
      <w:keepNext/>
      <w:keepLines/>
      <w:spacing w:before="340" w:after="330" w:line="578" w:lineRule="auto"/>
      <w:jc w:val="center"/>
      <w:outlineLvl w:val="0"/>
    </w:pPr>
    <w:rPr>
      <w:rFonts w:ascii="Arial" w:hAnsi="Arial" w:eastAsia="宋体"/>
      <w:bCs/>
      <w:kern w:val="44"/>
      <w:sz w:val="44"/>
      <w:szCs w:val="44"/>
    </w:rPr>
  </w:style>
  <w:style w:type="paragraph" w:styleId="4">
    <w:name w:val="heading 2"/>
    <w:basedOn w:val="2"/>
    <w:next w:val="1"/>
    <w:qFormat/>
    <w:uiPriority w:val="0"/>
    <w:pPr>
      <w:numPr>
        <w:ilvl w:val="0"/>
        <w:numId w:val="0"/>
      </w:numPr>
      <w:spacing w:before="120" w:after="120" w:line="240" w:lineRule="auto"/>
      <w:ind w:left="0" w:firstLine="0"/>
      <w:outlineLvl w:val="1"/>
    </w:pPr>
    <w:rPr>
      <w:rFonts w:ascii="黑体" w:hAnsi="黑体"/>
      <w:b w:val="0"/>
      <w:szCs w:val="30"/>
    </w:rPr>
  </w:style>
  <w:style w:type="paragraph" w:styleId="5">
    <w:name w:val="heading 3"/>
    <w:basedOn w:val="1"/>
    <w:next w:val="1"/>
    <w:unhideWhenUsed/>
    <w:qFormat/>
    <w:uiPriority w:val="1"/>
    <w:pPr>
      <w:spacing w:before="50" w:beforeLines="50" w:after="50" w:afterLines="50" w:line="240" w:lineRule="auto"/>
      <w:outlineLvl w:val="2"/>
    </w:pPr>
    <w:rPr>
      <w:rFonts w:ascii="宋体" w:hAnsi="宋体" w:eastAsia="宋体"/>
      <w:b/>
      <w:sz w:val="28"/>
      <w:szCs w:val="24"/>
    </w:rPr>
  </w:style>
  <w:style w:type="paragraph" w:styleId="6">
    <w:name w:val="heading 4"/>
    <w:basedOn w:val="1"/>
    <w:next w:val="1"/>
    <w:unhideWhenUsed/>
    <w:qFormat/>
    <w:uiPriority w:val="1"/>
    <w:pPr>
      <w:outlineLvl w:val="3"/>
    </w:pPr>
    <w:rPr>
      <w:rFonts w:hint="default" w:ascii="宋体" w:hAnsi="宋体" w:eastAsia="宋体"/>
      <w:sz w:val="28"/>
      <w:szCs w:val="24"/>
    </w:rPr>
  </w:style>
  <w:style w:type="paragraph" w:styleId="7">
    <w:name w:val="heading 6"/>
    <w:basedOn w:val="1"/>
    <w:next w:val="1"/>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szCs w:val="24"/>
    </w:rPr>
  </w:style>
  <w:style w:type="character" w:default="1" w:styleId="26">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3">
    <w:name w:val="Title"/>
    <w:basedOn w:val="1"/>
    <w:qFormat/>
    <w:uiPriority w:val="0"/>
    <w:pPr>
      <w:spacing w:before="120" w:after="60"/>
      <w:jc w:val="center"/>
    </w:pPr>
    <w:rPr>
      <w:rFonts w:ascii="Arial" w:hAnsi="Arial"/>
      <w:b/>
      <w:sz w:val="44"/>
      <w:szCs w:val="20"/>
    </w:rPr>
  </w:style>
  <w:style w:type="paragraph" w:styleId="8">
    <w:name w:val="Normal Indent"/>
    <w:basedOn w:val="1"/>
    <w:qFormat/>
    <w:uiPriority w:val="0"/>
    <w:pPr>
      <w:ind w:firstLine="420" w:firstLineChars="200"/>
    </w:pPr>
  </w:style>
  <w:style w:type="paragraph" w:styleId="9">
    <w:name w:val="annotation text"/>
    <w:basedOn w:val="1"/>
    <w:unhideWhenUsed/>
    <w:qFormat/>
    <w:uiPriority w:val="99"/>
    <w:pPr>
      <w:jc w:val="left"/>
    </w:pPr>
  </w:style>
  <w:style w:type="paragraph" w:styleId="10">
    <w:name w:val="Body Text 3"/>
    <w:qFormat/>
    <w:uiPriority w:val="0"/>
    <w:pPr>
      <w:widowControl w:val="0"/>
      <w:spacing w:after="120"/>
      <w:jc w:val="both"/>
    </w:pPr>
    <w:rPr>
      <w:rFonts w:ascii="Times New Roman" w:hAnsi="Times New Roman" w:eastAsia="楷体_GB2312" w:cs="Times New Roman"/>
      <w:kern w:val="2"/>
      <w:sz w:val="16"/>
      <w:szCs w:val="16"/>
      <w:lang w:val="en-US" w:eastAsia="zh-CN" w:bidi="ar-SA"/>
    </w:rPr>
  </w:style>
  <w:style w:type="paragraph" w:styleId="11">
    <w:name w:val="Body Text"/>
    <w:basedOn w:val="1"/>
    <w:unhideWhenUsed/>
    <w:qFormat/>
    <w:uiPriority w:val="0"/>
    <w:pPr>
      <w:spacing w:after="120"/>
    </w:pPr>
  </w:style>
  <w:style w:type="paragraph" w:styleId="12">
    <w:name w:val="Body Text Indent"/>
    <w:basedOn w:val="1"/>
    <w:next w:val="13"/>
    <w:qFormat/>
    <w:uiPriority w:val="99"/>
    <w:pPr>
      <w:ind w:firstLine="600" w:firstLineChars="200"/>
    </w:pPr>
    <w:rPr>
      <w:rFonts w:ascii="宋体"/>
      <w:sz w:val="30"/>
      <w:szCs w:val="20"/>
    </w:rPr>
  </w:style>
  <w:style w:type="paragraph" w:styleId="13">
    <w:name w:val="envelope return"/>
    <w:basedOn w:val="1"/>
    <w:qFormat/>
    <w:uiPriority w:val="0"/>
    <w:pPr>
      <w:snapToGrid w:val="0"/>
    </w:pPr>
    <w:rPr>
      <w:rFonts w:ascii="Arial" w:hAnsi="Arial" w:cs="Arial"/>
    </w:rPr>
  </w:style>
  <w:style w:type="paragraph" w:styleId="14">
    <w:name w:val="toc 3"/>
    <w:basedOn w:val="1"/>
    <w:next w:val="1"/>
    <w:qFormat/>
    <w:uiPriority w:val="0"/>
    <w:pPr>
      <w:ind w:left="840" w:leftChars="400"/>
    </w:pPr>
  </w:style>
  <w:style w:type="paragraph" w:styleId="15">
    <w:name w:val="Plain Text"/>
    <w:basedOn w:val="1"/>
    <w:next w:val="1"/>
    <w:qFormat/>
    <w:uiPriority w:val="0"/>
    <w:rPr>
      <w:rFonts w:ascii="宋体" w:hAnsi="Courier New"/>
      <w:szCs w:val="20"/>
    </w:rPr>
  </w:style>
  <w:style w:type="paragraph" w:styleId="16">
    <w:name w:val="footer"/>
    <w:basedOn w:val="1"/>
    <w:qFormat/>
    <w:uiPriority w:val="0"/>
    <w:pPr>
      <w:tabs>
        <w:tab w:val="center" w:pos="4153"/>
        <w:tab w:val="right" w:pos="8306"/>
      </w:tabs>
      <w:snapToGrid w:val="0"/>
      <w:jc w:val="left"/>
    </w:pPr>
    <w:rPr>
      <w:sz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8">
    <w:name w:val="toc 1"/>
    <w:basedOn w:val="1"/>
    <w:next w:val="1"/>
    <w:qFormat/>
    <w:uiPriority w:val="0"/>
  </w:style>
  <w:style w:type="paragraph" w:styleId="19">
    <w:name w:val="toc 2"/>
    <w:basedOn w:val="1"/>
    <w:next w:val="1"/>
    <w:qFormat/>
    <w:uiPriority w:val="0"/>
    <w:pPr>
      <w:ind w:left="420" w:leftChars="200"/>
    </w:pPr>
  </w:style>
  <w:style w:type="paragraph" w:styleId="2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1">
    <w:name w:val="Body Text First Indent"/>
    <w:basedOn w:val="11"/>
    <w:next w:val="22"/>
    <w:qFormat/>
    <w:uiPriority w:val="0"/>
    <w:pPr>
      <w:ind w:firstLine="420"/>
    </w:pPr>
    <w:rPr>
      <w:rFonts w:ascii="Times New Roman" w:hAnsi="Times New Roman" w:eastAsia="楷体_GB2312"/>
      <w:kern w:val="0"/>
      <w:sz w:val="20"/>
      <w:szCs w:val="20"/>
    </w:rPr>
  </w:style>
  <w:style w:type="paragraph" w:styleId="22">
    <w:name w:val="Body Text First Indent 2"/>
    <w:basedOn w:val="12"/>
    <w:next w:val="23"/>
    <w:qFormat/>
    <w:uiPriority w:val="0"/>
    <w:pPr>
      <w:widowControl w:val="0"/>
      <w:spacing w:after="120"/>
      <w:ind w:left="420" w:leftChars="200" w:firstLine="420" w:firstLineChars="200"/>
      <w:jc w:val="both"/>
    </w:pPr>
    <w:rPr>
      <w:rFonts w:ascii="Calibri" w:hAnsi="Calibri" w:eastAsia="宋体" w:cs="Times New Roman"/>
      <w:kern w:val="2"/>
      <w:sz w:val="21"/>
      <w:szCs w:val="24"/>
      <w:lang w:val="en-US" w:eastAsia="zh-CN" w:bidi="ar-SA"/>
    </w:rPr>
  </w:style>
  <w:style w:type="paragraph" w:customStyle="1" w:styleId="23">
    <w:name w:val="样式 正文首行缩进 2 + Arial"/>
    <w:basedOn w:val="1"/>
    <w:next w:val="1"/>
    <w:unhideWhenUsed/>
    <w:qFormat/>
    <w:uiPriority w:val="0"/>
    <w:pPr>
      <w:spacing w:before="100" w:beforeLines="0" w:beforeAutospacing="1" w:after="120" w:afterLines="0" w:line="320" w:lineRule="atLeast"/>
      <w:ind w:firstLine="200" w:firstLineChars="200"/>
    </w:pPr>
    <w:rPr>
      <w:rFonts w:hint="default" w:ascii="Arial" w:hAnsi="Arial" w:cs="Arial"/>
      <w:sz w:val="24"/>
      <w:szCs w:val="24"/>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qFormat/>
    <w:uiPriority w:val="99"/>
    <w:rPr>
      <w:rFonts w:ascii="Arial" w:hAnsi="Arial" w:eastAsia="黑体"/>
      <w:color w:val="0000FF"/>
      <w:kern w:val="2"/>
      <w:sz w:val="21"/>
      <w:szCs w:val="21"/>
      <w:u w:val="single"/>
      <w:lang w:val="en-US" w:eastAsia="zh-CN" w:bidi="ar-SA"/>
    </w:rPr>
  </w:style>
  <w:style w:type="paragraph" w:customStyle="1" w:styleId="28">
    <w:name w:val="正文缩进1"/>
    <w:basedOn w:val="29"/>
    <w:qFormat/>
    <w:uiPriority w:val="0"/>
    <w:pPr>
      <w:keepNext w:val="0"/>
      <w:keepLines w:val="0"/>
      <w:widowControl w:val="0"/>
      <w:suppressLineNumbers w:val="0"/>
      <w:spacing w:before="0" w:beforeLines="0" w:beforeAutospacing="0" w:after="0" w:afterLines="0" w:afterAutospacing="0" w:line="360" w:lineRule="auto"/>
      <w:ind w:left="0" w:right="0" w:firstLine="200" w:firstLineChars="200"/>
      <w:jc w:val="both"/>
    </w:pPr>
    <w:rPr>
      <w:rFonts w:hint="default" w:ascii="Times New Roman" w:hAnsi="Times New Roman" w:eastAsia="宋体" w:cs="Times New Roman"/>
      <w:kern w:val="2"/>
      <w:sz w:val="24"/>
      <w:szCs w:val="22"/>
      <w:lang w:val="en-US" w:eastAsia="zh-CN" w:bidi="ar"/>
    </w:rPr>
  </w:style>
  <w:style w:type="paragraph" w:customStyle="1" w:styleId="29">
    <w:name w:val="正文1"/>
    <w:basedOn w:val="1"/>
    <w:qFormat/>
    <w:uiPriority w:val="0"/>
    <w:pPr>
      <w:adjustRightInd w:val="0"/>
      <w:spacing w:line="240" w:lineRule="atLeast"/>
      <w:jc w:val="center"/>
      <w:textAlignment w:val="baseline"/>
    </w:pPr>
    <w:rPr>
      <w:rFonts w:ascii="Tahoma" w:hAnsi="Tahoma"/>
      <w:sz w:val="24"/>
    </w:rPr>
  </w:style>
  <w:style w:type="paragraph" w:customStyle="1" w:styleId="30">
    <w:name w:val="样式 宋体 行距: 1.5 倍行距"/>
    <w:basedOn w:val="1"/>
    <w:qFormat/>
    <w:uiPriority w:val="0"/>
    <w:pPr>
      <w:jc w:val="center"/>
    </w:pPr>
    <w:rPr>
      <w:b/>
    </w:rPr>
  </w:style>
  <w:style w:type="table" w:customStyle="1" w:styleId="31">
    <w:name w:val="Table Normal"/>
    <w:semiHidden/>
    <w:unhideWhenUsed/>
    <w:qFormat/>
    <w:uiPriority w:val="0"/>
    <w:tblPr>
      <w:tblCellMar>
        <w:top w:w="0" w:type="dxa"/>
        <w:left w:w="0" w:type="dxa"/>
        <w:bottom w:w="0" w:type="dxa"/>
        <w:right w:w="0" w:type="dxa"/>
      </w:tblCellMar>
    </w:tblPr>
  </w:style>
  <w:style w:type="paragraph" w:customStyle="1" w:styleId="32">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33">
    <w:name w:val="发文落款"/>
    <w:basedOn w:val="32"/>
    <w:qFormat/>
    <w:uiPriority w:val="0"/>
    <w:pPr>
      <w:ind w:left="4094" w:right="607" w:firstLine="0"/>
      <w:jc w:val="center"/>
    </w:pPr>
  </w:style>
  <w:style w:type="paragraph" w:customStyle="1" w:styleId="34">
    <w:name w:val="Table Paragraph"/>
    <w:basedOn w:val="1"/>
    <w:unhideWhenUsed/>
    <w:qFormat/>
    <w:uiPriority w:val="1"/>
    <w:pPr>
      <w:spacing w:beforeLines="0" w:afterLines="0"/>
    </w:pPr>
    <w:rPr>
      <w:rFonts w:hint="default"/>
      <w:sz w:val="24"/>
      <w:szCs w:val="24"/>
    </w:rPr>
  </w:style>
  <w:style w:type="paragraph" w:customStyle="1" w:styleId="35">
    <w:name w:val="WPSOffice手动目录 1"/>
    <w:qFormat/>
    <w:uiPriority w:val="0"/>
    <w:pPr>
      <w:ind w:leftChars="0"/>
    </w:pPr>
    <w:rPr>
      <w:rFonts w:ascii="Arial" w:hAnsi="Arial" w:eastAsia="Arial" w:cs="Arial"/>
      <w:sz w:val="20"/>
      <w:szCs w:val="20"/>
    </w:rPr>
  </w:style>
  <w:style w:type="paragraph" w:customStyle="1" w:styleId="36">
    <w:name w:val="WPSOffice手动目录 2"/>
    <w:qFormat/>
    <w:uiPriority w:val="0"/>
    <w:pPr>
      <w:ind w:leftChars="200"/>
    </w:pPr>
    <w:rPr>
      <w:rFonts w:ascii="Arial" w:hAnsi="Arial" w:eastAsia="Arial" w:cs="Arial"/>
      <w:sz w:val="20"/>
      <w:szCs w:val="20"/>
    </w:rPr>
  </w:style>
  <w:style w:type="paragraph" w:customStyle="1" w:styleId="37">
    <w:name w:val="WPSOffice手动目录 3"/>
    <w:qFormat/>
    <w:uiPriority w:val="0"/>
    <w:pPr>
      <w:ind w:leftChars="400"/>
    </w:pPr>
    <w:rPr>
      <w:rFonts w:ascii="Arial" w:hAnsi="Arial" w:eastAsia="Arial" w:cs="Arial"/>
      <w:sz w:val="20"/>
      <w:szCs w:val="20"/>
    </w:rPr>
  </w:style>
  <w:style w:type="paragraph" w:customStyle="1" w:styleId="38">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Words>6808</Words>
  <Characters>7328</Characters>
  <TotalTime>4</TotalTime>
  <ScaleCrop>false</ScaleCrop>
  <LinksUpToDate>false</LinksUpToDate>
  <CharactersWithSpaces>7531</CharactersWithSpaces>
  <Application>WPS Office_12.1.0.22215_F1E327BC-269C-435d-A152-05C5408002CA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2017-10-24T10:55:00Z</dcterms:created>
  <dc:creator>lenovo</dc:creator>
  <cp:lastModifiedBy>Windows</cp:lastModifiedBy>
  <cp:lastPrinted>2022-08-23T03:23:00Z</cp:lastPrinted>
  <dcterms:modified xsi:type="dcterms:W3CDTF">2025-07-23T08:22:57Z</dcterms:modified>
  <dc:title>&lt;433A5C55736572735C6C656E6F766F5C4465736B746F705CB8BDBCFE342DB1EAD7BCC9E8BCC6D5D0B1EACEC4BCFEB3F6B0E62E777073&gt;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2022-08-15T17:04:20Z</vt:filetime>
  </property>
  <property fmtid="{D5CDD505-2E9C-101B-9397-08002B2CF9AE}" pid="4" name="KSOProductBuildVer">
    <vt:lpwstr>2052-12.1.0.22215</vt:lpwstr>
  </property>
  <property fmtid="{D5CDD505-2E9C-101B-9397-08002B2CF9AE}" pid="5" name="ICV">
    <vt:lpwstr>9BEF343E99CF44CB828430D1EBC02505_13</vt:lpwstr>
  </property>
  <property fmtid="{D5CDD505-2E9C-101B-9397-08002B2CF9AE}" pid="6" name="KSOTemplateDocerSaveRecord">
    <vt:lpwstr>eyJoZGlkIjoiY2I0NDllNmJmZDc5ZmU1MjI3NDNlMGY4ZDc3N2FjOTAiLCJ1c2VySWQiOiIzMjg3MjkzMTYifQ==</vt:lpwstr>
  </property>
</Properties>
</file>