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D1D7A">
      <w:pPr>
        <w:spacing w:line="360" w:lineRule="auto"/>
        <w:rPr>
          <w:rFonts w:hint="eastAsia" w:ascii="宋体" w:hAnsi="宋体" w:cs="宋体"/>
          <w:color w:val="auto"/>
          <w:highlight w:val="none"/>
        </w:rPr>
      </w:pPr>
    </w:p>
    <w:p w14:paraId="410A6327">
      <w:pPr>
        <w:spacing w:line="360" w:lineRule="auto"/>
        <w:jc w:val="center"/>
        <w:rPr>
          <w:rFonts w:hint="eastAsia" w:ascii="宋体" w:hAnsi="宋体" w:cs="宋体"/>
          <w:color w:val="auto"/>
          <w:sz w:val="32"/>
          <w:szCs w:val="32"/>
          <w:highlight w:val="none"/>
        </w:rPr>
      </w:pPr>
      <w:r>
        <w:rPr>
          <w:rFonts w:hint="eastAsia" w:ascii="宋体" w:hAnsi="宋体" w:cs="宋体"/>
          <w:color w:val="auto"/>
          <w:sz w:val="40"/>
          <w:szCs w:val="40"/>
          <w:highlight w:val="none"/>
        </w:rPr>
        <w:t>广东粤海飞来峡水力发电有限公司飞来峡防洪指挥分部项目防洪数据中心建设EPC总承包项目</w:t>
      </w:r>
    </w:p>
    <w:p w14:paraId="0F3F449D">
      <w:pPr>
        <w:spacing w:line="360" w:lineRule="auto"/>
        <w:rPr>
          <w:rFonts w:hint="eastAsia" w:ascii="宋体" w:hAnsi="宋体" w:cs="宋体"/>
          <w:color w:val="auto"/>
          <w:sz w:val="28"/>
          <w:szCs w:val="28"/>
          <w:highlight w:val="none"/>
        </w:rPr>
      </w:pPr>
    </w:p>
    <w:p w14:paraId="6550240E">
      <w:pPr>
        <w:pStyle w:val="16"/>
        <w:spacing w:line="360" w:lineRule="auto"/>
        <w:rPr>
          <w:rFonts w:hint="eastAsia" w:ascii="宋体" w:hAnsi="宋体" w:cs="宋体"/>
          <w:color w:val="auto"/>
          <w:sz w:val="28"/>
          <w:szCs w:val="28"/>
          <w:highlight w:val="none"/>
        </w:rPr>
      </w:pPr>
    </w:p>
    <w:p w14:paraId="5E90B390">
      <w:pPr>
        <w:spacing w:line="360" w:lineRule="auto"/>
        <w:rPr>
          <w:rFonts w:hint="eastAsia" w:ascii="宋体" w:hAnsi="宋体" w:cs="宋体"/>
          <w:color w:val="auto"/>
          <w:sz w:val="28"/>
          <w:szCs w:val="28"/>
          <w:highlight w:val="none"/>
        </w:rPr>
      </w:pPr>
    </w:p>
    <w:p w14:paraId="29153689">
      <w:pPr>
        <w:pStyle w:val="16"/>
        <w:spacing w:line="360" w:lineRule="auto"/>
        <w:rPr>
          <w:rFonts w:hint="eastAsia" w:ascii="宋体" w:hAnsi="宋体" w:cs="宋体"/>
          <w:color w:val="auto"/>
          <w:highlight w:val="none"/>
        </w:rPr>
      </w:pPr>
    </w:p>
    <w:p w14:paraId="5BCDBFB7">
      <w:pPr>
        <w:spacing w:line="360" w:lineRule="auto"/>
        <w:jc w:val="center"/>
        <w:rPr>
          <w:rFonts w:hint="eastAsia" w:ascii="宋体" w:hAnsi="宋体" w:cs="宋体"/>
          <w:color w:val="auto"/>
          <w:sz w:val="44"/>
          <w:szCs w:val="44"/>
          <w:highlight w:val="none"/>
        </w:rPr>
      </w:pPr>
      <w:r>
        <w:rPr>
          <w:rFonts w:hint="eastAsia" w:ascii="宋体" w:hAnsi="宋体" w:cs="宋体"/>
          <w:color w:val="auto"/>
          <w:sz w:val="84"/>
          <w:szCs w:val="84"/>
          <w:highlight w:val="none"/>
        </w:rPr>
        <w:t>招标文件</w:t>
      </w:r>
    </w:p>
    <w:p w14:paraId="2B6995E9">
      <w:pPr>
        <w:spacing w:line="360" w:lineRule="auto"/>
        <w:rPr>
          <w:rFonts w:hint="eastAsia" w:ascii="宋体" w:hAnsi="宋体" w:cs="宋体"/>
          <w:color w:val="auto"/>
          <w:highlight w:val="none"/>
        </w:rPr>
      </w:pPr>
    </w:p>
    <w:p w14:paraId="00E96899">
      <w:pPr>
        <w:spacing w:line="360" w:lineRule="auto"/>
        <w:rPr>
          <w:rFonts w:hint="eastAsia" w:ascii="宋体" w:hAnsi="宋体" w:cs="宋体"/>
          <w:color w:val="auto"/>
          <w:highlight w:val="none"/>
        </w:rPr>
      </w:pPr>
    </w:p>
    <w:p w14:paraId="1DFA38A2">
      <w:pPr>
        <w:spacing w:line="360" w:lineRule="auto"/>
        <w:rPr>
          <w:rFonts w:hint="eastAsia" w:ascii="宋体" w:hAnsi="宋体" w:cs="宋体"/>
          <w:color w:val="auto"/>
          <w:highlight w:val="none"/>
        </w:rPr>
      </w:pPr>
    </w:p>
    <w:p w14:paraId="503DD7A8">
      <w:pPr>
        <w:spacing w:line="360" w:lineRule="auto"/>
        <w:rPr>
          <w:rFonts w:hint="eastAsia" w:ascii="宋体" w:hAnsi="宋体" w:cs="宋体"/>
          <w:color w:val="auto"/>
          <w:highlight w:val="none"/>
        </w:rPr>
      </w:pPr>
    </w:p>
    <w:p w14:paraId="642D01BE">
      <w:pPr>
        <w:spacing w:line="360" w:lineRule="auto"/>
        <w:rPr>
          <w:rFonts w:hint="eastAsia" w:ascii="宋体" w:hAnsi="宋体" w:cs="宋体"/>
          <w:color w:val="auto"/>
          <w:highlight w:val="none"/>
        </w:rPr>
      </w:pPr>
    </w:p>
    <w:p w14:paraId="330632DB">
      <w:pPr>
        <w:spacing w:line="360" w:lineRule="auto"/>
        <w:rPr>
          <w:rFonts w:hint="eastAsia" w:ascii="宋体" w:hAnsi="宋体" w:cs="宋体"/>
          <w:color w:val="auto"/>
          <w:highlight w:val="none"/>
        </w:rPr>
      </w:pPr>
    </w:p>
    <w:p w14:paraId="7A5311C5">
      <w:pPr>
        <w:spacing w:line="360" w:lineRule="auto"/>
        <w:ind w:firstLine="2100" w:firstLineChars="750"/>
        <w:rPr>
          <w:rFonts w:hint="eastAsia" w:ascii="宋体" w:hAnsi="宋体" w:cs="宋体"/>
          <w:color w:val="auto"/>
          <w:sz w:val="28"/>
          <w:szCs w:val="28"/>
          <w:highlight w:val="none"/>
        </w:rPr>
      </w:pPr>
      <w:r>
        <w:rPr>
          <w:rFonts w:hint="eastAsia" w:ascii="宋体" w:hAnsi="宋体" w:cs="宋体"/>
          <w:color w:val="auto"/>
          <w:sz w:val="28"/>
          <w:szCs w:val="28"/>
          <w:highlight w:val="none"/>
        </w:rPr>
        <w:t>招标人：广东粤海飞来峡水力发电有限公司</w:t>
      </w:r>
    </w:p>
    <w:p w14:paraId="2A3236A3">
      <w:pPr>
        <w:spacing w:line="360" w:lineRule="auto"/>
        <w:ind w:firstLine="2100" w:firstLineChars="750"/>
        <w:rPr>
          <w:rFonts w:hint="eastAsia" w:ascii="宋体" w:hAnsi="宋体" w:cs="宋体"/>
          <w:color w:val="auto"/>
          <w:sz w:val="28"/>
          <w:szCs w:val="28"/>
          <w:highlight w:val="none"/>
        </w:rPr>
      </w:pPr>
      <w:r>
        <w:rPr>
          <w:rFonts w:hint="eastAsia" w:ascii="宋体" w:hAnsi="宋体" w:cs="宋体"/>
          <w:color w:val="auto"/>
          <w:sz w:val="28"/>
          <w:szCs w:val="28"/>
          <w:highlight w:val="none"/>
        </w:rPr>
        <w:t>招标代理：中招国际招标有限公司</w:t>
      </w:r>
    </w:p>
    <w:p w14:paraId="3F4E9889">
      <w:pPr>
        <w:spacing w:line="360" w:lineRule="auto"/>
        <w:ind w:firstLine="2100" w:firstLineChars="750"/>
        <w:rPr>
          <w:rFonts w:hint="eastAsia" w:ascii="宋体" w:hAnsi="宋体" w:cs="宋体"/>
          <w:color w:val="auto"/>
          <w:sz w:val="28"/>
          <w:szCs w:val="28"/>
          <w:highlight w:val="none"/>
        </w:rPr>
      </w:pPr>
      <w:r>
        <w:rPr>
          <w:rFonts w:hint="eastAsia" w:ascii="宋体" w:hAnsi="宋体" w:cs="宋体"/>
          <w:color w:val="auto"/>
          <w:sz w:val="28"/>
          <w:szCs w:val="28"/>
          <w:highlight w:val="none"/>
        </w:rPr>
        <w:t>日    期：二〇二五年</w:t>
      </w:r>
      <w:r>
        <w:rPr>
          <w:rFonts w:hint="eastAsia" w:ascii="宋体" w:hAnsi="宋体" w:cs="宋体"/>
          <w:color w:val="auto"/>
          <w:sz w:val="28"/>
          <w:szCs w:val="28"/>
          <w:highlight w:val="none"/>
          <w:lang w:val="en-US" w:eastAsia="zh-CN"/>
        </w:rPr>
        <w:t>七</w:t>
      </w:r>
      <w:r>
        <w:rPr>
          <w:rFonts w:hint="eastAsia" w:ascii="宋体" w:hAnsi="宋体" w:cs="宋体"/>
          <w:color w:val="auto"/>
          <w:sz w:val="28"/>
          <w:szCs w:val="28"/>
          <w:highlight w:val="none"/>
        </w:rPr>
        <w:t>月</w:t>
      </w:r>
    </w:p>
    <w:p w14:paraId="6C56599E">
      <w:pPr>
        <w:spacing w:line="360" w:lineRule="auto"/>
        <w:rPr>
          <w:rFonts w:hint="eastAsia" w:ascii="宋体" w:hAnsi="宋体" w:cs="宋体"/>
          <w:color w:val="auto"/>
          <w:highlight w:val="none"/>
        </w:rPr>
        <w:sectPr>
          <w:headerReference r:id="rId5" w:type="even"/>
          <w:footerReference r:id="rId6" w:type="even"/>
          <w:pgSz w:w="11906" w:h="16838"/>
          <w:pgMar w:top="1440" w:right="1800" w:bottom="1440" w:left="1800" w:header="851" w:footer="992" w:gutter="0"/>
          <w:cols w:space="720" w:num="1"/>
          <w:docGrid w:type="lines" w:linePitch="312" w:charSpace="0"/>
        </w:sectPr>
      </w:pPr>
      <w:bookmarkStart w:id="0" w:name="_Toc152042286"/>
      <w:bookmarkStart w:id="1" w:name="_Toc144974478"/>
    </w:p>
    <w:bookmarkEnd w:id="0"/>
    <w:bookmarkEnd w:id="1"/>
    <w:p w14:paraId="277617A1">
      <w:pPr>
        <w:pStyle w:val="14"/>
        <w:tabs>
          <w:tab w:val="right" w:leader="dot" w:pos="9638"/>
        </w:tabs>
        <w:spacing w:line="360" w:lineRule="auto"/>
        <w:jc w:val="center"/>
        <w:rPr>
          <w:rFonts w:hint="eastAsia" w:ascii="宋体" w:hAnsi="宋体" w:cs="宋体"/>
          <w:color w:val="auto"/>
          <w:sz w:val="36"/>
          <w:szCs w:val="36"/>
          <w:highlight w:val="none"/>
        </w:rPr>
      </w:pPr>
      <w:bookmarkStart w:id="2" w:name="_Toc247527533"/>
      <w:bookmarkStart w:id="3" w:name="_Toc247513932"/>
      <w:bookmarkStart w:id="4" w:name="_Toc144974479"/>
      <w:bookmarkStart w:id="5" w:name="_Toc152042287"/>
      <w:bookmarkStart w:id="6" w:name="_Toc152045511"/>
      <w:r>
        <w:rPr>
          <w:rFonts w:hint="eastAsia" w:ascii="宋体" w:hAnsi="宋体" w:cs="宋体"/>
          <w:color w:val="auto"/>
          <w:sz w:val="36"/>
          <w:szCs w:val="36"/>
          <w:highlight w:val="none"/>
        </w:rPr>
        <w:t>目 录</w:t>
      </w:r>
    </w:p>
    <w:p w14:paraId="2E7ADEA5">
      <w:pPr>
        <w:pStyle w:val="14"/>
        <w:tabs>
          <w:tab w:val="right" w:leader="dot" w:pos="9638"/>
        </w:tabs>
        <w:rPr>
          <w:rFonts w:hint="eastAsia" w:ascii="宋体" w:hAnsi="宋体" w:eastAsia="宋体" w:cs="宋体"/>
          <w:sz w:val="24"/>
          <w:szCs w:val="24"/>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TOC \o "1-4" \h \u </w:instrText>
      </w:r>
      <w:r>
        <w:rPr>
          <w:rFonts w:hint="eastAsia" w:ascii="宋体" w:hAnsi="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_Toc22434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_Toc22434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D3AED98">
      <w:pPr>
        <w:pStyle w:val="16"/>
        <w:tabs>
          <w:tab w:val="right" w:leader="dot" w:pos="9638"/>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_Toc21781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_Toc21781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236DB0A">
      <w:pPr>
        <w:pStyle w:val="16"/>
        <w:tabs>
          <w:tab w:val="right" w:leader="dot" w:pos="9638"/>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_Toc793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第二章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_Toc793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8E61394">
      <w:pPr>
        <w:pStyle w:val="16"/>
        <w:tabs>
          <w:tab w:val="right" w:leader="dot" w:pos="9638"/>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_Toc11910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第三章 评标办法（综合评估法）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_Toc11910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1C4AA72">
      <w:pPr>
        <w:pStyle w:val="16"/>
        <w:tabs>
          <w:tab w:val="right" w:leader="dot" w:pos="9638"/>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_Toc3492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第四章 合同条款及格式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_Toc3492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7652D39">
      <w:pPr>
        <w:pStyle w:val="14"/>
        <w:tabs>
          <w:tab w:val="right" w:leader="dot" w:pos="9638"/>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_Toc1096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_Toc1096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EF66CD8">
      <w:pPr>
        <w:pStyle w:val="16"/>
        <w:tabs>
          <w:tab w:val="right" w:leader="dot" w:pos="9638"/>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_Toc31766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第五章 发包人要求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_Toc31766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2C1E827">
      <w:pPr>
        <w:pStyle w:val="16"/>
        <w:tabs>
          <w:tab w:val="right" w:leader="dot" w:pos="9638"/>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_Toc9641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 xml:space="preserve">第六章 </w:t>
      </w:r>
      <w:r>
        <w:rPr>
          <w:rFonts w:hint="eastAsia" w:ascii="宋体" w:hAnsi="宋体" w:eastAsia="宋体" w:cs="宋体"/>
          <w:sz w:val="24"/>
          <w:szCs w:val="24"/>
          <w:highlight w:val="none"/>
        </w:rPr>
        <w:t>发包人提供的资料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_Toc9641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DD19866">
      <w:pPr>
        <w:pStyle w:val="14"/>
        <w:tabs>
          <w:tab w:val="right" w:leader="dot" w:pos="9638"/>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_Toc18791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rPr>
        <w:t>第三卷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_Toc18791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4284A7F">
      <w:pPr>
        <w:pStyle w:val="16"/>
        <w:tabs>
          <w:tab w:val="right" w:leader="dot" w:pos="9638"/>
        </w:tabs>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_Toc17019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第七章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_Toc17019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E37186F">
      <w:pPr>
        <w:pStyle w:val="16"/>
        <w:tabs>
          <w:tab w:val="right" w:leader="dot" w:pos="9638"/>
        </w:tabs>
      </w:pPr>
    </w:p>
    <w:p w14:paraId="421C8501">
      <w:pPr>
        <w:pStyle w:val="2"/>
        <w:spacing w:before="6240" w:line="360" w:lineRule="auto"/>
        <w:rPr>
          <w:rFonts w:hint="eastAsia" w:ascii="宋体" w:hAnsi="宋体" w:cs="宋体"/>
          <w:color w:val="auto"/>
          <w:sz w:val="24"/>
          <w:szCs w:val="24"/>
          <w:highlight w:val="none"/>
        </w:rPr>
        <w:sectPr>
          <w:footerReference r:id="rId7" w:type="default"/>
          <w:pgSz w:w="11906" w:h="16838"/>
          <w:pgMar w:top="1418" w:right="1134" w:bottom="1418" w:left="1134" w:header="851" w:footer="992" w:gutter="0"/>
          <w:pgNumType w:fmt="upperRoman" w:start="1"/>
          <w:cols w:space="720" w:num="1"/>
          <w:docGrid w:type="lines" w:linePitch="312" w:charSpace="0"/>
        </w:sectPr>
      </w:pPr>
      <w:r>
        <w:rPr>
          <w:rFonts w:hint="eastAsia" w:ascii="宋体" w:hAnsi="宋体" w:cs="宋体"/>
          <w:color w:val="auto"/>
          <w:sz w:val="24"/>
          <w:szCs w:val="24"/>
          <w:highlight w:val="none"/>
        </w:rPr>
        <w:fldChar w:fldCharType="end"/>
      </w:r>
    </w:p>
    <w:p w14:paraId="2204316B">
      <w:pPr>
        <w:spacing w:line="360" w:lineRule="auto"/>
        <w:rPr>
          <w:rFonts w:hint="eastAsia" w:ascii="宋体" w:hAnsi="宋体" w:cs="宋体"/>
          <w:color w:val="auto"/>
          <w:highlight w:val="none"/>
        </w:rPr>
      </w:pPr>
    </w:p>
    <w:p w14:paraId="778DE322">
      <w:pPr>
        <w:pStyle w:val="2"/>
        <w:spacing w:before="5280" w:beforeLines="2200" w:after="0" w:line="360" w:lineRule="auto"/>
        <w:rPr>
          <w:rFonts w:hint="eastAsia" w:ascii="宋体" w:hAnsi="宋体" w:cs="宋体"/>
          <w:color w:val="auto"/>
          <w:highlight w:val="none"/>
        </w:rPr>
      </w:pPr>
      <w:bookmarkStart w:id="7" w:name="_Toc300834927"/>
      <w:bookmarkStart w:id="8" w:name="_Toc22434"/>
      <w:bookmarkStart w:id="9" w:name="_Toc3"/>
      <w:r>
        <w:rPr>
          <w:rFonts w:hint="eastAsia" w:ascii="宋体" w:hAnsi="宋体" w:cs="宋体"/>
          <w:color w:val="auto"/>
          <w:highlight w:val="none"/>
        </w:rPr>
        <w:t>第一卷</w:t>
      </w:r>
      <w:bookmarkEnd w:id="2"/>
      <w:bookmarkEnd w:id="3"/>
      <w:bookmarkEnd w:id="7"/>
      <w:bookmarkEnd w:id="8"/>
      <w:bookmarkEnd w:id="9"/>
    </w:p>
    <w:p w14:paraId="7152ADA1">
      <w:pPr>
        <w:pStyle w:val="3"/>
        <w:rPr>
          <w:rFonts w:hint="eastAsia" w:ascii="宋体" w:hAnsi="宋体" w:cs="宋体"/>
          <w:color w:val="auto"/>
          <w:highlight w:val="none"/>
        </w:rPr>
      </w:pPr>
      <w:r>
        <w:rPr>
          <w:rFonts w:hint="eastAsia" w:ascii="宋体" w:hAnsi="宋体" w:cs="宋体"/>
          <w:color w:val="auto"/>
          <w:highlight w:val="none"/>
        </w:rPr>
        <w:br w:type="page"/>
      </w:r>
      <w:bookmarkStart w:id="10" w:name="_Toc300834928"/>
      <w:bookmarkStart w:id="11" w:name="_Toc11765"/>
      <w:bookmarkStart w:id="12" w:name="_Toc247513933"/>
      <w:bookmarkStart w:id="13" w:name="_Toc21781"/>
      <w:bookmarkStart w:id="14" w:name="_Toc247527534"/>
      <w:r>
        <w:rPr>
          <w:rFonts w:hint="eastAsia" w:ascii="宋体" w:hAnsi="宋体" w:cs="宋体"/>
          <w:color w:val="auto"/>
          <w:highlight w:val="none"/>
        </w:rPr>
        <w:t>第一章 招标公告</w:t>
      </w:r>
      <w:bookmarkEnd w:id="4"/>
      <w:bookmarkEnd w:id="5"/>
      <w:bookmarkEnd w:id="6"/>
      <w:bookmarkEnd w:id="10"/>
      <w:bookmarkEnd w:id="11"/>
      <w:bookmarkEnd w:id="12"/>
      <w:bookmarkEnd w:id="13"/>
      <w:bookmarkEnd w:id="14"/>
    </w:p>
    <w:p w14:paraId="3F450561">
      <w:pPr>
        <w:spacing w:line="360" w:lineRule="auto"/>
        <w:jc w:val="center"/>
        <w:outlineLvl w:val="2"/>
        <w:rPr>
          <w:rFonts w:hint="eastAsia" w:ascii="宋体" w:hAnsi="宋体" w:cs="宋体"/>
          <w:b/>
          <w:bCs/>
          <w:color w:val="auto"/>
          <w:sz w:val="30"/>
          <w:szCs w:val="30"/>
          <w:highlight w:val="none"/>
        </w:rPr>
      </w:pPr>
      <w:bookmarkStart w:id="15" w:name="_Toc32261"/>
      <w:r>
        <w:rPr>
          <w:rFonts w:hint="eastAsia" w:ascii="宋体" w:hAnsi="宋体" w:cs="宋体"/>
          <w:b/>
          <w:bCs/>
          <w:color w:val="auto"/>
          <w:sz w:val="30"/>
          <w:szCs w:val="30"/>
          <w:highlight w:val="none"/>
          <w:u w:val="single"/>
        </w:rPr>
        <w:t>广东粤海飞来峡水力发电有限公司飞来峡防洪指挥分部项目防洪数据中心建设EPC总承包项目</w:t>
      </w:r>
      <w:r>
        <w:rPr>
          <w:rFonts w:hint="eastAsia" w:ascii="宋体" w:hAnsi="宋体" w:cs="宋体"/>
          <w:b/>
          <w:bCs/>
          <w:color w:val="auto"/>
          <w:sz w:val="30"/>
          <w:szCs w:val="30"/>
          <w:highlight w:val="none"/>
        </w:rPr>
        <w:t>招标公告</w:t>
      </w:r>
      <w:bookmarkEnd w:id="15"/>
    </w:p>
    <w:p w14:paraId="146E517B">
      <w:pPr>
        <w:spacing w:line="360" w:lineRule="auto"/>
        <w:jc w:val="center"/>
        <w:rPr>
          <w:rFonts w:hint="eastAsia" w:ascii="宋体" w:hAnsi="宋体" w:cs="宋体"/>
          <w:color w:val="auto"/>
          <w:sz w:val="20"/>
          <w:szCs w:val="20"/>
          <w:highlight w:val="none"/>
        </w:rPr>
      </w:pPr>
    </w:p>
    <w:p w14:paraId="175A91DC">
      <w:pPr>
        <w:pStyle w:val="4"/>
        <w:spacing w:before="0" w:after="0" w:line="360" w:lineRule="auto"/>
        <w:ind w:firstLine="138"/>
        <w:rPr>
          <w:rFonts w:hint="eastAsia" w:ascii="宋体" w:hAnsi="宋体" w:cs="宋体"/>
          <w:color w:val="auto"/>
          <w:highlight w:val="none"/>
        </w:rPr>
      </w:pPr>
      <w:bookmarkStart w:id="16" w:name="_Toc152045512"/>
      <w:bookmarkStart w:id="17" w:name="_Toc300834929"/>
      <w:bookmarkStart w:id="18" w:name="_Toc152042288"/>
      <w:bookmarkStart w:id="19" w:name="_Toc247513934"/>
      <w:bookmarkStart w:id="20" w:name="_Toc247527535"/>
      <w:bookmarkStart w:id="21" w:name="_Toc144974480"/>
      <w:bookmarkStart w:id="22" w:name="_Toc24140"/>
      <w:bookmarkStart w:id="23" w:name="_Toc200"/>
      <w:r>
        <w:rPr>
          <w:rFonts w:hint="eastAsia" w:ascii="宋体" w:hAnsi="宋体" w:cs="宋体"/>
          <w:color w:val="auto"/>
          <w:highlight w:val="none"/>
        </w:rPr>
        <w:t>1. 招标条件</w:t>
      </w:r>
      <w:bookmarkEnd w:id="16"/>
      <w:bookmarkEnd w:id="17"/>
      <w:bookmarkEnd w:id="18"/>
      <w:bookmarkEnd w:id="19"/>
      <w:bookmarkEnd w:id="20"/>
      <w:bookmarkEnd w:id="21"/>
      <w:bookmarkEnd w:id="22"/>
      <w:bookmarkEnd w:id="23"/>
    </w:p>
    <w:p w14:paraId="20C07B2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本招标项目</w:t>
      </w:r>
      <w:r>
        <w:rPr>
          <w:rFonts w:hint="eastAsia" w:ascii="宋体" w:hAnsi="宋体" w:cs="宋体"/>
          <w:color w:val="auto"/>
          <w:szCs w:val="21"/>
          <w:highlight w:val="none"/>
          <w:u w:val="single"/>
        </w:rPr>
        <w:t>广东粤海飞来峡水力发电有限公司飞来峡防洪指挥分部项目防洪数据中心建设EPC总承包</w:t>
      </w:r>
      <w:r>
        <w:rPr>
          <w:rFonts w:hint="eastAsia" w:ascii="宋体" w:hAnsi="宋体" w:cs="宋体"/>
          <w:color w:val="auto"/>
          <w:szCs w:val="21"/>
          <w:highlight w:val="none"/>
        </w:rPr>
        <w:t>项目已在清远市清城区行政审批局成功备案，项目代码为2504-441802-04-05-828718，项目业主为</w:t>
      </w:r>
      <w:r>
        <w:rPr>
          <w:rFonts w:hint="eastAsia" w:ascii="宋体" w:hAnsi="宋体" w:cs="宋体"/>
          <w:color w:val="auto"/>
          <w:szCs w:val="21"/>
          <w:highlight w:val="none"/>
          <w:u w:val="single"/>
        </w:rPr>
        <w:t>广东粤海飞来峡水力发电有限公司</w:t>
      </w:r>
      <w:r>
        <w:rPr>
          <w:rFonts w:hint="eastAsia" w:ascii="宋体" w:hAnsi="宋体" w:cs="宋体"/>
          <w:color w:val="auto"/>
          <w:szCs w:val="21"/>
          <w:highlight w:val="none"/>
        </w:rPr>
        <w:t>，建设资金来自</w:t>
      </w:r>
      <w:r>
        <w:rPr>
          <w:rFonts w:hint="eastAsia" w:ascii="宋体" w:hAnsi="宋体" w:cs="宋体"/>
          <w:color w:val="auto"/>
          <w:szCs w:val="21"/>
          <w:highlight w:val="none"/>
          <w:u w:val="single"/>
        </w:rPr>
        <w:t>财政资金</w:t>
      </w:r>
      <w:r>
        <w:rPr>
          <w:rFonts w:hint="eastAsia" w:ascii="宋体" w:hAnsi="宋体" w:cs="宋体"/>
          <w:color w:val="auto"/>
          <w:szCs w:val="21"/>
          <w:highlight w:val="none"/>
        </w:rPr>
        <w:t>，项目出资比例为</w:t>
      </w:r>
      <w:r>
        <w:rPr>
          <w:rFonts w:hint="eastAsia" w:ascii="宋体" w:hAnsi="宋体" w:cs="宋体"/>
          <w:color w:val="auto"/>
          <w:szCs w:val="21"/>
          <w:highlight w:val="none"/>
          <w:u w:val="single"/>
        </w:rPr>
        <w:t>100%</w:t>
      </w:r>
      <w:r>
        <w:rPr>
          <w:rFonts w:hint="eastAsia" w:ascii="宋体" w:hAnsi="宋体" w:cs="宋体"/>
          <w:color w:val="auto"/>
          <w:szCs w:val="21"/>
          <w:highlight w:val="none"/>
        </w:rPr>
        <w:t>，招标人为</w:t>
      </w:r>
      <w:r>
        <w:rPr>
          <w:rFonts w:hint="eastAsia" w:ascii="宋体" w:hAnsi="宋体" w:cs="宋体"/>
          <w:color w:val="auto"/>
          <w:szCs w:val="21"/>
          <w:highlight w:val="none"/>
          <w:u w:val="single"/>
        </w:rPr>
        <w:t>广东粤海飞来峡水力发电有限公司</w:t>
      </w:r>
      <w:r>
        <w:rPr>
          <w:rFonts w:hint="eastAsia" w:ascii="宋体" w:hAnsi="宋体" w:cs="宋体"/>
          <w:color w:val="auto"/>
          <w:szCs w:val="21"/>
          <w:highlight w:val="none"/>
        </w:rPr>
        <w:t>。项目已具备招标条件，现对该项目进行公开招标。</w:t>
      </w:r>
    </w:p>
    <w:p w14:paraId="4D5033A9">
      <w:pPr>
        <w:pStyle w:val="4"/>
        <w:spacing w:before="0" w:after="0" w:line="360" w:lineRule="auto"/>
        <w:ind w:firstLine="138"/>
        <w:rPr>
          <w:rFonts w:hint="eastAsia" w:ascii="宋体" w:hAnsi="宋体" w:cs="宋体"/>
          <w:color w:val="auto"/>
          <w:highlight w:val="none"/>
        </w:rPr>
      </w:pPr>
      <w:bookmarkStart w:id="24" w:name="_Toc152042289"/>
      <w:bookmarkStart w:id="25" w:name="_Toc152045513"/>
      <w:bookmarkStart w:id="26" w:name="_Toc300834930"/>
      <w:bookmarkStart w:id="27" w:name="_Toc247513935"/>
      <w:bookmarkStart w:id="28" w:name="_Toc144974481"/>
      <w:bookmarkStart w:id="29" w:name="_Toc15475"/>
      <w:bookmarkStart w:id="30" w:name="_Toc247527536"/>
      <w:bookmarkStart w:id="31" w:name="_Toc7030"/>
      <w:r>
        <w:rPr>
          <w:rFonts w:hint="eastAsia" w:ascii="宋体" w:hAnsi="宋体" w:cs="宋体"/>
          <w:color w:val="auto"/>
          <w:highlight w:val="none"/>
        </w:rPr>
        <w:t>2. 项目概况与招标范围</w:t>
      </w:r>
      <w:bookmarkEnd w:id="24"/>
      <w:bookmarkEnd w:id="25"/>
      <w:bookmarkEnd w:id="26"/>
      <w:bookmarkEnd w:id="27"/>
      <w:bookmarkEnd w:id="28"/>
      <w:bookmarkEnd w:id="29"/>
      <w:bookmarkEnd w:id="30"/>
      <w:bookmarkEnd w:id="31"/>
    </w:p>
    <w:p w14:paraId="643E46B4">
      <w:pPr>
        <w:spacing w:line="360" w:lineRule="auto"/>
        <w:ind w:left="420" w:leftChars="200"/>
        <w:rPr>
          <w:rFonts w:hint="eastAsia" w:ascii="宋体" w:hAnsi="宋体" w:cs="宋体"/>
          <w:color w:val="auto"/>
          <w:szCs w:val="21"/>
          <w:highlight w:val="none"/>
        </w:rPr>
      </w:pPr>
      <w:bookmarkStart w:id="32" w:name="_Toc300834931"/>
      <w:bookmarkStart w:id="33" w:name="_Toc247527537"/>
      <w:bookmarkStart w:id="34" w:name="_Toc152045514"/>
      <w:bookmarkStart w:id="35" w:name="_Toc152042290"/>
      <w:bookmarkStart w:id="36" w:name="_Toc144974482"/>
      <w:bookmarkStart w:id="37" w:name="_Toc247513936"/>
      <w:r>
        <w:rPr>
          <w:rFonts w:hint="eastAsia" w:ascii="宋体" w:hAnsi="宋体" w:cs="宋体"/>
          <w:color w:val="auto"/>
          <w:szCs w:val="21"/>
          <w:highlight w:val="none"/>
        </w:rPr>
        <w:t>2.1 项目名称：</w:t>
      </w:r>
      <w:r>
        <w:rPr>
          <w:rFonts w:hint="eastAsia" w:ascii="宋体" w:hAnsi="宋体" w:cs="宋体"/>
          <w:color w:val="auto"/>
          <w:szCs w:val="21"/>
          <w:highlight w:val="none"/>
          <w:u w:val="single"/>
        </w:rPr>
        <w:t>广东粤海飞来峡水力发电有限公司飞来峡防洪指挥分部项目防洪数据中心建设EPC总承包</w:t>
      </w:r>
    </w:p>
    <w:p w14:paraId="1E453D7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2.2 工程建设地点：</w:t>
      </w:r>
      <w:r>
        <w:rPr>
          <w:rFonts w:hint="eastAsia" w:ascii="宋体" w:hAnsi="宋体" w:cs="宋体"/>
          <w:color w:val="auto"/>
          <w:szCs w:val="21"/>
          <w:highlight w:val="none"/>
          <w:u w:val="single"/>
        </w:rPr>
        <w:t>广东省清远市</w:t>
      </w:r>
      <w:r>
        <w:rPr>
          <w:rFonts w:hint="eastAsia" w:ascii="宋体" w:hAnsi="宋体" w:cs="宋体"/>
          <w:color w:val="auto"/>
          <w:szCs w:val="21"/>
          <w:highlight w:val="none"/>
          <w:u w:val="single"/>
          <w:lang w:val="en-US" w:eastAsia="zh-CN"/>
        </w:rPr>
        <w:t>清城区飞来峡镇飞来峡水利枢纽</w:t>
      </w:r>
    </w:p>
    <w:p w14:paraId="5602DA31">
      <w:pPr>
        <w:spacing w:line="360" w:lineRule="auto"/>
        <w:ind w:left="420" w:leftChars="200"/>
        <w:rPr>
          <w:rFonts w:hint="eastAsia" w:ascii="宋体" w:hAnsi="宋体" w:cs="宋体"/>
          <w:color w:val="auto"/>
          <w:szCs w:val="21"/>
          <w:highlight w:val="none"/>
          <w:u w:val="single"/>
        </w:rPr>
      </w:pPr>
      <w:r>
        <w:rPr>
          <w:rFonts w:hint="eastAsia" w:ascii="宋体" w:hAnsi="宋体" w:cs="宋体"/>
          <w:color w:val="auto"/>
          <w:szCs w:val="21"/>
          <w:highlight w:val="none"/>
        </w:rPr>
        <w:t>2.3 工程建设规模：</w:t>
      </w:r>
      <w:r>
        <w:rPr>
          <w:rFonts w:hint="eastAsia" w:ascii="宋体" w:hAnsi="宋体" w:cs="宋体"/>
          <w:color w:val="auto"/>
          <w:highlight w:val="none"/>
          <w:u w:val="single"/>
        </w:rPr>
        <w:t>广东省飞来峡水利枢纽位于北江干流中游，地处清远市清城区飞来峡镇境内，控制流域面积34097km²，占北江流域总面积的73%，水库总库容19.04亿m</w:t>
      </w:r>
      <w:r>
        <w:rPr>
          <w:rFonts w:hint="eastAsia" w:ascii="宋体" w:hAnsi="宋体" w:cs="宋体"/>
          <w:color w:val="auto"/>
          <w:highlight w:val="none"/>
          <w:u w:val="single"/>
          <w:vertAlign w:val="superscript"/>
        </w:rPr>
        <w:t>3</w:t>
      </w:r>
      <w:r>
        <w:rPr>
          <w:rFonts w:hint="eastAsia" w:ascii="宋体" w:hAnsi="宋体" w:cs="宋体"/>
          <w:color w:val="auto"/>
          <w:highlight w:val="none"/>
          <w:u w:val="single"/>
        </w:rPr>
        <w:t>，是以防洪为主，兼有航运、发电和改善生态环境等综合效益的大（1）型水利枢纽工程，也是北江流域综合治理和开发利用的关键性工程。飞来峡水库防洪目标是将北江控制站石角站100年一遇洪水削减为50年一遇洪水，300年一遇洪水削减为100年一遇洪水，使包括广州、佛山市在内的北江大堤保护区达到防御北江300年一遇洪水的标准，把清远市等北江下游重点防洪保护区的防洪标准由50年一遇提高到100年一遇。</w:t>
      </w:r>
    </w:p>
    <w:p w14:paraId="4AD1228A">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广东粤海飞来峡水力发电有限公司飞来峡防洪指挥分部项目防洪数据中心建设EPC总承包</w:t>
      </w:r>
      <w:r>
        <w:rPr>
          <w:rFonts w:hint="eastAsia" w:ascii="宋体" w:hAnsi="宋体" w:cs="宋体"/>
          <w:color w:val="auto"/>
          <w:szCs w:val="21"/>
          <w:highlight w:val="none"/>
          <w:u w:val="single"/>
          <w:lang w:val="en-US" w:eastAsia="zh-CN"/>
        </w:rPr>
        <w:t>项</w:t>
      </w:r>
      <w:r>
        <w:rPr>
          <w:rFonts w:hint="eastAsia" w:ascii="宋体" w:hAnsi="宋体" w:cs="宋体"/>
          <w:color w:val="auto"/>
          <w:highlight w:val="none"/>
          <w:u w:val="single"/>
        </w:rPr>
        <w:t>目在数字孪生水利工程的总体框架下，建设形成“数字赋能、矩阵管控、智慧调度”的现代化防洪体系，为保障防洪安全、工程安全提供核心支撑。本项目防洪数据中心建设主要内容：包含感知测站、服务器等基础设施、地理空间数据采集、水利专业模型及模拟仿真引擎、智慧应用、数据对接服务等。</w:t>
      </w:r>
      <w:r>
        <w:rPr>
          <w:rFonts w:hint="eastAsia" w:ascii="宋体" w:hAnsi="宋体" w:cs="宋体"/>
          <w:color w:val="auto"/>
          <w:highlight w:val="none"/>
        </w:rPr>
        <w:t>（具体内容详见初步设计、发包人要求）</w:t>
      </w:r>
    </w:p>
    <w:p w14:paraId="6BF509AC">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2.4 最高投标限价（招标控制价）：</w:t>
      </w:r>
      <w:r>
        <w:rPr>
          <w:rFonts w:hint="eastAsia" w:ascii="宋体" w:hAnsi="宋体" w:cs="宋体"/>
          <w:color w:val="auto"/>
          <w:szCs w:val="21"/>
          <w:highlight w:val="none"/>
          <w:u w:val="single"/>
        </w:rPr>
        <w:t>人民币1319.50万元（含税）（其中，项目设计费29.01万元，项目建安施工费1290.49万元。）</w:t>
      </w:r>
    </w:p>
    <w:p w14:paraId="52BA7A2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2.5 计划工期：</w:t>
      </w:r>
    </w:p>
    <w:p w14:paraId="74A0EE4F">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（1）2025年12月31日前完成建设</w:t>
      </w:r>
      <w:r>
        <w:rPr>
          <w:rFonts w:hint="eastAsia" w:ascii="宋体" w:hAnsi="宋体" w:cs="Times New Roman"/>
          <w:color w:val="auto"/>
          <w:highlight w:val="none"/>
        </w:rPr>
        <w:t>和系统安装调试</w:t>
      </w:r>
      <w:r>
        <w:rPr>
          <w:rFonts w:hint="eastAsia" w:ascii="宋体" w:hAnsi="宋体" w:cs="宋体"/>
          <w:color w:val="auto"/>
          <w:szCs w:val="21"/>
          <w:highlight w:val="none"/>
        </w:rPr>
        <w:t>并投入试运行；</w:t>
      </w:r>
    </w:p>
    <w:p w14:paraId="061E8541">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（2）系统试运行期为1个月（</w:t>
      </w:r>
      <w:r>
        <w:rPr>
          <w:rFonts w:hint="eastAsia" w:ascii="宋体" w:hAnsi="宋体" w:cs="宋体"/>
          <w:color w:val="auto"/>
          <w:szCs w:val="21"/>
          <w:highlight w:val="none"/>
          <w:lang w:val="en-US" w:eastAsia="zh-CN"/>
        </w:rPr>
        <w:t>至</w:t>
      </w:r>
      <w:r>
        <w:rPr>
          <w:rFonts w:hint="eastAsia" w:ascii="宋体" w:hAnsi="宋体" w:cs="Times New Roman"/>
          <w:color w:val="auto"/>
          <w:highlight w:val="none"/>
        </w:rPr>
        <w:t>2026年1月31日</w:t>
      </w:r>
      <w:r>
        <w:rPr>
          <w:rFonts w:hint="eastAsia" w:ascii="宋体" w:hAnsi="宋体" w:cs="宋体"/>
          <w:color w:val="auto"/>
          <w:szCs w:val="21"/>
          <w:highlight w:val="none"/>
        </w:rPr>
        <w:t>）；</w:t>
      </w:r>
    </w:p>
    <w:p w14:paraId="5C1314E3">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（3）试运行期</w:t>
      </w:r>
      <w:r>
        <w:rPr>
          <w:rFonts w:hint="eastAsia" w:ascii="宋体" w:hAnsi="宋体" w:cs="宋体"/>
          <w:color w:val="auto"/>
          <w:szCs w:val="21"/>
          <w:highlight w:val="none"/>
          <w:lang w:val="en-US" w:eastAsia="zh-CN"/>
        </w:rPr>
        <w:t>满，通过合同完工验收</w:t>
      </w:r>
      <w:r>
        <w:rPr>
          <w:rFonts w:hint="eastAsia" w:ascii="宋体" w:hAnsi="宋体" w:cs="宋体"/>
          <w:color w:val="auto"/>
          <w:szCs w:val="21"/>
          <w:highlight w:val="none"/>
        </w:rPr>
        <w:t>后</w:t>
      </w:r>
      <w:r>
        <w:rPr>
          <w:rFonts w:hint="eastAsia" w:ascii="宋体" w:hAnsi="宋体" w:cs="Times New Roman"/>
          <w:color w:val="auto"/>
          <w:highlight w:val="none"/>
        </w:rPr>
        <w:t>，进入缺陷责任期</w:t>
      </w:r>
      <w:r>
        <w:rPr>
          <w:rFonts w:hint="eastAsia" w:ascii="宋体" w:hAnsi="宋体" w:cs="宋体"/>
          <w:color w:val="auto"/>
          <w:szCs w:val="21"/>
          <w:highlight w:val="none"/>
        </w:rPr>
        <w:t>。</w:t>
      </w:r>
    </w:p>
    <w:p w14:paraId="4829B62E">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2.6 招标范围：</w:t>
      </w:r>
      <w:r>
        <w:rPr>
          <w:rFonts w:hint="eastAsia" w:ascii="宋体" w:hAnsi="宋体" w:cs="宋体"/>
          <w:color w:val="auto"/>
          <w:szCs w:val="21"/>
          <w:highlight w:val="none"/>
          <w:u w:val="single"/>
        </w:rPr>
        <w:t>包括在经批准的项目可行性研究报告和初步设计基础上，进行项目深化设计、软件开发、材料设备的采购和安装、施工、竣工验收及结算、保修及招标人委托的其它工作等。</w:t>
      </w:r>
    </w:p>
    <w:p w14:paraId="70CDD0DE">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2.7 标段划分：</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个标段。</w:t>
      </w:r>
    </w:p>
    <w:p w14:paraId="5D6EDF51">
      <w:pPr>
        <w:spacing w:line="360" w:lineRule="auto"/>
        <w:ind w:left="420" w:leftChars="200"/>
        <w:rPr>
          <w:rFonts w:hint="eastAsia" w:ascii="宋体" w:hAnsi="宋体" w:cs="宋体"/>
          <w:color w:val="auto"/>
          <w:szCs w:val="21"/>
          <w:highlight w:val="none"/>
          <w:u w:val="single"/>
        </w:rPr>
      </w:pPr>
      <w:r>
        <w:rPr>
          <w:rFonts w:hint="eastAsia" w:ascii="宋体" w:hAnsi="宋体" w:cs="宋体"/>
          <w:color w:val="auto"/>
          <w:szCs w:val="21"/>
          <w:highlight w:val="none"/>
        </w:rPr>
        <w:t>2.8 前期服务机构名称</w:t>
      </w:r>
      <w:r>
        <w:rPr>
          <w:rFonts w:hint="eastAsia" w:ascii="宋体" w:hAnsi="宋体" w:cs="宋体"/>
          <w:color w:val="auto"/>
          <w:szCs w:val="21"/>
          <w:highlight w:val="none"/>
          <w:u w:val="single"/>
        </w:rPr>
        <w:t>（可行性研究报告、初步设计文件编制单位）：广东省水利电力勘测设计研究院有限公司。</w:t>
      </w:r>
    </w:p>
    <w:p w14:paraId="6D1879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项目的可行性研究报告、初步设计文件编制单位及其评估单位，一般不得成为该项目的工程总承包单位。招标人公开已经完成的可行性研究报告、初步设计文件的，上述单位可以参与该工程总承包项目的投标。</w:t>
      </w:r>
    </w:p>
    <w:p w14:paraId="1F4CC196">
      <w:pPr>
        <w:pStyle w:val="4"/>
        <w:spacing w:before="0" w:after="0" w:line="360" w:lineRule="auto"/>
        <w:ind w:firstLine="138"/>
        <w:rPr>
          <w:rFonts w:hint="eastAsia" w:ascii="宋体" w:hAnsi="宋体" w:cs="宋体"/>
          <w:color w:val="auto"/>
          <w:highlight w:val="none"/>
        </w:rPr>
      </w:pPr>
      <w:bookmarkStart w:id="38" w:name="_Toc20346"/>
      <w:bookmarkStart w:id="39" w:name="_Toc15209"/>
      <w:r>
        <w:rPr>
          <w:rFonts w:hint="eastAsia" w:ascii="宋体" w:hAnsi="宋体" w:cs="宋体"/>
          <w:color w:val="auto"/>
          <w:highlight w:val="none"/>
        </w:rPr>
        <w:t>3. 投标人资格要求</w:t>
      </w:r>
      <w:bookmarkEnd w:id="32"/>
      <w:bookmarkEnd w:id="33"/>
      <w:bookmarkEnd w:id="34"/>
      <w:bookmarkEnd w:id="35"/>
      <w:bookmarkEnd w:id="36"/>
      <w:bookmarkEnd w:id="37"/>
      <w:bookmarkEnd w:id="38"/>
      <w:bookmarkEnd w:id="39"/>
    </w:p>
    <w:p w14:paraId="0DAA1B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投标人</w:t>
      </w:r>
      <w:r>
        <w:rPr>
          <w:rFonts w:hint="eastAsia" w:ascii="宋体" w:hAnsi="宋体" w:cs="宋体"/>
          <w:color w:val="auto"/>
          <w:szCs w:val="21"/>
          <w:highlight w:val="none"/>
          <w:u w:val="single"/>
        </w:rPr>
        <w:t>（若为联合体投标，由联合体各方提供）</w:t>
      </w:r>
      <w:r>
        <w:rPr>
          <w:rFonts w:hint="eastAsia" w:ascii="宋体" w:hAnsi="宋体" w:cs="宋体"/>
          <w:color w:val="auto"/>
          <w:szCs w:val="21"/>
          <w:highlight w:val="none"/>
        </w:rPr>
        <w:t>是法人或其他组织，</w:t>
      </w:r>
      <w:r>
        <w:rPr>
          <w:rFonts w:hint="eastAsia" w:ascii="宋体" w:hAnsi="宋体" w:cs="宋体"/>
          <w:color w:val="auto"/>
          <w:szCs w:val="21"/>
          <w:highlight w:val="none"/>
          <w:u w:val="single"/>
        </w:rPr>
        <w:t>持有工商行政管理部门核发的法人营业执照或各级政府事业单位登记管理机关颁发的事业单位法人证书；联合体中承担设计任务的单位为单独投标的香港企业，需持有在香港进行商业登记的证明文书；</w:t>
      </w:r>
      <w:r>
        <w:rPr>
          <w:rFonts w:hint="eastAsia" w:ascii="宋体" w:hAnsi="宋体" w:cs="宋体"/>
          <w:color w:val="auto"/>
          <w:szCs w:val="21"/>
          <w:highlight w:val="none"/>
        </w:rPr>
        <w:t>按国家法律经营。</w:t>
      </w:r>
    </w:p>
    <w:p w14:paraId="379807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投标人同时具备承接本工程所需的</w:t>
      </w:r>
      <w:r>
        <w:rPr>
          <w:rFonts w:hint="eastAsia" w:ascii="宋体" w:hAnsi="宋体" w:cs="宋体"/>
          <w:color w:val="auto"/>
          <w:szCs w:val="21"/>
          <w:highlight w:val="none"/>
          <w:u w:val="single"/>
        </w:rPr>
        <w:t xml:space="preserve"> 【3.2.1】及【3.2.2】</w:t>
      </w:r>
      <w:r>
        <w:rPr>
          <w:rFonts w:hint="eastAsia" w:ascii="宋体" w:hAnsi="宋体" w:cs="宋体"/>
          <w:color w:val="auto"/>
          <w:szCs w:val="21"/>
          <w:highlight w:val="none"/>
        </w:rPr>
        <w:t>资质条件：</w:t>
      </w:r>
    </w:p>
    <w:p w14:paraId="26F7D15B">
      <w:pPr>
        <w:spacing w:line="360" w:lineRule="auto"/>
        <w:ind w:firstLine="420" w:firstLineChars="200"/>
        <w:rPr>
          <w:color w:val="auto"/>
          <w:szCs w:val="21"/>
          <w:highlight w:val="none"/>
          <w:u w:val="single"/>
        </w:rPr>
      </w:pPr>
      <w:r>
        <w:rPr>
          <w:rFonts w:hint="eastAsia" w:ascii="宋体" w:hAnsi="宋体" w:cs="宋体"/>
          <w:color w:val="auto"/>
          <w:szCs w:val="21"/>
          <w:highlight w:val="none"/>
        </w:rPr>
        <w:t>3.2.1工程设计资质：投标人</w:t>
      </w:r>
      <w:r>
        <w:rPr>
          <w:rFonts w:hint="eastAsia" w:ascii="宋体" w:hAnsi="宋体" w:cs="宋体"/>
          <w:color w:val="auto"/>
          <w:szCs w:val="21"/>
          <w:highlight w:val="none"/>
          <w:u w:val="single"/>
        </w:rPr>
        <w:t>（联合体则由设计成员单位提供）</w:t>
      </w:r>
      <w:r>
        <w:rPr>
          <w:rFonts w:hint="eastAsia" w:ascii="宋体" w:hAnsi="宋体" w:cs="宋体"/>
          <w:color w:val="auto"/>
          <w:szCs w:val="21"/>
          <w:highlight w:val="none"/>
        </w:rPr>
        <w:t>须具备建设行政主管部门颁发的</w:t>
      </w:r>
      <w:r>
        <w:rPr>
          <w:rFonts w:hint="eastAsia"/>
          <w:color w:val="auto"/>
          <w:szCs w:val="21"/>
          <w:highlight w:val="none"/>
          <w:u w:val="single"/>
        </w:rPr>
        <w:t>工程设计综合类甲级资质，或具备工程设计水利行业甲级资质，或具备工程设计水利行业（水库枢纽）专业甲级资质。</w:t>
      </w:r>
    </w:p>
    <w:p w14:paraId="68FE8EBA">
      <w:pPr>
        <w:numPr>
          <w:ilvl w:val="-1"/>
          <w:numId w:val="0"/>
        </w:num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w:t>
      </w:r>
    </w:p>
    <w:p w14:paraId="0220D6F8">
      <w:pPr>
        <w:pStyle w:val="10"/>
        <w:numPr>
          <w:ilvl w:val="255"/>
          <w:numId w:val="0"/>
        </w:numPr>
        <w:rPr>
          <w:rFonts w:hint="eastAsia" w:ascii="仿宋" w:hAnsi="仿宋" w:eastAsia="仿宋" w:cs="仿宋"/>
          <w:color w:val="auto"/>
          <w:highlight w:val="none"/>
        </w:rPr>
      </w:pPr>
      <w:r>
        <w:rPr>
          <w:rFonts w:hint="eastAsia"/>
          <w:color w:val="auto"/>
          <w:highlight w:val="none"/>
        </w:rPr>
        <w:t xml:space="preserve">         </w:t>
      </w:r>
      <w:r>
        <w:rPr>
          <w:rFonts w:hint="eastAsia" w:ascii="仿宋" w:hAnsi="仿宋" w:eastAsia="仿宋" w:cs="仿宋"/>
          <w:color w:val="auto"/>
          <w:highlight w:val="none"/>
        </w:rPr>
        <w:t>外国或澳门、台湾的设计企业如单独参与设计投标，必须选择一家符合上述条件的国内企业进行合作设计。香港企业如不单独参加设计部分投标，也必须选择一家符合上述条件的企业进行合作设计。</w:t>
      </w:r>
    </w:p>
    <w:p w14:paraId="7F33BCCA">
      <w:pPr>
        <w:pStyle w:val="6"/>
        <w:spacing w:line="360" w:lineRule="auto"/>
        <w:ind w:firstLine="630" w:firstLineChars="300"/>
        <w:rPr>
          <w:rFonts w:hint="eastAsia" w:ascii="仿宋" w:hAnsi="仿宋" w:eastAsia="仿宋" w:cs="仿宋"/>
          <w:color w:val="auto"/>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填写。</w:t>
      </w:r>
    </w:p>
    <w:p w14:paraId="65F5ED19">
      <w:pPr>
        <w:pStyle w:val="25"/>
        <w:ind w:firstLine="42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3.2.2施工资质：投标人（联合体则由施工成员单位提供）</w:t>
      </w:r>
      <w:r>
        <w:rPr>
          <w:rFonts w:hint="eastAsia" w:ascii="宋体" w:hAnsi="宋体" w:cs="宋体"/>
          <w:color w:val="auto"/>
          <w:sz w:val="21"/>
          <w:szCs w:val="21"/>
          <w:highlight w:val="none"/>
        </w:rPr>
        <w:t>须具备建设行政主管部门颁发的</w:t>
      </w:r>
      <w:r>
        <w:rPr>
          <w:rFonts w:hint="eastAsia" w:ascii="宋体" w:hAnsi="宋体" w:cs="宋体"/>
          <w:color w:val="auto"/>
          <w:sz w:val="21"/>
          <w:szCs w:val="21"/>
          <w:highlight w:val="none"/>
          <w:u w:val="single"/>
        </w:rPr>
        <w:t>电子与智能化工程专业承包二级</w:t>
      </w:r>
      <w:bookmarkStart w:id="40" w:name="OLE_LINK1"/>
      <w:r>
        <w:rPr>
          <w:rFonts w:hint="eastAsia" w:ascii="宋体" w:hAnsi="宋体" w:cs="宋体"/>
          <w:color w:val="auto"/>
          <w:sz w:val="21"/>
          <w:szCs w:val="21"/>
          <w:highlight w:val="none"/>
          <w:u w:val="single"/>
        </w:rPr>
        <w:t>（或以上）</w:t>
      </w:r>
      <w:bookmarkEnd w:id="40"/>
      <w:r>
        <w:rPr>
          <w:rFonts w:hint="eastAsia" w:ascii="宋体" w:hAnsi="宋体" w:cs="宋体"/>
          <w:color w:val="auto"/>
          <w:sz w:val="21"/>
          <w:szCs w:val="21"/>
          <w:highlight w:val="none"/>
          <w:u w:val="single"/>
        </w:rPr>
        <w:t>资质</w:t>
      </w:r>
      <w:r>
        <w:rPr>
          <w:rFonts w:hint="eastAsia" w:ascii="宋体" w:hAnsi="宋体" w:cs="宋体"/>
          <w:color w:val="auto"/>
          <w:highlight w:val="none"/>
        </w:rPr>
        <w:t>。</w:t>
      </w:r>
    </w:p>
    <w:p w14:paraId="5FE604CB">
      <w:pPr>
        <w:pStyle w:val="25"/>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1）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w:t>
      </w:r>
      <w:r>
        <w:rPr>
          <w:rFonts w:hint="eastAsia" w:ascii="仿宋" w:hAnsi="仿宋" w:eastAsia="仿宋" w:cs="仿宋"/>
          <w:color w:val="auto"/>
          <w:sz w:val="21"/>
          <w:szCs w:val="21"/>
          <w:highlight w:val="none"/>
          <w:u w:val="single"/>
        </w:rPr>
        <w:t>《广东省住房和城乡建设厅关于进一步明确建筑业企业资质延续有关事项的通知》（粤建许函〔2025〕187号）</w:t>
      </w:r>
      <w:r>
        <w:rPr>
          <w:rFonts w:hint="eastAsia" w:ascii="仿宋" w:hAnsi="仿宋" w:eastAsia="仿宋" w:cs="仿宋"/>
          <w:color w:val="auto"/>
          <w:sz w:val="21"/>
          <w:szCs w:val="21"/>
          <w:highlight w:val="none"/>
        </w:rPr>
        <w:t>的要求设置。招标内容含有设计要求，且设计要求仅为深化设计的，在投标人的资质设置要求中，不允许设置设计资质。</w:t>
      </w:r>
    </w:p>
    <w:p w14:paraId="2869B560">
      <w:pPr>
        <w:pStyle w:val="25"/>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（2）</w:t>
      </w:r>
      <w:r>
        <w:rPr>
          <w:rFonts w:hint="eastAsia" w:ascii="仿宋" w:hAnsi="仿宋" w:eastAsia="仿宋" w:cs="仿宋"/>
          <w:color w:val="auto"/>
          <w:sz w:val="21"/>
          <w:szCs w:val="21"/>
          <w:highlight w:val="none"/>
          <w:u w:val="single"/>
        </w:rPr>
        <w:t>经招标人同意，中标人可以把中标项目的部分非主体、非关键性工作分包给具有相应资质和能力的专业单位实施，但不得再次分包。</w:t>
      </w:r>
    </w:p>
    <w:p w14:paraId="434DCBCB">
      <w:pPr>
        <w:pStyle w:val="25"/>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3.3 投标人</w:t>
      </w:r>
      <w:r>
        <w:rPr>
          <w:rFonts w:hint="eastAsia" w:ascii="宋体" w:hAnsi="宋体" w:cs="宋体"/>
          <w:color w:val="auto"/>
          <w:sz w:val="21"/>
          <w:szCs w:val="21"/>
          <w:highlight w:val="none"/>
          <w:u w:val="single"/>
        </w:rPr>
        <w:t>（联合体则由施工成员单位提供）</w:t>
      </w:r>
      <w:r>
        <w:rPr>
          <w:rFonts w:hint="eastAsia" w:ascii="宋体" w:hAnsi="宋体" w:cs="宋体"/>
          <w:color w:val="auto"/>
          <w:sz w:val="21"/>
          <w:szCs w:val="21"/>
          <w:highlight w:val="none"/>
        </w:rPr>
        <w:t>须具备建设行政主管部门颁发的安全生产许可证。</w:t>
      </w:r>
    </w:p>
    <w:p w14:paraId="0FEC96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3.4 </w:t>
      </w:r>
      <w:r>
        <w:rPr>
          <w:rFonts w:hint="eastAsia" w:ascii="宋体" w:hAnsi="宋体" w:cs="宋体"/>
          <w:color w:val="auto"/>
          <w:kern w:val="0"/>
          <w:szCs w:val="21"/>
          <w:highlight w:val="none"/>
        </w:rPr>
        <w:t>类似项目业绩要求：</w:t>
      </w:r>
    </w:p>
    <w:p w14:paraId="54AF24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3.4.1</w:t>
      </w:r>
      <w:r>
        <w:rPr>
          <w:rFonts w:hint="eastAsia" w:ascii="宋体" w:hAnsi="宋体" w:cs="宋体"/>
          <w:color w:val="auto"/>
          <w:szCs w:val="21"/>
          <w:highlight w:val="none"/>
        </w:rPr>
        <w:t>设计类似项目业绩：投标人（</w:t>
      </w:r>
      <w:r>
        <w:rPr>
          <w:rFonts w:hint="eastAsia" w:ascii="宋体" w:hAnsi="宋体" w:cs="宋体"/>
          <w:color w:val="auto"/>
          <w:szCs w:val="21"/>
          <w:highlight w:val="none"/>
          <w:u w:val="single"/>
        </w:rPr>
        <w:t>联合体则由设计成员单位提供</w:t>
      </w:r>
      <w:r>
        <w:rPr>
          <w:rFonts w:hint="eastAsia" w:ascii="宋体" w:hAnsi="宋体" w:cs="宋体"/>
          <w:color w:val="auto"/>
          <w:szCs w:val="21"/>
          <w:highlight w:val="none"/>
        </w:rPr>
        <w:t>）自2020年1月1日至今承接过的类似设计业绩（类似设计业绩是指</w:t>
      </w:r>
      <w:r>
        <w:rPr>
          <w:rFonts w:hint="eastAsia" w:ascii="宋体" w:hAnsi="宋体" w:cs="宋体"/>
          <w:color w:val="auto"/>
          <w:szCs w:val="21"/>
          <w:highlight w:val="none"/>
          <w:u w:val="single"/>
        </w:rPr>
        <w:t xml:space="preserve"> 智慧水利项目设计类业绩，时间以合同签订时间为准</w:t>
      </w:r>
      <w:r>
        <w:rPr>
          <w:rFonts w:hint="eastAsia" w:ascii="宋体" w:hAnsi="宋体" w:cs="宋体"/>
          <w:color w:val="auto"/>
          <w:szCs w:val="21"/>
          <w:highlight w:val="none"/>
        </w:rPr>
        <w:t>）。【注：须提供的中标通知书或免招标的证明、合同关键页（须包含项目名称、项目内容、签约时间、双方盖章）扫描件并加盖投标人公章作为评审依据。接受联合体业绩，须附联合体协议书或其他证明其担任的工作内容要求的材料】。</w:t>
      </w:r>
    </w:p>
    <w:p w14:paraId="461D3C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3.4.2</w:t>
      </w:r>
      <w:r>
        <w:rPr>
          <w:rFonts w:hint="eastAsia" w:ascii="宋体" w:hAnsi="宋体" w:cs="宋体"/>
          <w:color w:val="auto"/>
          <w:szCs w:val="21"/>
          <w:highlight w:val="none"/>
        </w:rPr>
        <w:t>施工类似项目业绩：投标人（</w:t>
      </w:r>
      <w:r>
        <w:rPr>
          <w:rFonts w:hint="eastAsia" w:ascii="宋体" w:hAnsi="宋体" w:cs="宋体"/>
          <w:color w:val="auto"/>
          <w:szCs w:val="21"/>
          <w:highlight w:val="none"/>
          <w:u w:val="single"/>
        </w:rPr>
        <w:t>联合体则由施工成员单位提供</w:t>
      </w:r>
      <w:r>
        <w:rPr>
          <w:rFonts w:hint="eastAsia" w:ascii="宋体" w:hAnsi="宋体" w:cs="宋体"/>
          <w:color w:val="auto"/>
          <w:szCs w:val="21"/>
          <w:highlight w:val="none"/>
        </w:rPr>
        <w:t>）自2020年1月1日至今承接过的类似工程业绩（类似工程业绩是指</w:t>
      </w:r>
      <w:r>
        <w:rPr>
          <w:rFonts w:hint="eastAsia" w:ascii="宋体" w:hAnsi="宋体" w:cs="宋体"/>
          <w:color w:val="auto"/>
          <w:szCs w:val="21"/>
          <w:highlight w:val="none"/>
          <w:u w:val="single"/>
        </w:rPr>
        <w:t xml:space="preserve"> 单项合同金额1000万元（含）以上的智慧水利项目</w:t>
      </w:r>
      <w:r>
        <w:rPr>
          <w:rFonts w:hint="eastAsia" w:ascii="宋体" w:hAnsi="宋体" w:cs="宋体"/>
          <w:color w:val="auto"/>
          <w:szCs w:val="21"/>
          <w:highlight w:val="none"/>
          <w:u w:val="single"/>
          <w:lang w:val="en-US" w:eastAsia="zh-CN"/>
        </w:rPr>
        <w:t>施工</w:t>
      </w:r>
      <w:r>
        <w:rPr>
          <w:rFonts w:hint="eastAsia" w:ascii="宋体" w:hAnsi="宋体" w:cs="宋体"/>
          <w:color w:val="auto"/>
          <w:szCs w:val="21"/>
          <w:highlight w:val="none"/>
          <w:u w:val="single"/>
        </w:rPr>
        <w:t>业绩，金额以合同为准，时间以合同签订时间为准</w:t>
      </w:r>
      <w:r>
        <w:rPr>
          <w:rFonts w:hint="eastAsia" w:ascii="宋体" w:hAnsi="宋体" w:cs="宋体"/>
          <w:color w:val="auto"/>
          <w:szCs w:val="21"/>
          <w:highlight w:val="none"/>
        </w:rPr>
        <w:t>。）【注：须提供的中标通知书或免招标的证明、合同关键页（须包含项目名称、项目内容、签约时间、双方盖章）扫描件并加盖投标人公章作为评审依据。接受联合体业绩，须附联合体协议书或其他证明其担任的工作内容要求的材料。】。</w:t>
      </w:r>
    </w:p>
    <w:p w14:paraId="281DABB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招标人应当根据工程特点和实际需要，明确提出投标人应具有的近年质量合格的已完成的类似工程业绩。类似工程是指按《住房城乡建设部关于印发〈建筑业企业资质标准〉的通知》（建市〔2014〕159号）等企业资质管理规定，应当采用的资质类别与招标项目应当采用的资质类别相同的工程。对于水利水电工程招标项目所设“类似工程”可以根据招标项目类型细化至以防洪、灌溉、发电、供水、治涝、水环境治理等为目的的各类工程(包括配套与附属工程）。对由设计单位和施工单位组成联合体的工程总承包单位，招标人可根据联合体分工分别要求设计或施工业绩或相应的工程总承包业绩。类似业绩可设置1个指标要求，或者设置多个指标要求但仅需满足其中之一即可。上述指标仅限于工程规模、类似的特殊结构形式、类似的特殊施工工艺等方面，有关造价、面积、高度等规模性量化指标要求不得超过招标工程本身所对应的指标的2/3。工程总承包业绩使用规则：若由设计单位和施工单位组成联合体的工程总承包单位主办方同时具有施工资质和设计资质的，工程总承包业绩既可当作设计业绩也可当作施工业绩使用，非牵头方的工程总承包的业绩按联合体协议中分工所承担的工作进行认定。类似业绩的证明材料，还应与第二章3.5款资格审查资料要求和第七章投标文件格式对“类似业绩 ”证明材料相衔接统一、前后一致。</w:t>
      </w:r>
    </w:p>
    <w:p w14:paraId="3079B885">
      <w:pPr>
        <w:pStyle w:val="9"/>
        <w:ind w:firstLine="420"/>
        <w:jc w:val="left"/>
        <w:rPr>
          <w:rFonts w:hint="eastAsia" w:ascii="仿宋" w:hAnsi="仿宋" w:eastAsia="仿宋" w:cs="仿宋"/>
          <w:color w:val="auto"/>
          <w:highlight w:val="none"/>
        </w:rPr>
      </w:pPr>
      <w:r>
        <w:rPr>
          <w:rFonts w:hint="eastAsia" w:ascii="仿宋" w:hAnsi="仿宋" w:eastAsia="仿宋" w:cs="仿宋"/>
          <w:color w:val="auto"/>
          <w:highlight w:val="none"/>
        </w:rPr>
        <w:t>智慧水利项目是指水利工程感知监测类、水利工程信息化平台类、水利工程自动化、水生态保护与治理类等项目。</w:t>
      </w:r>
    </w:p>
    <w:p w14:paraId="4C31FE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投标人拟派出的项目管理机构主要组成人员（工程总承包项目经理、施工负责人、设计负责人、专职安全员）：</w:t>
      </w:r>
    </w:p>
    <w:p w14:paraId="5AAB53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3.5.1工程总承包项目经理（联合体则由施工成员单位提供）：</w:t>
      </w:r>
      <w:r>
        <w:rPr>
          <w:rFonts w:hint="eastAsia" w:ascii="宋体" w:hAnsi="宋体" w:cs="宋体"/>
          <w:color w:val="auto"/>
          <w:szCs w:val="21"/>
          <w:highlight w:val="none"/>
          <w:lang w:val="en-US" w:eastAsia="zh-CN"/>
        </w:rPr>
        <w:t>具有</w:t>
      </w:r>
      <w:r>
        <w:rPr>
          <w:rFonts w:hint="eastAsia" w:ascii="宋体" w:hAnsi="宋体" w:cs="宋体"/>
          <w:color w:val="auto"/>
          <w:kern w:val="0"/>
          <w:szCs w:val="21"/>
          <w:highlight w:val="none"/>
          <w:u w:val="single"/>
        </w:rPr>
        <w:t>高级信息系统项目管理师资格证书（计算机技术与软件专业技术资格）或机电类（电气或相关专业）高级及以上职称证书。</w:t>
      </w:r>
    </w:p>
    <w:p w14:paraId="576BE9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3.5.2施工负责人（联合体则由施工成员单位提供。可由具备以下资格的工程总承包项目经理兼任）：</w:t>
      </w:r>
    </w:p>
    <w:p w14:paraId="02BF288E">
      <w:pPr>
        <w:numPr>
          <w:ilvl w:val="0"/>
          <w:numId w:val="1"/>
        </w:numPr>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bCs/>
          <w:color w:val="auto"/>
          <w:szCs w:val="21"/>
          <w:highlight w:val="none"/>
        </w:rPr>
        <w:t>投标人拟担任本工程施工负责人的人员须具有</w:t>
      </w:r>
      <w:r>
        <w:rPr>
          <w:rFonts w:hint="eastAsia" w:ascii="宋体" w:hAnsi="宋体" w:cs="宋体"/>
          <w:bCs/>
          <w:color w:val="auto"/>
          <w:szCs w:val="21"/>
          <w:highlight w:val="none"/>
          <w:u w:val="single"/>
        </w:rPr>
        <w:t xml:space="preserve"> </w:t>
      </w:r>
      <w:r>
        <w:rPr>
          <w:rFonts w:hint="eastAsia" w:ascii="宋体" w:hAnsi="宋体" w:cs="宋体"/>
          <w:color w:val="auto"/>
          <w:kern w:val="0"/>
          <w:szCs w:val="21"/>
          <w:highlight w:val="none"/>
          <w:u w:val="single"/>
        </w:rPr>
        <w:t xml:space="preserve">机电安装工程 </w:t>
      </w:r>
      <w:r>
        <w:rPr>
          <w:rFonts w:hint="eastAsia" w:ascii="宋体" w:hAnsi="宋体" w:cs="宋体"/>
          <w:color w:val="auto"/>
          <w:szCs w:val="21"/>
          <w:highlight w:val="none"/>
        </w:rPr>
        <w:t>专业</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一 </w:t>
      </w:r>
      <w:r>
        <w:rPr>
          <w:rFonts w:hint="eastAsia" w:ascii="宋体" w:hAnsi="宋体" w:cs="宋体"/>
          <w:color w:val="auto"/>
          <w:szCs w:val="21"/>
          <w:highlight w:val="none"/>
        </w:rPr>
        <w:t>级注册建造师资格。</w:t>
      </w:r>
    </w:p>
    <w:p w14:paraId="613E62AB">
      <w:pPr>
        <w:numPr>
          <w:ilvl w:val="0"/>
          <w:numId w:val="1"/>
        </w:num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持有行政主管部门颁发的</w:t>
      </w:r>
      <w:r>
        <w:rPr>
          <w:rFonts w:hint="eastAsia" w:ascii="宋体" w:hAnsi="宋体" w:cs="宋体"/>
          <w:bCs/>
          <w:color w:val="auto"/>
          <w:szCs w:val="21"/>
          <w:highlight w:val="none"/>
          <w:u w:val="single"/>
        </w:rPr>
        <w:t>有效期内的</w:t>
      </w:r>
      <w:r>
        <w:rPr>
          <w:rFonts w:hint="eastAsia" w:ascii="宋体" w:hAnsi="宋体" w:cs="宋体"/>
          <w:bCs/>
          <w:color w:val="auto"/>
          <w:szCs w:val="21"/>
          <w:highlight w:val="none"/>
        </w:rPr>
        <w:t>安全生产考核合格证（B类）。</w:t>
      </w:r>
    </w:p>
    <w:p w14:paraId="5412EA2E">
      <w:pPr>
        <w:spacing w:line="360" w:lineRule="auto"/>
        <w:ind w:firstLine="420" w:firstLineChars="200"/>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注：①项目负责人在任职期间不得担任专职安全员，项目专职安全员在任职期间也不得担任项目负责人，项目负责人和专职安全员不为同一人。</w:t>
      </w:r>
    </w:p>
    <w:p w14:paraId="2F69DEC6">
      <w:pPr>
        <w:spacing w:line="360" w:lineRule="auto"/>
        <w:ind w:firstLine="420" w:firstLineChars="200"/>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②根据《住房和城乡建设部办公厅关于全面实行一级建造师电子注册证书的通知》（建办市〔2021〕40号），自2022年1月1日起，一级建造师统一使用电子证书，纸质证书作废。</w:t>
      </w:r>
    </w:p>
    <w:p w14:paraId="56633FC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bCs/>
          <w:color w:val="auto"/>
          <w:kern w:val="0"/>
          <w:szCs w:val="21"/>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26CF26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3.5.3 设计负责人（联合体则由设计成员单位提供）：须</w:t>
      </w:r>
      <w:r>
        <w:rPr>
          <w:rFonts w:hint="eastAsia" w:ascii="宋体" w:hAnsi="宋体" w:cs="宋体"/>
          <w:color w:val="auto"/>
          <w:szCs w:val="21"/>
          <w:highlight w:val="none"/>
          <w:u w:val="single"/>
        </w:rPr>
        <w:t>具有水利水电信息及自动化相关专业高级工程师或以上职称证书</w:t>
      </w:r>
      <w:r>
        <w:rPr>
          <w:rFonts w:hint="eastAsia" w:ascii="宋体" w:hAnsi="宋体" w:cs="宋体"/>
          <w:color w:val="auto"/>
          <w:szCs w:val="21"/>
          <w:highlight w:val="none"/>
        </w:rPr>
        <w:t>。</w:t>
      </w:r>
    </w:p>
    <w:p w14:paraId="03853714">
      <w:pPr>
        <w:pStyle w:val="10"/>
        <w:spacing w:line="360" w:lineRule="auto"/>
        <w:ind w:left="0" w:leftChars="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注：自动化相关专业为自动化及相近的电子、仪表、机械、电气专业。若拟委派的设计项目负责人为香港专业人士，则须已在广东省住房和城乡建设主管部门备案且备案的业务范围相当于 注册电气工程师 资格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2D3BA6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3.5.4专职安全员（联合体则由施工成员单位提供）：须具有</w:t>
      </w:r>
      <w:r>
        <w:rPr>
          <w:rFonts w:hint="eastAsia" w:ascii="宋体" w:hAnsi="宋体" w:cs="宋体"/>
          <w:color w:val="auto"/>
          <w:szCs w:val="21"/>
          <w:highlight w:val="none"/>
          <w:u w:val="single"/>
        </w:rPr>
        <w:t>有效期内</w:t>
      </w:r>
      <w:r>
        <w:rPr>
          <w:rFonts w:hint="eastAsia" w:ascii="宋体" w:hAnsi="宋体" w:cs="宋体"/>
          <w:color w:val="auto"/>
          <w:szCs w:val="21"/>
          <w:highlight w:val="none"/>
        </w:rPr>
        <w:t>行政主管部门颁发的安全生产考核合格证（C类）。（注：专职安全员数量不少于建质【2008】91号文的规定）</w:t>
      </w:r>
    </w:p>
    <w:p w14:paraId="0624A7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3.5.5 投标登记时广州交易集团有限公司（广州公共资源交易中心）锁定</w:t>
      </w:r>
      <w:r>
        <w:rPr>
          <w:rFonts w:hint="eastAsia" w:ascii="宋体" w:hAnsi="宋体" w:cs="宋体"/>
          <w:color w:val="auto"/>
          <w:szCs w:val="21"/>
          <w:highlight w:val="none"/>
          <w:lang w:val="en-US" w:eastAsia="zh-CN"/>
        </w:rPr>
        <w:t>施工负责人</w:t>
      </w:r>
      <w:r>
        <w:rPr>
          <w:rFonts w:hint="eastAsia" w:ascii="宋体" w:hAnsi="宋体" w:cs="宋体"/>
          <w:color w:val="auto"/>
          <w:szCs w:val="21"/>
          <w:highlight w:val="none"/>
        </w:rPr>
        <w:t>。投标人应承诺拟任工程总承包项目经理、施工负责人未被其他项目锁定，且没有在其他项目担任项目负责人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工程总承包项目经理、施工负责人，</w:t>
      </w:r>
      <w:r>
        <w:rPr>
          <w:rFonts w:hint="eastAsia" w:ascii="宋体" w:hAnsi="宋体" w:eastAsia="宋体" w:cs="宋体"/>
          <w:color w:val="auto"/>
          <w:sz w:val="21"/>
          <w:szCs w:val="21"/>
          <w:highlight w:val="none"/>
        </w:rPr>
        <w:t>专职安全员没有在其他在建项目中任职</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否则经招标人或招标监管部门查证属实的，投标人将不能被评标委员会或招标人确定为中标候选人。</w:t>
      </w:r>
    </w:p>
    <w:p w14:paraId="070A10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3.5.6投标人须保证项目管理机构主要组成人员（工程总承包项目经理、施工负责人、设计负责人、专职安全员）均为本投标单位正式职工，须提供近6个月内任一个月的社保证明材料在本单位缴纳的社保证明文件。</w:t>
      </w:r>
    </w:p>
    <w:p w14:paraId="7C8F03FE">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3.6</w:t>
      </w:r>
      <w:r>
        <w:rPr>
          <w:rFonts w:hint="eastAsia" w:ascii="宋体" w:hAnsi="宋体" w:cs="宋体"/>
          <w:color w:val="auto"/>
          <w:kern w:val="0"/>
          <w:szCs w:val="21"/>
          <w:highlight w:val="none"/>
        </w:rPr>
        <w:t>关于联合体投标：</w:t>
      </w:r>
      <w:r>
        <w:rPr>
          <w:rFonts w:hint="eastAsia" w:ascii="宋体" w:hAnsi="宋体" w:cs="宋体"/>
          <w:color w:val="auto"/>
          <w:szCs w:val="21"/>
          <w:highlight w:val="none"/>
        </w:rPr>
        <w:t>本次招标</w:t>
      </w:r>
      <w:r>
        <w:rPr>
          <w:rFonts w:hint="eastAsia" w:ascii="宋体" w:hAnsi="宋体" w:cs="宋体"/>
          <w:color w:val="auto"/>
          <w:szCs w:val="21"/>
          <w:highlight w:val="none"/>
          <w:u w:val="single"/>
        </w:rPr>
        <w:t>接受</w:t>
      </w:r>
      <w:r>
        <w:rPr>
          <w:rFonts w:hint="eastAsia" w:ascii="宋体" w:hAnsi="宋体" w:cs="宋体"/>
          <w:color w:val="auto"/>
          <w:szCs w:val="21"/>
          <w:highlight w:val="none"/>
        </w:rPr>
        <w:t>联合体投标。</w:t>
      </w:r>
    </w:p>
    <w:p w14:paraId="57AED7D9">
      <w:pPr>
        <w:spacing w:line="360" w:lineRule="auto"/>
        <w:ind w:left="17" w:leftChars="8" w:firstLine="401" w:firstLineChars="191"/>
        <w:rPr>
          <w:rFonts w:hint="eastAsia" w:ascii="宋体" w:hAnsi="宋体" w:cs="宋体"/>
          <w:color w:val="auto"/>
          <w:szCs w:val="21"/>
          <w:highlight w:val="none"/>
        </w:rPr>
      </w:pPr>
      <w:r>
        <w:rPr>
          <w:rFonts w:hint="eastAsia" w:ascii="宋体" w:hAnsi="宋体" w:cs="宋体"/>
          <w:color w:val="auto"/>
          <w:szCs w:val="21"/>
          <w:highlight w:val="none"/>
        </w:rPr>
        <w:t>如投标人组成联合体，应以</w:t>
      </w:r>
      <w:r>
        <w:rPr>
          <w:rFonts w:hint="eastAsia" w:ascii="宋体" w:hAnsi="宋体" w:cs="宋体"/>
          <w:color w:val="auto"/>
          <w:szCs w:val="21"/>
          <w:highlight w:val="none"/>
          <w:u w:val="single"/>
        </w:rPr>
        <w:t xml:space="preserve">  施工成员单位  </w:t>
      </w:r>
      <w:r>
        <w:rPr>
          <w:rFonts w:hint="eastAsia" w:ascii="宋体" w:hAnsi="宋体" w:cs="宋体"/>
          <w:color w:val="auto"/>
          <w:szCs w:val="21"/>
          <w:highlight w:val="none"/>
        </w:rPr>
        <w:t>为主办方，并签定联合体工作协议。投标人拟任本工程总承包项目经理应为主办方正式员工。联合体工作协议应明确约定各方拟承担的工作和责任。</w:t>
      </w:r>
    </w:p>
    <w:p w14:paraId="5BBCFB92">
      <w:pPr>
        <w:pStyle w:val="25"/>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联合体组成单位不得超过</w:t>
      </w:r>
      <w:r>
        <w:rPr>
          <w:rFonts w:hint="eastAsia" w:ascii="宋体" w:hAnsi="宋体" w:cs="宋体"/>
          <w:b/>
          <w:bCs/>
          <w:color w:val="auto"/>
          <w:sz w:val="21"/>
          <w:szCs w:val="21"/>
          <w:highlight w:val="none"/>
          <w:u w:val="single"/>
        </w:rPr>
        <w:t xml:space="preserve"> 2 </w:t>
      </w:r>
      <w:r>
        <w:rPr>
          <w:rFonts w:hint="eastAsia" w:ascii="宋体" w:hAnsi="宋体" w:cs="宋体"/>
          <w:color w:val="auto"/>
          <w:sz w:val="21"/>
          <w:szCs w:val="21"/>
          <w:highlight w:val="none"/>
        </w:rPr>
        <w:t>家，联合体各方不得再以自己名义单独或参加其他联合体在本招标项目中的投标。出现上述情况者，其投标和与此有关的投标将被拒绝。</w:t>
      </w:r>
    </w:p>
    <w:p w14:paraId="27E5823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3.7投标人</w:t>
      </w:r>
      <w:r>
        <w:rPr>
          <w:rFonts w:hint="eastAsia" w:ascii="宋体" w:hAnsi="宋体" w:cs="宋体"/>
          <w:color w:val="auto"/>
          <w:szCs w:val="21"/>
          <w:highlight w:val="none"/>
          <w:u w:val="single"/>
        </w:rPr>
        <w:t>（若为联合体，则联合体各方）</w:t>
      </w:r>
      <w:r>
        <w:rPr>
          <w:rFonts w:hint="eastAsia" w:ascii="宋体" w:hAnsi="宋体" w:cs="宋体"/>
          <w:color w:val="auto"/>
          <w:szCs w:val="21"/>
          <w:highlight w:val="none"/>
        </w:rPr>
        <w:t>已按规定格式签名盖章《投标人声明》（格式见招标公告附件一）。</w:t>
      </w:r>
    </w:p>
    <w:p w14:paraId="46A2045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3.8投标人</w:t>
      </w:r>
      <w:r>
        <w:rPr>
          <w:rFonts w:hint="eastAsia" w:ascii="宋体" w:hAnsi="宋体" w:cs="宋体"/>
          <w:color w:val="auto"/>
          <w:szCs w:val="21"/>
          <w:highlight w:val="none"/>
          <w:u w:val="single"/>
        </w:rPr>
        <w:t>（若为联合体，则联合体各方）</w:t>
      </w:r>
      <w:r>
        <w:rPr>
          <w:rFonts w:hint="eastAsia" w:ascii="宋体" w:hAnsi="宋体" w:cs="宋体"/>
          <w:color w:val="auto"/>
          <w:szCs w:val="21"/>
          <w:highlight w:val="none"/>
        </w:rPr>
        <w:t>未被列入“在一定期限内依法取消参加依法必须进行招标的项目的投标资格”，具体名单以递交投标文件截止时间</w:t>
      </w:r>
      <w:r>
        <w:rPr>
          <w:rFonts w:hint="eastAsia" w:ascii="宋体" w:hAnsi="宋体" w:cs="宋体"/>
          <w:color w:val="auto"/>
          <w:szCs w:val="21"/>
          <w:highlight w:val="none"/>
          <w:u w:val="single"/>
        </w:rPr>
        <w:t>“信用中国”</w:t>
      </w:r>
      <w:r>
        <w:rPr>
          <w:rFonts w:hint="eastAsia" w:ascii="宋体" w:hAnsi="宋体" w:cs="宋体"/>
          <w:color w:val="auto"/>
          <w:szCs w:val="21"/>
          <w:highlight w:val="none"/>
        </w:rPr>
        <w:t>公布的“黑名单”为准。</w:t>
      </w:r>
    </w:p>
    <w:p w14:paraId="334D9C1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注：《全国失信惩戒措施清单基础清单》（2024版）。</w:t>
      </w:r>
    </w:p>
    <w:p w14:paraId="75BDADD3">
      <w:pPr>
        <w:adjustRightInd w:val="0"/>
        <w:spacing w:line="360" w:lineRule="auto"/>
        <w:ind w:firstLine="413" w:firstLineChars="197"/>
        <w:jc w:val="left"/>
        <w:rPr>
          <w:rFonts w:hint="eastAsia" w:ascii="宋体" w:hAnsi="宋体" w:cs="宋体"/>
          <w:color w:val="auto"/>
          <w:szCs w:val="21"/>
          <w:highlight w:val="none"/>
        </w:rPr>
      </w:pPr>
      <w:r>
        <w:rPr>
          <w:rFonts w:hint="eastAsia" w:ascii="宋体" w:hAnsi="宋体" w:cs="宋体"/>
          <w:color w:val="auto"/>
          <w:szCs w:val="21"/>
          <w:highlight w:val="none"/>
        </w:rPr>
        <w:t>3.9投标人</w:t>
      </w:r>
      <w:r>
        <w:rPr>
          <w:rFonts w:hint="eastAsia" w:ascii="宋体" w:hAnsi="宋体" w:cs="宋体"/>
          <w:color w:val="auto"/>
          <w:szCs w:val="21"/>
          <w:highlight w:val="none"/>
          <w:u w:val="single"/>
        </w:rPr>
        <w:t>（若为联合体，则联合体各方）</w:t>
      </w:r>
      <w:r>
        <w:rPr>
          <w:rFonts w:hint="eastAsia" w:ascii="宋体" w:hAnsi="宋体" w:cs="宋体"/>
          <w:color w:val="auto"/>
          <w:szCs w:val="21"/>
          <w:highlight w:val="none"/>
        </w:rPr>
        <w:t>未出现以下情形：与其它投标人的单位负责人为同一人或者存在控股、管理关系的（按投标人提供的《投标人声明》第八条内容进行评审，联合体内各成员之间不受本条限制）。</w:t>
      </w:r>
    </w:p>
    <w:p w14:paraId="1B493308">
      <w:pPr>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3.10</w:t>
      </w:r>
      <w:r>
        <w:rPr>
          <w:rFonts w:hint="eastAsia" w:ascii="宋体" w:hAnsi="宋体" w:cs="宋体"/>
          <w:color w:val="auto"/>
          <w:szCs w:val="21"/>
          <w:highlight w:val="none"/>
        </w:rPr>
        <w:t>投标人</w:t>
      </w:r>
      <w:r>
        <w:rPr>
          <w:rFonts w:hint="eastAsia" w:ascii="宋体" w:hAnsi="宋体" w:cs="宋体"/>
          <w:color w:val="auto"/>
          <w:szCs w:val="21"/>
          <w:highlight w:val="none"/>
          <w:u w:val="single"/>
        </w:rPr>
        <w:t>（若为联合体，则联合体各方）</w:t>
      </w:r>
      <w:r>
        <w:rPr>
          <w:rFonts w:hint="eastAsia" w:ascii="宋体" w:hAnsi="宋体" w:cs="宋体"/>
          <w:color w:val="auto"/>
          <w:highlight w:val="none"/>
        </w:rPr>
        <w:t>未被列入拖欠农民工工资失信联合惩戒对象名单。投标人无需提供资料，按</w:t>
      </w:r>
      <w:r>
        <w:rPr>
          <w:rFonts w:hint="eastAsia" w:ascii="宋体" w:hAnsi="宋体" w:cs="宋体"/>
          <w:color w:val="auto"/>
          <w:szCs w:val="21"/>
          <w:highlight w:val="none"/>
          <w:u w:val="single"/>
        </w:rPr>
        <w:t>递交投标文件截止时间</w:t>
      </w:r>
      <w:r>
        <w:rPr>
          <w:rFonts w:hint="eastAsia" w:ascii="宋体" w:hAnsi="宋体" w:cs="宋体"/>
          <w:color w:val="auto"/>
          <w:highlight w:val="none"/>
        </w:rPr>
        <w:t>交易系统比对的结果进行评审。</w:t>
      </w:r>
    </w:p>
    <w:p w14:paraId="1F7CE46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3.11投标人</w:t>
      </w:r>
      <w:r>
        <w:rPr>
          <w:rFonts w:hint="eastAsia" w:ascii="宋体" w:hAnsi="宋体" w:cs="宋体"/>
          <w:color w:val="auto"/>
          <w:szCs w:val="21"/>
          <w:highlight w:val="none"/>
          <w:u w:val="single"/>
        </w:rPr>
        <w:t>（若为联合体，则联合体各方）</w:t>
      </w:r>
      <w:r>
        <w:rPr>
          <w:rFonts w:hint="eastAsia" w:ascii="宋体" w:hAnsi="宋体" w:cs="宋体"/>
          <w:color w:val="auto"/>
          <w:szCs w:val="21"/>
          <w:highlight w:val="none"/>
        </w:rPr>
        <w:t>不得是工程总承包项目的代建单位、项目管理单位、监理单位、造价咨询单位、招标代理单位。</w:t>
      </w:r>
      <w:r>
        <w:rPr>
          <w:rFonts w:hint="eastAsia" w:ascii="宋体" w:hAnsi="宋体" w:cs="宋体"/>
          <w:color w:val="auto"/>
          <w:szCs w:val="21"/>
          <w:highlight w:val="none"/>
          <w:u w:val="single"/>
        </w:rPr>
        <w:t>（按投标人提供的《投标人声明》第三条内容进行评审）</w:t>
      </w:r>
    </w:p>
    <w:p w14:paraId="780B454D">
      <w:pPr>
        <w:pStyle w:val="4"/>
        <w:spacing w:before="0" w:after="0" w:line="360" w:lineRule="auto"/>
        <w:ind w:firstLine="138"/>
        <w:rPr>
          <w:rFonts w:hint="eastAsia" w:ascii="宋体" w:hAnsi="宋体" w:cs="宋体"/>
          <w:color w:val="auto"/>
          <w:highlight w:val="none"/>
        </w:rPr>
      </w:pPr>
      <w:bookmarkStart w:id="41" w:name="_Toc32123"/>
      <w:bookmarkStart w:id="42" w:name="_Toc247527538"/>
      <w:bookmarkStart w:id="43" w:name="_Toc8313"/>
      <w:bookmarkStart w:id="44" w:name="_Toc247513937"/>
      <w:bookmarkStart w:id="45" w:name="_Toc144974483"/>
      <w:bookmarkStart w:id="46" w:name="_Toc152045515"/>
      <w:bookmarkStart w:id="47" w:name="_Toc152042291"/>
      <w:bookmarkStart w:id="48" w:name="_Toc300834932"/>
      <w:r>
        <w:rPr>
          <w:rFonts w:hint="eastAsia" w:ascii="宋体" w:hAnsi="宋体" w:cs="宋体"/>
          <w:color w:val="auto"/>
          <w:highlight w:val="none"/>
        </w:rPr>
        <w:t>4. 招标文件的获取</w:t>
      </w:r>
      <w:bookmarkEnd w:id="41"/>
      <w:bookmarkEnd w:id="42"/>
      <w:bookmarkEnd w:id="43"/>
      <w:bookmarkEnd w:id="44"/>
      <w:bookmarkEnd w:id="45"/>
      <w:bookmarkEnd w:id="46"/>
      <w:bookmarkEnd w:id="47"/>
      <w:bookmarkEnd w:id="48"/>
    </w:p>
    <w:p w14:paraId="540663D1">
      <w:pPr>
        <w:widowControl/>
        <w:topLinePunct/>
        <w:snapToGrid w:val="0"/>
        <w:spacing w:line="360" w:lineRule="auto"/>
        <w:ind w:firstLine="411" w:firstLineChars="198"/>
        <w:jc w:val="left"/>
        <w:rPr>
          <w:rFonts w:hint="eastAsia" w:ascii="宋体" w:hAnsi="宋体" w:cs="宋体"/>
          <w:color w:val="auto"/>
          <w:szCs w:val="21"/>
          <w:highlight w:val="none"/>
        </w:rPr>
      </w:pPr>
      <w:bookmarkStart w:id="49" w:name="_Toc300834933"/>
      <w:bookmarkStart w:id="50" w:name="_Toc152042292"/>
      <w:bookmarkStart w:id="51" w:name="_Toc247527539"/>
      <w:bookmarkStart w:id="52" w:name="_Toc247513938"/>
      <w:bookmarkStart w:id="53" w:name="_Toc144974484"/>
      <w:bookmarkStart w:id="54" w:name="_Toc152045516"/>
      <w:r>
        <w:rPr>
          <w:rFonts w:hint="eastAsia" w:ascii="宋体" w:hAnsi="宋体" w:cs="宋体"/>
          <w:color w:val="auto"/>
          <w:spacing w:val="-1"/>
          <w:szCs w:val="21"/>
          <w:highlight w:val="none"/>
        </w:rPr>
        <w:t xml:space="preserve">4.1  </w:t>
      </w:r>
      <w:r>
        <w:rPr>
          <w:rFonts w:hint="eastAsia" w:ascii="宋体" w:hAnsi="宋体" w:cs="宋体"/>
          <w:color w:val="auto"/>
          <w:szCs w:val="21"/>
          <w:highlight w:val="none"/>
        </w:rPr>
        <w:t>发布招标公告的时间：</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23</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rPr>
        <w:t>分至</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rPr>
        <w:t>分（北京时间，下同），凡有意参加投标者，请登录广州交易集团有限公司</w:t>
      </w:r>
      <w:bookmarkStart w:id="822" w:name="_GoBack"/>
      <w:bookmarkEnd w:id="822"/>
      <w:r>
        <w:rPr>
          <w:rFonts w:hint="eastAsia" w:ascii="宋体" w:hAnsi="宋体" w:cs="宋体"/>
          <w:color w:val="auto"/>
          <w:szCs w:val="21"/>
          <w:highlight w:val="none"/>
        </w:rPr>
        <w:t>（广州公共资源交易中心）网站下载电子招标文件。</w:t>
      </w:r>
    </w:p>
    <w:p w14:paraId="6E3BD99B">
      <w:pPr>
        <w:widowControl/>
        <w:topLinePunct/>
        <w:snapToGrid w:val="0"/>
        <w:spacing w:line="360" w:lineRule="auto"/>
        <w:ind w:left="420" w:leftChars="200"/>
        <w:jc w:val="left"/>
        <w:rPr>
          <w:rFonts w:hint="eastAsia" w:ascii="宋体" w:hAnsi="宋体" w:cs="宋体"/>
          <w:color w:val="auto"/>
          <w:szCs w:val="21"/>
          <w:highlight w:val="none"/>
        </w:rPr>
      </w:pPr>
      <w:r>
        <w:rPr>
          <w:rFonts w:hint="eastAsia" w:ascii="宋体" w:hAnsi="宋体" w:cs="宋体"/>
          <w:color w:val="auto"/>
          <w:szCs w:val="21"/>
          <w:highlight w:val="none"/>
        </w:rPr>
        <w:t>注：发布招标公告的时间为招标公告发出之日起至递交投标文件截止时间止。</w:t>
      </w:r>
    </w:p>
    <w:p w14:paraId="28E6C8B4">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4.2 本项目招标文件随招标公告一并在广州交易集团有限公司（广州公共资源交易中心）网站交易平台发布。招标文件一经在交易平台发布，视为发出给投标人，招标文件由投标人自行在交易平台下载。</w:t>
      </w:r>
    </w:p>
    <w:p w14:paraId="30CEF164">
      <w:pPr>
        <w:pStyle w:val="4"/>
        <w:spacing w:before="0" w:after="0" w:line="360" w:lineRule="auto"/>
        <w:ind w:firstLine="138"/>
        <w:rPr>
          <w:rFonts w:hint="eastAsia" w:ascii="宋体" w:hAnsi="宋体" w:cs="宋体"/>
          <w:color w:val="auto"/>
          <w:highlight w:val="none"/>
        </w:rPr>
      </w:pPr>
      <w:bookmarkStart w:id="55" w:name="_Toc6357"/>
      <w:bookmarkStart w:id="56" w:name="_Toc15052"/>
      <w:r>
        <w:rPr>
          <w:rFonts w:hint="eastAsia" w:ascii="宋体" w:hAnsi="宋体" w:cs="宋体"/>
          <w:color w:val="auto"/>
          <w:highlight w:val="none"/>
        </w:rPr>
        <w:t>5. 投标文件的递交</w:t>
      </w:r>
      <w:bookmarkEnd w:id="49"/>
      <w:bookmarkEnd w:id="50"/>
      <w:bookmarkEnd w:id="51"/>
      <w:bookmarkEnd w:id="52"/>
      <w:bookmarkEnd w:id="53"/>
      <w:bookmarkEnd w:id="54"/>
      <w:bookmarkEnd w:id="55"/>
      <w:bookmarkEnd w:id="56"/>
    </w:p>
    <w:p w14:paraId="5A76B351">
      <w:pPr>
        <w:widowControl/>
        <w:topLinePunct/>
        <w:snapToGrid w:val="0"/>
        <w:spacing w:line="360" w:lineRule="auto"/>
        <w:ind w:firstLine="420" w:firstLineChars="200"/>
        <w:jc w:val="left"/>
        <w:rPr>
          <w:rFonts w:hint="eastAsia" w:ascii="宋体" w:hAnsi="宋体" w:cs="宋体"/>
          <w:color w:val="auto"/>
          <w:szCs w:val="21"/>
          <w:highlight w:val="none"/>
        </w:rPr>
      </w:pPr>
      <w:bookmarkStart w:id="57" w:name="_Toc21787633"/>
      <w:r>
        <w:rPr>
          <w:rFonts w:hint="eastAsia" w:ascii="宋体" w:hAnsi="宋体" w:cs="宋体"/>
          <w:color w:val="auto"/>
          <w:szCs w:val="21"/>
          <w:highlight w:val="none"/>
        </w:rPr>
        <w:t>5.1投标截止时间为</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rPr>
        <w:t>分，投标人应在截止时间前通过广州交易集团有限公司（广州公共资源交易中心）网站交易平台递交电子投标文件。投标人完成电子投标文件上传后，交易平台即时向投标人发出递交回执通知。递交时间以递交回执通知载明的传输完成时间为准。</w:t>
      </w:r>
    </w:p>
    <w:p w14:paraId="24826536">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在投标截止时间后半小时内，投标人通过广州交易集团有限公司（广州公共资源交易中心）网站对已递交的电子投标文件进行解密。</w:t>
      </w:r>
    </w:p>
    <w:p w14:paraId="66F7BA27">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5.2投标人应在递交投标文件截止时间前，登录广州交易集团有限公司（广州公共资源交易中心）网站交易平台办理网上投标登记手续；按照广州交易集团有限公司（广州公共资源交易中心）网站关于全流程电子化项目的相关指南进行操作。</w:t>
      </w:r>
    </w:p>
    <w:p w14:paraId="36DDB3DE">
      <w:pPr>
        <w:widowControl/>
        <w:topLinePunct/>
        <w:snapToGrid w:val="0"/>
        <w:spacing w:line="360" w:lineRule="auto"/>
        <w:ind w:left="420" w:leftChars="200"/>
        <w:jc w:val="left"/>
        <w:rPr>
          <w:rFonts w:hint="eastAsia" w:ascii="宋体" w:hAnsi="宋体" w:cs="宋体"/>
          <w:color w:val="auto"/>
          <w:szCs w:val="21"/>
          <w:highlight w:val="none"/>
        </w:rPr>
      </w:pPr>
      <w:r>
        <w:rPr>
          <w:rFonts w:hint="eastAsia" w:ascii="宋体" w:hAnsi="宋体" w:cs="宋体"/>
          <w:color w:val="auto"/>
          <w:szCs w:val="21"/>
          <w:highlight w:val="none"/>
        </w:rPr>
        <w:t>5.3开标开始时间：</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rPr>
        <w:t>分。</w:t>
      </w:r>
    </w:p>
    <w:p w14:paraId="66A72042">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5.4递交投标文件截止时间与开标时间是否有变化，请密切留意招标答疑中的相关信息。递交投标文件截止时间后，开标时间因故推迟的，相关评标信息仍以原递交投标文件截止时间的信息为准。</w:t>
      </w:r>
    </w:p>
    <w:p w14:paraId="7CEA7E72">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5.5 逾期送达的电子投标文件，广州交易集团有限公司（广州公共资源交易中心）网站交易平台将予以拒收。</w:t>
      </w:r>
    </w:p>
    <w:bookmarkEnd w:id="57"/>
    <w:p w14:paraId="244A47E1">
      <w:pPr>
        <w:widowControl/>
        <w:topLinePunct/>
        <w:snapToGrid w:val="0"/>
        <w:spacing w:line="360" w:lineRule="auto"/>
        <w:ind w:firstLine="420" w:firstLineChars="200"/>
        <w:jc w:val="left"/>
        <w:rPr>
          <w:rFonts w:hint="eastAsia" w:ascii="宋体" w:hAnsi="宋体" w:cs="宋体"/>
          <w:color w:val="auto"/>
          <w:szCs w:val="21"/>
          <w:highlight w:val="none"/>
        </w:rPr>
      </w:pPr>
      <w:bookmarkStart w:id="58" w:name="_Toc1731"/>
      <w:bookmarkStart w:id="59" w:name="_Toc247513939"/>
      <w:bookmarkStart w:id="60" w:name="_Toc300834934"/>
      <w:bookmarkStart w:id="61" w:name="_Toc247527540"/>
      <w:bookmarkStart w:id="62" w:name="_Toc157499355"/>
      <w:r>
        <w:rPr>
          <w:rFonts w:hint="eastAsia" w:ascii="宋体" w:hAnsi="宋体" w:cs="宋体"/>
          <w:color w:val="auto"/>
          <w:szCs w:val="21"/>
          <w:highlight w:val="none"/>
        </w:rPr>
        <w:t>5.6投标人应自行检查广州交易集团有限公司（广州公共资源交易中心）信息登记中的企业基础信息扫描件（包括企业资质证书、企业营业执照、企业安全生产许可证、项目负责人相关证书、专职安全员安全生产考核合格证等），评标委员会对上述资料的审查将以递交投标文件截止时间在广州交易集团有限公司（广州公共资源交易中心）信息登记的信息为依据。投标人应及时维护其在广州交易集团有限公司（广州公共资源交易中心）信息登记的信息，确保各项信息在有效期内。如因投标单位资料缺失导致资格审查不通过，责任由投标单位自行承担。</w:t>
      </w:r>
    </w:p>
    <w:p w14:paraId="69F5375C">
      <w:pPr>
        <w:pStyle w:val="4"/>
        <w:spacing w:before="0" w:after="0" w:line="360" w:lineRule="auto"/>
        <w:ind w:firstLine="138"/>
        <w:rPr>
          <w:rFonts w:hint="eastAsia" w:ascii="宋体" w:hAnsi="宋体" w:cs="宋体"/>
          <w:color w:val="auto"/>
          <w:highlight w:val="none"/>
        </w:rPr>
      </w:pPr>
      <w:bookmarkStart w:id="63" w:name="_Toc1681"/>
      <w:r>
        <w:rPr>
          <w:rFonts w:hint="eastAsia" w:ascii="宋体" w:hAnsi="宋体" w:cs="宋体"/>
          <w:color w:val="auto"/>
          <w:highlight w:val="none"/>
        </w:rPr>
        <w:t>6. 发布公告的媒介</w:t>
      </w:r>
      <w:bookmarkEnd w:id="58"/>
      <w:bookmarkEnd w:id="59"/>
      <w:bookmarkEnd w:id="60"/>
      <w:bookmarkEnd w:id="61"/>
      <w:bookmarkEnd w:id="62"/>
      <w:bookmarkEnd w:id="63"/>
    </w:p>
    <w:p w14:paraId="207597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本公告在广州交易集团有限公司（广州公共资源交易中心）网（</w:t>
      </w:r>
      <w:r>
        <w:rPr>
          <w:rFonts w:hint="eastAsia" w:ascii="宋体" w:hAnsi="宋体" w:cs="宋体"/>
          <w:color w:val="auto"/>
          <w:sz w:val="24"/>
          <w:highlight w:val="none"/>
        </w:rPr>
        <w:t>https://gzggzy.cn/</w:t>
      </w:r>
      <w:r>
        <w:rPr>
          <w:rFonts w:hint="eastAsia" w:ascii="宋体" w:hAnsi="宋体" w:cs="宋体"/>
          <w:color w:val="auto"/>
          <w:szCs w:val="21"/>
          <w:highlight w:val="none"/>
        </w:rPr>
        <w:t>）、广东省招标投标监管网（http://zbtb.gd.gov.cn/login）、中国招标投标公共服务平台（</w:t>
      </w:r>
      <w:r>
        <w:rPr>
          <w:color w:val="auto"/>
          <w:highlight w:val="none"/>
        </w:rPr>
        <w:fldChar w:fldCharType="begin"/>
      </w:r>
      <w:r>
        <w:rPr>
          <w:color w:val="auto"/>
          <w:highlight w:val="none"/>
        </w:rPr>
        <w:instrText xml:space="preserve"> HYPERLINK "http://www.cebpubservice.com/）发布，本公告的修改、补充，在广州公共资源交易中心网站发布。" </w:instrText>
      </w:r>
      <w:r>
        <w:rPr>
          <w:color w:val="auto"/>
          <w:highlight w:val="none"/>
        </w:rPr>
        <w:fldChar w:fldCharType="separate"/>
      </w:r>
      <w:r>
        <w:rPr>
          <w:rFonts w:hint="eastAsia" w:ascii="宋体" w:hAnsi="宋体" w:cs="宋体"/>
          <w:color w:val="auto"/>
          <w:szCs w:val="21"/>
          <w:highlight w:val="none"/>
        </w:rPr>
        <w:t>http://www.cebpubservice.com/）和粤采易阳光采购平台（http://www.gdycy.com）、发布，本公告的修改、补充，在广州交易集团有限公司（广州公共资源交易中心）网站发布。</w:t>
      </w:r>
      <w:r>
        <w:rPr>
          <w:rFonts w:hint="eastAsia" w:ascii="宋体" w:hAnsi="宋体" w:cs="宋体"/>
          <w:color w:val="auto"/>
          <w:szCs w:val="21"/>
          <w:highlight w:val="none"/>
        </w:rPr>
        <w:fldChar w:fldCharType="end"/>
      </w:r>
    </w:p>
    <w:p w14:paraId="0A7F109E">
      <w:pPr>
        <w:pStyle w:val="4"/>
        <w:numPr>
          <w:ilvl w:val="0"/>
          <w:numId w:val="2"/>
        </w:numPr>
        <w:spacing w:before="0" w:after="0" w:line="360" w:lineRule="auto"/>
        <w:ind w:firstLine="138"/>
        <w:rPr>
          <w:rFonts w:hint="eastAsia" w:ascii="宋体" w:hAnsi="宋体" w:cs="宋体"/>
          <w:color w:val="auto"/>
          <w:highlight w:val="none"/>
        </w:rPr>
      </w:pPr>
      <w:bookmarkStart w:id="64" w:name="_Toc19194"/>
      <w:bookmarkStart w:id="65" w:name="_Toc3830"/>
      <w:r>
        <w:rPr>
          <w:rFonts w:hint="eastAsia" w:ascii="宋体" w:hAnsi="宋体" w:cs="宋体"/>
          <w:color w:val="auto"/>
          <w:highlight w:val="none"/>
        </w:rPr>
        <w:t>企业信息登记</w:t>
      </w:r>
      <w:bookmarkEnd w:id="64"/>
      <w:bookmarkEnd w:id="65"/>
    </w:p>
    <w:p w14:paraId="763019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次招标要求投标人（如为联合体，要求联合体各方）办理网上投标登记前，须在广州交易集团有限公司（广州公共资源交易中心）网站完成企业信息登记，及拟担任本工程项目负责人、设计负责人、专职安全员须是本企业信息登记中的在册人员。企业信息登记应按照广州交易集团有限公司（广州公共资源交易中心）网站关于企业信息登记的相关指南进行操作。</w:t>
      </w:r>
    </w:p>
    <w:p w14:paraId="2579160D">
      <w:pPr>
        <w:pStyle w:val="4"/>
        <w:spacing w:before="0" w:after="0" w:line="360" w:lineRule="auto"/>
        <w:ind w:firstLine="138"/>
        <w:rPr>
          <w:rFonts w:hint="eastAsia" w:ascii="宋体" w:hAnsi="宋体" w:cs="宋体"/>
          <w:color w:val="auto"/>
          <w:kern w:val="0"/>
          <w:sz w:val="21"/>
          <w:szCs w:val="21"/>
          <w:highlight w:val="none"/>
        </w:rPr>
      </w:pPr>
      <w:bookmarkStart w:id="66" w:name="_Toc24262"/>
      <w:bookmarkStart w:id="67" w:name="_Toc21787631"/>
      <w:bookmarkStart w:id="68" w:name="_Toc31865"/>
      <w:r>
        <w:rPr>
          <w:rFonts w:hint="eastAsia" w:ascii="宋体" w:hAnsi="宋体" w:cs="宋体"/>
          <w:color w:val="auto"/>
          <w:highlight w:val="none"/>
        </w:rPr>
        <w:t>8. 投标保证金</w:t>
      </w:r>
      <w:bookmarkEnd w:id="66"/>
      <w:bookmarkEnd w:id="67"/>
      <w:bookmarkEnd w:id="68"/>
    </w:p>
    <w:p w14:paraId="6D9CC57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sym w:font="Times New Roman" w:char="0000"/>
      </w:r>
      <w:r>
        <w:rPr>
          <w:rFonts w:hint="eastAsia" w:ascii="宋体" w:hAnsi="宋体" w:cs="宋体"/>
          <w:color w:val="auto"/>
          <w:kern w:val="0"/>
          <w:szCs w:val="21"/>
          <w:highlight w:val="none"/>
        </w:rPr>
        <w:t>投标保证金</w:t>
      </w:r>
      <w:r>
        <w:rPr>
          <w:rFonts w:hint="eastAsia" w:ascii="宋体" w:hAnsi="宋体" w:cs="宋体"/>
          <w:b/>
          <w:bCs/>
          <w:color w:val="auto"/>
          <w:kern w:val="0"/>
          <w:szCs w:val="21"/>
          <w:highlight w:val="none"/>
          <w:u w:val="single"/>
        </w:rPr>
        <w:t xml:space="preserve"> 20</w:t>
      </w:r>
      <w:r>
        <w:rPr>
          <w:rFonts w:hint="eastAsia" w:ascii="宋体" w:hAnsi="宋体" w:cs="宋体"/>
          <w:color w:val="auto"/>
          <w:kern w:val="0"/>
          <w:szCs w:val="21"/>
          <w:highlight w:val="none"/>
        </w:rPr>
        <w:t>万元，投标保证金须按招标文件规定的方式在开标前完成缴纳。</w:t>
      </w:r>
    </w:p>
    <w:p w14:paraId="7C12A9B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按照广东省发展改革委等7部门《关于规范招投标领域工程建设保证金收取有关工作的通知》（粤发改法规函〔2022〕1178号）、《广东省发展和改革委员会等部门转发关于完善招标投标交易担保制度进一步降低招标投标交易成本的通知》（粤发改法规函〔2023〕460号）、《广东省政府采购促进中小企业发展实施细则（试行）》（粤财采购〔2022〕10号）等相关文件要求，规范涉企保证金收取和清退工作，全面推行保函替代现金保证金，免收政府投资项目投标保证金，鼓励政府投资项目以外的招标项目减免投标保证金】</w:t>
      </w:r>
    </w:p>
    <w:p w14:paraId="791F1B7E">
      <w:pPr>
        <w:pStyle w:val="4"/>
        <w:spacing w:before="0" w:after="0" w:line="360" w:lineRule="auto"/>
        <w:ind w:firstLine="138"/>
        <w:rPr>
          <w:rFonts w:hint="eastAsia" w:ascii="宋体" w:hAnsi="宋体" w:cs="宋体"/>
          <w:color w:val="auto"/>
          <w:highlight w:val="none"/>
        </w:rPr>
      </w:pPr>
      <w:bookmarkStart w:id="69" w:name="_Toc14268"/>
      <w:bookmarkStart w:id="70" w:name="_Toc21559"/>
      <w:bookmarkStart w:id="71" w:name="_Toc21787632"/>
      <w:r>
        <w:rPr>
          <w:rFonts w:hint="eastAsia" w:ascii="宋体" w:hAnsi="宋体" w:cs="宋体"/>
          <w:color w:val="auto"/>
          <w:highlight w:val="none"/>
        </w:rPr>
        <w:t>9. 资格审查方式</w:t>
      </w:r>
      <w:bookmarkEnd w:id="69"/>
      <w:bookmarkEnd w:id="70"/>
      <w:bookmarkEnd w:id="71"/>
    </w:p>
    <w:p w14:paraId="677D1087">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9.1本工程采用资格后审方式，由评标委员会负责资格审查。</w:t>
      </w:r>
    </w:p>
    <w:p w14:paraId="116582E8">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9.2资格审查结果将在广州交易集团有限公司（广州公共资源交易中心）网站、广东省招标投标监管网、粤采易阳光采购平台公示，公示时间不得少于3日，最后一天应为工作日。</w:t>
      </w:r>
    </w:p>
    <w:p w14:paraId="1895131A">
      <w:pPr>
        <w:pStyle w:val="4"/>
        <w:spacing w:before="0" w:after="0" w:line="360" w:lineRule="auto"/>
        <w:ind w:firstLine="138"/>
        <w:rPr>
          <w:rFonts w:hint="eastAsia" w:ascii="宋体" w:hAnsi="宋体" w:cs="宋体"/>
          <w:color w:val="auto"/>
          <w:highlight w:val="none"/>
        </w:rPr>
      </w:pPr>
      <w:bookmarkStart w:id="72" w:name="_Toc2425"/>
      <w:bookmarkStart w:id="73" w:name="_Toc29114"/>
      <w:bookmarkStart w:id="74" w:name="_Toc21787635"/>
      <w:r>
        <w:rPr>
          <w:rFonts w:hint="eastAsia" w:ascii="宋体" w:hAnsi="宋体" w:cs="宋体"/>
          <w:color w:val="auto"/>
          <w:highlight w:val="none"/>
        </w:rPr>
        <w:t>10. 疑问、异议、投诉处理</w:t>
      </w:r>
      <w:bookmarkEnd w:id="72"/>
      <w:bookmarkEnd w:id="73"/>
      <w:bookmarkEnd w:id="74"/>
    </w:p>
    <w:p w14:paraId="7AE59659">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10.1  关于疑问、异议、投诉的基本概念和处理程序详见《中华人民共和国招标投标法》、《中华人民共和国招标投标法实施条例》和《工程建设项目招标投标活动投诉处理办法》。</w:t>
      </w:r>
    </w:p>
    <w:p w14:paraId="214FF671">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1CA04521">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6DA6D87C">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61CA33D6">
      <w:pPr>
        <w:widowControl/>
        <w:topLinePunct/>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37A59D0D">
      <w:pPr>
        <w:pStyle w:val="4"/>
        <w:spacing w:before="0" w:after="0" w:line="360" w:lineRule="auto"/>
        <w:ind w:firstLine="0" w:firstLineChars="0"/>
        <w:rPr>
          <w:rFonts w:hint="eastAsia" w:ascii="宋体" w:hAnsi="宋体" w:cs="宋体"/>
          <w:b w:val="0"/>
          <w:bCs w:val="0"/>
          <w:color w:val="auto"/>
          <w:sz w:val="21"/>
          <w:szCs w:val="21"/>
          <w:highlight w:val="none"/>
        </w:rPr>
      </w:pPr>
      <w:bookmarkStart w:id="75" w:name="_Toc29010"/>
      <w:bookmarkStart w:id="76" w:name="_Toc25645"/>
      <w:bookmarkStart w:id="77" w:name="_Toc152045517"/>
      <w:bookmarkStart w:id="78" w:name="_Toc247527541"/>
      <w:bookmarkStart w:id="79" w:name="_Toc247513940"/>
      <w:bookmarkStart w:id="80" w:name="_Toc300834935"/>
      <w:bookmarkStart w:id="81" w:name="_Toc144974485"/>
      <w:bookmarkStart w:id="82" w:name="_Toc152042293"/>
      <w:r>
        <w:rPr>
          <w:rFonts w:hint="eastAsia" w:ascii="宋体" w:hAnsi="宋体" w:cs="宋体"/>
          <w:color w:val="auto"/>
          <w:highlight w:val="none"/>
        </w:rPr>
        <w:t>11.</w:t>
      </w:r>
      <w:r>
        <w:rPr>
          <w:rFonts w:hint="eastAsia" w:ascii="宋体" w:hAnsi="宋体" w:cs="宋体"/>
          <w:b w:val="0"/>
          <w:bCs w:val="0"/>
          <w:color w:val="auto"/>
          <w:sz w:val="21"/>
          <w:szCs w:val="21"/>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75"/>
      <w:bookmarkEnd w:id="76"/>
    </w:p>
    <w:p w14:paraId="3DAC0790">
      <w:pP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br w:type="page"/>
      </w:r>
    </w:p>
    <w:p w14:paraId="71840FE7">
      <w:pPr>
        <w:pStyle w:val="4"/>
        <w:numPr>
          <w:ilvl w:val="0"/>
          <w:numId w:val="3"/>
        </w:numPr>
        <w:spacing w:before="0" w:after="0" w:line="360" w:lineRule="auto"/>
        <w:ind w:firstLine="138"/>
        <w:rPr>
          <w:rFonts w:hint="eastAsia" w:ascii="宋体" w:hAnsi="宋体" w:cs="宋体"/>
          <w:color w:val="auto"/>
          <w:highlight w:val="none"/>
        </w:rPr>
      </w:pPr>
      <w:bookmarkStart w:id="83" w:name="_Toc2503"/>
      <w:bookmarkStart w:id="84" w:name="_Toc16468"/>
      <w:r>
        <w:rPr>
          <w:rFonts w:hint="eastAsia" w:ascii="宋体" w:hAnsi="宋体" w:cs="宋体"/>
          <w:color w:val="auto"/>
          <w:highlight w:val="none"/>
        </w:rPr>
        <w:t>联系方式</w:t>
      </w:r>
      <w:bookmarkEnd w:id="77"/>
      <w:bookmarkEnd w:id="78"/>
      <w:bookmarkEnd w:id="79"/>
      <w:bookmarkEnd w:id="80"/>
      <w:bookmarkEnd w:id="81"/>
      <w:bookmarkEnd w:id="82"/>
      <w:bookmarkEnd w:id="83"/>
      <w:bookmarkEnd w:id="84"/>
    </w:p>
    <w:p w14:paraId="2FFE452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招标人：广东粤海飞来峡水力发电有限公司</w:t>
      </w:r>
    </w:p>
    <w:p w14:paraId="64F4560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地址：清远市清城区飞来峡镇飞来峡水利枢纽</w:t>
      </w:r>
    </w:p>
    <w:p w14:paraId="160DD4C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联系人：李先生</w:t>
      </w:r>
    </w:p>
    <w:p w14:paraId="592DC4F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电话：0763-384813</w:t>
      </w:r>
    </w:p>
    <w:p w14:paraId="0DFF1BC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招标代理机构：中招国际招标有限公司</w:t>
      </w:r>
    </w:p>
    <w:p w14:paraId="2BC072F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地址：广州市越秀区广州大道中599号第八层803单元</w:t>
      </w:r>
    </w:p>
    <w:p w14:paraId="561E023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联系人：杨慧、黄宗博、杨文哲、钟智豪、王音桔、李燕玲</w:t>
      </w:r>
    </w:p>
    <w:p w14:paraId="3269E63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电话：13659751225、020-83516420、020-83516265</w:t>
      </w:r>
    </w:p>
    <w:p w14:paraId="69C2363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电子邮箱：yanghui02@cntcitc.com.cn</w:t>
      </w:r>
    </w:p>
    <w:p w14:paraId="7A0968FD">
      <w:pPr>
        <w:spacing w:line="360" w:lineRule="auto"/>
        <w:rPr>
          <w:rFonts w:hint="eastAsia" w:ascii="宋体" w:hAnsi="宋体" w:cs="宋体"/>
          <w:color w:val="auto"/>
          <w:szCs w:val="21"/>
          <w:highlight w:val="none"/>
        </w:rPr>
      </w:pPr>
    </w:p>
    <w:p w14:paraId="31000D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异议受理部门：广东粤海飞来峡水力发电有限公司</w:t>
      </w:r>
    </w:p>
    <w:p w14:paraId="2C2B203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地址：清远市清城区飞来峡镇飞来峡水利枢纽</w:t>
      </w:r>
    </w:p>
    <w:p w14:paraId="3D82B43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电话：0763-3848139</w:t>
      </w:r>
    </w:p>
    <w:p w14:paraId="756E4A82">
      <w:pPr>
        <w:spacing w:line="360" w:lineRule="auto"/>
        <w:rPr>
          <w:rFonts w:hint="eastAsia" w:ascii="宋体" w:hAnsi="宋体" w:cs="宋体"/>
          <w:color w:val="auto"/>
          <w:szCs w:val="21"/>
          <w:highlight w:val="none"/>
        </w:rPr>
      </w:pPr>
    </w:p>
    <w:p w14:paraId="4B39D62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招标监督机构：广东粤海飞来峡水力发电有限公司</w:t>
      </w:r>
    </w:p>
    <w:p w14:paraId="02113ED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地址：清远市清城区飞来峡镇飞来峡水利枢纽</w:t>
      </w:r>
    </w:p>
    <w:p w14:paraId="08DBBF6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监督电话：0763-3848139</w:t>
      </w:r>
    </w:p>
    <w:p w14:paraId="123B5D8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招标人上级单位：广东粤海控股集团有限公司</w:t>
      </w:r>
    </w:p>
    <w:p w14:paraId="7AB4070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投诉电话：020-83742515</w:t>
      </w:r>
    </w:p>
    <w:p w14:paraId="412ACE7C">
      <w:pPr>
        <w:spacing w:line="360" w:lineRule="auto"/>
        <w:rPr>
          <w:rFonts w:hint="eastAsia" w:ascii="宋体" w:hAnsi="宋体" w:cs="宋体"/>
          <w:color w:val="auto"/>
          <w:szCs w:val="21"/>
          <w:highlight w:val="none"/>
        </w:rPr>
      </w:pPr>
    </w:p>
    <w:p w14:paraId="65C679E5">
      <w:pPr>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招标人：广东粤海飞来峡水力发电有限公司</w:t>
      </w:r>
    </w:p>
    <w:p w14:paraId="016DF21F">
      <w:pPr>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招标代理机构：中招国际招标有限公司</w:t>
      </w:r>
    </w:p>
    <w:p w14:paraId="5D50FEAF">
      <w:pPr>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日</w:t>
      </w:r>
    </w:p>
    <w:p w14:paraId="67CFE521">
      <w:pPr>
        <w:pStyle w:val="4"/>
        <w:spacing w:line="360" w:lineRule="auto"/>
        <w:ind w:firstLine="118"/>
        <w:rPr>
          <w:rFonts w:hint="eastAsia" w:ascii="宋体" w:hAnsi="宋体" w:cs="宋体"/>
          <w:color w:val="auto"/>
          <w:sz w:val="44"/>
          <w:highlight w:val="none"/>
        </w:rPr>
      </w:pPr>
      <w:r>
        <w:rPr>
          <w:rFonts w:hint="eastAsia" w:ascii="宋体" w:hAnsi="宋体" w:cs="宋体"/>
          <w:color w:val="auto"/>
          <w:sz w:val="24"/>
          <w:highlight w:val="none"/>
        </w:rPr>
        <w:br w:type="page"/>
      </w:r>
      <w:bookmarkStart w:id="85" w:name="_Toc5131"/>
      <w:bookmarkStart w:id="86" w:name="_Toc23256"/>
      <w:r>
        <w:rPr>
          <w:rFonts w:hint="eastAsia" w:ascii="宋体" w:hAnsi="宋体" w:cs="宋体"/>
          <w:color w:val="auto"/>
          <w:sz w:val="24"/>
          <w:highlight w:val="none"/>
        </w:rPr>
        <w:t>附件一：</w:t>
      </w:r>
      <w:bookmarkEnd w:id="85"/>
      <w:bookmarkEnd w:id="86"/>
    </w:p>
    <w:p w14:paraId="01040F52">
      <w:pPr>
        <w:spacing w:line="360" w:lineRule="auto"/>
        <w:jc w:val="center"/>
        <w:rPr>
          <w:rFonts w:hint="eastAsia" w:ascii="宋体" w:hAnsi="宋体" w:cs="宋体"/>
          <w:b/>
          <w:color w:val="auto"/>
          <w:sz w:val="44"/>
          <w:szCs w:val="44"/>
          <w:highlight w:val="none"/>
        </w:rPr>
      </w:pPr>
      <w:r>
        <w:rPr>
          <w:rFonts w:hint="eastAsia" w:ascii="宋体" w:hAnsi="宋体" w:cs="宋体"/>
          <w:b/>
          <w:color w:val="auto"/>
          <w:kern w:val="0"/>
          <w:sz w:val="36"/>
          <w:szCs w:val="36"/>
          <w:highlight w:val="none"/>
        </w:rPr>
        <w:t>投标人</w:t>
      </w:r>
      <w:r>
        <w:rPr>
          <w:rFonts w:hint="eastAsia" w:ascii="宋体" w:hAnsi="宋体" w:cs="宋体"/>
          <w:b/>
          <w:color w:val="auto"/>
          <w:sz w:val="36"/>
          <w:szCs w:val="36"/>
          <w:highlight w:val="none"/>
        </w:rPr>
        <w:t>声明</w:t>
      </w:r>
    </w:p>
    <w:p w14:paraId="76FC4C58">
      <w:pPr>
        <w:pStyle w:val="27"/>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本招标项目招标人及招标监管机构：</w:t>
      </w:r>
    </w:p>
    <w:p w14:paraId="30E2E943">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我方就参加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投标工作，作出郑重声明：</w:t>
      </w:r>
    </w:p>
    <w:p w14:paraId="7347D48B">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一、我方保证投标文件及其后提供的一切材料都是真实的。如我方成为本项目中标候选人，我方同意并授权招标人将我方投标文件商务部分文件的所有内容（包括人员、业绩、奖项等资料）进行公开。</w:t>
      </w:r>
    </w:p>
    <w:p w14:paraId="7DF24901">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二、我方保证在本项目投标中不与其他单位围标、串标，不出让投标资格，不向招标人或评标委员会成员行贿。</w:t>
      </w:r>
    </w:p>
    <w:p w14:paraId="27FED8AF">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三、我方不存在下列情形之一：</w:t>
      </w:r>
    </w:p>
    <w:p w14:paraId="62B5BD33">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（1）为招标人不具有独立法人资格的附属机构（单位）； </w:t>
      </w:r>
    </w:p>
    <w:p w14:paraId="135324CA">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（2）与招标人存在利害关系且可能影响招标公正性； </w:t>
      </w:r>
    </w:p>
    <w:p w14:paraId="6BEAF2AA">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（3）为本招标项目的监理人；</w:t>
      </w:r>
    </w:p>
    <w:p w14:paraId="3FB286B8">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（4）为本招标项目的代建人或建设管理单位；</w:t>
      </w:r>
    </w:p>
    <w:p w14:paraId="11D311F5">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（5）为本招标项目的造价咨询单位；</w:t>
      </w:r>
    </w:p>
    <w:p w14:paraId="0C259E06">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（6）为本招标项目提供招标代理服务的； </w:t>
      </w:r>
    </w:p>
    <w:p w14:paraId="1386DE67">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（7）与本标段的其他投标人为同一个单位负责人； </w:t>
      </w:r>
    </w:p>
    <w:p w14:paraId="2318B929">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（8）与本标段的其他投标人存在控股、管理关系；</w:t>
      </w:r>
    </w:p>
    <w:p w14:paraId="09FC8FF8">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（9）在近三年内投标人或其法定代表人、拟委派的项目负责人有行贿犯罪行为的；</w:t>
      </w:r>
    </w:p>
    <w:p w14:paraId="49462564">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（10）与本招标项目的监理人或代建人或建设管理单位或造价咨询单位或招标代理机构同为一个法定代表人的；</w:t>
      </w:r>
    </w:p>
    <w:p w14:paraId="7AA0630C">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（11）与本招标项目的监理人或代建人或建设管理单位或造价咨询单位或招标代理机构相互控股或参股的；</w:t>
      </w:r>
    </w:p>
    <w:p w14:paraId="6B86597F">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（12）与本招标项目的监理人或代建人或建设管理单位或造价咨询单位或招标代理机构相互任职或工作的；</w:t>
      </w:r>
    </w:p>
    <w:p w14:paraId="428BFC72">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（13）与本招标项目的检测机构、建设、监理单位以及建筑材料、建筑构配件和设备供应商有隶属关系或者其他利害关系有隶属关系或者其他利害关系；</w:t>
      </w:r>
    </w:p>
    <w:p w14:paraId="5CC82F4E">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72000419">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（15）被责令停产停业、暂扣或者吊销许可证、暂扣或者吊销执照的（本项事实应当以根据《中华人民共和国行政处罚法》依法作出并已经生效的行政处罚决定为认定依据。）；</w:t>
      </w:r>
    </w:p>
    <w:p w14:paraId="19BB48AD">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（16）进入清算程序，或被宣布破产，或其他丧失履约能力的情形；</w:t>
      </w:r>
    </w:p>
    <w:p w14:paraId="767DF495">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84CFF18">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（18）法律法规规定的其他情形。</w:t>
      </w:r>
    </w:p>
    <w:p w14:paraId="069289F9">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四、我方保证本项目拟派的工程总承包项目经理、施工负责人没有在其他工程项目担任</w:t>
      </w:r>
      <w:r>
        <w:rPr>
          <w:rFonts w:hint="eastAsia" w:ascii="宋体" w:hAnsi="宋体" w:eastAsia="宋体" w:cs="宋体"/>
          <w:color w:val="auto"/>
          <w:sz w:val="21"/>
          <w:szCs w:val="21"/>
          <w:highlight w:val="none"/>
          <w:lang w:val="en-US" w:eastAsia="zh-CN"/>
        </w:rPr>
        <w:t>项目负责人、工程总承包项目经理、施工负责人</w:t>
      </w:r>
      <w:r>
        <w:rPr>
          <w:rFonts w:hint="eastAsia" w:ascii="宋体" w:hAnsi="宋体" w:eastAsia="宋体" w:cs="宋体"/>
          <w:color w:val="auto"/>
          <w:sz w:val="21"/>
          <w:szCs w:val="21"/>
          <w:highlight w:val="none"/>
        </w:rPr>
        <w:t>；我方保证本项目拟派的专职安全员没有在其他在建项目中任职。</w:t>
      </w:r>
    </w:p>
    <w:p w14:paraId="7AB6BAF2">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我方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6B507985">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六、我方承诺，切实落实《住房和城乡建设部人力资源社会保障部关于修改&lt;建筑工人实名制管理办法（试行）&gt;的通知》建市〔2022〕59号、《住房城乡建设部 人力资源社会保障部关于印发建筑工人实名管理办法（试行）的通知》（建市〔2019〕18号）、《广东省建设工程领域工人工资支付专用账户管理办法》（粤人社规〔2018〕14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方对实名制管理负总责，或遵守施工总承包企业在投标时向招标人作出的关于实名制管理的承诺，服从总承包企业对我方的统一管理，并对我方施工范围的实名制管理负直接责任。若本项目在经招标人认可后，部分专业工程依法分包或实行劳务分包的，我方对专业分包企业和劳务分包企业实施统一管理，监督其用工企业按时足额支付作业工人工资，督促落实实名制管理制度。我方接受招标人及建设行政主管部门的监督、检查。</w:t>
      </w:r>
    </w:p>
    <w:p w14:paraId="057B6C41">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七、与我方单位负责人为同一人或者与我方存在控股、管理关系的其他单位包括：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。（注：本条由投标申请人如实填写，如有，应列出的联合体各方全部满足招标公告资质要求的相关单位的名称；如无，则填写“无”。）</w:t>
      </w:r>
    </w:p>
    <w:p w14:paraId="07D33536">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八、我方拟委派专职安全员兼任本工程的工地余泥渣土运输与排放管理员，严格遵守建设工程余泥渣土运输与排放管理制度，执行“一不准进、三不准出”规定，选择合法的余泥渣土运输单位及排放点。</w:t>
      </w:r>
    </w:p>
    <w:p w14:paraId="7AB7D841">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如果我方使用采用告知承诺制方式取得的资质参与本项目投标，该资质经资质审批部门核查被依法注销的，我方承诺自动放弃投标及中标资格。如经查实该资质为以欺骗等不正当手段取得的，将依法接受监督部门的行政处罚。</w:t>
      </w:r>
    </w:p>
    <w:p w14:paraId="6336EB79">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我方违反上述保证，或本声明陈述与事实不符，经查实，我方愿意接受公开通报，记录不良行为，承担由此带来的法律后果。其中，本声明陈述与事实不符的，属于弄虚作假骗取中标，将依法接受监管部门的处罚。</w:t>
      </w:r>
    </w:p>
    <w:p w14:paraId="17C65093">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101D1722">
      <w:pPr>
        <w:pStyle w:val="27"/>
        <w:rPr>
          <w:rFonts w:hint="eastAsia" w:ascii="宋体" w:hAnsi="宋体" w:eastAsia="宋体" w:cs="宋体"/>
          <w:color w:val="auto"/>
          <w:sz w:val="21"/>
          <w:szCs w:val="21"/>
          <w:highlight w:val="none"/>
        </w:rPr>
      </w:pPr>
    </w:p>
    <w:p w14:paraId="378831B7">
      <w:pPr>
        <w:pStyle w:val="27"/>
        <w:ind w:right="879"/>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声明企业：                    (盖单位章)</w:t>
      </w:r>
    </w:p>
    <w:p w14:paraId="5E5602BE">
      <w:pPr>
        <w:pStyle w:val="27"/>
        <w:ind w:right="879"/>
        <w:jc w:val="right"/>
        <w:rPr>
          <w:rFonts w:hint="eastAsia" w:ascii="宋体" w:hAnsi="宋体" w:eastAsia="宋体" w:cs="宋体"/>
          <w:color w:val="auto"/>
          <w:sz w:val="21"/>
          <w:szCs w:val="21"/>
          <w:highlight w:val="none"/>
        </w:rPr>
      </w:pPr>
    </w:p>
    <w:p w14:paraId="1646BFF9">
      <w:pPr>
        <w:pStyle w:val="27"/>
        <w:ind w:right="879"/>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（签字或签章）</w:t>
      </w:r>
    </w:p>
    <w:p w14:paraId="4EF96750">
      <w:pPr>
        <w:pStyle w:val="27"/>
        <w:ind w:right="879"/>
        <w:jc w:val="right"/>
        <w:rPr>
          <w:rFonts w:hint="eastAsia" w:ascii="宋体" w:hAnsi="宋体" w:eastAsia="宋体" w:cs="宋体"/>
          <w:color w:val="auto"/>
          <w:sz w:val="21"/>
          <w:szCs w:val="21"/>
          <w:highlight w:val="none"/>
        </w:rPr>
      </w:pPr>
    </w:p>
    <w:p w14:paraId="3AE3B485">
      <w:pPr>
        <w:pStyle w:val="27"/>
        <w:ind w:right="879"/>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工程总承包项目经理：            （签字或签章）                             </w:t>
      </w:r>
    </w:p>
    <w:p w14:paraId="7400E70F">
      <w:pPr>
        <w:pStyle w:val="27"/>
        <w:ind w:right="879"/>
        <w:jc w:val="right"/>
        <w:rPr>
          <w:rFonts w:hint="eastAsia" w:ascii="宋体" w:hAnsi="宋体" w:eastAsia="宋体" w:cs="宋体"/>
          <w:color w:val="auto"/>
          <w:sz w:val="21"/>
          <w:szCs w:val="21"/>
          <w:highlight w:val="none"/>
        </w:rPr>
      </w:pPr>
    </w:p>
    <w:p w14:paraId="40BAF0F2">
      <w:pPr>
        <w:pStyle w:val="27"/>
        <w:ind w:right="879"/>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2C874FCB">
      <w:pPr>
        <w:spacing w:line="360" w:lineRule="auto"/>
        <w:rPr>
          <w:rFonts w:hint="eastAsia" w:ascii="宋体" w:hAnsi="宋体" w:cs="宋体"/>
          <w:color w:val="auto"/>
          <w:kern w:val="0"/>
          <w:szCs w:val="21"/>
          <w:highlight w:val="none"/>
        </w:rPr>
      </w:pPr>
      <w:r>
        <w:rPr>
          <w:rFonts w:hint="eastAsia" w:ascii="宋体" w:hAnsi="宋体" w:cs="宋体"/>
          <w:color w:val="auto"/>
          <w:szCs w:val="21"/>
          <w:highlight w:val="none"/>
        </w:rPr>
        <w:t xml:space="preserve">                                              </w:t>
      </w:r>
    </w:p>
    <w:p w14:paraId="6344A0DF">
      <w:pPr>
        <w:pStyle w:val="25"/>
        <w:ind w:firstLine="480"/>
        <w:rPr>
          <w:rFonts w:hint="eastAsia" w:ascii="宋体" w:hAnsi="宋体" w:cs="宋体"/>
          <w:color w:val="auto"/>
          <w:kern w:val="0"/>
          <w:szCs w:val="21"/>
          <w:highlight w:val="none"/>
        </w:rPr>
      </w:pPr>
    </w:p>
    <w:p w14:paraId="1C33C0EF">
      <w:pPr>
        <w:pStyle w:val="25"/>
        <w:ind w:firstLine="480"/>
        <w:rPr>
          <w:rFonts w:hint="eastAsia" w:ascii="宋体" w:hAnsi="宋体" w:cs="宋体"/>
          <w:color w:val="auto"/>
          <w:kern w:val="0"/>
          <w:szCs w:val="21"/>
          <w:highlight w:val="none"/>
        </w:rPr>
      </w:pPr>
    </w:p>
    <w:p w14:paraId="047ED0F8">
      <w:pPr>
        <w:pStyle w:val="25"/>
        <w:ind w:firstLine="480"/>
        <w:rPr>
          <w:rFonts w:hint="eastAsia" w:ascii="宋体" w:hAnsi="宋体" w:cs="宋体"/>
          <w:color w:val="auto"/>
          <w:kern w:val="0"/>
          <w:szCs w:val="21"/>
          <w:highlight w:val="none"/>
        </w:rPr>
        <w:sectPr>
          <w:footerReference r:id="rId8" w:type="default"/>
          <w:pgSz w:w="11905" w:h="16838"/>
          <w:pgMar w:top="1417" w:right="1417" w:bottom="1417" w:left="1417" w:header="992" w:footer="992" w:gutter="0"/>
          <w:pgNumType w:start="1"/>
          <w:cols w:space="720" w:num="1"/>
        </w:sectPr>
      </w:pPr>
    </w:p>
    <w:p w14:paraId="741EF0F5">
      <w:pPr>
        <w:pStyle w:val="4"/>
        <w:spacing w:line="360" w:lineRule="auto"/>
        <w:ind w:firstLine="118"/>
        <w:rPr>
          <w:rFonts w:hint="eastAsia" w:ascii="宋体" w:hAnsi="宋体" w:cs="宋体"/>
          <w:color w:val="auto"/>
          <w:sz w:val="24"/>
          <w:szCs w:val="24"/>
          <w:highlight w:val="none"/>
        </w:rPr>
      </w:pPr>
      <w:bookmarkStart w:id="87" w:name="_Toc6222"/>
      <w:bookmarkStart w:id="88" w:name="_Toc14596"/>
      <w:r>
        <w:rPr>
          <w:rFonts w:hint="eastAsia" w:ascii="宋体" w:hAnsi="宋体" w:cs="宋体"/>
          <w:color w:val="auto"/>
          <w:sz w:val="24"/>
          <w:szCs w:val="24"/>
          <w:highlight w:val="none"/>
        </w:rPr>
        <w:t>附件二：</w:t>
      </w:r>
      <w:bookmarkEnd w:id="87"/>
      <w:bookmarkEnd w:id="88"/>
    </w:p>
    <w:p w14:paraId="73191F14">
      <w:pPr>
        <w:pStyle w:val="28"/>
        <w:spacing w:before="120" w:after="120" w:line="360" w:lineRule="auto"/>
        <w:jc w:val="center"/>
        <w:rPr>
          <w:rFonts w:hint="eastAsia" w:ascii="宋体" w:eastAsia="宋体" w:cs="宋体"/>
          <w:color w:val="auto"/>
          <w:sz w:val="36"/>
          <w:szCs w:val="36"/>
          <w:highlight w:val="none"/>
        </w:rPr>
      </w:pPr>
      <w:bookmarkStart w:id="89" w:name="_Toc12111"/>
      <w:bookmarkStart w:id="90" w:name="_Toc22643"/>
      <w:bookmarkStart w:id="91" w:name="_Toc9598"/>
      <w:bookmarkStart w:id="92" w:name="_Toc2132"/>
      <w:r>
        <w:rPr>
          <w:rFonts w:hint="eastAsia" w:ascii="宋体" w:eastAsia="宋体" w:cs="宋体"/>
          <w:color w:val="auto"/>
          <w:sz w:val="36"/>
          <w:szCs w:val="36"/>
          <w:highlight w:val="none"/>
        </w:rPr>
        <w:t>联合体协议</w:t>
      </w:r>
      <w:bookmarkEnd w:id="89"/>
      <w:bookmarkEnd w:id="90"/>
      <w:r>
        <w:rPr>
          <w:rFonts w:hint="eastAsia" w:ascii="宋体" w:eastAsia="宋体" w:cs="宋体"/>
          <w:color w:val="auto"/>
          <w:sz w:val="36"/>
          <w:szCs w:val="36"/>
          <w:highlight w:val="none"/>
        </w:rPr>
        <w:t>书</w:t>
      </w:r>
      <w:bookmarkEnd w:id="91"/>
      <w:bookmarkEnd w:id="92"/>
    </w:p>
    <w:p w14:paraId="5AEA4195">
      <w:pPr>
        <w:topLinePunct/>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（施工方单位名称、设计方单位名称）自愿组成联合体，共同参加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我方授权委托本协议主办方代表联合体各成员参加投标、签署投标资料、提交投标文件，负责整个合同实施阶段的协调工作。若中标，联合体各成员向招标人承担连带责任。现就联合体投标事宜订立如下协议。</w:t>
      </w:r>
    </w:p>
    <w:p w14:paraId="258092CB">
      <w:pPr>
        <w:topLinePunct/>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（主办方单位名称）为联合体主办方。</w:t>
      </w:r>
    </w:p>
    <w:p w14:paraId="2732895C">
      <w:pPr>
        <w:topLinePunct/>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756A9683">
      <w:pPr>
        <w:topLinePunct/>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213A83B7">
      <w:pPr>
        <w:topLinePunct/>
        <w:spacing w:line="360" w:lineRule="auto"/>
        <w:ind w:firstLine="420" w:firstLineChars="200"/>
        <w:rPr>
          <w:rFonts w:hint="eastAsia" w:ascii="宋体" w:hAnsi="宋体" w:cs="宋体"/>
          <w:color w:val="auto"/>
          <w:sz w:val="18"/>
          <w:szCs w:val="18"/>
          <w:highlight w:val="none"/>
        </w:rPr>
      </w:pPr>
      <w:r>
        <w:rPr>
          <w:rFonts w:hint="eastAsia" w:ascii="宋体" w:hAnsi="宋体" w:cs="宋体"/>
          <w:color w:val="auto"/>
          <w:szCs w:val="21"/>
          <w:highlight w:val="none"/>
        </w:rPr>
        <w:t>4、联合体各成员单位内部的职责分工如下：</w:t>
      </w:r>
    </w:p>
    <w:p w14:paraId="335404A3">
      <w:pPr>
        <w:topLinePunct/>
        <w:spacing w:line="360" w:lineRule="auto"/>
        <w:ind w:firstLine="360" w:firstLineChars="200"/>
        <w:rPr>
          <w:rFonts w:hint="eastAsia" w:ascii="宋体" w:hAnsi="宋体" w:cs="宋体"/>
          <w:color w:val="auto"/>
          <w:szCs w:val="21"/>
          <w:highlight w:val="none"/>
        </w:rPr>
      </w:pPr>
      <w:r>
        <w:rPr>
          <w:rFonts w:hint="eastAsia" w:ascii="宋体" w:hAnsi="宋体" w:cs="宋体"/>
          <w:color w:val="auto"/>
          <w:sz w:val="18"/>
          <w:szCs w:val="18"/>
          <w:highlight w:val="none"/>
        </w:rPr>
        <w:t>①</w:t>
      </w:r>
      <w:r>
        <w:rPr>
          <w:rFonts w:hint="eastAsia" w:ascii="宋体" w:hAnsi="宋体" w:cs="宋体"/>
          <w:color w:val="auto"/>
          <w:sz w:val="18"/>
          <w:szCs w:val="18"/>
          <w:highlight w:val="none"/>
          <w:u w:val="single"/>
        </w:rPr>
        <w:t xml:space="preserve">        </w:t>
      </w:r>
      <w:r>
        <w:rPr>
          <w:rFonts w:hint="eastAsia" w:ascii="宋体" w:hAnsi="宋体" w:cs="宋体"/>
          <w:color w:val="auto"/>
          <w:szCs w:val="21"/>
          <w:highlight w:val="none"/>
          <w:u w:val="single"/>
        </w:rPr>
        <w:t xml:space="preserve">单位名称     </w:t>
      </w:r>
      <w:r>
        <w:rPr>
          <w:rFonts w:hint="eastAsia" w:ascii="宋体" w:hAnsi="宋体" w:cs="宋体"/>
          <w:color w:val="auto"/>
          <w:szCs w:val="21"/>
          <w:highlight w:val="none"/>
        </w:rPr>
        <w:t>：作为联合体的主办方除负责本工程的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外，还应负责设计施工总承包管理的职责。联合体其他相关方违约时，主办方应承担连带责任，具体按合同要求。</w:t>
      </w:r>
    </w:p>
    <w:p w14:paraId="669B9C71">
      <w:pPr>
        <w:topLinePunct/>
        <w:spacing w:line="360" w:lineRule="auto"/>
        <w:ind w:firstLine="360" w:firstLineChars="200"/>
        <w:rPr>
          <w:rFonts w:hint="eastAsia" w:ascii="宋体" w:hAnsi="宋体" w:cs="宋体"/>
          <w:color w:val="auto"/>
          <w:szCs w:val="21"/>
          <w:highlight w:val="none"/>
        </w:rPr>
      </w:pPr>
      <w:r>
        <w:rPr>
          <w:rFonts w:hint="eastAsia" w:ascii="宋体" w:hAnsi="宋体" w:cs="宋体"/>
          <w:color w:val="auto"/>
          <w:sz w:val="18"/>
          <w:szCs w:val="18"/>
          <w:highlight w:val="none"/>
        </w:rPr>
        <w:t>②</w:t>
      </w:r>
      <w:r>
        <w:rPr>
          <w:rFonts w:hint="eastAsia" w:ascii="宋体" w:hAnsi="宋体" w:cs="宋体"/>
          <w:color w:val="auto"/>
          <w:sz w:val="18"/>
          <w:szCs w:val="18"/>
          <w:highlight w:val="none"/>
          <w:u w:val="single"/>
        </w:rPr>
        <w:t xml:space="preserve">        </w:t>
      </w:r>
      <w:r>
        <w:rPr>
          <w:rFonts w:hint="eastAsia" w:ascii="宋体" w:hAnsi="宋体" w:cs="宋体"/>
          <w:color w:val="auto"/>
          <w:szCs w:val="21"/>
          <w:highlight w:val="none"/>
          <w:u w:val="single"/>
        </w:rPr>
        <w:t xml:space="preserve">单位名称     </w:t>
      </w:r>
      <w:r>
        <w:rPr>
          <w:rFonts w:hint="eastAsia" w:ascii="宋体" w:hAnsi="宋体" w:cs="宋体"/>
          <w:color w:val="auto"/>
          <w:szCs w:val="21"/>
          <w:highlight w:val="none"/>
        </w:rPr>
        <w:t>：主要负责本工程的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等工作，具体按合同要求。</w:t>
      </w:r>
    </w:p>
    <w:p w14:paraId="097D9212">
      <w:pPr>
        <w:topLinePunct/>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5、本协议书自签署之日起生效，合同履行完毕后自动失效。 </w:t>
      </w:r>
    </w:p>
    <w:p w14:paraId="13CDA6B0">
      <w:pPr>
        <w:topLinePunct/>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注：本协议书由委托代理人签字的，应附法定代表人签字的授权委托书。</w:t>
      </w:r>
    </w:p>
    <w:p w14:paraId="0455A2CD">
      <w:pPr>
        <w:topLinePunct/>
        <w:spacing w:line="360" w:lineRule="auto"/>
        <w:ind w:firstLine="718" w:firstLineChars="342"/>
        <w:rPr>
          <w:rFonts w:hint="eastAsia" w:ascii="宋体" w:hAnsi="宋体" w:cs="宋体"/>
          <w:color w:val="auto"/>
          <w:szCs w:val="21"/>
          <w:highlight w:val="none"/>
        </w:rPr>
      </w:pPr>
    </w:p>
    <w:p w14:paraId="6B614268">
      <w:pPr>
        <w:topLinePunct/>
        <w:spacing w:line="360" w:lineRule="auto"/>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主办方名称：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10749098">
      <w:pPr>
        <w:topLinePunct/>
        <w:spacing w:line="360" w:lineRule="auto"/>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highlight w:val="none"/>
        </w:rPr>
        <w:t>签字或盖章</w:t>
      </w:r>
      <w:r>
        <w:rPr>
          <w:rFonts w:hint="eastAsia" w:ascii="宋体" w:hAnsi="宋体" w:cs="宋体"/>
          <w:color w:val="auto"/>
          <w:szCs w:val="21"/>
          <w:highlight w:val="none"/>
        </w:rPr>
        <w:t>）</w:t>
      </w:r>
    </w:p>
    <w:p w14:paraId="0AB76627">
      <w:pPr>
        <w:topLinePunct/>
        <w:spacing w:line="360" w:lineRule="auto"/>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成员一名称：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65616960">
      <w:pPr>
        <w:topLinePunct/>
        <w:spacing w:line="360" w:lineRule="auto"/>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highlight w:val="none"/>
        </w:rPr>
        <w:t>签字或盖章</w:t>
      </w:r>
      <w:r>
        <w:rPr>
          <w:rFonts w:hint="eastAsia" w:ascii="宋体" w:hAnsi="宋体" w:cs="宋体"/>
          <w:color w:val="auto"/>
          <w:szCs w:val="21"/>
          <w:highlight w:val="none"/>
        </w:rPr>
        <w:t>）</w:t>
      </w:r>
    </w:p>
    <w:p w14:paraId="5E9C3383">
      <w:pPr>
        <w:pStyle w:val="25"/>
        <w:ind w:firstLine="480"/>
        <w:rPr>
          <w:rFonts w:hint="eastAsia" w:ascii="宋体" w:hAnsi="宋体" w:cs="宋体"/>
          <w:color w:val="auto"/>
          <w:szCs w:val="21"/>
          <w:highlight w:val="none"/>
        </w:rPr>
      </w:pPr>
    </w:p>
    <w:p w14:paraId="50013B8B">
      <w:pPr>
        <w:topLinePunct/>
        <w:spacing w:line="360" w:lineRule="auto"/>
        <w:ind w:firstLine="718" w:firstLineChars="342"/>
        <w:jc w:val="right"/>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F87CE9B">
      <w:pPr>
        <w:pStyle w:val="3"/>
        <w:rPr>
          <w:rFonts w:hint="eastAsia" w:ascii="宋体" w:hAnsi="宋体" w:cs="宋体"/>
          <w:color w:val="auto"/>
          <w:highlight w:val="none"/>
        </w:rPr>
        <w:sectPr>
          <w:pgSz w:w="11905" w:h="16838"/>
          <w:pgMar w:top="1417" w:right="1417" w:bottom="1417" w:left="1417" w:header="992" w:footer="992" w:gutter="0"/>
          <w:cols w:space="720" w:num="1"/>
        </w:sectPr>
      </w:pPr>
      <w:bookmarkStart w:id="93" w:name="_Toc247527551"/>
      <w:bookmarkStart w:id="94" w:name="_Toc10105"/>
      <w:bookmarkStart w:id="95" w:name="_Toc152042303"/>
      <w:bookmarkStart w:id="96" w:name="_Toc300834947"/>
      <w:bookmarkStart w:id="97" w:name="_Toc144974495"/>
      <w:bookmarkStart w:id="98" w:name="_Toc152045527"/>
      <w:bookmarkStart w:id="99" w:name="_Toc247513950"/>
    </w:p>
    <w:p w14:paraId="1B7A74B6">
      <w:pPr>
        <w:pStyle w:val="3"/>
        <w:rPr>
          <w:rFonts w:hint="eastAsia" w:ascii="宋体" w:hAnsi="宋体" w:cs="宋体"/>
          <w:color w:val="auto"/>
          <w:highlight w:val="none"/>
        </w:rPr>
      </w:pPr>
      <w:bookmarkStart w:id="100" w:name="_Toc793"/>
      <w:r>
        <w:rPr>
          <w:rFonts w:hint="eastAsia" w:ascii="宋体" w:hAnsi="宋体" w:cs="宋体"/>
          <w:color w:val="auto"/>
          <w:highlight w:val="none"/>
        </w:rPr>
        <w:t>第二章 投标人须知</w:t>
      </w:r>
      <w:bookmarkEnd w:id="93"/>
      <w:bookmarkEnd w:id="94"/>
      <w:bookmarkEnd w:id="95"/>
      <w:bookmarkEnd w:id="96"/>
      <w:bookmarkEnd w:id="97"/>
      <w:bookmarkEnd w:id="98"/>
      <w:bookmarkEnd w:id="99"/>
      <w:bookmarkEnd w:id="100"/>
    </w:p>
    <w:p w14:paraId="2BBC5139">
      <w:pPr>
        <w:pStyle w:val="4"/>
        <w:spacing w:after="0" w:line="360" w:lineRule="auto"/>
        <w:ind w:firstLine="0" w:firstLineChars="0"/>
        <w:jc w:val="center"/>
        <w:rPr>
          <w:rFonts w:hint="eastAsia" w:ascii="宋体" w:hAnsi="宋体" w:cs="宋体"/>
          <w:color w:val="auto"/>
          <w:highlight w:val="none"/>
        </w:rPr>
      </w:pPr>
      <w:bookmarkStart w:id="101" w:name="_Toc300834948"/>
      <w:bookmarkStart w:id="102" w:name="_Toc152042304"/>
      <w:bookmarkStart w:id="103" w:name="_Toc9757"/>
      <w:bookmarkStart w:id="104" w:name="_Toc247527552"/>
      <w:bookmarkStart w:id="105" w:name="_Toc144974496"/>
      <w:bookmarkStart w:id="106" w:name="_Toc247513951"/>
      <w:bookmarkStart w:id="107" w:name="_Toc152045528"/>
      <w:bookmarkStart w:id="108" w:name="_Toc32406"/>
      <w:r>
        <w:rPr>
          <w:rFonts w:hint="eastAsia" w:ascii="宋体" w:hAnsi="宋体" w:cs="宋体"/>
          <w:color w:val="auto"/>
          <w:highlight w:val="none"/>
        </w:rPr>
        <w:t>投标人须知前附表</w:t>
      </w:r>
      <w:bookmarkEnd w:id="101"/>
      <w:bookmarkEnd w:id="102"/>
      <w:bookmarkEnd w:id="103"/>
      <w:bookmarkEnd w:id="104"/>
      <w:bookmarkEnd w:id="105"/>
      <w:bookmarkEnd w:id="106"/>
      <w:bookmarkEnd w:id="107"/>
      <w:bookmarkEnd w:id="108"/>
    </w:p>
    <w:tbl>
      <w:tblPr>
        <w:tblStyle w:val="19"/>
        <w:tblpPr w:leftFromText="180" w:rightFromText="180" w:vertAnchor="text" w:horzAnchor="page" w:tblpX="1412" w:tblpY="643"/>
        <w:tblOverlap w:val="never"/>
        <w:tblW w:w="9283" w:type="dxa"/>
        <w:tblInd w:w="0" w:type="dxa"/>
        <w:tblLayout w:type="fixed"/>
        <w:tblCellMar>
          <w:top w:w="0" w:type="dxa"/>
          <w:left w:w="108" w:type="dxa"/>
          <w:bottom w:w="0" w:type="dxa"/>
          <w:right w:w="108" w:type="dxa"/>
        </w:tblCellMar>
      </w:tblPr>
      <w:tblGrid>
        <w:gridCol w:w="1092"/>
        <w:gridCol w:w="4118"/>
        <w:gridCol w:w="4073"/>
      </w:tblGrid>
      <w:tr w14:paraId="79B1E196">
        <w:tblPrEx>
          <w:tblCellMar>
            <w:top w:w="0" w:type="dxa"/>
            <w:left w:w="108" w:type="dxa"/>
            <w:bottom w:w="0" w:type="dxa"/>
            <w:right w:w="108" w:type="dxa"/>
          </w:tblCellMar>
        </w:tblPrEx>
        <w:trPr>
          <w:trHeight w:val="664" w:hRule="atLeast"/>
        </w:trPr>
        <w:tc>
          <w:tcPr>
            <w:tcW w:w="1092" w:type="dxa"/>
            <w:tcBorders>
              <w:top w:val="single" w:color="auto" w:sz="4" w:space="0"/>
              <w:left w:val="single" w:color="auto" w:sz="4" w:space="0"/>
              <w:bottom w:val="single" w:color="auto" w:sz="4" w:space="0"/>
              <w:right w:val="single" w:color="auto" w:sz="4" w:space="0"/>
            </w:tcBorders>
            <w:vAlign w:val="center"/>
          </w:tcPr>
          <w:p w14:paraId="49831B1E">
            <w:pPr>
              <w:spacing w:after="0"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4118" w:type="dxa"/>
            <w:tcBorders>
              <w:top w:val="single" w:color="auto" w:sz="4" w:space="0"/>
              <w:left w:val="single" w:color="auto" w:sz="4" w:space="0"/>
              <w:bottom w:val="single" w:color="auto" w:sz="4" w:space="0"/>
              <w:right w:val="single" w:color="auto" w:sz="4" w:space="0"/>
            </w:tcBorders>
            <w:vAlign w:val="center"/>
          </w:tcPr>
          <w:p w14:paraId="0B712C6F">
            <w:pPr>
              <w:spacing w:after="0"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  款  名  称</w:t>
            </w:r>
          </w:p>
        </w:tc>
        <w:tc>
          <w:tcPr>
            <w:tcW w:w="4073" w:type="dxa"/>
            <w:tcBorders>
              <w:top w:val="single" w:color="auto" w:sz="4" w:space="0"/>
              <w:left w:val="single" w:color="auto" w:sz="4" w:space="0"/>
              <w:bottom w:val="single" w:color="auto" w:sz="4" w:space="0"/>
              <w:right w:val="single" w:color="auto" w:sz="4" w:space="0"/>
            </w:tcBorders>
            <w:vAlign w:val="center"/>
          </w:tcPr>
          <w:p w14:paraId="47F4ABED">
            <w:pPr>
              <w:spacing w:after="0"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14:paraId="79D66D12">
        <w:tblPrEx>
          <w:tblCellMar>
            <w:top w:w="0" w:type="dxa"/>
            <w:left w:w="108" w:type="dxa"/>
            <w:bottom w:w="0" w:type="dxa"/>
            <w:right w:w="108" w:type="dxa"/>
          </w:tblCellMar>
        </w:tblPrEx>
        <w:tc>
          <w:tcPr>
            <w:tcW w:w="1092" w:type="dxa"/>
            <w:tcBorders>
              <w:top w:val="single" w:color="auto" w:sz="4" w:space="0"/>
              <w:left w:val="single" w:color="auto" w:sz="4" w:space="0"/>
              <w:bottom w:val="single" w:color="auto" w:sz="4" w:space="0"/>
              <w:right w:val="single" w:color="auto" w:sz="4" w:space="0"/>
            </w:tcBorders>
            <w:vAlign w:val="center"/>
          </w:tcPr>
          <w:p w14:paraId="11A7DE64">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4118" w:type="dxa"/>
            <w:tcBorders>
              <w:top w:val="single" w:color="auto" w:sz="4" w:space="0"/>
              <w:left w:val="single" w:color="auto" w:sz="4" w:space="0"/>
              <w:bottom w:val="single" w:color="auto" w:sz="4" w:space="0"/>
              <w:right w:val="single" w:color="auto" w:sz="4" w:space="0"/>
            </w:tcBorders>
            <w:vAlign w:val="center"/>
          </w:tcPr>
          <w:p w14:paraId="49B22B20">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4073" w:type="dxa"/>
            <w:tcBorders>
              <w:top w:val="single" w:color="auto" w:sz="4" w:space="0"/>
              <w:left w:val="single" w:color="auto" w:sz="4" w:space="0"/>
              <w:bottom w:val="single" w:color="auto" w:sz="4" w:space="0"/>
              <w:right w:val="single" w:color="auto" w:sz="4" w:space="0"/>
            </w:tcBorders>
            <w:vAlign w:val="center"/>
          </w:tcPr>
          <w:p w14:paraId="14F326DB">
            <w:pPr>
              <w:wordWrap w:val="0"/>
              <w:adjustRightInd w:val="0"/>
              <w:snapToGri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广东粤海飞来峡水力发电有限公司</w:t>
            </w:r>
          </w:p>
          <w:p w14:paraId="614A2981">
            <w:pPr>
              <w:wordWrap w:val="0"/>
              <w:adjustRightInd w:val="0"/>
              <w:snapToGri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地址：清远市清城区飞来峡镇飞来峡水利枢纽</w:t>
            </w:r>
          </w:p>
          <w:p w14:paraId="24810CAD">
            <w:pPr>
              <w:wordWrap w:val="0"/>
              <w:adjustRightInd w:val="0"/>
              <w:snapToGrid w:val="0"/>
              <w:spacing w:after="0" w:line="360" w:lineRule="auto"/>
              <w:jc w:val="left"/>
              <w:rPr>
                <w:rFonts w:hint="eastAsia" w:ascii="宋体" w:hAnsi="宋体" w:cs="宋体"/>
                <w:color w:val="auto"/>
                <w:kern w:val="0"/>
                <w:szCs w:val="21"/>
                <w:highlight w:val="none"/>
                <w:u w:val="single"/>
                <w:shd w:val="clear" w:color="auto" w:fill="FFFFFF"/>
                <w:lang w:bidi="ar"/>
              </w:rPr>
            </w:pPr>
            <w:r>
              <w:rPr>
                <w:rFonts w:hint="eastAsia" w:ascii="宋体" w:hAnsi="宋体" w:cs="宋体"/>
                <w:color w:val="auto"/>
                <w:szCs w:val="21"/>
                <w:highlight w:val="none"/>
              </w:rPr>
              <w:t>联系人：李先生</w:t>
            </w:r>
          </w:p>
          <w:p w14:paraId="187798B5">
            <w:pPr>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电话：0763-384813</w:t>
            </w:r>
          </w:p>
        </w:tc>
      </w:tr>
      <w:tr w14:paraId="6AAA0A87">
        <w:tblPrEx>
          <w:tblCellMar>
            <w:top w:w="0" w:type="dxa"/>
            <w:left w:w="108" w:type="dxa"/>
            <w:bottom w:w="0" w:type="dxa"/>
            <w:right w:w="108" w:type="dxa"/>
          </w:tblCellMar>
        </w:tblPrEx>
        <w:tc>
          <w:tcPr>
            <w:tcW w:w="1092" w:type="dxa"/>
            <w:tcBorders>
              <w:top w:val="single" w:color="auto" w:sz="4" w:space="0"/>
              <w:left w:val="single" w:color="auto" w:sz="4" w:space="0"/>
              <w:bottom w:val="single" w:color="auto" w:sz="4" w:space="0"/>
              <w:right w:val="single" w:color="auto" w:sz="4" w:space="0"/>
            </w:tcBorders>
            <w:vAlign w:val="center"/>
          </w:tcPr>
          <w:p w14:paraId="37D1EFD8">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4118" w:type="dxa"/>
            <w:tcBorders>
              <w:top w:val="single" w:color="auto" w:sz="4" w:space="0"/>
              <w:left w:val="single" w:color="auto" w:sz="4" w:space="0"/>
              <w:bottom w:val="single" w:color="auto" w:sz="4" w:space="0"/>
              <w:right w:val="single" w:color="auto" w:sz="4" w:space="0"/>
            </w:tcBorders>
            <w:vAlign w:val="center"/>
          </w:tcPr>
          <w:p w14:paraId="16747585">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4073" w:type="dxa"/>
            <w:tcBorders>
              <w:top w:val="single" w:color="auto" w:sz="4" w:space="0"/>
              <w:left w:val="single" w:color="auto" w:sz="4" w:space="0"/>
              <w:bottom w:val="single" w:color="auto" w:sz="4" w:space="0"/>
              <w:right w:val="single" w:color="auto" w:sz="4" w:space="0"/>
            </w:tcBorders>
            <w:vAlign w:val="center"/>
          </w:tcPr>
          <w:p w14:paraId="21CE7A94">
            <w:pPr>
              <w:wordWrap w:val="0"/>
              <w:adjustRightInd w:val="0"/>
              <w:snapToGri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中招国际招标有限公司</w:t>
            </w:r>
          </w:p>
          <w:p w14:paraId="7D3DEC46">
            <w:pPr>
              <w:wordWrap w:val="0"/>
              <w:adjustRightInd w:val="0"/>
              <w:snapToGrid w:val="0"/>
              <w:spacing w:after="0"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广州市越秀区广州大道中599号第八层803单元</w:t>
            </w:r>
          </w:p>
          <w:p w14:paraId="20457912">
            <w:pPr>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联系人：杨慧、黄宗博、杨文哲、钟智豪、王音桔、李燕玲</w:t>
            </w:r>
          </w:p>
          <w:p w14:paraId="53E33D65">
            <w:pPr>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电话：13659751225、020-83516420、020-83516265</w:t>
            </w:r>
          </w:p>
          <w:p w14:paraId="335EA882">
            <w:pPr>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电子邮箱：yanghui02@cntcitc.com.cn</w:t>
            </w:r>
          </w:p>
        </w:tc>
      </w:tr>
      <w:tr w14:paraId="481034BD">
        <w:tblPrEx>
          <w:tblCellMar>
            <w:top w:w="0" w:type="dxa"/>
            <w:left w:w="108" w:type="dxa"/>
            <w:bottom w:w="0" w:type="dxa"/>
            <w:right w:w="108" w:type="dxa"/>
          </w:tblCellMar>
        </w:tblPrEx>
        <w:trPr>
          <w:trHeight w:val="597" w:hRule="atLeast"/>
        </w:trPr>
        <w:tc>
          <w:tcPr>
            <w:tcW w:w="1092" w:type="dxa"/>
            <w:tcBorders>
              <w:top w:val="single" w:color="auto" w:sz="4" w:space="0"/>
              <w:left w:val="single" w:color="auto" w:sz="4" w:space="0"/>
              <w:bottom w:val="single" w:color="auto" w:sz="4" w:space="0"/>
              <w:right w:val="single" w:color="auto" w:sz="4" w:space="0"/>
            </w:tcBorders>
            <w:vAlign w:val="center"/>
          </w:tcPr>
          <w:p w14:paraId="30F160E9">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4118" w:type="dxa"/>
            <w:tcBorders>
              <w:top w:val="single" w:color="auto" w:sz="4" w:space="0"/>
              <w:left w:val="single" w:color="auto" w:sz="4" w:space="0"/>
              <w:bottom w:val="single" w:color="auto" w:sz="4" w:space="0"/>
              <w:right w:val="single" w:color="auto" w:sz="4" w:space="0"/>
            </w:tcBorders>
            <w:vAlign w:val="center"/>
          </w:tcPr>
          <w:p w14:paraId="0E7D6BBF">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4073" w:type="dxa"/>
            <w:tcBorders>
              <w:top w:val="single" w:color="auto" w:sz="4" w:space="0"/>
              <w:left w:val="single" w:color="auto" w:sz="4" w:space="0"/>
              <w:bottom w:val="single" w:color="auto" w:sz="4" w:space="0"/>
              <w:right w:val="single" w:color="auto" w:sz="4" w:space="0"/>
            </w:tcBorders>
            <w:vAlign w:val="center"/>
          </w:tcPr>
          <w:p w14:paraId="39042086">
            <w:pPr>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广东粤海飞来峡水力发电有限公司飞来峡防洪指挥分部项目防洪数据中心建设EPC总承包</w:t>
            </w:r>
          </w:p>
        </w:tc>
      </w:tr>
      <w:tr w14:paraId="14A283B5">
        <w:tblPrEx>
          <w:tblCellMar>
            <w:top w:w="0" w:type="dxa"/>
            <w:left w:w="108" w:type="dxa"/>
            <w:bottom w:w="0" w:type="dxa"/>
            <w:right w:w="108" w:type="dxa"/>
          </w:tblCellMar>
        </w:tblPrEx>
        <w:trPr>
          <w:trHeight w:val="580" w:hRule="atLeast"/>
        </w:trPr>
        <w:tc>
          <w:tcPr>
            <w:tcW w:w="1092" w:type="dxa"/>
            <w:tcBorders>
              <w:top w:val="single" w:color="auto" w:sz="4" w:space="0"/>
              <w:left w:val="single" w:color="auto" w:sz="4" w:space="0"/>
              <w:bottom w:val="single" w:color="auto" w:sz="4" w:space="0"/>
              <w:right w:val="single" w:color="auto" w:sz="4" w:space="0"/>
            </w:tcBorders>
            <w:vAlign w:val="center"/>
          </w:tcPr>
          <w:p w14:paraId="495B05F2">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4118" w:type="dxa"/>
            <w:tcBorders>
              <w:top w:val="single" w:color="auto" w:sz="4" w:space="0"/>
              <w:left w:val="single" w:color="auto" w:sz="4" w:space="0"/>
              <w:bottom w:val="single" w:color="auto" w:sz="4" w:space="0"/>
              <w:right w:val="single" w:color="auto" w:sz="4" w:space="0"/>
            </w:tcBorders>
            <w:vAlign w:val="center"/>
          </w:tcPr>
          <w:p w14:paraId="3ED191CF">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4073" w:type="dxa"/>
            <w:tcBorders>
              <w:top w:val="single" w:color="auto" w:sz="4" w:space="0"/>
              <w:left w:val="single" w:color="auto" w:sz="4" w:space="0"/>
              <w:bottom w:val="single" w:color="auto" w:sz="4" w:space="0"/>
              <w:right w:val="single" w:color="auto" w:sz="4" w:space="0"/>
            </w:tcBorders>
            <w:vAlign w:val="center"/>
          </w:tcPr>
          <w:p w14:paraId="7415F6C0">
            <w:pPr>
              <w:wordWrap w:val="0"/>
              <w:adjustRightInd w:val="0"/>
              <w:snapToGri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14:paraId="0B242FFD">
        <w:tblPrEx>
          <w:tblCellMar>
            <w:top w:w="0" w:type="dxa"/>
            <w:left w:w="108" w:type="dxa"/>
            <w:bottom w:w="0" w:type="dxa"/>
            <w:right w:w="108" w:type="dxa"/>
          </w:tblCellMar>
        </w:tblPrEx>
        <w:trPr>
          <w:trHeight w:val="580" w:hRule="atLeast"/>
        </w:trPr>
        <w:tc>
          <w:tcPr>
            <w:tcW w:w="1092" w:type="dxa"/>
            <w:tcBorders>
              <w:top w:val="single" w:color="auto" w:sz="4" w:space="0"/>
              <w:left w:val="single" w:color="auto" w:sz="4" w:space="0"/>
              <w:bottom w:val="single" w:color="auto" w:sz="4" w:space="0"/>
              <w:right w:val="single" w:color="auto" w:sz="4" w:space="0"/>
            </w:tcBorders>
            <w:vAlign w:val="center"/>
          </w:tcPr>
          <w:p w14:paraId="34A305C2">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p>
        </w:tc>
        <w:tc>
          <w:tcPr>
            <w:tcW w:w="4118" w:type="dxa"/>
            <w:tcBorders>
              <w:top w:val="single" w:color="auto" w:sz="4" w:space="0"/>
              <w:left w:val="single" w:color="auto" w:sz="4" w:space="0"/>
              <w:bottom w:val="single" w:color="auto" w:sz="4" w:space="0"/>
              <w:right w:val="single" w:color="auto" w:sz="4" w:space="0"/>
            </w:tcBorders>
            <w:vAlign w:val="center"/>
          </w:tcPr>
          <w:p w14:paraId="617A5BA1">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资金来源及比例</w:t>
            </w:r>
          </w:p>
        </w:tc>
        <w:tc>
          <w:tcPr>
            <w:tcW w:w="4073" w:type="dxa"/>
            <w:tcBorders>
              <w:top w:val="single" w:color="auto" w:sz="4" w:space="0"/>
              <w:left w:val="single" w:color="auto" w:sz="4" w:space="0"/>
              <w:bottom w:val="single" w:color="auto" w:sz="4" w:space="0"/>
              <w:right w:val="single" w:color="auto" w:sz="4" w:space="0"/>
            </w:tcBorders>
            <w:vAlign w:val="center"/>
          </w:tcPr>
          <w:p w14:paraId="1770E6D2">
            <w:pPr>
              <w:wordWrap w:val="0"/>
              <w:adjustRightInd w:val="0"/>
              <w:snapToGri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14:paraId="45AA1992">
        <w:tblPrEx>
          <w:tblCellMar>
            <w:top w:w="0" w:type="dxa"/>
            <w:left w:w="108" w:type="dxa"/>
            <w:bottom w:w="0" w:type="dxa"/>
            <w:right w:w="108" w:type="dxa"/>
          </w:tblCellMar>
        </w:tblPrEx>
        <w:trPr>
          <w:trHeight w:val="603" w:hRule="atLeast"/>
        </w:trPr>
        <w:tc>
          <w:tcPr>
            <w:tcW w:w="1092" w:type="dxa"/>
            <w:tcBorders>
              <w:top w:val="single" w:color="auto" w:sz="4" w:space="0"/>
              <w:left w:val="single" w:color="auto" w:sz="4" w:space="0"/>
              <w:bottom w:val="single" w:color="auto" w:sz="4" w:space="0"/>
              <w:right w:val="single" w:color="auto" w:sz="4" w:space="0"/>
            </w:tcBorders>
            <w:vAlign w:val="center"/>
          </w:tcPr>
          <w:p w14:paraId="2F651579">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4118" w:type="dxa"/>
            <w:tcBorders>
              <w:top w:val="single" w:color="auto" w:sz="4" w:space="0"/>
              <w:left w:val="single" w:color="auto" w:sz="4" w:space="0"/>
              <w:bottom w:val="single" w:color="auto" w:sz="4" w:space="0"/>
              <w:right w:val="single" w:color="auto" w:sz="4" w:space="0"/>
            </w:tcBorders>
            <w:vAlign w:val="center"/>
          </w:tcPr>
          <w:p w14:paraId="058EAE27">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资金落实情况</w:t>
            </w:r>
          </w:p>
        </w:tc>
        <w:tc>
          <w:tcPr>
            <w:tcW w:w="4073" w:type="dxa"/>
            <w:tcBorders>
              <w:top w:val="single" w:color="auto" w:sz="4" w:space="0"/>
              <w:left w:val="single" w:color="auto" w:sz="4" w:space="0"/>
              <w:bottom w:val="single" w:color="auto" w:sz="4" w:space="0"/>
              <w:right w:val="single" w:color="auto" w:sz="4" w:space="0"/>
            </w:tcBorders>
            <w:vAlign w:val="center"/>
          </w:tcPr>
          <w:p w14:paraId="53935329">
            <w:pPr>
              <w:wordWrap w:val="0"/>
              <w:adjustRightInd w:val="0"/>
              <w:snapToGri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14:paraId="59DB5D27">
        <w:tblPrEx>
          <w:tblCellMar>
            <w:top w:w="0" w:type="dxa"/>
            <w:left w:w="108" w:type="dxa"/>
            <w:bottom w:w="0" w:type="dxa"/>
            <w:right w:w="108" w:type="dxa"/>
          </w:tblCellMar>
        </w:tblPrEx>
        <w:trPr>
          <w:trHeight w:val="620" w:hRule="atLeast"/>
        </w:trPr>
        <w:tc>
          <w:tcPr>
            <w:tcW w:w="1092" w:type="dxa"/>
            <w:tcBorders>
              <w:top w:val="single" w:color="auto" w:sz="4" w:space="0"/>
              <w:left w:val="single" w:color="auto" w:sz="4" w:space="0"/>
              <w:bottom w:val="single" w:color="auto" w:sz="4" w:space="0"/>
              <w:right w:val="single" w:color="auto" w:sz="4" w:space="0"/>
            </w:tcBorders>
            <w:vAlign w:val="center"/>
          </w:tcPr>
          <w:p w14:paraId="6D172B69">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4118" w:type="dxa"/>
            <w:tcBorders>
              <w:top w:val="single" w:color="auto" w:sz="4" w:space="0"/>
              <w:left w:val="single" w:color="auto" w:sz="4" w:space="0"/>
              <w:bottom w:val="single" w:color="auto" w:sz="4" w:space="0"/>
              <w:right w:val="single" w:color="auto" w:sz="4" w:space="0"/>
            </w:tcBorders>
            <w:vAlign w:val="center"/>
          </w:tcPr>
          <w:p w14:paraId="6499DE68">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4073" w:type="dxa"/>
            <w:tcBorders>
              <w:top w:val="single" w:color="auto" w:sz="4" w:space="0"/>
              <w:left w:val="single" w:color="auto" w:sz="4" w:space="0"/>
              <w:bottom w:val="single" w:color="auto" w:sz="4" w:space="0"/>
              <w:right w:val="single" w:color="auto" w:sz="4" w:space="0"/>
            </w:tcBorders>
            <w:vAlign w:val="center"/>
          </w:tcPr>
          <w:p w14:paraId="4DEF984E">
            <w:pPr>
              <w:wordWrap w:val="0"/>
              <w:adjustRightInd w:val="0"/>
              <w:snapToGri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14:paraId="0549B1A8">
        <w:tblPrEx>
          <w:tblCellMar>
            <w:top w:w="0" w:type="dxa"/>
            <w:left w:w="108" w:type="dxa"/>
            <w:bottom w:w="0" w:type="dxa"/>
            <w:right w:w="108" w:type="dxa"/>
          </w:tblCellMar>
        </w:tblPrEx>
        <w:tc>
          <w:tcPr>
            <w:tcW w:w="1092" w:type="dxa"/>
            <w:tcBorders>
              <w:top w:val="single" w:color="auto" w:sz="4" w:space="0"/>
              <w:left w:val="single" w:color="auto" w:sz="4" w:space="0"/>
              <w:bottom w:val="single" w:color="auto" w:sz="4" w:space="0"/>
              <w:right w:val="single" w:color="auto" w:sz="4" w:space="0"/>
            </w:tcBorders>
            <w:vAlign w:val="center"/>
          </w:tcPr>
          <w:p w14:paraId="306367D2">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4118" w:type="dxa"/>
            <w:tcBorders>
              <w:top w:val="single" w:color="auto" w:sz="4" w:space="0"/>
              <w:left w:val="single" w:color="auto" w:sz="4" w:space="0"/>
              <w:bottom w:val="single" w:color="auto" w:sz="4" w:space="0"/>
              <w:right w:val="single" w:color="auto" w:sz="4" w:space="0"/>
            </w:tcBorders>
            <w:vAlign w:val="center"/>
          </w:tcPr>
          <w:p w14:paraId="44E1959D">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计划工期</w:t>
            </w:r>
          </w:p>
        </w:tc>
        <w:tc>
          <w:tcPr>
            <w:tcW w:w="4073" w:type="dxa"/>
            <w:tcBorders>
              <w:top w:val="single" w:color="auto" w:sz="4" w:space="0"/>
              <w:left w:val="single" w:color="auto" w:sz="4" w:space="0"/>
              <w:bottom w:val="single" w:color="auto" w:sz="4" w:space="0"/>
              <w:right w:val="single" w:color="auto" w:sz="4" w:space="0"/>
            </w:tcBorders>
            <w:vAlign w:val="center"/>
          </w:tcPr>
          <w:p w14:paraId="52E093CC">
            <w:pPr>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14:paraId="152F6F10">
        <w:tblPrEx>
          <w:tblCellMar>
            <w:top w:w="0" w:type="dxa"/>
            <w:left w:w="108" w:type="dxa"/>
            <w:bottom w:w="0" w:type="dxa"/>
            <w:right w:w="108" w:type="dxa"/>
          </w:tblCellMar>
        </w:tblPrEx>
        <w:tc>
          <w:tcPr>
            <w:tcW w:w="1092" w:type="dxa"/>
            <w:tcBorders>
              <w:top w:val="single" w:color="auto" w:sz="4" w:space="0"/>
              <w:left w:val="single" w:color="auto" w:sz="4" w:space="0"/>
              <w:bottom w:val="single" w:color="auto" w:sz="4" w:space="0"/>
              <w:right w:val="single" w:color="auto" w:sz="4" w:space="0"/>
            </w:tcBorders>
            <w:vAlign w:val="center"/>
          </w:tcPr>
          <w:p w14:paraId="46E15000">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4118" w:type="dxa"/>
            <w:tcBorders>
              <w:top w:val="single" w:color="auto" w:sz="4" w:space="0"/>
              <w:left w:val="single" w:color="auto" w:sz="4" w:space="0"/>
              <w:bottom w:val="single" w:color="auto" w:sz="4" w:space="0"/>
              <w:right w:val="single" w:color="auto" w:sz="4" w:space="0"/>
            </w:tcBorders>
            <w:vAlign w:val="center"/>
          </w:tcPr>
          <w:p w14:paraId="567BA8BB">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4073" w:type="dxa"/>
            <w:tcBorders>
              <w:top w:val="single" w:color="auto" w:sz="4" w:space="0"/>
              <w:left w:val="single" w:color="auto" w:sz="4" w:space="0"/>
              <w:bottom w:val="single" w:color="auto" w:sz="4" w:space="0"/>
              <w:right w:val="single" w:color="auto" w:sz="4" w:space="0"/>
            </w:tcBorders>
            <w:vAlign w:val="center"/>
          </w:tcPr>
          <w:p w14:paraId="773A47A5">
            <w:pPr>
              <w:widowControl/>
              <w:wordWrap w:val="0"/>
              <w:adjustRightInd w:val="0"/>
              <w:snapToGrid w:val="0"/>
              <w:spacing w:after="0" w:line="360" w:lineRule="auto"/>
              <w:jc w:val="left"/>
              <w:rPr>
                <w:rFonts w:hint="eastAsia" w:ascii="宋体" w:hAnsi="宋体" w:cs="宋体"/>
                <w:color w:val="auto"/>
                <w:highlight w:val="none"/>
              </w:rPr>
            </w:pPr>
            <w:r>
              <w:rPr>
                <w:rFonts w:hint="eastAsia" w:ascii="宋体" w:hAnsi="宋体" w:cs="宋体"/>
                <w:color w:val="auto"/>
                <w:highlight w:val="none"/>
              </w:rPr>
              <w:t>设计要求的质量标准：符合国家相关规范及行业标准要求；</w:t>
            </w:r>
          </w:p>
          <w:p w14:paraId="15DDB89E">
            <w:pPr>
              <w:widowControl/>
              <w:wordWrap w:val="0"/>
              <w:adjustRightInd w:val="0"/>
              <w:snapToGrid w:val="0"/>
              <w:spacing w:after="0" w:line="360" w:lineRule="auto"/>
              <w:jc w:val="left"/>
              <w:rPr>
                <w:rFonts w:hint="eastAsia" w:ascii="宋体" w:hAnsi="宋体" w:cs="宋体"/>
                <w:color w:val="auto"/>
                <w:szCs w:val="21"/>
                <w:highlight w:val="none"/>
              </w:rPr>
            </w:pPr>
            <w:r>
              <w:rPr>
                <w:rFonts w:hint="eastAsia" w:ascii="宋体" w:hAnsi="宋体" w:cs="宋体"/>
                <w:color w:val="auto"/>
                <w:highlight w:val="none"/>
              </w:rPr>
              <w:t>施工要求的质量标准：施工质量必须达到国家验收合格标准及整体通过验收确认。</w:t>
            </w:r>
          </w:p>
        </w:tc>
      </w:tr>
      <w:tr w14:paraId="1EE026EB">
        <w:tblPrEx>
          <w:tblCellMar>
            <w:top w:w="0" w:type="dxa"/>
            <w:left w:w="108" w:type="dxa"/>
            <w:bottom w:w="0" w:type="dxa"/>
            <w:right w:w="108" w:type="dxa"/>
          </w:tblCellMar>
        </w:tblPrEx>
        <w:trPr>
          <w:trHeight w:val="675" w:hRule="atLeast"/>
        </w:trPr>
        <w:tc>
          <w:tcPr>
            <w:tcW w:w="1092" w:type="dxa"/>
            <w:tcBorders>
              <w:top w:val="single" w:color="auto" w:sz="4" w:space="0"/>
              <w:left w:val="single" w:color="auto" w:sz="4" w:space="0"/>
              <w:bottom w:val="single" w:color="auto" w:sz="4" w:space="0"/>
              <w:right w:val="single" w:color="auto" w:sz="4" w:space="0"/>
            </w:tcBorders>
            <w:vAlign w:val="center"/>
          </w:tcPr>
          <w:p w14:paraId="4851F9B3">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4118" w:type="dxa"/>
            <w:tcBorders>
              <w:top w:val="single" w:color="auto" w:sz="4" w:space="0"/>
              <w:left w:val="single" w:color="auto" w:sz="4" w:space="0"/>
              <w:bottom w:val="single" w:color="auto" w:sz="4" w:space="0"/>
              <w:right w:val="single" w:color="auto" w:sz="4" w:space="0"/>
            </w:tcBorders>
            <w:vAlign w:val="center"/>
          </w:tcPr>
          <w:p w14:paraId="64583817">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4073" w:type="dxa"/>
            <w:tcBorders>
              <w:top w:val="single" w:color="auto" w:sz="4" w:space="0"/>
              <w:left w:val="single" w:color="auto" w:sz="4" w:space="0"/>
              <w:bottom w:val="single" w:color="auto" w:sz="4" w:space="0"/>
              <w:right w:val="single" w:color="auto" w:sz="4" w:space="0"/>
            </w:tcBorders>
            <w:vAlign w:val="center"/>
          </w:tcPr>
          <w:p w14:paraId="0A242811">
            <w:pPr>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详</w:t>
            </w:r>
            <w:bookmarkStart w:id="109" w:name="_Toc221950015"/>
            <w:r>
              <w:rPr>
                <w:rFonts w:hint="eastAsia" w:ascii="宋体" w:hAnsi="宋体" w:cs="宋体"/>
                <w:color w:val="auto"/>
                <w:szCs w:val="21"/>
                <w:highlight w:val="none"/>
              </w:rPr>
              <w:t>见招</w:t>
            </w:r>
            <w:bookmarkEnd w:id="109"/>
            <w:r>
              <w:rPr>
                <w:rFonts w:hint="eastAsia" w:ascii="宋体" w:hAnsi="宋体" w:cs="宋体"/>
                <w:color w:val="auto"/>
                <w:szCs w:val="21"/>
                <w:highlight w:val="none"/>
              </w:rPr>
              <w:t>标公告投标人资格要求。</w:t>
            </w:r>
          </w:p>
        </w:tc>
      </w:tr>
      <w:tr w14:paraId="7C55D68F">
        <w:tblPrEx>
          <w:tblCellMar>
            <w:top w:w="0" w:type="dxa"/>
            <w:left w:w="108" w:type="dxa"/>
            <w:bottom w:w="0" w:type="dxa"/>
            <w:right w:w="108" w:type="dxa"/>
          </w:tblCellMar>
        </w:tblPrEx>
        <w:tc>
          <w:tcPr>
            <w:tcW w:w="1092" w:type="dxa"/>
            <w:tcBorders>
              <w:top w:val="single" w:color="auto" w:sz="4" w:space="0"/>
              <w:left w:val="single" w:color="auto" w:sz="4" w:space="0"/>
              <w:bottom w:val="single" w:color="auto" w:sz="4" w:space="0"/>
              <w:right w:val="single" w:color="auto" w:sz="4" w:space="0"/>
            </w:tcBorders>
            <w:vAlign w:val="center"/>
          </w:tcPr>
          <w:p w14:paraId="15DBC11E">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4118" w:type="dxa"/>
            <w:tcBorders>
              <w:top w:val="single" w:color="auto" w:sz="4" w:space="0"/>
              <w:left w:val="single" w:color="auto" w:sz="4" w:space="0"/>
              <w:bottom w:val="single" w:color="auto" w:sz="4" w:space="0"/>
              <w:right w:val="single" w:color="auto" w:sz="4" w:space="0"/>
            </w:tcBorders>
            <w:vAlign w:val="center"/>
          </w:tcPr>
          <w:p w14:paraId="0D1A7A31">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是否接受联合体投标</w:t>
            </w:r>
          </w:p>
        </w:tc>
        <w:tc>
          <w:tcPr>
            <w:tcW w:w="4073" w:type="dxa"/>
            <w:tcBorders>
              <w:top w:val="single" w:color="auto" w:sz="4" w:space="0"/>
              <w:left w:val="single" w:color="auto" w:sz="4" w:space="0"/>
              <w:bottom w:val="single" w:color="auto" w:sz="4" w:space="0"/>
              <w:right w:val="single" w:color="auto" w:sz="4" w:space="0"/>
            </w:tcBorders>
            <w:vAlign w:val="center"/>
          </w:tcPr>
          <w:p w14:paraId="553235C5">
            <w:pPr>
              <w:pStyle w:val="8"/>
              <w:topLinePunct/>
              <w:spacing w:after="0" w:line="360" w:lineRule="auto"/>
              <w:rPr>
                <w:rFonts w:hint="eastAsia" w:hAnsi="宋体" w:cs="宋体"/>
                <w:color w:val="auto"/>
                <w:sz w:val="21"/>
                <w:szCs w:val="21"/>
                <w:highlight w:val="none"/>
              </w:rPr>
            </w:pPr>
            <w:r>
              <w:rPr>
                <w:rFonts w:hint="eastAsia" w:hAnsi="宋体" w:cs="宋体"/>
                <w:color w:val="auto"/>
                <w:sz w:val="32"/>
                <w:szCs w:val="32"/>
                <w:highlight w:val="none"/>
              </w:rPr>
              <w:t>□</w:t>
            </w:r>
            <w:r>
              <w:rPr>
                <w:rFonts w:hint="eastAsia" w:hAnsi="宋体" w:cs="宋体"/>
                <w:color w:val="auto"/>
                <w:sz w:val="21"/>
                <w:szCs w:val="21"/>
                <w:highlight w:val="none"/>
              </w:rPr>
              <w:t>不接受</w:t>
            </w:r>
          </w:p>
          <w:p w14:paraId="61DA48A4">
            <w:pPr>
              <w:spacing w:after="0" w:line="360" w:lineRule="auto"/>
              <w:rPr>
                <w:rFonts w:hint="eastAsia" w:ascii="宋体" w:hAnsi="宋体" w:cs="宋体"/>
                <w:color w:val="auto"/>
                <w:szCs w:val="21"/>
                <w:highlight w:val="none"/>
              </w:rPr>
            </w:pPr>
            <w:r>
              <w:rPr>
                <w:rFonts w:hint="eastAsia" w:ascii="宋体" w:hAnsi="宋体" w:cs="宋体"/>
                <w:color w:val="auto"/>
                <w:sz w:val="32"/>
                <w:szCs w:val="32"/>
                <w:highlight w:val="none"/>
              </w:rPr>
              <w:sym w:font="Wingdings 2" w:char="0052"/>
            </w:r>
            <w:r>
              <w:rPr>
                <w:rFonts w:hint="eastAsia" w:ascii="宋体" w:hAnsi="宋体" w:cs="宋体"/>
                <w:color w:val="auto"/>
                <w:szCs w:val="21"/>
                <w:highlight w:val="none"/>
              </w:rPr>
              <w:t>接受，具体要求详见招标公告。</w:t>
            </w:r>
          </w:p>
        </w:tc>
      </w:tr>
      <w:tr w14:paraId="3E7AFF3C">
        <w:tblPrEx>
          <w:tblCellMar>
            <w:top w:w="0" w:type="dxa"/>
            <w:left w:w="108" w:type="dxa"/>
            <w:bottom w:w="0" w:type="dxa"/>
            <w:right w:w="108" w:type="dxa"/>
          </w:tblCellMar>
        </w:tblPrEx>
        <w:tc>
          <w:tcPr>
            <w:tcW w:w="1092" w:type="dxa"/>
            <w:tcBorders>
              <w:top w:val="single" w:color="auto" w:sz="4" w:space="0"/>
              <w:left w:val="single" w:color="auto" w:sz="4" w:space="0"/>
              <w:bottom w:val="single" w:color="auto" w:sz="4" w:space="0"/>
              <w:right w:val="single" w:color="auto" w:sz="4" w:space="0"/>
            </w:tcBorders>
            <w:vAlign w:val="center"/>
          </w:tcPr>
          <w:p w14:paraId="56202F59">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4118" w:type="dxa"/>
            <w:tcBorders>
              <w:top w:val="single" w:color="auto" w:sz="4" w:space="0"/>
              <w:left w:val="single" w:color="auto" w:sz="4" w:space="0"/>
              <w:bottom w:val="single" w:color="auto" w:sz="4" w:space="0"/>
              <w:right w:val="single" w:color="auto" w:sz="4" w:space="0"/>
            </w:tcBorders>
            <w:vAlign w:val="center"/>
          </w:tcPr>
          <w:p w14:paraId="794C7FF4">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费用承担和设计成果补偿</w:t>
            </w:r>
          </w:p>
        </w:tc>
        <w:tc>
          <w:tcPr>
            <w:tcW w:w="4073" w:type="dxa"/>
            <w:tcBorders>
              <w:top w:val="single" w:color="auto" w:sz="4" w:space="0"/>
              <w:left w:val="single" w:color="auto" w:sz="4" w:space="0"/>
              <w:bottom w:val="single" w:color="auto" w:sz="4" w:space="0"/>
              <w:right w:val="single" w:color="auto" w:sz="4" w:space="0"/>
            </w:tcBorders>
            <w:vAlign w:val="center"/>
          </w:tcPr>
          <w:p w14:paraId="164CF637">
            <w:pPr>
              <w:spacing w:after="0" w:line="360" w:lineRule="auto"/>
              <w:rPr>
                <w:rFonts w:hint="eastAsia" w:ascii="宋体" w:hAnsi="宋体" w:cs="宋体"/>
                <w:color w:val="auto"/>
                <w:szCs w:val="21"/>
                <w:highlight w:val="none"/>
              </w:rPr>
            </w:pPr>
            <w:r>
              <w:rPr>
                <w:rFonts w:hint="eastAsia" w:ascii="宋体" w:hAnsi="宋体" w:cs="宋体"/>
                <w:color w:val="auto"/>
                <w:sz w:val="32"/>
                <w:szCs w:val="32"/>
                <w:highlight w:val="none"/>
              </w:rPr>
              <w:sym w:font="Wingdings 2" w:char="0052"/>
            </w:r>
            <w:r>
              <w:rPr>
                <w:rFonts w:hint="eastAsia" w:ascii="宋体" w:hAnsi="宋体" w:cs="宋体"/>
                <w:color w:val="auto"/>
                <w:szCs w:val="21"/>
                <w:highlight w:val="none"/>
              </w:rPr>
              <w:t>不补偿</w:t>
            </w:r>
          </w:p>
          <w:p w14:paraId="7BC73606">
            <w:pPr>
              <w:spacing w:after="0"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补偿，补偿标准：</w:t>
            </w:r>
          </w:p>
        </w:tc>
      </w:tr>
      <w:tr w14:paraId="3DEB99AB">
        <w:tblPrEx>
          <w:tblCellMar>
            <w:top w:w="0" w:type="dxa"/>
            <w:left w:w="108" w:type="dxa"/>
            <w:bottom w:w="0" w:type="dxa"/>
            <w:right w:w="108" w:type="dxa"/>
          </w:tblCellMar>
        </w:tblPrEx>
        <w:tc>
          <w:tcPr>
            <w:tcW w:w="1092" w:type="dxa"/>
            <w:tcBorders>
              <w:top w:val="single" w:color="auto" w:sz="4" w:space="0"/>
              <w:left w:val="single" w:color="auto" w:sz="4" w:space="0"/>
              <w:bottom w:val="single" w:color="auto" w:sz="4" w:space="0"/>
              <w:right w:val="single" w:color="auto" w:sz="4" w:space="0"/>
            </w:tcBorders>
            <w:vAlign w:val="center"/>
          </w:tcPr>
          <w:p w14:paraId="4976A915">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1.9.1</w:t>
            </w:r>
          </w:p>
        </w:tc>
        <w:tc>
          <w:tcPr>
            <w:tcW w:w="4118" w:type="dxa"/>
            <w:tcBorders>
              <w:top w:val="single" w:color="auto" w:sz="4" w:space="0"/>
              <w:left w:val="single" w:color="auto" w:sz="4" w:space="0"/>
              <w:bottom w:val="single" w:color="auto" w:sz="4" w:space="0"/>
              <w:right w:val="single" w:color="auto" w:sz="4" w:space="0"/>
            </w:tcBorders>
            <w:vAlign w:val="center"/>
          </w:tcPr>
          <w:p w14:paraId="205BC52F">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踏勘</w:t>
            </w:r>
          </w:p>
        </w:tc>
        <w:tc>
          <w:tcPr>
            <w:tcW w:w="4073" w:type="dxa"/>
            <w:tcBorders>
              <w:top w:val="single" w:color="auto" w:sz="4" w:space="0"/>
              <w:left w:val="single" w:color="auto" w:sz="4" w:space="0"/>
              <w:bottom w:val="single" w:color="auto" w:sz="4" w:space="0"/>
              <w:right w:val="single" w:color="auto" w:sz="4" w:space="0"/>
            </w:tcBorders>
            <w:vAlign w:val="center"/>
          </w:tcPr>
          <w:p w14:paraId="66ED7AE0">
            <w:pPr>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不组织</w:t>
            </w:r>
          </w:p>
        </w:tc>
      </w:tr>
      <w:tr w14:paraId="13FA9FE1">
        <w:tblPrEx>
          <w:tblCellMar>
            <w:top w:w="0" w:type="dxa"/>
            <w:left w:w="108" w:type="dxa"/>
            <w:bottom w:w="0" w:type="dxa"/>
            <w:right w:w="108" w:type="dxa"/>
          </w:tblCellMar>
        </w:tblPrEx>
        <w:tc>
          <w:tcPr>
            <w:tcW w:w="1092" w:type="dxa"/>
            <w:tcBorders>
              <w:top w:val="single" w:color="auto" w:sz="4" w:space="0"/>
              <w:left w:val="single" w:color="auto" w:sz="4" w:space="0"/>
              <w:bottom w:val="single" w:color="auto" w:sz="4" w:space="0"/>
              <w:right w:val="single" w:color="auto" w:sz="4" w:space="0"/>
            </w:tcBorders>
            <w:vAlign w:val="center"/>
          </w:tcPr>
          <w:p w14:paraId="7844E68C">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1.10.1</w:t>
            </w:r>
          </w:p>
        </w:tc>
        <w:tc>
          <w:tcPr>
            <w:tcW w:w="4118" w:type="dxa"/>
            <w:tcBorders>
              <w:top w:val="single" w:color="auto" w:sz="4" w:space="0"/>
              <w:left w:val="single" w:color="auto" w:sz="4" w:space="0"/>
              <w:bottom w:val="single" w:color="auto" w:sz="4" w:space="0"/>
              <w:right w:val="single" w:color="auto" w:sz="4" w:space="0"/>
            </w:tcBorders>
            <w:vAlign w:val="center"/>
          </w:tcPr>
          <w:p w14:paraId="224270BE">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投标预备会</w:t>
            </w:r>
          </w:p>
        </w:tc>
        <w:tc>
          <w:tcPr>
            <w:tcW w:w="4073" w:type="dxa"/>
            <w:tcBorders>
              <w:top w:val="single" w:color="auto" w:sz="4" w:space="0"/>
              <w:left w:val="single" w:color="auto" w:sz="4" w:space="0"/>
              <w:bottom w:val="single" w:color="auto" w:sz="4" w:space="0"/>
              <w:right w:val="single" w:color="auto" w:sz="4" w:space="0"/>
            </w:tcBorders>
            <w:vAlign w:val="center"/>
          </w:tcPr>
          <w:p w14:paraId="2DDC1E42">
            <w:pPr>
              <w:spacing w:after="0" w:line="360" w:lineRule="auto"/>
              <w:rPr>
                <w:rFonts w:hint="eastAsia" w:ascii="宋体" w:hAnsi="宋体" w:cs="宋体"/>
                <w:color w:val="auto"/>
                <w:szCs w:val="21"/>
                <w:highlight w:val="none"/>
              </w:rPr>
            </w:pPr>
            <w:r>
              <w:rPr>
                <w:rFonts w:hint="eastAsia" w:ascii="宋体" w:hAnsi="宋体" w:cs="宋体"/>
                <w:color w:val="auto"/>
                <w:kern w:val="0"/>
                <w:szCs w:val="20"/>
                <w:highlight w:val="none"/>
              </w:rPr>
              <w:t>☑</w:t>
            </w:r>
            <w:r>
              <w:rPr>
                <w:rFonts w:hint="eastAsia" w:ascii="宋体" w:hAnsi="宋体" w:cs="宋体"/>
                <w:color w:val="auto"/>
                <w:szCs w:val="21"/>
                <w:highlight w:val="none"/>
              </w:rPr>
              <w:t>不召开</w:t>
            </w:r>
          </w:p>
        </w:tc>
      </w:tr>
      <w:tr w14:paraId="7D65ECB8">
        <w:tblPrEx>
          <w:tblCellMar>
            <w:top w:w="0" w:type="dxa"/>
            <w:left w:w="108" w:type="dxa"/>
            <w:bottom w:w="0" w:type="dxa"/>
            <w:right w:w="108" w:type="dxa"/>
          </w:tblCellMar>
        </w:tblPrEx>
        <w:trPr>
          <w:trHeight w:val="580" w:hRule="atLeast"/>
        </w:trPr>
        <w:tc>
          <w:tcPr>
            <w:tcW w:w="1092" w:type="dxa"/>
            <w:tcBorders>
              <w:top w:val="single" w:color="auto" w:sz="4" w:space="0"/>
              <w:left w:val="single" w:color="auto" w:sz="4" w:space="0"/>
              <w:bottom w:val="single" w:color="auto" w:sz="4" w:space="0"/>
              <w:right w:val="single" w:color="auto" w:sz="4" w:space="0"/>
            </w:tcBorders>
            <w:vAlign w:val="center"/>
          </w:tcPr>
          <w:p w14:paraId="60FDADE8">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4118" w:type="dxa"/>
            <w:tcBorders>
              <w:top w:val="single" w:color="auto" w:sz="4" w:space="0"/>
              <w:left w:val="single" w:color="auto" w:sz="4" w:space="0"/>
              <w:bottom w:val="single" w:color="auto" w:sz="4" w:space="0"/>
              <w:right w:val="single" w:color="auto" w:sz="4" w:space="0"/>
            </w:tcBorders>
            <w:vAlign w:val="center"/>
          </w:tcPr>
          <w:p w14:paraId="2C1CFCAE">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投标人提出问题的截止时间</w:t>
            </w:r>
          </w:p>
        </w:tc>
        <w:tc>
          <w:tcPr>
            <w:tcW w:w="4073" w:type="dxa"/>
            <w:tcBorders>
              <w:top w:val="single" w:color="auto" w:sz="4" w:space="0"/>
              <w:left w:val="single" w:color="auto" w:sz="4" w:space="0"/>
              <w:bottom w:val="single" w:color="auto" w:sz="4" w:space="0"/>
              <w:right w:val="single" w:color="auto" w:sz="4" w:space="0"/>
            </w:tcBorders>
            <w:vAlign w:val="center"/>
          </w:tcPr>
          <w:p w14:paraId="4707E04C">
            <w:pPr>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14:paraId="1EC88D84">
        <w:tblPrEx>
          <w:tblCellMar>
            <w:top w:w="0" w:type="dxa"/>
            <w:left w:w="108" w:type="dxa"/>
            <w:bottom w:w="0" w:type="dxa"/>
            <w:right w:w="108" w:type="dxa"/>
          </w:tblCellMar>
        </w:tblPrEx>
        <w:trPr>
          <w:trHeight w:val="5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511B948">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1.10.3</w:t>
            </w:r>
          </w:p>
        </w:tc>
        <w:tc>
          <w:tcPr>
            <w:tcW w:w="4118" w:type="dxa"/>
            <w:tcBorders>
              <w:top w:val="single" w:color="auto" w:sz="4" w:space="0"/>
              <w:left w:val="single" w:color="auto" w:sz="4" w:space="0"/>
              <w:bottom w:val="single" w:color="auto" w:sz="4" w:space="0"/>
              <w:right w:val="single" w:color="auto" w:sz="4" w:space="0"/>
            </w:tcBorders>
            <w:vAlign w:val="center"/>
          </w:tcPr>
          <w:p w14:paraId="79E392F1">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招标人书面澄清的时间</w:t>
            </w:r>
          </w:p>
        </w:tc>
        <w:tc>
          <w:tcPr>
            <w:tcW w:w="4073" w:type="dxa"/>
            <w:tcBorders>
              <w:top w:val="single" w:color="auto" w:sz="4" w:space="0"/>
              <w:left w:val="single" w:color="auto" w:sz="4" w:space="0"/>
              <w:bottom w:val="single" w:color="auto" w:sz="4" w:space="0"/>
              <w:right w:val="single" w:color="auto" w:sz="4" w:space="0"/>
            </w:tcBorders>
            <w:vAlign w:val="center"/>
          </w:tcPr>
          <w:p w14:paraId="06F396DA">
            <w:pPr>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14:paraId="1A8F5752">
        <w:tblPrEx>
          <w:tblCellMar>
            <w:top w:w="0" w:type="dxa"/>
            <w:left w:w="108" w:type="dxa"/>
            <w:bottom w:w="0" w:type="dxa"/>
            <w:right w:w="108" w:type="dxa"/>
          </w:tblCellMar>
        </w:tblPrEx>
        <w:trPr>
          <w:trHeight w:val="613" w:hRule="atLeast"/>
        </w:trPr>
        <w:tc>
          <w:tcPr>
            <w:tcW w:w="1092" w:type="dxa"/>
            <w:tcBorders>
              <w:top w:val="single" w:color="auto" w:sz="4" w:space="0"/>
              <w:left w:val="single" w:color="auto" w:sz="4" w:space="0"/>
              <w:bottom w:val="single" w:color="auto" w:sz="4" w:space="0"/>
              <w:right w:val="single" w:color="auto" w:sz="4" w:space="0"/>
            </w:tcBorders>
            <w:vAlign w:val="center"/>
          </w:tcPr>
          <w:p w14:paraId="42B3441A">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1.11.1</w:t>
            </w:r>
          </w:p>
        </w:tc>
        <w:tc>
          <w:tcPr>
            <w:tcW w:w="4118" w:type="dxa"/>
            <w:tcBorders>
              <w:top w:val="single" w:color="auto" w:sz="4" w:space="0"/>
              <w:left w:val="single" w:color="auto" w:sz="4" w:space="0"/>
              <w:bottom w:val="single" w:color="auto" w:sz="4" w:space="0"/>
              <w:right w:val="single" w:color="auto" w:sz="4" w:space="0"/>
            </w:tcBorders>
            <w:vAlign w:val="center"/>
          </w:tcPr>
          <w:p w14:paraId="31B82E3D">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招标人规定由分包人承担的工作</w:t>
            </w:r>
          </w:p>
        </w:tc>
        <w:tc>
          <w:tcPr>
            <w:tcW w:w="4073" w:type="dxa"/>
            <w:tcBorders>
              <w:top w:val="single" w:color="auto" w:sz="4" w:space="0"/>
              <w:left w:val="single" w:color="auto" w:sz="4" w:space="0"/>
              <w:bottom w:val="single" w:color="auto" w:sz="4" w:space="0"/>
              <w:right w:val="single" w:color="auto" w:sz="4" w:space="0"/>
            </w:tcBorders>
            <w:vAlign w:val="center"/>
          </w:tcPr>
          <w:p w14:paraId="5AF9F720">
            <w:pPr>
              <w:spacing w:after="0" w:line="360" w:lineRule="auto"/>
              <w:rPr>
                <w:rFonts w:hint="eastAsia" w:ascii="宋体" w:hAnsi="宋体" w:cs="宋体"/>
                <w:color w:val="auto"/>
                <w:szCs w:val="21"/>
                <w:highlight w:val="none"/>
              </w:rPr>
            </w:pPr>
            <w:r>
              <w:rPr>
                <w:rFonts w:hint="eastAsia" w:ascii="宋体" w:hAnsi="宋体" w:cs="宋体"/>
                <w:color w:val="auto"/>
                <w:kern w:val="0"/>
                <w:szCs w:val="20"/>
                <w:highlight w:val="none"/>
              </w:rPr>
              <w:t>按招标文件第四章“合同条款”执行。</w:t>
            </w:r>
          </w:p>
        </w:tc>
      </w:tr>
      <w:tr w14:paraId="12F16340">
        <w:tblPrEx>
          <w:tblCellMar>
            <w:top w:w="0" w:type="dxa"/>
            <w:left w:w="108" w:type="dxa"/>
            <w:bottom w:w="0" w:type="dxa"/>
            <w:right w:w="108" w:type="dxa"/>
          </w:tblCellMar>
        </w:tblPrEx>
        <w:tc>
          <w:tcPr>
            <w:tcW w:w="1092" w:type="dxa"/>
            <w:tcBorders>
              <w:top w:val="single" w:color="auto" w:sz="4" w:space="0"/>
              <w:left w:val="single" w:color="auto" w:sz="4" w:space="0"/>
              <w:bottom w:val="single" w:color="auto" w:sz="4" w:space="0"/>
              <w:right w:val="single" w:color="auto" w:sz="4" w:space="0"/>
            </w:tcBorders>
            <w:vAlign w:val="center"/>
          </w:tcPr>
          <w:p w14:paraId="73C9AABD">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1.11.2</w:t>
            </w:r>
          </w:p>
        </w:tc>
        <w:tc>
          <w:tcPr>
            <w:tcW w:w="4118" w:type="dxa"/>
            <w:tcBorders>
              <w:top w:val="single" w:color="auto" w:sz="4" w:space="0"/>
              <w:left w:val="single" w:color="auto" w:sz="4" w:space="0"/>
              <w:bottom w:val="single" w:color="auto" w:sz="4" w:space="0"/>
              <w:right w:val="single" w:color="auto" w:sz="4" w:space="0"/>
            </w:tcBorders>
            <w:vAlign w:val="center"/>
          </w:tcPr>
          <w:p w14:paraId="28FE3352">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投标人拟分包的工作</w:t>
            </w:r>
          </w:p>
        </w:tc>
        <w:tc>
          <w:tcPr>
            <w:tcW w:w="4073" w:type="dxa"/>
            <w:tcBorders>
              <w:top w:val="single" w:color="auto" w:sz="4" w:space="0"/>
              <w:left w:val="single" w:color="auto" w:sz="4" w:space="0"/>
              <w:bottom w:val="single" w:color="auto" w:sz="4" w:space="0"/>
              <w:right w:val="single" w:color="auto" w:sz="4" w:space="0"/>
            </w:tcBorders>
            <w:vAlign w:val="center"/>
          </w:tcPr>
          <w:p w14:paraId="53086EE7">
            <w:pPr>
              <w:spacing w:after="0" w:line="360" w:lineRule="auto"/>
              <w:rPr>
                <w:rFonts w:hint="eastAsia" w:ascii="宋体" w:hAnsi="宋体" w:cs="宋体"/>
                <w:color w:val="auto"/>
                <w:szCs w:val="21"/>
                <w:highlight w:val="none"/>
              </w:rPr>
            </w:pPr>
            <w:r>
              <w:rPr>
                <w:rFonts w:hint="eastAsia" w:ascii="宋体" w:hAnsi="宋体" w:cs="宋体"/>
                <w:color w:val="auto"/>
                <w:kern w:val="0"/>
                <w:szCs w:val="20"/>
                <w:highlight w:val="none"/>
              </w:rPr>
              <w:t>按招标文件第四章“合同条款”执行。</w:t>
            </w:r>
          </w:p>
        </w:tc>
      </w:tr>
      <w:tr w14:paraId="196863E2">
        <w:tblPrEx>
          <w:tblCellMar>
            <w:top w:w="0" w:type="dxa"/>
            <w:left w:w="108" w:type="dxa"/>
            <w:bottom w:w="0" w:type="dxa"/>
            <w:right w:w="108" w:type="dxa"/>
          </w:tblCellMar>
        </w:tblPrEx>
        <w:tc>
          <w:tcPr>
            <w:tcW w:w="1092" w:type="dxa"/>
            <w:tcBorders>
              <w:top w:val="single" w:color="auto" w:sz="4" w:space="0"/>
              <w:left w:val="single" w:color="auto" w:sz="4" w:space="0"/>
              <w:bottom w:val="single" w:color="auto" w:sz="4" w:space="0"/>
              <w:right w:val="single" w:color="auto" w:sz="4" w:space="0"/>
            </w:tcBorders>
            <w:vAlign w:val="center"/>
          </w:tcPr>
          <w:p w14:paraId="20D37E32">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4118" w:type="dxa"/>
            <w:tcBorders>
              <w:top w:val="single" w:color="auto" w:sz="4" w:space="0"/>
              <w:left w:val="single" w:color="auto" w:sz="4" w:space="0"/>
              <w:bottom w:val="single" w:color="auto" w:sz="4" w:space="0"/>
              <w:right w:val="single" w:color="auto" w:sz="4" w:space="0"/>
            </w:tcBorders>
            <w:vAlign w:val="center"/>
          </w:tcPr>
          <w:p w14:paraId="4CDE4034">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偏离</w:t>
            </w:r>
          </w:p>
        </w:tc>
        <w:tc>
          <w:tcPr>
            <w:tcW w:w="4073" w:type="dxa"/>
            <w:tcBorders>
              <w:top w:val="single" w:color="auto" w:sz="4" w:space="0"/>
              <w:left w:val="single" w:color="auto" w:sz="4" w:space="0"/>
              <w:bottom w:val="single" w:color="auto" w:sz="4" w:space="0"/>
              <w:right w:val="single" w:color="auto" w:sz="4" w:space="0"/>
            </w:tcBorders>
            <w:vAlign w:val="center"/>
          </w:tcPr>
          <w:p w14:paraId="0724B2D2">
            <w:pPr>
              <w:pStyle w:val="8"/>
              <w:topLinePunct/>
              <w:spacing w:after="0" w:line="360" w:lineRule="auto"/>
              <w:rPr>
                <w:rFonts w:hint="eastAsia" w:hAnsi="宋体" w:cs="宋体"/>
                <w:color w:val="auto"/>
                <w:sz w:val="21"/>
                <w:szCs w:val="21"/>
                <w:highlight w:val="none"/>
              </w:rPr>
            </w:pPr>
            <w:r>
              <w:rPr>
                <w:rFonts w:hint="eastAsia" w:hAnsi="宋体" w:cs="宋体"/>
                <w:color w:val="auto"/>
                <w:sz w:val="21"/>
                <w:szCs w:val="21"/>
                <w:highlight w:val="none"/>
              </w:rPr>
              <w:t>不允许实质性偏离。实质性偏离是指：不符合第三章“评标办法”初步评审标准的。实质性偏离的投标文件作无效标处理。</w:t>
            </w:r>
          </w:p>
        </w:tc>
      </w:tr>
      <w:tr w14:paraId="2026F636">
        <w:tblPrEx>
          <w:tblCellMar>
            <w:top w:w="0" w:type="dxa"/>
            <w:left w:w="108" w:type="dxa"/>
            <w:bottom w:w="0" w:type="dxa"/>
            <w:right w:w="108" w:type="dxa"/>
          </w:tblCellMar>
        </w:tblPrEx>
        <w:trPr>
          <w:trHeight w:val="669" w:hRule="atLeast"/>
        </w:trPr>
        <w:tc>
          <w:tcPr>
            <w:tcW w:w="1092" w:type="dxa"/>
            <w:tcBorders>
              <w:top w:val="single" w:color="auto" w:sz="4" w:space="0"/>
              <w:left w:val="single" w:color="auto" w:sz="4" w:space="0"/>
              <w:bottom w:val="single" w:color="auto" w:sz="4" w:space="0"/>
              <w:right w:val="single" w:color="auto" w:sz="4" w:space="0"/>
            </w:tcBorders>
            <w:vAlign w:val="center"/>
          </w:tcPr>
          <w:p w14:paraId="5E43690D">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4118" w:type="dxa"/>
            <w:tcBorders>
              <w:top w:val="single" w:color="auto" w:sz="4" w:space="0"/>
              <w:left w:val="single" w:color="auto" w:sz="4" w:space="0"/>
              <w:bottom w:val="single" w:color="auto" w:sz="4" w:space="0"/>
              <w:right w:val="single" w:color="auto" w:sz="4" w:space="0"/>
            </w:tcBorders>
            <w:vAlign w:val="center"/>
          </w:tcPr>
          <w:p w14:paraId="33343E4D">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4073" w:type="dxa"/>
            <w:tcBorders>
              <w:top w:val="single" w:color="auto" w:sz="4" w:space="0"/>
              <w:left w:val="single" w:color="auto" w:sz="4" w:space="0"/>
              <w:bottom w:val="single" w:color="auto" w:sz="4" w:space="0"/>
              <w:right w:val="single" w:color="auto" w:sz="4" w:space="0"/>
            </w:tcBorders>
            <w:vAlign w:val="center"/>
          </w:tcPr>
          <w:p w14:paraId="78B7EE98">
            <w:pPr>
              <w:spacing w:after="0" w:line="360" w:lineRule="auto"/>
              <w:rPr>
                <w:rFonts w:hint="eastAsia" w:ascii="宋体" w:hAnsi="宋体" w:cs="宋体"/>
                <w:color w:val="auto"/>
                <w:szCs w:val="21"/>
                <w:highlight w:val="none"/>
              </w:rPr>
            </w:pPr>
            <w:r>
              <w:rPr>
                <w:rFonts w:hint="eastAsia" w:ascii="宋体" w:hAnsi="宋体" w:cs="宋体"/>
                <w:color w:val="auto"/>
                <w:highlight w:val="none"/>
              </w:rPr>
              <w:t>答疑、澄清文件等</w:t>
            </w:r>
          </w:p>
        </w:tc>
      </w:tr>
      <w:tr w14:paraId="74BC0C64">
        <w:tblPrEx>
          <w:tblCellMar>
            <w:top w:w="0" w:type="dxa"/>
            <w:left w:w="108" w:type="dxa"/>
            <w:bottom w:w="0" w:type="dxa"/>
            <w:right w:w="108" w:type="dxa"/>
          </w:tblCellMar>
        </w:tblPrEx>
        <w:trPr>
          <w:trHeight w:val="2430" w:hRule="atLeast"/>
        </w:trPr>
        <w:tc>
          <w:tcPr>
            <w:tcW w:w="1092" w:type="dxa"/>
            <w:tcBorders>
              <w:top w:val="single" w:color="auto" w:sz="4" w:space="0"/>
              <w:left w:val="single" w:color="auto" w:sz="4" w:space="0"/>
              <w:bottom w:val="single" w:color="auto" w:sz="4" w:space="0"/>
              <w:right w:val="single" w:color="auto" w:sz="4" w:space="0"/>
            </w:tcBorders>
            <w:vAlign w:val="center"/>
          </w:tcPr>
          <w:p w14:paraId="4BBDF289">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4118" w:type="dxa"/>
            <w:tcBorders>
              <w:top w:val="single" w:color="auto" w:sz="4" w:space="0"/>
              <w:left w:val="single" w:color="auto" w:sz="4" w:space="0"/>
              <w:bottom w:val="single" w:color="auto" w:sz="4" w:space="0"/>
              <w:right w:val="single" w:color="auto" w:sz="4" w:space="0"/>
            </w:tcBorders>
            <w:vAlign w:val="center"/>
          </w:tcPr>
          <w:p w14:paraId="06682E93">
            <w:pPr>
              <w:spacing w:before="69" w:after="0" w:line="360" w:lineRule="auto"/>
              <w:jc w:val="center"/>
              <w:rPr>
                <w:rFonts w:hint="eastAsia" w:ascii="宋体" w:hAnsi="宋体" w:cs="宋体"/>
                <w:color w:val="auto"/>
                <w:szCs w:val="21"/>
                <w:highlight w:val="none"/>
              </w:rPr>
            </w:pPr>
            <w:r>
              <w:rPr>
                <w:rFonts w:hint="eastAsia" w:ascii="宋体" w:hAnsi="宋体" w:cs="宋体"/>
                <w:color w:val="auto"/>
                <w:highlight w:val="none"/>
              </w:rPr>
              <w:t>招标答疑</w:t>
            </w:r>
          </w:p>
        </w:tc>
        <w:tc>
          <w:tcPr>
            <w:tcW w:w="4073" w:type="dxa"/>
            <w:tcBorders>
              <w:top w:val="single" w:color="auto" w:sz="4" w:space="0"/>
              <w:left w:val="single" w:color="auto" w:sz="4" w:space="0"/>
              <w:bottom w:val="single" w:color="auto" w:sz="4" w:space="0"/>
              <w:right w:val="single" w:color="auto" w:sz="4" w:space="0"/>
            </w:tcBorders>
          </w:tcPr>
          <w:p w14:paraId="756C77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疑问提交时间：</w:t>
            </w:r>
            <w:r>
              <w:rPr>
                <w:rFonts w:hint="eastAsia" w:ascii="宋体" w:hAnsi="宋体" w:eastAsia="宋体" w:cs="宋体"/>
                <w:color w:val="auto"/>
                <w:sz w:val="21"/>
                <w:szCs w:val="21"/>
                <w:highlight w:val="none"/>
                <w:u w:val="single"/>
              </w:rPr>
              <w:t>在递交投标文件截止日期前18日</w:t>
            </w:r>
            <w:r>
              <w:rPr>
                <w:rFonts w:hint="eastAsia" w:ascii="宋体" w:hAnsi="宋体" w:eastAsia="宋体" w:cs="宋体"/>
                <w:color w:val="auto"/>
                <w:sz w:val="21"/>
                <w:szCs w:val="21"/>
                <w:highlight w:val="none"/>
                <w:lang w:eastAsia="zh-CN"/>
              </w:rPr>
              <w:t>。</w:t>
            </w:r>
          </w:p>
          <w:p w14:paraId="0989FC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形式：投标人的疑问通过</w:t>
            </w:r>
            <w:r>
              <w:rPr>
                <w:rStyle w:val="35"/>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交易平台提交。</w:t>
            </w:r>
          </w:p>
          <w:p w14:paraId="33733E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u w:val="single"/>
              </w:rPr>
              <w:t>招标人澄清、修补或答疑期限：在递交投标文件截止日期前15日。</w:t>
            </w:r>
          </w:p>
          <w:p w14:paraId="5D343BB9">
            <w:pPr>
              <w:spacing w:before="120" w:beforeLines="50" w:after="0" w:line="360" w:lineRule="auto"/>
              <w:ind w:left="99" w:leftChars="47"/>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具体要求：按照</w:t>
            </w:r>
            <w:r>
              <w:rPr>
                <w:rFonts w:hint="eastAsia" w:ascii="宋体" w:hAnsi="宋体" w:eastAsia="宋体" w:cs="宋体"/>
                <w:color w:val="auto"/>
                <w:sz w:val="21"/>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交易平台关于全流程电子化项目的相关指南进行操作，详见：</w:t>
            </w:r>
            <w:r>
              <w:rPr>
                <w:rStyle w:val="35"/>
                <w:rFonts w:hint="eastAsia" w:ascii="宋体" w:hAnsi="宋体" w:eastAsia="宋体" w:cs="宋体"/>
                <w:color w:val="auto"/>
                <w:sz w:val="21"/>
                <w:szCs w:val="21"/>
                <w:highlight w:val="none"/>
                <w:u w:val="single"/>
              </w:rPr>
              <w:t>广州交易集团有限公司（广州公共资源交易中心）</w:t>
            </w:r>
            <w:r>
              <w:rPr>
                <w:rStyle w:val="35"/>
                <w:rFonts w:hint="eastAsia" w:ascii="宋体" w:hAnsi="宋体" w:eastAsia="宋体" w:cs="宋体"/>
                <w:color w:val="auto"/>
                <w:sz w:val="21"/>
                <w:szCs w:val="21"/>
                <w:highlight w:val="none"/>
                <w:u w:val="single"/>
                <w:lang w:val="en-US" w:eastAsia="zh-CN"/>
              </w:rPr>
              <w:t>网站</w:t>
            </w:r>
            <w:r>
              <w:rPr>
                <w:rFonts w:hint="eastAsia" w:ascii="宋体" w:hAnsi="宋体" w:eastAsia="宋体" w:cs="宋体"/>
                <w:color w:val="auto"/>
                <w:sz w:val="21"/>
                <w:szCs w:val="21"/>
                <w:highlight w:val="none"/>
                <w:u w:val="single"/>
              </w:rPr>
              <w:t>最新指引</w:t>
            </w:r>
            <w:r>
              <w:rPr>
                <w:rFonts w:hint="eastAsia" w:ascii="宋体" w:hAnsi="宋体" w:eastAsia="宋体" w:cs="宋体"/>
                <w:color w:val="auto"/>
                <w:sz w:val="21"/>
                <w:szCs w:val="21"/>
                <w:highlight w:val="none"/>
              </w:rPr>
              <w:t>。提问一律不得署名。</w:t>
            </w:r>
          </w:p>
        </w:tc>
      </w:tr>
      <w:tr w14:paraId="2C7676D5">
        <w:tblPrEx>
          <w:tblCellMar>
            <w:top w:w="0" w:type="dxa"/>
            <w:left w:w="108" w:type="dxa"/>
            <w:bottom w:w="0" w:type="dxa"/>
            <w:right w:w="108" w:type="dxa"/>
          </w:tblCellMar>
        </w:tblPrEx>
        <w:trPr>
          <w:trHeight w:val="804" w:hRule="atLeast"/>
        </w:trPr>
        <w:tc>
          <w:tcPr>
            <w:tcW w:w="1092" w:type="dxa"/>
            <w:tcBorders>
              <w:top w:val="single" w:color="auto" w:sz="4" w:space="0"/>
              <w:left w:val="single" w:color="auto" w:sz="4" w:space="0"/>
              <w:bottom w:val="single" w:color="auto" w:sz="4" w:space="0"/>
              <w:right w:val="single" w:color="auto" w:sz="4" w:space="0"/>
            </w:tcBorders>
            <w:vAlign w:val="center"/>
          </w:tcPr>
          <w:p w14:paraId="2587FD0B">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4118" w:type="dxa"/>
            <w:tcBorders>
              <w:top w:val="single" w:color="auto" w:sz="4" w:space="0"/>
              <w:left w:val="single" w:color="auto" w:sz="4" w:space="0"/>
              <w:bottom w:val="single" w:color="auto" w:sz="4" w:space="0"/>
              <w:right w:val="single" w:color="auto" w:sz="4" w:space="0"/>
            </w:tcBorders>
            <w:vAlign w:val="center"/>
          </w:tcPr>
          <w:p w14:paraId="3C40CE76">
            <w:pPr>
              <w:spacing w:before="170" w:after="0" w:line="360" w:lineRule="auto"/>
              <w:jc w:val="center"/>
              <w:rPr>
                <w:rFonts w:hint="eastAsia" w:ascii="宋体" w:hAnsi="宋体" w:cs="宋体"/>
                <w:color w:val="auto"/>
                <w:szCs w:val="21"/>
                <w:highlight w:val="none"/>
              </w:rPr>
            </w:pPr>
            <w:r>
              <w:rPr>
                <w:rFonts w:hint="eastAsia" w:ascii="宋体" w:hAnsi="宋体" w:cs="宋体"/>
                <w:color w:val="auto"/>
                <w:spacing w:val="-1"/>
                <w:szCs w:val="21"/>
                <w:highlight w:val="none"/>
              </w:rPr>
              <w:t>招标文件的澄清和修改</w:t>
            </w:r>
          </w:p>
        </w:tc>
        <w:tc>
          <w:tcPr>
            <w:tcW w:w="4073" w:type="dxa"/>
            <w:tcBorders>
              <w:top w:val="single" w:color="auto" w:sz="4" w:space="0"/>
              <w:left w:val="single" w:color="auto" w:sz="4" w:space="0"/>
              <w:bottom w:val="single" w:color="auto" w:sz="4" w:space="0"/>
              <w:right w:val="single" w:color="auto" w:sz="4" w:space="0"/>
            </w:tcBorders>
            <w:vAlign w:val="center"/>
          </w:tcPr>
          <w:p w14:paraId="75279AD5">
            <w:pPr>
              <w:spacing w:after="0" w:line="360" w:lineRule="auto"/>
              <w:ind w:left="80" w:leftChars="38"/>
              <w:rPr>
                <w:rFonts w:hint="eastAsia" w:ascii="宋体" w:hAnsi="宋体" w:cs="宋体"/>
                <w:color w:val="auto"/>
                <w:szCs w:val="21"/>
                <w:highlight w:val="none"/>
              </w:rPr>
            </w:pPr>
            <w:r>
              <w:rPr>
                <w:rFonts w:hint="eastAsia" w:ascii="宋体" w:hAnsi="宋体" w:cs="宋体"/>
                <w:color w:val="auto"/>
                <w:highlight w:val="none"/>
              </w:rPr>
              <w:t>招标文件的修改期限：在投标截止时间</w:t>
            </w:r>
            <w:r>
              <w:rPr>
                <w:rFonts w:hint="eastAsia" w:ascii="宋体" w:hAnsi="宋体" w:cs="宋体"/>
                <w:color w:val="auto"/>
                <w:highlight w:val="none"/>
                <w:u w:val="single"/>
              </w:rPr>
              <w:t xml:space="preserve"> 15 </w:t>
            </w:r>
            <w:r>
              <w:rPr>
                <w:rFonts w:hint="eastAsia" w:ascii="宋体" w:hAnsi="宋体" w:cs="宋体"/>
                <w:color w:val="auto"/>
                <w:highlight w:val="none"/>
              </w:rPr>
              <w:t>天前</w:t>
            </w:r>
          </w:p>
        </w:tc>
      </w:tr>
      <w:tr w14:paraId="5093FAA6">
        <w:tblPrEx>
          <w:tblCellMar>
            <w:top w:w="0" w:type="dxa"/>
            <w:left w:w="108" w:type="dxa"/>
            <w:bottom w:w="0" w:type="dxa"/>
            <w:right w:w="108" w:type="dxa"/>
          </w:tblCellMar>
        </w:tblPrEx>
        <w:trPr>
          <w:trHeight w:val="636" w:hRule="atLeast"/>
        </w:trPr>
        <w:tc>
          <w:tcPr>
            <w:tcW w:w="1092" w:type="dxa"/>
            <w:tcBorders>
              <w:top w:val="single" w:color="auto" w:sz="4" w:space="0"/>
              <w:left w:val="single" w:color="auto" w:sz="4" w:space="0"/>
              <w:bottom w:val="single" w:color="auto" w:sz="4" w:space="0"/>
              <w:right w:val="single" w:color="auto" w:sz="4" w:space="0"/>
            </w:tcBorders>
            <w:vAlign w:val="center"/>
          </w:tcPr>
          <w:p w14:paraId="27199657">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3.1.1</w:t>
            </w:r>
          </w:p>
        </w:tc>
        <w:tc>
          <w:tcPr>
            <w:tcW w:w="4118" w:type="dxa"/>
            <w:tcBorders>
              <w:top w:val="single" w:color="auto" w:sz="4" w:space="0"/>
              <w:left w:val="single" w:color="auto" w:sz="4" w:space="0"/>
              <w:bottom w:val="single" w:color="auto" w:sz="4" w:space="0"/>
              <w:right w:val="single" w:color="auto" w:sz="4" w:space="0"/>
            </w:tcBorders>
            <w:vAlign w:val="center"/>
          </w:tcPr>
          <w:p w14:paraId="14C7088E">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4073" w:type="dxa"/>
            <w:tcBorders>
              <w:top w:val="single" w:color="auto" w:sz="4" w:space="0"/>
              <w:left w:val="single" w:color="auto" w:sz="4" w:space="0"/>
              <w:bottom w:val="single" w:color="auto" w:sz="4" w:space="0"/>
              <w:right w:val="single" w:color="auto" w:sz="4" w:space="0"/>
            </w:tcBorders>
            <w:vAlign w:val="center"/>
          </w:tcPr>
          <w:p w14:paraId="0A696473">
            <w:pPr>
              <w:wordWrap w:val="0"/>
              <w:adjustRightInd w:val="0"/>
              <w:snapToGrid w:val="0"/>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满足本项目评审要求的其他资料等投标人认为需要提供的资料。</w:t>
            </w:r>
          </w:p>
        </w:tc>
      </w:tr>
      <w:tr w14:paraId="08DA8250">
        <w:tblPrEx>
          <w:tblCellMar>
            <w:top w:w="0" w:type="dxa"/>
            <w:left w:w="108" w:type="dxa"/>
            <w:bottom w:w="0" w:type="dxa"/>
            <w:right w:w="108" w:type="dxa"/>
          </w:tblCellMar>
        </w:tblPrEx>
        <w:trPr>
          <w:trHeight w:val="1467" w:hRule="atLeast"/>
        </w:trPr>
        <w:tc>
          <w:tcPr>
            <w:tcW w:w="1092" w:type="dxa"/>
            <w:tcBorders>
              <w:top w:val="single" w:color="auto" w:sz="4" w:space="0"/>
              <w:left w:val="single" w:color="auto" w:sz="4" w:space="0"/>
              <w:bottom w:val="single" w:color="auto" w:sz="4" w:space="0"/>
              <w:right w:val="single" w:color="auto" w:sz="4" w:space="0"/>
            </w:tcBorders>
            <w:vAlign w:val="center"/>
          </w:tcPr>
          <w:p w14:paraId="4C37385D">
            <w:pPr>
              <w:spacing w:after="0" w:line="360" w:lineRule="auto"/>
              <w:jc w:val="center"/>
              <w:rPr>
                <w:rFonts w:hint="eastAsia" w:ascii="宋体" w:hAnsi="宋体" w:cs="宋体"/>
                <w:color w:val="auto"/>
                <w:szCs w:val="21"/>
                <w:highlight w:val="none"/>
              </w:rPr>
            </w:pPr>
            <w:r>
              <w:rPr>
                <w:rFonts w:hint="eastAsia" w:ascii="宋体" w:hAnsi="宋体" w:cs="宋体"/>
                <w:color w:val="auto"/>
                <w:highlight w:val="none"/>
              </w:rPr>
              <w:t>3.2.4</w:t>
            </w:r>
          </w:p>
        </w:tc>
        <w:tc>
          <w:tcPr>
            <w:tcW w:w="4118" w:type="dxa"/>
            <w:tcBorders>
              <w:top w:val="single" w:color="auto" w:sz="4" w:space="0"/>
              <w:left w:val="single" w:color="auto" w:sz="4" w:space="0"/>
              <w:bottom w:val="single" w:color="auto" w:sz="4" w:space="0"/>
              <w:right w:val="single" w:color="auto" w:sz="4" w:space="0"/>
            </w:tcBorders>
            <w:vAlign w:val="center"/>
          </w:tcPr>
          <w:p w14:paraId="0F8180E8">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最高投标限价或其计算方法</w:t>
            </w:r>
          </w:p>
        </w:tc>
        <w:tc>
          <w:tcPr>
            <w:tcW w:w="4073" w:type="dxa"/>
            <w:tcBorders>
              <w:top w:val="single" w:color="auto" w:sz="4" w:space="0"/>
              <w:left w:val="single" w:color="auto" w:sz="4" w:space="0"/>
              <w:bottom w:val="single" w:color="auto" w:sz="4" w:space="0"/>
              <w:right w:val="single" w:color="auto" w:sz="4" w:space="0"/>
            </w:tcBorders>
            <w:vAlign w:val="center"/>
          </w:tcPr>
          <w:p w14:paraId="6EFB0C19">
            <w:pPr>
              <w:pStyle w:val="9"/>
              <w:spacing w:after="0" w:line="360" w:lineRule="auto"/>
              <w:ind w:firstLine="0" w:firstLineChars="0"/>
              <w:jc w:val="both"/>
              <w:rPr>
                <w:color w:val="auto"/>
                <w:highlight w:val="none"/>
              </w:rPr>
            </w:pPr>
            <w:r>
              <w:rPr>
                <w:rFonts w:hint="eastAsia" w:ascii="宋体" w:hAnsi="宋体" w:cs="宋体"/>
                <w:color w:val="auto"/>
                <w:highlight w:val="none"/>
              </w:rPr>
              <w:t>本次最高投标限价为</w:t>
            </w:r>
            <w:r>
              <w:rPr>
                <w:rFonts w:hint="eastAsia" w:ascii="宋体" w:hAnsi="宋体" w:cs="宋体"/>
                <w:color w:val="auto"/>
                <w:highlight w:val="none"/>
                <w:u w:val="none"/>
              </w:rPr>
              <w:t>1319.5</w:t>
            </w:r>
            <w:r>
              <w:rPr>
                <w:rFonts w:hint="eastAsia" w:ascii="宋体" w:hAnsi="宋体" w:cs="宋体"/>
                <w:color w:val="auto"/>
                <w:highlight w:val="none"/>
              </w:rPr>
              <w:t>万元,其中，设计费最高投标限价为</w:t>
            </w:r>
            <w:r>
              <w:rPr>
                <w:rFonts w:hint="eastAsia" w:ascii="宋体" w:hAnsi="宋体" w:cs="宋体"/>
                <w:color w:val="auto"/>
                <w:highlight w:val="none"/>
                <w:u w:val="none"/>
              </w:rPr>
              <w:t>29.01</w:t>
            </w:r>
            <w:r>
              <w:rPr>
                <w:rFonts w:hint="eastAsia" w:ascii="宋体" w:hAnsi="宋体" w:cs="宋体"/>
                <w:color w:val="auto"/>
                <w:highlight w:val="none"/>
              </w:rPr>
              <w:t>万元，施工费最高投标限价为</w:t>
            </w:r>
            <w:r>
              <w:rPr>
                <w:rFonts w:hint="eastAsia" w:ascii="宋体" w:hAnsi="宋体" w:cs="宋体"/>
                <w:color w:val="auto"/>
                <w:highlight w:val="none"/>
                <w:u w:val="none"/>
              </w:rPr>
              <w:t>1290.49</w:t>
            </w:r>
            <w:r>
              <w:rPr>
                <w:rFonts w:hint="eastAsia" w:ascii="宋体" w:hAnsi="宋体" w:cs="宋体"/>
                <w:color w:val="auto"/>
                <w:highlight w:val="none"/>
              </w:rPr>
              <w:t>万元。投标人的投标总价或设计费或施工费超过上述最高投标限价的为无效标。</w:t>
            </w:r>
          </w:p>
        </w:tc>
      </w:tr>
      <w:tr w14:paraId="4323620B">
        <w:tblPrEx>
          <w:tblCellMar>
            <w:top w:w="0" w:type="dxa"/>
            <w:left w:w="108" w:type="dxa"/>
            <w:bottom w:w="0" w:type="dxa"/>
            <w:right w:w="108" w:type="dxa"/>
          </w:tblCellMar>
        </w:tblPrEx>
        <w:trPr>
          <w:trHeight w:val="703" w:hRule="atLeast"/>
        </w:trPr>
        <w:tc>
          <w:tcPr>
            <w:tcW w:w="1092" w:type="dxa"/>
            <w:tcBorders>
              <w:top w:val="single" w:color="auto" w:sz="4" w:space="0"/>
              <w:left w:val="single" w:color="auto" w:sz="4" w:space="0"/>
              <w:bottom w:val="single" w:color="auto" w:sz="4" w:space="0"/>
              <w:right w:val="single" w:color="auto" w:sz="4" w:space="0"/>
            </w:tcBorders>
            <w:vAlign w:val="center"/>
          </w:tcPr>
          <w:p w14:paraId="7F95D385">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4118" w:type="dxa"/>
            <w:tcBorders>
              <w:top w:val="single" w:color="auto" w:sz="4" w:space="0"/>
              <w:left w:val="single" w:color="auto" w:sz="4" w:space="0"/>
              <w:bottom w:val="single" w:color="auto" w:sz="4" w:space="0"/>
              <w:right w:val="single" w:color="auto" w:sz="4" w:space="0"/>
            </w:tcBorders>
            <w:vAlign w:val="center"/>
          </w:tcPr>
          <w:p w14:paraId="11F4FF01">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4073" w:type="dxa"/>
            <w:tcBorders>
              <w:top w:val="single" w:color="auto" w:sz="4" w:space="0"/>
              <w:left w:val="single" w:color="auto" w:sz="4" w:space="0"/>
              <w:bottom w:val="single" w:color="auto" w:sz="4" w:space="0"/>
              <w:right w:val="single" w:color="auto" w:sz="4" w:space="0"/>
            </w:tcBorders>
            <w:vAlign w:val="center"/>
          </w:tcPr>
          <w:p w14:paraId="3515B9E3">
            <w:pPr>
              <w:spacing w:after="0"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120</w:t>
            </w:r>
            <w:r>
              <w:rPr>
                <w:rFonts w:hint="eastAsia" w:ascii="宋体" w:hAnsi="宋体" w:cs="宋体"/>
                <w:color w:val="auto"/>
                <w:szCs w:val="21"/>
                <w:highlight w:val="none"/>
              </w:rPr>
              <w:t>日历天（从投标截止之日计起）</w:t>
            </w:r>
          </w:p>
        </w:tc>
      </w:tr>
      <w:tr w14:paraId="2E8C454D">
        <w:tblPrEx>
          <w:tblCellMar>
            <w:top w:w="0" w:type="dxa"/>
            <w:left w:w="108" w:type="dxa"/>
            <w:bottom w:w="0" w:type="dxa"/>
            <w:right w:w="108" w:type="dxa"/>
          </w:tblCellMar>
        </w:tblPrEx>
        <w:trPr>
          <w:trHeight w:val="2407" w:hRule="atLeast"/>
        </w:trPr>
        <w:tc>
          <w:tcPr>
            <w:tcW w:w="1092" w:type="dxa"/>
            <w:tcBorders>
              <w:top w:val="single" w:color="auto" w:sz="4" w:space="0"/>
              <w:left w:val="single" w:color="auto" w:sz="4" w:space="0"/>
              <w:bottom w:val="single" w:color="auto" w:sz="4" w:space="0"/>
              <w:right w:val="single" w:color="auto" w:sz="4" w:space="0"/>
            </w:tcBorders>
            <w:vAlign w:val="center"/>
          </w:tcPr>
          <w:p w14:paraId="3C1E561D">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4118" w:type="dxa"/>
            <w:tcBorders>
              <w:top w:val="single" w:color="auto" w:sz="4" w:space="0"/>
              <w:left w:val="single" w:color="auto" w:sz="4" w:space="0"/>
              <w:bottom w:val="single" w:color="auto" w:sz="4" w:space="0"/>
              <w:right w:val="single" w:color="auto" w:sz="4" w:space="0"/>
            </w:tcBorders>
            <w:vAlign w:val="center"/>
          </w:tcPr>
          <w:p w14:paraId="00B73D8F">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4073" w:type="dxa"/>
            <w:tcBorders>
              <w:top w:val="single" w:color="auto" w:sz="4" w:space="0"/>
              <w:left w:val="single" w:color="auto" w:sz="4" w:space="0"/>
              <w:bottom w:val="single" w:color="auto" w:sz="4" w:space="0"/>
              <w:right w:val="single" w:color="auto" w:sz="4" w:space="0"/>
            </w:tcBorders>
            <w:vAlign w:val="center"/>
          </w:tcPr>
          <w:p w14:paraId="30158910">
            <w:pPr>
              <w:wordWrap w:val="0"/>
              <w:adjustRightInd w:val="0"/>
              <w:snapToGrid w:val="0"/>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（1）投标保证金：20万元。</w:t>
            </w:r>
          </w:p>
          <w:p w14:paraId="0BDE60B6">
            <w:pPr>
              <w:wordWrap w:val="0"/>
              <w:adjustRightInd w:val="0"/>
              <w:snapToGrid w:val="0"/>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1）投标保证金可采用现金、支票、投标保函、投标保证保险等形式，须在递交投标文件截止时间前完成缴纳。</w:t>
            </w:r>
          </w:p>
          <w:p w14:paraId="44179BB0">
            <w:pPr>
              <w:wordWrap w:val="0"/>
              <w:adjustRightInd w:val="0"/>
              <w:snapToGrid w:val="0"/>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2）投标保证金有效期：与投标有效期一致。</w:t>
            </w:r>
          </w:p>
          <w:p w14:paraId="069F9A80">
            <w:pPr>
              <w:wordWrap w:val="0"/>
              <w:adjustRightInd w:val="0"/>
              <w:snapToGrid w:val="0"/>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3）在办理完成投标登记后，投标保证金须在递交投标文件截止时间前完成缴纳，否则视为放弃本次投标机会。</w:t>
            </w:r>
          </w:p>
          <w:p w14:paraId="093F5A0E">
            <w:pPr>
              <w:wordWrap w:val="0"/>
              <w:adjustRightInd w:val="0"/>
              <w:snapToGrid w:val="0"/>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（2）收取方式：</w:t>
            </w:r>
          </w:p>
          <w:p w14:paraId="624FA8B1">
            <w:pPr>
              <w:wordWrap w:val="0"/>
              <w:adjustRightInd w:val="0"/>
              <w:snapToGrid w:val="0"/>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1）如采用现金或者支票方式提交的，由广州交易集团有限公司代收。投标保证金从投标人基本账户转账至广州公共资源交易中心。其缴纳情况以开标时广州公共资源交易中心数据库查询信息为准。缴纳时间：递交投标文件开始时至递交投标文件截止时间前。具体操作步骤参见广州公共资源交易中心最新的投标保证金缴纳操作流程。</w:t>
            </w:r>
          </w:p>
          <w:p w14:paraId="0F0E7F09">
            <w:pPr>
              <w:wordWrap w:val="0"/>
              <w:adjustRightInd w:val="0"/>
              <w:snapToGrid w:val="0"/>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收款单位：广州交易集团有限公司</w:t>
            </w:r>
          </w:p>
          <w:p w14:paraId="65270E18">
            <w:pPr>
              <w:wordWrap w:val="0"/>
              <w:adjustRightInd w:val="0"/>
              <w:snapToGrid w:val="0"/>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银行账号：44001583404059333333</w:t>
            </w:r>
          </w:p>
          <w:p w14:paraId="2EAADC3A">
            <w:pPr>
              <w:wordWrap w:val="0"/>
              <w:adjustRightInd w:val="0"/>
              <w:snapToGrid w:val="0"/>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开户银行：中国建设银行广州天润路支行</w:t>
            </w:r>
          </w:p>
          <w:p w14:paraId="6109E385">
            <w:pPr>
              <w:wordWrap w:val="0"/>
              <w:adjustRightInd w:val="0"/>
              <w:snapToGrid w:val="0"/>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2）如采用非电子形式的投标保函或投标保证保险提交投标保证金的，投标人应在投标文件中提交投标保函或投标保证保险扫描件并加盖投标人电子印章。原件须递交至广州交易集团有限公司（广州公共资源交易中心）指定开标室，时间为递交投标文件截止时间前30分钟内。</w:t>
            </w:r>
          </w:p>
          <w:p w14:paraId="3FC5EBD8">
            <w:pPr>
              <w:wordWrap w:val="0"/>
              <w:adjustRightInd w:val="0"/>
              <w:snapToGrid w:val="0"/>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3）如采用电子保函形式递交投标保证金，按广州交易集团有限公司（广州公共资源交易中心）发布的《关于进一步完善电子保函服务相关事宜的说明》操作。</w:t>
            </w:r>
          </w:p>
          <w:p w14:paraId="66ABAC39">
            <w:pPr>
              <w:wordWrap w:val="0"/>
              <w:adjustRightInd w:val="0"/>
              <w:snapToGrid w:val="0"/>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4）广州交易集团有限公司（广州公共资源交易中心）咨询电话：020-28866000。</w:t>
            </w:r>
          </w:p>
        </w:tc>
      </w:tr>
      <w:tr w14:paraId="04BF2143">
        <w:tblPrEx>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69BEB90">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3.5.2</w:t>
            </w:r>
          </w:p>
        </w:tc>
        <w:tc>
          <w:tcPr>
            <w:tcW w:w="4118" w:type="dxa"/>
            <w:tcBorders>
              <w:top w:val="single" w:color="auto" w:sz="4" w:space="0"/>
              <w:left w:val="single" w:color="auto" w:sz="4" w:space="0"/>
              <w:bottom w:val="single" w:color="auto" w:sz="4" w:space="0"/>
              <w:right w:val="single" w:color="auto" w:sz="4" w:space="0"/>
            </w:tcBorders>
            <w:vAlign w:val="center"/>
          </w:tcPr>
          <w:p w14:paraId="4A783F55">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近年完成的类似项目</w:t>
            </w:r>
          </w:p>
        </w:tc>
        <w:tc>
          <w:tcPr>
            <w:tcW w:w="4073" w:type="dxa"/>
            <w:tcBorders>
              <w:top w:val="single" w:color="auto" w:sz="4" w:space="0"/>
              <w:left w:val="single" w:color="auto" w:sz="4" w:space="0"/>
              <w:bottom w:val="single" w:color="auto" w:sz="4" w:space="0"/>
              <w:right w:val="single" w:color="auto" w:sz="4" w:space="0"/>
            </w:tcBorders>
            <w:vAlign w:val="center"/>
          </w:tcPr>
          <w:p w14:paraId="3D364D3C">
            <w:pPr>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详见公告要求。</w:t>
            </w:r>
          </w:p>
        </w:tc>
      </w:tr>
      <w:tr w14:paraId="6323E1B5">
        <w:tblPrEx>
          <w:tblCellMar>
            <w:top w:w="0" w:type="dxa"/>
            <w:left w:w="108" w:type="dxa"/>
            <w:bottom w:w="0" w:type="dxa"/>
            <w:right w:w="108" w:type="dxa"/>
          </w:tblCellMar>
        </w:tblPrEx>
        <w:trPr>
          <w:trHeight w:val="613" w:hRule="atLeast"/>
        </w:trPr>
        <w:tc>
          <w:tcPr>
            <w:tcW w:w="1092" w:type="dxa"/>
            <w:tcBorders>
              <w:top w:val="single" w:color="auto" w:sz="4" w:space="0"/>
              <w:left w:val="single" w:color="auto" w:sz="4" w:space="0"/>
              <w:bottom w:val="single" w:color="auto" w:sz="4" w:space="0"/>
              <w:right w:val="single" w:color="auto" w:sz="4" w:space="0"/>
            </w:tcBorders>
            <w:vAlign w:val="center"/>
          </w:tcPr>
          <w:p w14:paraId="6868CD71">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3.5.4</w:t>
            </w:r>
          </w:p>
        </w:tc>
        <w:tc>
          <w:tcPr>
            <w:tcW w:w="4118" w:type="dxa"/>
            <w:tcBorders>
              <w:top w:val="single" w:color="auto" w:sz="4" w:space="0"/>
              <w:left w:val="single" w:color="auto" w:sz="4" w:space="0"/>
              <w:bottom w:val="single" w:color="auto" w:sz="4" w:space="0"/>
              <w:right w:val="single" w:color="auto" w:sz="4" w:space="0"/>
            </w:tcBorders>
            <w:vAlign w:val="center"/>
          </w:tcPr>
          <w:p w14:paraId="0AEFD3F0">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项目管理机构主要组成人员</w:t>
            </w:r>
          </w:p>
        </w:tc>
        <w:tc>
          <w:tcPr>
            <w:tcW w:w="4073" w:type="dxa"/>
            <w:tcBorders>
              <w:top w:val="single" w:color="auto" w:sz="4" w:space="0"/>
              <w:left w:val="single" w:color="auto" w:sz="4" w:space="0"/>
              <w:bottom w:val="single" w:color="auto" w:sz="4" w:space="0"/>
              <w:right w:val="single" w:color="auto" w:sz="4" w:space="0"/>
            </w:tcBorders>
            <w:vAlign w:val="center"/>
          </w:tcPr>
          <w:p w14:paraId="115D20EF">
            <w:pPr>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详见公告要求。</w:t>
            </w:r>
          </w:p>
        </w:tc>
      </w:tr>
      <w:tr w14:paraId="22D42565">
        <w:tblPrEx>
          <w:tblCellMar>
            <w:top w:w="0" w:type="dxa"/>
            <w:left w:w="108" w:type="dxa"/>
            <w:bottom w:w="0" w:type="dxa"/>
            <w:right w:w="108" w:type="dxa"/>
          </w:tblCellMar>
        </w:tblPrEx>
        <w:tc>
          <w:tcPr>
            <w:tcW w:w="1092" w:type="dxa"/>
            <w:tcBorders>
              <w:top w:val="single" w:color="auto" w:sz="4" w:space="0"/>
              <w:left w:val="single" w:color="auto" w:sz="4" w:space="0"/>
              <w:bottom w:val="single" w:color="auto" w:sz="4" w:space="0"/>
              <w:right w:val="single" w:color="auto" w:sz="4" w:space="0"/>
            </w:tcBorders>
            <w:vAlign w:val="center"/>
          </w:tcPr>
          <w:p w14:paraId="427C077F">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4118" w:type="dxa"/>
            <w:tcBorders>
              <w:top w:val="single" w:color="auto" w:sz="4" w:space="0"/>
              <w:left w:val="single" w:color="auto" w:sz="4" w:space="0"/>
              <w:bottom w:val="single" w:color="auto" w:sz="4" w:space="0"/>
              <w:right w:val="single" w:color="auto" w:sz="4" w:space="0"/>
            </w:tcBorders>
            <w:vAlign w:val="center"/>
          </w:tcPr>
          <w:p w14:paraId="01B1D045">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4073" w:type="dxa"/>
            <w:tcBorders>
              <w:top w:val="single" w:color="auto" w:sz="4" w:space="0"/>
              <w:left w:val="single" w:color="auto" w:sz="4" w:space="0"/>
              <w:bottom w:val="single" w:color="auto" w:sz="4" w:space="0"/>
              <w:right w:val="single" w:color="auto" w:sz="4" w:space="0"/>
            </w:tcBorders>
            <w:vAlign w:val="center"/>
          </w:tcPr>
          <w:p w14:paraId="5F866F21">
            <w:pPr>
              <w:pStyle w:val="8"/>
              <w:topLinePunct/>
              <w:spacing w:after="0" w:line="360" w:lineRule="auto"/>
              <w:rPr>
                <w:rFonts w:hint="eastAsia" w:hAnsi="宋体" w:cs="宋体"/>
                <w:color w:val="auto"/>
                <w:sz w:val="21"/>
                <w:szCs w:val="21"/>
                <w:highlight w:val="none"/>
              </w:rPr>
            </w:pPr>
            <w:r>
              <w:rPr>
                <w:rFonts w:hint="eastAsia" w:hAnsi="宋体" w:cs="宋体"/>
                <w:color w:val="auto"/>
                <w:sz w:val="32"/>
                <w:szCs w:val="32"/>
                <w:highlight w:val="none"/>
              </w:rPr>
              <w:sym w:font="Wingdings 2" w:char="0052"/>
            </w:r>
            <w:r>
              <w:rPr>
                <w:rFonts w:hint="eastAsia" w:hAnsi="宋体" w:cs="宋体"/>
                <w:color w:val="auto"/>
                <w:sz w:val="21"/>
                <w:szCs w:val="21"/>
                <w:highlight w:val="none"/>
              </w:rPr>
              <w:t>不允许</w:t>
            </w:r>
          </w:p>
          <w:p w14:paraId="0F2569B2">
            <w:pPr>
              <w:spacing w:after="0" w:line="360" w:lineRule="auto"/>
              <w:rPr>
                <w:rFonts w:hint="eastAsia"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允许</w:t>
            </w:r>
          </w:p>
        </w:tc>
      </w:tr>
      <w:tr w14:paraId="5D38C0C0">
        <w:tblPrEx>
          <w:tblCellMar>
            <w:top w:w="0" w:type="dxa"/>
            <w:left w:w="108" w:type="dxa"/>
            <w:bottom w:w="0" w:type="dxa"/>
            <w:right w:w="108" w:type="dxa"/>
          </w:tblCellMar>
        </w:tblPrEx>
        <w:tc>
          <w:tcPr>
            <w:tcW w:w="1092" w:type="dxa"/>
            <w:tcBorders>
              <w:top w:val="single" w:color="auto" w:sz="4" w:space="0"/>
              <w:left w:val="single" w:color="auto" w:sz="4" w:space="0"/>
              <w:bottom w:val="single" w:color="auto" w:sz="4" w:space="0"/>
              <w:right w:val="single" w:color="auto" w:sz="4" w:space="0"/>
            </w:tcBorders>
            <w:vAlign w:val="center"/>
          </w:tcPr>
          <w:p w14:paraId="4D8CD07A">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3.7.3</w:t>
            </w:r>
          </w:p>
        </w:tc>
        <w:tc>
          <w:tcPr>
            <w:tcW w:w="4118" w:type="dxa"/>
            <w:tcBorders>
              <w:top w:val="single" w:color="auto" w:sz="4" w:space="0"/>
              <w:left w:val="single" w:color="auto" w:sz="4" w:space="0"/>
              <w:bottom w:val="single" w:color="auto" w:sz="4" w:space="0"/>
              <w:right w:val="single" w:color="auto" w:sz="4" w:space="0"/>
            </w:tcBorders>
            <w:vAlign w:val="center"/>
          </w:tcPr>
          <w:p w14:paraId="22B38813">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签字或盖章要求</w:t>
            </w:r>
          </w:p>
        </w:tc>
        <w:tc>
          <w:tcPr>
            <w:tcW w:w="4073" w:type="dxa"/>
            <w:tcBorders>
              <w:top w:val="single" w:color="auto" w:sz="4" w:space="0"/>
              <w:left w:val="single" w:color="auto" w:sz="4" w:space="0"/>
              <w:bottom w:val="single" w:color="auto" w:sz="4" w:space="0"/>
              <w:right w:val="single" w:color="auto" w:sz="4" w:space="0"/>
            </w:tcBorders>
            <w:vAlign w:val="center"/>
          </w:tcPr>
          <w:p w14:paraId="4BB449EB">
            <w:pPr>
              <w:spacing w:after="0" w:line="360" w:lineRule="auto"/>
              <w:rPr>
                <w:rFonts w:hint="eastAsia" w:ascii="宋体" w:hAnsi="宋体" w:cs="宋体"/>
                <w:color w:val="auto"/>
                <w:highlight w:val="none"/>
              </w:rPr>
            </w:pPr>
            <w:r>
              <w:rPr>
                <w:rFonts w:hint="eastAsia" w:ascii="宋体" w:hAnsi="宋体" w:cs="宋体"/>
                <w:color w:val="auto"/>
                <w:highlight w:val="none"/>
              </w:rPr>
              <w:t>投标人采用单位数字证书，按招标文件要求在相应位置加盖电子印章。投标文件格式规定需个人签字的，应签字或签章后扫描上传</w:t>
            </w:r>
            <w:r>
              <w:rPr>
                <w:rFonts w:hint="eastAsia" w:ascii="宋体" w:hAnsi="宋体" w:cs="宋体"/>
                <w:color w:val="auto"/>
                <w:szCs w:val="21"/>
                <w:highlight w:val="none"/>
              </w:rPr>
              <w:t>（</w:t>
            </w:r>
            <w:r>
              <w:rPr>
                <w:rFonts w:hint="eastAsia" w:ascii="宋体" w:hAnsi="宋体" w:cs="宋体"/>
                <w:color w:val="auto"/>
                <w:highlight w:val="none"/>
              </w:rPr>
              <w:t>可靠的电子签名与手写签名或者盖章具有同等的法律效力</w:t>
            </w:r>
            <w:r>
              <w:rPr>
                <w:rFonts w:hint="eastAsia" w:ascii="宋体" w:hAnsi="宋体" w:cs="宋体"/>
                <w:color w:val="auto"/>
                <w:szCs w:val="21"/>
                <w:highlight w:val="none"/>
              </w:rPr>
              <w:t>）</w:t>
            </w:r>
            <w:r>
              <w:rPr>
                <w:rFonts w:hint="eastAsia" w:ascii="宋体" w:hAnsi="宋体" w:cs="宋体"/>
                <w:color w:val="auto"/>
                <w:highlight w:val="none"/>
              </w:rPr>
              <w:t>。按照交易平台关于全流程电子化项目的相关指南进行操作。</w:t>
            </w:r>
          </w:p>
          <w:p w14:paraId="7FE08492">
            <w:pPr>
              <w:spacing w:after="0" w:line="360" w:lineRule="auto"/>
              <w:rPr>
                <w:rFonts w:hint="eastAsia" w:ascii="宋体" w:hAnsi="宋体" w:cs="宋体"/>
                <w:color w:val="auto"/>
                <w:highlight w:val="none"/>
              </w:rPr>
            </w:pPr>
            <w:r>
              <w:rPr>
                <w:rFonts w:hint="eastAsia" w:ascii="宋体" w:hAnsi="宋体" w:cs="宋体"/>
                <w:color w:val="auto"/>
                <w:highlight w:val="none"/>
              </w:rPr>
              <w:t>联合体投标的，除投标文件中的联合体协议书需联合体各方盖章、签字外，投标文件其他内容中的“投标人”、“声明企业”应填写联合体各方的单位全称，但由主办方盖章、签字即可。（公章与电子公章具有相同法律效力）</w:t>
            </w:r>
          </w:p>
        </w:tc>
      </w:tr>
      <w:tr w14:paraId="2182F896">
        <w:tblPrEx>
          <w:tblCellMar>
            <w:top w:w="0" w:type="dxa"/>
            <w:left w:w="108" w:type="dxa"/>
            <w:bottom w:w="0" w:type="dxa"/>
            <w:right w:w="108" w:type="dxa"/>
          </w:tblCellMar>
        </w:tblPrEx>
        <w:trPr>
          <w:cantSplit/>
        </w:trPr>
        <w:tc>
          <w:tcPr>
            <w:tcW w:w="1092" w:type="dxa"/>
            <w:tcBorders>
              <w:top w:val="single" w:color="auto" w:sz="4" w:space="0"/>
              <w:left w:val="single" w:color="auto" w:sz="4" w:space="0"/>
              <w:bottom w:val="single" w:color="auto" w:sz="4" w:space="0"/>
              <w:right w:val="single" w:color="auto" w:sz="4" w:space="0"/>
            </w:tcBorders>
            <w:vAlign w:val="center"/>
          </w:tcPr>
          <w:p w14:paraId="6A965ED3">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4.2.1</w:t>
            </w:r>
          </w:p>
        </w:tc>
        <w:tc>
          <w:tcPr>
            <w:tcW w:w="4118" w:type="dxa"/>
            <w:tcBorders>
              <w:top w:val="single" w:color="auto" w:sz="4" w:space="0"/>
              <w:left w:val="single" w:color="auto" w:sz="4" w:space="0"/>
              <w:bottom w:val="single" w:color="auto" w:sz="4" w:space="0"/>
              <w:right w:val="single" w:color="auto" w:sz="4" w:space="0"/>
            </w:tcBorders>
            <w:vAlign w:val="center"/>
          </w:tcPr>
          <w:p w14:paraId="1045C3CE">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4073" w:type="dxa"/>
            <w:tcBorders>
              <w:top w:val="single" w:color="auto" w:sz="4" w:space="0"/>
              <w:left w:val="single" w:color="auto" w:sz="4" w:space="0"/>
              <w:bottom w:val="single" w:color="auto" w:sz="4" w:space="0"/>
              <w:right w:val="single" w:color="auto" w:sz="4" w:space="0"/>
            </w:tcBorders>
          </w:tcPr>
          <w:p w14:paraId="0947B887">
            <w:pPr>
              <w:spacing w:after="0" w:line="360" w:lineRule="auto"/>
              <w:jc w:val="left"/>
              <w:rPr>
                <w:rFonts w:hint="eastAsia" w:ascii="宋体" w:hAnsi="宋体" w:cs="宋体"/>
                <w:color w:val="auto"/>
                <w:highlight w:val="none"/>
              </w:rPr>
            </w:pPr>
            <w:r>
              <w:rPr>
                <w:rFonts w:hint="eastAsia" w:ascii="宋体" w:hAnsi="宋体" w:cs="宋体"/>
                <w:color w:val="auto"/>
                <w:highlight w:val="none"/>
              </w:rPr>
              <w:t>投标截止时间：</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rPr>
              <w:t>分（北京时间）</w:t>
            </w:r>
          </w:p>
          <w:p w14:paraId="15D7E6B5">
            <w:pPr>
              <w:spacing w:after="0" w:line="360" w:lineRule="auto"/>
              <w:jc w:val="left"/>
              <w:rPr>
                <w:rFonts w:hint="eastAsia" w:ascii="宋体" w:hAnsi="宋体" w:cs="宋体"/>
                <w:color w:val="auto"/>
                <w:szCs w:val="21"/>
                <w:highlight w:val="none"/>
              </w:rPr>
            </w:pPr>
            <w:r>
              <w:rPr>
                <w:rFonts w:hint="eastAsia" w:ascii="宋体" w:hAnsi="宋体" w:cs="宋体"/>
                <w:color w:val="auto"/>
                <w:highlight w:val="none"/>
              </w:rPr>
              <w:t>投标人应在投标截止时间前通过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highlight w:val="none"/>
              </w:rPr>
              <w:t>网站交易平台递交电子投标文件。</w:t>
            </w:r>
          </w:p>
        </w:tc>
      </w:tr>
      <w:tr w14:paraId="316E5BD9">
        <w:tblPrEx>
          <w:tblCellMar>
            <w:top w:w="0" w:type="dxa"/>
            <w:left w:w="108" w:type="dxa"/>
            <w:bottom w:w="0" w:type="dxa"/>
            <w:right w:w="108" w:type="dxa"/>
          </w:tblCellMar>
        </w:tblPrEx>
        <w:tc>
          <w:tcPr>
            <w:tcW w:w="1092" w:type="dxa"/>
            <w:tcBorders>
              <w:top w:val="single" w:color="auto" w:sz="4" w:space="0"/>
              <w:left w:val="single" w:color="auto" w:sz="4" w:space="0"/>
              <w:bottom w:val="single" w:color="auto" w:sz="4" w:space="0"/>
              <w:right w:val="single" w:color="auto" w:sz="4" w:space="0"/>
            </w:tcBorders>
            <w:vAlign w:val="center"/>
          </w:tcPr>
          <w:p w14:paraId="6677D861">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4.2</w:t>
            </w:r>
          </w:p>
        </w:tc>
        <w:tc>
          <w:tcPr>
            <w:tcW w:w="4118" w:type="dxa"/>
            <w:tcBorders>
              <w:top w:val="single" w:color="auto" w:sz="4" w:space="0"/>
              <w:left w:val="single" w:color="auto" w:sz="4" w:space="0"/>
              <w:bottom w:val="single" w:color="auto" w:sz="4" w:space="0"/>
              <w:right w:val="single" w:color="auto" w:sz="4" w:space="0"/>
            </w:tcBorders>
            <w:vAlign w:val="center"/>
          </w:tcPr>
          <w:p w14:paraId="666EFE37">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是否退还投标文件</w:t>
            </w:r>
          </w:p>
        </w:tc>
        <w:tc>
          <w:tcPr>
            <w:tcW w:w="4073" w:type="dxa"/>
            <w:tcBorders>
              <w:top w:val="single" w:color="auto" w:sz="4" w:space="0"/>
              <w:left w:val="single" w:color="auto" w:sz="4" w:space="0"/>
              <w:bottom w:val="single" w:color="auto" w:sz="4" w:space="0"/>
              <w:right w:val="single" w:color="auto" w:sz="4" w:space="0"/>
            </w:tcBorders>
            <w:vAlign w:val="center"/>
          </w:tcPr>
          <w:p w14:paraId="5F5F93BE">
            <w:pPr>
              <w:spacing w:after="0" w:line="360" w:lineRule="auto"/>
              <w:rPr>
                <w:rFonts w:hint="eastAsia" w:ascii="宋体" w:hAnsi="宋体" w:cs="宋体"/>
                <w:color w:val="auto"/>
                <w:szCs w:val="21"/>
                <w:highlight w:val="none"/>
              </w:rPr>
            </w:pPr>
            <w:r>
              <w:rPr>
                <w:rFonts w:hint="eastAsia" w:ascii="宋体" w:hAnsi="宋体" w:cs="宋体"/>
                <w:color w:val="auto"/>
                <w:sz w:val="32"/>
                <w:szCs w:val="32"/>
                <w:highlight w:val="none"/>
              </w:rPr>
              <w:sym w:font="Wingdings 2" w:char="0052"/>
            </w:r>
            <w:r>
              <w:rPr>
                <w:rFonts w:hint="eastAsia" w:ascii="宋体" w:hAnsi="宋体" w:cs="宋体"/>
                <w:color w:val="auto"/>
                <w:szCs w:val="21"/>
                <w:highlight w:val="none"/>
              </w:rPr>
              <w:t>否</w:t>
            </w:r>
          </w:p>
        </w:tc>
      </w:tr>
      <w:tr w14:paraId="00862C3E">
        <w:tblPrEx>
          <w:tblCellMar>
            <w:top w:w="0" w:type="dxa"/>
            <w:left w:w="108" w:type="dxa"/>
            <w:bottom w:w="0" w:type="dxa"/>
            <w:right w:w="108" w:type="dxa"/>
          </w:tblCellMar>
        </w:tblPrEx>
        <w:trPr>
          <w:trHeight w:val="880" w:hRule="atLeast"/>
        </w:trPr>
        <w:tc>
          <w:tcPr>
            <w:tcW w:w="1092" w:type="dxa"/>
            <w:tcBorders>
              <w:top w:val="single" w:color="auto" w:sz="4" w:space="0"/>
              <w:left w:val="single" w:color="auto" w:sz="4" w:space="0"/>
              <w:right w:val="single" w:color="auto" w:sz="4" w:space="0"/>
            </w:tcBorders>
            <w:vAlign w:val="center"/>
          </w:tcPr>
          <w:p w14:paraId="126EE8ED">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4118" w:type="dxa"/>
            <w:tcBorders>
              <w:top w:val="single" w:color="auto" w:sz="4" w:space="0"/>
              <w:left w:val="single" w:color="auto" w:sz="4" w:space="0"/>
              <w:right w:val="single" w:color="auto" w:sz="4" w:space="0"/>
            </w:tcBorders>
            <w:vAlign w:val="center"/>
          </w:tcPr>
          <w:p w14:paraId="0771ED2C">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4073" w:type="dxa"/>
            <w:tcBorders>
              <w:top w:val="single" w:color="auto" w:sz="4" w:space="0"/>
              <w:left w:val="single" w:color="auto" w:sz="4" w:space="0"/>
              <w:right w:val="single" w:color="auto" w:sz="4" w:space="0"/>
            </w:tcBorders>
            <w:vAlign w:val="center"/>
          </w:tcPr>
          <w:p w14:paraId="4DA5F553">
            <w:pPr>
              <w:spacing w:before="174" w:after="0" w:line="360" w:lineRule="auto"/>
              <w:ind w:left="114"/>
              <w:rPr>
                <w:rFonts w:hint="eastAsia" w:ascii="宋体" w:hAnsi="宋体" w:cs="宋体"/>
                <w:color w:val="auto"/>
                <w:position w:val="17"/>
                <w:szCs w:val="21"/>
                <w:highlight w:val="none"/>
              </w:rPr>
            </w:pPr>
            <w:r>
              <w:rPr>
                <w:rFonts w:hint="eastAsia" w:ascii="宋体" w:hAnsi="宋体" w:cs="宋体"/>
                <w:color w:val="auto"/>
                <w:spacing w:val="-1"/>
                <w:position w:val="17"/>
                <w:szCs w:val="21"/>
                <w:highlight w:val="none"/>
              </w:rPr>
              <w:t>1、开标时间：具体时间详见广州交易集团有限公司（广州公共资源交易中心）网站公布的项目日程信息（与投标截止时间为同一时间）</w:t>
            </w:r>
          </w:p>
          <w:p w14:paraId="29D474DD">
            <w:pPr>
              <w:spacing w:before="174" w:after="0" w:line="360" w:lineRule="auto"/>
              <w:ind w:left="114"/>
              <w:rPr>
                <w:rFonts w:hint="eastAsia" w:ascii="宋体" w:hAnsi="宋体" w:cs="宋体"/>
                <w:color w:val="auto"/>
                <w:szCs w:val="21"/>
                <w:highlight w:val="none"/>
              </w:rPr>
            </w:pPr>
            <w:r>
              <w:rPr>
                <w:rFonts w:hint="eastAsia" w:ascii="宋体" w:hAnsi="宋体" w:cs="宋体"/>
                <w:color w:val="auto"/>
                <w:szCs w:val="21"/>
                <w:highlight w:val="none"/>
              </w:rPr>
              <w:t>2、开标地点：具体地点详见广州交易集团有限公司（广州公共资源交易中心）网站公布的项目日程信息。</w:t>
            </w:r>
          </w:p>
          <w:p w14:paraId="1CD6F00C">
            <w:pPr>
              <w:spacing w:before="174" w:after="0" w:line="360" w:lineRule="auto"/>
              <w:ind w:left="114"/>
              <w:rPr>
                <w:rFonts w:hint="eastAsia" w:ascii="宋体" w:hAnsi="宋体" w:cs="宋体"/>
                <w:color w:val="auto"/>
                <w:szCs w:val="21"/>
                <w:highlight w:val="none"/>
              </w:rPr>
            </w:pPr>
            <w:r>
              <w:rPr>
                <w:rFonts w:hint="eastAsia" w:ascii="宋体" w:hAnsi="宋体" w:eastAsia="宋体" w:cs="宋体"/>
                <w:b w:val="0"/>
                <w:bCs w:val="0"/>
                <w:color w:val="auto"/>
                <w:kern w:val="0"/>
                <w:sz w:val="21"/>
                <w:szCs w:val="21"/>
                <w:highlight w:val="none"/>
                <w:lang w:val="en-US" w:eastAsia="zh-CN" w:bidi="ar"/>
              </w:rPr>
              <w:t>投标人也可选择参加在线开标，具体按照交易平台相关指南进行操作。详见：</w:t>
            </w:r>
            <w:r>
              <w:rPr>
                <w:rFonts w:hint="eastAsia" w:ascii="宋体" w:hAnsi="宋体" w:eastAsia="宋体" w:cs="宋体"/>
                <w:b w:val="0"/>
                <w:bCs w:val="0"/>
                <w:color w:val="auto"/>
                <w:sz w:val="21"/>
                <w:szCs w:val="21"/>
                <w:highlight w:val="none"/>
                <w:u w:val="single"/>
              </w:rPr>
              <w:t>广州交易集团有限公司（广州公共资源交易中心）网站最新指引</w:t>
            </w:r>
            <w:r>
              <w:rPr>
                <w:rFonts w:hint="eastAsia" w:ascii="宋体" w:hAnsi="宋体" w:eastAsia="宋体" w:cs="宋体"/>
                <w:b/>
                <w:bCs/>
                <w:color w:val="auto"/>
                <w:kern w:val="0"/>
                <w:sz w:val="21"/>
                <w:szCs w:val="21"/>
                <w:highlight w:val="none"/>
                <w:lang w:val="en-US" w:eastAsia="zh-CN" w:bidi="ar"/>
              </w:rPr>
              <w:t>。</w:t>
            </w:r>
          </w:p>
          <w:p w14:paraId="297B5C51">
            <w:pPr>
              <w:spacing w:before="120" w:beforeLines="50" w:after="0" w:line="360" w:lineRule="auto"/>
              <w:contextualSpacing/>
              <w:rPr>
                <w:rFonts w:hint="eastAsia" w:ascii="宋体" w:hAnsi="宋体" w:cs="宋体"/>
                <w:color w:val="auto"/>
                <w:szCs w:val="18"/>
                <w:highlight w:val="none"/>
              </w:rPr>
            </w:pPr>
            <w:r>
              <w:rPr>
                <w:rFonts w:hint="eastAsia" w:ascii="宋体" w:hAnsi="宋体" w:cs="宋体"/>
                <w:color w:val="auto"/>
                <w:szCs w:val="18"/>
                <w:highlight w:val="none"/>
              </w:rPr>
              <w:t>3、递交投标文件备用光盘时间：具体时间详见广州交易集团有限公司（广州公共资源交易中心）网站公布的项目日程信息；递交地点：具体地点详见广州交易集团有限公司（广州公共资源交易中心）网站公布的项目日程信息。(建议安排在投标文件截止时间前 15 分钟至投标文件截止时间）</w:t>
            </w:r>
          </w:p>
          <w:p w14:paraId="07970C17">
            <w:pPr>
              <w:spacing w:before="120" w:beforeLines="50" w:after="0"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4、提交投标文件光盘备用</w:t>
            </w:r>
          </w:p>
          <w:p w14:paraId="21851D5D">
            <w:pPr>
              <w:spacing w:before="120" w:beforeLines="50" w:after="0"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7B1FAD00">
            <w:pPr>
              <w:spacing w:before="120" w:beforeLines="50" w:after="0"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5、补救方案</w:t>
            </w:r>
          </w:p>
          <w:p w14:paraId="41C954E4">
            <w:pPr>
              <w:spacing w:before="120" w:beforeLines="50" w:after="0"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（1）投标文件解密失败的补救方案：</w:t>
            </w:r>
          </w:p>
          <w:p w14:paraId="5FF39D26">
            <w:pPr>
              <w:spacing w:before="120" w:beforeLines="50" w:after="0"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B19F7DD">
            <w:pPr>
              <w:spacing w:before="120" w:beforeLines="50" w:after="0"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（2）评标时突发情况的补救方案</w:t>
            </w:r>
          </w:p>
          <w:p w14:paraId="6C44E1B7">
            <w:pPr>
              <w:spacing w:before="120" w:beforeLines="50" w:after="0"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14:paraId="3705B914">
            <w:pPr>
              <w:spacing w:before="120" w:beforeLines="50" w:after="0"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（3）除发生上述情况外，开标评标均以投标人通过交易平台网上递交的电子投标文件为准。</w:t>
            </w:r>
          </w:p>
          <w:p w14:paraId="2BFB2B8D">
            <w:pPr>
              <w:spacing w:before="120" w:beforeLines="50" w:after="0"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开标时，投标人代表有权参加现场开标或在线开标，也可以自主决定不参加开标，投标人选择参加在线开标的，具体按照交易平台相关指南进行操作。</w:t>
            </w:r>
          </w:p>
          <w:p w14:paraId="5B573FFD">
            <w:pPr>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6、上述时间及地点是否有改变，请密切留意补充公告或招标答疑纪要的相关信息。</w:t>
            </w:r>
          </w:p>
        </w:tc>
      </w:tr>
      <w:tr w14:paraId="30376154">
        <w:tblPrEx>
          <w:tblCellMar>
            <w:top w:w="0" w:type="dxa"/>
            <w:left w:w="108" w:type="dxa"/>
            <w:bottom w:w="0" w:type="dxa"/>
            <w:right w:w="108" w:type="dxa"/>
          </w:tblCellMar>
        </w:tblPrEx>
        <w:trPr>
          <w:trHeight w:val="880" w:hRule="atLeast"/>
        </w:trPr>
        <w:tc>
          <w:tcPr>
            <w:tcW w:w="1092" w:type="dxa"/>
            <w:tcBorders>
              <w:top w:val="single" w:color="auto" w:sz="4" w:space="0"/>
              <w:left w:val="single" w:color="auto" w:sz="4" w:space="0"/>
              <w:bottom w:val="single" w:color="auto" w:sz="4" w:space="0"/>
              <w:right w:val="single" w:color="auto" w:sz="4" w:space="0"/>
            </w:tcBorders>
            <w:vAlign w:val="center"/>
          </w:tcPr>
          <w:p w14:paraId="47C0F819">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4118" w:type="dxa"/>
            <w:tcBorders>
              <w:top w:val="single" w:color="auto" w:sz="4" w:space="0"/>
              <w:left w:val="single" w:color="auto" w:sz="4" w:space="0"/>
              <w:bottom w:val="single" w:color="auto" w:sz="4" w:space="0"/>
              <w:right w:val="single" w:color="auto" w:sz="4" w:space="0"/>
            </w:tcBorders>
            <w:vAlign w:val="center"/>
          </w:tcPr>
          <w:p w14:paraId="1A8C8A8A">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评标委员会的组建</w:t>
            </w:r>
          </w:p>
        </w:tc>
        <w:tc>
          <w:tcPr>
            <w:tcW w:w="4073" w:type="dxa"/>
            <w:tcBorders>
              <w:top w:val="single" w:color="auto" w:sz="4" w:space="0"/>
              <w:left w:val="single" w:color="auto" w:sz="4" w:space="0"/>
              <w:bottom w:val="single" w:color="auto" w:sz="4" w:space="0"/>
              <w:right w:val="single" w:color="auto" w:sz="4" w:space="0"/>
            </w:tcBorders>
            <w:vAlign w:val="center"/>
          </w:tcPr>
          <w:p w14:paraId="0CD5C416">
            <w:pPr>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评标委员会构成：7人</w:t>
            </w:r>
          </w:p>
          <w:p w14:paraId="78D31E02">
            <w:pPr>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其中招标人代表2人，评标专家5人；</w:t>
            </w:r>
          </w:p>
          <w:p w14:paraId="4DBEAD78">
            <w:pPr>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评标专家确定方式：从广东省综合评标评审专家库中随机抽取。</w:t>
            </w:r>
          </w:p>
        </w:tc>
      </w:tr>
      <w:tr w14:paraId="781D2B7C">
        <w:tblPrEx>
          <w:tblCellMar>
            <w:top w:w="0" w:type="dxa"/>
            <w:left w:w="108" w:type="dxa"/>
            <w:bottom w:w="0" w:type="dxa"/>
            <w:right w:w="108" w:type="dxa"/>
          </w:tblCellMar>
        </w:tblPrEx>
        <w:trPr>
          <w:trHeight w:val="880" w:hRule="atLeast"/>
        </w:trPr>
        <w:tc>
          <w:tcPr>
            <w:tcW w:w="1092" w:type="dxa"/>
            <w:tcBorders>
              <w:top w:val="single" w:color="auto" w:sz="4" w:space="0"/>
              <w:left w:val="single" w:color="auto" w:sz="4" w:space="0"/>
              <w:bottom w:val="single" w:color="auto" w:sz="4" w:space="0"/>
              <w:right w:val="single" w:color="auto" w:sz="4" w:space="0"/>
            </w:tcBorders>
            <w:vAlign w:val="center"/>
          </w:tcPr>
          <w:p w14:paraId="253BD875">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4118" w:type="dxa"/>
            <w:tcBorders>
              <w:top w:val="single" w:color="auto" w:sz="4" w:space="0"/>
              <w:left w:val="single" w:color="auto" w:sz="4" w:space="0"/>
              <w:bottom w:val="single" w:color="auto" w:sz="4" w:space="0"/>
              <w:right w:val="single" w:color="auto" w:sz="4" w:space="0"/>
            </w:tcBorders>
            <w:vAlign w:val="center"/>
          </w:tcPr>
          <w:p w14:paraId="3BB2B1D2">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4073" w:type="dxa"/>
            <w:tcBorders>
              <w:top w:val="single" w:color="auto" w:sz="4" w:space="0"/>
              <w:left w:val="single" w:color="auto" w:sz="4" w:space="0"/>
              <w:bottom w:val="single" w:color="auto" w:sz="4" w:space="0"/>
              <w:right w:val="single" w:color="auto" w:sz="4" w:space="0"/>
            </w:tcBorders>
            <w:vAlign w:val="center"/>
          </w:tcPr>
          <w:p w14:paraId="001FCF60">
            <w:pPr>
              <w:spacing w:after="0" w:line="360" w:lineRule="auto"/>
              <w:rPr>
                <w:rFonts w:hint="eastAsia"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是</w:t>
            </w:r>
          </w:p>
          <w:p w14:paraId="62CB6A4F">
            <w:pPr>
              <w:spacing w:after="0" w:line="360" w:lineRule="auto"/>
              <w:rPr>
                <w:rFonts w:hint="eastAsia" w:ascii="宋体" w:hAnsi="宋体" w:cs="宋体"/>
                <w:color w:val="auto"/>
                <w:szCs w:val="21"/>
                <w:highlight w:val="none"/>
              </w:rPr>
            </w:pPr>
            <w:r>
              <w:rPr>
                <w:rFonts w:hint="eastAsia" w:ascii="宋体" w:hAnsi="宋体" w:cs="宋体"/>
                <w:color w:val="auto"/>
                <w:sz w:val="32"/>
                <w:szCs w:val="32"/>
                <w:highlight w:val="none"/>
              </w:rPr>
              <w:sym w:font="Wingdings 2" w:char="0052"/>
            </w:r>
            <w:r>
              <w:rPr>
                <w:rFonts w:hint="eastAsia" w:ascii="宋体" w:hAnsi="宋体" w:cs="宋体"/>
                <w:color w:val="auto"/>
                <w:szCs w:val="21"/>
                <w:highlight w:val="none"/>
              </w:rPr>
              <w:t>否，推荐的中标候选人数：3人</w:t>
            </w:r>
          </w:p>
        </w:tc>
      </w:tr>
      <w:tr w14:paraId="4264F84C">
        <w:tblPrEx>
          <w:tblCellMar>
            <w:top w:w="0" w:type="dxa"/>
            <w:left w:w="108" w:type="dxa"/>
            <w:bottom w:w="0" w:type="dxa"/>
            <w:right w:w="108" w:type="dxa"/>
          </w:tblCellMar>
        </w:tblPrEx>
        <w:trPr>
          <w:trHeight w:val="880" w:hRule="atLeast"/>
        </w:trPr>
        <w:tc>
          <w:tcPr>
            <w:tcW w:w="1092" w:type="dxa"/>
            <w:tcBorders>
              <w:top w:val="single" w:color="auto" w:sz="4" w:space="0"/>
              <w:left w:val="single" w:color="auto" w:sz="4" w:space="0"/>
              <w:right w:val="single" w:color="auto" w:sz="4" w:space="0"/>
            </w:tcBorders>
            <w:vAlign w:val="center"/>
          </w:tcPr>
          <w:p w14:paraId="576FA04B">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4118" w:type="dxa"/>
            <w:tcBorders>
              <w:top w:val="single" w:color="auto" w:sz="4" w:space="0"/>
              <w:left w:val="single" w:color="auto" w:sz="4" w:space="0"/>
              <w:right w:val="single" w:color="auto" w:sz="4" w:space="0"/>
            </w:tcBorders>
            <w:vAlign w:val="center"/>
          </w:tcPr>
          <w:p w14:paraId="7624EDEC">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中标候选人公示媒介</w:t>
            </w:r>
          </w:p>
        </w:tc>
        <w:tc>
          <w:tcPr>
            <w:tcW w:w="4073" w:type="dxa"/>
            <w:tcBorders>
              <w:top w:val="single" w:color="auto" w:sz="4" w:space="0"/>
              <w:left w:val="single" w:color="auto" w:sz="4" w:space="0"/>
              <w:right w:val="single" w:color="auto" w:sz="4" w:space="0"/>
            </w:tcBorders>
            <w:vAlign w:val="center"/>
          </w:tcPr>
          <w:p w14:paraId="5A9CBB30">
            <w:pPr>
              <w:spacing w:before="171" w:after="0" w:line="360" w:lineRule="auto"/>
              <w:rPr>
                <w:rFonts w:hint="eastAsia" w:ascii="宋体" w:hAnsi="宋体" w:cs="宋体"/>
                <w:color w:val="auto"/>
                <w:szCs w:val="21"/>
                <w:highlight w:val="none"/>
              </w:rPr>
            </w:pPr>
            <w:r>
              <w:rPr>
                <w:rFonts w:hint="eastAsia" w:ascii="宋体" w:hAnsi="宋体" w:cs="宋体"/>
                <w:color w:val="auto"/>
                <w:spacing w:val="-11"/>
                <w:szCs w:val="21"/>
                <w:highlight w:val="none"/>
              </w:rPr>
              <w:t>公</w:t>
            </w:r>
            <w:r>
              <w:rPr>
                <w:rFonts w:hint="eastAsia" w:ascii="宋体" w:hAnsi="宋体" w:cs="宋体"/>
                <w:color w:val="auto"/>
                <w:spacing w:val="-10"/>
                <w:szCs w:val="21"/>
                <w:highlight w:val="none"/>
              </w:rPr>
              <w:t>示媒介：</w:t>
            </w:r>
            <w:r>
              <w:rPr>
                <w:rFonts w:hint="eastAsia" w:ascii="宋体" w:hAnsi="宋体" w:cs="宋体"/>
                <w:color w:val="auto"/>
                <w:kern w:val="0"/>
                <w:szCs w:val="21"/>
                <w:highlight w:val="none"/>
                <w:lang w:val="zh-CN"/>
              </w:rPr>
              <w:t>广州交易集团有限公司（广州公共资源交易中心）网、广东省招标投标监管网、中国招标投标公共服务平台、粤采易阳光采购平台。</w:t>
            </w:r>
          </w:p>
          <w:p w14:paraId="1FCFA986">
            <w:pPr>
              <w:spacing w:after="0" w:line="360" w:lineRule="auto"/>
              <w:rPr>
                <w:rFonts w:hint="eastAsia" w:ascii="宋体" w:hAnsi="宋体" w:cs="宋体"/>
                <w:color w:val="auto"/>
                <w:szCs w:val="21"/>
                <w:highlight w:val="none"/>
              </w:rPr>
            </w:pPr>
            <w:r>
              <w:rPr>
                <w:rFonts w:hint="eastAsia" w:ascii="宋体" w:hAnsi="宋体" w:cs="宋体"/>
                <w:color w:val="auto"/>
                <w:spacing w:val="-8"/>
                <w:szCs w:val="21"/>
                <w:highlight w:val="none"/>
              </w:rPr>
              <w:t>公示期</w:t>
            </w:r>
            <w:r>
              <w:rPr>
                <w:rFonts w:hint="eastAsia" w:ascii="宋体" w:hAnsi="宋体" w:cs="宋体"/>
                <w:color w:val="auto"/>
                <w:spacing w:val="-4"/>
                <w:szCs w:val="21"/>
                <w:highlight w:val="none"/>
              </w:rPr>
              <w:t>限：</w:t>
            </w:r>
            <w:r>
              <w:rPr>
                <w:rFonts w:hint="eastAsia" w:ascii="宋体" w:hAnsi="宋体" w:cs="宋体"/>
                <w:color w:val="auto"/>
                <w:spacing w:val="-4"/>
                <w:szCs w:val="21"/>
                <w:highlight w:val="none"/>
                <w:u w:val="single"/>
              </w:rPr>
              <w:t>不少于3</w:t>
            </w:r>
            <w:r>
              <w:rPr>
                <w:rFonts w:hint="eastAsia" w:ascii="宋体" w:hAnsi="宋体" w:cs="宋体"/>
                <w:color w:val="auto"/>
                <w:spacing w:val="-4"/>
                <w:szCs w:val="21"/>
                <w:highlight w:val="none"/>
              </w:rPr>
              <w:t>日</w:t>
            </w:r>
            <w:r>
              <w:rPr>
                <w:rFonts w:hint="eastAsia" w:ascii="宋体" w:hAnsi="宋体" w:cs="宋体"/>
                <w:color w:val="auto"/>
                <w:spacing w:val="-5"/>
                <w:szCs w:val="21"/>
                <w:highlight w:val="none"/>
              </w:rPr>
              <w:t>（最后一天应为工作日）</w:t>
            </w:r>
          </w:p>
        </w:tc>
      </w:tr>
      <w:tr w14:paraId="01B43071">
        <w:tblPrEx>
          <w:tblCellMar>
            <w:top w:w="0" w:type="dxa"/>
            <w:left w:w="108" w:type="dxa"/>
            <w:bottom w:w="0" w:type="dxa"/>
            <w:right w:w="108" w:type="dxa"/>
          </w:tblCellMar>
        </w:tblPrEx>
        <w:tc>
          <w:tcPr>
            <w:tcW w:w="1092" w:type="dxa"/>
            <w:tcBorders>
              <w:top w:val="single" w:color="auto" w:sz="4" w:space="0"/>
              <w:left w:val="single" w:color="auto" w:sz="4" w:space="0"/>
              <w:bottom w:val="single" w:color="auto" w:sz="4" w:space="0"/>
              <w:right w:val="single" w:color="auto" w:sz="4" w:space="0"/>
            </w:tcBorders>
            <w:vAlign w:val="center"/>
          </w:tcPr>
          <w:p w14:paraId="77FEBA7F">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7.4.1</w:t>
            </w:r>
          </w:p>
        </w:tc>
        <w:tc>
          <w:tcPr>
            <w:tcW w:w="4118" w:type="dxa"/>
            <w:tcBorders>
              <w:top w:val="single" w:color="auto" w:sz="4" w:space="0"/>
              <w:left w:val="single" w:color="auto" w:sz="4" w:space="0"/>
              <w:bottom w:val="single" w:color="auto" w:sz="4" w:space="0"/>
              <w:right w:val="single" w:color="auto" w:sz="4" w:space="0"/>
            </w:tcBorders>
            <w:vAlign w:val="center"/>
          </w:tcPr>
          <w:p w14:paraId="5F055212">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4073" w:type="dxa"/>
            <w:tcBorders>
              <w:top w:val="single" w:color="auto" w:sz="4" w:space="0"/>
              <w:left w:val="single" w:color="auto" w:sz="4" w:space="0"/>
              <w:bottom w:val="single" w:color="auto" w:sz="4" w:space="0"/>
              <w:right w:val="single" w:color="auto" w:sz="4" w:space="0"/>
            </w:tcBorders>
            <w:vAlign w:val="center"/>
          </w:tcPr>
          <w:p w14:paraId="397A2D9B">
            <w:pPr>
              <w:spacing w:after="0" w:line="440" w:lineRule="exact"/>
              <w:rPr>
                <w:rFonts w:hint="eastAsia" w:ascii="宋体" w:hAnsi="宋体" w:cs="宋体"/>
                <w:color w:val="auto"/>
                <w:szCs w:val="21"/>
                <w:highlight w:val="none"/>
              </w:rPr>
            </w:pPr>
            <w:r>
              <w:rPr>
                <w:rFonts w:hint="eastAsia" w:ascii="宋体" w:hAnsi="宋体" w:cs="宋体"/>
                <w:color w:val="auto"/>
                <w:szCs w:val="21"/>
                <w:highlight w:val="none"/>
              </w:rPr>
              <w:t>履约担保的形式：可以以银行保函形式或履约保证保险等有效方式向招标人递交履约担保；如果中标人的履约担保是以银行保函的形式提供，则该银行保函应由在中国注册的银行开具。</w:t>
            </w:r>
          </w:p>
          <w:p w14:paraId="70FA383E">
            <w:pPr>
              <w:pStyle w:val="6"/>
              <w:spacing w:after="0"/>
              <w:rPr>
                <w:color w:val="auto"/>
                <w:highlight w:val="none"/>
              </w:rPr>
            </w:pPr>
          </w:p>
          <w:p w14:paraId="4AA20E43">
            <w:pPr>
              <w:spacing w:after="0" w:line="360" w:lineRule="auto"/>
              <w:rPr>
                <w:rFonts w:hint="eastAsia" w:ascii="宋体" w:hAnsi="宋体" w:cs="宋体"/>
                <w:color w:val="auto"/>
                <w:szCs w:val="21"/>
                <w:highlight w:val="none"/>
              </w:rPr>
            </w:pPr>
            <w:r>
              <w:rPr>
                <w:rFonts w:hint="eastAsia" w:ascii="宋体" w:hAnsi="宋体" w:cs="宋体"/>
                <w:color w:val="auto"/>
                <w:szCs w:val="21"/>
                <w:highlight w:val="none"/>
              </w:rPr>
              <w:t>履约担保的金额：</w:t>
            </w:r>
            <w:r>
              <w:rPr>
                <w:rFonts w:hint="eastAsia" w:ascii="宋体" w:hAnsi="宋体" w:cs="宋体"/>
                <w:color w:val="auto"/>
                <w:szCs w:val="21"/>
                <w:highlight w:val="none"/>
                <w:u w:val="single"/>
              </w:rPr>
              <w:t>履约担保金额为中标合同金额的5%。联合体中标的，其履约担保由联合体主办人统一提交</w:t>
            </w:r>
            <w:r>
              <w:rPr>
                <w:rFonts w:hint="eastAsia" w:ascii="宋体" w:hAnsi="宋体" w:cs="宋体"/>
                <w:color w:val="auto"/>
                <w:kern w:val="0"/>
                <w:szCs w:val="20"/>
                <w:highlight w:val="none"/>
              </w:rPr>
              <w:t>。</w:t>
            </w:r>
          </w:p>
        </w:tc>
      </w:tr>
      <w:tr w14:paraId="0900C426">
        <w:tblPrEx>
          <w:tblCellMar>
            <w:top w:w="0" w:type="dxa"/>
            <w:left w:w="108" w:type="dxa"/>
            <w:bottom w:w="0" w:type="dxa"/>
            <w:right w:w="108" w:type="dxa"/>
          </w:tblCellMar>
        </w:tblPrEx>
        <w:trPr>
          <w:trHeight w:val="565" w:hRule="atLeast"/>
        </w:trPr>
        <w:tc>
          <w:tcPr>
            <w:tcW w:w="9283" w:type="dxa"/>
            <w:gridSpan w:val="3"/>
            <w:tcBorders>
              <w:top w:val="single" w:color="auto" w:sz="4" w:space="0"/>
              <w:left w:val="single" w:color="auto" w:sz="4" w:space="0"/>
              <w:bottom w:val="single" w:color="auto" w:sz="4" w:space="0"/>
              <w:right w:val="single" w:color="auto" w:sz="4" w:space="0"/>
            </w:tcBorders>
            <w:vAlign w:val="center"/>
          </w:tcPr>
          <w:p w14:paraId="12DFFB59">
            <w:pPr>
              <w:spacing w:after="0" w:line="360" w:lineRule="auto"/>
              <w:jc w:val="center"/>
              <w:rPr>
                <w:rFonts w:hint="eastAsia" w:ascii="宋体" w:hAnsi="宋体" w:cs="宋体"/>
                <w:b/>
                <w:color w:val="auto"/>
                <w:szCs w:val="21"/>
                <w:highlight w:val="none"/>
              </w:rPr>
            </w:pPr>
          </w:p>
        </w:tc>
      </w:tr>
      <w:tr w14:paraId="45D74CE9">
        <w:tblPrEx>
          <w:tblCellMar>
            <w:top w:w="0" w:type="dxa"/>
            <w:left w:w="108" w:type="dxa"/>
            <w:bottom w:w="0" w:type="dxa"/>
            <w:right w:w="108" w:type="dxa"/>
          </w:tblCellMar>
        </w:tblPrEx>
        <w:trPr>
          <w:trHeight w:val="465" w:hRule="atLeast"/>
        </w:trPr>
        <w:tc>
          <w:tcPr>
            <w:tcW w:w="1092" w:type="dxa"/>
            <w:tcBorders>
              <w:top w:val="single" w:color="auto" w:sz="4" w:space="0"/>
              <w:left w:val="single" w:color="auto" w:sz="4" w:space="0"/>
              <w:bottom w:val="single" w:color="auto" w:sz="4" w:space="0"/>
              <w:right w:val="single" w:color="auto" w:sz="4" w:space="0"/>
            </w:tcBorders>
            <w:vAlign w:val="center"/>
          </w:tcPr>
          <w:p w14:paraId="6659C8E2">
            <w:pPr>
              <w:spacing w:after="0"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9</w:t>
            </w:r>
          </w:p>
        </w:tc>
        <w:tc>
          <w:tcPr>
            <w:tcW w:w="8191" w:type="dxa"/>
            <w:gridSpan w:val="2"/>
            <w:tcBorders>
              <w:top w:val="single" w:color="auto" w:sz="4" w:space="0"/>
              <w:left w:val="single" w:color="auto" w:sz="4" w:space="0"/>
              <w:bottom w:val="single" w:color="auto" w:sz="4" w:space="0"/>
              <w:right w:val="single" w:color="auto" w:sz="4" w:space="0"/>
            </w:tcBorders>
            <w:vAlign w:val="center"/>
          </w:tcPr>
          <w:p w14:paraId="46844211">
            <w:pPr>
              <w:spacing w:after="0" w:line="360" w:lineRule="auto"/>
              <w:rPr>
                <w:rFonts w:hint="eastAsia" w:ascii="宋体" w:hAnsi="宋体" w:cs="宋体"/>
                <w:color w:val="auto"/>
                <w:sz w:val="32"/>
                <w:szCs w:val="32"/>
                <w:highlight w:val="none"/>
              </w:rPr>
            </w:pPr>
            <w:r>
              <w:rPr>
                <w:rFonts w:hint="eastAsia" w:ascii="宋体" w:hAnsi="宋体" w:cs="宋体"/>
                <w:bCs/>
                <w:color w:val="auto"/>
                <w:szCs w:val="21"/>
                <w:highlight w:val="none"/>
              </w:rPr>
              <w:t>需要补充的其他内容</w:t>
            </w:r>
          </w:p>
        </w:tc>
      </w:tr>
      <w:tr w14:paraId="2BAE9CC0">
        <w:tblPrEx>
          <w:tblCellMar>
            <w:top w:w="0" w:type="dxa"/>
            <w:left w:w="108" w:type="dxa"/>
            <w:bottom w:w="0" w:type="dxa"/>
            <w:right w:w="108" w:type="dxa"/>
          </w:tblCellMar>
        </w:tblPrEx>
        <w:trPr>
          <w:trHeight w:val="465" w:hRule="atLeast"/>
        </w:trPr>
        <w:tc>
          <w:tcPr>
            <w:tcW w:w="1092" w:type="dxa"/>
            <w:tcBorders>
              <w:top w:val="single" w:color="auto" w:sz="4" w:space="0"/>
              <w:left w:val="single" w:color="auto" w:sz="4" w:space="0"/>
              <w:bottom w:val="single" w:color="auto" w:sz="4" w:space="0"/>
              <w:right w:val="single" w:color="auto" w:sz="4" w:space="0"/>
            </w:tcBorders>
            <w:vAlign w:val="center"/>
          </w:tcPr>
          <w:p w14:paraId="5D2C9565">
            <w:pPr>
              <w:spacing w:after="0" w:line="360" w:lineRule="auto"/>
              <w:jc w:val="center"/>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9.1</w:t>
            </w:r>
          </w:p>
        </w:tc>
        <w:tc>
          <w:tcPr>
            <w:tcW w:w="4118" w:type="dxa"/>
            <w:tcBorders>
              <w:top w:val="single" w:color="auto" w:sz="4" w:space="0"/>
              <w:left w:val="single" w:color="auto" w:sz="4" w:space="0"/>
              <w:bottom w:val="single" w:color="auto" w:sz="4" w:space="0"/>
              <w:right w:val="single" w:color="auto" w:sz="4" w:space="0"/>
            </w:tcBorders>
            <w:vAlign w:val="center"/>
          </w:tcPr>
          <w:p w14:paraId="20141079">
            <w:pPr>
              <w:spacing w:after="0" w:line="360" w:lineRule="auto"/>
              <w:jc w:val="center"/>
              <w:rPr>
                <w:rFonts w:hint="eastAsia" w:ascii="宋体" w:hAnsi="宋体" w:cs="宋体"/>
                <w:bCs/>
                <w:color w:val="auto"/>
                <w:szCs w:val="21"/>
                <w:highlight w:val="none"/>
              </w:rPr>
            </w:pPr>
            <w:r>
              <w:rPr>
                <w:rFonts w:hint="eastAsia" w:ascii="宋体" w:hAnsi="宋体" w:cs="宋体"/>
                <w:color w:val="auto"/>
                <w:szCs w:val="21"/>
                <w:highlight w:val="none"/>
              </w:rPr>
              <w:t>招标交易服务费</w:t>
            </w:r>
          </w:p>
        </w:tc>
        <w:tc>
          <w:tcPr>
            <w:tcW w:w="4073" w:type="dxa"/>
            <w:tcBorders>
              <w:top w:val="single" w:color="auto" w:sz="4" w:space="0"/>
              <w:left w:val="single" w:color="auto" w:sz="4" w:space="0"/>
              <w:bottom w:val="single" w:color="auto" w:sz="4" w:space="0"/>
              <w:right w:val="single" w:color="auto" w:sz="4" w:space="0"/>
            </w:tcBorders>
            <w:vAlign w:val="center"/>
          </w:tcPr>
          <w:p w14:paraId="2122A406">
            <w:pPr>
              <w:spacing w:after="0"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由中标单位按广州公共资源交易中心的有关规定支付</w:t>
            </w:r>
          </w:p>
        </w:tc>
      </w:tr>
      <w:tr w14:paraId="3E437FEE">
        <w:tblPrEx>
          <w:tblCellMar>
            <w:top w:w="0" w:type="dxa"/>
            <w:left w:w="108" w:type="dxa"/>
            <w:bottom w:w="0" w:type="dxa"/>
            <w:right w:w="108" w:type="dxa"/>
          </w:tblCellMar>
        </w:tblPrEx>
        <w:trPr>
          <w:trHeight w:val="465" w:hRule="atLeast"/>
        </w:trPr>
        <w:tc>
          <w:tcPr>
            <w:tcW w:w="1092" w:type="dxa"/>
            <w:tcBorders>
              <w:top w:val="single" w:color="auto" w:sz="4" w:space="0"/>
              <w:left w:val="single" w:color="auto" w:sz="4" w:space="0"/>
              <w:bottom w:val="single" w:color="auto" w:sz="4" w:space="0"/>
              <w:right w:val="single" w:color="auto" w:sz="4" w:space="0"/>
            </w:tcBorders>
            <w:vAlign w:val="center"/>
          </w:tcPr>
          <w:p w14:paraId="44CB44C5">
            <w:pPr>
              <w:spacing w:after="0" w:line="360" w:lineRule="auto"/>
              <w:jc w:val="center"/>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9.2</w:t>
            </w:r>
          </w:p>
        </w:tc>
        <w:tc>
          <w:tcPr>
            <w:tcW w:w="4118" w:type="dxa"/>
            <w:tcBorders>
              <w:top w:val="single" w:color="auto" w:sz="4" w:space="0"/>
              <w:left w:val="single" w:color="auto" w:sz="4" w:space="0"/>
              <w:bottom w:val="single" w:color="auto" w:sz="4" w:space="0"/>
              <w:right w:val="single" w:color="auto" w:sz="4" w:space="0"/>
            </w:tcBorders>
            <w:vAlign w:val="center"/>
          </w:tcPr>
          <w:p w14:paraId="21F18D94">
            <w:pPr>
              <w:spacing w:after="0" w:line="360" w:lineRule="auto"/>
              <w:jc w:val="center"/>
              <w:rPr>
                <w:rFonts w:hint="eastAsia" w:ascii="宋体" w:hAnsi="宋体" w:cs="宋体"/>
                <w:bCs/>
                <w:color w:val="auto"/>
                <w:szCs w:val="21"/>
                <w:highlight w:val="none"/>
              </w:rPr>
            </w:pPr>
            <w:r>
              <w:rPr>
                <w:rFonts w:hint="eastAsia" w:ascii="宋体" w:hAnsi="宋体" w:cs="宋体"/>
                <w:color w:val="auto"/>
                <w:szCs w:val="21"/>
                <w:highlight w:val="none"/>
              </w:rPr>
              <w:t>招标代理服务费</w:t>
            </w:r>
          </w:p>
        </w:tc>
        <w:tc>
          <w:tcPr>
            <w:tcW w:w="4073" w:type="dxa"/>
            <w:tcBorders>
              <w:top w:val="single" w:color="auto" w:sz="4" w:space="0"/>
              <w:left w:val="single" w:color="auto" w:sz="4" w:space="0"/>
              <w:bottom w:val="single" w:color="auto" w:sz="4" w:space="0"/>
              <w:right w:val="single" w:color="auto" w:sz="4" w:space="0"/>
            </w:tcBorders>
            <w:vAlign w:val="center"/>
          </w:tcPr>
          <w:p w14:paraId="197D6F3F">
            <w:pPr>
              <w:spacing w:after="0" w:line="360" w:lineRule="auto"/>
              <w:rPr>
                <w:rFonts w:hint="eastAsia" w:ascii="宋体" w:hAnsi="宋体" w:cs="宋体"/>
                <w:color w:val="auto"/>
                <w:szCs w:val="21"/>
                <w:highlight w:val="none"/>
                <w:lang w:val="en-US" w:eastAsia="zh-CN"/>
              </w:rPr>
            </w:pPr>
            <w:r>
              <w:rPr>
                <w:rFonts w:hint="eastAsia" w:ascii="宋体" w:hAnsi="宋体"/>
                <w:color w:val="auto"/>
                <w:szCs w:val="21"/>
                <w:highlight w:val="none"/>
              </w:rPr>
              <w:t>由</w:t>
            </w:r>
            <w:r>
              <w:rPr>
                <w:rFonts w:hint="eastAsia" w:ascii="宋体" w:hAnsi="宋体"/>
                <w:color w:val="auto"/>
                <w:szCs w:val="21"/>
                <w:highlight w:val="none"/>
                <w:lang w:val="en-US" w:eastAsia="zh-CN"/>
              </w:rPr>
              <w:t>中标单位</w:t>
            </w:r>
            <w:r>
              <w:rPr>
                <w:rFonts w:hint="eastAsia" w:ascii="宋体" w:hAnsi="宋体" w:cs="宋体"/>
                <w:color w:val="auto"/>
                <w:szCs w:val="21"/>
                <w:highlight w:val="none"/>
              </w:rPr>
              <w:t>单位向</w:t>
            </w:r>
            <w:r>
              <w:rPr>
                <w:rFonts w:hint="eastAsia" w:ascii="宋体" w:hAnsi="宋体"/>
                <w:color w:val="auto"/>
                <w:szCs w:val="21"/>
                <w:highlight w:val="none"/>
              </w:rPr>
              <w:t>招标代理机构交纳招标代理服务费，本项目招标代理服务费为依据飞来峡防洪部队驻地项目施工各标段公开招标的中标金额，按照发改价格[20111534号文及国家计委计价格[200211980号文的收费标准下浮30%计算本合同的结算金额。</w:t>
            </w:r>
          </w:p>
        </w:tc>
      </w:tr>
      <w:tr w14:paraId="32432883">
        <w:tblPrEx>
          <w:tblCellMar>
            <w:top w:w="0" w:type="dxa"/>
            <w:left w:w="108" w:type="dxa"/>
            <w:bottom w:w="0" w:type="dxa"/>
            <w:right w:w="108" w:type="dxa"/>
          </w:tblCellMar>
        </w:tblPrEx>
        <w:trPr>
          <w:trHeight w:val="465" w:hRule="atLeast"/>
        </w:trPr>
        <w:tc>
          <w:tcPr>
            <w:tcW w:w="1092" w:type="dxa"/>
            <w:tcBorders>
              <w:top w:val="single" w:color="auto" w:sz="4" w:space="0"/>
              <w:left w:val="single" w:color="auto" w:sz="4" w:space="0"/>
              <w:bottom w:val="single" w:color="auto" w:sz="4" w:space="0"/>
              <w:right w:val="single" w:color="auto" w:sz="4" w:space="0"/>
            </w:tcBorders>
            <w:vAlign w:val="center"/>
          </w:tcPr>
          <w:p w14:paraId="7BEADB4C">
            <w:pPr>
              <w:spacing w:after="0" w:line="360" w:lineRule="auto"/>
              <w:jc w:val="center"/>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9.3</w:t>
            </w:r>
          </w:p>
        </w:tc>
        <w:tc>
          <w:tcPr>
            <w:tcW w:w="4118" w:type="dxa"/>
            <w:tcBorders>
              <w:top w:val="single" w:color="auto" w:sz="4" w:space="0"/>
              <w:left w:val="single" w:color="auto" w:sz="4" w:space="0"/>
              <w:bottom w:val="single" w:color="auto" w:sz="4" w:space="0"/>
              <w:right w:val="single" w:color="auto" w:sz="4" w:space="0"/>
            </w:tcBorders>
            <w:vAlign w:val="center"/>
          </w:tcPr>
          <w:p w14:paraId="2EA0E437">
            <w:pPr>
              <w:spacing w:after="0" w:line="360" w:lineRule="auto"/>
              <w:jc w:val="center"/>
              <w:rPr>
                <w:rFonts w:hint="eastAsia" w:ascii="宋体" w:hAnsi="宋体" w:cs="宋体"/>
                <w:bCs/>
                <w:color w:val="auto"/>
                <w:szCs w:val="21"/>
                <w:highlight w:val="none"/>
              </w:rPr>
            </w:pPr>
            <w:r>
              <w:rPr>
                <w:rFonts w:hint="eastAsia" w:ascii="宋体" w:hAnsi="宋体"/>
                <w:color w:val="auto"/>
                <w:szCs w:val="21"/>
                <w:highlight w:val="none"/>
              </w:rPr>
              <w:t>否决性条款汇总</w:t>
            </w:r>
          </w:p>
        </w:tc>
        <w:tc>
          <w:tcPr>
            <w:tcW w:w="4073" w:type="dxa"/>
            <w:tcBorders>
              <w:top w:val="single" w:color="auto" w:sz="4" w:space="0"/>
              <w:left w:val="single" w:color="auto" w:sz="4" w:space="0"/>
              <w:bottom w:val="single" w:color="auto" w:sz="4" w:space="0"/>
              <w:right w:val="single" w:color="auto" w:sz="4" w:space="0"/>
            </w:tcBorders>
            <w:vAlign w:val="center"/>
          </w:tcPr>
          <w:p w14:paraId="4E16A6FA">
            <w:pPr>
              <w:snapToGrid w:val="0"/>
              <w:spacing w:after="0" w:line="360" w:lineRule="auto"/>
              <w:rPr>
                <w:rFonts w:ascii="宋体" w:hAnsi="宋体"/>
                <w:bCs/>
                <w:color w:val="auto"/>
                <w:szCs w:val="21"/>
                <w:highlight w:val="none"/>
              </w:rPr>
            </w:pPr>
            <w:r>
              <w:rPr>
                <w:rFonts w:ascii="宋体" w:hAnsi="宋体"/>
                <w:bCs/>
                <w:color w:val="auto"/>
                <w:szCs w:val="21"/>
                <w:highlight w:val="none"/>
              </w:rPr>
              <w:t>1.投标人有下列情况之一的，招标人将拒绝接收</w:t>
            </w:r>
            <w:r>
              <w:rPr>
                <w:rFonts w:hint="eastAsia" w:ascii="宋体" w:hAnsi="宋体"/>
                <w:bCs/>
                <w:color w:val="auto"/>
                <w:szCs w:val="21"/>
                <w:highlight w:val="none"/>
              </w:rPr>
              <w:t>其</w:t>
            </w:r>
            <w:r>
              <w:rPr>
                <w:rFonts w:ascii="宋体" w:hAnsi="宋体"/>
                <w:bCs/>
                <w:color w:val="auto"/>
                <w:szCs w:val="21"/>
                <w:highlight w:val="none"/>
              </w:rPr>
              <w:t>投标文件：</w:t>
            </w:r>
          </w:p>
          <w:p w14:paraId="6D5FE73F">
            <w:pPr>
              <w:snapToGrid w:val="0"/>
              <w:spacing w:after="0" w:line="360" w:lineRule="auto"/>
              <w:rPr>
                <w:rFonts w:hint="eastAsia" w:ascii="宋体" w:hAnsi="宋体"/>
                <w:bCs/>
                <w:color w:val="auto"/>
                <w:szCs w:val="21"/>
                <w:highlight w:val="none"/>
              </w:rPr>
            </w:pPr>
            <w:r>
              <w:rPr>
                <w:rFonts w:hint="eastAsia" w:ascii="宋体" w:hAnsi="宋体"/>
                <w:bCs/>
                <w:color w:val="auto"/>
                <w:szCs w:val="21"/>
                <w:highlight w:val="none"/>
              </w:rPr>
              <w:t>（1）未按要求加密的投标文件，交易平台将予以拒收。</w:t>
            </w:r>
          </w:p>
          <w:p w14:paraId="4E8EBEA7">
            <w:pPr>
              <w:snapToGrid w:val="0"/>
              <w:spacing w:after="0" w:line="360" w:lineRule="auto"/>
              <w:rPr>
                <w:rFonts w:hint="eastAsia" w:ascii="宋体" w:hAnsi="宋体"/>
                <w:bCs/>
                <w:color w:val="auto"/>
                <w:szCs w:val="21"/>
                <w:highlight w:val="none"/>
              </w:rPr>
            </w:pPr>
            <w:r>
              <w:rPr>
                <w:rFonts w:hint="eastAsia" w:ascii="宋体" w:hAnsi="宋体"/>
                <w:bCs/>
                <w:color w:val="auto"/>
                <w:szCs w:val="21"/>
                <w:highlight w:val="none"/>
              </w:rPr>
              <w:t>（2）逾期递交或未通过下载招标文件的电子招标投标交易平台递交电子投标文件。</w:t>
            </w:r>
          </w:p>
          <w:p w14:paraId="04D4D7CD">
            <w:pPr>
              <w:snapToGrid w:val="0"/>
              <w:spacing w:after="0" w:line="360" w:lineRule="auto"/>
              <w:rPr>
                <w:rFonts w:ascii="宋体" w:hAnsi="宋体"/>
                <w:bCs/>
                <w:color w:val="auto"/>
                <w:szCs w:val="21"/>
                <w:highlight w:val="none"/>
              </w:rPr>
            </w:pPr>
            <w:r>
              <w:rPr>
                <w:rFonts w:hint="eastAsia" w:ascii="宋体" w:hAnsi="宋体"/>
                <w:bCs/>
                <w:color w:val="auto"/>
                <w:szCs w:val="21"/>
                <w:highlight w:val="none"/>
              </w:rPr>
              <w:t>（3）投标人在解密开始时间后30分钟内完成投标文件的解密工作，未能成功解密的投标人，视为放弃投标，</w:t>
            </w:r>
            <w:r>
              <w:rPr>
                <w:rFonts w:hint="eastAsia"/>
                <w:color w:val="auto"/>
                <w:szCs w:val="21"/>
                <w:highlight w:val="none"/>
              </w:rPr>
              <w:t>符合投标人须知前附表5.</w:t>
            </w:r>
            <w:r>
              <w:rPr>
                <w:rFonts w:hint="eastAsia"/>
                <w:color w:val="auto"/>
                <w:szCs w:val="21"/>
                <w:highlight w:val="none"/>
                <w:lang w:val="en-US" w:eastAsia="zh-CN"/>
              </w:rPr>
              <w:t>1</w:t>
            </w:r>
            <w:r>
              <w:rPr>
                <w:rFonts w:hint="eastAsia"/>
                <w:color w:val="auto"/>
                <w:szCs w:val="21"/>
                <w:highlight w:val="none"/>
              </w:rPr>
              <w:t>第</w:t>
            </w:r>
            <w:r>
              <w:rPr>
                <w:rFonts w:hint="eastAsia"/>
                <w:color w:val="auto"/>
                <w:szCs w:val="21"/>
                <w:highlight w:val="none"/>
                <w:lang w:val="en-US" w:eastAsia="zh-CN"/>
              </w:rPr>
              <w:t>5</w:t>
            </w:r>
            <w:r>
              <w:rPr>
                <w:rFonts w:hint="eastAsia"/>
                <w:color w:val="auto"/>
                <w:szCs w:val="21"/>
                <w:highlight w:val="none"/>
              </w:rPr>
              <w:t>点补救方案约定除外</w:t>
            </w:r>
            <w:r>
              <w:rPr>
                <w:rFonts w:hint="eastAsia" w:ascii="宋体" w:hAnsi="宋体"/>
                <w:bCs/>
                <w:color w:val="auto"/>
                <w:szCs w:val="21"/>
                <w:highlight w:val="none"/>
              </w:rPr>
              <w:t>。</w:t>
            </w:r>
          </w:p>
          <w:p w14:paraId="0CEC6436">
            <w:pPr>
              <w:snapToGrid w:val="0"/>
              <w:spacing w:after="0" w:line="360" w:lineRule="auto"/>
              <w:rPr>
                <w:rFonts w:ascii="宋体" w:hAnsi="宋体"/>
                <w:bCs/>
                <w:color w:val="auto"/>
                <w:szCs w:val="21"/>
                <w:highlight w:val="none"/>
              </w:rPr>
            </w:pPr>
            <w:r>
              <w:rPr>
                <w:rFonts w:ascii="宋体" w:hAnsi="宋体"/>
                <w:bCs/>
                <w:color w:val="auto"/>
                <w:szCs w:val="21"/>
                <w:highlight w:val="none"/>
              </w:rPr>
              <w:t>2.投标文件有下列情况之一的，由评标委员会否决其投标文件：</w:t>
            </w:r>
          </w:p>
          <w:p w14:paraId="14985622">
            <w:pPr>
              <w:snapToGrid w:val="0"/>
              <w:spacing w:after="0" w:line="360" w:lineRule="auto"/>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1）不符合招标文件初步评审标准</w:t>
            </w:r>
            <w:r>
              <w:rPr>
                <w:rFonts w:hint="eastAsia" w:ascii="宋体" w:hAnsi="宋体"/>
                <w:bCs/>
                <w:color w:val="auto"/>
                <w:szCs w:val="21"/>
                <w:highlight w:val="none"/>
              </w:rPr>
              <w:t>要求的。</w:t>
            </w:r>
          </w:p>
          <w:p w14:paraId="09D4061C">
            <w:pPr>
              <w:snapToGrid w:val="0"/>
              <w:spacing w:after="0" w:line="360" w:lineRule="auto"/>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2）具有第2章“投标人须知”第1.4.</w:t>
            </w:r>
            <w:r>
              <w:rPr>
                <w:rFonts w:hint="eastAsia" w:ascii="宋体" w:hAnsi="宋体"/>
                <w:bCs/>
                <w:color w:val="auto"/>
                <w:szCs w:val="21"/>
                <w:highlight w:val="none"/>
                <w:lang w:val="en-US" w:eastAsia="zh-CN"/>
              </w:rPr>
              <w:t>3</w:t>
            </w:r>
            <w:r>
              <w:rPr>
                <w:rFonts w:ascii="宋体" w:hAnsi="宋体"/>
                <w:bCs/>
                <w:color w:val="auto"/>
                <w:szCs w:val="21"/>
                <w:highlight w:val="none"/>
              </w:rPr>
              <w:t xml:space="preserve"> 项情形的</w:t>
            </w:r>
            <w:r>
              <w:rPr>
                <w:rFonts w:hint="eastAsia" w:ascii="宋体" w:hAnsi="宋体"/>
                <w:bCs/>
                <w:color w:val="auto"/>
                <w:szCs w:val="21"/>
                <w:highlight w:val="none"/>
              </w:rPr>
              <w:t>。</w:t>
            </w:r>
          </w:p>
          <w:p w14:paraId="26B92861">
            <w:pPr>
              <w:snapToGrid w:val="0"/>
              <w:spacing w:after="0" w:line="360" w:lineRule="auto"/>
              <w:rPr>
                <w:rFonts w:ascii="宋体" w:hAnsi="宋体"/>
                <w:bCs/>
                <w:color w:val="auto"/>
                <w:szCs w:val="21"/>
                <w:highlight w:val="none"/>
              </w:rPr>
            </w:pPr>
            <w:r>
              <w:rPr>
                <w:rFonts w:hint="eastAsia" w:ascii="宋体" w:hAnsi="宋体"/>
                <w:bCs/>
                <w:color w:val="auto"/>
                <w:szCs w:val="21"/>
                <w:highlight w:val="none"/>
              </w:rPr>
              <w:t>（3）未按“投标人须知前附表”3.</w:t>
            </w:r>
            <w:r>
              <w:rPr>
                <w:rFonts w:hint="eastAsia" w:ascii="宋体" w:hAnsi="宋体"/>
                <w:bCs/>
                <w:color w:val="auto"/>
                <w:szCs w:val="21"/>
                <w:highlight w:val="none"/>
                <w:lang w:val="en-US" w:eastAsia="zh-CN"/>
              </w:rPr>
              <w:t>7</w:t>
            </w:r>
            <w:r>
              <w:rPr>
                <w:rFonts w:hint="eastAsia" w:ascii="宋体" w:hAnsi="宋体"/>
                <w:bCs/>
                <w:color w:val="auto"/>
                <w:szCs w:val="21"/>
                <w:highlight w:val="none"/>
              </w:rPr>
              <w:t>.3项规定扫描、签字或盖章。</w:t>
            </w:r>
          </w:p>
          <w:p w14:paraId="5CB951D4">
            <w:pPr>
              <w:snapToGrid w:val="0"/>
              <w:spacing w:after="0" w:line="360" w:lineRule="auto"/>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4）串通投标或弄虚作假或有其他违法行为的</w:t>
            </w:r>
            <w:r>
              <w:rPr>
                <w:rFonts w:hint="eastAsia" w:ascii="宋体" w:hAnsi="宋体"/>
                <w:bCs/>
                <w:color w:val="auto"/>
                <w:szCs w:val="21"/>
                <w:highlight w:val="none"/>
              </w:rPr>
              <w:t>。</w:t>
            </w:r>
          </w:p>
          <w:p w14:paraId="7526E186">
            <w:pPr>
              <w:snapToGrid w:val="0"/>
              <w:spacing w:after="0" w:line="360" w:lineRule="auto"/>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5</w:t>
            </w:r>
            <w:r>
              <w:rPr>
                <w:rFonts w:hint="eastAsia" w:ascii="宋体" w:hAnsi="宋体"/>
                <w:bCs/>
                <w:color w:val="auto"/>
                <w:szCs w:val="21"/>
                <w:highlight w:val="none"/>
              </w:rPr>
              <w:t>）</w:t>
            </w:r>
            <w:r>
              <w:rPr>
                <w:rFonts w:hint="eastAsia" w:ascii="宋体" w:hAnsi="宋体" w:cs="宋体"/>
                <w:color w:val="auto"/>
                <w:szCs w:val="21"/>
                <w:highlight w:val="none"/>
              </w:rPr>
              <w:t>投标报价有算术错误的，评标委员会按招标文件要求对投标报价进行修正，投标人不接受修正价格的。</w:t>
            </w:r>
          </w:p>
          <w:p w14:paraId="7A95F160">
            <w:pPr>
              <w:adjustRightInd w:val="0"/>
              <w:snapToGrid w:val="0"/>
              <w:spacing w:after="0" w:line="360" w:lineRule="auto"/>
              <w:rPr>
                <w:rFonts w:hint="eastAsia" w:ascii="宋体" w:hAnsi="宋体"/>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6</w:t>
            </w:r>
            <w:r>
              <w:rPr>
                <w:rFonts w:hint="eastAsia" w:ascii="宋体" w:hAnsi="宋体"/>
                <w:bCs/>
                <w:color w:val="auto"/>
                <w:szCs w:val="21"/>
                <w:highlight w:val="none"/>
              </w:rPr>
              <w:t>）</w:t>
            </w:r>
            <w:r>
              <w:rPr>
                <w:rFonts w:hint="eastAsia" w:ascii="宋体" w:hAnsi="宋体"/>
                <w:color w:val="auto"/>
                <w:szCs w:val="21"/>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55A9F67">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3.投标人有下列情形之一的，属于与招标人的个别人员之间串通投标的行为，应认定其投标无效：</w:t>
            </w:r>
          </w:p>
          <w:p w14:paraId="257A61AE">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（1）招标人的工作人员在开标前开启个别投标人的投标文件并将投标情况告知投标人或相关人员，或者授意投标人撤换投标文件、更改报价的；</w:t>
            </w:r>
          </w:p>
          <w:p w14:paraId="226E381B">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（2）招标人的工作人员直接或者间接向投标人或相关人员泄露投标限价、评标成员名单等应当保密信息的；</w:t>
            </w:r>
          </w:p>
          <w:p w14:paraId="0BB2D304">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（3）招标人的工作人员对个别投标人或相关人员明示或者暗示其压低或者抬高投标报价，或者对投标文件的其它内容进行授意的；</w:t>
            </w:r>
          </w:p>
          <w:p w14:paraId="40842FB1">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（4）招标人的工作人员组织、授意或者暗示个别投标人或相关人员为特定投标人中标创造条件或者提供方便的；</w:t>
            </w:r>
          </w:p>
          <w:p w14:paraId="7D87C3A0">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（5）招标人的工作人员授意资格审查人员或者评标人员对个别投标人进行区别对待的；</w:t>
            </w:r>
          </w:p>
          <w:p w14:paraId="111751B5">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（6）招标人的工作人员与投标人或相关人员之间串通投标的其它行为。</w:t>
            </w:r>
          </w:p>
          <w:p w14:paraId="74572AFD">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4.投标人有下列情形之一的，属于串通投标报价、串通投标行为,应认定其投标无效：</w:t>
            </w:r>
          </w:p>
          <w:p w14:paraId="5426D730">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（1）投标人之间相互约定或部分投标人之间相互约定抬高或者压低投标报价；</w:t>
            </w:r>
          </w:p>
          <w:p w14:paraId="63656EBA">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（2）投标人之间事先约定中标者；</w:t>
            </w:r>
          </w:p>
          <w:p w14:paraId="668084DE">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（3）投标人之间为谋取中标或者排斥特定投标人而联合采取行动的；</w:t>
            </w:r>
          </w:p>
          <w:p w14:paraId="20B047F5">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（4）投标人之间串通投标的其它行为。</w:t>
            </w:r>
          </w:p>
          <w:p w14:paraId="75EB8297">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5.投标人有下列情形之一的，属于以他人名义投标的行为 ,应认定其投标无效：</w:t>
            </w:r>
          </w:p>
          <w:p w14:paraId="7B45C6CE">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（1）通过转让或者租借等方式从其它单位获取资格或者资质证书投标的；</w:t>
            </w:r>
          </w:p>
          <w:p w14:paraId="0E229E28">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（2）由其它单位或者其它单位负责人在自己编制的投标文件上加盖印章或者签字的；</w:t>
            </w:r>
          </w:p>
          <w:p w14:paraId="615E829B">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（3）项目负责人或者主要技术人员不是本单位人员的；</w:t>
            </w:r>
          </w:p>
          <w:p w14:paraId="29A78F15">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（4）经招标人要求后投标人仍不能提供项目负责人、主要技术人员的劳动合同、社会保险等劳动关系证明材料的；</w:t>
            </w:r>
          </w:p>
          <w:p w14:paraId="5F9F0141">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（5）投标保证金不是从投标人或其关联公司（需由投标人提供有效证明文件）账户支付的，或者现场以现金方式缴纳投标保证金的缴纳人不是投标人或其关联公司员工需提供有效证明文件）的；</w:t>
            </w:r>
          </w:p>
          <w:p w14:paraId="07E89CA2">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（6）投标人名称或组织结构与报名、资格预审时不一致且无法提供证实属同一法人的有效证明文件的；</w:t>
            </w:r>
          </w:p>
          <w:p w14:paraId="5551987A">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（7）以他人名义投标的其它行为。</w:t>
            </w:r>
          </w:p>
          <w:p w14:paraId="7667DC97">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6.投标人有下列情形之一的，属于弄虚作假行为,应认定其投标无效：</w:t>
            </w:r>
          </w:p>
          <w:p w14:paraId="603D9786">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 xml:space="preserve">（1）利用伪造、变造或者无效的资质证书、印鉴参加投标的； </w:t>
            </w:r>
          </w:p>
          <w:p w14:paraId="54F298B5">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（2）伪造或者虚报业绩的；</w:t>
            </w:r>
          </w:p>
          <w:p w14:paraId="694A3254">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（3）伪造项目负责人或者主要技术人员简历、劳动关系证明，或者中标后不按承诺配备项目负责人或者主要技术人员的；</w:t>
            </w:r>
          </w:p>
          <w:p w14:paraId="108B55BF">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（4）伪造或者虚报财务状况的；</w:t>
            </w:r>
          </w:p>
          <w:p w14:paraId="4CAA4182">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（5）提交虚假的信用状况信息的；</w:t>
            </w:r>
          </w:p>
          <w:p w14:paraId="4F0735FC">
            <w:pPr>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（6）隐瞒招标文件要求提供的信息，或者提供虚假、引人误解的其它信息的；</w:t>
            </w:r>
          </w:p>
          <w:p w14:paraId="715FFE01">
            <w:pPr>
              <w:spacing w:after="0" w:line="360" w:lineRule="auto"/>
              <w:rPr>
                <w:rFonts w:hint="eastAsia" w:ascii="宋体" w:hAnsi="宋体" w:cs="宋体"/>
                <w:color w:val="auto"/>
                <w:szCs w:val="21"/>
                <w:highlight w:val="none"/>
                <w:lang w:val="en-US" w:eastAsia="zh-CN"/>
              </w:rPr>
            </w:pPr>
            <w:r>
              <w:rPr>
                <w:rFonts w:hint="eastAsia" w:ascii="宋体" w:hAnsi="宋体" w:cs="仿宋_GB2312"/>
                <w:color w:val="auto"/>
                <w:szCs w:val="21"/>
                <w:highlight w:val="none"/>
              </w:rPr>
              <w:t>（7）其它弄虚作假行为。</w:t>
            </w:r>
          </w:p>
        </w:tc>
      </w:tr>
      <w:tr w14:paraId="757F20E1">
        <w:tblPrEx>
          <w:tblCellMar>
            <w:top w:w="0" w:type="dxa"/>
            <w:left w:w="108" w:type="dxa"/>
            <w:bottom w:w="0" w:type="dxa"/>
            <w:right w:w="108" w:type="dxa"/>
          </w:tblCellMar>
        </w:tblPrEx>
        <w:trPr>
          <w:trHeight w:val="465" w:hRule="atLeast"/>
        </w:trPr>
        <w:tc>
          <w:tcPr>
            <w:tcW w:w="1092" w:type="dxa"/>
            <w:tcBorders>
              <w:top w:val="single" w:color="auto" w:sz="4" w:space="0"/>
              <w:left w:val="single" w:color="auto" w:sz="4" w:space="0"/>
              <w:bottom w:val="single" w:color="auto" w:sz="4" w:space="0"/>
              <w:right w:val="single" w:color="auto" w:sz="4" w:space="0"/>
            </w:tcBorders>
            <w:vAlign w:val="center"/>
          </w:tcPr>
          <w:p w14:paraId="4C6CB316">
            <w:pPr>
              <w:spacing w:after="0" w:line="360" w:lineRule="auto"/>
              <w:jc w:val="center"/>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9.4</w:t>
            </w:r>
          </w:p>
        </w:tc>
        <w:tc>
          <w:tcPr>
            <w:tcW w:w="4118" w:type="dxa"/>
            <w:tcBorders>
              <w:top w:val="single" w:color="auto" w:sz="4" w:space="0"/>
              <w:left w:val="single" w:color="auto" w:sz="4" w:space="0"/>
              <w:bottom w:val="single" w:color="auto" w:sz="4" w:space="0"/>
              <w:right w:val="single" w:color="auto" w:sz="4" w:space="0"/>
            </w:tcBorders>
            <w:vAlign w:val="center"/>
          </w:tcPr>
          <w:p w14:paraId="5F47E722">
            <w:pPr>
              <w:spacing w:after="0" w:line="360" w:lineRule="auto"/>
              <w:jc w:val="center"/>
              <w:rPr>
                <w:rFonts w:hint="eastAsia" w:ascii="宋体" w:hAnsi="宋体" w:cs="宋体"/>
                <w:bCs/>
                <w:color w:val="auto"/>
                <w:szCs w:val="21"/>
                <w:highlight w:val="none"/>
              </w:rPr>
            </w:pPr>
            <w:r>
              <w:rPr>
                <w:rFonts w:hint="eastAsia" w:ascii="宋体" w:hAnsi="宋体" w:cs="仿宋_GB2312"/>
                <w:b/>
                <w:color w:val="auto"/>
                <w:highlight w:val="none"/>
              </w:rPr>
              <w:t>其他</w:t>
            </w:r>
          </w:p>
        </w:tc>
        <w:tc>
          <w:tcPr>
            <w:tcW w:w="4073" w:type="dxa"/>
            <w:tcBorders>
              <w:top w:val="single" w:color="auto" w:sz="4" w:space="0"/>
              <w:left w:val="single" w:color="auto" w:sz="4" w:space="0"/>
              <w:bottom w:val="single" w:color="auto" w:sz="4" w:space="0"/>
              <w:right w:val="single" w:color="auto" w:sz="4" w:space="0"/>
            </w:tcBorders>
            <w:vAlign w:val="center"/>
          </w:tcPr>
          <w:p w14:paraId="3967FEA0">
            <w:pPr>
              <w:adjustRightInd w:val="0"/>
              <w:snapToGrid w:val="0"/>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1.其他</w:t>
            </w:r>
          </w:p>
          <w:p w14:paraId="539AE8B6">
            <w:pPr>
              <w:numPr>
                <w:ilvl w:val="0"/>
                <w:numId w:val="4"/>
              </w:numPr>
              <w:tabs>
                <w:tab w:val="left" w:pos="470"/>
              </w:tabs>
              <w:adjustRightInd w:val="0"/>
              <w:snapToGrid w:val="0"/>
              <w:spacing w:after="0" w:line="360" w:lineRule="auto"/>
              <w:ind w:left="240" w:hanging="529"/>
              <w:rPr>
                <w:rFonts w:hint="eastAsia" w:ascii="宋体" w:hAnsi="宋体" w:cs="仿宋_GB2312"/>
                <w:color w:val="auto"/>
                <w:szCs w:val="21"/>
                <w:highlight w:val="none"/>
              </w:rPr>
            </w:pPr>
            <w:r>
              <w:rPr>
                <w:rFonts w:hint="eastAsia" w:ascii="宋体" w:hAnsi="宋体" w:cs="仿宋_GB2312"/>
                <w:color w:val="auto"/>
                <w:szCs w:val="21"/>
                <w:highlight w:val="none"/>
              </w:rPr>
              <w:t>在投标时所作承诺或对招标文件条款的响应在投标有效期内不可撤销或更改，除非不被招标人接受，其中标后必须按其承诺及招投标文件签署合同。如中标人的服务等承诺比招标文件更高、更严、对招标人更有利，应按该等承诺签订合同。</w:t>
            </w:r>
          </w:p>
          <w:p w14:paraId="5168CA6B">
            <w:pPr>
              <w:numPr>
                <w:ilvl w:val="0"/>
                <w:numId w:val="4"/>
              </w:numPr>
              <w:tabs>
                <w:tab w:val="left" w:pos="470"/>
              </w:tabs>
              <w:adjustRightInd w:val="0"/>
              <w:snapToGrid w:val="0"/>
              <w:spacing w:after="0" w:line="360" w:lineRule="auto"/>
              <w:ind w:left="240" w:hanging="529"/>
              <w:rPr>
                <w:rFonts w:hint="eastAsia" w:ascii="宋体" w:hAnsi="宋体" w:cs="仿宋_GB2312"/>
                <w:color w:val="auto"/>
                <w:szCs w:val="21"/>
                <w:highlight w:val="none"/>
              </w:rPr>
            </w:pPr>
            <w:r>
              <w:rPr>
                <w:rFonts w:hint="eastAsia" w:ascii="宋体" w:hAnsi="宋体" w:cs="仿宋_GB2312"/>
                <w:color w:val="auto"/>
                <w:szCs w:val="21"/>
                <w:highlight w:val="none"/>
              </w:rPr>
              <w:t>招标人在开标前有权因某些特殊情况决定取消该次招标业务，只需通知各投标人但不需给予任何补偿。招标人在知会投标人的情况下，有权利在投标截止前澄清、 修改、补充招标文件或延期开标。</w:t>
            </w:r>
          </w:p>
          <w:p w14:paraId="13E995E9">
            <w:pPr>
              <w:numPr>
                <w:ilvl w:val="0"/>
                <w:numId w:val="4"/>
              </w:numPr>
              <w:tabs>
                <w:tab w:val="left" w:pos="470"/>
              </w:tabs>
              <w:adjustRightInd w:val="0"/>
              <w:snapToGrid w:val="0"/>
              <w:spacing w:after="0" w:line="360" w:lineRule="auto"/>
              <w:ind w:left="240" w:hanging="529"/>
              <w:rPr>
                <w:rFonts w:hint="eastAsia" w:ascii="宋体" w:hAnsi="宋体" w:cs="仿宋_GB2312"/>
                <w:color w:val="auto"/>
                <w:szCs w:val="21"/>
                <w:highlight w:val="none"/>
              </w:rPr>
            </w:pPr>
            <w:r>
              <w:rPr>
                <w:rFonts w:hint="eastAsia" w:ascii="宋体" w:hAnsi="宋体" w:cs="仿宋_GB2312"/>
                <w:color w:val="auto"/>
                <w:szCs w:val="21"/>
                <w:highlight w:val="none"/>
              </w:rPr>
              <w:t>重新招标</w:t>
            </w:r>
          </w:p>
          <w:p w14:paraId="3E0EDADC">
            <w:pPr>
              <w:tabs>
                <w:tab w:val="left" w:pos="470"/>
              </w:tabs>
              <w:adjustRightInd w:val="0"/>
              <w:snapToGrid w:val="0"/>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2.有下列情形之一的，招标人将重新招标：</w:t>
            </w:r>
          </w:p>
          <w:p w14:paraId="0AF8F5C0">
            <w:pPr>
              <w:adjustRightInd w:val="0"/>
              <w:snapToGrid w:val="0"/>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1）至投标截止时间，投标人少于3个的；</w:t>
            </w:r>
          </w:p>
          <w:p w14:paraId="77807EE9">
            <w:pPr>
              <w:adjustRightInd w:val="0"/>
              <w:snapToGrid w:val="0"/>
              <w:spacing w:after="0" w:line="360" w:lineRule="auto"/>
              <w:rPr>
                <w:rFonts w:hint="eastAsia" w:ascii="宋体" w:hAnsi="宋体" w:cs="仿宋_GB2312"/>
                <w:color w:val="auto"/>
                <w:szCs w:val="21"/>
                <w:highlight w:val="none"/>
              </w:rPr>
            </w:pPr>
            <w:r>
              <w:rPr>
                <w:rFonts w:hint="eastAsia" w:ascii="宋体" w:hAnsi="宋体" w:cs="仿宋_GB2312"/>
                <w:color w:val="auto"/>
                <w:szCs w:val="21"/>
                <w:highlight w:val="none"/>
              </w:rPr>
              <w:t>2）经评标委员会评审，有效投标人少于</w:t>
            </w:r>
            <w:r>
              <w:rPr>
                <w:rFonts w:hint="eastAsia" w:ascii="宋体" w:hAnsi="宋体" w:cs="仿宋_GB2312"/>
                <w:color w:val="auto"/>
                <w:szCs w:val="21"/>
                <w:highlight w:val="none"/>
                <w:lang w:val="en-US" w:eastAsia="zh-CN"/>
              </w:rPr>
              <w:t>3</w:t>
            </w:r>
            <w:r>
              <w:rPr>
                <w:rFonts w:hint="eastAsia" w:ascii="宋体" w:hAnsi="宋体" w:cs="仿宋_GB2312"/>
                <w:color w:val="auto"/>
                <w:szCs w:val="21"/>
                <w:highlight w:val="none"/>
              </w:rPr>
              <w:t>个的；</w:t>
            </w:r>
          </w:p>
          <w:p w14:paraId="38A57887">
            <w:pPr>
              <w:spacing w:after="0"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仿宋_GB2312"/>
                <w:color w:val="auto"/>
                <w:szCs w:val="21"/>
                <w:highlight w:val="none"/>
              </w:rPr>
              <w:t>3）法律规定的其他情形。</w:t>
            </w:r>
          </w:p>
        </w:tc>
      </w:tr>
      <w:tr w14:paraId="246595DA">
        <w:tblPrEx>
          <w:tblCellMar>
            <w:top w:w="0" w:type="dxa"/>
            <w:left w:w="108" w:type="dxa"/>
            <w:bottom w:w="0" w:type="dxa"/>
            <w:right w:w="108" w:type="dxa"/>
          </w:tblCellMar>
        </w:tblPrEx>
        <w:tc>
          <w:tcPr>
            <w:tcW w:w="1092" w:type="dxa"/>
            <w:tcBorders>
              <w:top w:val="single" w:color="auto" w:sz="4" w:space="0"/>
              <w:left w:val="single" w:color="auto" w:sz="4" w:space="0"/>
              <w:bottom w:val="single" w:color="auto" w:sz="4" w:space="0"/>
              <w:right w:val="single" w:color="auto" w:sz="4" w:space="0"/>
            </w:tcBorders>
            <w:vAlign w:val="center"/>
          </w:tcPr>
          <w:p w14:paraId="102F3487">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4118" w:type="dxa"/>
            <w:tcBorders>
              <w:top w:val="single" w:color="auto" w:sz="4" w:space="0"/>
              <w:left w:val="single" w:color="auto" w:sz="4" w:space="0"/>
              <w:bottom w:val="single" w:color="auto" w:sz="4" w:space="0"/>
              <w:right w:val="single" w:color="auto" w:sz="4" w:space="0"/>
            </w:tcBorders>
            <w:vAlign w:val="center"/>
          </w:tcPr>
          <w:p w14:paraId="3DD55B3E">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电子招标投标</w:t>
            </w:r>
          </w:p>
        </w:tc>
        <w:tc>
          <w:tcPr>
            <w:tcW w:w="4073" w:type="dxa"/>
            <w:tcBorders>
              <w:top w:val="single" w:color="auto" w:sz="4" w:space="0"/>
              <w:left w:val="single" w:color="auto" w:sz="4" w:space="0"/>
              <w:bottom w:val="single" w:color="auto" w:sz="4" w:space="0"/>
              <w:right w:val="single" w:color="auto" w:sz="4" w:space="0"/>
            </w:tcBorders>
            <w:vAlign w:val="center"/>
          </w:tcPr>
          <w:p w14:paraId="4A8F1304">
            <w:pPr>
              <w:spacing w:after="0" w:line="360" w:lineRule="auto"/>
              <w:rPr>
                <w:rFonts w:hint="eastAsia" w:ascii="宋体" w:hAnsi="宋体" w:cs="宋体"/>
                <w:color w:val="auto"/>
                <w:szCs w:val="21"/>
                <w:highlight w:val="none"/>
              </w:rPr>
            </w:pPr>
            <w:r>
              <w:rPr>
                <w:rFonts w:hint="eastAsia" w:ascii="宋体" w:hAnsi="宋体" w:cs="宋体"/>
                <w:color w:val="auto"/>
                <w:sz w:val="32"/>
                <w:szCs w:val="32"/>
                <w:highlight w:val="none"/>
              </w:rPr>
              <w:sym w:font="Times New Roman" w:char="0000"/>
            </w:r>
            <w:r>
              <w:rPr>
                <w:rFonts w:hint="eastAsia" w:ascii="宋体" w:hAnsi="宋体" w:cs="宋体"/>
                <w:color w:val="auto"/>
                <w:szCs w:val="21"/>
                <w:highlight w:val="none"/>
              </w:rPr>
              <w:t>是，具体要求：按照广州交易集团有限公司（广州公共资源交易中心）网站关于全流程电子化项目的相关指南进行操作。</w:t>
            </w:r>
          </w:p>
        </w:tc>
      </w:tr>
    </w:tbl>
    <w:p w14:paraId="1883F2F0">
      <w:pPr>
        <w:rPr>
          <w:color w:val="auto"/>
          <w:highlight w:val="none"/>
        </w:rPr>
        <w:sectPr>
          <w:pgSz w:w="11905" w:h="16838"/>
          <w:pgMar w:top="1417" w:right="1417" w:bottom="1417" w:left="1417" w:header="992" w:footer="992" w:gutter="0"/>
          <w:cols w:space="720" w:num="1"/>
        </w:sectPr>
      </w:pPr>
    </w:p>
    <w:p w14:paraId="211FE169">
      <w:pPr>
        <w:pStyle w:val="4"/>
        <w:spacing w:line="360" w:lineRule="auto"/>
        <w:ind w:firstLine="138"/>
        <w:rPr>
          <w:rFonts w:hint="eastAsia" w:ascii="宋体" w:hAnsi="宋体" w:cs="宋体"/>
          <w:color w:val="auto"/>
          <w:highlight w:val="none"/>
        </w:rPr>
      </w:pPr>
      <w:bookmarkStart w:id="110" w:name="_Toc247527553"/>
      <w:bookmarkStart w:id="111" w:name="_Toc144974497"/>
      <w:bookmarkStart w:id="112" w:name="_Toc247513952"/>
      <w:bookmarkStart w:id="113" w:name="_Toc152042305"/>
      <w:bookmarkStart w:id="114" w:name="_Toc152045529"/>
      <w:bookmarkStart w:id="115" w:name="_Toc23241"/>
      <w:bookmarkStart w:id="116" w:name="_Toc300834949"/>
      <w:bookmarkStart w:id="117" w:name="_Toc9652"/>
      <w:r>
        <w:rPr>
          <w:rFonts w:hint="eastAsia" w:ascii="宋体" w:hAnsi="宋体" w:cs="宋体"/>
          <w:color w:val="auto"/>
          <w:highlight w:val="none"/>
        </w:rPr>
        <w:t>1. 总则</w:t>
      </w:r>
      <w:bookmarkEnd w:id="110"/>
      <w:bookmarkEnd w:id="111"/>
      <w:bookmarkEnd w:id="112"/>
      <w:bookmarkEnd w:id="113"/>
      <w:bookmarkEnd w:id="114"/>
      <w:bookmarkEnd w:id="115"/>
      <w:bookmarkEnd w:id="116"/>
      <w:bookmarkEnd w:id="117"/>
    </w:p>
    <w:p w14:paraId="79B45BE9">
      <w:pPr>
        <w:pStyle w:val="5"/>
        <w:ind w:firstLine="241"/>
        <w:rPr>
          <w:rFonts w:hint="eastAsia" w:ascii="宋体" w:hAnsi="宋体" w:cs="宋体"/>
          <w:color w:val="auto"/>
          <w:highlight w:val="none"/>
        </w:rPr>
      </w:pPr>
      <w:bookmarkStart w:id="118" w:name="_Toc7307"/>
      <w:bookmarkStart w:id="119" w:name="_Toc300834950"/>
      <w:bookmarkStart w:id="120" w:name="_Toc247527554"/>
      <w:bookmarkStart w:id="121" w:name="_Toc16951"/>
      <w:bookmarkStart w:id="122" w:name="_Toc152045530"/>
      <w:bookmarkStart w:id="123" w:name="_Toc144974498"/>
      <w:bookmarkStart w:id="124" w:name="_Toc152042306"/>
      <w:bookmarkStart w:id="125" w:name="_Toc247513953"/>
      <w:r>
        <w:rPr>
          <w:rFonts w:hint="eastAsia" w:ascii="宋体" w:hAnsi="宋体" w:cs="宋体"/>
          <w:color w:val="auto"/>
          <w:highlight w:val="none"/>
        </w:rPr>
        <w:t>1.1 项目概况</w:t>
      </w:r>
      <w:bookmarkEnd w:id="118"/>
      <w:bookmarkEnd w:id="119"/>
      <w:bookmarkEnd w:id="120"/>
      <w:bookmarkEnd w:id="121"/>
      <w:bookmarkEnd w:id="122"/>
      <w:bookmarkEnd w:id="123"/>
      <w:bookmarkEnd w:id="124"/>
      <w:bookmarkEnd w:id="125"/>
    </w:p>
    <w:p w14:paraId="1689C71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1.1.1根据《中华人民共和国招标投标法》等有关法律、法规和规章的规定，本招标项目已具备招标条件，现对该项目设计施工进行总承包招标。</w:t>
      </w:r>
    </w:p>
    <w:p w14:paraId="42A6508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1.1.2 招标人：见投标人须知前附表。</w:t>
      </w:r>
    </w:p>
    <w:p w14:paraId="2033D5A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1.1.3 招标代理机构：见投标人须知前附表。</w:t>
      </w:r>
    </w:p>
    <w:p w14:paraId="32BC622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1.1.4 招标项目名称：见投标人须知前附表。</w:t>
      </w:r>
    </w:p>
    <w:p w14:paraId="3BA895E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1.1.5 项目建设地点：见投标人须知前附表。</w:t>
      </w:r>
    </w:p>
    <w:p w14:paraId="69EE43FD">
      <w:pPr>
        <w:pStyle w:val="5"/>
        <w:ind w:firstLine="241"/>
        <w:rPr>
          <w:rFonts w:hint="eastAsia" w:ascii="宋体" w:hAnsi="宋体" w:cs="宋体"/>
          <w:color w:val="auto"/>
          <w:highlight w:val="none"/>
        </w:rPr>
      </w:pPr>
      <w:bookmarkStart w:id="126" w:name="_Toc144974499"/>
      <w:bookmarkStart w:id="127" w:name="_Toc19754"/>
      <w:bookmarkStart w:id="128" w:name="_Toc300834951"/>
      <w:bookmarkStart w:id="129" w:name="_Toc247527555"/>
      <w:bookmarkStart w:id="130" w:name="_Toc24956"/>
      <w:bookmarkStart w:id="131" w:name="_Toc152045531"/>
      <w:bookmarkStart w:id="132" w:name="_Toc152042307"/>
      <w:bookmarkStart w:id="133" w:name="_Toc247513954"/>
      <w:r>
        <w:rPr>
          <w:rFonts w:hint="eastAsia" w:ascii="宋体" w:hAnsi="宋体" w:cs="宋体"/>
          <w:color w:val="auto"/>
          <w:highlight w:val="none"/>
        </w:rPr>
        <w:t>1.2 项目的资金来源和落实情况</w:t>
      </w:r>
      <w:bookmarkEnd w:id="126"/>
      <w:bookmarkEnd w:id="127"/>
      <w:bookmarkEnd w:id="128"/>
      <w:bookmarkEnd w:id="129"/>
      <w:bookmarkEnd w:id="130"/>
      <w:bookmarkEnd w:id="131"/>
      <w:bookmarkEnd w:id="132"/>
      <w:bookmarkEnd w:id="133"/>
    </w:p>
    <w:p w14:paraId="43DB216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1.2.1 资金来源及比例：见投标人须知前附表。</w:t>
      </w:r>
    </w:p>
    <w:p w14:paraId="5FBCC0C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1.2.2 资金落实情况：见投标人须知前附表。</w:t>
      </w:r>
    </w:p>
    <w:p w14:paraId="69556C50">
      <w:pPr>
        <w:pStyle w:val="5"/>
        <w:ind w:firstLine="241"/>
        <w:rPr>
          <w:rFonts w:hint="eastAsia" w:ascii="宋体" w:hAnsi="宋体" w:cs="宋体"/>
          <w:color w:val="auto"/>
          <w:highlight w:val="none"/>
        </w:rPr>
      </w:pPr>
      <w:bookmarkStart w:id="134" w:name="_Toc247527556"/>
      <w:bookmarkStart w:id="135" w:name="_Toc152042308"/>
      <w:bookmarkStart w:id="136" w:name="_Toc144974500"/>
      <w:bookmarkStart w:id="137" w:name="_Toc247513955"/>
      <w:bookmarkStart w:id="138" w:name="_Toc152045532"/>
      <w:bookmarkStart w:id="139" w:name="_Toc17199"/>
      <w:bookmarkStart w:id="140" w:name="_Toc300834952"/>
      <w:bookmarkStart w:id="141" w:name="_Toc23053"/>
      <w:r>
        <w:rPr>
          <w:rFonts w:hint="eastAsia" w:ascii="宋体" w:hAnsi="宋体" w:cs="宋体"/>
          <w:color w:val="auto"/>
          <w:highlight w:val="none"/>
        </w:rPr>
        <w:t>1.3 招标范围、计划工期和</w:t>
      </w:r>
      <w:bookmarkEnd w:id="134"/>
      <w:bookmarkEnd w:id="135"/>
      <w:bookmarkEnd w:id="136"/>
      <w:bookmarkEnd w:id="137"/>
      <w:bookmarkEnd w:id="138"/>
      <w:r>
        <w:rPr>
          <w:rFonts w:hint="eastAsia" w:ascii="宋体" w:hAnsi="宋体" w:cs="宋体"/>
          <w:color w:val="auto"/>
          <w:highlight w:val="none"/>
        </w:rPr>
        <w:t>质量标准</w:t>
      </w:r>
      <w:bookmarkEnd w:id="139"/>
      <w:bookmarkEnd w:id="140"/>
      <w:bookmarkEnd w:id="141"/>
    </w:p>
    <w:p w14:paraId="2A04D7A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1.3.1 招标范围：见投标人须知前附表。</w:t>
      </w:r>
    </w:p>
    <w:p w14:paraId="7141445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1.3.2 计划工期：见投标人须知前附表。</w:t>
      </w:r>
    </w:p>
    <w:p w14:paraId="16C0684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1.3.3 质量标准：见投标人须知前附表。</w:t>
      </w:r>
    </w:p>
    <w:p w14:paraId="60CF7B2F">
      <w:pPr>
        <w:pStyle w:val="5"/>
        <w:ind w:firstLine="241"/>
        <w:rPr>
          <w:rFonts w:hint="eastAsia" w:ascii="宋体" w:hAnsi="宋体" w:cs="宋体"/>
          <w:color w:val="auto"/>
          <w:highlight w:val="none"/>
        </w:rPr>
      </w:pPr>
      <w:bookmarkStart w:id="142" w:name="_Toc247513957"/>
      <w:bookmarkStart w:id="143" w:name="_Toc144974502"/>
      <w:bookmarkStart w:id="144" w:name="_Toc152042310"/>
      <w:bookmarkStart w:id="145" w:name="_Toc5588"/>
      <w:bookmarkStart w:id="146" w:name="_Toc247527558"/>
      <w:bookmarkStart w:id="147" w:name="_Toc17851"/>
      <w:bookmarkStart w:id="148" w:name="_Toc300834954"/>
      <w:bookmarkStart w:id="149" w:name="_Toc152045534"/>
      <w:r>
        <w:rPr>
          <w:rFonts w:hint="eastAsia" w:ascii="宋体" w:hAnsi="宋体" w:cs="宋体"/>
          <w:color w:val="auto"/>
          <w:highlight w:val="none"/>
        </w:rPr>
        <w:t>1.4 投标人资格要求</w:t>
      </w:r>
      <w:bookmarkEnd w:id="142"/>
      <w:bookmarkEnd w:id="143"/>
      <w:bookmarkEnd w:id="144"/>
      <w:bookmarkEnd w:id="145"/>
      <w:bookmarkEnd w:id="146"/>
      <w:bookmarkEnd w:id="147"/>
      <w:bookmarkEnd w:id="148"/>
      <w:bookmarkEnd w:id="149"/>
    </w:p>
    <w:p w14:paraId="2A49C5E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1.4.1 投标人应具备承担本招标项目资质条件、能力和信誉。</w:t>
      </w:r>
    </w:p>
    <w:p w14:paraId="415CB52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详见本项目招标公告要求。</w:t>
      </w:r>
    </w:p>
    <w:p w14:paraId="67E32DD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1.4.2 投标人须知前附表规定接受联合体投标的，除应符合本章第1.4.1项和投标人须知前附表的要求外，还应遵守以下规定： </w:t>
      </w:r>
    </w:p>
    <w:p w14:paraId="617DDB86">
      <w:pPr>
        <w:spacing w:line="360" w:lineRule="auto"/>
        <w:ind w:firstLine="315" w:firstLineChars="150"/>
        <w:rPr>
          <w:rFonts w:hint="eastAsia" w:ascii="宋体" w:hAnsi="宋体" w:cs="宋体"/>
          <w:color w:val="auto"/>
          <w:highlight w:val="none"/>
        </w:rPr>
      </w:pPr>
      <w:r>
        <w:rPr>
          <w:rFonts w:hint="eastAsia" w:ascii="宋体" w:hAnsi="宋体" w:cs="宋体"/>
          <w:color w:val="auto"/>
          <w:highlight w:val="none"/>
        </w:rPr>
        <w:t>（1）联合体各方应按招标文件提供的格式签订联合体协议书，明确联合体主办方和各方权利义务；</w:t>
      </w:r>
    </w:p>
    <w:p w14:paraId="0D92BE0E">
      <w:pPr>
        <w:spacing w:line="360" w:lineRule="auto"/>
        <w:ind w:firstLine="315" w:firstLineChars="150"/>
        <w:rPr>
          <w:rFonts w:hint="eastAsia" w:ascii="宋体" w:hAnsi="宋体" w:cs="宋体"/>
          <w:color w:val="auto"/>
          <w:highlight w:val="none"/>
        </w:rPr>
      </w:pPr>
      <w:r>
        <w:rPr>
          <w:rFonts w:hint="eastAsia" w:ascii="宋体" w:hAnsi="宋体" w:cs="宋体"/>
          <w:color w:val="auto"/>
          <w:highlight w:val="none"/>
        </w:rPr>
        <w:t>（2）由同一专业的单位组成的联合体，按照资质等级较低的单位确定资质等级；</w:t>
      </w:r>
    </w:p>
    <w:p w14:paraId="7D05E7CC">
      <w:pPr>
        <w:spacing w:line="360" w:lineRule="auto"/>
        <w:ind w:firstLine="315" w:firstLineChars="150"/>
        <w:rPr>
          <w:rFonts w:hint="eastAsia" w:ascii="宋体" w:hAnsi="宋体" w:cs="宋体"/>
          <w:color w:val="auto"/>
          <w:highlight w:val="none"/>
        </w:rPr>
      </w:pPr>
      <w:r>
        <w:rPr>
          <w:rFonts w:hint="eastAsia" w:ascii="宋体" w:hAnsi="宋体" w:cs="宋体"/>
          <w:color w:val="auto"/>
          <w:highlight w:val="none"/>
        </w:rPr>
        <w:t>（3）联合体各方不得再以自己名义单独或参加其他联合体在本招标项目中投标。</w:t>
      </w:r>
    </w:p>
    <w:p w14:paraId="6960207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1.4.3 投标人不得存在下列情形之一：</w:t>
      </w:r>
    </w:p>
    <w:p w14:paraId="093D15D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（1）为招标人不具有独立法人资格的附属机构（单位）； </w:t>
      </w:r>
    </w:p>
    <w:p w14:paraId="7EEE23A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（2）与招标人存在利害关系且可能影响招标公正性； </w:t>
      </w:r>
    </w:p>
    <w:p w14:paraId="7A81D3F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（3）为本招标项目的监理人；</w:t>
      </w:r>
    </w:p>
    <w:p w14:paraId="7CFEEBE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（4）为本招标项目的代建人或建设管理单位；</w:t>
      </w:r>
    </w:p>
    <w:p w14:paraId="57E8DF8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（5）为本招标项目的造价咨询单位；</w:t>
      </w:r>
    </w:p>
    <w:p w14:paraId="377E243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（6）为本招标项目提供招标代理服务的； </w:t>
      </w:r>
    </w:p>
    <w:p w14:paraId="647CE99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（7）与本标段的其他投标人为同一个单位负责人； </w:t>
      </w:r>
    </w:p>
    <w:p w14:paraId="7AA6601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（8）与本标段的其他投标人存在控股、管理关系；</w:t>
      </w:r>
    </w:p>
    <w:p w14:paraId="4FD0106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（9）在近三年内投标人或其法定代表人、拟委派的项目负责人有行贿犯罪行为的；</w:t>
      </w:r>
    </w:p>
    <w:p w14:paraId="49DC4E5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（10）与本招标项目的监理人或代建人或建设管理单位或造价咨询单位或招标代理机构同为一个法定代表人的；</w:t>
      </w:r>
    </w:p>
    <w:p w14:paraId="14C4E66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（11）与本招标项目的监理人或代建人或建设管理单位或造价咨询单位或招标代理机构相互控股或参股的；</w:t>
      </w:r>
    </w:p>
    <w:p w14:paraId="0002432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（12）与本招标项目的监理人或代建人或建设管理单位或造价咨询单位或招标代理机构相互任职或工作的；</w:t>
      </w:r>
    </w:p>
    <w:p w14:paraId="1BA1FEA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（13）与本招标项目的检测机构、建设、监理单位以及建筑材料、建筑构配件和设备供应商有隶属关系或者其他利害关系有隶属关系或者其他利害关系；</w:t>
      </w:r>
    </w:p>
    <w:p w14:paraId="21A2E8A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14）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4BDF0D3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（15）被责令停产停业、暂扣或者吊销许可证、暂扣或者吊销执照的（本项事实应当以根据《中华人民共和国行政处罚法》依法作出并已经生效的行政处罚决定为认定依据。）；</w:t>
      </w:r>
    </w:p>
    <w:p w14:paraId="3E481ED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（16）进入清算程序，或被宣布破产，或其他丧失履约能力的情形；</w:t>
      </w:r>
    </w:p>
    <w:p w14:paraId="7D129F3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17）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8D1BB8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（18）法律法规规定的其他情形。</w:t>
      </w:r>
    </w:p>
    <w:p w14:paraId="012E3A4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1.4.4 单位负责人为同一人或者存在控股、管理关系的不同单位，不得同时参加本招标项目投标。</w:t>
      </w:r>
    </w:p>
    <w:p w14:paraId="208728CA">
      <w:pPr>
        <w:pStyle w:val="5"/>
        <w:ind w:firstLine="241"/>
        <w:rPr>
          <w:rFonts w:hint="eastAsia" w:ascii="宋体" w:hAnsi="宋体" w:cs="宋体"/>
          <w:color w:val="auto"/>
          <w:highlight w:val="none"/>
        </w:rPr>
      </w:pPr>
      <w:bookmarkStart w:id="150" w:name="_Toc247513958"/>
      <w:bookmarkStart w:id="151" w:name="_Toc152042311"/>
      <w:bookmarkStart w:id="152" w:name="_Toc247527559"/>
      <w:bookmarkStart w:id="153" w:name="_Toc152045535"/>
      <w:bookmarkStart w:id="154" w:name="_Toc144974503"/>
      <w:bookmarkStart w:id="155" w:name="_Toc16158"/>
      <w:bookmarkStart w:id="156" w:name="_Toc21659"/>
      <w:bookmarkStart w:id="157" w:name="_Toc300834955"/>
      <w:r>
        <w:rPr>
          <w:rFonts w:hint="eastAsia" w:ascii="宋体" w:hAnsi="宋体" w:cs="宋体"/>
          <w:color w:val="auto"/>
          <w:highlight w:val="none"/>
        </w:rPr>
        <w:t>1.5 费用承担</w:t>
      </w:r>
      <w:bookmarkEnd w:id="150"/>
      <w:bookmarkEnd w:id="151"/>
      <w:bookmarkEnd w:id="152"/>
      <w:bookmarkEnd w:id="153"/>
      <w:bookmarkEnd w:id="154"/>
      <w:r>
        <w:rPr>
          <w:rFonts w:hint="eastAsia" w:ascii="宋体" w:hAnsi="宋体" w:cs="宋体"/>
          <w:color w:val="auto"/>
          <w:highlight w:val="none"/>
        </w:rPr>
        <w:t>和设计成果补偿</w:t>
      </w:r>
      <w:bookmarkEnd w:id="155"/>
      <w:bookmarkEnd w:id="156"/>
      <w:bookmarkEnd w:id="157"/>
    </w:p>
    <w:p w14:paraId="4624B02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1.5.1 投标人准备和参加投标活动发生的费用自理。</w:t>
      </w:r>
    </w:p>
    <w:p w14:paraId="4C4EB63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1.5.2 招标人对符合招标文件规定的未中标人的设计成果进行补偿的，按投标人须知前附表规定给予补偿，并有权免费使用未中标人设计成果。</w:t>
      </w:r>
    </w:p>
    <w:p w14:paraId="4B6C9DFF">
      <w:pPr>
        <w:pStyle w:val="5"/>
        <w:ind w:firstLine="241"/>
        <w:rPr>
          <w:rFonts w:hint="eastAsia" w:ascii="宋体" w:hAnsi="宋体" w:cs="宋体"/>
          <w:color w:val="auto"/>
          <w:highlight w:val="none"/>
        </w:rPr>
      </w:pPr>
      <w:bookmarkStart w:id="158" w:name="_Toc247527560"/>
      <w:bookmarkStart w:id="159" w:name="_Toc152042312"/>
      <w:bookmarkStart w:id="160" w:name="_Toc31781"/>
      <w:bookmarkStart w:id="161" w:name="_Toc247513959"/>
      <w:bookmarkStart w:id="162" w:name="_Toc24978"/>
      <w:bookmarkStart w:id="163" w:name="_Toc144974504"/>
      <w:bookmarkStart w:id="164" w:name="_Toc300834956"/>
      <w:bookmarkStart w:id="165" w:name="_Toc152045536"/>
      <w:r>
        <w:rPr>
          <w:rFonts w:hint="eastAsia" w:ascii="宋体" w:hAnsi="宋体" w:cs="宋体"/>
          <w:color w:val="auto"/>
          <w:highlight w:val="none"/>
        </w:rPr>
        <w:t>1.6 保密</w:t>
      </w:r>
      <w:bookmarkEnd w:id="158"/>
      <w:bookmarkEnd w:id="159"/>
      <w:bookmarkEnd w:id="160"/>
      <w:bookmarkEnd w:id="161"/>
      <w:bookmarkEnd w:id="162"/>
      <w:bookmarkEnd w:id="163"/>
      <w:bookmarkEnd w:id="164"/>
      <w:bookmarkEnd w:id="165"/>
    </w:p>
    <w:p w14:paraId="6233B83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参与招标投标活动的各方应对招标文件和投标文件中的商业和技术等秘密保密，否则应承担相应的法律责任。 </w:t>
      </w:r>
    </w:p>
    <w:p w14:paraId="03AD230F">
      <w:pPr>
        <w:pStyle w:val="5"/>
        <w:ind w:firstLine="241"/>
        <w:rPr>
          <w:rFonts w:hint="eastAsia" w:ascii="宋体" w:hAnsi="宋体" w:cs="宋体"/>
          <w:color w:val="auto"/>
          <w:highlight w:val="none"/>
        </w:rPr>
      </w:pPr>
      <w:bookmarkStart w:id="166" w:name="_Toc144974505"/>
      <w:bookmarkStart w:id="167" w:name="_Toc152045537"/>
      <w:bookmarkStart w:id="168" w:name="_Toc17070"/>
      <w:bookmarkStart w:id="169" w:name="_Toc247527561"/>
      <w:bookmarkStart w:id="170" w:name="_Toc152042313"/>
      <w:bookmarkStart w:id="171" w:name="_Toc505"/>
      <w:bookmarkStart w:id="172" w:name="_Toc300834957"/>
      <w:bookmarkStart w:id="173" w:name="_Toc247513960"/>
      <w:r>
        <w:rPr>
          <w:rFonts w:hint="eastAsia" w:ascii="宋体" w:hAnsi="宋体" w:cs="宋体"/>
          <w:color w:val="auto"/>
          <w:highlight w:val="none"/>
        </w:rPr>
        <w:t>1.7 语言</w:t>
      </w:r>
      <w:bookmarkEnd w:id="166"/>
      <w:r>
        <w:rPr>
          <w:rFonts w:hint="eastAsia" w:ascii="宋体" w:hAnsi="宋体" w:cs="宋体"/>
          <w:color w:val="auto"/>
          <w:highlight w:val="none"/>
        </w:rPr>
        <w:t>文字</w:t>
      </w:r>
      <w:bookmarkEnd w:id="167"/>
      <w:bookmarkEnd w:id="168"/>
      <w:bookmarkEnd w:id="169"/>
      <w:bookmarkEnd w:id="170"/>
      <w:bookmarkEnd w:id="171"/>
      <w:bookmarkEnd w:id="172"/>
      <w:bookmarkEnd w:id="173"/>
    </w:p>
    <w:p w14:paraId="74A8ACA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招标投标文件使用的语言文字为中文。专用术语使用外文的，应附有中文注释。</w:t>
      </w:r>
    </w:p>
    <w:p w14:paraId="5B7DEF30">
      <w:pPr>
        <w:pStyle w:val="5"/>
        <w:ind w:firstLine="241"/>
        <w:rPr>
          <w:rFonts w:hint="eastAsia" w:ascii="宋体" w:hAnsi="宋体" w:cs="宋体"/>
          <w:color w:val="auto"/>
          <w:highlight w:val="none"/>
        </w:rPr>
      </w:pPr>
      <w:bookmarkStart w:id="174" w:name="_Toc152042314"/>
      <w:bookmarkStart w:id="175" w:name="_Toc144974506"/>
      <w:bookmarkStart w:id="176" w:name="_Toc20563"/>
      <w:bookmarkStart w:id="177" w:name="_Toc152045538"/>
      <w:bookmarkStart w:id="178" w:name="_Toc247513961"/>
      <w:bookmarkStart w:id="179" w:name="_Toc247527562"/>
      <w:bookmarkStart w:id="180" w:name="_Toc300834958"/>
      <w:bookmarkStart w:id="181" w:name="_Toc7070"/>
      <w:r>
        <w:rPr>
          <w:rFonts w:hint="eastAsia" w:ascii="宋体" w:hAnsi="宋体" w:cs="宋体"/>
          <w:color w:val="auto"/>
          <w:highlight w:val="none"/>
        </w:rPr>
        <w:t>1.8 计量单位</w:t>
      </w:r>
      <w:bookmarkEnd w:id="174"/>
      <w:bookmarkEnd w:id="175"/>
      <w:bookmarkEnd w:id="176"/>
      <w:bookmarkEnd w:id="177"/>
      <w:bookmarkEnd w:id="178"/>
      <w:bookmarkEnd w:id="179"/>
      <w:bookmarkEnd w:id="180"/>
      <w:bookmarkEnd w:id="181"/>
    </w:p>
    <w:p w14:paraId="43345F8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所有计量均采用中华人民共和国法定计量单位。</w:t>
      </w:r>
    </w:p>
    <w:p w14:paraId="5F866AB9">
      <w:pPr>
        <w:pStyle w:val="5"/>
        <w:ind w:firstLine="241"/>
        <w:rPr>
          <w:rFonts w:hint="eastAsia" w:ascii="宋体" w:hAnsi="宋体" w:cs="宋体"/>
          <w:color w:val="auto"/>
          <w:highlight w:val="none"/>
        </w:rPr>
      </w:pPr>
      <w:bookmarkStart w:id="182" w:name="_Toc247513962"/>
      <w:bookmarkStart w:id="183" w:name="_Toc152045539"/>
      <w:bookmarkStart w:id="184" w:name="_Toc23286"/>
      <w:bookmarkStart w:id="185" w:name="_Toc152042315"/>
      <w:bookmarkStart w:id="186" w:name="_Toc300834959"/>
      <w:bookmarkStart w:id="187" w:name="_Toc144974507"/>
      <w:bookmarkStart w:id="188" w:name="_Toc1589"/>
      <w:bookmarkStart w:id="189" w:name="_Toc247527563"/>
      <w:r>
        <w:rPr>
          <w:rFonts w:hint="eastAsia" w:ascii="宋体" w:hAnsi="宋体" w:cs="宋体"/>
          <w:color w:val="auto"/>
          <w:highlight w:val="none"/>
        </w:rPr>
        <w:t>1.9 踏勘现场</w:t>
      </w:r>
      <w:bookmarkEnd w:id="182"/>
      <w:bookmarkEnd w:id="183"/>
      <w:bookmarkEnd w:id="184"/>
      <w:bookmarkEnd w:id="185"/>
      <w:bookmarkEnd w:id="186"/>
      <w:bookmarkEnd w:id="187"/>
      <w:bookmarkEnd w:id="188"/>
      <w:bookmarkEnd w:id="189"/>
    </w:p>
    <w:p w14:paraId="207DA24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1.9.1 投标人须知前附表规定组织踏勘现场的，招标人按投标人须知前附表规定的时间、地点组织投标人踏勘项目现场。 </w:t>
      </w:r>
    </w:p>
    <w:p w14:paraId="65FE9EB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1.9.2 投标人踏勘现场发生的费用自理。</w:t>
      </w:r>
    </w:p>
    <w:p w14:paraId="0E70C57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1.9.3 除招标人的原因外，投标人自行负责在踏勘现场中所发生的人员伤亡和财产损失。</w:t>
      </w:r>
    </w:p>
    <w:p w14:paraId="56FE3B9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1.9.4 招标人在踏勘现场中介绍的工程场地和相关的周边环境情况，供投标人在编制投标文件时参考，招标人不对投标人据此作出的判断和决策负责。</w:t>
      </w:r>
    </w:p>
    <w:p w14:paraId="479867AC">
      <w:pPr>
        <w:pStyle w:val="5"/>
        <w:ind w:firstLine="241"/>
        <w:rPr>
          <w:rFonts w:hint="eastAsia" w:ascii="宋体" w:hAnsi="宋体" w:cs="宋体"/>
          <w:color w:val="auto"/>
          <w:highlight w:val="none"/>
        </w:rPr>
      </w:pPr>
      <w:bookmarkStart w:id="190" w:name="_Toc152045540"/>
      <w:bookmarkStart w:id="191" w:name="_Toc16807"/>
      <w:bookmarkStart w:id="192" w:name="_Toc300834960"/>
      <w:bookmarkStart w:id="193" w:name="_Toc152042316"/>
      <w:bookmarkStart w:id="194" w:name="_Toc247513963"/>
      <w:bookmarkStart w:id="195" w:name="_Toc247527564"/>
      <w:bookmarkStart w:id="196" w:name="_Toc110"/>
      <w:bookmarkStart w:id="197" w:name="_Toc144974508"/>
      <w:r>
        <w:rPr>
          <w:rFonts w:hint="eastAsia" w:ascii="宋体" w:hAnsi="宋体" w:cs="宋体"/>
          <w:color w:val="auto"/>
          <w:highlight w:val="none"/>
        </w:rPr>
        <w:t>1.10 投标预备会</w:t>
      </w:r>
      <w:bookmarkEnd w:id="190"/>
      <w:bookmarkEnd w:id="191"/>
      <w:bookmarkEnd w:id="192"/>
      <w:bookmarkEnd w:id="193"/>
      <w:bookmarkEnd w:id="194"/>
      <w:bookmarkEnd w:id="195"/>
      <w:bookmarkEnd w:id="196"/>
      <w:bookmarkEnd w:id="197"/>
    </w:p>
    <w:p w14:paraId="331E51F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1.10.1 投标人须知前附表规定召开投标预备会的，招标人按投标人须知前附表规定的时间和地点召开投标预备会，澄清投标人提出的问题。</w:t>
      </w:r>
    </w:p>
    <w:p w14:paraId="4EFB068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1.10.2 投标人应在投标人须知前附表规定的时间前，以书面形式将提出的问题送达招标人，以便招标人在会议期间澄清。</w:t>
      </w:r>
    </w:p>
    <w:p w14:paraId="1C8FDA9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1.10.3 投标预备会后，招标人在投标人须知前附表规定的时间内，将对投标人所提问题的澄清，以书面形式通知所有购买招标文件的投标人。该澄清内容为招标文件的组成部分。</w:t>
      </w:r>
    </w:p>
    <w:p w14:paraId="01DC9D1F">
      <w:pPr>
        <w:pStyle w:val="5"/>
        <w:ind w:firstLine="241"/>
        <w:rPr>
          <w:rFonts w:hint="eastAsia" w:ascii="宋体" w:hAnsi="宋体" w:cs="宋体"/>
          <w:color w:val="auto"/>
          <w:highlight w:val="none"/>
        </w:rPr>
      </w:pPr>
      <w:bookmarkStart w:id="198" w:name="_Toc247527565"/>
      <w:bookmarkStart w:id="199" w:name="_Toc21973"/>
      <w:bookmarkStart w:id="200" w:name="_Toc532"/>
      <w:bookmarkStart w:id="201" w:name="_Toc300834961"/>
      <w:bookmarkStart w:id="202" w:name="_Toc247513964"/>
      <w:bookmarkStart w:id="203" w:name="_Toc152042317"/>
      <w:bookmarkStart w:id="204" w:name="_Toc152045541"/>
      <w:bookmarkStart w:id="205" w:name="_Toc144974509"/>
      <w:r>
        <w:rPr>
          <w:rFonts w:hint="eastAsia" w:ascii="宋体" w:hAnsi="宋体" w:cs="宋体"/>
          <w:color w:val="auto"/>
          <w:highlight w:val="none"/>
        </w:rPr>
        <w:t>1.11 分包</w:t>
      </w:r>
      <w:bookmarkEnd w:id="198"/>
      <w:bookmarkEnd w:id="199"/>
      <w:bookmarkEnd w:id="200"/>
      <w:bookmarkEnd w:id="201"/>
      <w:bookmarkEnd w:id="202"/>
      <w:bookmarkEnd w:id="203"/>
      <w:bookmarkEnd w:id="204"/>
      <w:bookmarkEnd w:id="205"/>
    </w:p>
    <w:p w14:paraId="7EFA71AD">
      <w:pPr>
        <w:spacing w:line="360" w:lineRule="auto"/>
        <w:ind w:firstLine="567" w:firstLineChars="270"/>
        <w:rPr>
          <w:rFonts w:hint="eastAsia" w:ascii="宋体" w:hAnsi="宋体" w:cs="宋体"/>
          <w:color w:val="auto"/>
          <w:highlight w:val="none"/>
        </w:rPr>
      </w:pPr>
      <w:r>
        <w:rPr>
          <w:rFonts w:hint="eastAsia" w:ascii="宋体" w:hAnsi="宋体" w:cs="宋体"/>
          <w:color w:val="auto"/>
          <w:highlight w:val="none"/>
        </w:rPr>
        <w:t>1.11.1 投标人须知前附表规定应当由分包人实施的非主体、非关键性工作，投标人应当按照第五章“发包人要求”的规定提供分包人侯选名单及其相应资料。</w:t>
      </w:r>
    </w:p>
    <w:p w14:paraId="577B9AA9">
      <w:pPr>
        <w:spacing w:line="360" w:lineRule="auto"/>
        <w:ind w:firstLine="567" w:firstLineChars="270"/>
        <w:rPr>
          <w:rFonts w:hint="eastAsia" w:ascii="宋体" w:hAnsi="宋体" w:cs="宋体"/>
          <w:color w:val="auto"/>
          <w:highlight w:val="none"/>
        </w:rPr>
      </w:pPr>
      <w:r>
        <w:rPr>
          <w:rFonts w:hint="eastAsia" w:ascii="宋体" w:hAnsi="宋体" w:cs="宋体"/>
          <w:color w:val="auto"/>
          <w:highlight w:val="none"/>
        </w:rPr>
        <w:t>1.11.2 投标人拟在中标后将中标项目的部分非主体、非关键性工作进行分包的，应符合投标人须知前附表规定的分包内容、分包金额和资质要求等限制性条件。</w:t>
      </w:r>
    </w:p>
    <w:p w14:paraId="100C8E28">
      <w:pPr>
        <w:pStyle w:val="5"/>
        <w:ind w:firstLine="241"/>
        <w:rPr>
          <w:rFonts w:hint="eastAsia" w:ascii="宋体" w:hAnsi="宋体" w:cs="宋体"/>
          <w:color w:val="auto"/>
          <w:highlight w:val="none"/>
        </w:rPr>
      </w:pPr>
      <w:bookmarkStart w:id="206" w:name="_Toc247513965"/>
      <w:bookmarkStart w:id="207" w:name="_Toc247527566"/>
      <w:bookmarkStart w:id="208" w:name="_Toc300834962"/>
      <w:bookmarkStart w:id="209" w:name="_Toc8291"/>
      <w:bookmarkStart w:id="210" w:name="_Toc23868"/>
      <w:r>
        <w:rPr>
          <w:rFonts w:hint="eastAsia" w:ascii="宋体" w:hAnsi="宋体" w:cs="宋体"/>
          <w:color w:val="auto"/>
          <w:highlight w:val="none"/>
        </w:rPr>
        <w:t>1.12 偏离</w:t>
      </w:r>
      <w:bookmarkEnd w:id="206"/>
      <w:bookmarkEnd w:id="207"/>
      <w:bookmarkEnd w:id="208"/>
      <w:bookmarkEnd w:id="209"/>
      <w:bookmarkEnd w:id="210"/>
    </w:p>
    <w:p w14:paraId="76D979F0">
      <w:pPr>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投标人须知前附表允许投标文件偏离招标文件某些要求的，偏离应当符合招标文件规定的偏离范围和幅度。</w:t>
      </w:r>
    </w:p>
    <w:p w14:paraId="41BF142F">
      <w:pPr>
        <w:pStyle w:val="4"/>
        <w:spacing w:line="360" w:lineRule="auto"/>
        <w:ind w:firstLine="138"/>
        <w:rPr>
          <w:rFonts w:hint="eastAsia" w:ascii="宋体" w:hAnsi="宋体" w:cs="宋体"/>
          <w:color w:val="auto"/>
          <w:highlight w:val="none"/>
        </w:rPr>
      </w:pPr>
      <w:bookmarkStart w:id="211" w:name="_Toc25891"/>
      <w:bookmarkStart w:id="212" w:name="_Toc144974510"/>
      <w:bookmarkStart w:id="213" w:name="_Toc300834963"/>
      <w:bookmarkStart w:id="214" w:name="_Toc16159"/>
      <w:bookmarkStart w:id="215" w:name="_Toc247527567"/>
      <w:bookmarkStart w:id="216" w:name="_Toc152042318"/>
      <w:bookmarkStart w:id="217" w:name="_Toc152045542"/>
      <w:bookmarkStart w:id="218" w:name="_Toc247513966"/>
      <w:r>
        <w:rPr>
          <w:rFonts w:hint="eastAsia" w:ascii="宋体" w:hAnsi="宋体" w:cs="宋体"/>
          <w:color w:val="auto"/>
          <w:highlight w:val="none"/>
        </w:rPr>
        <w:t>2. 招标文件</w:t>
      </w:r>
      <w:bookmarkEnd w:id="211"/>
      <w:bookmarkEnd w:id="212"/>
      <w:bookmarkEnd w:id="213"/>
      <w:bookmarkEnd w:id="214"/>
      <w:bookmarkEnd w:id="215"/>
      <w:bookmarkEnd w:id="216"/>
      <w:bookmarkEnd w:id="217"/>
      <w:bookmarkEnd w:id="218"/>
    </w:p>
    <w:p w14:paraId="3A5914EB">
      <w:pPr>
        <w:pStyle w:val="5"/>
        <w:ind w:firstLine="241"/>
        <w:rPr>
          <w:rFonts w:hint="eastAsia" w:ascii="宋体" w:hAnsi="宋体" w:cs="宋体"/>
          <w:color w:val="auto"/>
          <w:highlight w:val="none"/>
        </w:rPr>
      </w:pPr>
      <w:bookmarkStart w:id="219" w:name="_Toc247513967"/>
      <w:bookmarkStart w:id="220" w:name="_Toc247527568"/>
      <w:bookmarkStart w:id="221" w:name="_Toc152042319"/>
      <w:bookmarkStart w:id="222" w:name="_Toc2974"/>
      <w:bookmarkStart w:id="223" w:name="_Toc144974511"/>
      <w:bookmarkStart w:id="224" w:name="_Toc152045543"/>
      <w:bookmarkStart w:id="225" w:name="_Toc300834964"/>
      <w:bookmarkStart w:id="226" w:name="_Toc30027"/>
      <w:r>
        <w:rPr>
          <w:rFonts w:hint="eastAsia" w:ascii="宋体" w:hAnsi="宋体" w:cs="宋体"/>
          <w:color w:val="auto"/>
          <w:highlight w:val="none"/>
        </w:rPr>
        <w:t>2.1 招标文件的组成</w:t>
      </w:r>
      <w:bookmarkEnd w:id="219"/>
      <w:bookmarkEnd w:id="220"/>
      <w:bookmarkEnd w:id="221"/>
      <w:bookmarkEnd w:id="222"/>
      <w:bookmarkEnd w:id="223"/>
      <w:bookmarkEnd w:id="224"/>
      <w:bookmarkEnd w:id="225"/>
      <w:bookmarkEnd w:id="226"/>
    </w:p>
    <w:p w14:paraId="03317082">
      <w:pPr>
        <w:spacing w:line="360" w:lineRule="auto"/>
        <w:rPr>
          <w:rFonts w:hint="eastAsia" w:ascii="宋体" w:hAnsi="宋体" w:cs="宋体"/>
          <w:color w:val="auto"/>
          <w:highlight w:val="none"/>
        </w:rPr>
      </w:pPr>
      <w:r>
        <w:rPr>
          <w:rFonts w:hint="eastAsia" w:ascii="宋体" w:hAnsi="宋体" w:cs="宋体"/>
          <w:color w:val="auto"/>
          <w:highlight w:val="none"/>
        </w:rPr>
        <w:t>　　本招标文件包括：</w:t>
      </w:r>
    </w:p>
    <w:p w14:paraId="48042037">
      <w:pPr>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（1）招标公告；</w:t>
      </w:r>
    </w:p>
    <w:p w14:paraId="755861CF">
      <w:pPr>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（2）投标人须知；</w:t>
      </w:r>
    </w:p>
    <w:p w14:paraId="286A1EC0">
      <w:pPr>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（3）评标办法；</w:t>
      </w:r>
    </w:p>
    <w:p w14:paraId="6FD37B4C">
      <w:pPr>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（4）合同条款及格式；</w:t>
      </w:r>
    </w:p>
    <w:p w14:paraId="1FAD9993">
      <w:pPr>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（5）发包人要求；</w:t>
      </w:r>
    </w:p>
    <w:p w14:paraId="03035FD9">
      <w:pPr>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（6）发包人提供的资料和条件；</w:t>
      </w:r>
    </w:p>
    <w:p w14:paraId="1E9C3AE3">
      <w:pPr>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（7）投标文件格式；</w:t>
      </w:r>
    </w:p>
    <w:p w14:paraId="787907E5">
      <w:pPr>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（8）投标人须知前附表规定的其他资料。</w:t>
      </w:r>
    </w:p>
    <w:p w14:paraId="527151F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根据本章第1.10款、第2.2款和第2.3款对招标文件所作的澄清、修改，构成招标文件的组成部分。</w:t>
      </w:r>
    </w:p>
    <w:p w14:paraId="54124076">
      <w:pPr>
        <w:pStyle w:val="5"/>
        <w:ind w:firstLine="241"/>
        <w:rPr>
          <w:rFonts w:hint="eastAsia" w:ascii="宋体" w:hAnsi="宋体" w:cs="宋体"/>
          <w:color w:val="auto"/>
          <w:highlight w:val="none"/>
        </w:rPr>
      </w:pPr>
      <w:bookmarkStart w:id="227" w:name="_Toc1700"/>
      <w:bookmarkStart w:id="228" w:name="_Toc11002"/>
      <w:r>
        <w:rPr>
          <w:rFonts w:hint="eastAsia" w:ascii="宋体" w:hAnsi="宋体" w:cs="宋体"/>
          <w:color w:val="auto"/>
          <w:highlight w:val="none"/>
        </w:rPr>
        <w:t>2.2  招标文件的答疑</w:t>
      </w:r>
      <w:bookmarkEnd w:id="227"/>
      <w:bookmarkEnd w:id="228"/>
    </w:p>
    <w:p w14:paraId="66E829E8">
      <w:pPr>
        <w:spacing w:before="2" w:line="360" w:lineRule="auto"/>
        <w:ind w:left="6" w:right="1" w:firstLine="412"/>
        <w:rPr>
          <w:rFonts w:hint="eastAsia" w:ascii="宋体" w:hAnsi="宋体" w:cs="宋体"/>
          <w:color w:val="auto"/>
          <w:spacing w:val="-3"/>
          <w:szCs w:val="21"/>
          <w:highlight w:val="none"/>
        </w:rPr>
      </w:pPr>
      <w:r>
        <w:rPr>
          <w:rFonts w:hint="eastAsia" w:ascii="宋体" w:hAnsi="宋体" w:cs="宋体"/>
          <w:color w:val="auto"/>
          <w:spacing w:val="-3"/>
          <w:szCs w:val="21"/>
          <w:highlight w:val="none"/>
        </w:rPr>
        <w:t>2.2.1  投标人应仔细阅读和检查招标文件的全部内容。如有疑问，应按投标人须知前附表规定的时间和形式将提出的问题送达招标人，要求招标人对招标文件予以澄清。</w:t>
      </w:r>
    </w:p>
    <w:p w14:paraId="00E44C35">
      <w:pPr>
        <w:spacing w:before="2" w:line="360" w:lineRule="auto"/>
        <w:ind w:left="6" w:right="1" w:firstLine="412"/>
        <w:rPr>
          <w:rFonts w:hint="eastAsia" w:ascii="宋体" w:hAnsi="宋体" w:cs="宋体"/>
          <w:color w:val="auto"/>
          <w:spacing w:val="-3"/>
          <w:szCs w:val="21"/>
          <w:highlight w:val="none"/>
        </w:rPr>
      </w:pPr>
      <w:r>
        <w:rPr>
          <w:rFonts w:hint="eastAsia" w:ascii="宋体" w:hAnsi="宋体" w:cs="宋体"/>
          <w:color w:val="auto"/>
          <w:spacing w:val="-3"/>
          <w:szCs w:val="21"/>
          <w:highlight w:val="none"/>
        </w:rPr>
        <w:t>2.2.2招标答疑采用网上答疑方式进行。投标人若对招标文件有疑问的，通过广州交易集团有限公司（广州公共资源交易中心）网站提交，应按照广州交易集团有限公司（广州公共资源交易中心）网站关于全流程电子化项目的相关指南进行操作。提问一律不得署名。</w:t>
      </w:r>
    </w:p>
    <w:p w14:paraId="7F40ED60">
      <w:pPr>
        <w:spacing w:before="2" w:line="360" w:lineRule="auto"/>
        <w:ind w:left="6" w:right="1" w:firstLine="412"/>
        <w:rPr>
          <w:rFonts w:hint="eastAsia" w:ascii="宋体" w:hAnsi="宋体" w:cs="宋体"/>
          <w:color w:val="auto"/>
          <w:spacing w:val="-3"/>
          <w:szCs w:val="21"/>
          <w:highlight w:val="none"/>
        </w:rPr>
      </w:pPr>
      <w:r>
        <w:rPr>
          <w:rFonts w:hint="eastAsia" w:ascii="宋体" w:hAnsi="宋体" w:cs="宋体"/>
          <w:color w:val="auto"/>
          <w:spacing w:val="-3"/>
          <w:szCs w:val="21"/>
          <w:highlight w:val="none"/>
        </w:rPr>
        <w:t>2.2.3  招标答疑会会议纪要将在提交投标文件截止时间 15 日前在广州交易集团有限公司（广州公共资源交易中心）网站“项目答疑纪要”专区公开发布。答疑纪要一经在广州交易集团有限公司（广州公共资源交易中心）网站发布，视作已发放给所有投标人。</w:t>
      </w:r>
    </w:p>
    <w:p w14:paraId="123513CB">
      <w:pPr>
        <w:spacing w:before="2" w:line="360" w:lineRule="auto"/>
        <w:ind w:left="6" w:right="1" w:firstLine="412"/>
        <w:rPr>
          <w:rFonts w:hint="eastAsia" w:ascii="宋体" w:hAnsi="宋体" w:cs="宋体"/>
          <w:color w:val="auto"/>
          <w:spacing w:val="-3"/>
          <w:szCs w:val="21"/>
          <w:highlight w:val="none"/>
        </w:rPr>
      </w:pPr>
      <w:r>
        <w:rPr>
          <w:rFonts w:hint="eastAsia" w:ascii="宋体" w:hAnsi="宋体" w:cs="宋体"/>
          <w:color w:val="auto"/>
          <w:spacing w:val="-3"/>
          <w:szCs w:val="21"/>
          <w:highlight w:val="none"/>
        </w:rPr>
        <w:t>2.2.4  招标答疑会会议纪要是招标文件的组成部分，对投标人起约束作用。</w:t>
      </w:r>
    </w:p>
    <w:p w14:paraId="7D305E7F">
      <w:pPr>
        <w:spacing w:before="2" w:line="360" w:lineRule="auto"/>
        <w:ind w:left="6" w:right="1" w:firstLine="412"/>
        <w:rPr>
          <w:rFonts w:hint="eastAsia" w:ascii="宋体" w:hAnsi="宋体" w:cs="宋体"/>
          <w:color w:val="auto"/>
          <w:spacing w:val="-3"/>
          <w:szCs w:val="21"/>
          <w:highlight w:val="none"/>
        </w:rPr>
      </w:pPr>
      <w:r>
        <w:rPr>
          <w:rFonts w:hint="eastAsia" w:ascii="宋体" w:hAnsi="宋体" w:cs="宋体"/>
          <w:color w:val="auto"/>
          <w:spacing w:val="-3"/>
          <w:szCs w:val="21"/>
          <w:highlight w:val="none"/>
        </w:rPr>
        <w:t>2.2.5  若招标答疑会会议纪要与招标文件有矛盾时，以广州交易集团有限公司（广州公共资源交易中心）网站最后发布的答疑纪要为准。</w:t>
      </w:r>
    </w:p>
    <w:p w14:paraId="26EB5519">
      <w:pPr>
        <w:pStyle w:val="5"/>
        <w:ind w:firstLine="241"/>
        <w:rPr>
          <w:rFonts w:hint="eastAsia" w:ascii="宋体" w:hAnsi="宋体" w:cs="宋体"/>
          <w:color w:val="auto"/>
          <w:highlight w:val="none"/>
        </w:rPr>
      </w:pPr>
      <w:bookmarkStart w:id="229" w:name="_Toc8406"/>
      <w:bookmarkStart w:id="230" w:name="_Toc400"/>
      <w:r>
        <w:rPr>
          <w:rFonts w:hint="eastAsia" w:ascii="宋体" w:hAnsi="宋体" w:cs="宋体"/>
          <w:color w:val="auto"/>
          <w:highlight w:val="none"/>
        </w:rPr>
        <w:t>2.3  招标文件的澄清与修改</w:t>
      </w:r>
      <w:bookmarkEnd w:id="229"/>
      <w:bookmarkEnd w:id="230"/>
    </w:p>
    <w:p w14:paraId="759E8319">
      <w:pPr>
        <w:spacing w:before="1" w:line="360" w:lineRule="auto"/>
        <w:ind w:left="25" w:right="1" w:firstLine="393"/>
        <w:rPr>
          <w:rFonts w:hint="eastAsia" w:ascii="宋体" w:hAnsi="宋体" w:cs="宋体"/>
          <w:color w:val="auto"/>
          <w:spacing w:val="-3"/>
          <w:szCs w:val="21"/>
          <w:highlight w:val="none"/>
        </w:rPr>
      </w:pPr>
      <w:r>
        <w:rPr>
          <w:rFonts w:hint="eastAsia" w:ascii="宋体" w:hAnsi="宋体" w:cs="宋体"/>
          <w:color w:val="auto"/>
          <w:spacing w:val="-3"/>
          <w:szCs w:val="21"/>
          <w:highlight w:val="none"/>
        </w:rPr>
        <w:t>2.3.1  招标文件发出后，在提交投标文件截止时间15日前，招标人可对招标文件进行必要的澄清或修改。</w:t>
      </w:r>
    </w:p>
    <w:p w14:paraId="60E34809">
      <w:pPr>
        <w:spacing w:before="1" w:line="360" w:lineRule="auto"/>
        <w:ind w:left="25" w:right="1" w:firstLine="393"/>
        <w:rPr>
          <w:rFonts w:hint="eastAsia" w:ascii="宋体" w:hAnsi="宋体" w:cs="宋体"/>
          <w:color w:val="auto"/>
          <w:spacing w:val="-3"/>
          <w:szCs w:val="21"/>
          <w:highlight w:val="none"/>
        </w:rPr>
      </w:pPr>
      <w:r>
        <w:rPr>
          <w:rFonts w:hint="eastAsia" w:ascii="宋体" w:hAnsi="宋体" w:cs="宋体"/>
          <w:color w:val="auto"/>
          <w:spacing w:val="-3"/>
          <w:szCs w:val="21"/>
          <w:highlight w:val="none"/>
        </w:rPr>
        <w:t>2.3.2  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网站发布时间作为送达时间。</w:t>
      </w:r>
    </w:p>
    <w:p w14:paraId="0ABC0D55">
      <w:pPr>
        <w:spacing w:before="1" w:line="360" w:lineRule="auto"/>
        <w:ind w:left="25" w:right="1" w:firstLine="393"/>
        <w:rPr>
          <w:rFonts w:hint="eastAsia" w:ascii="宋体" w:hAnsi="宋体" w:cs="宋体"/>
          <w:color w:val="auto"/>
          <w:spacing w:val="-3"/>
          <w:szCs w:val="21"/>
          <w:highlight w:val="none"/>
        </w:rPr>
      </w:pPr>
      <w:r>
        <w:rPr>
          <w:rFonts w:hint="eastAsia" w:ascii="宋体" w:hAnsi="宋体" w:cs="宋体"/>
          <w:color w:val="auto"/>
          <w:spacing w:val="-3"/>
          <w:szCs w:val="21"/>
          <w:highlight w:val="none"/>
        </w:rPr>
        <w:t>2.3.3  招标文件的澄清或修改是招标文件的组成部分，对投标人起约束作用。</w:t>
      </w:r>
    </w:p>
    <w:p w14:paraId="3643AA96">
      <w:pPr>
        <w:spacing w:before="1" w:line="360" w:lineRule="auto"/>
        <w:ind w:left="25" w:right="1" w:firstLine="393"/>
        <w:rPr>
          <w:rFonts w:hint="eastAsia" w:ascii="宋体" w:hAnsi="宋体" w:cs="宋体"/>
          <w:color w:val="auto"/>
          <w:spacing w:val="-8"/>
          <w:szCs w:val="21"/>
          <w:highlight w:val="none"/>
        </w:rPr>
      </w:pPr>
      <w:r>
        <w:rPr>
          <w:rFonts w:hint="eastAsia" w:ascii="宋体" w:hAnsi="宋体" w:cs="宋体"/>
          <w:color w:val="auto"/>
          <w:spacing w:val="-3"/>
          <w:szCs w:val="21"/>
          <w:highlight w:val="none"/>
        </w:rPr>
        <w:t>2.3.4  招标文件的澄清或修</w:t>
      </w:r>
      <w:r>
        <w:rPr>
          <w:rFonts w:hint="eastAsia" w:ascii="宋体" w:hAnsi="宋体" w:cs="宋体"/>
          <w:color w:val="auto"/>
          <w:spacing w:val="-8"/>
          <w:szCs w:val="21"/>
          <w:highlight w:val="none"/>
        </w:rPr>
        <w:t>改均以广州交易集团有限公司（广州公共资源交易中心）网站发布的内容为准。当招标文件的澄清、修改、补充等在同一内容的表述不一致时，以广州交易集团有限公司（广州公共资源交易中心）网站最后发布的内容为准。</w:t>
      </w:r>
    </w:p>
    <w:p w14:paraId="134FFDBB">
      <w:pPr>
        <w:spacing w:line="360" w:lineRule="auto"/>
        <w:ind w:firstLine="408" w:firstLineChars="200"/>
        <w:rPr>
          <w:rFonts w:hint="eastAsia" w:ascii="宋体" w:hAnsi="宋体" w:cs="宋体"/>
          <w:color w:val="auto"/>
          <w:highlight w:val="none"/>
        </w:rPr>
      </w:pPr>
      <w:r>
        <w:rPr>
          <w:rFonts w:hint="eastAsia" w:ascii="宋体" w:hAnsi="宋体" w:cs="宋体"/>
          <w:color w:val="auto"/>
          <w:spacing w:val="-3"/>
          <w:szCs w:val="21"/>
          <w:highlight w:val="none"/>
        </w:rPr>
        <w:t>2.3.5  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6C892F5D">
      <w:pPr>
        <w:pStyle w:val="4"/>
        <w:spacing w:line="360" w:lineRule="auto"/>
        <w:ind w:firstLine="138"/>
        <w:rPr>
          <w:rFonts w:hint="eastAsia" w:ascii="宋体" w:hAnsi="宋体" w:cs="宋体"/>
          <w:color w:val="auto"/>
          <w:highlight w:val="none"/>
        </w:rPr>
      </w:pPr>
      <w:bookmarkStart w:id="231" w:name="_Toc152042322"/>
      <w:bookmarkStart w:id="232" w:name="_Toc22076"/>
      <w:bookmarkStart w:id="233" w:name="_Toc300834967"/>
      <w:bookmarkStart w:id="234" w:name="_Toc144974514"/>
      <w:bookmarkStart w:id="235" w:name="_Toc247513970"/>
      <w:bookmarkStart w:id="236" w:name="_Toc247527571"/>
      <w:bookmarkStart w:id="237" w:name="_Toc152045546"/>
      <w:bookmarkStart w:id="238" w:name="_Toc27772"/>
      <w:r>
        <w:rPr>
          <w:rFonts w:hint="eastAsia" w:ascii="宋体" w:hAnsi="宋体" w:cs="宋体"/>
          <w:color w:val="auto"/>
          <w:highlight w:val="none"/>
        </w:rPr>
        <w:t>3. 投标文件</w:t>
      </w:r>
      <w:bookmarkEnd w:id="231"/>
      <w:bookmarkEnd w:id="232"/>
      <w:bookmarkEnd w:id="233"/>
      <w:bookmarkEnd w:id="234"/>
      <w:bookmarkEnd w:id="235"/>
      <w:bookmarkEnd w:id="236"/>
      <w:bookmarkEnd w:id="237"/>
      <w:bookmarkEnd w:id="238"/>
    </w:p>
    <w:p w14:paraId="00D829C8">
      <w:pPr>
        <w:pStyle w:val="5"/>
        <w:ind w:firstLine="241"/>
        <w:rPr>
          <w:rFonts w:hint="eastAsia" w:ascii="宋体" w:hAnsi="宋体" w:cs="宋体"/>
          <w:color w:val="auto"/>
          <w:highlight w:val="none"/>
        </w:rPr>
      </w:pPr>
      <w:bookmarkStart w:id="239" w:name="_Toc27657"/>
      <w:bookmarkStart w:id="240" w:name="_Toc144974515"/>
      <w:bookmarkStart w:id="241" w:name="_Toc300834968"/>
      <w:bookmarkStart w:id="242" w:name="_Toc247513971"/>
      <w:bookmarkStart w:id="243" w:name="_Toc152045547"/>
      <w:bookmarkStart w:id="244" w:name="_Toc247527572"/>
      <w:bookmarkStart w:id="245" w:name="_Toc11163"/>
      <w:bookmarkStart w:id="246" w:name="_Toc152042323"/>
      <w:r>
        <w:rPr>
          <w:rFonts w:hint="eastAsia" w:ascii="宋体" w:hAnsi="宋体" w:cs="宋体"/>
          <w:color w:val="auto"/>
          <w:highlight w:val="none"/>
        </w:rPr>
        <w:t>3.1 投标文件的组成</w:t>
      </w:r>
      <w:bookmarkEnd w:id="239"/>
      <w:bookmarkEnd w:id="240"/>
      <w:bookmarkEnd w:id="241"/>
      <w:bookmarkEnd w:id="242"/>
      <w:bookmarkEnd w:id="243"/>
      <w:bookmarkEnd w:id="244"/>
      <w:bookmarkEnd w:id="245"/>
      <w:bookmarkEnd w:id="246"/>
    </w:p>
    <w:p w14:paraId="70CC58DC">
      <w:pPr>
        <w:spacing w:line="360" w:lineRule="auto"/>
        <w:rPr>
          <w:rFonts w:hint="eastAsia" w:ascii="宋体" w:hAnsi="宋体" w:cs="宋体"/>
          <w:color w:val="auto"/>
          <w:highlight w:val="none"/>
        </w:rPr>
      </w:pPr>
      <w:r>
        <w:rPr>
          <w:rFonts w:hint="eastAsia" w:ascii="宋体" w:hAnsi="宋体" w:cs="宋体"/>
          <w:color w:val="auto"/>
          <w:highlight w:val="none"/>
        </w:rPr>
        <w:t>　　3.1.1 投标文件应包括下列内容：</w:t>
      </w:r>
    </w:p>
    <w:p w14:paraId="283BF9D7">
      <w:pPr>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一、评标要素索引表</w:t>
      </w:r>
    </w:p>
    <w:p w14:paraId="71D10C37">
      <w:pPr>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二、投标函及投标函附录</w:t>
      </w:r>
    </w:p>
    <w:p w14:paraId="6BF806CC">
      <w:pPr>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三、法定代表人身份证明或附有法定代表人身份证明的授权委托书</w:t>
      </w:r>
    </w:p>
    <w:p w14:paraId="7786F36C">
      <w:pPr>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四、联合体协议书（如有）</w:t>
      </w:r>
    </w:p>
    <w:p w14:paraId="0274220D">
      <w:pPr>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五、价格清单</w:t>
      </w:r>
    </w:p>
    <w:p w14:paraId="0B6BAE8F">
      <w:pPr>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 xml:space="preserve">六、投标保证金 </w:t>
      </w:r>
    </w:p>
    <w:p w14:paraId="43B36291">
      <w:pPr>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七、资格审查资料</w:t>
      </w:r>
    </w:p>
    <w:p w14:paraId="53BF459D">
      <w:pPr>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八、商务评审资料</w:t>
      </w:r>
    </w:p>
    <w:p w14:paraId="662075BD">
      <w:pPr>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九、技术评审资料</w:t>
      </w:r>
    </w:p>
    <w:p w14:paraId="5C96A04B">
      <w:pPr>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十、其他材料</w:t>
      </w:r>
    </w:p>
    <w:p w14:paraId="04C7A611">
      <w:pPr>
        <w:spacing w:line="360" w:lineRule="auto"/>
        <w:ind w:firstLine="359" w:firstLineChars="171"/>
        <w:rPr>
          <w:rFonts w:hint="eastAsia" w:ascii="宋体" w:hAnsi="宋体" w:cs="宋体"/>
          <w:color w:val="auto"/>
          <w:highlight w:val="none"/>
        </w:rPr>
      </w:pPr>
      <w:r>
        <w:rPr>
          <w:rFonts w:hint="eastAsia" w:ascii="宋体" w:hAnsi="宋体" w:cs="宋体"/>
          <w:color w:val="auto"/>
          <w:highlight w:val="none"/>
        </w:rPr>
        <w:t xml:space="preserve">3.1.2 投标人须知前附表规定不接受联合体投标的，或投标人没有组成联合体的，投标文件不包括本章第3.1.1（3）目所指的联合体协议书。 </w:t>
      </w:r>
    </w:p>
    <w:p w14:paraId="00CFA2DB">
      <w:pPr>
        <w:pStyle w:val="5"/>
        <w:ind w:firstLine="241"/>
        <w:rPr>
          <w:rFonts w:hint="eastAsia" w:ascii="宋体" w:hAnsi="宋体" w:cs="宋体"/>
          <w:color w:val="auto"/>
          <w:highlight w:val="none"/>
        </w:rPr>
      </w:pPr>
      <w:bookmarkStart w:id="247" w:name="_Toc152042324"/>
      <w:bookmarkStart w:id="248" w:name="_Toc247513972"/>
      <w:bookmarkStart w:id="249" w:name="_Toc29266"/>
      <w:bookmarkStart w:id="250" w:name="_Toc247527573"/>
      <w:bookmarkStart w:id="251" w:name="_Toc144974516"/>
      <w:bookmarkStart w:id="252" w:name="_Toc300834969"/>
      <w:bookmarkStart w:id="253" w:name="_Toc152045548"/>
      <w:bookmarkStart w:id="254" w:name="_Toc23369"/>
      <w:r>
        <w:rPr>
          <w:rFonts w:hint="eastAsia" w:ascii="宋体" w:hAnsi="宋体" w:cs="宋体"/>
          <w:color w:val="auto"/>
          <w:highlight w:val="none"/>
        </w:rPr>
        <w:t>3.2 投标报价</w:t>
      </w:r>
      <w:bookmarkEnd w:id="247"/>
      <w:bookmarkEnd w:id="248"/>
      <w:bookmarkEnd w:id="249"/>
      <w:bookmarkEnd w:id="250"/>
      <w:bookmarkEnd w:id="251"/>
      <w:bookmarkEnd w:id="252"/>
      <w:bookmarkEnd w:id="253"/>
      <w:bookmarkEnd w:id="254"/>
      <w:r>
        <w:rPr>
          <w:rFonts w:hint="eastAsia" w:ascii="宋体" w:hAnsi="宋体" w:cs="宋体"/>
          <w:color w:val="auto"/>
          <w:highlight w:val="none"/>
        </w:rPr>
        <w:t xml:space="preserve"> </w:t>
      </w:r>
    </w:p>
    <w:p w14:paraId="1EF81B8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3.2.1 投标人应按第七章“投标文件格式”的要求填写价格清单。</w:t>
      </w:r>
    </w:p>
    <w:p w14:paraId="00438F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 xml:space="preserve">3.2.2 </w:t>
      </w:r>
      <w:r>
        <w:rPr>
          <w:rFonts w:hint="eastAsia" w:ascii="宋体" w:hAnsi="宋体" w:cs="宋体"/>
          <w:color w:val="auto"/>
          <w:szCs w:val="21"/>
          <w:highlight w:val="none"/>
        </w:rPr>
        <w:t>投标人应充分了解施工场地的位置、周边环境、道路、装卸、保管、安装限制以及影响投标报价的其他要素。投标人根据投标设计，结合市场情况进行投标报价。</w:t>
      </w:r>
    </w:p>
    <w:p w14:paraId="2C6F6C2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3.2.3 投标人在投标截止时间前修改投标函中的投标报价总额，应同时修改投标文件“价格清单”中的相应报价，投标报价总额为各分项金额之和。此修改须符合本章第4.3款的有关要求。</w:t>
      </w:r>
    </w:p>
    <w:p w14:paraId="344F6E6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3.2.4 招标人设有最高投标限价的，投标人的投标报价不得超过最高投标限价，最高投标限价或其计算方法在投标人须知前附表中载明。</w:t>
      </w:r>
    </w:p>
    <w:p w14:paraId="4A0295A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3.2.5 投标报价的其他要求见投标人须知前附表。</w:t>
      </w:r>
    </w:p>
    <w:p w14:paraId="26FE4564">
      <w:pPr>
        <w:pStyle w:val="5"/>
        <w:ind w:firstLine="241"/>
        <w:rPr>
          <w:rFonts w:hint="eastAsia" w:ascii="宋体" w:hAnsi="宋体" w:cs="宋体"/>
          <w:color w:val="auto"/>
          <w:highlight w:val="none"/>
        </w:rPr>
      </w:pPr>
      <w:bookmarkStart w:id="255" w:name="_Toc144974517"/>
      <w:bookmarkStart w:id="256" w:name="_Toc247527574"/>
      <w:bookmarkStart w:id="257" w:name="_Toc2907"/>
      <w:bookmarkStart w:id="258" w:name="_Toc32527"/>
      <w:bookmarkStart w:id="259" w:name="_Toc247513973"/>
      <w:bookmarkStart w:id="260" w:name="_Toc152042325"/>
      <w:bookmarkStart w:id="261" w:name="_Toc300834970"/>
      <w:bookmarkStart w:id="262" w:name="_Toc152045549"/>
      <w:r>
        <w:rPr>
          <w:rFonts w:hint="eastAsia" w:ascii="宋体" w:hAnsi="宋体" w:cs="宋体"/>
          <w:color w:val="auto"/>
          <w:highlight w:val="none"/>
        </w:rPr>
        <w:t>3.3 投标有效期</w:t>
      </w:r>
      <w:bookmarkEnd w:id="255"/>
      <w:bookmarkEnd w:id="256"/>
      <w:bookmarkEnd w:id="257"/>
      <w:bookmarkEnd w:id="258"/>
      <w:bookmarkEnd w:id="259"/>
      <w:bookmarkEnd w:id="260"/>
      <w:bookmarkEnd w:id="261"/>
      <w:bookmarkEnd w:id="262"/>
    </w:p>
    <w:p w14:paraId="672AF67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3.3.1 除投标人须知前附表另有规定外，投标有效期为120天。</w:t>
      </w:r>
    </w:p>
    <w:p w14:paraId="3756C1D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3.3.2 在投标有效期内，投标人撤销或修改其投标文件的，应承担招标文件和法律规定的责任。</w:t>
      </w:r>
    </w:p>
    <w:p w14:paraId="25489DF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750DC71F">
      <w:pPr>
        <w:pStyle w:val="5"/>
        <w:ind w:firstLine="241"/>
        <w:rPr>
          <w:rFonts w:hint="eastAsia" w:ascii="宋体" w:hAnsi="宋体" w:cs="宋体"/>
          <w:color w:val="auto"/>
          <w:highlight w:val="none"/>
        </w:rPr>
      </w:pPr>
      <w:bookmarkStart w:id="263" w:name="_Toc152045550"/>
      <w:bookmarkStart w:id="264" w:name="_Toc247513974"/>
      <w:bookmarkStart w:id="265" w:name="_Toc144974518"/>
      <w:bookmarkStart w:id="266" w:name="_Toc29886"/>
      <w:bookmarkStart w:id="267" w:name="_Toc247527575"/>
      <w:bookmarkStart w:id="268" w:name="_Toc152042326"/>
      <w:bookmarkStart w:id="269" w:name="_Toc300834971"/>
      <w:bookmarkStart w:id="270" w:name="_Toc19590"/>
      <w:r>
        <w:rPr>
          <w:rFonts w:hint="eastAsia" w:ascii="宋体" w:hAnsi="宋体" w:cs="宋体"/>
          <w:color w:val="auto"/>
          <w:highlight w:val="none"/>
        </w:rPr>
        <w:t>3.4 投标保证金</w:t>
      </w:r>
      <w:bookmarkEnd w:id="263"/>
      <w:bookmarkEnd w:id="264"/>
      <w:bookmarkEnd w:id="265"/>
      <w:bookmarkEnd w:id="266"/>
      <w:bookmarkEnd w:id="267"/>
      <w:bookmarkEnd w:id="268"/>
      <w:bookmarkEnd w:id="269"/>
      <w:bookmarkEnd w:id="270"/>
    </w:p>
    <w:p w14:paraId="06C6160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3.4.1 投标人在递交投标文件的同时，应按投标人须知前附表规定的金额、担保形式和第七章“投标文件格式”规定的投标保证金格式递交投标保证金，并作为其投标文件的组成部分。联合体投标的，其投标保证金由主办方递交，并应符合投标人须知前附表的规定。</w:t>
      </w:r>
    </w:p>
    <w:p w14:paraId="2291616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3.4.2 投标人不按本章第3.4.1项要求提交投标保证金的，评标委员会将否决其投标。</w:t>
      </w:r>
    </w:p>
    <w:p w14:paraId="24EB4FF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3.4.3 招标人与中标人签订合同后5日内，向未中标的投标人和中标人退还投标保证金及同期银行存款利息。</w:t>
      </w:r>
    </w:p>
    <w:p w14:paraId="37C49DA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3.4.4 有下列情形之一的，投标保证金将不予退还： </w:t>
      </w:r>
    </w:p>
    <w:p w14:paraId="5B3DC003">
      <w:pPr>
        <w:spacing w:line="360" w:lineRule="auto"/>
        <w:ind w:firstLine="315" w:firstLineChars="150"/>
        <w:rPr>
          <w:rFonts w:hint="eastAsia" w:ascii="宋体" w:hAnsi="宋体" w:cs="宋体"/>
          <w:color w:val="auto"/>
          <w:highlight w:val="none"/>
        </w:rPr>
      </w:pPr>
      <w:r>
        <w:rPr>
          <w:rFonts w:hint="eastAsia" w:ascii="宋体" w:hAnsi="宋体" w:cs="宋体"/>
          <w:color w:val="auto"/>
          <w:highlight w:val="none"/>
        </w:rPr>
        <w:t>（1）投标人在规定的投标有效期内撤销或修改其投标文件；</w:t>
      </w:r>
    </w:p>
    <w:p w14:paraId="22276B69">
      <w:pPr>
        <w:spacing w:line="360" w:lineRule="auto"/>
        <w:ind w:firstLine="315" w:firstLineChars="150"/>
        <w:rPr>
          <w:rFonts w:hint="eastAsia" w:ascii="宋体" w:hAnsi="宋体" w:cs="宋体"/>
          <w:color w:val="auto"/>
          <w:highlight w:val="none"/>
        </w:rPr>
      </w:pPr>
      <w:r>
        <w:rPr>
          <w:rFonts w:hint="eastAsia" w:ascii="宋体" w:hAnsi="宋体" w:cs="宋体"/>
          <w:color w:val="auto"/>
          <w:highlight w:val="none"/>
        </w:rPr>
        <w:t>（2）中标人在收到中标通知书后，无正当理由拒签合同或未按招标文件规定提交履约担保。</w:t>
      </w:r>
    </w:p>
    <w:p w14:paraId="44401B11">
      <w:pPr>
        <w:pStyle w:val="5"/>
        <w:ind w:firstLine="241"/>
        <w:rPr>
          <w:rFonts w:hint="eastAsia" w:ascii="宋体" w:hAnsi="宋体" w:cs="宋体"/>
          <w:color w:val="auto"/>
          <w:highlight w:val="none"/>
        </w:rPr>
      </w:pPr>
      <w:bookmarkStart w:id="271" w:name="_Toc247513976"/>
      <w:bookmarkStart w:id="272" w:name="_Toc247527577"/>
      <w:bookmarkStart w:id="273" w:name="_Toc17502"/>
      <w:bookmarkStart w:id="274" w:name="_Toc300834973"/>
      <w:bookmarkStart w:id="275" w:name="_Toc144974520"/>
      <w:bookmarkStart w:id="276" w:name="_Toc152042328"/>
      <w:bookmarkStart w:id="277" w:name="_Toc152045552"/>
      <w:bookmarkStart w:id="278" w:name="_Toc29793"/>
      <w:r>
        <w:rPr>
          <w:rFonts w:hint="eastAsia" w:ascii="宋体" w:hAnsi="宋体" w:cs="宋体"/>
          <w:color w:val="auto"/>
          <w:highlight w:val="none"/>
        </w:rPr>
        <w:t>3.5 资格审查资料</w:t>
      </w:r>
      <w:bookmarkEnd w:id="271"/>
      <w:bookmarkEnd w:id="272"/>
      <w:bookmarkEnd w:id="273"/>
      <w:bookmarkEnd w:id="274"/>
      <w:bookmarkEnd w:id="275"/>
      <w:bookmarkEnd w:id="276"/>
      <w:bookmarkEnd w:id="277"/>
      <w:bookmarkEnd w:id="278"/>
    </w:p>
    <w:p w14:paraId="05067C9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3.5.1 “投标人基本情况表”应附投标人企业营业执照、企业资质证书和建设行政主管部门颁发的安全生产许可证等。</w:t>
      </w:r>
    </w:p>
    <w:p w14:paraId="18BCE17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3.5.2  “近年承接的类似设计施工总承包项目情况表”应附中标通知书和（或）合同协议书复印件；或“近年承接的类似工程设计项目情况表”应附中标通知书和（或）合同协议书、发包人出具的证明文件；“近年承接的类似施工项目情况表”应附中标通知书和（或）合同协议书复印件。具体年份要求见投标人须知前附表，每张表格只填写一个项目，并标明序号。</w:t>
      </w:r>
    </w:p>
    <w:p w14:paraId="6456E57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3.5.3 </w:t>
      </w:r>
      <w:r>
        <w:rPr>
          <w:rFonts w:hint="eastAsia" w:ascii="宋体" w:hAnsi="宋体" w:cs="宋体"/>
          <w:color w:val="auto"/>
          <w:szCs w:val="21"/>
          <w:highlight w:val="none"/>
        </w:rPr>
        <w:t>投标人拟派出的项目管理机构主要组成人员（工程总承包项目经理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负责人、设计负责人、专职安全员），具体</w:t>
      </w:r>
      <w:r>
        <w:rPr>
          <w:rFonts w:hint="eastAsia" w:ascii="宋体" w:hAnsi="宋体" w:cs="宋体"/>
          <w:color w:val="auto"/>
          <w:highlight w:val="none"/>
        </w:rPr>
        <w:t>要求见投标人须知前附表。</w:t>
      </w:r>
    </w:p>
    <w:p w14:paraId="5003C96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3.5.4 投标人声明。</w:t>
      </w:r>
    </w:p>
    <w:p w14:paraId="63A466E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3.5.5 投标人未被列入“在一定期限内依法取消参加依法必须进行招标的项目的投标资格”，具体名单以递交投标文件截止时间“信用中国”公布的“黑名单”为准。</w:t>
      </w:r>
    </w:p>
    <w:p w14:paraId="67D66FC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3.5.6 投标人须知前附表规定接受联合体投标的，本章第3.5.1项至第3.5.5项规定的表格和资料应包括联合体各方相关情况。</w:t>
      </w:r>
    </w:p>
    <w:p w14:paraId="0E22C117">
      <w:pPr>
        <w:pStyle w:val="5"/>
        <w:ind w:firstLine="241"/>
        <w:rPr>
          <w:rFonts w:hint="eastAsia" w:ascii="宋体" w:hAnsi="宋体" w:cs="宋体"/>
          <w:color w:val="auto"/>
          <w:highlight w:val="none"/>
        </w:rPr>
      </w:pPr>
      <w:bookmarkStart w:id="279" w:name="_Toc18986"/>
      <w:bookmarkStart w:id="280" w:name="_Toc300834974"/>
      <w:bookmarkStart w:id="281" w:name="_Toc152042329"/>
      <w:bookmarkStart w:id="282" w:name="_Toc247527578"/>
      <w:bookmarkStart w:id="283" w:name="_Toc152045553"/>
      <w:bookmarkStart w:id="284" w:name="_Toc247513977"/>
      <w:bookmarkStart w:id="285" w:name="_Toc2153"/>
      <w:bookmarkStart w:id="286" w:name="_Toc144974521"/>
      <w:r>
        <w:rPr>
          <w:rFonts w:hint="eastAsia" w:ascii="宋体" w:hAnsi="宋体" w:cs="宋体"/>
          <w:color w:val="auto"/>
          <w:highlight w:val="none"/>
        </w:rPr>
        <w:t>3.6 备选投标方案</w:t>
      </w:r>
      <w:bookmarkEnd w:id="279"/>
      <w:bookmarkEnd w:id="280"/>
      <w:bookmarkEnd w:id="281"/>
      <w:bookmarkEnd w:id="282"/>
      <w:bookmarkEnd w:id="283"/>
      <w:bookmarkEnd w:id="284"/>
      <w:bookmarkEnd w:id="285"/>
      <w:bookmarkEnd w:id="286"/>
    </w:p>
    <w:p w14:paraId="0FE24FD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44EB5A57">
      <w:pPr>
        <w:pStyle w:val="5"/>
        <w:ind w:firstLine="241"/>
        <w:rPr>
          <w:rFonts w:hint="eastAsia" w:ascii="宋体" w:hAnsi="宋体" w:cs="宋体"/>
          <w:color w:val="auto"/>
          <w:highlight w:val="none"/>
        </w:rPr>
      </w:pPr>
      <w:bookmarkStart w:id="287" w:name="_Toc152042330"/>
      <w:bookmarkStart w:id="288" w:name="_Toc144974522"/>
      <w:bookmarkStart w:id="289" w:name="_Toc29299"/>
      <w:bookmarkStart w:id="290" w:name="_Toc152045554"/>
      <w:bookmarkStart w:id="291" w:name="_Toc247513978"/>
      <w:bookmarkStart w:id="292" w:name="_Toc247527579"/>
      <w:bookmarkStart w:id="293" w:name="_Toc300834975"/>
      <w:bookmarkStart w:id="294" w:name="_Toc5303"/>
      <w:r>
        <w:rPr>
          <w:rFonts w:hint="eastAsia" w:ascii="宋体" w:hAnsi="宋体" w:cs="宋体"/>
          <w:color w:val="auto"/>
          <w:highlight w:val="none"/>
        </w:rPr>
        <w:t>3.7 投标文件的编制</w:t>
      </w:r>
      <w:bookmarkEnd w:id="287"/>
      <w:bookmarkEnd w:id="288"/>
      <w:bookmarkEnd w:id="289"/>
      <w:bookmarkEnd w:id="290"/>
      <w:bookmarkEnd w:id="291"/>
      <w:bookmarkEnd w:id="292"/>
      <w:bookmarkEnd w:id="293"/>
      <w:bookmarkEnd w:id="294"/>
    </w:p>
    <w:p w14:paraId="7432D6F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3.7.1 投标文件应按第七章“投标文件格式”进行编写，如有必要，可以增加附页，作为投标文件的组成部分。其中，投标函附录在满足招标文件实质性要求的基础上，可以提出比招标文件要求更有利于招标人的承诺。</w:t>
      </w:r>
    </w:p>
    <w:p w14:paraId="5E6CC2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3.7.2 投标文件应当对招标文件有关</w:t>
      </w:r>
      <w:r>
        <w:rPr>
          <w:rFonts w:hint="eastAsia" w:ascii="宋体" w:hAnsi="宋体" w:cs="宋体"/>
          <w:color w:val="auto"/>
          <w:szCs w:val="21"/>
          <w:highlight w:val="none"/>
        </w:rPr>
        <w:t>招标范围、投标有效期、工期、质量标准、发包人要求等实质性内容作出响应。</w:t>
      </w:r>
    </w:p>
    <w:p w14:paraId="42EAE50C">
      <w:pPr>
        <w:spacing w:before="2" w:line="360" w:lineRule="auto"/>
        <w:ind w:left="5" w:right="46" w:firstLine="415"/>
        <w:rPr>
          <w:rFonts w:hint="eastAsia" w:ascii="宋体" w:hAnsi="宋体" w:cs="宋体"/>
          <w:color w:val="auto"/>
          <w:spacing w:val="-2"/>
          <w:szCs w:val="21"/>
          <w:highlight w:val="none"/>
        </w:rPr>
      </w:pPr>
      <w:r>
        <w:rPr>
          <w:rFonts w:hint="eastAsia" w:ascii="宋体" w:hAnsi="宋体" w:cs="宋体"/>
          <w:color w:val="auto"/>
          <w:spacing w:val="-2"/>
          <w:szCs w:val="21"/>
          <w:highlight w:val="none"/>
        </w:rPr>
        <w:t>3.7.3 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w:t>
      </w:r>
      <w:r>
        <w:rPr>
          <w:rFonts w:hint="eastAsia" w:ascii="宋体" w:hAnsi="宋体" w:cs="宋体"/>
          <w:color w:val="auto"/>
          <w:szCs w:val="21"/>
          <w:highlight w:val="none"/>
        </w:rPr>
        <w:t>（</w:t>
      </w:r>
      <w:r>
        <w:rPr>
          <w:rFonts w:hint="eastAsia" w:ascii="宋体" w:hAnsi="宋体" w:cs="宋体"/>
          <w:color w:val="auto"/>
          <w:highlight w:val="none"/>
        </w:rPr>
        <w:t>可靠的电子签名与手写签名或者盖章具有同等的法律效力</w:t>
      </w:r>
      <w:r>
        <w:rPr>
          <w:rFonts w:hint="eastAsia" w:ascii="宋体" w:hAnsi="宋体" w:cs="宋体"/>
          <w:color w:val="auto"/>
          <w:szCs w:val="21"/>
          <w:highlight w:val="none"/>
        </w:rPr>
        <w:t>）</w:t>
      </w:r>
      <w:r>
        <w:rPr>
          <w:rFonts w:hint="eastAsia" w:ascii="宋体" w:hAnsi="宋体" w:cs="宋体"/>
          <w:color w:val="auto"/>
          <w:spacing w:val="-2"/>
          <w:szCs w:val="21"/>
          <w:highlight w:val="none"/>
        </w:rPr>
        <w:t>。按照广州交易集团有限公司（广州公共资源交易中心）网站关于全流程电子化项目的相关指南进行操作。</w:t>
      </w:r>
    </w:p>
    <w:p w14:paraId="3B449370">
      <w:pPr>
        <w:spacing w:before="2" w:line="360" w:lineRule="auto"/>
        <w:ind w:left="5" w:right="46" w:firstLine="415"/>
        <w:rPr>
          <w:rFonts w:hint="eastAsia" w:ascii="宋体" w:hAnsi="宋体" w:cs="宋体"/>
          <w:color w:val="auto"/>
          <w:spacing w:val="-2"/>
          <w:szCs w:val="21"/>
          <w:highlight w:val="none"/>
        </w:rPr>
      </w:pPr>
      <w:r>
        <w:rPr>
          <w:rFonts w:hint="eastAsia" w:ascii="宋体" w:hAnsi="宋体" w:cs="宋体"/>
          <w:color w:val="auto"/>
          <w:spacing w:val="-2"/>
          <w:szCs w:val="21"/>
          <w:highlight w:val="none"/>
        </w:rPr>
        <w:t>3.7.4 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14:paraId="6B0BB520">
      <w:pPr>
        <w:pStyle w:val="25"/>
        <w:ind w:firstLine="412"/>
        <w:rPr>
          <w:rFonts w:hint="eastAsia" w:ascii="宋体" w:hAnsi="宋体" w:cs="宋体"/>
          <w:color w:val="auto"/>
          <w:highlight w:val="none"/>
        </w:rPr>
      </w:pPr>
      <w:r>
        <w:rPr>
          <w:rFonts w:hint="eastAsia" w:ascii="宋体" w:hAnsi="宋体" w:cs="宋体"/>
          <w:color w:val="auto"/>
          <w:spacing w:val="-2"/>
          <w:sz w:val="21"/>
          <w:szCs w:val="21"/>
          <w:highlight w:val="none"/>
        </w:rPr>
        <w:t>3.7.5 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14:paraId="602F650E">
      <w:pPr>
        <w:pStyle w:val="4"/>
        <w:spacing w:line="360" w:lineRule="auto"/>
        <w:ind w:firstLine="138"/>
        <w:rPr>
          <w:rFonts w:hint="eastAsia" w:ascii="宋体" w:hAnsi="宋体" w:cs="宋体"/>
          <w:color w:val="auto"/>
          <w:highlight w:val="none"/>
        </w:rPr>
      </w:pPr>
      <w:bookmarkStart w:id="295" w:name="_Toc152045555"/>
      <w:bookmarkStart w:id="296" w:name="_Toc300834976"/>
      <w:bookmarkStart w:id="297" w:name="_Toc247527580"/>
      <w:bookmarkStart w:id="298" w:name="_Toc21227"/>
      <w:bookmarkStart w:id="299" w:name="_Toc247513979"/>
      <w:bookmarkStart w:id="300" w:name="_Toc1944"/>
      <w:bookmarkStart w:id="301" w:name="_Toc144974523"/>
      <w:bookmarkStart w:id="302" w:name="_Toc152042331"/>
      <w:r>
        <w:rPr>
          <w:rFonts w:hint="eastAsia" w:ascii="宋体" w:hAnsi="宋体" w:cs="宋体"/>
          <w:color w:val="auto"/>
          <w:highlight w:val="none"/>
        </w:rPr>
        <w:t>4. 投标</w:t>
      </w:r>
      <w:bookmarkEnd w:id="295"/>
      <w:bookmarkEnd w:id="296"/>
      <w:bookmarkEnd w:id="297"/>
      <w:bookmarkEnd w:id="298"/>
      <w:bookmarkEnd w:id="299"/>
      <w:bookmarkEnd w:id="300"/>
      <w:bookmarkEnd w:id="301"/>
      <w:bookmarkEnd w:id="302"/>
    </w:p>
    <w:p w14:paraId="587A35BC">
      <w:pPr>
        <w:pStyle w:val="5"/>
        <w:ind w:firstLine="241"/>
        <w:rPr>
          <w:rFonts w:hint="eastAsia" w:ascii="宋体" w:hAnsi="宋体" w:cs="宋体"/>
          <w:color w:val="auto"/>
          <w:highlight w:val="none"/>
        </w:rPr>
      </w:pPr>
      <w:bookmarkStart w:id="303" w:name="_Toc152042332"/>
      <w:bookmarkStart w:id="304" w:name="_Toc144974524"/>
      <w:bookmarkStart w:id="305" w:name="_Toc247513980"/>
      <w:bookmarkStart w:id="306" w:name="_Toc300834977"/>
      <w:bookmarkStart w:id="307" w:name="_Toc152045556"/>
      <w:bookmarkStart w:id="308" w:name="_Toc247527581"/>
      <w:bookmarkStart w:id="309" w:name="_Toc27044"/>
      <w:bookmarkStart w:id="310" w:name="_Toc15711"/>
      <w:r>
        <w:rPr>
          <w:rFonts w:hint="eastAsia" w:ascii="宋体" w:hAnsi="宋体" w:cs="宋体"/>
          <w:color w:val="auto"/>
          <w:highlight w:val="none"/>
        </w:rPr>
        <w:t>4.1 投标文件的</w:t>
      </w:r>
      <w:bookmarkEnd w:id="303"/>
      <w:bookmarkEnd w:id="304"/>
      <w:bookmarkEnd w:id="305"/>
      <w:bookmarkEnd w:id="306"/>
      <w:bookmarkEnd w:id="307"/>
      <w:bookmarkEnd w:id="308"/>
      <w:r>
        <w:rPr>
          <w:rFonts w:hint="eastAsia" w:ascii="宋体" w:hAnsi="宋体" w:cs="宋体"/>
          <w:color w:val="auto"/>
          <w:highlight w:val="none"/>
        </w:rPr>
        <w:t>加密</w:t>
      </w:r>
      <w:bookmarkEnd w:id="309"/>
      <w:bookmarkEnd w:id="310"/>
    </w:p>
    <w:p w14:paraId="4020BB10">
      <w:pPr>
        <w:spacing w:line="360" w:lineRule="auto"/>
        <w:ind w:firstLine="420" w:firstLineChars="200"/>
        <w:rPr>
          <w:rFonts w:hint="eastAsia" w:ascii="宋体" w:hAnsi="宋体" w:cs="宋体"/>
          <w:color w:val="auto"/>
          <w:highlight w:val="none"/>
        </w:rPr>
      </w:pPr>
      <w:bookmarkStart w:id="311" w:name="_Toc152042333"/>
      <w:bookmarkStart w:id="312" w:name="_Toc144974525"/>
      <w:bookmarkStart w:id="313" w:name="_Toc152045557"/>
      <w:bookmarkStart w:id="314" w:name="_Toc300834978"/>
      <w:bookmarkStart w:id="315" w:name="_Toc247527582"/>
      <w:bookmarkStart w:id="316" w:name="_Toc247513981"/>
      <w:r>
        <w:rPr>
          <w:rFonts w:hint="eastAsia" w:ascii="宋体" w:hAnsi="宋体" w:cs="宋体"/>
          <w:color w:val="auto"/>
          <w:highlight w:val="none"/>
        </w:rPr>
        <w:t>4.1.1 递交的电子投标文件必须进行加密。按照广州交易集团有限公司（广州公共资源交易中心）网站关于全流程电子化项目的相关指南进行操作。</w:t>
      </w:r>
    </w:p>
    <w:p w14:paraId="7AAA046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4.1.2 未按要求加密的投标文件，广州交易集团有限公司（广州公共资源交易中心）网站交易平台将予以拒收。</w:t>
      </w:r>
    </w:p>
    <w:p w14:paraId="30F3E4D9">
      <w:pPr>
        <w:pStyle w:val="5"/>
        <w:ind w:firstLine="241"/>
        <w:rPr>
          <w:rFonts w:hint="eastAsia" w:ascii="宋体" w:hAnsi="宋体" w:cs="宋体"/>
          <w:color w:val="auto"/>
          <w:highlight w:val="none"/>
        </w:rPr>
      </w:pPr>
      <w:bookmarkStart w:id="317" w:name="_Toc7895"/>
      <w:bookmarkStart w:id="318" w:name="_Toc367"/>
      <w:r>
        <w:rPr>
          <w:rFonts w:hint="eastAsia" w:ascii="宋体" w:hAnsi="宋体" w:cs="宋体"/>
          <w:color w:val="auto"/>
          <w:highlight w:val="none"/>
        </w:rPr>
        <w:t>4.2 投标文件的递交</w:t>
      </w:r>
      <w:bookmarkEnd w:id="311"/>
      <w:bookmarkEnd w:id="312"/>
      <w:bookmarkEnd w:id="313"/>
      <w:bookmarkEnd w:id="314"/>
      <w:bookmarkEnd w:id="315"/>
      <w:bookmarkEnd w:id="316"/>
      <w:bookmarkEnd w:id="317"/>
      <w:bookmarkEnd w:id="318"/>
    </w:p>
    <w:p w14:paraId="47E600CD">
      <w:pPr>
        <w:spacing w:before="68" w:line="360" w:lineRule="auto"/>
        <w:ind w:left="16" w:right="17" w:firstLine="403" w:firstLineChars="192"/>
        <w:rPr>
          <w:rFonts w:hint="eastAsia" w:ascii="宋体" w:hAnsi="宋体" w:cs="宋体"/>
          <w:color w:val="auto"/>
          <w:szCs w:val="21"/>
          <w:highlight w:val="none"/>
        </w:rPr>
      </w:pPr>
      <w:r>
        <w:rPr>
          <w:rFonts w:hint="eastAsia" w:ascii="宋体" w:hAnsi="宋体" w:cs="宋体"/>
          <w:color w:val="auto"/>
          <w:szCs w:val="21"/>
          <w:highlight w:val="none"/>
        </w:rPr>
        <w:t>4.2.1 投标人应在投标人须知前附表规定的投标截止时间前，通过广州交易集团有限公司（广州公共资源交易中心）网站交易平台递交电子投标文件。</w:t>
      </w:r>
    </w:p>
    <w:p w14:paraId="43923FA3">
      <w:pPr>
        <w:spacing w:before="68" w:line="360" w:lineRule="auto"/>
        <w:ind w:left="16" w:right="17" w:firstLine="403" w:firstLineChars="192"/>
        <w:rPr>
          <w:rFonts w:hint="eastAsia" w:ascii="宋体" w:hAnsi="宋体" w:cs="宋体"/>
          <w:color w:val="auto"/>
          <w:szCs w:val="21"/>
          <w:highlight w:val="none"/>
        </w:rPr>
      </w:pPr>
      <w:r>
        <w:rPr>
          <w:rFonts w:hint="eastAsia" w:ascii="宋体" w:hAnsi="宋体" w:cs="宋体"/>
          <w:color w:val="auto"/>
          <w:szCs w:val="21"/>
          <w:highlight w:val="none"/>
        </w:rPr>
        <w:t>4.2.2 投标人完成电子投标文件上传后，广州交易集团有限公司（广州公共资源交易中心）网站交易平台即时向投标人发出递交回执通知。递交时间以递交回执通知载明的传输完成时间为准。</w:t>
      </w:r>
    </w:p>
    <w:p w14:paraId="316CA722">
      <w:pPr>
        <w:spacing w:before="68" w:line="360" w:lineRule="auto"/>
        <w:ind w:left="16" w:right="17" w:firstLine="403" w:firstLineChars="192"/>
        <w:rPr>
          <w:rFonts w:hint="eastAsia" w:ascii="宋体" w:hAnsi="宋体" w:cs="宋体"/>
          <w:color w:val="auto"/>
          <w:szCs w:val="21"/>
          <w:highlight w:val="none"/>
        </w:rPr>
      </w:pPr>
      <w:r>
        <w:rPr>
          <w:rFonts w:hint="eastAsia" w:ascii="宋体" w:hAnsi="宋体" w:cs="宋体"/>
          <w:color w:val="auto"/>
          <w:szCs w:val="21"/>
          <w:highlight w:val="none"/>
        </w:rPr>
        <w:t>4.2.3 逾期送达的电子投标文件，广州交易集团有限公司（广州公共资源交易中心）网站交易平台将予以拒收。</w:t>
      </w:r>
    </w:p>
    <w:p w14:paraId="19147060">
      <w:pPr>
        <w:spacing w:before="134"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4.2.4 投标截止前，招标人拒绝接收符合条件的投标文件，投标人可向招标监督机构投诉。</w:t>
      </w:r>
    </w:p>
    <w:p w14:paraId="58E5C80A">
      <w:pPr>
        <w:pStyle w:val="5"/>
        <w:ind w:firstLine="241"/>
        <w:rPr>
          <w:rFonts w:hint="eastAsia" w:ascii="宋体" w:hAnsi="宋体" w:cs="宋体"/>
          <w:color w:val="auto"/>
          <w:highlight w:val="none"/>
        </w:rPr>
      </w:pPr>
      <w:bookmarkStart w:id="319" w:name="_Toc300834979"/>
      <w:bookmarkStart w:id="320" w:name="_Toc30299"/>
      <w:bookmarkStart w:id="321" w:name="_Toc2741"/>
      <w:bookmarkStart w:id="322" w:name="_Toc247527583"/>
      <w:bookmarkStart w:id="323" w:name="_Toc144974526"/>
      <w:bookmarkStart w:id="324" w:name="_Toc152042334"/>
      <w:bookmarkStart w:id="325" w:name="_Toc247513982"/>
      <w:bookmarkStart w:id="326" w:name="_Toc152045558"/>
      <w:r>
        <w:rPr>
          <w:rFonts w:hint="eastAsia" w:ascii="宋体" w:hAnsi="宋体" w:cs="宋体"/>
          <w:color w:val="auto"/>
          <w:highlight w:val="none"/>
        </w:rPr>
        <w:t>4.3 投标文件的修改与撤回</w:t>
      </w:r>
      <w:bookmarkEnd w:id="319"/>
      <w:bookmarkEnd w:id="320"/>
      <w:bookmarkEnd w:id="321"/>
      <w:bookmarkEnd w:id="322"/>
      <w:bookmarkEnd w:id="323"/>
      <w:bookmarkEnd w:id="324"/>
      <w:bookmarkEnd w:id="325"/>
      <w:bookmarkEnd w:id="326"/>
    </w:p>
    <w:p w14:paraId="2FCCCCA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4.3.1 在规定的投标截止时间前，投标人可以修改或撤回已递交的投标文件，但应以书面形式通知招标人。</w:t>
      </w:r>
    </w:p>
    <w:p w14:paraId="28CFFD0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4.3.2 </w:t>
      </w:r>
      <w:r>
        <w:rPr>
          <w:rFonts w:hint="eastAsia" w:ascii="宋体" w:hAnsi="宋体" w:cs="宋体"/>
          <w:color w:val="auto"/>
          <w:szCs w:val="21"/>
          <w:highlight w:val="none"/>
        </w:rPr>
        <w:t>投标人修改或撤回已递交投标文件，需在交易平台发出修改或撤回通知，并按要求加盖电子印章。电子招标投标交易平台收到通知后，即时向投标人发出确认回执通知。</w:t>
      </w:r>
    </w:p>
    <w:p w14:paraId="5C68FA2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4.3.3 </w:t>
      </w:r>
      <w:r>
        <w:rPr>
          <w:rFonts w:hint="eastAsia" w:ascii="宋体" w:hAnsi="宋体" w:cs="宋体"/>
          <w:color w:val="auto"/>
          <w:szCs w:val="21"/>
          <w:highlight w:val="none"/>
        </w:rPr>
        <w:t>修改后再次递交的，按第4.2项的规定执行。</w:t>
      </w:r>
    </w:p>
    <w:p w14:paraId="4658240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4.3.4 </w:t>
      </w:r>
      <w:r>
        <w:rPr>
          <w:rFonts w:hint="eastAsia" w:ascii="宋体" w:hAnsi="宋体" w:cs="宋体"/>
          <w:color w:val="auto"/>
          <w:szCs w:val="21"/>
          <w:highlight w:val="none"/>
        </w:rPr>
        <w:t>在投标截止时间之后，投标人不得补充、修改和更换投标文件。</w:t>
      </w:r>
    </w:p>
    <w:p w14:paraId="44681E94">
      <w:pPr>
        <w:pStyle w:val="4"/>
        <w:spacing w:line="360" w:lineRule="auto"/>
        <w:ind w:firstLine="138"/>
        <w:rPr>
          <w:rFonts w:hint="eastAsia" w:ascii="宋体" w:hAnsi="宋体" w:cs="宋体"/>
          <w:color w:val="auto"/>
          <w:highlight w:val="none"/>
        </w:rPr>
      </w:pPr>
      <w:bookmarkStart w:id="327" w:name="_Toc152042335"/>
      <w:bookmarkStart w:id="328" w:name="_Toc144974527"/>
      <w:bookmarkStart w:id="329" w:name="_Toc247513983"/>
      <w:bookmarkStart w:id="330" w:name="_Toc12832"/>
      <w:bookmarkStart w:id="331" w:name="_Toc247527584"/>
      <w:bookmarkStart w:id="332" w:name="_Toc3132"/>
      <w:bookmarkStart w:id="333" w:name="_Toc300834980"/>
      <w:bookmarkStart w:id="334" w:name="_Toc152045559"/>
      <w:r>
        <w:rPr>
          <w:rFonts w:hint="eastAsia" w:ascii="宋体" w:hAnsi="宋体" w:cs="宋体"/>
          <w:color w:val="auto"/>
          <w:highlight w:val="none"/>
        </w:rPr>
        <w:t>5. 开标</w:t>
      </w:r>
      <w:bookmarkEnd w:id="327"/>
      <w:bookmarkEnd w:id="328"/>
      <w:bookmarkEnd w:id="329"/>
      <w:bookmarkEnd w:id="330"/>
      <w:bookmarkEnd w:id="331"/>
      <w:bookmarkEnd w:id="332"/>
      <w:bookmarkEnd w:id="333"/>
      <w:bookmarkEnd w:id="334"/>
    </w:p>
    <w:p w14:paraId="2500715C">
      <w:pPr>
        <w:pStyle w:val="5"/>
        <w:ind w:firstLine="241"/>
        <w:rPr>
          <w:rFonts w:hint="eastAsia" w:ascii="宋体" w:hAnsi="宋体" w:cs="宋体"/>
          <w:color w:val="auto"/>
          <w:highlight w:val="none"/>
        </w:rPr>
      </w:pPr>
      <w:bookmarkStart w:id="335" w:name="_Toc300834981"/>
      <w:bookmarkStart w:id="336" w:name="_Toc152042336"/>
      <w:bookmarkStart w:id="337" w:name="_Toc247513984"/>
      <w:bookmarkStart w:id="338" w:name="_Toc230"/>
      <w:bookmarkStart w:id="339" w:name="_Toc5747"/>
      <w:bookmarkStart w:id="340" w:name="_Toc144974528"/>
      <w:bookmarkStart w:id="341" w:name="_Toc247527585"/>
      <w:bookmarkStart w:id="342" w:name="_Toc152045560"/>
      <w:r>
        <w:rPr>
          <w:rFonts w:hint="eastAsia" w:ascii="宋体" w:hAnsi="宋体" w:cs="宋体"/>
          <w:color w:val="auto"/>
          <w:highlight w:val="none"/>
        </w:rPr>
        <w:t>5.1 开标时间和地点</w:t>
      </w:r>
      <w:bookmarkEnd w:id="335"/>
      <w:bookmarkEnd w:id="336"/>
      <w:bookmarkEnd w:id="337"/>
      <w:bookmarkEnd w:id="338"/>
      <w:bookmarkEnd w:id="339"/>
      <w:bookmarkEnd w:id="340"/>
      <w:bookmarkEnd w:id="341"/>
      <w:bookmarkEnd w:id="342"/>
    </w:p>
    <w:p w14:paraId="4EDC8793">
      <w:pPr>
        <w:spacing w:before="2" w:line="360" w:lineRule="auto"/>
        <w:ind w:left="18" w:right="60" w:firstLine="397"/>
        <w:rPr>
          <w:rFonts w:hint="eastAsia" w:ascii="宋体" w:hAnsi="宋体" w:cs="宋体"/>
          <w:color w:val="auto"/>
          <w:szCs w:val="21"/>
          <w:highlight w:val="none"/>
        </w:rPr>
      </w:pPr>
      <w:bookmarkStart w:id="343" w:name="_Toc144974529"/>
      <w:bookmarkStart w:id="344" w:name="_Toc247513985"/>
      <w:bookmarkStart w:id="345" w:name="_Toc247527586"/>
      <w:bookmarkStart w:id="346" w:name="_Toc152045561"/>
      <w:bookmarkStart w:id="347" w:name="_Toc300834982"/>
      <w:bookmarkStart w:id="348" w:name="_Toc152042337"/>
      <w:r>
        <w:rPr>
          <w:rFonts w:hint="eastAsia" w:ascii="宋体" w:hAnsi="宋体" w:cs="宋体"/>
          <w:color w:val="auto"/>
          <w:szCs w:val="21"/>
          <w:highlight w:val="none"/>
        </w:rPr>
        <w:t>5.1.1 招标人按投标须知前附表规定的时间和地点公开开标。截标后，开标开始时间因故推迟的，相关评标信息仍以原定的开标开始时间的信息为准。</w:t>
      </w:r>
    </w:p>
    <w:p w14:paraId="56AB4921">
      <w:pPr>
        <w:spacing w:before="2" w:line="360" w:lineRule="auto"/>
        <w:ind w:left="18" w:right="60" w:firstLine="397"/>
        <w:rPr>
          <w:rFonts w:hint="eastAsia" w:ascii="宋体" w:hAnsi="宋体" w:cs="宋体"/>
          <w:color w:val="auto"/>
          <w:szCs w:val="21"/>
          <w:highlight w:val="none"/>
        </w:rPr>
      </w:pPr>
      <w:r>
        <w:rPr>
          <w:rFonts w:hint="eastAsia" w:ascii="宋体" w:hAnsi="宋体" w:cs="宋体"/>
          <w:color w:val="auto"/>
          <w:szCs w:val="21"/>
          <w:highlight w:val="none"/>
        </w:rPr>
        <w:t>5.1.2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6000B370">
      <w:pPr>
        <w:pStyle w:val="5"/>
        <w:ind w:firstLine="241"/>
        <w:rPr>
          <w:rFonts w:hint="eastAsia" w:ascii="宋体" w:hAnsi="宋体" w:cs="宋体"/>
          <w:color w:val="auto"/>
          <w:highlight w:val="none"/>
        </w:rPr>
      </w:pPr>
      <w:bookmarkStart w:id="349" w:name="_Toc28894"/>
      <w:bookmarkStart w:id="350" w:name="_Toc22849"/>
      <w:r>
        <w:rPr>
          <w:rFonts w:hint="eastAsia" w:ascii="宋体" w:hAnsi="宋体" w:cs="宋体"/>
          <w:color w:val="auto"/>
          <w:highlight w:val="none"/>
        </w:rPr>
        <w:t>5.2 开标程序</w:t>
      </w:r>
      <w:bookmarkEnd w:id="343"/>
      <w:bookmarkEnd w:id="344"/>
      <w:bookmarkEnd w:id="345"/>
      <w:bookmarkEnd w:id="346"/>
      <w:bookmarkEnd w:id="347"/>
      <w:bookmarkEnd w:id="348"/>
      <w:bookmarkEnd w:id="349"/>
      <w:bookmarkEnd w:id="350"/>
    </w:p>
    <w:p w14:paraId="61A42572">
      <w:pPr>
        <w:spacing w:before="2" w:line="360" w:lineRule="auto"/>
        <w:ind w:left="18" w:right="60" w:firstLine="397"/>
        <w:rPr>
          <w:rFonts w:hint="eastAsia" w:ascii="宋体" w:hAnsi="宋体" w:cs="宋体"/>
          <w:color w:val="auto"/>
          <w:szCs w:val="21"/>
          <w:highlight w:val="none"/>
        </w:rPr>
      </w:pPr>
      <w:r>
        <w:rPr>
          <w:rFonts w:hint="eastAsia" w:ascii="宋体" w:hAnsi="宋体" w:cs="宋体"/>
          <w:color w:val="auto"/>
          <w:szCs w:val="21"/>
          <w:highlight w:val="none"/>
        </w:rPr>
        <w:t>5.2.1 在投标截止时间后</w:t>
      </w:r>
      <w:r>
        <w:rPr>
          <w:rFonts w:hint="eastAsia" w:ascii="宋体" w:hAnsi="宋体" w:cs="宋体"/>
          <w:color w:val="auto"/>
          <w:szCs w:val="21"/>
          <w:highlight w:val="none"/>
          <w:u w:val="single"/>
        </w:rPr>
        <w:t>半小时</w:t>
      </w:r>
      <w:r>
        <w:rPr>
          <w:rFonts w:hint="eastAsia" w:ascii="宋体" w:hAnsi="宋体" w:cs="宋体"/>
          <w:color w:val="auto"/>
          <w:szCs w:val="21"/>
          <w:highlight w:val="none"/>
        </w:rPr>
        <w:t>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20280FF7">
      <w:pPr>
        <w:spacing w:before="2" w:line="360" w:lineRule="auto"/>
        <w:ind w:left="18" w:right="60" w:firstLine="397"/>
        <w:rPr>
          <w:rFonts w:hint="eastAsia" w:ascii="宋体" w:hAnsi="宋体" w:cs="宋体"/>
          <w:color w:val="auto"/>
          <w:szCs w:val="21"/>
          <w:highlight w:val="none"/>
        </w:rPr>
      </w:pPr>
      <w:r>
        <w:rPr>
          <w:rFonts w:hint="eastAsia" w:ascii="宋体" w:hAnsi="宋体" w:cs="宋体"/>
          <w:color w:val="auto"/>
          <w:szCs w:val="21"/>
          <w:highlight w:val="none"/>
        </w:rPr>
        <w:t>5.2.2 按开标记录表规定的内容进行唱标。</w:t>
      </w:r>
    </w:p>
    <w:p w14:paraId="1CD62E5F">
      <w:pPr>
        <w:spacing w:before="2" w:line="360" w:lineRule="auto"/>
        <w:ind w:left="18" w:right="60" w:firstLine="397"/>
        <w:rPr>
          <w:rFonts w:hint="eastAsia" w:ascii="宋体" w:hAnsi="宋体" w:cs="宋体"/>
          <w:color w:val="auto"/>
          <w:szCs w:val="21"/>
          <w:highlight w:val="none"/>
        </w:rPr>
      </w:pPr>
      <w:r>
        <w:rPr>
          <w:rFonts w:hint="eastAsia" w:ascii="宋体" w:hAnsi="宋体" w:cs="宋体"/>
          <w:color w:val="auto"/>
          <w:szCs w:val="21"/>
          <w:highlight w:val="none"/>
        </w:rPr>
        <w:t>5.2.3 投标人代表、招标人代表、监标人、记录人等有关人员在开标记录上签字确认；若有关人员不签字的，不影响开标程序。</w:t>
      </w:r>
    </w:p>
    <w:p w14:paraId="7EAEAAFE">
      <w:pPr>
        <w:spacing w:before="2" w:line="360" w:lineRule="auto"/>
        <w:ind w:left="18" w:right="60" w:firstLine="397"/>
        <w:rPr>
          <w:rFonts w:hint="eastAsia" w:ascii="宋体" w:hAnsi="宋体" w:cs="宋体"/>
          <w:color w:val="auto"/>
          <w:szCs w:val="21"/>
          <w:highlight w:val="none"/>
        </w:rPr>
      </w:pPr>
      <w:r>
        <w:rPr>
          <w:rFonts w:hint="eastAsia" w:ascii="宋体" w:hAnsi="宋体" w:cs="宋体"/>
          <w:color w:val="auto"/>
          <w:szCs w:val="21"/>
          <w:highlight w:val="none"/>
        </w:rPr>
        <w:t>5.2.4  开标结束。</w:t>
      </w:r>
    </w:p>
    <w:p w14:paraId="178A4B4E">
      <w:pPr>
        <w:spacing w:before="2" w:line="360" w:lineRule="auto"/>
        <w:ind w:left="18" w:right="60" w:firstLine="397"/>
        <w:rPr>
          <w:rFonts w:hint="eastAsia" w:ascii="宋体" w:hAnsi="宋体" w:cs="宋体"/>
          <w:color w:val="auto"/>
          <w:szCs w:val="21"/>
          <w:highlight w:val="none"/>
        </w:rPr>
      </w:pPr>
      <w:r>
        <w:rPr>
          <w:rFonts w:hint="eastAsia" w:ascii="宋体" w:hAnsi="宋体" w:cs="宋体"/>
          <w:color w:val="auto"/>
          <w:szCs w:val="21"/>
          <w:highlight w:val="none"/>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1C73A03">
      <w:pPr>
        <w:spacing w:before="2" w:line="360" w:lineRule="auto"/>
        <w:ind w:left="18" w:right="60" w:firstLine="397"/>
        <w:rPr>
          <w:rFonts w:hint="eastAsia" w:ascii="宋体" w:hAnsi="宋体" w:cs="宋体"/>
          <w:color w:val="auto"/>
          <w:szCs w:val="21"/>
          <w:highlight w:val="none"/>
        </w:rPr>
      </w:pPr>
      <w:r>
        <w:rPr>
          <w:rFonts w:hint="eastAsia" w:ascii="宋体" w:hAnsi="宋体" w:cs="宋体"/>
          <w:color w:val="auto"/>
          <w:szCs w:val="21"/>
          <w:highlight w:val="none"/>
        </w:rPr>
        <w:t>5.2.6 开标时，两个（含两个）以上的投标人加密打包投标文件电脑机器特征码一致的，不参与下一程序，并由评标委员会否决其投标。</w:t>
      </w:r>
    </w:p>
    <w:p w14:paraId="055C2E22">
      <w:pPr>
        <w:pStyle w:val="5"/>
        <w:ind w:firstLine="241"/>
        <w:rPr>
          <w:rFonts w:hint="eastAsia" w:ascii="宋体" w:hAnsi="宋体" w:cs="宋体"/>
          <w:color w:val="auto"/>
          <w:highlight w:val="none"/>
        </w:rPr>
      </w:pPr>
      <w:bookmarkStart w:id="351" w:name="_Toc17947"/>
      <w:bookmarkStart w:id="352" w:name="_Toc300834983"/>
      <w:bookmarkStart w:id="353" w:name="_Toc24918"/>
      <w:r>
        <w:rPr>
          <w:rFonts w:hint="eastAsia" w:ascii="宋体" w:hAnsi="宋体" w:cs="宋体"/>
          <w:color w:val="auto"/>
          <w:highlight w:val="none"/>
        </w:rPr>
        <w:t>5.3 开标异议</w:t>
      </w:r>
      <w:bookmarkEnd w:id="351"/>
      <w:bookmarkEnd w:id="352"/>
      <w:bookmarkEnd w:id="353"/>
    </w:p>
    <w:p w14:paraId="35A2BC25">
      <w:pPr>
        <w:spacing w:before="2" w:line="360" w:lineRule="auto"/>
        <w:ind w:left="18" w:right="60" w:firstLine="397"/>
        <w:rPr>
          <w:rFonts w:hint="eastAsia" w:ascii="宋体" w:hAnsi="宋体" w:cs="宋体"/>
          <w:color w:val="auto"/>
          <w:szCs w:val="21"/>
          <w:highlight w:val="none"/>
        </w:rPr>
      </w:pPr>
      <w:r>
        <w:rPr>
          <w:rFonts w:hint="eastAsia" w:ascii="宋体" w:hAnsi="宋体" w:cs="宋体"/>
          <w:color w:val="auto"/>
          <w:szCs w:val="21"/>
          <w:highlight w:val="none"/>
        </w:rPr>
        <w:t>5.3.1 参加现场开标的投标人对开标结果有异议的，应当在开标现场提出，招标人应当当场作出答复，并制作记录。</w:t>
      </w:r>
    </w:p>
    <w:p w14:paraId="64240B78">
      <w:pPr>
        <w:spacing w:before="2" w:line="360" w:lineRule="auto"/>
        <w:ind w:left="18" w:right="60" w:firstLine="397"/>
        <w:rPr>
          <w:rFonts w:hint="eastAsia" w:ascii="宋体" w:hAnsi="宋体" w:cs="宋体"/>
          <w:color w:val="auto"/>
          <w:szCs w:val="21"/>
          <w:highlight w:val="none"/>
        </w:rPr>
      </w:pPr>
      <w:r>
        <w:rPr>
          <w:rFonts w:hint="eastAsia" w:ascii="宋体" w:hAnsi="宋体" w:cs="宋体"/>
          <w:color w:val="auto"/>
          <w:szCs w:val="21"/>
          <w:highlight w:val="none"/>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 答复是招标人真实意思表示。未答复的，开标程序不得结束。</w:t>
      </w:r>
    </w:p>
    <w:p w14:paraId="52B60E16">
      <w:pPr>
        <w:spacing w:before="2" w:line="360" w:lineRule="auto"/>
        <w:ind w:left="18" w:right="60" w:firstLine="397"/>
        <w:rPr>
          <w:rFonts w:hint="eastAsia" w:ascii="宋体" w:hAnsi="宋体" w:cs="宋体"/>
          <w:color w:val="auto"/>
          <w:szCs w:val="21"/>
          <w:highlight w:val="none"/>
        </w:rPr>
      </w:pPr>
      <w:r>
        <w:rPr>
          <w:rFonts w:hint="eastAsia" w:ascii="宋体" w:hAnsi="宋体" w:cs="宋体"/>
          <w:color w:val="auto"/>
          <w:szCs w:val="21"/>
          <w:highlight w:val="none"/>
        </w:rPr>
        <w:t>5.3.3 投标人未参加开标或在规定的时间内未提出异议的，视为对开标无异议。</w:t>
      </w:r>
      <w:bookmarkStart w:id="354" w:name="_Toc152042338"/>
      <w:bookmarkStart w:id="355" w:name="_Toc300834984"/>
      <w:bookmarkStart w:id="356" w:name="_Toc144974530"/>
      <w:bookmarkStart w:id="357" w:name="_Toc152045562"/>
      <w:bookmarkStart w:id="358" w:name="_Toc247513986"/>
      <w:bookmarkStart w:id="359" w:name="_Toc247527587"/>
    </w:p>
    <w:p w14:paraId="7CED2967">
      <w:pPr>
        <w:pStyle w:val="4"/>
        <w:spacing w:line="360" w:lineRule="auto"/>
        <w:ind w:firstLine="138"/>
        <w:rPr>
          <w:rFonts w:hint="eastAsia" w:ascii="宋体" w:hAnsi="宋体" w:cs="宋体"/>
          <w:color w:val="auto"/>
          <w:highlight w:val="none"/>
        </w:rPr>
      </w:pPr>
      <w:bookmarkStart w:id="360" w:name="_Toc27095"/>
      <w:bookmarkStart w:id="361" w:name="_Toc14358"/>
      <w:r>
        <w:rPr>
          <w:rFonts w:hint="eastAsia" w:ascii="宋体" w:hAnsi="宋体" w:cs="宋体"/>
          <w:color w:val="auto"/>
          <w:highlight w:val="none"/>
        </w:rPr>
        <w:t>6. 评标</w:t>
      </w:r>
      <w:bookmarkEnd w:id="354"/>
      <w:bookmarkEnd w:id="355"/>
      <w:bookmarkEnd w:id="356"/>
      <w:bookmarkEnd w:id="357"/>
      <w:bookmarkEnd w:id="358"/>
      <w:bookmarkEnd w:id="359"/>
      <w:bookmarkEnd w:id="360"/>
      <w:bookmarkEnd w:id="361"/>
    </w:p>
    <w:p w14:paraId="377B2E30">
      <w:pPr>
        <w:pStyle w:val="5"/>
        <w:ind w:firstLine="241"/>
        <w:rPr>
          <w:rFonts w:hint="eastAsia" w:ascii="宋体" w:hAnsi="宋体" w:cs="宋体"/>
          <w:color w:val="auto"/>
          <w:highlight w:val="none"/>
        </w:rPr>
      </w:pPr>
      <w:bookmarkStart w:id="362" w:name="_Toc10860"/>
      <w:bookmarkStart w:id="363" w:name="_Toc152045563"/>
      <w:bookmarkStart w:id="364" w:name="_Toc247513987"/>
      <w:bookmarkStart w:id="365" w:name="_Toc247527588"/>
      <w:bookmarkStart w:id="366" w:name="_Toc300834985"/>
      <w:bookmarkStart w:id="367" w:name="_Toc144974531"/>
      <w:bookmarkStart w:id="368" w:name="_Toc152042339"/>
      <w:bookmarkStart w:id="369" w:name="_Toc16268"/>
      <w:r>
        <w:rPr>
          <w:rFonts w:hint="eastAsia" w:ascii="宋体" w:hAnsi="宋体" w:cs="宋体"/>
          <w:color w:val="auto"/>
          <w:highlight w:val="none"/>
        </w:rPr>
        <w:t>6.1 评标委员会</w:t>
      </w:r>
      <w:bookmarkEnd w:id="362"/>
      <w:bookmarkEnd w:id="363"/>
      <w:bookmarkEnd w:id="364"/>
      <w:bookmarkEnd w:id="365"/>
      <w:bookmarkEnd w:id="366"/>
      <w:bookmarkEnd w:id="367"/>
      <w:bookmarkEnd w:id="368"/>
      <w:bookmarkEnd w:id="369"/>
    </w:p>
    <w:p w14:paraId="36650AD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6.1.1 评标由招标人依法组建的评标委员会负责。</w:t>
      </w:r>
      <w:r>
        <w:rPr>
          <w:rFonts w:hint="eastAsia" w:ascii="宋体" w:hAnsi="宋体" w:cs="宋体"/>
          <w:color w:val="auto"/>
          <w:szCs w:val="21"/>
          <w:highlight w:val="none"/>
        </w:rPr>
        <w:t>评标委员会由有关技术、经济等方面的专家和招标人代表组成，专家从</w:t>
      </w:r>
      <w:r>
        <w:rPr>
          <w:rFonts w:hint="eastAsia" w:ascii="宋体" w:hAnsi="宋体" w:cs="宋体"/>
          <w:color w:val="auto"/>
          <w:szCs w:val="21"/>
          <w:highlight w:val="none"/>
          <w:u w:val="single"/>
        </w:rPr>
        <w:t>广东省综合评标评审专家库</w:t>
      </w:r>
      <w:r>
        <w:rPr>
          <w:rFonts w:hint="eastAsia" w:ascii="宋体" w:hAnsi="宋体" w:cs="宋体"/>
          <w:color w:val="auto"/>
          <w:szCs w:val="21"/>
          <w:highlight w:val="none"/>
        </w:rPr>
        <w:t>中抽取。</w:t>
      </w:r>
      <w:r>
        <w:rPr>
          <w:rFonts w:hint="eastAsia" w:ascii="宋体" w:hAnsi="宋体" w:cs="宋体"/>
          <w:color w:val="auto"/>
          <w:highlight w:val="none"/>
        </w:rPr>
        <w:t>评标委员会成员人数以及技术、经济等方面专家的确定方式见投标人须知前附表。</w:t>
      </w:r>
    </w:p>
    <w:p w14:paraId="778C3EC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6.1.2 评标委员会成员有下列情形之一的，应当回避：</w:t>
      </w:r>
    </w:p>
    <w:p w14:paraId="38124EFF">
      <w:pPr>
        <w:spacing w:line="360" w:lineRule="auto"/>
        <w:ind w:firstLine="718" w:firstLineChars="342"/>
        <w:rPr>
          <w:rFonts w:hint="eastAsia" w:ascii="宋体" w:hAnsi="宋体" w:cs="宋体"/>
          <w:color w:val="auto"/>
          <w:highlight w:val="none"/>
        </w:rPr>
      </w:pPr>
      <w:r>
        <w:rPr>
          <w:rFonts w:hint="eastAsia" w:ascii="宋体" w:hAnsi="宋体" w:cs="宋体"/>
          <w:color w:val="auto"/>
          <w:highlight w:val="none"/>
        </w:rPr>
        <w:t>（1）投标人或投标人主要负责人的近亲属；</w:t>
      </w:r>
    </w:p>
    <w:p w14:paraId="7736681D">
      <w:pPr>
        <w:spacing w:line="360" w:lineRule="auto"/>
        <w:ind w:firstLine="718" w:firstLineChars="342"/>
        <w:rPr>
          <w:rFonts w:hint="eastAsia" w:ascii="宋体" w:hAnsi="宋体" w:cs="宋体"/>
          <w:color w:val="auto"/>
          <w:highlight w:val="none"/>
        </w:rPr>
      </w:pPr>
      <w:r>
        <w:rPr>
          <w:rFonts w:hint="eastAsia" w:ascii="宋体" w:hAnsi="宋体" w:cs="宋体"/>
          <w:color w:val="auto"/>
          <w:highlight w:val="none"/>
        </w:rPr>
        <w:t>（2）项目主管部门或者行政监督部门的人员；</w:t>
      </w:r>
    </w:p>
    <w:p w14:paraId="6B1D9BE5">
      <w:pPr>
        <w:spacing w:line="360" w:lineRule="auto"/>
        <w:ind w:firstLine="718" w:firstLineChars="342"/>
        <w:rPr>
          <w:rFonts w:hint="eastAsia" w:ascii="宋体" w:hAnsi="宋体" w:cs="宋体"/>
          <w:color w:val="auto"/>
          <w:highlight w:val="none"/>
        </w:rPr>
      </w:pPr>
      <w:r>
        <w:rPr>
          <w:rFonts w:hint="eastAsia" w:ascii="宋体" w:hAnsi="宋体" w:cs="宋体"/>
          <w:color w:val="auto"/>
          <w:highlight w:val="none"/>
        </w:rPr>
        <w:t>（3）招标人或投标人的工作人员、退休或离职未满3年的人员；</w:t>
      </w:r>
    </w:p>
    <w:p w14:paraId="1A3E01DE">
      <w:pPr>
        <w:spacing w:line="360" w:lineRule="auto"/>
        <w:ind w:firstLine="718" w:firstLineChars="342"/>
        <w:rPr>
          <w:rFonts w:hint="eastAsia" w:ascii="宋体" w:hAnsi="宋体" w:cs="宋体"/>
          <w:color w:val="auto"/>
          <w:highlight w:val="none"/>
        </w:rPr>
      </w:pPr>
      <w:r>
        <w:rPr>
          <w:rFonts w:hint="eastAsia" w:ascii="宋体" w:hAnsi="宋体" w:cs="宋体"/>
          <w:color w:val="auto"/>
          <w:highlight w:val="none"/>
        </w:rPr>
        <w:t>（4）与投标人有经济利益关系，可能影响对投标公正评审的；</w:t>
      </w:r>
    </w:p>
    <w:p w14:paraId="352B8DC2">
      <w:pPr>
        <w:spacing w:line="360" w:lineRule="auto"/>
        <w:ind w:firstLine="718" w:firstLineChars="342"/>
        <w:rPr>
          <w:rFonts w:hint="eastAsia" w:ascii="宋体" w:hAnsi="宋体" w:cs="宋体"/>
          <w:color w:val="auto"/>
          <w:highlight w:val="none"/>
        </w:rPr>
      </w:pPr>
      <w:r>
        <w:rPr>
          <w:rFonts w:hint="eastAsia" w:ascii="宋体" w:hAnsi="宋体" w:cs="宋体"/>
          <w:color w:val="auto"/>
          <w:highlight w:val="none"/>
        </w:rPr>
        <w:t>（5）曾因在招标、评标以及其他与招标投标有关活动中从事违法行为而受过行政处罚或刑事处罚的；</w:t>
      </w:r>
    </w:p>
    <w:p w14:paraId="3DD5ABA9">
      <w:pPr>
        <w:spacing w:line="360" w:lineRule="auto"/>
        <w:ind w:firstLine="718" w:firstLineChars="342"/>
        <w:rPr>
          <w:rFonts w:hint="eastAsia" w:ascii="宋体" w:hAnsi="宋体" w:cs="宋体"/>
          <w:color w:val="auto"/>
          <w:highlight w:val="none"/>
        </w:rPr>
      </w:pPr>
      <w:r>
        <w:rPr>
          <w:rFonts w:hint="eastAsia" w:ascii="宋体" w:hAnsi="宋体" w:cs="宋体"/>
          <w:color w:val="auto"/>
          <w:highlight w:val="none"/>
        </w:rPr>
        <w:t>（6）与投标人有其他利害关系。</w:t>
      </w:r>
    </w:p>
    <w:p w14:paraId="0A3A9B1D">
      <w:pPr>
        <w:pStyle w:val="5"/>
        <w:ind w:firstLine="241"/>
        <w:rPr>
          <w:rFonts w:hint="eastAsia" w:ascii="宋体" w:hAnsi="宋体" w:cs="宋体"/>
          <w:color w:val="auto"/>
          <w:highlight w:val="none"/>
        </w:rPr>
      </w:pPr>
      <w:bookmarkStart w:id="370" w:name="_Toc152045564"/>
      <w:bookmarkStart w:id="371" w:name="_Toc300834986"/>
      <w:bookmarkStart w:id="372" w:name="_Toc144974532"/>
      <w:bookmarkStart w:id="373" w:name="_Toc152042340"/>
      <w:bookmarkStart w:id="374" w:name="_Toc15355"/>
      <w:bookmarkStart w:id="375" w:name="_Toc247527589"/>
      <w:bookmarkStart w:id="376" w:name="_Toc30386"/>
      <w:bookmarkStart w:id="377" w:name="_Toc247513988"/>
      <w:r>
        <w:rPr>
          <w:rFonts w:hint="eastAsia" w:ascii="宋体" w:hAnsi="宋体" w:cs="宋体"/>
          <w:color w:val="auto"/>
          <w:highlight w:val="none"/>
        </w:rPr>
        <w:t>6.2 评标原则</w:t>
      </w:r>
      <w:bookmarkEnd w:id="370"/>
      <w:bookmarkEnd w:id="371"/>
      <w:bookmarkEnd w:id="372"/>
      <w:bookmarkEnd w:id="373"/>
      <w:bookmarkEnd w:id="374"/>
      <w:bookmarkEnd w:id="375"/>
      <w:bookmarkEnd w:id="376"/>
      <w:bookmarkEnd w:id="377"/>
      <w:r>
        <w:rPr>
          <w:rFonts w:hint="eastAsia" w:ascii="宋体" w:hAnsi="宋体" w:cs="宋体"/>
          <w:color w:val="auto"/>
          <w:highlight w:val="none"/>
        </w:rPr>
        <w:tab/>
      </w:r>
    </w:p>
    <w:p w14:paraId="3BB4E1A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评标活动遵循公平、公正、科学和择优的原则。</w:t>
      </w:r>
    </w:p>
    <w:p w14:paraId="52BC2CAB">
      <w:pPr>
        <w:pStyle w:val="5"/>
        <w:ind w:firstLine="241"/>
        <w:rPr>
          <w:rFonts w:hint="eastAsia" w:ascii="宋体" w:hAnsi="宋体" w:cs="宋体"/>
          <w:color w:val="auto"/>
          <w:highlight w:val="none"/>
        </w:rPr>
      </w:pPr>
      <w:bookmarkStart w:id="378" w:name="_Toc300834987"/>
      <w:bookmarkStart w:id="379" w:name="_Toc14477"/>
      <w:bookmarkStart w:id="380" w:name="_Toc152045565"/>
      <w:bookmarkStart w:id="381" w:name="_Toc144974533"/>
      <w:bookmarkStart w:id="382" w:name="_Toc247527590"/>
      <w:bookmarkStart w:id="383" w:name="_Toc152042341"/>
      <w:bookmarkStart w:id="384" w:name="_Toc11367"/>
      <w:bookmarkStart w:id="385" w:name="_Toc247513989"/>
      <w:r>
        <w:rPr>
          <w:rFonts w:hint="eastAsia" w:ascii="宋体" w:hAnsi="宋体" w:cs="宋体"/>
          <w:color w:val="auto"/>
          <w:highlight w:val="none"/>
        </w:rPr>
        <w:t>6.3 评标</w:t>
      </w:r>
      <w:bookmarkEnd w:id="378"/>
      <w:bookmarkEnd w:id="379"/>
      <w:bookmarkEnd w:id="380"/>
      <w:bookmarkEnd w:id="381"/>
      <w:bookmarkEnd w:id="382"/>
      <w:bookmarkEnd w:id="383"/>
      <w:bookmarkEnd w:id="384"/>
      <w:bookmarkEnd w:id="385"/>
    </w:p>
    <w:p w14:paraId="629F380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评标委员会按照第三章“评标办法”规定的方法、评审因素、标准和程序对投标文件进行评审。第三章“评标办法”没有规定的方法、评审因素和标准，不作为评标依据。</w:t>
      </w:r>
    </w:p>
    <w:p w14:paraId="0F32B9D8">
      <w:pPr>
        <w:pStyle w:val="4"/>
        <w:spacing w:line="360" w:lineRule="auto"/>
        <w:ind w:firstLine="138"/>
        <w:rPr>
          <w:rFonts w:hint="eastAsia" w:ascii="宋体" w:hAnsi="宋体" w:cs="宋体"/>
          <w:color w:val="auto"/>
          <w:highlight w:val="none"/>
        </w:rPr>
      </w:pPr>
      <w:bookmarkStart w:id="386" w:name="_Toc300834988"/>
      <w:bookmarkStart w:id="387" w:name="_Toc27430"/>
      <w:bookmarkStart w:id="388" w:name="_Toc152045566"/>
      <w:bookmarkStart w:id="389" w:name="_Toc144974534"/>
      <w:bookmarkStart w:id="390" w:name="_Toc247513990"/>
      <w:bookmarkStart w:id="391" w:name="_Toc3940"/>
      <w:bookmarkStart w:id="392" w:name="_Toc247527591"/>
      <w:bookmarkStart w:id="393" w:name="_Toc152042342"/>
      <w:r>
        <w:rPr>
          <w:rFonts w:hint="eastAsia" w:ascii="宋体" w:hAnsi="宋体" w:cs="宋体"/>
          <w:color w:val="auto"/>
          <w:highlight w:val="none"/>
        </w:rPr>
        <w:t>7. 合同授予</w:t>
      </w:r>
      <w:bookmarkEnd w:id="386"/>
      <w:bookmarkEnd w:id="387"/>
      <w:bookmarkEnd w:id="388"/>
      <w:bookmarkEnd w:id="389"/>
      <w:bookmarkEnd w:id="390"/>
      <w:bookmarkEnd w:id="391"/>
      <w:bookmarkEnd w:id="392"/>
      <w:bookmarkEnd w:id="393"/>
    </w:p>
    <w:p w14:paraId="47B8413E">
      <w:pPr>
        <w:pStyle w:val="5"/>
        <w:ind w:firstLine="241"/>
        <w:rPr>
          <w:rFonts w:hint="eastAsia" w:ascii="宋体" w:hAnsi="宋体" w:cs="宋体"/>
          <w:color w:val="auto"/>
          <w:highlight w:val="none"/>
        </w:rPr>
      </w:pPr>
      <w:bookmarkStart w:id="394" w:name="_Toc22878"/>
      <w:bookmarkStart w:id="395" w:name="_Toc300834989"/>
      <w:bookmarkStart w:id="396" w:name="_Toc247527592"/>
      <w:bookmarkStart w:id="397" w:name="_Toc26194"/>
      <w:bookmarkStart w:id="398" w:name="_Toc247513991"/>
      <w:bookmarkStart w:id="399" w:name="_Toc144974535"/>
      <w:bookmarkStart w:id="400" w:name="_Toc152045567"/>
      <w:bookmarkStart w:id="401" w:name="_Toc152042343"/>
      <w:r>
        <w:rPr>
          <w:rFonts w:hint="eastAsia" w:ascii="宋体" w:hAnsi="宋体" w:cs="宋体"/>
          <w:color w:val="auto"/>
          <w:highlight w:val="none"/>
        </w:rPr>
        <w:t>7.1 定标方式</w:t>
      </w:r>
      <w:bookmarkEnd w:id="394"/>
      <w:bookmarkEnd w:id="395"/>
      <w:bookmarkEnd w:id="396"/>
      <w:bookmarkEnd w:id="397"/>
      <w:bookmarkEnd w:id="398"/>
      <w:bookmarkEnd w:id="399"/>
      <w:bookmarkEnd w:id="400"/>
      <w:bookmarkEnd w:id="401"/>
    </w:p>
    <w:p w14:paraId="3D67FE0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除投标人须知前附表规定评标委员会直接确定中标人外，招标人依据评标委员会推荐的中标候选人确定中标人，评标委员会推荐中标候选人的人数见投标人须知前附表。</w:t>
      </w:r>
    </w:p>
    <w:p w14:paraId="5B374F70">
      <w:pPr>
        <w:pStyle w:val="5"/>
        <w:ind w:firstLine="241"/>
        <w:rPr>
          <w:rFonts w:hint="eastAsia" w:ascii="宋体" w:hAnsi="宋体" w:cs="宋体"/>
          <w:color w:val="auto"/>
          <w:highlight w:val="none"/>
        </w:rPr>
      </w:pPr>
      <w:bookmarkStart w:id="402" w:name="_Toc300834990"/>
      <w:bookmarkStart w:id="403" w:name="_Toc2454"/>
      <w:bookmarkStart w:id="404" w:name="_Toc13202"/>
      <w:r>
        <w:rPr>
          <w:rFonts w:hint="eastAsia" w:ascii="宋体" w:hAnsi="宋体" w:cs="宋体"/>
          <w:color w:val="auto"/>
          <w:highlight w:val="none"/>
        </w:rPr>
        <w:t>7.2 中标候选人公示</w:t>
      </w:r>
      <w:bookmarkEnd w:id="402"/>
      <w:bookmarkEnd w:id="403"/>
      <w:bookmarkEnd w:id="404"/>
    </w:p>
    <w:p w14:paraId="43F8AA3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招标人在投标人须知前附表规定的媒介公示中标候选人。</w:t>
      </w:r>
    </w:p>
    <w:p w14:paraId="1D708DA4">
      <w:pPr>
        <w:pStyle w:val="5"/>
        <w:ind w:firstLine="241"/>
        <w:rPr>
          <w:rFonts w:hint="eastAsia" w:ascii="宋体" w:hAnsi="宋体" w:cs="宋体"/>
          <w:color w:val="auto"/>
          <w:highlight w:val="none"/>
        </w:rPr>
      </w:pPr>
      <w:bookmarkStart w:id="405" w:name="_Toc14431"/>
      <w:bookmarkStart w:id="406" w:name="_Toc247513992"/>
      <w:bookmarkStart w:id="407" w:name="_Toc152045568"/>
      <w:bookmarkStart w:id="408" w:name="_Toc247527593"/>
      <w:bookmarkStart w:id="409" w:name="_Toc144974536"/>
      <w:bookmarkStart w:id="410" w:name="_Toc2496"/>
      <w:bookmarkStart w:id="411" w:name="_Toc152042344"/>
      <w:bookmarkStart w:id="412" w:name="_Toc300834991"/>
      <w:r>
        <w:rPr>
          <w:rFonts w:hint="eastAsia" w:ascii="宋体" w:hAnsi="宋体" w:cs="宋体"/>
          <w:color w:val="auto"/>
          <w:highlight w:val="none"/>
        </w:rPr>
        <w:t>7.3 中标通知</w:t>
      </w:r>
      <w:bookmarkEnd w:id="405"/>
      <w:bookmarkEnd w:id="406"/>
      <w:bookmarkEnd w:id="407"/>
      <w:bookmarkEnd w:id="408"/>
      <w:bookmarkEnd w:id="409"/>
      <w:bookmarkEnd w:id="410"/>
      <w:bookmarkEnd w:id="411"/>
      <w:bookmarkEnd w:id="412"/>
    </w:p>
    <w:p w14:paraId="4F3D9CD5">
      <w:pPr>
        <w:spacing w:before="69" w:line="360" w:lineRule="auto"/>
        <w:ind w:left="21" w:right="4" w:firstLine="401"/>
        <w:rPr>
          <w:rFonts w:hint="eastAsia" w:ascii="宋体" w:hAnsi="宋体" w:cs="宋体"/>
          <w:color w:val="auto"/>
          <w:spacing w:val="-1"/>
          <w:szCs w:val="21"/>
          <w:highlight w:val="none"/>
        </w:rPr>
      </w:pPr>
      <w:r>
        <w:rPr>
          <w:rFonts w:hint="eastAsia" w:ascii="宋体" w:hAnsi="宋体" w:cs="宋体"/>
          <w:color w:val="auto"/>
          <w:spacing w:val="-1"/>
          <w:szCs w:val="21"/>
          <w:highlight w:val="none"/>
        </w:rPr>
        <w:t>7.3.1 在法规规定的时间内，招标人以书面形式向中标人发出中标通知书。在广州交易集团有限公司（广州公共资源交易中心）网和广东省招标投标监管网发布中标信息，视同将中标结果通知未中标的投标人。</w:t>
      </w:r>
    </w:p>
    <w:p w14:paraId="0DFC9DDC">
      <w:pPr>
        <w:spacing w:before="69" w:line="360" w:lineRule="auto"/>
        <w:ind w:left="21" w:right="4" w:firstLine="401"/>
        <w:rPr>
          <w:rFonts w:hint="eastAsia" w:ascii="宋体" w:hAnsi="宋体" w:cs="宋体"/>
          <w:color w:val="auto"/>
          <w:spacing w:val="-1"/>
          <w:szCs w:val="21"/>
          <w:highlight w:val="none"/>
        </w:rPr>
      </w:pPr>
      <w:r>
        <w:rPr>
          <w:rFonts w:hint="eastAsia" w:ascii="宋体" w:hAnsi="宋体" w:cs="宋体"/>
          <w:color w:val="auto"/>
          <w:spacing w:val="-1"/>
          <w:szCs w:val="21"/>
          <w:highlight w:val="none"/>
        </w:rPr>
        <w:t>7.3.2 中标通知书发出前，中标人应未被纳入失信联合惩戒名单，否则招标人将取消其中标资格。失信联合惩戒名单以“信用广州”网站公布的“黑名单”为准。</w:t>
      </w:r>
    </w:p>
    <w:p w14:paraId="2EEFE4C4">
      <w:pPr>
        <w:pStyle w:val="5"/>
        <w:ind w:firstLine="241"/>
        <w:rPr>
          <w:rFonts w:hint="eastAsia" w:ascii="宋体" w:hAnsi="宋体" w:cs="宋体"/>
          <w:color w:val="auto"/>
          <w:highlight w:val="none"/>
        </w:rPr>
      </w:pPr>
      <w:bookmarkStart w:id="413" w:name="_Toc300834992"/>
      <w:bookmarkStart w:id="414" w:name="_Toc152042345"/>
      <w:bookmarkStart w:id="415" w:name="_Toc28997"/>
      <w:bookmarkStart w:id="416" w:name="_Toc152045569"/>
      <w:bookmarkStart w:id="417" w:name="_Toc247513993"/>
      <w:bookmarkStart w:id="418" w:name="_Toc144974537"/>
      <w:bookmarkStart w:id="419" w:name="_Toc247527594"/>
      <w:bookmarkStart w:id="420" w:name="_Toc7542"/>
      <w:r>
        <w:rPr>
          <w:rFonts w:hint="eastAsia" w:ascii="宋体" w:hAnsi="宋体" w:cs="宋体"/>
          <w:color w:val="auto"/>
          <w:highlight w:val="none"/>
        </w:rPr>
        <w:t>7.4 履约担保</w:t>
      </w:r>
      <w:bookmarkEnd w:id="413"/>
      <w:bookmarkEnd w:id="414"/>
      <w:bookmarkEnd w:id="415"/>
      <w:bookmarkEnd w:id="416"/>
      <w:bookmarkEnd w:id="417"/>
      <w:bookmarkEnd w:id="418"/>
      <w:bookmarkEnd w:id="419"/>
      <w:bookmarkEnd w:id="420"/>
    </w:p>
    <w:p w14:paraId="2187559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7.4.1 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5%。联合体中标的，其履约担保由联合体各方或者联合体中主办方的名义提交。</w:t>
      </w:r>
    </w:p>
    <w:p w14:paraId="505C8D4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7.4.2 中标人不能按本章第7.4.1项要求提交履约担保的，视为放弃中标，其投标保证金不予退还，给招标人造成的损失超过投标保证金数额的，中标人还应当对超过部分予以赔偿。</w:t>
      </w:r>
    </w:p>
    <w:p w14:paraId="08D4F9BB">
      <w:pPr>
        <w:pStyle w:val="5"/>
        <w:ind w:firstLine="241"/>
        <w:rPr>
          <w:rFonts w:hint="eastAsia" w:ascii="宋体" w:hAnsi="宋体" w:cs="宋体"/>
          <w:color w:val="auto"/>
          <w:highlight w:val="none"/>
        </w:rPr>
      </w:pPr>
      <w:bookmarkStart w:id="421" w:name="_Toc152042346"/>
      <w:bookmarkStart w:id="422" w:name="_Toc300834993"/>
      <w:bookmarkStart w:id="423" w:name="_Toc247527595"/>
      <w:bookmarkStart w:id="424" w:name="_Toc10318"/>
      <w:bookmarkStart w:id="425" w:name="_Toc29499"/>
      <w:bookmarkStart w:id="426" w:name="_Toc144974538"/>
      <w:bookmarkStart w:id="427" w:name="_Toc152045570"/>
      <w:bookmarkStart w:id="428" w:name="_Toc247513994"/>
      <w:r>
        <w:rPr>
          <w:rFonts w:hint="eastAsia" w:ascii="宋体" w:hAnsi="宋体" w:cs="宋体"/>
          <w:color w:val="auto"/>
          <w:highlight w:val="none"/>
        </w:rPr>
        <w:t>7.5 签订合同</w:t>
      </w:r>
      <w:bookmarkEnd w:id="421"/>
      <w:bookmarkEnd w:id="422"/>
      <w:bookmarkEnd w:id="423"/>
      <w:bookmarkEnd w:id="424"/>
      <w:bookmarkEnd w:id="425"/>
      <w:bookmarkEnd w:id="426"/>
      <w:bookmarkEnd w:id="427"/>
      <w:bookmarkEnd w:id="428"/>
    </w:p>
    <w:p w14:paraId="0FDDF78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7.5.1 招标人和中标人应当自中标通知书发出之日起30天内，根据招标文件和中标人</w:t>
      </w:r>
      <w:r>
        <w:rPr>
          <w:rFonts w:hint="eastAsia" w:ascii="宋体" w:hAnsi="宋体" w:cs="宋体"/>
          <w:color w:val="auto"/>
          <w:szCs w:val="21"/>
          <w:highlight w:val="none"/>
        </w:rPr>
        <w:t>的投标文件订立书面合同。中标人无正</w:t>
      </w:r>
      <w:r>
        <w:rPr>
          <w:rFonts w:hint="eastAsia" w:ascii="宋体" w:hAnsi="宋体" w:cs="宋体"/>
          <w:color w:val="auto"/>
          <w:highlight w:val="none"/>
        </w:rPr>
        <w:t xml:space="preserve">当理由拒签合同的，招标人取消其中标资格，其投标保证金不予退还；给招标人造成的损失超过投标保证金数额的，中标人还应当对超过部分予以赔偿。 </w:t>
      </w:r>
    </w:p>
    <w:p w14:paraId="4367277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7.5.2 发出中标通知书后，招标人无正当理由拒签合同的，招标人向中标人退还投标保证金；给中标人造成损失的，还应当赔偿损失。</w:t>
      </w:r>
    </w:p>
    <w:p w14:paraId="65F1D9BF">
      <w:pPr>
        <w:spacing w:line="360" w:lineRule="auto"/>
        <w:ind w:left="4" w:right="70" w:firstLine="416"/>
        <w:rPr>
          <w:rFonts w:hint="eastAsia" w:ascii="宋体" w:hAnsi="宋体" w:cs="宋体"/>
          <w:color w:val="auto"/>
          <w:highlight w:val="none"/>
        </w:rPr>
      </w:pPr>
      <w:r>
        <w:rPr>
          <w:rFonts w:hint="eastAsia" w:ascii="宋体" w:hAnsi="宋体" w:cs="宋体"/>
          <w:color w:val="auto"/>
          <w:spacing w:val="-1"/>
          <w:szCs w:val="21"/>
          <w:highlight w:val="none"/>
        </w:rPr>
        <w:t>7.5.3 联合体中标的，联合体各方应当共同与招标人签</w:t>
      </w:r>
      <w:r>
        <w:rPr>
          <w:rFonts w:hint="eastAsia" w:ascii="宋体" w:hAnsi="宋体" w:cs="宋体"/>
          <w:color w:val="auto"/>
          <w:szCs w:val="21"/>
          <w:highlight w:val="none"/>
        </w:rPr>
        <w:t>订合同，就中标项目向招标人承担连</w:t>
      </w:r>
      <w:r>
        <w:rPr>
          <w:rFonts w:hint="eastAsia" w:ascii="宋体" w:hAnsi="宋体" w:cs="宋体"/>
          <w:color w:val="auto"/>
          <w:spacing w:val="-10"/>
          <w:szCs w:val="21"/>
          <w:highlight w:val="none"/>
        </w:rPr>
        <w:t>带</w:t>
      </w:r>
      <w:r>
        <w:rPr>
          <w:rFonts w:hint="eastAsia" w:ascii="宋体" w:hAnsi="宋体" w:cs="宋体"/>
          <w:color w:val="auto"/>
          <w:spacing w:val="-7"/>
          <w:szCs w:val="21"/>
          <w:highlight w:val="none"/>
        </w:rPr>
        <w:t>责任。</w:t>
      </w:r>
    </w:p>
    <w:p w14:paraId="44FF12A6">
      <w:pPr>
        <w:pStyle w:val="4"/>
        <w:spacing w:line="360" w:lineRule="auto"/>
        <w:ind w:firstLine="138"/>
        <w:rPr>
          <w:rFonts w:hint="eastAsia" w:ascii="宋体" w:hAnsi="宋体" w:cs="宋体"/>
          <w:color w:val="auto"/>
          <w:highlight w:val="none"/>
        </w:rPr>
      </w:pPr>
      <w:bookmarkStart w:id="429" w:name="_Toc152045571"/>
      <w:bookmarkStart w:id="430" w:name="_Toc247527596"/>
      <w:bookmarkStart w:id="431" w:name="_Toc247513995"/>
      <w:bookmarkStart w:id="432" w:name="_Toc144974539"/>
      <w:bookmarkStart w:id="433" w:name="_Toc152042347"/>
      <w:bookmarkStart w:id="434" w:name="_Toc8120"/>
      <w:bookmarkStart w:id="435" w:name="_Toc28190"/>
      <w:bookmarkStart w:id="436" w:name="_Toc300834994"/>
      <w:r>
        <w:rPr>
          <w:rFonts w:hint="eastAsia" w:ascii="宋体" w:hAnsi="宋体" w:cs="宋体"/>
          <w:color w:val="auto"/>
          <w:highlight w:val="none"/>
        </w:rPr>
        <w:t>8.</w:t>
      </w:r>
      <w:bookmarkEnd w:id="429"/>
      <w:bookmarkEnd w:id="430"/>
      <w:bookmarkEnd w:id="431"/>
      <w:bookmarkEnd w:id="432"/>
      <w:bookmarkEnd w:id="433"/>
      <w:bookmarkStart w:id="437" w:name="_Toc247527599"/>
      <w:bookmarkStart w:id="438" w:name="_Toc152045574"/>
      <w:bookmarkStart w:id="439" w:name="_Toc144974542"/>
      <w:bookmarkStart w:id="440" w:name="_Toc247513998"/>
      <w:bookmarkStart w:id="441" w:name="_Toc152042350"/>
      <w:r>
        <w:rPr>
          <w:rFonts w:hint="eastAsia" w:ascii="宋体" w:hAnsi="宋体" w:cs="宋体"/>
          <w:color w:val="auto"/>
          <w:highlight w:val="none"/>
        </w:rPr>
        <w:t xml:space="preserve"> 纪律和监督</w:t>
      </w:r>
      <w:bookmarkEnd w:id="434"/>
      <w:bookmarkEnd w:id="435"/>
      <w:bookmarkEnd w:id="436"/>
      <w:bookmarkEnd w:id="437"/>
      <w:bookmarkEnd w:id="438"/>
      <w:bookmarkEnd w:id="439"/>
      <w:bookmarkEnd w:id="440"/>
      <w:bookmarkEnd w:id="441"/>
    </w:p>
    <w:p w14:paraId="38EB5337">
      <w:pPr>
        <w:pStyle w:val="5"/>
        <w:ind w:firstLine="241"/>
        <w:rPr>
          <w:rFonts w:hint="eastAsia" w:ascii="宋体" w:hAnsi="宋体" w:cs="宋体"/>
          <w:color w:val="auto"/>
          <w:highlight w:val="none"/>
        </w:rPr>
      </w:pPr>
      <w:bookmarkStart w:id="442" w:name="_Toc12121"/>
      <w:bookmarkStart w:id="443" w:name="_Toc247527600"/>
      <w:bookmarkStart w:id="444" w:name="_Toc247513999"/>
      <w:bookmarkStart w:id="445" w:name="_Toc152045575"/>
      <w:bookmarkStart w:id="446" w:name="_Toc27542"/>
      <w:bookmarkStart w:id="447" w:name="_Toc144974543"/>
      <w:bookmarkStart w:id="448" w:name="_Toc152042351"/>
      <w:bookmarkStart w:id="449" w:name="_Toc300834995"/>
      <w:r>
        <w:rPr>
          <w:rFonts w:hint="eastAsia" w:ascii="宋体" w:hAnsi="宋体" w:cs="宋体"/>
          <w:color w:val="auto"/>
          <w:highlight w:val="none"/>
        </w:rPr>
        <w:t>8.1 对招标人的纪律要求</w:t>
      </w:r>
      <w:bookmarkEnd w:id="442"/>
      <w:bookmarkEnd w:id="443"/>
      <w:bookmarkEnd w:id="444"/>
      <w:bookmarkEnd w:id="445"/>
      <w:bookmarkEnd w:id="446"/>
      <w:bookmarkEnd w:id="447"/>
      <w:bookmarkEnd w:id="448"/>
      <w:bookmarkEnd w:id="449"/>
    </w:p>
    <w:p w14:paraId="1342009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招标人不得泄漏招标投标活动中应当保密的情况和资料，不得与投标人串通损害国家利益、社会公共利益或者他人合法权益。</w:t>
      </w:r>
    </w:p>
    <w:p w14:paraId="4D7B221D">
      <w:pPr>
        <w:pStyle w:val="5"/>
        <w:ind w:firstLine="241"/>
        <w:rPr>
          <w:rFonts w:hint="eastAsia" w:ascii="宋体" w:hAnsi="宋体" w:cs="宋体"/>
          <w:color w:val="auto"/>
          <w:highlight w:val="none"/>
        </w:rPr>
      </w:pPr>
      <w:bookmarkStart w:id="450" w:name="_Toc144974544"/>
      <w:bookmarkStart w:id="451" w:name="_Toc152042352"/>
      <w:bookmarkStart w:id="452" w:name="_Toc247527601"/>
      <w:bookmarkStart w:id="453" w:name="_Toc16547"/>
      <w:bookmarkStart w:id="454" w:name="_Toc31900"/>
      <w:bookmarkStart w:id="455" w:name="_Toc300834996"/>
      <w:bookmarkStart w:id="456" w:name="_Toc247514000"/>
      <w:bookmarkStart w:id="457" w:name="_Toc152045576"/>
      <w:r>
        <w:rPr>
          <w:rFonts w:hint="eastAsia" w:ascii="宋体" w:hAnsi="宋体" w:cs="宋体"/>
          <w:color w:val="auto"/>
          <w:highlight w:val="none"/>
        </w:rPr>
        <w:t>8.2 对投标人的纪律要求</w:t>
      </w:r>
      <w:bookmarkEnd w:id="450"/>
      <w:bookmarkEnd w:id="451"/>
      <w:bookmarkEnd w:id="452"/>
      <w:bookmarkEnd w:id="453"/>
      <w:bookmarkEnd w:id="454"/>
      <w:bookmarkEnd w:id="455"/>
      <w:bookmarkEnd w:id="456"/>
      <w:bookmarkEnd w:id="457"/>
    </w:p>
    <w:p w14:paraId="1967AE5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6243038">
      <w:pPr>
        <w:pStyle w:val="5"/>
        <w:ind w:firstLine="241"/>
        <w:rPr>
          <w:rFonts w:hint="eastAsia" w:ascii="宋体" w:hAnsi="宋体" w:cs="宋体"/>
          <w:color w:val="auto"/>
          <w:highlight w:val="none"/>
        </w:rPr>
      </w:pPr>
      <w:bookmarkStart w:id="458" w:name="_Toc300834997"/>
      <w:bookmarkStart w:id="459" w:name="_Toc247514001"/>
      <w:bookmarkStart w:id="460" w:name="_Toc247527602"/>
      <w:bookmarkStart w:id="461" w:name="_Toc144974545"/>
      <w:bookmarkStart w:id="462" w:name="_Toc152045577"/>
      <w:bookmarkStart w:id="463" w:name="_Toc27276"/>
      <w:bookmarkStart w:id="464" w:name="_Toc11789"/>
      <w:bookmarkStart w:id="465" w:name="_Toc152042353"/>
      <w:r>
        <w:rPr>
          <w:rFonts w:hint="eastAsia" w:ascii="宋体" w:hAnsi="宋体" w:cs="宋体"/>
          <w:color w:val="auto"/>
          <w:highlight w:val="none"/>
        </w:rPr>
        <w:t>8.3 对评标委员会成员的纪律要求</w:t>
      </w:r>
      <w:bookmarkEnd w:id="458"/>
      <w:bookmarkEnd w:id="459"/>
      <w:bookmarkEnd w:id="460"/>
      <w:bookmarkEnd w:id="461"/>
      <w:bookmarkEnd w:id="462"/>
      <w:bookmarkEnd w:id="463"/>
      <w:bookmarkEnd w:id="464"/>
      <w:bookmarkEnd w:id="465"/>
    </w:p>
    <w:p w14:paraId="6312EC9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3F87F92">
      <w:pPr>
        <w:pStyle w:val="5"/>
        <w:ind w:firstLine="241"/>
        <w:rPr>
          <w:rFonts w:hint="eastAsia" w:ascii="宋体" w:hAnsi="宋体" w:cs="宋体"/>
          <w:color w:val="auto"/>
          <w:highlight w:val="none"/>
        </w:rPr>
      </w:pPr>
      <w:bookmarkStart w:id="466" w:name="_Toc247527603"/>
      <w:bookmarkStart w:id="467" w:name="_Toc25855"/>
      <w:bookmarkStart w:id="468" w:name="_Toc300834998"/>
      <w:bookmarkStart w:id="469" w:name="_Toc152045578"/>
      <w:bookmarkStart w:id="470" w:name="_Toc32084"/>
      <w:bookmarkStart w:id="471" w:name="_Toc247514002"/>
      <w:bookmarkStart w:id="472" w:name="_Toc152042354"/>
      <w:bookmarkStart w:id="473" w:name="_Toc144974546"/>
      <w:r>
        <w:rPr>
          <w:rFonts w:hint="eastAsia" w:ascii="宋体" w:hAnsi="宋体" w:cs="宋体"/>
          <w:color w:val="auto"/>
          <w:highlight w:val="none"/>
        </w:rPr>
        <w:t>8.4 对与评标活动有关的工作人员的纪律要求</w:t>
      </w:r>
      <w:bookmarkEnd w:id="466"/>
      <w:bookmarkEnd w:id="467"/>
      <w:bookmarkEnd w:id="468"/>
      <w:bookmarkEnd w:id="469"/>
      <w:bookmarkEnd w:id="470"/>
      <w:bookmarkEnd w:id="471"/>
      <w:bookmarkEnd w:id="472"/>
    </w:p>
    <w:p w14:paraId="3FF77556">
      <w:pPr>
        <w:spacing w:line="360" w:lineRule="auto"/>
        <w:ind w:firstLine="420" w:firstLineChars="200"/>
        <w:rPr>
          <w:rFonts w:hint="eastAsia" w:ascii="宋体" w:hAnsi="宋体" w:cs="宋体"/>
          <w:color w:val="auto"/>
          <w:highlight w:val="none"/>
        </w:rPr>
      </w:pPr>
      <w:bookmarkStart w:id="474" w:name="_Toc152042355"/>
      <w:r>
        <w:rPr>
          <w:rFonts w:hint="eastAsia" w:ascii="宋体" w:hAnsi="宋体" w:cs="宋体"/>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74"/>
    </w:p>
    <w:p w14:paraId="422205F8">
      <w:pPr>
        <w:pStyle w:val="5"/>
        <w:ind w:firstLine="241"/>
        <w:rPr>
          <w:rFonts w:hint="eastAsia" w:ascii="宋体" w:hAnsi="宋体" w:cs="宋体"/>
          <w:color w:val="auto"/>
          <w:highlight w:val="none"/>
        </w:rPr>
      </w:pPr>
      <w:bookmarkStart w:id="475" w:name="_Toc22922"/>
      <w:bookmarkStart w:id="476" w:name="_Toc152045579"/>
      <w:bookmarkStart w:id="477" w:name="_Toc152042356"/>
      <w:bookmarkStart w:id="478" w:name="_Toc300834999"/>
      <w:bookmarkStart w:id="479" w:name="_Toc247514003"/>
      <w:bookmarkStart w:id="480" w:name="_Toc12389"/>
      <w:bookmarkStart w:id="481" w:name="_Toc247527604"/>
      <w:r>
        <w:rPr>
          <w:rFonts w:hint="eastAsia" w:ascii="宋体" w:hAnsi="宋体" w:cs="宋体"/>
          <w:color w:val="auto"/>
          <w:highlight w:val="none"/>
        </w:rPr>
        <w:t>8.5 投诉</w:t>
      </w:r>
      <w:bookmarkEnd w:id="473"/>
      <w:bookmarkEnd w:id="475"/>
      <w:bookmarkEnd w:id="476"/>
      <w:bookmarkEnd w:id="477"/>
      <w:bookmarkEnd w:id="478"/>
      <w:bookmarkEnd w:id="479"/>
      <w:bookmarkEnd w:id="480"/>
      <w:bookmarkEnd w:id="481"/>
    </w:p>
    <w:p w14:paraId="6B0BF0B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投标人和其他利害关系人认为本次招标活动违反法律、法规和规章规定的，有权向有关行政监督部门投诉。</w:t>
      </w:r>
    </w:p>
    <w:p w14:paraId="3DCFB662">
      <w:pPr>
        <w:pStyle w:val="4"/>
        <w:spacing w:line="360" w:lineRule="auto"/>
        <w:ind w:firstLine="138"/>
        <w:rPr>
          <w:rFonts w:hint="eastAsia" w:ascii="宋体" w:hAnsi="宋体" w:cs="宋体"/>
          <w:color w:val="auto"/>
          <w:highlight w:val="none"/>
        </w:rPr>
      </w:pPr>
      <w:bookmarkStart w:id="482" w:name="_Toc152045580"/>
      <w:bookmarkStart w:id="483" w:name="_Toc300835000"/>
      <w:bookmarkStart w:id="484" w:name="_Toc144974547"/>
      <w:bookmarkStart w:id="485" w:name="_Toc152042357"/>
      <w:bookmarkStart w:id="486" w:name="_Toc32309"/>
      <w:bookmarkStart w:id="487" w:name="_Toc15912"/>
      <w:bookmarkStart w:id="488" w:name="_Toc247514004"/>
      <w:bookmarkStart w:id="489" w:name="_Toc247527605"/>
      <w:r>
        <w:rPr>
          <w:rFonts w:hint="eastAsia" w:ascii="宋体" w:hAnsi="宋体" w:cs="宋体"/>
          <w:color w:val="auto"/>
          <w:highlight w:val="none"/>
        </w:rPr>
        <w:t>9. 需要补充的其他内容</w:t>
      </w:r>
      <w:bookmarkEnd w:id="482"/>
      <w:bookmarkEnd w:id="483"/>
      <w:bookmarkEnd w:id="484"/>
      <w:bookmarkEnd w:id="485"/>
      <w:bookmarkEnd w:id="486"/>
      <w:bookmarkEnd w:id="487"/>
      <w:bookmarkEnd w:id="488"/>
      <w:bookmarkEnd w:id="489"/>
    </w:p>
    <w:p w14:paraId="2E8016A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需要补充的其他内容：见投标人须知前附表。</w:t>
      </w:r>
    </w:p>
    <w:p w14:paraId="0F451ECA">
      <w:pPr>
        <w:pStyle w:val="4"/>
        <w:spacing w:line="360" w:lineRule="auto"/>
        <w:ind w:firstLine="138"/>
        <w:rPr>
          <w:rFonts w:hint="eastAsia" w:ascii="宋体" w:hAnsi="宋体" w:cs="宋体"/>
          <w:color w:val="auto"/>
          <w:highlight w:val="none"/>
        </w:rPr>
      </w:pPr>
      <w:bookmarkStart w:id="490" w:name="_Toc9324"/>
      <w:bookmarkStart w:id="491" w:name="_Toc300835001"/>
      <w:bookmarkStart w:id="492" w:name="_Toc24060"/>
      <w:r>
        <w:rPr>
          <w:rFonts w:hint="eastAsia" w:ascii="宋体" w:hAnsi="宋体" w:cs="宋体"/>
          <w:color w:val="auto"/>
          <w:highlight w:val="none"/>
        </w:rPr>
        <w:t>10. 电子招标投标</w:t>
      </w:r>
      <w:bookmarkEnd w:id="490"/>
      <w:bookmarkEnd w:id="491"/>
      <w:bookmarkEnd w:id="492"/>
    </w:p>
    <w:p w14:paraId="41798E2B">
      <w:pPr>
        <w:spacing w:line="360" w:lineRule="auto"/>
        <w:ind w:firstLine="420" w:firstLineChars="200"/>
        <w:rPr>
          <w:rFonts w:hint="eastAsia" w:ascii="宋体" w:hAnsi="宋体" w:cs="宋体"/>
          <w:color w:val="auto"/>
          <w:highlight w:val="none"/>
        </w:rPr>
        <w:sectPr>
          <w:pgSz w:w="11906" w:h="16838"/>
          <w:pgMar w:top="1440" w:right="1800" w:bottom="1440" w:left="1800" w:header="851" w:footer="992" w:gutter="0"/>
          <w:cols w:space="720" w:num="1"/>
          <w:docGrid w:type="lines" w:linePitch="312" w:charSpace="0"/>
        </w:sectPr>
      </w:pPr>
      <w:r>
        <w:rPr>
          <w:rFonts w:hint="eastAsia" w:ascii="宋体" w:hAnsi="宋体" w:cs="宋体"/>
          <w:color w:val="auto"/>
          <w:highlight w:val="none"/>
        </w:rPr>
        <w:t>本招标项目采用电子招标投标方式，按照广州交易集团有限公司（广州公共资源交易中心）网站关于全流程电子化项目的相关指南进行操作。</w:t>
      </w:r>
    </w:p>
    <w:p w14:paraId="35B9B80C">
      <w:pPr>
        <w:pStyle w:val="4"/>
        <w:spacing w:line="360" w:lineRule="auto"/>
        <w:ind w:firstLine="138"/>
        <w:rPr>
          <w:rFonts w:hint="eastAsia" w:ascii="宋体" w:hAnsi="宋体" w:cs="宋体"/>
          <w:color w:val="auto"/>
          <w:highlight w:val="none"/>
        </w:rPr>
      </w:pPr>
      <w:bookmarkStart w:id="493" w:name="_Toc144974548"/>
      <w:bookmarkStart w:id="494" w:name="_Toc247527606"/>
      <w:bookmarkStart w:id="495" w:name="_Toc300835002"/>
      <w:bookmarkStart w:id="496" w:name="_Toc152045581"/>
      <w:bookmarkStart w:id="497" w:name="_Toc152042358"/>
      <w:bookmarkStart w:id="498" w:name="_Toc5952"/>
      <w:bookmarkStart w:id="499" w:name="_Toc247514005"/>
      <w:bookmarkStart w:id="500" w:name="_Toc30120"/>
      <w:r>
        <w:rPr>
          <w:rFonts w:hint="eastAsia" w:ascii="宋体" w:hAnsi="宋体" w:cs="宋体"/>
          <w:color w:val="auto"/>
          <w:highlight w:val="none"/>
        </w:rPr>
        <w:t>附件一：开标记录表</w:t>
      </w:r>
      <w:bookmarkEnd w:id="493"/>
      <w:bookmarkEnd w:id="494"/>
      <w:bookmarkEnd w:id="495"/>
      <w:bookmarkEnd w:id="496"/>
      <w:bookmarkEnd w:id="497"/>
      <w:bookmarkEnd w:id="498"/>
      <w:bookmarkEnd w:id="499"/>
      <w:bookmarkEnd w:id="500"/>
    </w:p>
    <w:p w14:paraId="51AA263C">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开标记录表</w:t>
      </w:r>
    </w:p>
    <w:p w14:paraId="2CA3C2DA">
      <w:pPr>
        <w:spacing w:line="360" w:lineRule="auto"/>
        <w:ind w:right="-94"/>
        <w:jc w:val="left"/>
        <w:rPr>
          <w:rFonts w:hint="eastAsia" w:ascii="宋体" w:hAnsi="宋体" w:cs="宋体"/>
          <w:color w:val="auto"/>
          <w:highlight w:val="none"/>
        </w:rPr>
      </w:pPr>
      <w:r>
        <w:rPr>
          <w:rFonts w:hint="eastAsia" w:ascii="宋体" w:hAnsi="宋体" w:cs="宋体"/>
          <w:color w:val="auto"/>
          <w:highlight w:val="none"/>
        </w:rPr>
        <w:t>项目编号：</w:t>
      </w:r>
    </w:p>
    <w:p w14:paraId="43043D49">
      <w:pPr>
        <w:spacing w:line="360" w:lineRule="auto"/>
        <w:ind w:right="-94"/>
        <w:jc w:val="left"/>
        <w:rPr>
          <w:rFonts w:hint="eastAsia" w:ascii="宋体" w:hAnsi="宋体" w:cs="宋体"/>
          <w:color w:val="auto"/>
          <w:highlight w:val="none"/>
        </w:rPr>
      </w:pPr>
      <w:r>
        <w:rPr>
          <w:rFonts w:hint="eastAsia" w:ascii="宋体" w:hAnsi="宋体" w:cs="宋体"/>
          <w:color w:val="auto"/>
          <w:highlight w:val="none"/>
        </w:rPr>
        <w:t>项目名称：</w:t>
      </w:r>
    </w:p>
    <w:p w14:paraId="47782FD7">
      <w:pPr>
        <w:spacing w:line="360" w:lineRule="auto"/>
        <w:ind w:right="-94" w:firstLine="3570" w:firstLineChars="1700"/>
        <w:rPr>
          <w:rFonts w:hint="eastAsia" w:ascii="宋体" w:hAnsi="宋体" w:cs="宋体"/>
          <w:color w:val="auto"/>
          <w:highlight w:val="none"/>
        </w:rPr>
      </w:pPr>
      <w:r>
        <w:rPr>
          <w:rFonts w:hint="eastAsia" w:ascii="宋体" w:hAnsi="宋体" w:cs="宋体"/>
          <w:color w:val="auto"/>
          <w:highlight w:val="none"/>
        </w:rPr>
        <w:t>开标时间：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ascii="宋体" w:hAnsi="宋体" w:cs="宋体"/>
          <w:color w:val="auto"/>
          <w:highlight w:val="none"/>
          <w:u w:val="single"/>
        </w:rPr>
        <w:t xml:space="preserve">     </w:t>
      </w:r>
      <w:r>
        <w:rPr>
          <w:rFonts w:hint="eastAsia" w:ascii="宋体" w:hAnsi="宋体" w:cs="宋体"/>
          <w:color w:val="auto"/>
          <w:highlight w:val="none"/>
        </w:rPr>
        <w:t>时</w:t>
      </w:r>
      <w:r>
        <w:rPr>
          <w:rFonts w:hint="eastAsia" w:ascii="宋体" w:hAnsi="宋体" w:cs="宋体"/>
          <w:color w:val="auto"/>
          <w:highlight w:val="none"/>
          <w:u w:val="single"/>
        </w:rPr>
        <w:t xml:space="preserve">     </w:t>
      </w:r>
      <w:r>
        <w:rPr>
          <w:rFonts w:hint="eastAsia" w:ascii="宋体" w:hAnsi="宋体" w:cs="宋体"/>
          <w:color w:val="auto"/>
          <w:highlight w:val="none"/>
        </w:rPr>
        <w:t>分</w:t>
      </w:r>
    </w:p>
    <w:tbl>
      <w:tblPr>
        <w:tblStyle w:val="19"/>
        <w:tblW w:w="9089" w:type="dxa"/>
        <w:tblInd w:w="0" w:type="dxa"/>
        <w:tblLayout w:type="fixed"/>
        <w:tblCellMar>
          <w:top w:w="0" w:type="dxa"/>
          <w:left w:w="108" w:type="dxa"/>
          <w:bottom w:w="0" w:type="dxa"/>
          <w:right w:w="108" w:type="dxa"/>
        </w:tblCellMar>
      </w:tblPr>
      <w:tblGrid>
        <w:gridCol w:w="649"/>
        <w:gridCol w:w="720"/>
        <w:gridCol w:w="826"/>
        <w:gridCol w:w="845"/>
        <w:gridCol w:w="857"/>
        <w:gridCol w:w="1259"/>
        <w:gridCol w:w="750"/>
        <w:gridCol w:w="750"/>
        <w:gridCol w:w="719"/>
        <w:gridCol w:w="719"/>
        <w:gridCol w:w="995"/>
      </w:tblGrid>
      <w:tr w14:paraId="0109BA3E">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vAlign w:val="center"/>
          </w:tcPr>
          <w:p w14:paraId="5D105266">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序号</w:t>
            </w:r>
          </w:p>
        </w:tc>
        <w:tc>
          <w:tcPr>
            <w:tcW w:w="720" w:type="dxa"/>
            <w:tcBorders>
              <w:top w:val="single" w:color="auto" w:sz="4" w:space="0"/>
              <w:left w:val="single" w:color="auto" w:sz="4" w:space="0"/>
              <w:bottom w:val="single" w:color="auto" w:sz="4" w:space="0"/>
              <w:right w:val="single" w:color="auto" w:sz="4" w:space="0"/>
            </w:tcBorders>
            <w:vAlign w:val="center"/>
          </w:tcPr>
          <w:p w14:paraId="09E34EF5">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投标单位名称</w:t>
            </w:r>
          </w:p>
        </w:tc>
        <w:tc>
          <w:tcPr>
            <w:tcW w:w="826" w:type="dxa"/>
            <w:tcBorders>
              <w:top w:val="single" w:color="auto" w:sz="4" w:space="0"/>
              <w:left w:val="single" w:color="auto" w:sz="4" w:space="0"/>
              <w:bottom w:val="single" w:color="auto" w:sz="4" w:space="0"/>
              <w:right w:val="single" w:color="auto" w:sz="4" w:space="0"/>
            </w:tcBorders>
            <w:vAlign w:val="center"/>
          </w:tcPr>
          <w:p w14:paraId="7BF6ACBC">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投标文件递交情况</w:t>
            </w:r>
          </w:p>
        </w:tc>
        <w:tc>
          <w:tcPr>
            <w:tcW w:w="845" w:type="dxa"/>
            <w:tcBorders>
              <w:top w:val="single" w:color="auto" w:sz="4" w:space="0"/>
              <w:left w:val="single" w:color="auto" w:sz="4" w:space="0"/>
              <w:bottom w:val="single" w:color="auto" w:sz="4" w:space="0"/>
              <w:right w:val="single" w:color="auto" w:sz="4" w:space="0"/>
            </w:tcBorders>
            <w:vAlign w:val="center"/>
          </w:tcPr>
          <w:p w14:paraId="262F7643">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投标文件解密情况</w:t>
            </w:r>
          </w:p>
        </w:tc>
        <w:tc>
          <w:tcPr>
            <w:tcW w:w="857" w:type="dxa"/>
            <w:tcBorders>
              <w:top w:val="single" w:color="auto" w:sz="4" w:space="0"/>
              <w:left w:val="single" w:color="auto" w:sz="4" w:space="0"/>
              <w:bottom w:val="single" w:color="auto" w:sz="4" w:space="0"/>
              <w:right w:val="single" w:color="auto" w:sz="4" w:space="0"/>
            </w:tcBorders>
            <w:vAlign w:val="center"/>
          </w:tcPr>
          <w:p w14:paraId="4CB2B435">
            <w:pPr>
              <w:spacing w:line="360" w:lineRule="auto"/>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投标保证金递交</w:t>
            </w:r>
            <w:r>
              <w:rPr>
                <w:rFonts w:hint="default" w:ascii="宋体" w:hAnsi="宋体" w:cs="宋体"/>
                <w:color w:val="auto"/>
                <w:sz w:val="18"/>
                <w:szCs w:val="18"/>
                <w:highlight w:val="none"/>
                <w:lang w:val="en-US"/>
              </w:rPr>
              <w:t>情况</w:t>
            </w:r>
          </w:p>
        </w:tc>
        <w:tc>
          <w:tcPr>
            <w:tcW w:w="1259" w:type="dxa"/>
            <w:tcBorders>
              <w:top w:val="single" w:color="auto" w:sz="4" w:space="0"/>
              <w:left w:val="single" w:color="auto" w:sz="4" w:space="0"/>
              <w:bottom w:val="single" w:color="auto" w:sz="4" w:space="0"/>
              <w:right w:val="single" w:color="auto" w:sz="4" w:space="0"/>
            </w:tcBorders>
            <w:vAlign w:val="center"/>
          </w:tcPr>
          <w:p w14:paraId="77E4B56C">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投标报价（元）</w:t>
            </w:r>
          </w:p>
        </w:tc>
        <w:tc>
          <w:tcPr>
            <w:tcW w:w="750" w:type="dxa"/>
            <w:tcBorders>
              <w:top w:val="single" w:color="auto" w:sz="4" w:space="0"/>
              <w:left w:val="single" w:color="auto" w:sz="4" w:space="0"/>
              <w:bottom w:val="single" w:color="auto" w:sz="4" w:space="0"/>
              <w:right w:val="single" w:color="auto" w:sz="4" w:space="0"/>
            </w:tcBorders>
            <w:vAlign w:val="center"/>
          </w:tcPr>
          <w:p w14:paraId="11C59CE4">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工程总承包项目经理</w:t>
            </w:r>
          </w:p>
        </w:tc>
        <w:tc>
          <w:tcPr>
            <w:tcW w:w="750" w:type="dxa"/>
            <w:tcBorders>
              <w:top w:val="single" w:color="auto" w:sz="4" w:space="0"/>
              <w:left w:val="single" w:color="auto" w:sz="4" w:space="0"/>
              <w:bottom w:val="single" w:color="auto" w:sz="4" w:space="0"/>
              <w:right w:val="single" w:color="auto" w:sz="4" w:space="0"/>
            </w:tcBorders>
            <w:vAlign w:val="center"/>
          </w:tcPr>
          <w:p w14:paraId="779F99E2">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施工负责人</w:t>
            </w:r>
          </w:p>
        </w:tc>
        <w:tc>
          <w:tcPr>
            <w:tcW w:w="719" w:type="dxa"/>
            <w:tcBorders>
              <w:top w:val="single" w:color="auto" w:sz="4" w:space="0"/>
              <w:left w:val="single" w:color="auto" w:sz="4" w:space="0"/>
              <w:bottom w:val="single" w:color="auto" w:sz="4" w:space="0"/>
              <w:right w:val="single" w:color="auto" w:sz="4" w:space="0"/>
            </w:tcBorders>
            <w:vAlign w:val="center"/>
          </w:tcPr>
          <w:p w14:paraId="39CBD6A3">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设计负责人</w:t>
            </w:r>
          </w:p>
        </w:tc>
        <w:tc>
          <w:tcPr>
            <w:tcW w:w="719" w:type="dxa"/>
            <w:tcBorders>
              <w:top w:val="single" w:color="auto" w:sz="4" w:space="0"/>
              <w:left w:val="single" w:color="auto" w:sz="4" w:space="0"/>
              <w:bottom w:val="single" w:color="auto" w:sz="4" w:space="0"/>
              <w:right w:val="single" w:color="auto" w:sz="4" w:space="0"/>
            </w:tcBorders>
            <w:vAlign w:val="center"/>
          </w:tcPr>
          <w:p w14:paraId="00AC20F4">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备注</w:t>
            </w:r>
          </w:p>
        </w:tc>
        <w:tc>
          <w:tcPr>
            <w:tcW w:w="995" w:type="dxa"/>
            <w:tcBorders>
              <w:top w:val="single" w:color="auto" w:sz="4" w:space="0"/>
              <w:left w:val="single" w:color="auto" w:sz="4" w:space="0"/>
              <w:bottom w:val="single" w:color="auto" w:sz="4" w:space="0"/>
              <w:right w:val="single" w:color="auto" w:sz="4" w:space="0"/>
            </w:tcBorders>
            <w:vAlign w:val="center"/>
          </w:tcPr>
          <w:p w14:paraId="1CFC09AE">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投标人签名</w:t>
            </w:r>
          </w:p>
        </w:tc>
      </w:tr>
      <w:tr w14:paraId="46EFBBF8">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14:paraId="083A29C0">
            <w:pPr>
              <w:spacing w:line="360" w:lineRule="auto"/>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88E9AF1">
            <w:pPr>
              <w:spacing w:line="360" w:lineRule="auto"/>
              <w:jc w:val="left"/>
              <w:rPr>
                <w:rFonts w:hint="eastAsia" w:ascii="宋体" w:hAnsi="宋体" w:cs="宋体"/>
                <w:color w:val="auto"/>
                <w:szCs w:val="21"/>
                <w:highlight w:val="none"/>
              </w:rPr>
            </w:pPr>
          </w:p>
        </w:tc>
        <w:tc>
          <w:tcPr>
            <w:tcW w:w="826" w:type="dxa"/>
            <w:tcBorders>
              <w:top w:val="single" w:color="auto" w:sz="4" w:space="0"/>
              <w:left w:val="single" w:color="auto" w:sz="4" w:space="0"/>
              <w:bottom w:val="single" w:color="auto" w:sz="4" w:space="0"/>
              <w:right w:val="single" w:color="auto" w:sz="4" w:space="0"/>
            </w:tcBorders>
            <w:vAlign w:val="center"/>
          </w:tcPr>
          <w:p w14:paraId="1248C248">
            <w:pPr>
              <w:spacing w:line="360" w:lineRule="auto"/>
              <w:jc w:val="center"/>
              <w:rPr>
                <w:rFonts w:hint="eastAsia" w:ascii="宋体" w:hAnsi="宋体" w:cs="宋体"/>
                <w:color w:val="auto"/>
                <w:sz w:val="18"/>
                <w:szCs w:val="18"/>
                <w:highlight w:val="none"/>
              </w:rPr>
            </w:pPr>
          </w:p>
        </w:tc>
        <w:tc>
          <w:tcPr>
            <w:tcW w:w="845" w:type="dxa"/>
            <w:tcBorders>
              <w:top w:val="single" w:color="auto" w:sz="4" w:space="0"/>
              <w:left w:val="single" w:color="auto" w:sz="4" w:space="0"/>
              <w:bottom w:val="single" w:color="auto" w:sz="4" w:space="0"/>
              <w:right w:val="single" w:color="auto" w:sz="4" w:space="0"/>
            </w:tcBorders>
            <w:vAlign w:val="center"/>
          </w:tcPr>
          <w:p w14:paraId="4354EDC7">
            <w:pPr>
              <w:spacing w:line="360" w:lineRule="auto"/>
              <w:jc w:val="center"/>
              <w:rPr>
                <w:rFonts w:hint="eastAsia" w:ascii="宋体" w:hAnsi="宋体" w:cs="宋体"/>
                <w:color w:val="auto"/>
                <w:sz w:val="18"/>
                <w:szCs w:val="18"/>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56B253EE">
            <w:pPr>
              <w:spacing w:line="360" w:lineRule="auto"/>
              <w:jc w:val="center"/>
              <w:rPr>
                <w:rFonts w:hint="eastAsia" w:ascii="宋体" w:hAnsi="宋体" w:cs="宋体"/>
                <w:color w:val="auto"/>
                <w:sz w:val="18"/>
                <w:szCs w:val="18"/>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0EB04F4D">
            <w:pPr>
              <w:spacing w:line="360" w:lineRule="auto"/>
              <w:jc w:val="center"/>
              <w:rPr>
                <w:rFonts w:hint="eastAsia" w:ascii="宋体" w:hAnsi="宋体" w:cs="宋体"/>
                <w:color w:val="auto"/>
                <w:sz w:val="18"/>
                <w:szCs w:val="18"/>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67082F5C">
            <w:pPr>
              <w:spacing w:line="360" w:lineRule="auto"/>
              <w:jc w:val="center"/>
              <w:rPr>
                <w:rFonts w:hint="eastAsia" w:ascii="宋体" w:hAnsi="宋体" w:cs="宋体"/>
                <w:color w:val="auto"/>
                <w:sz w:val="18"/>
                <w:szCs w:val="18"/>
                <w:highlight w:val="none"/>
              </w:rPr>
            </w:pPr>
          </w:p>
        </w:tc>
        <w:tc>
          <w:tcPr>
            <w:tcW w:w="750" w:type="dxa"/>
            <w:tcBorders>
              <w:top w:val="single" w:color="auto" w:sz="4" w:space="0"/>
              <w:left w:val="single" w:color="auto" w:sz="4" w:space="0"/>
              <w:bottom w:val="single" w:color="auto" w:sz="4" w:space="0"/>
              <w:right w:val="single" w:color="auto" w:sz="4" w:space="0"/>
            </w:tcBorders>
            <w:vAlign w:val="center"/>
          </w:tcPr>
          <w:p w14:paraId="2871BFD6">
            <w:pPr>
              <w:spacing w:line="360" w:lineRule="auto"/>
              <w:jc w:val="center"/>
              <w:rPr>
                <w:rFonts w:hint="eastAsia" w:ascii="宋体" w:hAnsi="宋体" w:cs="宋体"/>
                <w:color w:val="auto"/>
                <w:sz w:val="18"/>
                <w:szCs w:val="18"/>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14:paraId="680CE689">
            <w:pPr>
              <w:spacing w:line="360" w:lineRule="auto"/>
              <w:jc w:val="center"/>
              <w:rPr>
                <w:rFonts w:hint="eastAsia" w:ascii="宋体" w:hAnsi="宋体" w:cs="宋体"/>
                <w:color w:val="auto"/>
                <w:sz w:val="18"/>
                <w:szCs w:val="18"/>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14:paraId="6A9462D3">
            <w:pPr>
              <w:spacing w:line="360" w:lineRule="auto"/>
              <w:jc w:val="center"/>
              <w:rPr>
                <w:rFonts w:hint="eastAsia" w:ascii="宋体" w:hAnsi="宋体" w:cs="宋体"/>
                <w:color w:val="auto"/>
                <w:sz w:val="18"/>
                <w:szCs w:val="18"/>
                <w:highlight w:val="none"/>
              </w:rPr>
            </w:pPr>
          </w:p>
        </w:tc>
        <w:tc>
          <w:tcPr>
            <w:tcW w:w="995" w:type="dxa"/>
            <w:tcBorders>
              <w:top w:val="single" w:color="auto" w:sz="4" w:space="0"/>
              <w:left w:val="single" w:color="auto" w:sz="4" w:space="0"/>
              <w:bottom w:val="single" w:color="auto" w:sz="4" w:space="0"/>
              <w:right w:val="single" w:color="auto" w:sz="4" w:space="0"/>
            </w:tcBorders>
            <w:vAlign w:val="center"/>
          </w:tcPr>
          <w:p w14:paraId="3B9A4612">
            <w:pPr>
              <w:spacing w:line="360" w:lineRule="auto"/>
              <w:jc w:val="center"/>
              <w:rPr>
                <w:rFonts w:hint="eastAsia" w:ascii="宋体" w:hAnsi="宋体" w:cs="宋体"/>
                <w:color w:val="auto"/>
                <w:sz w:val="18"/>
                <w:szCs w:val="18"/>
                <w:highlight w:val="none"/>
              </w:rPr>
            </w:pPr>
          </w:p>
        </w:tc>
      </w:tr>
      <w:tr w14:paraId="5EA58314">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14:paraId="52958199">
            <w:pPr>
              <w:spacing w:line="360" w:lineRule="auto"/>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252176D">
            <w:pPr>
              <w:spacing w:line="360" w:lineRule="auto"/>
              <w:jc w:val="left"/>
              <w:rPr>
                <w:rFonts w:hint="eastAsia" w:ascii="宋体" w:hAnsi="宋体" w:cs="宋体"/>
                <w:color w:val="auto"/>
                <w:szCs w:val="21"/>
                <w:highlight w:val="none"/>
              </w:rPr>
            </w:pPr>
          </w:p>
        </w:tc>
        <w:tc>
          <w:tcPr>
            <w:tcW w:w="826" w:type="dxa"/>
            <w:tcBorders>
              <w:top w:val="single" w:color="auto" w:sz="4" w:space="0"/>
              <w:left w:val="single" w:color="auto" w:sz="4" w:space="0"/>
              <w:bottom w:val="single" w:color="auto" w:sz="4" w:space="0"/>
              <w:right w:val="single" w:color="auto" w:sz="4" w:space="0"/>
            </w:tcBorders>
          </w:tcPr>
          <w:p w14:paraId="12048CEB">
            <w:pPr>
              <w:spacing w:line="360" w:lineRule="auto"/>
              <w:jc w:val="left"/>
              <w:rPr>
                <w:rFonts w:hint="eastAsia" w:ascii="宋体" w:hAnsi="宋体" w:cs="宋体"/>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tcPr>
          <w:p w14:paraId="04E8AE77">
            <w:pPr>
              <w:spacing w:line="360" w:lineRule="auto"/>
              <w:jc w:val="left"/>
              <w:rPr>
                <w:rFonts w:hint="eastAsia"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tcPr>
          <w:p w14:paraId="0CC41872">
            <w:pPr>
              <w:spacing w:line="360" w:lineRule="auto"/>
              <w:jc w:val="left"/>
              <w:rPr>
                <w:rFonts w:hint="eastAsia" w:ascii="宋体" w:hAnsi="宋体" w:cs="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14:paraId="0F473635">
            <w:pPr>
              <w:spacing w:line="360" w:lineRule="auto"/>
              <w:jc w:val="left"/>
              <w:rPr>
                <w:rFonts w:hint="eastAsia" w:ascii="宋体" w:hAnsi="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tcPr>
          <w:p w14:paraId="42DD74AA">
            <w:pPr>
              <w:spacing w:line="360" w:lineRule="auto"/>
              <w:jc w:val="left"/>
              <w:rPr>
                <w:rFonts w:hint="eastAsia" w:ascii="宋体" w:hAnsi="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tcPr>
          <w:p w14:paraId="49857604">
            <w:pPr>
              <w:spacing w:line="360" w:lineRule="auto"/>
              <w:jc w:val="left"/>
              <w:rPr>
                <w:rFonts w:hint="eastAsia"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F0E6F1B">
            <w:pPr>
              <w:spacing w:line="360" w:lineRule="auto"/>
              <w:jc w:val="left"/>
              <w:rPr>
                <w:rFonts w:hint="eastAsia"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8539D8E">
            <w:pPr>
              <w:spacing w:line="360" w:lineRule="auto"/>
              <w:jc w:val="left"/>
              <w:rPr>
                <w:rFonts w:hint="eastAsia"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14:paraId="4C7CDA36">
            <w:pPr>
              <w:spacing w:line="360" w:lineRule="auto"/>
              <w:jc w:val="left"/>
              <w:rPr>
                <w:rFonts w:hint="eastAsia" w:ascii="宋体" w:hAnsi="宋体" w:cs="宋体"/>
                <w:color w:val="auto"/>
                <w:szCs w:val="21"/>
                <w:highlight w:val="none"/>
              </w:rPr>
            </w:pPr>
          </w:p>
        </w:tc>
      </w:tr>
      <w:tr w14:paraId="23B4642C">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14:paraId="60877539">
            <w:pPr>
              <w:spacing w:line="360" w:lineRule="auto"/>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EF6E058">
            <w:pPr>
              <w:spacing w:line="360" w:lineRule="auto"/>
              <w:jc w:val="left"/>
              <w:rPr>
                <w:rFonts w:hint="eastAsia" w:ascii="宋体" w:hAnsi="宋体" w:cs="宋体"/>
                <w:color w:val="auto"/>
                <w:szCs w:val="21"/>
                <w:highlight w:val="none"/>
              </w:rPr>
            </w:pPr>
          </w:p>
        </w:tc>
        <w:tc>
          <w:tcPr>
            <w:tcW w:w="826" w:type="dxa"/>
            <w:tcBorders>
              <w:top w:val="single" w:color="auto" w:sz="4" w:space="0"/>
              <w:left w:val="single" w:color="auto" w:sz="4" w:space="0"/>
              <w:bottom w:val="single" w:color="auto" w:sz="4" w:space="0"/>
              <w:right w:val="single" w:color="auto" w:sz="4" w:space="0"/>
            </w:tcBorders>
          </w:tcPr>
          <w:p w14:paraId="0C33A1E6">
            <w:pPr>
              <w:spacing w:line="360" w:lineRule="auto"/>
              <w:jc w:val="left"/>
              <w:rPr>
                <w:rFonts w:hint="eastAsia" w:ascii="宋体" w:hAnsi="宋体" w:cs="宋体"/>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tcPr>
          <w:p w14:paraId="401C2454">
            <w:pPr>
              <w:spacing w:line="360" w:lineRule="auto"/>
              <w:jc w:val="left"/>
              <w:rPr>
                <w:rFonts w:hint="eastAsia"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tcPr>
          <w:p w14:paraId="38EED08D">
            <w:pPr>
              <w:spacing w:line="360" w:lineRule="auto"/>
              <w:jc w:val="left"/>
              <w:rPr>
                <w:rFonts w:hint="eastAsia" w:ascii="宋体" w:hAnsi="宋体" w:cs="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14:paraId="60A789A6">
            <w:pPr>
              <w:spacing w:line="360" w:lineRule="auto"/>
              <w:jc w:val="left"/>
              <w:rPr>
                <w:rFonts w:hint="eastAsia" w:ascii="宋体" w:hAnsi="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tcPr>
          <w:p w14:paraId="17921F3C">
            <w:pPr>
              <w:spacing w:line="360" w:lineRule="auto"/>
              <w:jc w:val="left"/>
              <w:rPr>
                <w:rFonts w:hint="eastAsia" w:ascii="宋体" w:hAnsi="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tcPr>
          <w:p w14:paraId="5BE15516">
            <w:pPr>
              <w:spacing w:line="360" w:lineRule="auto"/>
              <w:jc w:val="left"/>
              <w:rPr>
                <w:rFonts w:hint="eastAsia"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6EF7FC25">
            <w:pPr>
              <w:spacing w:line="360" w:lineRule="auto"/>
              <w:jc w:val="left"/>
              <w:rPr>
                <w:rFonts w:hint="eastAsia"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339063E2">
            <w:pPr>
              <w:spacing w:line="360" w:lineRule="auto"/>
              <w:jc w:val="left"/>
              <w:rPr>
                <w:rFonts w:hint="eastAsia"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14:paraId="50DE6367">
            <w:pPr>
              <w:spacing w:line="360" w:lineRule="auto"/>
              <w:jc w:val="left"/>
              <w:rPr>
                <w:rFonts w:hint="eastAsia" w:ascii="宋体" w:hAnsi="宋体" w:cs="宋体"/>
                <w:color w:val="auto"/>
                <w:szCs w:val="21"/>
                <w:highlight w:val="none"/>
              </w:rPr>
            </w:pPr>
          </w:p>
        </w:tc>
      </w:tr>
      <w:tr w14:paraId="1E033D55">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14:paraId="1528668C">
            <w:pPr>
              <w:spacing w:line="360" w:lineRule="auto"/>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DD18690">
            <w:pPr>
              <w:spacing w:line="360" w:lineRule="auto"/>
              <w:jc w:val="left"/>
              <w:rPr>
                <w:rFonts w:hint="eastAsia" w:ascii="宋体" w:hAnsi="宋体" w:cs="宋体"/>
                <w:color w:val="auto"/>
                <w:szCs w:val="21"/>
                <w:highlight w:val="none"/>
              </w:rPr>
            </w:pPr>
          </w:p>
        </w:tc>
        <w:tc>
          <w:tcPr>
            <w:tcW w:w="826" w:type="dxa"/>
            <w:tcBorders>
              <w:top w:val="single" w:color="auto" w:sz="4" w:space="0"/>
              <w:left w:val="single" w:color="auto" w:sz="4" w:space="0"/>
              <w:bottom w:val="single" w:color="auto" w:sz="4" w:space="0"/>
              <w:right w:val="single" w:color="auto" w:sz="4" w:space="0"/>
            </w:tcBorders>
          </w:tcPr>
          <w:p w14:paraId="256CFD1E">
            <w:pPr>
              <w:spacing w:line="360" w:lineRule="auto"/>
              <w:jc w:val="left"/>
              <w:rPr>
                <w:rFonts w:hint="eastAsia" w:ascii="宋体" w:hAnsi="宋体" w:cs="宋体"/>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tcPr>
          <w:p w14:paraId="2F0BFBC0">
            <w:pPr>
              <w:spacing w:line="360" w:lineRule="auto"/>
              <w:jc w:val="left"/>
              <w:rPr>
                <w:rFonts w:hint="eastAsia"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tcPr>
          <w:p w14:paraId="1B7E4A7D">
            <w:pPr>
              <w:spacing w:line="360" w:lineRule="auto"/>
              <w:jc w:val="left"/>
              <w:rPr>
                <w:rFonts w:hint="eastAsia" w:ascii="宋体" w:hAnsi="宋体" w:cs="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14:paraId="4994FFB9">
            <w:pPr>
              <w:spacing w:line="360" w:lineRule="auto"/>
              <w:jc w:val="left"/>
              <w:rPr>
                <w:rFonts w:hint="eastAsia" w:ascii="宋体" w:hAnsi="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tcPr>
          <w:p w14:paraId="06FA8FBB">
            <w:pPr>
              <w:spacing w:line="360" w:lineRule="auto"/>
              <w:jc w:val="left"/>
              <w:rPr>
                <w:rFonts w:hint="eastAsia" w:ascii="宋体" w:hAnsi="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tcPr>
          <w:p w14:paraId="613B6160">
            <w:pPr>
              <w:spacing w:line="360" w:lineRule="auto"/>
              <w:jc w:val="left"/>
              <w:rPr>
                <w:rFonts w:hint="eastAsia"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6E6076DF">
            <w:pPr>
              <w:spacing w:line="360" w:lineRule="auto"/>
              <w:jc w:val="left"/>
              <w:rPr>
                <w:rFonts w:hint="eastAsia"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2ACCA9DF">
            <w:pPr>
              <w:spacing w:line="360" w:lineRule="auto"/>
              <w:jc w:val="left"/>
              <w:rPr>
                <w:rFonts w:hint="eastAsia"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14:paraId="7303B671">
            <w:pPr>
              <w:spacing w:line="360" w:lineRule="auto"/>
              <w:jc w:val="left"/>
              <w:rPr>
                <w:rFonts w:hint="eastAsia" w:ascii="宋体" w:hAnsi="宋体" w:cs="宋体"/>
                <w:color w:val="auto"/>
                <w:szCs w:val="21"/>
                <w:highlight w:val="none"/>
              </w:rPr>
            </w:pPr>
          </w:p>
        </w:tc>
      </w:tr>
      <w:tr w14:paraId="561BDDAE">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14:paraId="358D1E20">
            <w:pPr>
              <w:spacing w:line="360" w:lineRule="auto"/>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99834BF">
            <w:pPr>
              <w:spacing w:line="360" w:lineRule="auto"/>
              <w:jc w:val="left"/>
              <w:rPr>
                <w:rFonts w:hint="eastAsia" w:ascii="宋体" w:hAnsi="宋体" w:cs="宋体"/>
                <w:color w:val="auto"/>
                <w:szCs w:val="21"/>
                <w:highlight w:val="none"/>
              </w:rPr>
            </w:pPr>
          </w:p>
        </w:tc>
        <w:tc>
          <w:tcPr>
            <w:tcW w:w="826" w:type="dxa"/>
            <w:tcBorders>
              <w:top w:val="single" w:color="auto" w:sz="4" w:space="0"/>
              <w:left w:val="single" w:color="auto" w:sz="4" w:space="0"/>
              <w:bottom w:val="single" w:color="auto" w:sz="4" w:space="0"/>
              <w:right w:val="single" w:color="auto" w:sz="4" w:space="0"/>
            </w:tcBorders>
          </w:tcPr>
          <w:p w14:paraId="0A7D0804">
            <w:pPr>
              <w:spacing w:line="360" w:lineRule="auto"/>
              <w:jc w:val="left"/>
              <w:rPr>
                <w:rFonts w:hint="eastAsia" w:ascii="宋体" w:hAnsi="宋体" w:cs="宋体"/>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tcPr>
          <w:p w14:paraId="2133698F">
            <w:pPr>
              <w:spacing w:line="360" w:lineRule="auto"/>
              <w:jc w:val="left"/>
              <w:rPr>
                <w:rFonts w:hint="eastAsia"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tcPr>
          <w:p w14:paraId="6AA0A36D">
            <w:pPr>
              <w:spacing w:line="360" w:lineRule="auto"/>
              <w:jc w:val="left"/>
              <w:rPr>
                <w:rFonts w:hint="eastAsia" w:ascii="宋体" w:hAnsi="宋体" w:cs="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14:paraId="5D5A4401">
            <w:pPr>
              <w:spacing w:line="360" w:lineRule="auto"/>
              <w:jc w:val="left"/>
              <w:rPr>
                <w:rFonts w:hint="eastAsia" w:ascii="宋体" w:hAnsi="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tcPr>
          <w:p w14:paraId="4A746E3F">
            <w:pPr>
              <w:spacing w:line="360" w:lineRule="auto"/>
              <w:jc w:val="left"/>
              <w:rPr>
                <w:rFonts w:hint="eastAsia" w:ascii="宋体" w:hAnsi="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tcPr>
          <w:p w14:paraId="70E8F3FD">
            <w:pPr>
              <w:spacing w:line="360" w:lineRule="auto"/>
              <w:jc w:val="left"/>
              <w:rPr>
                <w:rFonts w:hint="eastAsia"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CD20EE9">
            <w:pPr>
              <w:spacing w:line="360" w:lineRule="auto"/>
              <w:jc w:val="left"/>
              <w:rPr>
                <w:rFonts w:hint="eastAsia"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5FBAE77">
            <w:pPr>
              <w:spacing w:line="360" w:lineRule="auto"/>
              <w:jc w:val="left"/>
              <w:rPr>
                <w:rFonts w:hint="eastAsia"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14:paraId="1CE743E8">
            <w:pPr>
              <w:spacing w:line="360" w:lineRule="auto"/>
              <w:jc w:val="left"/>
              <w:rPr>
                <w:rFonts w:hint="eastAsia" w:ascii="宋体" w:hAnsi="宋体" w:cs="宋体"/>
                <w:color w:val="auto"/>
                <w:szCs w:val="21"/>
                <w:highlight w:val="none"/>
              </w:rPr>
            </w:pPr>
          </w:p>
        </w:tc>
      </w:tr>
      <w:tr w14:paraId="598AEF4E">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14:paraId="06352BB8">
            <w:pPr>
              <w:spacing w:line="360" w:lineRule="auto"/>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4E40F81">
            <w:pPr>
              <w:spacing w:line="360" w:lineRule="auto"/>
              <w:jc w:val="left"/>
              <w:rPr>
                <w:rFonts w:hint="eastAsia" w:ascii="宋体" w:hAnsi="宋体" w:cs="宋体"/>
                <w:color w:val="auto"/>
                <w:szCs w:val="21"/>
                <w:highlight w:val="none"/>
              </w:rPr>
            </w:pPr>
          </w:p>
        </w:tc>
        <w:tc>
          <w:tcPr>
            <w:tcW w:w="826" w:type="dxa"/>
            <w:tcBorders>
              <w:top w:val="single" w:color="auto" w:sz="4" w:space="0"/>
              <w:left w:val="single" w:color="auto" w:sz="4" w:space="0"/>
              <w:bottom w:val="single" w:color="auto" w:sz="4" w:space="0"/>
              <w:right w:val="single" w:color="auto" w:sz="4" w:space="0"/>
            </w:tcBorders>
          </w:tcPr>
          <w:p w14:paraId="35A8B549">
            <w:pPr>
              <w:spacing w:line="360" w:lineRule="auto"/>
              <w:jc w:val="left"/>
              <w:rPr>
                <w:rFonts w:hint="eastAsia" w:ascii="宋体" w:hAnsi="宋体" w:cs="宋体"/>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tcPr>
          <w:p w14:paraId="1FBDD93F">
            <w:pPr>
              <w:spacing w:line="360" w:lineRule="auto"/>
              <w:jc w:val="left"/>
              <w:rPr>
                <w:rFonts w:hint="eastAsia"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tcPr>
          <w:p w14:paraId="5DD82087">
            <w:pPr>
              <w:spacing w:line="360" w:lineRule="auto"/>
              <w:jc w:val="left"/>
              <w:rPr>
                <w:rFonts w:hint="eastAsia" w:ascii="宋体" w:hAnsi="宋体" w:cs="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14:paraId="309E2F5D">
            <w:pPr>
              <w:spacing w:line="360" w:lineRule="auto"/>
              <w:jc w:val="left"/>
              <w:rPr>
                <w:rFonts w:hint="eastAsia" w:ascii="宋体" w:hAnsi="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tcPr>
          <w:p w14:paraId="074C56F6">
            <w:pPr>
              <w:spacing w:line="360" w:lineRule="auto"/>
              <w:jc w:val="left"/>
              <w:rPr>
                <w:rFonts w:hint="eastAsia" w:ascii="宋体" w:hAnsi="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tcPr>
          <w:p w14:paraId="36EBCFCE">
            <w:pPr>
              <w:spacing w:line="360" w:lineRule="auto"/>
              <w:jc w:val="left"/>
              <w:rPr>
                <w:rFonts w:hint="eastAsia"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D964AE8">
            <w:pPr>
              <w:spacing w:line="360" w:lineRule="auto"/>
              <w:jc w:val="left"/>
              <w:rPr>
                <w:rFonts w:hint="eastAsia"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F94A2BE">
            <w:pPr>
              <w:spacing w:line="360" w:lineRule="auto"/>
              <w:jc w:val="left"/>
              <w:rPr>
                <w:rFonts w:hint="eastAsia"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14:paraId="7EC500DF">
            <w:pPr>
              <w:spacing w:line="360" w:lineRule="auto"/>
              <w:jc w:val="left"/>
              <w:rPr>
                <w:rFonts w:hint="eastAsia" w:ascii="宋体" w:hAnsi="宋体" w:cs="宋体"/>
                <w:color w:val="auto"/>
                <w:szCs w:val="21"/>
                <w:highlight w:val="none"/>
              </w:rPr>
            </w:pPr>
          </w:p>
        </w:tc>
      </w:tr>
      <w:tr w14:paraId="647E77D7">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14:paraId="3536FBCE">
            <w:pPr>
              <w:spacing w:line="360" w:lineRule="auto"/>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758CA13">
            <w:pPr>
              <w:spacing w:line="360" w:lineRule="auto"/>
              <w:jc w:val="left"/>
              <w:rPr>
                <w:rFonts w:hint="eastAsia" w:ascii="宋体" w:hAnsi="宋体" w:cs="宋体"/>
                <w:color w:val="auto"/>
                <w:szCs w:val="21"/>
                <w:highlight w:val="none"/>
              </w:rPr>
            </w:pPr>
          </w:p>
        </w:tc>
        <w:tc>
          <w:tcPr>
            <w:tcW w:w="826" w:type="dxa"/>
            <w:tcBorders>
              <w:top w:val="single" w:color="auto" w:sz="4" w:space="0"/>
              <w:left w:val="single" w:color="auto" w:sz="4" w:space="0"/>
              <w:bottom w:val="single" w:color="auto" w:sz="4" w:space="0"/>
              <w:right w:val="single" w:color="auto" w:sz="4" w:space="0"/>
            </w:tcBorders>
          </w:tcPr>
          <w:p w14:paraId="4803BBB0">
            <w:pPr>
              <w:spacing w:line="360" w:lineRule="auto"/>
              <w:jc w:val="left"/>
              <w:rPr>
                <w:rFonts w:hint="eastAsia" w:ascii="宋体" w:hAnsi="宋体" w:cs="宋体"/>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tcPr>
          <w:p w14:paraId="69A2345E">
            <w:pPr>
              <w:spacing w:line="360" w:lineRule="auto"/>
              <w:jc w:val="left"/>
              <w:rPr>
                <w:rFonts w:hint="eastAsia"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tcPr>
          <w:p w14:paraId="509A725D">
            <w:pPr>
              <w:spacing w:line="360" w:lineRule="auto"/>
              <w:jc w:val="left"/>
              <w:rPr>
                <w:rFonts w:hint="eastAsia" w:ascii="宋体" w:hAnsi="宋体" w:cs="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14:paraId="7E070372">
            <w:pPr>
              <w:spacing w:line="360" w:lineRule="auto"/>
              <w:jc w:val="left"/>
              <w:rPr>
                <w:rFonts w:hint="eastAsia" w:ascii="宋体" w:hAnsi="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tcPr>
          <w:p w14:paraId="18B1A09E">
            <w:pPr>
              <w:spacing w:line="360" w:lineRule="auto"/>
              <w:jc w:val="left"/>
              <w:rPr>
                <w:rFonts w:hint="eastAsia" w:ascii="宋体" w:hAnsi="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tcPr>
          <w:p w14:paraId="462859F4">
            <w:pPr>
              <w:spacing w:line="360" w:lineRule="auto"/>
              <w:jc w:val="left"/>
              <w:rPr>
                <w:rFonts w:hint="eastAsia"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32279E43">
            <w:pPr>
              <w:spacing w:line="360" w:lineRule="auto"/>
              <w:jc w:val="left"/>
              <w:rPr>
                <w:rFonts w:hint="eastAsia"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B2E1BE3">
            <w:pPr>
              <w:spacing w:line="360" w:lineRule="auto"/>
              <w:jc w:val="left"/>
              <w:rPr>
                <w:rFonts w:hint="eastAsia"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14:paraId="637F1BC0">
            <w:pPr>
              <w:spacing w:line="360" w:lineRule="auto"/>
              <w:jc w:val="left"/>
              <w:rPr>
                <w:rFonts w:hint="eastAsia" w:ascii="宋体" w:hAnsi="宋体" w:cs="宋体"/>
                <w:color w:val="auto"/>
                <w:szCs w:val="21"/>
                <w:highlight w:val="none"/>
              </w:rPr>
            </w:pPr>
          </w:p>
        </w:tc>
      </w:tr>
      <w:tr w14:paraId="30443B42">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14:paraId="5E3E9B34">
            <w:pPr>
              <w:spacing w:line="360" w:lineRule="auto"/>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45C040E">
            <w:pPr>
              <w:spacing w:line="360" w:lineRule="auto"/>
              <w:jc w:val="left"/>
              <w:rPr>
                <w:rFonts w:hint="eastAsia" w:ascii="宋体" w:hAnsi="宋体" w:cs="宋体"/>
                <w:color w:val="auto"/>
                <w:szCs w:val="21"/>
                <w:highlight w:val="none"/>
              </w:rPr>
            </w:pPr>
          </w:p>
        </w:tc>
        <w:tc>
          <w:tcPr>
            <w:tcW w:w="826" w:type="dxa"/>
            <w:tcBorders>
              <w:top w:val="single" w:color="auto" w:sz="4" w:space="0"/>
              <w:left w:val="single" w:color="auto" w:sz="4" w:space="0"/>
              <w:bottom w:val="single" w:color="auto" w:sz="4" w:space="0"/>
              <w:right w:val="single" w:color="auto" w:sz="4" w:space="0"/>
            </w:tcBorders>
          </w:tcPr>
          <w:p w14:paraId="4DB924BC">
            <w:pPr>
              <w:spacing w:line="360" w:lineRule="auto"/>
              <w:jc w:val="left"/>
              <w:rPr>
                <w:rFonts w:hint="eastAsia" w:ascii="宋体" w:hAnsi="宋体" w:cs="宋体"/>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tcPr>
          <w:p w14:paraId="04564635">
            <w:pPr>
              <w:spacing w:line="360" w:lineRule="auto"/>
              <w:jc w:val="left"/>
              <w:rPr>
                <w:rFonts w:hint="eastAsia"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tcPr>
          <w:p w14:paraId="31FC7C75">
            <w:pPr>
              <w:spacing w:line="360" w:lineRule="auto"/>
              <w:jc w:val="left"/>
              <w:rPr>
                <w:rFonts w:hint="eastAsia" w:ascii="宋体" w:hAnsi="宋体" w:cs="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14:paraId="187832C9">
            <w:pPr>
              <w:spacing w:line="360" w:lineRule="auto"/>
              <w:jc w:val="left"/>
              <w:rPr>
                <w:rFonts w:hint="eastAsia" w:ascii="宋体" w:hAnsi="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tcPr>
          <w:p w14:paraId="599CEE25">
            <w:pPr>
              <w:spacing w:line="360" w:lineRule="auto"/>
              <w:jc w:val="left"/>
              <w:rPr>
                <w:rFonts w:hint="eastAsia" w:ascii="宋体" w:hAnsi="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tcPr>
          <w:p w14:paraId="0A53DA3F">
            <w:pPr>
              <w:spacing w:line="360" w:lineRule="auto"/>
              <w:jc w:val="left"/>
              <w:rPr>
                <w:rFonts w:hint="eastAsia"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42396BC8">
            <w:pPr>
              <w:spacing w:line="360" w:lineRule="auto"/>
              <w:jc w:val="left"/>
              <w:rPr>
                <w:rFonts w:hint="eastAsia"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232C9AEC">
            <w:pPr>
              <w:spacing w:line="360" w:lineRule="auto"/>
              <w:jc w:val="left"/>
              <w:rPr>
                <w:rFonts w:hint="eastAsia"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14:paraId="49EB0498">
            <w:pPr>
              <w:spacing w:line="360" w:lineRule="auto"/>
              <w:jc w:val="left"/>
              <w:rPr>
                <w:rFonts w:hint="eastAsia" w:ascii="宋体" w:hAnsi="宋体" w:cs="宋体"/>
                <w:color w:val="auto"/>
                <w:szCs w:val="21"/>
                <w:highlight w:val="none"/>
              </w:rPr>
            </w:pPr>
          </w:p>
        </w:tc>
      </w:tr>
      <w:tr w14:paraId="7E168836">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14:paraId="7276B5CF">
            <w:pPr>
              <w:spacing w:line="360" w:lineRule="auto"/>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076207F">
            <w:pPr>
              <w:spacing w:line="360" w:lineRule="auto"/>
              <w:jc w:val="left"/>
              <w:rPr>
                <w:rFonts w:hint="eastAsia" w:ascii="宋体" w:hAnsi="宋体" w:cs="宋体"/>
                <w:color w:val="auto"/>
                <w:szCs w:val="21"/>
                <w:highlight w:val="none"/>
              </w:rPr>
            </w:pPr>
          </w:p>
        </w:tc>
        <w:tc>
          <w:tcPr>
            <w:tcW w:w="826" w:type="dxa"/>
            <w:tcBorders>
              <w:top w:val="single" w:color="auto" w:sz="4" w:space="0"/>
              <w:left w:val="single" w:color="auto" w:sz="4" w:space="0"/>
              <w:bottom w:val="single" w:color="auto" w:sz="4" w:space="0"/>
              <w:right w:val="single" w:color="auto" w:sz="4" w:space="0"/>
            </w:tcBorders>
          </w:tcPr>
          <w:p w14:paraId="10574820">
            <w:pPr>
              <w:spacing w:line="360" w:lineRule="auto"/>
              <w:jc w:val="left"/>
              <w:rPr>
                <w:rFonts w:hint="eastAsia" w:ascii="宋体" w:hAnsi="宋体" w:cs="宋体"/>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tcPr>
          <w:p w14:paraId="0982DB13">
            <w:pPr>
              <w:spacing w:line="360" w:lineRule="auto"/>
              <w:jc w:val="left"/>
              <w:rPr>
                <w:rFonts w:hint="eastAsia"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tcPr>
          <w:p w14:paraId="6CD70354">
            <w:pPr>
              <w:spacing w:line="360" w:lineRule="auto"/>
              <w:jc w:val="left"/>
              <w:rPr>
                <w:rFonts w:hint="eastAsia" w:ascii="宋体" w:hAnsi="宋体" w:cs="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14:paraId="5071F9A7">
            <w:pPr>
              <w:spacing w:line="360" w:lineRule="auto"/>
              <w:jc w:val="left"/>
              <w:rPr>
                <w:rFonts w:hint="eastAsia" w:ascii="宋体" w:hAnsi="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tcPr>
          <w:p w14:paraId="4473E002">
            <w:pPr>
              <w:spacing w:line="360" w:lineRule="auto"/>
              <w:jc w:val="left"/>
              <w:rPr>
                <w:rFonts w:hint="eastAsia" w:ascii="宋体" w:hAnsi="宋体" w:cs="宋体"/>
                <w:color w:val="auto"/>
                <w:szCs w:val="21"/>
                <w:highlight w:val="none"/>
              </w:rPr>
            </w:pPr>
          </w:p>
        </w:tc>
        <w:tc>
          <w:tcPr>
            <w:tcW w:w="750" w:type="dxa"/>
            <w:tcBorders>
              <w:top w:val="single" w:color="auto" w:sz="4" w:space="0"/>
              <w:left w:val="single" w:color="auto" w:sz="4" w:space="0"/>
              <w:bottom w:val="single" w:color="auto" w:sz="4" w:space="0"/>
              <w:right w:val="single" w:color="auto" w:sz="4" w:space="0"/>
            </w:tcBorders>
          </w:tcPr>
          <w:p w14:paraId="3EAD5649">
            <w:pPr>
              <w:spacing w:line="360" w:lineRule="auto"/>
              <w:jc w:val="left"/>
              <w:rPr>
                <w:rFonts w:hint="eastAsia"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492281D8">
            <w:pPr>
              <w:spacing w:line="360" w:lineRule="auto"/>
              <w:jc w:val="left"/>
              <w:rPr>
                <w:rFonts w:hint="eastAsia" w:ascii="宋体" w:hAnsi="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3F188E7B">
            <w:pPr>
              <w:spacing w:line="360" w:lineRule="auto"/>
              <w:jc w:val="left"/>
              <w:rPr>
                <w:rFonts w:hint="eastAsia"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14:paraId="202C9B02">
            <w:pPr>
              <w:spacing w:line="360" w:lineRule="auto"/>
              <w:jc w:val="left"/>
              <w:rPr>
                <w:rFonts w:hint="eastAsia" w:ascii="宋体" w:hAnsi="宋体" w:cs="宋体"/>
                <w:color w:val="auto"/>
                <w:szCs w:val="21"/>
                <w:highlight w:val="none"/>
              </w:rPr>
            </w:pPr>
          </w:p>
        </w:tc>
      </w:tr>
    </w:tbl>
    <w:p w14:paraId="0FF17660">
      <w:pPr>
        <w:spacing w:line="360" w:lineRule="auto"/>
        <w:rPr>
          <w:rFonts w:hint="eastAsia" w:ascii="宋体" w:hAnsi="宋体" w:cs="宋体"/>
          <w:color w:val="auto"/>
          <w:szCs w:val="21"/>
          <w:highlight w:val="none"/>
        </w:rPr>
      </w:pPr>
      <w:r>
        <w:rPr>
          <w:rFonts w:hint="eastAsia" w:ascii="宋体" w:hAnsi="宋体" w:cs="宋体"/>
          <w:color w:val="auto"/>
          <w:highlight w:val="none"/>
        </w:rPr>
        <w:t>　　</w:t>
      </w:r>
      <w:r>
        <w:rPr>
          <w:rFonts w:hint="eastAsia" w:ascii="宋体" w:hAnsi="宋体" w:cs="宋体"/>
          <w:color w:val="auto"/>
          <w:szCs w:val="21"/>
          <w:highlight w:val="none"/>
        </w:rPr>
        <w:t>　</w:t>
      </w:r>
    </w:p>
    <w:p w14:paraId="575E0F1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记录人：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监标人：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4A5A97E">
      <w:pPr>
        <w:spacing w:line="360" w:lineRule="auto"/>
        <w:rPr>
          <w:rFonts w:hint="eastAsia" w:ascii="宋体" w:hAnsi="宋体" w:cs="宋体"/>
          <w:color w:val="auto"/>
          <w:sz w:val="20"/>
          <w:szCs w:val="20"/>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highlight w:val="none"/>
          <w:u w:val="single"/>
        </w:rPr>
        <w:t xml:space="preserve">      </w:t>
      </w:r>
      <w:r>
        <w:rPr>
          <w:rFonts w:hint="eastAsia" w:ascii="宋体" w:hAnsi="宋体" w:cs="宋体"/>
          <w:color w:val="auto"/>
          <w:szCs w:val="21"/>
          <w:highlight w:val="none"/>
        </w:rPr>
        <w:t>日</w:t>
      </w:r>
    </w:p>
    <w:p w14:paraId="3B20CA28">
      <w:pPr>
        <w:spacing w:line="360" w:lineRule="auto"/>
        <w:rPr>
          <w:rFonts w:hint="eastAsia" w:ascii="宋体" w:hAnsi="宋体" w:cs="宋体"/>
          <w:color w:val="auto"/>
          <w:szCs w:val="21"/>
          <w:highlight w:val="none"/>
        </w:rPr>
        <w:sectPr>
          <w:pgSz w:w="11906" w:h="16838"/>
          <w:pgMar w:top="1440" w:right="1800" w:bottom="1440" w:left="1800" w:header="851" w:footer="992" w:gutter="0"/>
          <w:cols w:space="720" w:num="1"/>
          <w:docGrid w:type="lines" w:linePitch="312" w:charSpace="0"/>
        </w:sectPr>
      </w:pPr>
    </w:p>
    <w:p w14:paraId="2A3316C8">
      <w:pPr>
        <w:pStyle w:val="4"/>
        <w:spacing w:line="360" w:lineRule="auto"/>
        <w:ind w:firstLine="138"/>
        <w:rPr>
          <w:rFonts w:hint="eastAsia" w:ascii="宋体" w:hAnsi="宋体" w:cs="宋体"/>
          <w:color w:val="auto"/>
          <w:highlight w:val="none"/>
        </w:rPr>
      </w:pPr>
      <w:bookmarkStart w:id="501" w:name="_Toc7626"/>
      <w:bookmarkStart w:id="502" w:name="_Toc300835003"/>
      <w:bookmarkStart w:id="503" w:name="_Toc23513"/>
      <w:bookmarkStart w:id="504" w:name="_Toc144974549"/>
      <w:bookmarkStart w:id="505" w:name="_Toc247514006"/>
      <w:bookmarkStart w:id="506" w:name="_Toc247527607"/>
      <w:bookmarkStart w:id="507" w:name="_Toc152042359"/>
      <w:bookmarkStart w:id="508" w:name="_Toc152045582"/>
      <w:r>
        <w:rPr>
          <w:rFonts w:hint="eastAsia" w:ascii="宋体" w:hAnsi="宋体" w:cs="宋体"/>
          <w:color w:val="auto"/>
          <w:highlight w:val="none"/>
        </w:rPr>
        <w:t>附件二：问题澄清通知</w:t>
      </w:r>
      <w:bookmarkEnd w:id="501"/>
      <w:bookmarkEnd w:id="502"/>
      <w:bookmarkEnd w:id="503"/>
      <w:bookmarkEnd w:id="504"/>
      <w:bookmarkEnd w:id="505"/>
      <w:bookmarkEnd w:id="506"/>
      <w:bookmarkEnd w:id="507"/>
      <w:bookmarkEnd w:id="508"/>
    </w:p>
    <w:p w14:paraId="73575CB1">
      <w:pPr>
        <w:spacing w:line="360" w:lineRule="auto"/>
        <w:jc w:val="center"/>
        <w:rPr>
          <w:rFonts w:hint="eastAsia" w:ascii="宋体" w:hAnsi="宋体" w:cs="宋体"/>
          <w:color w:val="auto"/>
          <w:szCs w:val="21"/>
          <w:highlight w:val="none"/>
        </w:rPr>
      </w:pPr>
    </w:p>
    <w:p w14:paraId="4B9F86AB">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问题澄清通知</w:t>
      </w:r>
    </w:p>
    <w:p w14:paraId="26DA9C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编号：</w:t>
      </w:r>
    </w:p>
    <w:p w14:paraId="280FD5F3">
      <w:pPr>
        <w:spacing w:line="360" w:lineRule="auto"/>
        <w:rPr>
          <w:rFonts w:hint="eastAsia" w:ascii="宋体" w:hAnsi="宋体" w:cs="宋体"/>
          <w:color w:val="auto"/>
          <w:szCs w:val="21"/>
          <w:highlight w:val="none"/>
        </w:rPr>
      </w:pPr>
    </w:p>
    <w:p w14:paraId="42D829C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w:t>
      </w:r>
    </w:p>
    <w:p w14:paraId="4CE557DF">
      <w:pPr>
        <w:spacing w:line="360" w:lineRule="auto"/>
        <w:rPr>
          <w:rFonts w:hint="eastAsia" w:ascii="宋体" w:hAnsi="宋体" w:cs="宋体"/>
          <w:color w:val="auto"/>
          <w:szCs w:val="21"/>
          <w:highlight w:val="none"/>
        </w:rPr>
      </w:pPr>
    </w:p>
    <w:p w14:paraId="7228FAB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w:t>
      </w:r>
      <w:r>
        <w:rPr>
          <w:rFonts w:hint="eastAsia" w:ascii="宋体" w:hAnsi="宋体" w:cs="宋体"/>
          <w:color w:val="auto"/>
          <w:szCs w:val="21"/>
          <w:highlight w:val="none"/>
          <w:u w:val="single"/>
        </w:rPr>
        <w:t>广东粤海飞来峡水力发电有限公司飞来峡防洪指挥分部项目防洪数据中心建设EPC总承包</w:t>
      </w:r>
      <w:r>
        <w:rPr>
          <w:rFonts w:hint="eastAsia" w:ascii="宋体" w:hAnsi="宋体" w:cs="宋体"/>
          <w:color w:val="auto"/>
          <w:szCs w:val="21"/>
          <w:highlight w:val="none"/>
        </w:rPr>
        <w:t>的评标委员会，对你方的投标文件进行了仔细的审查，现需你方对下列问题以书面形式予以澄清：</w:t>
      </w:r>
    </w:p>
    <w:p w14:paraId="65F0125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w:t>
      </w:r>
    </w:p>
    <w:p w14:paraId="625166D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1.</w:t>
      </w:r>
    </w:p>
    <w:p w14:paraId="59D65EA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2.</w:t>
      </w:r>
    </w:p>
    <w:p w14:paraId="04D11AD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   </w:t>
      </w:r>
    </w:p>
    <w:p w14:paraId="015F060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w:t>
      </w:r>
    </w:p>
    <w:p w14:paraId="3E04CA8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请将上述问题的澄清于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时前递交至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（详细地址）或传真至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（传真号码）。采用传真方式的，应在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时前将原件递交至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（详细地址）。</w:t>
      </w:r>
    </w:p>
    <w:p w14:paraId="164A73D7">
      <w:pPr>
        <w:spacing w:line="360" w:lineRule="auto"/>
        <w:rPr>
          <w:rFonts w:hint="eastAsia" w:ascii="宋体" w:hAnsi="宋体" w:cs="宋体"/>
          <w:color w:val="auto"/>
          <w:szCs w:val="21"/>
          <w:highlight w:val="none"/>
        </w:rPr>
      </w:pPr>
    </w:p>
    <w:p w14:paraId="3DC186F4">
      <w:pPr>
        <w:spacing w:line="360" w:lineRule="auto"/>
        <w:rPr>
          <w:rFonts w:hint="eastAsia" w:ascii="宋体" w:hAnsi="宋体" w:cs="宋体"/>
          <w:color w:val="auto"/>
          <w:szCs w:val="21"/>
          <w:highlight w:val="none"/>
        </w:rPr>
      </w:pPr>
    </w:p>
    <w:p w14:paraId="71964F32">
      <w:pPr>
        <w:spacing w:line="360" w:lineRule="auto"/>
        <w:ind w:firstLine="1470" w:firstLineChars="700"/>
        <w:jc w:val="center"/>
        <w:rPr>
          <w:rFonts w:hint="eastAsia" w:ascii="宋体" w:hAnsi="宋体" w:cs="宋体"/>
          <w:color w:val="auto"/>
          <w:szCs w:val="21"/>
          <w:highlight w:val="none"/>
        </w:rPr>
      </w:pPr>
      <w:r>
        <w:rPr>
          <w:rFonts w:hint="eastAsia" w:ascii="宋体" w:hAnsi="宋体" w:cs="宋体"/>
          <w:color w:val="auto"/>
          <w:szCs w:val="21"/>
          <w:highlight w:val="none"/>
        </w:rPr>
        <w:t>评标委员会签字：</w:t>
      </w:r>
      <w:r>
        <w:rPr>
          <w:rFonts w:hint="eastAsia" w:ascii="宋体" w:hAnsi="宋体" w:cs="宋体"/>
          <w:color w:val="auto"/>
          <w:szCs w:val="21"/>
          <w:highlight w:val="none"/>
          <w:u w:val="single"/>
        </w:rPr>
        <w:t xml:space="preserve">                  </w:t>
      </w:r>
    </w:p>
    <w:p w14:paraId="713FBFB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463C676">
      <w:pPr>
        <w:spacing w:line="360" w:lineRule="auto"/>
        <w:rPr>
          <w:rFonts w:hint="eastAsia" w:ascii="宋体" w:hAnsi="宋体" w:cs="宋体"/>
          <w:color w:val="auto"/>
          <w:highlight w:val="none"/>
        </w:rPr>
      </w:pPr>
    </w:p>
    <w:p w14:paraId="6B94AF02">
      <w:pPr>
        <w:spacing w:line="360" w:lineRule="auto"/>
        <w:rPr>
          <w:rFonts w:hint="eastAsia" w:ascii="宋体" w:hAnsi="宋体" w:cs="宋体"/>
          <w:b/>
          <w:bCs/>
          <w:color w:val="auto"/>
          <w:sz w:val="28"/>
          <w:szCs w:val="28"/>
          <w:highlight w:val="none"/>
        </w:rPr>
      </w:pPr>
      <w:r>
        <w:rPr>
          <w:rFonts w:hint="eastAsia" w:ascii="宋体" w:hAnsi="宋体" w:cs="宋体"/>
          <w:color w:val="auto"/>
          <w:highlight w:val="none"/>
        </w:rPr>
        <w:br w:type="page"/>
      </w:r>
      <w:bookmarkStart w:id="509" w:name="_Toc144974550"/>
      <w:bookmarkStart w:id="510" w:name="_Toc247527608"/>
      <w:bookmarkStart w:id="511" w:name="_Toc300835004"/>
      <w:bookmarkStart w:id="512" w:name="_Toc152045583"/>
      <w:bookmarkStart w:id="513" w:name="_Toc152042360"/>
      <w:bookmarkStart w:id="514" w:name="_Toc247514007"/>
      <w:r>
        <w:rPr>
          <w:rFonts w:hint="eastAsia" w:ascii="宋体" w:hAnsi="宋体" w:cs="宋体"/>
          <w:b/>
          <w:bCs/>
          <w:color w:val="auto"/>
          <w:sz w:val="28"/>
          <w:szCs w:val="28"/>
          <w:highlight w:val="none"/>
        </w:rPr>
        <w:t>附件三：问题的澄清</w:t>
      </w:r>
      <w:bookmarkEnd w:id="509"/>
      <w:bookmarkEnd w:id="510"/>
      <w:bookmarkEnd w:id="511"/>
      <w:bookmarkEnd w:id="512"/>
      <w:bookmarkEnd w:id="513"/>
      <w:bookmarkEnd w:id="514"/>
    </w:p>
    <w:p w14:paraId="7D7BDDD1">
      <w:pPr>
        <w:spacing w:line="360" w:lineRule="auto"/>
        <w:jc w:val="center"/>
        <w:rPr>
          <w:rFonts w:hint="eastAsia" w:ascii="宋体" w:hAnsi="宋体" w:cs="宋体"/>
          <w:color w:val="auto"/>
          <w:sz w:val="28"/>
          <w:szCs w:val="28"/>
          <w:highlight w:val="none"/>
        </w:rPr>
      </w:pPr>
    </w:p>
    <w:p w14:paraId="685B6EFC">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问题的澄清</w:t>
      </w:r>
    </w:p>
    <w:p w14:paraId="76B1A5FE">
      <w:pPr>
        <w:spacing w:line="360" w:lineRule="auto"/>
        <w:ind w:firstLine="3465" w:firstLineChars="1650"/>
        <w:rPr>
          <w:rFonts w:hint="eastAsia" w:ascii="宋体" w:hAnsi="宋体" w:cs="宋体"/>
          <w:color w:val="auto"/>
          <w:highlight w:val="none"/>
        </w:rPr>
      </w:pPr>
      <w:r>
        <w:rPr>
          <w:rFonts w:hint="eastAsia" w:ascii="宋体" w:hAnsi="宋体" w:cs="宋体"/>
          <w:color w:val="auto"/>
          <w:highlight w:val="none"/>
        </w:rPr>
        <w:t xml:space="preserve">编号： </w:t>
      </w:r>
    </w:p>
    <w:p w14:paraId="44A7209A">
      <w:pPr>
        <w:spacing w:line="360" w:lineRule="auto"/>
        <w:rPr>
          <w:rFonts w:hint="eastAsia" w:ascii="宋体" w:hAnsi="宋体" w:cs="宋体"/>
          <w:color w:val="auto"/>
          <w:szCs w:val="21"/>
          <w:highlight w:val="none"/>
        </w:rPr>
      </w:pPr>
    </w:p>
    <w:p w14:paraId="65BC8E9C">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广东粤海飞来峡水力发电有限公司飞来峡防洪指挥分部项目防洪数据中心建设EPC总承包</w:t>
      </w:r>
      <w:r>
        <w:rPr>
          <w:rFonts w:hint="eastAsia" w:ascii="宋体" w:hAnsi="宋体" w:cs="宋体"/>
          <w:color w:val="auto"/>
          <w:szCs w:val="21"/>
          <w:highlight w:val="none"/>
        </w:rPr>
        <w:t>评标委员会：</w:t>
      </w:r>
    </w:p>
    <w:p w14:paraId="2C20CFD1">
      <w:pPr>
        <w:spacing w:line="360" w:lineRule="auto"/>
        <w:rPr>
          <w:rFonts w:hint="eastAsia" w:ascii="宋体" w:hAnsi="宋体" w:cs="宋体"/>
          <w:color w:val="auto"/>
          <w:szCs w:val="21"/>
          <w:highlight w:val="none"/>
        </w:rPr>
      </w:pPr>
    </w:p>
    <w:p w14:paraId="087EDE5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问题澄清通知（编号：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）已收悉，现澄清如下：</w:t>
      </w:r>
    </w:p>
    <w:p w14:paraId="3047E14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1.</w:t>
      </w:r>
    </w:p>
    <w:p w14:paraId="152CA74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2.</w:t>
      </w:r>
    </w:p>
    <w:p w14:paraId="1D97F47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w:t>
      </w:r>
    </w:p>
    <w:p w14:paraId="239DDD2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05C32F8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069CB43">
      <w:pPr>
        <w:spacing w:line="360" w:lineRule="auto"/>
        <w:rPr>
          <w:rFonts w:hint="eastAsia" w:ascii="宋体" w:hAnsi="宋体" w:cs="宋体"/>
          <w:color w:val="auto"/>
          <w:szCs w:val="21"/>
          <w:highlight w:val="none"/>
        </w:rPr>
      </w:pPr>
    </w:p>
    <w:p w14:paraId="32CB485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7E71347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w:t>
      </w:r>
    </w:p>
    <w:p w14:paraId="2F66B03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3FE79D2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w:t>
      </w:r>
    </w:p>
    <w:p w14:paraId="38D753D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DEFC5C6">
      <w:pPr>
        <w:spacing w:line="360" w:lineRule="auto"/>
        <w:rPr>
          <w:rFonts w:hint="eastAsia" w:ascii="宋体" w:hAnsi="宋体" w:cs="宋体"/>
          <w:color w:val="auto"/>
          <w:highlight w:val="none"/>
        </w:rPr>
      </w:pPr>
    </w:p>
    <w:p w14:paraId="47153848">
      <w:pPr>
        <w:spacing w:line="360" w:lineRule="auto"/>
        <w:rPr>
          <w:rFonts w:hint="eastAsia" w:ascii="宋体" w:hAnsi="宋体" w:cs="宋体"/>
          <w:color w:val="auto"/>
          <w:highlight w:val="none"/>
        </w:rPr>
      </w:pPr>
    </w:p>
    <w:p w14:paraId="59A11B6A">
      <w:pPr>
        <w:pStyle w:val="4"/>
        <w:spacing w:line="360" w:lineRule="auto"/>
        <w:ind w:firstLine="138"/>
        <w:rPr>
          <w:rFonts w:hint="eastAsia" w:ascii="宋体" w:hAnsi="宋体" w:cs="宋体"/>
          <w:color w:val="auto"/>
          <w:highlight w:val="none"/>
        </w:rPr>
        <w:sectPr>
          <w:pgSz w:w="11906" w:h="16838"/>
          <w:pgMar w:top="1440" w:right="1800" w:bottom="1440" w:left="1800" w:header="851" w:footer="992" w:gutter="0"/>
          <w:cols w:space="720" w:num="1"/>
          <w:docGrid w:type="lines" w:linePitch="312" w:charSpace="0"/>
        </w:sectPr>
      </w:pPr>
      <w:bookmarkStart w:id="515" w:name="_Toc144974551"/>
      <w:bookmarkStart w:id="516" w:name="_Toc152042361"/>
      <w:bookmarkStart w:id="517" w:name="_Toc152045584"/>
      <w:bookmarkStart w:id="518" w:name="_Toc300835005"/>
      <w:bookmarkStart w:id="519" w:name="_Toc247514008"/>
      <w:bookmarkStart w:id="520" w:name="_Toc247527609"/>
    </w:p>
    <w:p w14:paraId="3570E1C4">
      <w:pPr>
        <w:pStyle w:val="4"/>
        <w:spacing w:line="360" w:lineRule="auto"/>
        <w:ind w:firstLine="138"/>
        <w:rPr>
          <w:rFonts w:hint="eastAsia" w:ascii="宋体" w:hAnsi="宋体" w:cs="宋体"/>
          <w:color w:val="auto"/>
          <w:highlight w:val="none"/>
        </w:rPr>
      </w:pPr>
      <w:bookmarkStart w:id="521" w:name="_Toc3662"/>
      <w:bookmarkStart w:id="522" w:name="_Toc6679"/>
      <w:r>
        <w:rPr>
          <w:rFonts w:hint="eastAsia" w:ascii="宋体" w:hAnsi="宋体" w:cs="宋体"/>
          <w:color w:val="auto"/>
          <w:highlight w:val="none"/>
        </w:rPr>
        <w:t>附件四：中标通知书</w:t>
      </w:r>
      <w:bookmarkEnd w:id="515"/>
      <w:bookmarkEnd w:id="516"/>
      <w:bookmarkEnd w:id="517"/>
      <w:bookmarkEnd w:id="518"/>
      <w:bookmarkEnd w:id="519"/>
      <w:bookmarkEnd w:id="520"/>
      <w:bookmarkEnd w:id="521"/>
      <w:bookmarkEnd w:id="522"/>
    </w:p>
    <w:p w14:paraId="696D29D0">
      <w:pPr>
        <w:spacing w:line="360" w:lineRule="auto"/>
        <w:rPr>
          <w:rFonts w:hint="eastAsia" w:ascii="宋体" w:hAnsi="宋体" w:cs="宋体"/>
          <w:color w:val="auto"/>
          <w:highlight w:val="none"/>
        </w:rPr>
      </w:pPr>
    </w:p>
    <w:p w14:paraId="56FE3857">
      <w:pPr>
        <w:spacing w:line="360" w:lineRule="auto"/>
        <w:rPr>
          <w:rFonts w:hint="eastAsia" w:ascii="宋体" w:hAnsi="宋体" w:cs="宋体"/>
          <w:color w:val="auto"/>
          <w:highlight w:val="none"/>
        </w:rPr>
      </w:pPr>
      <w:r>
        <w:rPr>
          <w:rFonts w:hint="eastAsia" w:ascii="宋体" w:hAnsi="宋体" w:cs="宋体"/>
          <w:color w:val="auto"/>
          <w:sz w:val="24"/>
          <w:szCs w:val="21"/>
          <w:highlight w:val="none"/>
          <w:u w:val="single"/>
        </w:rPr>
        <w:t>（注：中标通知书采用广州交易集团有限公司（广州公共资源交易中心）规定的格式）</w:t>
      </w:r>
    </w:p>
    <w:p w14:paraId="01711807">
      <w:pPr>
        <w:pStyle w:val="3"/>
        <w:rPr>
          <w:rFonts w:hint="eastAsia" w:ascii="宋体" w:hAnsi="宋体" w:cs="宋体"/>
          <w:color w:val="auto"/>
          <w:highlight w:val="none"/>
        </w:rPr>
      </w:pPr>
      <w:r>
        <w:rPr>
          <w:rFonts w:hint="eastAsia" w:ascii="宋体" w:hAnsi="宋体" w:cs="宋体"/>
          <w:color w:val="auto"/>
          <w:highlight w:val="none"/>
        </w:rPr>
        <w:br w:type="page"/>
      </w:r>
      <w:bookmarkStart w:id="523" w:name="_Toc247514022"/>
      <w:bookmarkStart w:id="524" w:name="_Toc16866"/>
      <w:bookmarkStart w:id="525" w:name="_Toc247527623"/>
      <w:bookmarkStart w:id="526" w:name="_Toc152042375"/>
      <w:bookmarkStart w:id="527" w:name="_Toc11910"/>
      <w:bookmarkStart w:id="528" w:name="_Toc300835008"/>
      <w:bookmarkStart w:id="529" w:name="_Toc152045598"/>
      <w:bookmarkStart w:id="530" w:name="_Toc144974565"/>
      <w:r>
        <w:rPr>
          <w:rFonts w:hint="eastAsia" w:ascii="宋体" w:hAnsi="宋体" w:cs="宋体"/>
          <w:color w:val="auto"/>
          <w:highlight w:val="none"/>
        </w:rPr>
        <w:t>第三章 评标办法（综合评估法）</w:t>
      </w:r>
      <w:bookmarkEnd w:id="523"/>
      <w:bookmarkEnd w:id="524"/>
      <w:bookmarkEnd w:id="525"/>
      <w:bookmarkEnd w:id="526"/>
      <w:bookmarkEnd w:id="527"/>
      <w:bookmarkEnd w:id="528"/>
      <w:bookmarkEnd w:id="529"/>
      <w:bookmarkEnd w:id="530"/>
    </w:p>
    <w:p w14:paraId="4401D176">
      <w:pPr>
        <w:pStyle w:val="4"/>
        <w:spacing w:line="360" w:lineRule="auto"/>
        <w:ind w:firstLine="138"/>
        <w:jc w:val="center"/>
        <w:rPr>
          <w:rFonts w:hint="eastAsia" w:ascii="宋体" w:hAnsi="宋体" w:cs="宋体"/>
          <w:color w:val="auto"/>
          <w:highlight w:val="none"/>
        </w:rPr>
      </w:pPr>
      <w:bookmarkStart w:id="531" w:name="_Toc144974566"/>
      <w:bookmarkStart w:id="532" w:name="_Toc152042376"/>
      <w:bookmarkStart w:id="533" w:name="_Toc247514023"/>
      <w:bookmarkStart w:id="534" w:name="_Toc152045599"/>
      <w:bookmarkStart w:id="535" w:name="_Toc247527624"/>
      <w:bookmarkStart w:id="536" w:name="_Toc300835009"/>
      <w:bookmarkStart w:id="537" w:name="_Toc24293"/>
      <w:bookmarkStart w:id="538" w:name="_Toc9022"/>
      <w:r>
        <w:rPr>
          <w:rFonts w:hint="eastAsia" w:ascii="宋体" w:hAnsi="宋体" w:cs="宋体"/>
          <w:color w:val="auto"/>
          <w:highlight w:val="none"/>
        </w:rPr>
        <w:t>评标办法前附表</w:t>
      </w:r>
      <w:bookmarkEnd w:id="531"/>
      <w:bookmarkEnd w:id="532"/>
      <w:bookmarkEnd w:id="533"/>
      <w:bookmarkEnd w:id="534"/>
      <w:bookmarkEnd w:id="535"/>
      <w:bookmarkEnd w:id="536"/>
      <w:bookmarkEnd w:id="537"/>
      <w:bookmarkEnd w:id="538"/>
    </w:p>
    <w:p w14:paraId="5D0F7269">
      <w:pPr>
        <w:pStyle w:val="29"/>
        <w:spacing w:line="288" w:lineRule="auto"/>
        <w:ind w:firstLine="103"/>
        <w:rPr>
          <w:rFonts w:hint="eastAsia" w:ascii="宋体" w:hAnsi="宋体" w:eastAsia="宋体"/>
          <w:color w:val="auto"/>
          <w:sz w:val="21"/>
          <w:szCs w:val="16"/>
          <w:highlight w:val="none"/>
        </w:rPr>
      </w:pPr>
      <w:bookmarkStart w:id="539" w:name="_Toc10165"/>
      <w:bookmarkStart w:id="540" w:name="_Toc12692"/>
      <w:bookmarkStart w:id="541" w:name="_Toc5331"/>
      <w:r>
        <w:rPr>
          <w:rFonts w:hint="eastAsia" w:ascii="宋体" w:hAnsi="宋体" w:eastAsia="宋体"/>
          <w:color w:val="auto"/>
          <w:sz w:val="21"/>
          <w:szCs w:val="16"/>
          <w:highlight w:val="none"/>
        </w:rPr>
        <w:t>2.1初步评审标准</w:t>
      </w:r>
      <w:bookmarkEnd w:id="539"/>
      <w:bookmarkEnd w:id="540"/>
      <w:bookmarkEnd w:id="541"/>
    </w:p>
    <w:tbl>
      <w:tblPr>
        <w:tblStyle w:val="19"/>
        <w:tblW w:w="8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5"/>
        <w:gridCol w:w="1043"/>
        <w:gridCol w:w="2297"/>
        <w:gridCol w:w="4344"/>
      </w:tblGrid>
      <w:tr w14:paraId="4CCBF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78" w:type="dxa"/>
            <w:gridSpan w:val="2"/>
            <w:tcBorders>
              <w:top w:val="single" w:color="auto" w:sz="4" w:space="0"/>
              <w:bottom w:val="single" w:color="auto" w:sz="4" w:space="0"/>
              <w:right w:val="single" w:color="auto" w:sz="4" w:space="0"/>
            </w:tcBorders>
            <w:vAlign w:val="center"/>
          </w:tcPr>
          <w:p w14:paraId="396E7AF2">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297" w:type="dxa"/>
            <w:tcBorders>
              <w:top w:val="single" w:color="auto" w:sz="4" w:space="0"/>
              <w:left w:val="single" w:color="auto" w:sz="4" w:space="0"/>
              <w:bottom w:val="single" w:color="auto" w:sz="4" w:space="0"/>
              <w:right w:val="single" w:color="auto" w:sz="4" w:space="0"/>
            </w:tcBorders>
            <w:vAlign w:val="center"/>
          </w:tcPr>
          <w:p w14:paraId="20256C42">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4344" w:type="dxa"/>
            <w:tcBorders>
              <w:top w:val="single" w:color="auto" w:sz="4" w:space="0"/>
              <w:left w:val="single" w:color="auto" w:sz="4" w:space="0"/>
              <w:bottom w:val="single" w:color="auto" w:sz="4" w:space="0"/>
              <w:right w:val="single" w:color="auto" w:sz="4" w:space="0"/>
            </w:tcBorders>
            <w:vAlign w:val="center"/>
          </w:tcPr>
          <w:p w14:paraId="7FDAD773">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评审标准</w:t>
            </w:r>
          </w:p>
        </w:tc>
      </w:tr>
      <w:tr w14:paraId="66B9D6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5" w:type="dxa"/>
            <w:vMerge w:val="restart"/>
            <w:tcBorders>
              <w:top w:val="single" w:color="auto" w:sz="4" w:space="0"/>
              <w:bottom w:val="single" w:color="auto" w:sz="4" w:space="0"/>
              <w:right w:val="single" w:color="auto" w:sz="4" w:space="0"/>
            </w:tcBorders>
            <w:vAlign w:val="center"/>
          </w:tcPr>
          <w:p w14:paraId="75EF54C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043" w:type="dxa"/>
            <w:vMerge w:val="restart"/>
            <w:tcBorders>
              <w:top w:val="single" w:color="auto" w:sz="4" w:space="0"/>
              <w:bottom w:val="single" w:color="auto" w:sz="4" w:space="0"/>
              <w:right w:val="single" w:color="auto" w:sz="4" w:space="0"/>
            </w:tcBorders>
            <w:vAlign w:val="center"/>
          </w:tcPr>
          <w:p w14:paraId="6F8B87D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2297" w:type="dxa"/>
            <w:tcBorders>
              <w:top w:val="single" w:color="auto" w:sz="4" w:space="0"/>
              <w:left w:val="single" w:color="auto" w:sz="4" w:space="0"/>
              <w:bottom w:val="single" w:color="auto" w:sz="4" w:space="0"/>
              <w:right w:val="single" w:color="auto" w:sz="4" w:space="0"/>
            </w:tcBorders>
            <w:vAlign w:val="center"/>
          </w:tcPr>
          <w:p w14:paraId="434D493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营业执照</w:t>
            </w:r>
          </w:p>
        </w:tc>
        <w:tc>
          <w:tcPr>
            <w:tcW w:w="4344" w:type="dxa"/>
            <w:tcBorders>
              <w:top w:val="single" w:color="auto" w:sz="4" w:space="0"/>
              <w:left w:val="single" w:color="auto" w:sz="4" w:space="0"/>
              <w:bottom w:val="single" w:color="auto" w:sz="4" w:space="0"/>
              <w:right w:val="single" w:color="auto" w:sz="4" w:space="0"/>
            </w:tcBorders>
            <w:vAlign w:val="center"/>
          </w:tcPr>
          <w:p w14:paraId="3DD753D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具备有效的营业执照</w:t>
            </w:r>
          </w:p>
        </w:tc>
      </w:tr>
      <w:tr w14:paraId="53D14C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5" w:type="dxa"/>
            <w:vMerge w:val="continue"/>
            <w:tcBorders>
              <w:top w:val="nil"/>
              <w:bottom w:val="single" w:color="auto" w:sz="4" w:space="0"/>
              <w:right w:val="single" w:color="auto" w:sz="4" w:space="0"/>
            </w:tcBorders>
            <w:vAlign w:val="center"/>
          </w:tcPr>
          <w:p w14:paraId="14D57D3C">
            <w:pPr>
              <w:spacing w:line="360" w:lineRule="auto"/>
              <w:jc w:val="center"/>
              <w:rPr>
                <w:rFonts w:hint="eastAsia" w:ascii="宋体" w:hAnsi="宋体" w:cs="宋体"/>
                <w:color w:val="auto"/>
                <w:szCs w:val="21"/>
                <w:highlight w:val="none"/>
              </w:rPr>
            </w:pPr>
          </w:p>
        </w:tc>
        <w:tc>
          <w:tcPr>
            <w:tcW w:w="1043" w:type="dxa"/>
            <w:vMerge w:val="continue"/>
            <w:tcBorders>
              <w:top w:val="nil"/>
              <w:bottom w:val="single" w:color="auto" w:sz="4" w:space="0"/>
              <w:right w:val="single" w:color="auto" w:sz="4" w:space="0"/>
            </w:tcBorders>
            <w:vAlign w:val="center"/>
          </w:tcPr>
          <w:p w14:paraId="49678FDC">
            <w:pPr>
              <w:spacing w:line="360" w:lineRule="auto"/>
              <w:jc w:val="center"/>
              <w:rPr>
                <w:rFonts w:hint="eastAsia" w:ascii="宋体" w:hAnsi="宋体" w:cs="宋体"/>
                <w:color w:val="auto"/>
                <w:szCs w:val="21"/>
                <w:highlight w:val="none"/>
              </w:rPr>
            </w:pPr>
          </w:p>
        </w:tc>
        <w:tc>
          <w:tcPr>
            <w:tcW w:w="2297" w:type="dxa"/>
            <w:tcBorders>
              <w:top w:val="single" w:color="auto" w:sz="4" w:space="0"/>
              <w:left w:val="single" w:color="auto" w:sz="4" w:space="0"/>
              <w:bottom w:val="single" w:color="auto" w:sz="4" w:space="0"/>
              <w:right w:val="single" w:color="auto" w:sz="4" w:space="0"/>
            </w:tcBorders>
            <w:vAlign w:val="center"/>
          </w:tcPr>
          <w:p w14:paraId="2B62EB1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资质等级</w:t>
            </w:r>
          </w:p>
        </w:tc>
        <w:tc>
          <w:tcPr>
            <w:tcW w:w="4344" w:type="dxa"/>
            <w:tcBorders>
              <w:top w:val="single" w:color="auto" w:sz="4" w:space="0"/>
              <w:left w:val="single" w:color="auto" w:sz="4" w:space="0"/>
              <w:bottom w:val="single" w:color="auto" w:sz="4" w:space="0"/>
              <w:right w:val="single" w:color="auto" w:sz="4" w:space="0"/>
            </w:tcBorders>
            <w:vAlign w:val="center"/>
          </w:tcPr>
          <w:p w14:paraId="043F550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6A90C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5" w:type="dxa"/>
            <w:vMerge w:val="continue"/>
            <w:tcBorders>
              <w:top w:val="nil"/>
              <w:bottom w:val="single" w:color="auto" w:sz="4" w:space="0"/>
              <w:right w:val="single" w:color="auto" w:sz="4" w:space="0"/>
            </w:tcBorders>
            <w:vAlign w:val="center"/>
          </w:tcPr>
          <w:p w14:paraId="34A5FDCD">
            <w:pPr>
              <w:spacing w:line="360" w:lineRule="auto"/>
              <w:jc w:val="center"/>
              <w:rPr>
                <w:rFonts w:hint="eastAsia" w:ascii="宋体" w:hAnsi="宋体" w:cs="宋体"/>
                <w:color w:val="auto"/>
                <w:szCs w:val="21"/>
                <w:highlight w:val="none"/>
              </w:rPr>
            </w:pPr>
          </w:p>
        </w:tc>
        <w:tc>
          <w:tcPr>
            <w:tcW w:w="1043" w:type="dxa"/>
            <w:vMerge w:val="continue"/>
            <w:tcBorders>
              <w:top w:val="nil"/>
              <w:bottom w:val="single" w:color="auto" w:sz="4" w:space="0"/>
              <w:right w:val="single" w:color="auto" w:sz="4" w:space="0"/>
            </w:tcBorders>
            <w:vAlign w:val="center"/>
          </w:tcPr>
          <w:p w14:paraId="5935D0B1">
            <w:pPr>
              <w:spacing w:line="360" w:lineRule="auto"/>
              <w:jc w:val="center"/>
              <w:rPr>
                <w:rFonts w:hint="eastAsia" w:ascii="宋体" w:hAnsi="宋体" w:cs="宋体"/>
                <w:color w:val="auto"/>
                <w:szCs w:val="21"/>
                <w:highlight w:val="none"/>
              </w:rPr>
            </w:pPr>
          </w:p>
        </w:tc>
        <w:tc>
          <w:tcPr>
            <w:tcW w:w="2297" w:type="dxa"/>
            <w:tcBorders>
              <w:top w:val="single" w:color="auto" w:sz="4" w:space="0"/>
              <w:left w:val="single" w:color="auto" w:sz="4" w:space="0"/>
              <w:bottom w:val="single" w:color="auto" w:sz="4" w:space="0"/>
              <w:right w:val="single" w:color="auto" w:sz="4" w:space="0"/>
            </w:tcBorders>
            <w:vAlign w:val="center"/>
          </w:tcPr>
          <w:p w14:paraId="33AAF78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安全生产许可证</w:t>
            </w:r>
          </w:p>
        </w:tc>
        <w:tc>
          <w:tcPr>
            <w:tcW w:w="4344" w:type="dxa"/>
            <w:tcBorders>
              <w:top w:val="single" w:color="auto" w:sz="4" w:space="0"/>
              <w:left w:val="single" w:color="auto" w:sz="4" w:space="0"/>
              <w:bottom w:val="single" w:color="auto" w:sz="4" w:space="0"/>
              <w:right w:val="single" w:color="auto" w:sz="4" w:space="0"/>
            </w:tcBorders>
            <w:vAlign w:val="center"/>
          </w:tcPr>
          <w:p w14:paraId="7A69E54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7C516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835" w:type="dxa"/>
            <w:vMerge w:val="continue"/>
            <w:tcBorders>
              <w:top w:val="nil"/>
              <w:bottom w:val="single" w:color="auto" w:sz="4" w:space="0"/>
              <w:right w:val="single" w:color="auto" w:sz="4" w:space="0"/>
            </w:tcBorders>
            <w:vAlign w:val="center"/>
          </w:tcPr>
          <w:p w14:paraId="14C8B9B7">
            <w:pPr>
              <w:spacing w:line="360" w:lineRule="auto"/>
              <w:jc w:val="center"/>
              <w:rPr>
                <w:rFonts w:hint="eastAsia" w:ascii="宋体" w:hAnsi="宋体" w:cs="宋体"/>
                <w:color w:val="auto"/>
                <w:szCs w:val="21"/>
                <w:highlight w:val="none"/>
              </w:rPr>
            </w:pPr>
          </w:p>
        </w:tc>
        <w:tc>
          <w:tcPr>
            <w:tcW w:w="1043" w:type="dxa"/>
            <w:vMerge w:val="continue"/>
            <w:tcBorders>
              <w:top w:val="nil"/>
              <w:bottom w:val="single" w:color="auto" w:sz="4" w:space="0"/>
              <w:right w:val="single" w:color="auto" w:sz="4" w:space="0"/>
            </w:tcBorders>
            <w:vAlign w:val="center"/>
          </w:tcPr>
          <w:p w14:paraId="2ACB5E53">
            <w:pPr>
              <w:spacing w:line="360" w:lineRule="auto"/>
              <w:jc w:val="center"/>
              <w:rPr>
                <w:rFonts w:hint="eastAsia" w:ascii="宋体" w:hAnsi="宋体" w:cs="宋体"/>
                <w:color w:val="auto"/>
                <w:szCs w:val="21"/>
                <w:highlight w:val="none"/>
              </w:rPr>
            </w:pPr>
          </w:p>
        </w:tc>
        <w:tc>
          <w:tcPr>
            <w:tcW w:w="2297" w:type="dxa"/>
            <w:tcBorders>
              <w:top w:val="single" w:color="auto" w:sz="4" w:space="0"/>
              <w:left w:val="single" w:color="auto" w:sz="4" w:space="0"/>
              <w:bottom w:val="single" w:color="auto" w:sz="4" w:space="0"/>
              <w:right w:val="single" w:color="auto" w:sz="4" w:space="0"/>
            </w:tcBorders>
            <w:vAlign w:val="center"/>
          </w:tcPr>
          <w:p w14:paraId="2DC8E63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类似项目业绩</w:t>
            </w:r>
          </w:p>
        </w:tc>
        <w:tc>
          <w:tcPr>
            <w:tcW w:w="4344" w:type="dxa"/>
            <w:tcBorders>
              <w:top w:val="single" w:color="auto" w:sz="4" w:space="0"/>
              <w:left w:val="single" w:color="auto" w:sz="4" w:space="0"/>
              <w:bottom w:val="single" w:color="auto" w:sz="4" w:space="0"/>
              <w:right w:val="single" w:color="auto" w:sz="4" w:space="0"/>
            </w:tcBorders>
            <w:vAlign w:val="center"/>
          </w:tcPr>
          <w:p w14:paraId="2D282E3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7CE2B8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5" w:type="dxa"/>
            <w:vMerge w:val="continue"/>
            <w:tcBorders>
              <w:top w:val="nil"/>
              <w:bottom w:val="single" w:color="auto" w:sz="4" w:space="0"/>
              <w:right w:val="single" w:color="auto" w:sz="4" w:space="0"/>
            </w:tcBorders>
            <w:vAlign w:val="center"/>
          </w:tcPr>
          <w:p w14:paraId="73D827AC">
            <w:pPr>
              <w:spacing w:line="360" w:lineRule="auto"/>
              <w:jc w:val="center"/>
              <w:rPr>
                <w:rFonts w:hint="eastAsia" w:ascii="宋体" w:hAnsi="宋体" w:cs="宋体"/>
                <w:color w:val="auto"/>
                <w:szCs w:val="21"/>
                <w:highlight w:val="none"/>
              </w:rPr>
            </w:pPr>
          </w:p>
        </w:tc>
        <w:tc>
          <w:tcPr>
            <w:tcW w:w="1043" w:type="dxa"/>
            <w:vMerge w:val="continue"/>
            <w:tcBorders>
              <w:top w:val="nil"/>
              <w:bottom w:val="single" w:color="auto" w:sz="4" w:space="0"/>
              <w:right w:val="single" w:color="auto" w:sz="4" w:space="0"/>
            </w:tcBorders>
            <w:vAlign w:val="center"/>
          </w:tcPr>
          <w:p w14:paraId="3C37A1DF">
            <w:pPr>
              <w:spacing w:line="360" w:lineRule="auto"/>
              <w:jc w:val="center"/>
              <w:rPr>
                <w:rFonts w:hint="eastAsia" w:ascii="宋体" w:hAnsi="宋体" w:cs="宋体"/>
                <w:color w:val="auto"/>
                <w:szCs w:val="21"/>
                <w:highlight w:val="none"/>
              </w:rPr>
            </w:pPr>
          </w:p>
        </w:tc>
        <w:tc>
          <w:tcPr>
            <w:tcW w:w="2297" w:type="dxa"/>
            <w:tcBorders>
              <w:top w:val="single" w:color="auto" w:sz="4" w:space="0"/>
              <w:left w:val="single" w:color="auto" w:sz="4" w:space="0"/>
              <w:bottom w:val="single" w:color="auto" w:sz="4" w:space="0"/>
              <w:right w:val="single" w:color="auto" w:sz="4" w:space="0"/>
            </w:tcBorders>
            <w:vAlign w:val="center"/>
          </w:tcPr>
          <w:p w14:paraId="1FFEE39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工程总承包项目经理</w:t>
            </w:r>
          </w:p>
        </w:tc>
        <w:tc>
          <w:tcPr>
            <w:tcW w:w="4344" w:type="dxa"/>
            <w:tcBorders>
              <w:top w:val="single" w:color="auto" w:sz="4" w:space="0"/>
              <w:left w:val="single" w:color="auto" w:sz="4" w:space="0"/>
              <w:bottom w:val="single" w:color="auto" w:sz="4" w:space="0"/>
              <w:right w:val="single" w:color="auto" w:sz="4" w:space="0"/>
            </w:tcBorders>
            <w:vAlign w:val="center"/>
          </w:tcPr>
          <w:p w14:paraId="38D6EB9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6EE314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5" w:type="dxa"/>
            <w:vMerge w:val="continue"/>
            <w:tcBorders>
              <w:top w:val="nil"/>
              <w:bottom w:val="single" w:color="auto" w:sz="4" w:space="0"/>
              <w:right w:val="single" w:color="auto" w:sz="4" w:space="0"/>
            </w:tcBorders>
            <w:vAlign w:val="center"/>
          </w:tcPr>
          <w:p w14:paraId="0F2A5CE4">
            <w:pPr>
              <w:spacing w:line="360" w:lineRule="auto"/>
              <w:jc w:val="center"/>
              <w:rPr>
                <w:rFonts w:hint="eastAsia" w:ascii="宋体" w:hAnsi="宋体" w:cs="宋体"/>
                <w:color w:val="auto"/>
                <w:szCs w:val="21"/>
                <w:highlight w:val="none"/>
              </w:rPr>
            </w:pPr>
          </w:p>
        </w:tc>
        <w:tc>
          <w:tcPr>
            <w:tcW w:w="1043" w:type="dxa"/>
            <w:vMerge w:val="continue"/>
            <w:tcBorders>
              <w:top w:val="nil"/>
              <w:bottom w:val="single" w:color="auto" w:sz="4" w:space="0"/>
              <w:right w:val="single" w:color="auto" w:sz="4" w:space="0"/>
            </w:tcBorders>
            <w:vAlign w:val="center"/>
          </w:tcPr>
          <w:p w14:paraId="4EF8BCD0">
            <w:pPr>
              <w:spacing w:line="360" w:lineRule="auto"/>
              <w:jc w:val="center"/>
              <w:rPr>
                <w:rFonts w:hint="eastAsia" w:ascii="宋体" w:hAnsi="宋体" w:cs="宋体"/>
                <w:color w:val="auto"/>
                <w:szCs w:val="21"/>
                <w:highlight w:val="none"/>
              </w:rPr>
            </w:pPr>
          </w:p>
        </w:tc>
        <w:tc>
          <w:tcPr>
            <w:tcW w:w="2297" w:type="dxa"/>
            <w:tcBorders>
              <w:top w:val="single" w:color="auto" w:sz="4" w:space="0"/>
              <w:left w:val="single" w:color="auto" w:sz="4" w:space="0"/>
              <w:bottom w:val="single" w:color="auto" w:sz="4" w:space="0"/>
              <w:right w:val="single" w:color="auto" w:sz="4" w:space="0"/>
            </w:tcBorders>
            <w:vAlign w:val="center"/>
          </w:tcPr>
          <w:p w14:paraId="1563F8E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施工负责人</w:t>
            </w:r>
          </w:p>
        </w:tc>
        <w:tc>
          <w:tcPr>
            <w:tcW w:w="4344" w:type="dxa"/>
            <w:tcBorders>
              <w:top w:val="single" w:color="auto" w:sz="4" w:space="0"/>
              <w:left w:val="single" w:color="auto" w:sz="4" w:space="0"/>
              <w:bottom w:val="single" w:color="auto" w:sz="4" w:space="0"/>
              <w:right w:val="single" w:color="auto" w:sz="4" w:space="0"/>
            </w:tcBorders>
            <w:vAlign w:val="center"/>
          </w:tcPr>
          <w:p w14:paraId="3F64267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5D7AD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5" w:type="dxa"/>
            <w:vMerge w:val="continue"/>
            <w:tcBorders>
              <w:top w:val="nil"/>
              <w:bottom w:val="single" w:color="auto" w:sz="4" w:space="0"/>
              <w:right w:val="single" w:color="auto" w:sz="4" w:space="0"/>
            </w:tcBorders>
            <w:vAlign w:val="center"/>
          </w:tcPr>
          <w:p w14:paraId="7C965D22">
            <w:pPr>
              <w:spacing w:line="360" w:lineRule="auto"/>
              <w:jc w:val="center"/>
              <w:rPr>
                <w:rFonts w:hint="eastAsia" w:ascii="宋体" w:hAnsi="宋体" w:cs="宋体"/>
                <w:color w:val="auto"/>
                <w:szCs w:val="21"/>
                <w:highlight w:val="none"/>
              </w:rPr>
            </w:pPr>
          </w:p>
        </w:tc>
        <w:tc>
          <w:tcPr>
            <w:tcW w:w="1043" w:type="dxa"/>
            <w:vMerge w:val="continue"/>
            <w:tcBorders>
              <w:top w:val="nil"/>
              <w:bottom w:val="single" w:color="auto" w:sz="4" w:space="0"/>
              <w:right w:val="single" w:color="auto" w:sz="4" w:space="0"/>
            </w:tcBorders>
            <w:vAlign w:val="center"/>
          </w:tcPr>
          <w:p w14:paraId="1C69C4CD">
            <w:pPr>
              <w:spacing w:line="360" w:lineRule="auto"/>
              <w:jc w:val="center"/>
              <w:rPr>
                <w:rFonts w:hint="eastAsia" w:ascii="宋体" w:hAnsi="宋体" w:cs="宋体"/>
                <w:color w:val="auto"/>
                <w:szCs w:val="21"/>
                <w:highlight w:val="none"/>
              </w:rPr>
            </w:pPr>
          </w:p>
        </w:tc>
        <w:tc>
          <w:tcPr>
            <w:tcW w:w="2297" w:type="dxa"/>
            <w:tcBorders>
              <w:top w:val="single" w:color="auto" w:sz="4" w:space="0"/>
              <w:left w:val="single" w:color="auto" w:sz="4" w:space="0"/>
              <w:bottom w:val="single" w:color="auto" w:sz="4" w:space="0"/>
              <w:right w:val="single" w:color="auto" w:sz="4" w:space="0"/>
            </w:tcBorders>
            <w:vAlign w:val="center"/>
          </w:tcPr>
          <w:p w14:paraId="138D4D3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设计负责人</w:t>
            </w:r>
          </w:p>
        </w:tc>
        <w:tc>
          <w:tcPr>
            <w:tcW w:w="4344" w:type="dxa"/>
            <w:tcBorders>
              <w:top w:val="single" w:color="auto" w:sz="4" w:space="0"/>
              <w:left w:val="single" w:color="auto" w:sz="4" w:space="0"/>
              <w:bottom w:val="single" w:color="auto" w:sz="4" w:space="0"/>
              <w:right w:val="single" w:color="auto" w:sz="4" w:space="0"/>
            </w:tcBorders>
            <w:vAlign w:val="center"/>
          </w:tcPr>
          <w:p w14:paraId="59CDF28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7E5FF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5" w:type="dxa"/>
            <w:vMerge w:val="continue"/>
            <w:tcBorders>
              <w:top w:val="nil"/>
              <w:bottom w:val="single" w:color="auto" w:sz="4" w:space="0"/>
              <w:right w:val="single" w:color="auto" w:sz="4" w:space="0"/>
            </w:tcBorders>
            <w:vAlign w:val="center"/>
          </w:tcPr>
          <w:p w14:paraId="6236B72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043" w:type="dxa"/>
            <w:vMerge w:val="continue"/>
            <w:tcBorders>
              <w:top w:val="nil"/>
              <w:bottom w:val="single" w:color="auto" w:sz="4" w:space="0"/>
              <w:right w:val="single" w:color="auto" w:sz="4" w:space="0"/>
            </w:tcBorders>
            <w:vAlign w:val="center"/>
          </w:tcPr>
          <w:p w14:paraId="10C2E395">
            <w:pPr>
              <w:spacing w:line="360" w:lineRule="auto"/>
              <w:jc w:val="center"/>
              <w:rPr>
                <w:rFonts w:hint="eastAsia" w:ascii="宋体" w:hAnsi="宋体" w:cs="宋体"/>
                <w:color w:val="auto"/>
                <w:szCs w:val="21"/>
                <w:highlight w:val="none"/>
              </w:rPr>
            </w:pPr>
          </w:p>
        </w:tc>
        <w:tc>
          <w:tcPr>
            <w:tcW w:w="2297" w:type="dxa"/>
            <w:tcBorders>
              <w:top w:val="single" w:color="auto" w:sz="4" w:space="0"/>
              <w:left w:val="single" w:color="auto" w:sz="4" w:space="0"/>
              <w:bottom w:val="single" w:color="auto" w:sz="4" w:space="0"/>
              <w:right w:val="single" w:color="auto" w:sz="4" w:space="0"/>
            </w:tcBorders>
            <w:vAlign w:val="center"/>
          </w:tcPr>
          <w:p w14:paraId="78472BB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专职安全员</w:t>
            </w:r>
          </w:p>
        </w:tc>
        <w:tc>
          <w:tcPr>
            <w:tcW w:w="4344" w:type="dxa"/>
            <w:tcBorders>
              <w:top w:val="single" w:color="auto" w:sz="4" w:space="0"/>
              <w:left w:val="single" w:color="auto" w:sz="4" w:space="0"/>
              <w:bottom w:val="single" w:color="auto" w:sz="4" w:space="0"/>
              <w:right w:val="single" w:color="auto" w:sz="4" w:space="0"/>
            </w:tcBorders>
            <w:vAlign w:val="center"/>
          </w:tcPr>
          <w:p w14:paraId="0208C53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351EC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5" w:type="dxa"/>
            <w:vMerge w:val="continue"/>
            <w:tcBorders>
              <w:top w:val="nil"/>
              <w:bottom w:val="single" w:color="auto" w:sz="4" w:space="0"/>
              <w:right w:val="single" w:color="auto" w:sz="4" w:space="0"/>
            </w:tcBorders>
            <w:vAlign w:val="center"/>
          </w:tcPr>
          <w:p w14:paraId="0DEE39CC">
            <w:pPr>
              <w:spacing w:line="360" w:lineRule="auto"/>
              <w:jc w:val="center"/>
              <w:rPr>
                <w:rFonts w:hint="eastAsia" w:ascii="宋体" w:hAnsi="宋体" w:cs="宋体"/>
                <w:color w:val="auto"/>
                <w:szCs w:val="21"/>
                <w:highlight w:val="none"/>
              </w:rPr>
            </w:pPr>
          </w:p>
        </w:tc>
        <w:tc>
          <w:tcPr>
            <w:tcW w:w="1043" w:type="dxa"/>
            <w:vMerge w:val="continue"/>
            <w:tcBorders>
              <w:top w:val="nil"/>
              <w:bottom w:val="single" w:color="auto" w:sz="4" w:space="0"/>
              <w:right w:val="single" w:color="auto" w:sz="4" w:space="0"/>
            </w:tcBorders>
            <w:vAlign w:val="center"/>
          </w:tcPr>
          <w:p w14:paraId="6E5402EF">
            <w:pPr>
              <w:spacing w:line="360" w:lineRule="auto"/>
              <w:jc w:val="center"/>
              <w:rPr>
                <w:rFonts w:hint="eastAsia" w:ascii="宋体" w:hAnsi="宋体" w:cs="宋体"/>
                <w:color w:val="auto"/>
                <w:szCs w:val="21"/>
                <w:highlight w:val="none"/>
              </w:rPr>
            </w:pPr>
          </w:p>
        </w:tc>
        <w:tc>
          <w:tcPr>
            <w:tcW w:w="2297" w:type="dxa"/>
            <w:tcBorders>
              <w:top w:val="single" w:color="auto" w:sz="4" w:space="0"/>
              <w:left w:val="single" w:color="auto" w:sz="4" w:space="0"/>
              <w:bottom w:val="single" w:color="auto" w:sz="4" w:space="0"/>
              <w:right w:val="single" w:color="auto" w:sz="4" w:space="0"/>
            </w:tcBorders>
            <w:vAlign w:val="center"/>
          </w:tcPr>
          <w:p w14:paraId="6808322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联合体投标人</w:t>
            </w:r>
          </w:p>
        </w:tc>
        <w:tc>
          <w:tcPr>
            <w:tcW w:w="4344" w:type="dxa"/>
            <w:tcBorders>
              <w:top w:val="single" w:color="auto" w:sz="4" w:space="0"/>
              <w:left w:val="single" w:color="auto" w:sz="4" w:space="0"/>
              <w:bottom w:val="single" w:color="auto" w:sz="4" w:space="0"/>
              <w:right w:val="single" w:color="auto" w:sz="4" w:space="0"/>
            </w:tcBorders>
            <w:vAlign w:val="center"/>
          </w:tcPr>
          <w:p w14:paraId="2DA8B5D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符合第二章“投标人须知”第1.4.2项规定</w:t>
            </w:r>
          </w:p>
        </w:tc>
      </w:tr>
      <w:tr w14:paraId="44CBC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5" w:type="dxa"/>
            <w:vMerge w:val="continue"/>
            <w:tcBorders>
              <w:top w:val="nil"/>
              <w:bottom w:val="single" w:color="auto" w:sz="4" w:space="0"/>
              <w:right w:val="single" w:color="auto" w:sz="4" w:space="0"/>
            </w:tcBorders>
            <w:vAlign w:val="center"/>
          </w:tcPr>
          <w:p w14:paraId="1E6B1AA8">
            <w:pPr>
              <w:spacing w:line="360" w:lineRule="auto"/>
              <w:jc w:val="center"/>
              <w:rPr>
                <w:rFonts w:hint="eastAsia" w:ascii="宋体" w:hAnsi="宋体" w:cs="宋体"/>
                <w:color w:val="auto"/>
                <w:szCs w:val="21"/>
                <w:highlight w:val="none"/>
              </w:rPr>
            </w:pPr>
          </w:p>
        </w:tc>
        <w:tc>
          <w:tcPr>
            <w:tcW w:w="1043" w:type="dxa"/>
            <w:vMerge w:val="continue"/>
            <w:tcBorders>
              <w:top w:val="nil"/>
              <w:bottom w:val="single" w:color="auto" w:sz="4" w:space="0"/>
              <w:right w:val="single" w:color="auto" w:sz="4" w:space="0"/>
            </w:tcBorders>
            <w:vAlign w:val="center"/>
          </w:tcPr>
          <w:p w14:paraId="7D8B293E">
            <w:pPr>
              <w:spacing w:line="360" w:lineRule="auto"/>
              <w:jc w:val="center"/>
              <w:rPr>
                <w:rFonts w:hint="eastAsia" w:ascii="宋体" w:hAnsi="宋体" w:cs="宋体"/>
                <w:color w:val="auto"/>
                <w:szCs w:val="21"/>
                <w:highlight w:val="none"/>
              </w:rPr>
            </w:pPr>
          </w:p>
        </w:tc>
        <w:tc>
          <w:tcPr>
            <w:tcW w:w="2297" w:type="dxa"/>
            <w:tcBorders>
              <w:top w:val="single" w:color="auto" w:sz="4" w:space="0"/>
              <w:left w:val="single" w:color="auto" w:sz="4" w:space="0"/>
              <w:bottom w:val="single" w:color="auto" w:sz="4" w:space="0"/>
              <w:right w:val="single" w:color="auto" w:sz="4" w:space="0"/>
            </w:tcBorders>
            <w:vAlign w:val="center"/>
          </w:tcPr>
          <w:p w14:paraId="1FFCF94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投标人声明签字盖章</w:t>
            </w:r>
          </w:p>
        </w:tc>
        <w:tc>
          <w:tcPr>
            <w:tcW w:w="4344" w:type="dxa"/>
            <w:tcBorders>
              <w:top w:val="single" w:color="auto" w:sz="4" w:space="0"/>
              <w:left w:val="single" w:color="auto" w:sz="4" w:space="0"/>
              <w:bottom w:val="single" w:color="auto" w:sz="4" w:space="0"/>
              <w:right w:val="single" w:color="auto" w:sz="4" w:space="0"/>
            </w:tcBorders>
            <w:vAlign w:val="center"/>
          </w:tcPr>
          <w:p w14:paraId="3F4E891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投标人声明有法定代表人、工程总承包项目经理签字或签章及加盖单位公章（签字和盖章要求见《投标人须知前附表》第3.7.3项）</w:t>
            </w:r>
          </w:p>
        </w:tc>
      </w:tr>
      <w:tr w14:paraId="030C2B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5" w:type="dxa"/>
            <w:vMerge w:val="continue"/>
            <w:tcBorders>
              <w:top w:val="nil"/>
              <w:bottom w:val="single" w:color="auto" w:sz="4" w:space="0"/>
              <w:right w:val="single" w:color="auto" w:sz="4" w:space="0"/>
            </w:tcBorders>
            <w:vAlign w:val="center"/>
          </w:tcPr>
          <w:p w14:paraId="1322F40E">
            <w:pPr>
              <w:spacing w:line="360" w:lineRule="auto"/>
              <w:jc w:val="center"/>
              <w:rPr>
                <w:rFonts w:hint="eastAsia" w:ascii="宋体" w:hAnsi="宋体" w:cs="宋体"/>
                <w:color w:val="auto"/>
                <w:szCs w:val="21"/>
                <w:highlight w:val="none"/>
              </w:rPr>
            </w:pPr>
          </w:p>
        </w:tc>
        <w:tc>
          <w:tcPr>
            <w:tcW w:w="1043" w:type="dxa"/>
            <w:vMerge w:val="continue"/>
            <w:tcBorders>
              <w:top w:val="nil"/>
              <w:bottom w:val="single" w:color="auto" w:sz="4" w:space="0"/>
              <w:right w:val="single" w:color="auto" w:sz="4" w:space="0"/>
            </w:tcBorders>
            <w:vAlign w:val="center"/>
          </w:tcPr>
          <w:p w14:paraId="7DCDDB98">
            <w:pPr>
              <w:spacing w:line="360" w:lineRule="auto"/>
              <w:jc w:val="center"/>
              <w:rPr>
                <w:rFonts w:hint="eastAsia" w:ascii="宋体" w:hAnsi="宋体" w:cs="宋体"/>
                <w:color w:val="auto"/>
                <w:szCs w:val="21"/>
                <w:highlight w:val="none"/>
              </w:rPr>
            </w:pPr>
          </w:p>
        </w:tc>
        <w:tc>
          <w:tcPr>
            <w:tcW w:w="2297" w:type="dxa"/>
            <w:tcBorders>
              <w:top w:val="single" w:color="auto" w:sz="4" w:space="0"/>
              <w:left w:val="single" w:color="auto" w:sz="4" w:space="0"/>
              <w:bottom w:val="single" w:color="auto" w:sz="4" w:space="0"/>
              <w:right w:val="single" w:color="auto" w:sz="4" w:space="0"/>
            </w:tcBorders>
            <w:shd w:val="clear" w:color="auto" w:fill="auto"/>
            <w:vAlign w:val="center"/>
          </w:tcPr>
          <w:p w14:paraId="1072CAE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未被纳入失信联合惩戒名单且被限制参与相关项目投标的</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3BD9A31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3669F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5" w:type="dxa"/>
            <w:vMerge w:val="continue"/>
            <w:tcBorders>
              <w:top w:val="nil"/>
              <w:bottom w:val="single" w:color="auto" w:sz="4" w:space="0"/>
              <w:right w:val="single" w:color="auto" w:sz="4" w:space="0"/>
            </w:tcBorders>
            <w:vAlign w:val="center"/>
          </w:tcPr>
          <w:p w14:paraId="0176C341">
            <w:pPr>
              <w:spacing w:line="360" w:lineRule="auto"/>
              <w:jc w:val="center"/>
              <w:rPr>
                <w:rFonts w:hint="eastAsia" w:ascii="宋体" w:hAnsi="宋体" w:cs="宋体"/>
                <w:color w:val="auto"/>
                <w:szCs w:val="21"/>
                <w:highlight w:val="none"/>
              </w:rPr>
            </w:pPr>
          </w:p>
        </w:tc>
        <w:tc>
          <w:tcPr>
            <w:tcW w:w="1043" w:type="dxa"/>
            <w:vMerge w:val="continue"/>
            <w:tcBorders>
              <w:top w:val="nil"/>
              <w:bottom w:val="single" w:color="auto" w:sz="4" w:space="0"/>
              <w:right w:val="single" w:color="auto" w:sz="4" w:space="0"/>
            </w:tcBorders>
            <w:vAlign w:val="center"/>
          </w:tcPr>
          <w:p w14:paraId="3412BAC4">
            <w:pPr>
              <w:spacing w:line="360" w:lineRule="auto"/>
              <w:jc w:val="center"/>
              <w:rPr>
                <w:rFonts w:hint="eastAsia" w:ascii="宋体" w:hAnsi="宋体" w:cs="宋体"/>
                <w:color w:val="auto"/>
                <w:szCs w:val="21"/>
                <w:highlight w:val="none"/>
              </w:rPr>
            </w:pPr>
          </w:p>
        </w:tc>
        <w:tc>
          <w:tcPr>
            <w:tcW w:w="2297" w:type="dxa"/>
            <w:tcBorders>
              <w:top w:val="single" w:color="auto" w:sz="4" w:space="0"/>
              <w:left w:val="single" w:color="auto" w:sz="4" w:space="0"/>
              <w:bottom w:val="single" w:color="auto" w:sz="4" w:space="0"/>
              <w:right w:val="single" w:color="auto" w:sz="4" w:space="0"/>
            </w:tcBorders>
            <w:vAlign w:val="center"/>
          </w:tcPr>
          <w:p w14:paraId="104E9E6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4344" w:type="dxa"/>
            <w:tcBorders>
              <w:top w:val="single" w:color="auto" w:sz="4" w:space="0"/>
              <w:left w:val="single" w:color="auto" w:sz="4" w:space="0"/>
              <w:bottom w:val="single" w:color="auto" w:sz="4" w:space="0"/>
              <w:right w:val="single" w:color="auto" w:sz="4" w:space="0"/>
            </w:tcBorders>
            <w:vAlign w:val="center"/>
          </w:tcPr>
          <w:p w14:paraId="47E7BCC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5BF4C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5" w:type="dxa"/>
            <w:vMerge w:val="restart"/>
            <w:tcBorders>
              <w:top w:val="single" w:color="auto" w:sz="4" w:space="0"/>
              <w:bottom w:val="single" w:color="auto" w:sz="4" w:space="0"/>
              <w:right w:val="single" w:color="auto" w:sz="4" w:space="0"/>
            </w:tcBorders>
            <w:vAlign w:val="center"/>
          </w:tcPr>
          <w:p w14:paraId="726A90B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043" w:type="dxa"/>
            <w:vMerge w:val="restart"/>
            <w:tcBorders>
              <w:top w:val="single" w:color="auto" w:sz="4" w:space="0"/>
              <w:bottom w:val="single" w:color="auto" w:sz="4" w:space="0"/>
              <w:right w:val="single" w:color="auto" w:sz="4" w:space="0"/>
            </w:tcBorders>
            <w:vAlign w:val="center"/>
          </w:tcPr>
          <w:p w14:paraId="572BEAC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2297" w:type="dxa"/>
            <w:tcBorders>
              <w:top w:val="single" w:color="auto" w:sz="4" w:space="0"/>
              <w:left w:val="single" w:color="auto" w:sz="4" w:space="0"/>
              <w:bottom w:val="single" w:color="auto" w:sz="4" w:space="0"/>
              <w:right w:val="single" w:color="auto" w:sz="4" w:space="0"/>
            </w:tcBorders>
            <w:vAlign w:val="center"/>
          </w:tcPr>
          <w:p w14:paraId="4AF9A90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4344" w:type="dxa"/>
            <w:tcBorders>
              <w:top w:val="single" w:color="auto" w:sz="4" w:space="0"/>
              <w:left w:val="single" w:color="auto" w:sz="4" w:space="0"/>
              <w:bottom w:val="single" w:color="auto" w:sz="4" w:space="0"/>
              <w:right w:val="single" w:color="auto" w:sz="4" w:space="0"/>
            </w:tcBorders>
            <w:vAlign w:val="center"/>
          </w:tcPr>
          <w:p w14:paraId="3AB4C27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与营业执照、资质证书一致</w:t>
            </w:r>
          </w:p>
        </w:tc>
      </w:tr>
      <w:tr w14:paraId="5BE9C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5" w:type="dxa"/>
            <w:vMerge w:val="continue"/>
            <w:tcBorders>
              <w:right w:val="single" w:color="auto" w:sz="4" w:space="0"/>
            </w:tcBorders>
            <w:vAlign w:val="center"/>
          </w:tcPr>
          <w:p w14:paraId="7EA9EEF7">
            <w:pPr>
              <w:spacing w:line="360" w:lineRule="auto"/>
              <w:jc w:val="center"/>
              <w:rPr>
                <w:rFonts w:hint="eastAsia" w:ascii="宋体" w:hAnsi="宋体" w:cs="宋体"/>
                <w:color w:val="auto"/>
                <w:szCs w:val="21"/>
                <w:highlight w:val="none"/>
              </w:rPr>
            </w:pPr>
          </w:p>
        </w:tc>
        <w:tc>
          <w:tcPr>
            <w:tcW w:w="1043" w:type="dxa"/>
            <w:vMerge w:val="continue"/>
            <w:tcBorders>
              <w:right w:val="single" w:color="auto" w:sz="4" w:space="0"/>
            </w:tcBorders>
            <w:vAlign w:val="center"/>
          </w:tcPr>
          <w:p w14:paraId="106F4761">
            <w:pPr>
              <w:spacing w:line="360" w:lineRule="auto"/>
              <w:jc w:val="center"/>
              <w:rPr>
                <w:rFonts w:hint="eastAsia" w:ascii="宋体" w:hAnsi="宋体" w:cs="宋体"/>
                <w:color w:val="auto"/>
                <w:szCs w:val="21"/>
                <w:highlight w:val="none"/>
              </w:rPr>
            </w:pPr>
          </w:p>
        </w:tc>
        <w:tc>
          <w:tcPr>
            <w:tcW w:w="2297" w:type="dxa"/>
            <w:tcBorders>
              <w:top w:val="single" w:color="auto" w:sz="4" w:space="0"/>
              <w:left w:val="single" w:color="auto" w:sz="4" w:space="0"/>
              <w:bottom w:val="single" w:color="auto" w:sz="4" w:space="0"/>
              <w:right w:val="single" w:color="auto" w:sz="4" w:space="0"/>
            </w:tcBorders>
            <w:vAlign w:val="center"/>
          </w:tcPr>
          <w:p w14:paraId="4A047CBA">
            <w:pPr>
              <w:spacing w:line="360" w:lineRule="auto"/>
              <w:jc w:val="center"/>
              <w:rPr>
                <w:rFonts w:hint="eastAsia" w:ascii="宋体" w:hAnsi="宋体" w:cs="宋体"/>
                <w:color w:val="auto"/>
                <w:szCs w:val="21"/>
                <w:highlight w:val="none"/>
              </w:rPr>
            </w:pPr>
            <w:r>
              <w:rPr>
                <w:rFonts w:hint="eastAsia" w:ascii="宋体" w:hAnsi="宋体" w:cs="宋体"/>
                <w:color w:val="auto"/>
                <w:highlight w:val="none"/>
              </w:rPr>
              <w:t>投标人参加投标的意思表达清楚，投标人代表被授权有效</w:t>
            </w:r>
          </w:p>
        </w:tc>
        <w:tc>
          <w:tcPr>
            <w:tcW w:w="4344" w:type="dxa"/>
            <w:tcBorders>
              <w:top w:val="single" w:color="auto" w:sz="4" w:space="0"/>
              <w:left w:val="single" w:color="auto" w:sz="4" w:space="0"/>
              <w:bottom w:val="single" w:color="auto" w:sz="4" w:space="0"/>
              <w:right w:val="single" w:color="auto" w:sz="4" w:space="0"/>
            </w:tcBorders>
            <w:vAlign w:val="center"/>
          </w:tcPr>
          <w:p w14:paraId="34C2A453">
            <w:pPr>
              <w:spacing w:line="360" w:lineRule="auto"/>
              <w:rPr>
                <w:rFonts w:hint="eastAsia" w:ascii="宋体" w:hAnsi="宋体" w:cs="宋体"/>
                <w:color w:val="auto"/>
                <w:szCs w:val="21"/>
                <w:highlight w:val="none"/>
              </w:rPr>
            </w:pPr>
            <w:r>
              <w:rPr>
                <w:rFonts w:hint="eastAsia" w:ascii="宋体" w:hAnsi="宋体" w:cs="宋体"/>
                <w:color w:val="auto"/>
                <w:highlight w:val="none"/>
              </w:rPr>
              <w:t>投标人声明、廉洁承诺书、法定代表人证明书；委托投标的还应提供法人授权委托证明书</w:t>
            </w:r>
          </w:p>
        </w:tc>
      </w:tr>
      <w:tr w14:paraId="4B2EE6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5" w:type="dxa"/>
            <w:vMerge w:val="continue"/>
            <w:tcBorders>
              <w:top w:val="nil"/>
              <w:bottom w:val="single" w:color="auto" w:sz="4" w:space="0"/>
              <w:right w:val="single" w:color="auto" w:sz="4" w:space="0"/>
            </w:tcBorders>
            <w:vAlign w:val="center"/>
          </w:tcPr>
          <w:p w14:paraId="6AE6C99E">
            <w:pPr>
              <w:spacing w:line="360" w:lineRule="auto"/>
              <w:jc w:val="center"/>
              <w:rPr>
                <w:rFonts w:hint="eastAsia" w:ascii="宋体" w:hAnsi="宋体" w:cs="宋体"/>
                <w:color w:val="auto"/>
                <w:szCs w:val="21"/>
                <w:highlight w:val="none"/>
              </w:rPr>
            </w:pPr>
          </w:p>
        </w:tc>
        <w:tc>
          <w:tcPr>
            <w:tcW w:w="1043" w:type="dxa"/>
            <w:vMerge w:val="continue"/>
            <w:tcBorders>
              <w:top w:val="nil"/>
              <w:bottom w:val="single" w:color="auto" w:sz="4" w:space="0"/>
              <w:right w:val="single" w:color="auto" w:sz="4" w:space="0"/>
            </w:tcBorders>
            <w:vAlign w:val="center"/>
          </w:tcPr>
          <w:p w14:paraId="44DD928A">
            <w:pPr>
              <w:spacing w:line="360" w:lineRule="auto"/>
              <w:jc w:val="center"/>
              <w:rPr>
                <w:rFonts w:hint="eastAsia" w:ascii="宋体" w:hAnsi="宋体" w:cs="宋体"/>
                <w:color w:val="auto"/>
                <w:szCs w:val="21"/>
                <w:highlight w:val="none"/>
              </w:rPr>
            </w:pPr>
          </w:p>
        </w:tc>
        <w:tc>
          <w:tcPr>
            <w:tcW w:w="2297" w:type="dxa"/>
            <w:tcBorders>
              <w:top w:val="single" w:color="auto" w:sz="4" w:space="0"/>
              <w:left w:val="single" w:color="auto" w:sz="4" w:space="0"/>
              <w:bottom w:val="single" w:color="auto" w:sz="4" w:space="0"/>
              <w:right w:val="single" w:color="auto" w:sz="4" w:space="0"/>
            </w:tcBorders>
            <w:vAlign w:val="center"/>
          </w:tcPr>
          <w:p w14:paraId="245717B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投标函签字盖章</w:t>
            </w:r>
          </w:p>
        </w:tc>
        <w:tc>
          <w:tcPr>
            <w:tcW w:w="4344" w:type="dxa"/>
            <w:tcBorders>
              <w:top w:val="single" w:color="auto" w:sz="4" w:space="0"/>
              <w:left w:val="single" w:color="auto" w:sz="4" w:space="0"/>
              <w:bottom w:val="single" w:color="auto" w:sz="4" w:space="0"/>
              <w:right w:val="single" w:color="auto" w:sz="4" w:space="0"/>
            </w:tcBorders>
            <w:vAlign w:val="center"/>
          </w:tcPr>
          <w:p w14:paraId="0D1C279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有法定代表人或其委托代理人签字或加盖单位章</w:t>
            </w:r>
          </w:p>
        </w:tc>
      </w:tr>
      <w:tr w14:paraId="45DDAD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8" w:hRule="atLeast"/>
          <w:jc w:val="center"/>
        </w:trPr>
        <w:tc>
          <w:tcPr>
            <w:tcW w:w="835" w:type="dxa"/>
            <w:vMerge w:val="continue"/>
            <w:tcBorders>
              <w:top w:val="nil"/>
              <w:bottom w:val="single" w:color="auto" w:sz="4" w:space="0"/>
              <w:right w:val="single" w:color="auto" w:sz="4" w:space="0"/>
            </w:tcBorders>
            <w:vAlign w:val="center"/>
          </w:tcPr>
          <w:p w14:paraId="2E619273">
            <w:pPr>
              <w:spacing w:line="360" w:lineRule="auto"/>
              <w:jc w:val="center"/>
              <w:rPr>
                <w:rFonts w:hint="eastAsia" w:ascii="宋体" w:hAnsi="宋体" w:cs="宋体"/>
                <w:color w:val="auto"/>
                <w:szCs w:val="21"/>
                <w:highlight w:val="none"/>
              </w:rPr>
            </w:pPr>
          </w:p>
        </w:tc>
        <w:tc>
          <w:tcPr>
            <w:tcW w:w="1043" w:type="dxa"/>
            <w:vMerge w:val="continue"/>
            <w:tcBorders>
              <w:top w:val="nil"/>
              <w:bottom w:val="single" w:color="auto" w:sz="4" w:space="0"/>
              <w:right w:val="single" w:color="auto" w:sz="4" w:space="0"/>
            </w:tcBorders>
            <w:vAlign w:val="center"/>
          </w:tcPr>
          <w:p w14:paraId="1E7E5DC2">
            <w:pPr>
              <w:spacing w:line="360" w:lineRule="auto"/>
              <w:jc w:val="center"/>
              <w:rPr>
                <w:rFonts w:hint="eastAsia" w:ascii="宋体" w:hAnsi="宋体" w:cs="宋体"/>
                <w:color w:val="auto"/>
                <w:szCs w:val="21"/>
                <w:highlight w:val="none"/>
              </w:rPr>
            </w:pPr>
          </w:p>
        </w:tc>
        <w:tc>
          <w:tcPr>
            <w:tcW w:w="2297" w:type="dxa"/>
            <w:tcBorders>
              <w:top w:val="single" w:color="auto" w:sz="4" w:space="0"/>
              <w:left w:val="single" w:color="auto" w:sz="4" w:space="0"/>
              <w:bottom w:val="single" w:color="auto" w:sz="4" w:space="0"/>
              <w:right w:val="single" w:color="auto" w:sz="4" w:space="0"/>
            </w:tcBorders>
            <w:vAlign w:val="center"/>
          </w:tcPr>
          <w:p w14:paraId="1509924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投标文件格式</w:t>
            </w:r>
          </w:p>
        </w:tc>
        <w:tc>
          <w:tcPr>
            <w:tcW w:w="4344" w:type="dxa"/>
            <w:tcBorders>
              <w:top w:val="single" w:color="auto" w:sz="4" w:space="0"/>
              <w:left w:val="single" w:color="auto" w:sz="4" w:space="0"/>
              <w:bottom w:val="single" w:color="auto" w:sz="4" w:space="0"/>
              <w:right w:val="single" w:color="auto" w:sz="4" w:space="0"/>
            </w:tcBorders>
            <w:vAlign w:val="center"/>
          </w:tcPr>
          <w:p w14:paraId="7CEA9EC7">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符合第七章“投标文件格式”的要求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指</w:t>
            </w:r>
            <w:r>
              <w:rPr>
                <w:rFonts w:hint="eastAsia"/>
                <w:color w:val="auto"/>
                <w:highlight w:val="none"/>
              </w:rPr>
              <w:t>投标函及投标函附录</w:t>
            </w:r>
            <w:r>
              <w:rPr>
                <w:rFonts w:hint="eastAsia"/>
                <w:color w:val="auto"/>
                <w:highlight w:val="none"/>
                <w:lang w:eastAsia="zh-CN"/>
              </w:rPr>
              <w:t>、</w:t>
            </w:r>
            <w:r>
              <w:rPr>
                <w:rFonts w:hint="eastAsia"/>
                <w:color w:val="auto"/>
                <w:highlight w:val="none"/>
                <w:lang w:val="en-US" w:eastAsia="zh-CN"/>
              </w:rPr>
              <w:t>投标人声明、投标人廉洁承诺书</w:t>
            </w:r>
            <w:r>
              <w:rPr>
                <w:rFonts w:hint="eastAsia" w:ascii="宋体" w:hAnsi="宋体" w:cs="宋体"/>
                <w:color w:val="auto"/>
                <w:szCs w:val="21"/>
                <w:highlight w:val="none"/>
                <w:lang w:eastAsia="zh-CN"/>
              </w:rPr>
              <w:t>）</w:t>
            </w:r>
          </w:p>
        </w:tc>
      </w:tr>
      <w:tr w14:paraId="2096A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835" w:type="dxa"/>
            <w:vMerge w:val="continue"/>
            <w:tcBorders>
              <w:top w:val="nil"/>
              <w:bottom w:val="single" w:color="auto" w:sz="4" w:space="0"/>
              <w:right w:val="single" w:color="auto" w:sz="4" w:space="0"/>
            </w:tcBorders>
            <w:vAlign w:val="center"/>
          </w:tcPr>
          <w:p w14:paraId="280406DA">
            <w:pPr>
              <w:spacing w:line="360" w:lineRule="auto"/>
              <w:jc w:val="center"/>
              <w:rPr>
                <w:rFonts w:hint="eastAsia" w:ascii="宋体" w:hAnsi="宋体" w:cs="宋体"/>
                <w:color w:val="auto"/>
                <w:szCs w:val="21"/>
                <w:highlight w:val="none"/>
              </w:rPr>
            </w:pPr>
          </w:p>
        </w:tc>
        <w:tc>
          <w:tcPr>
            <w:tcW w:w="1043" w:type="dxa"/>
            <w:vMerge w:val="continue"/>
            <w:tcBorders>
              <w:top w:val="nil"/>
              <w:bottom w:val="single" w:color="auto" w:sz="4" w:space="0"/>
              <w:right w:val="single" w:color="auto" w:sz="4" w:space="0"/>
            </w:tcBorders>
            <w:vAlign w:val="center"/>
          </w:tcPr>
          <w:p w14:paraId="38ADD638">
            <w:pPr>
              <w:spacing w:line="360" w:lineRule="auto"/>
              <w:jc w:val="center"/>
              <w:rPr>
                <w:rFonts w:hint="eastAsia" w:ascii="宋体" w:hAnsi="宋体" w:cs="宋体"/>
                <w:color w:val="auto"/>
                <w:szCs w:val="21"/>
                <w:highlight w:val="none"/>
              </w:rPr>
            </w:pPr>
          </w:p>
        </w:tc>
        <w:tc>
          <w:tcPr>
            <w:tcW w:w="2297" w:type="dxa"/>
            <w:tcBorders>
              <w:top w:val="single" w:color="auto" w:sz="4" w:space="0"/>
              <w:left w:val="single" w:color="auto" w:sz="4" w:space="0"/>
              <w:bottom w:val="single" w:color="auto" w:sz="4" w:space="0"/>
              <w:right w:val="single" w:color="auto" w:sz="4" w:space="0"/>
            </w:tcBorders>
            <w:vAlign w:val="center"/>
          </w:tcPr>
          <w:p w14:paraId="028CDFC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报价唯一</w:t>
            </w:r>
          </w:p>
        </w:tc>
        <w:tc>
          <w:tcPr>
            <w:tcW w:w="4344" w:type="dxa"/>
            <w:tcBorders>
              <w:top w:val="single" w:color="auto" w:sz="4" w:space="0"/>
              <w:left w:val="single" w:color="auto" w:sz="4" w:space="0"/>
              <w:bottom w:val="single" w:color="auto" w:sz="4" w:space="0"/>
              <w:right w:val="single" w:color="auto" w:sz="4" w:space="0"/>
            </w:tcBorders>
            <w:vAlign w:val="center"/>
          </w:tcPr>
          <w:p w14:paraId="398A263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只能有一个有效报价</w:t>
            </w:r>
          </w:p>
        </w:tc>
      </w:tr>
      <w:tr w14:paraId="19B1D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5" w:type="dxa"/>
            <w:vMerge w:val="continue"/>
            <w:tcBorders>
              <w:top w:val="nil"/>
              <w:bottom w:val="single" w:color="auto" w:sz="4" w:space="0"/>
              <w:right w:val="single" w:color="auto" w:sz="4" w:space="0"/>
            </w:tcBorders>
            <w:vAlign w:val="center"/>
          </w:tcPr>
          <w:p w14:paraId="3EADC337">
            <w:pPr>
              <w:spacing w:line="360" w:lineRule="auto"/>
              <w:jc w:val="center"/>
              <w:rPr>
                <w:rFonts w:hint="eastAsia" w:ascii="宋体" w:hAnsi="宋体" w:cs="宋体"/>
                <w:color w:val="auto"/>
                <w:szCs w:val="21"/>
                <w:highlight w:val="none"/>
              </w:rPr>
            </w:pPr>
          </w:p>
        </w:tc>
        <w:tc>
          <w:tcPr>
            <w:tcW w:w="1043" w:type="dxa"/>
            <w:vMerge w:val="continue"/>
            <w:tcBorders>
              <w:top w:val="nil"/>
              <w:bottom w:val="single" w:color="auto" w:sz="4" w:space="0"/>
              <w:right w:val="single" w:color="auto" w:sz="4" w:space="0"/>
            </w:tcBorders>
            <w:vAlign w:val="center"/>
          </w:tcPr>
          <w:p w14:paraId="6090A525">
            <w:pPr>
              <w:spacing w:line="360" w:lineRule="auto"/>
              <w:jc w:val="center"/>
              <w:rPr>
                <w:rFonts w:hint="eastAsia" w:ascii="宋体" w:hAnsi="宋体" w:cs="宋体"/>
                <w:color w:val="auto"/>
                <w:szCs w:val="21"/>
                <w:highlight w:val="none"/>
              </w:rPr>
            </w:pPr>
          </w:p>
        </w:tc>
        <w:tc>
          <w:tcPr>
            <w:tcW w:w="2297" w:type="dxa"/>
            <w:tcBorders>
              <w:top w:val="single" w:color="auto" w:sz="4" w:space="0"/>
              <w:left w:val="single" w:color="auto" w:sz="4" w:space="0"/>
              <w:bottom w:val="single" w:color="auto" w:sz="4" w:space="0"/>
              <w:right w:val="single" w:color="auto" w:sz="4" w:space="0"/>
            </w:tcBorders>
          </w:tcPr>
          <w:p w14:paraId="25BE2BCD">
            <w:pPr>
              <w:spacing w:line="360" w:lineRule="auto"/>
              <w:jc w:val="center"/>
              <w:rPr>
                <w:rFonts w:hint="eastAsia" w:ascii="宋体" w:hAnsi="宋体" w:cs="宋体"/>
                <w:color w:val="auto"/>
                <w:highlight w:val="none"/>
              </w:rPr>
            </w:pPr>
            <w:r>
              <w:rPr>
                <w:rFonts w:hint="eastAsia" w:ascii="宋体" w:hAnsi="宋体" w:cs="宋体"/>
                <w:color w:val="auto"/>
                <w:highlight w:val="none"/>
              </w:rPr>
              <w:t>投标人与其他投标人加密打包投标文件电脑机器特征码不一致的</w:t>
            </w:r>
          </w:p>
        </w:tc>
        <w:tc>
          <w:tcPr>
            <w:tcW w:w="4344" w:type="dxa"/>
            <w:tcBorders>
              <w:top w:val="single" w:color="auto" w:sz="4" w:space="0"/>
              <w:left w:val="single" w:color="auto" w:sz="4" w:space="0"/>
              <w:bottom w:val="single" w:color="auto" w:sz="4" w:space="0"/>
              <w:right w:val="single" w:color="auto" w:sz="4" w:space="0"/>
            </w:tcBorders>
          </w:tcPr>
          <w:p w14:paraId="7D300A4E">
            <w:pPr>
              <w:spacing w:line="360" w:lineRule="auto"/>
              <w:jc w:val="left"/>
              <w:rPr>
                <w:rFonts w:hint="eastAsia" w:ascii="宋体" w:hAnsi="宋体" w:cs="宋体"/>
                <w:color w:val="auto"/>
                <w:highlight w:val="none"/>
              </w:rPr>
            </w:pPr>
            <w:r>
              <w:rPr>
                <w:rFonts w:hint="eastAsia" w:ascii="宋体" w:hAnsi="宋体" w:cs="宋体"/>
                <w:color w:val="auto"/>
                <w:highlight w:val="none"/>
              </w:rPr>
              <w:t>投标人与本项目其他投标人加密打包投标文件电脑机器特征码不一致的(以广州交易集团有限公司（广州公共资源交易中心）交易平台开标系统的检索信息为准)</w:t>
            </w:r>
          </w:p>
        </w:tc>
      </w:tr>
      <w:tr w14:paraId="74E9C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5" w:type="dxa"/>
            <w:vMerge w:val="restart"/>
            <w:tcBorders>
              <w:top w:val="single" w:color="auto" w:sz="4" w:space="0"/>
              <w:bottom w:val="single" w:color="auto" w:sz="4" w:space="0"/>
              <w:right w:val="single" w:color="auto" w:sz="4" w:space="0"/>
            </w:tcBorders>
            <w:vAlign w:val="center"/>
          </w:tcPr>
          <w:p w14:paraId="7AD0F921">
            <w:pPr>
              <w:spacing w:line="360" w:lineRule="auto"/>
              <w:jc w:val="center"/>
              <w:rPr>
                <w:rFonts w:hint="eastAsia" w:ascii="宋体" w:hAnsi="宋体" w:cs="宋体"/>
                <w:color w:val="auto"/>
                <w:szCs w:val="21"/>
                <w:highlight w:val="none"/>
              </w:rPr>
            </w:pPr>
          </w:p>
          <w:p w14:paraId="6894C79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043" w:type="dxa"/>
            <w:vMerge w:val="restart"/>
            <w:tcBorders>
              <w:top w:val="single" w:color="auto" w:sz="4" w:space="0"/>
              <w:bottom w:val="single" w:color="auto" w:sz="4" w:space="0"/>
              <w:right w:val="single" w:color="auto" w:sz="4" w:space="0"/>
            </w:tcBorders>
            <w:vAlign w:val="center"/>
          </w:tcPr>
          <w:p w14:paraId="4DED8F82">
            <w:pPr>
              <w:spacing w:line="360" w:lineRule="auto"/>
              <w:jc w:val="center"/>
              <w:rPr>
                <w:rFonts w:hint="eastAsia" w:ascii="宋体" w:hAnsi="宋体" w:cs="宋体"/>
                <w:color w:val="auto"/>
                <w:szCs w:val="21"/>
                <w:highlight w:val="none"/>
              </w:rPr>
            </w:pPr>
          </w:p>
          <w:p w14:paraId="786F099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响应性评审标准</w:t>
            </w:r>
          </w:p>
        </w:tc>
        <w:tc>
          <w:tcPr>
            <w:tcW w:w="2297" w:type="dxa"/>
            <w:tcBorders>
              <w:top w:val="single" w:color="auto" w:sz="4" w:space="0"/>
              <w:left w:val="single" w:color="auto" w:sz="4" w:space="0"/>
              <w:bottom w:val="single" w:color="auto" w:sz="4" w:space="0"/>
              <w:right w:val="single" w:color="auto" w:sz="4" w:space="0"/>
            </w:tcBorders>
            <w:vAlign w:val="center"/>
          </w:tcPr>
          <w:p w14:paraId="18D0028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4344" w:type="dxa"/>
            <w:tcBorders>
              <w:top w:val="single" w:color="auto" w:sz="4" w:space="0"/>
              <w:left w:val="single" w:color="auto" w:sz="4" w:space="0"/>
              <w:bottom w:val="single" w:color="auto" w:sz="4" w:space="0"/>
              <w:right w:val="single" w:color="auto" w:sz="4" w:space="0"/>
            </w:tcBorders>
            <w:vAlign w:val="center"/>
          </w:tcPr>
          <w:p w14:paraId="4E3BE30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符合第二章“投标人须知”第3.2.4项规定</w:t>
            </w:r>
          </w:p>
        </w:tc>
      </w:tr>
      <w:tr w14:paraId="3A674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5" w:type="dxa"/>
            <w:vMerge w:val="continue"/>
            <w:tcBorders>
              <w:top w:val="single" w:color="auto" w:sz="4" w:space="0"/>
              <w:bottom w:val="single" w:color="auto" w:sz="4" w:space="0"/>
              <w:right w:val="single" w:color="auto" w:sz="4" w:space="0"/>
            </w:tcBorders>
            <w:vAlign w:val="center"/>
          </w:tcPr>
          <w:p w14:paraId="51DC93A7">
            <w:pPr>
              <w:spacing w:line="360" w:lineRule="auto"/>
              <w:jc w:val="center"/>
              <w:rPr>
                <w:rFonts w:hint="eastAsia" w:ascii="宋体" w:hAnsi="宋体" w:cs="宋体"/>
                <w:color w:val="auto"/>
                <w:szCs w:val="21"/>
                <w:highlight w:val="none"/>
              </w:rPr>
            </w:pPr>
          </w:p>
        </w:tc>
        <w:tc>
          <w:tcPr>
            <w:tcW w:w="1043" w:type="dxa"/>
            <w:vMerge w:val="continue"/>
            <w:tcBorders>
              <w:top w:val="single" w:color="auto" w:sz="4" w:space="0"/>
              <w:bottom w:val="single" w:color="auto" w:sz="4" w:space="0"/>
              <w:right w:val="single" w:color="auto" w:sz="4" w:space="0"/>
            </w:tcBorders>
            <w:vAlign w:val="center"/>
          </w:tcPr>
          <w:p w14:paraId="0724E1A1">
            <w:pPr>
              <w:spacing w:line="360" w:lineRule="auto"/>
              <w:jc w:val="center"/>
              <w:rPr>
                <w:rFonts w:hint="eastAsia" w:ascii="宋体" w:hAnsi="宋体" w:cs="宋体"/>
                <w:color w:val="auto"/>
                <w:szCs w:val="21"/>
                <w:highlight w:val="none"/>
              </w:rPr>
            </w:pPr>
          </w:p>
        </w:tc>
        <w:tc>
          <w:tcPr>
            <w:tcW w:w="2297" w:type="dxa"/>
            <w:tcBorders>
              <w:top w:val="single" w:color="auto" w:sz="4" w:space="0"/>
              <w:left w:val="single" w:color="auto" w:sz="4" w:space="0"/>
              <w:bottom w:val="single" w:color="auto" w:sz="4" w:space="0"/>
              <w:right w:val="single" w:color="auto" w:sz="4" w:space="0"/>
            </w:tcBorders>
            <w:vAlign w:val="center"/>
          </w:tcPr>
          <w:p w14:paraId="2B3BA74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4344" w:type="dxa"/>
            <w:tcBorders>
              <w:top w:val="single" w:color="auto" w:sz="4" w:space="0"/>
              <w:left w:val="single" w:color="auto" w:sz="4" w:space="0"/>
              <w:bottom w:val="single" w:color="auto" w:sz="4" w:space="0"/>
              <w:right w:val="single" w:color="auto" w:sz="4" w:space="0"/>
            </w:tcBorders>
            <w:vAlign w:val="center"/>
          </w:tcPr>
          <w:p w14:paraId="73212F3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符合第二章“投标人须知”第1.3.1项规定</w:t>
            </w:r>
          </w:p>
        </w:tc>
      </w:tr>
      <w:tr w14:paraId="6DEB9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5" w:type="dxa"/>
            <w:vMerge w:val="continue"/>
            <w:tcBorders>
              <w:top w:val="single" w:color="auto" w:sz="4" w:space="0"/>
              <w:bottom w:val="single" w:color="auto" w:sz="4" w:space="0"/>
              <w:right w:val="single" w:color="auto" w:sz="4" w:space="0"/>
            </w:tcBorders>
            <w:vAlign w:val="center"/>
          </w:tcPr>
          <w:p w14:paraId="59518147">
            <w:pPr>
              <w:spacing w:line="360" w:lineRule="auto"/>
              <w:jc w:val="center"/>
              <w:rPr>
                <w:rFonts w:hint="eastAsia" w:ascii="宋体" w:hAnsi="宋体" w:cs="宋体"/>
                <w:color w:val="auto"/>
                <w:szCs w:val="21"/>
                <w:highlight w:val="none"/>
              </w:rPr>
            </w:pPr>
          </w:p>
        </w:tc>
        <w:tc>
          <w:tcPr>
            <w:tcW w:w="1043" w:type="dxa"/>
            <w:vMerge w:val="continue"/>
            <w:tcBorders>
              <w:top w:val="single" w:color="auto" w:sz="4" w:space="0"/>
              <w:bottom w:val="single" w:color="auto" w:sz="4" w:space="0"/>
              <w:right w:val="single" w:color="auto" w:sz="4" w:space="0"/>
            </w:tcBorders>
            <w:vAlign w:val="center"/>
          </w:tcPr>
          <w:p w14:paraId="67EFD828">
            <w:pPr>
              <w:spacing w:line="360" w:lineRule="auto"/>
              <w:jc w:val="center"/>
              <w:rPr>
                <w:rFonts w:hint="eastAsia" w:ascii="宋体" w:hAnsi="宋体" w:cs="宋体"/>
                <w:color w:val="auto"/>
                <w:szCs w:val="21"/>
                <w:highlight w:val="none"/>
              </w:rPr>
            </w:pPr>
          </w:p>
        </w:tc>
        <w:tc>
          <w:tcPr>
            <w:tcW w:w="2297" w:type="dxa"/>
            <w:tcBorders>
              <w:top w:val="single" w:color="auto" w:sz="4" w:space="0"/>
              <w:left w:val="single" w:color="auto" w:sz="4" w:space="0"/>
              <w:bottom w:val="single" w:color="auto" w:sz="4" w:space="0"/>
              <w:right w:val="single" w:color="auto" w:sz="4" w:space="0"/>
            </w:tcBorders>
            <w:vAlign w:val="center"/>
          </w:tcPr>
          <w:p w14:paraId="04BAEF9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4344" w:type="dxa"/>
            <w:tcBorders>
              <w:top w:val="single" w:color="auto" w:sz="4" w:space="0"/>
              <w:left w:val="single" w:color="auto" w:sz="4" w:space="0"/>
              <w:bottom w:val="single" w:color="auto" w:sz="4" w:space="0"/>
              <w:right w:val="single" w:color="auto" w:sz="4" w:space="0"/>
            </w:tcBorders>
            <w:vAlign w:val="center"/>
          </w:tcPr>
          <w:p w14:paraId="66DC108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符合第二章“投标人须知”第1.3.2项规定</w:t>
            </w:r>
          </w:p>
        </w:tc>
      </w:tr>
      <w:tr w14:paraId="15C9E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5" w:type="dxa"/>
            <w:vMerge w:val="continue"/>
            <w:tcBorders>
              <w:top w:val="single" w:color="auto" w:sz="4" w:space="0"/>
              <w:bottom w:val="single" w:color="auto" w:sz="4" w:space="0"/>
              <w:right w:val="single" w:color="auto" w:sz="4" w:space="0"/>
            </w:tcBorders>
            <w:vAlign w:val="center"/>
          </w:tcPr>
          <w:p w14:paraId="06B04B72">
            <w:pPr>
              <w:spacing w:line="360" w:lineRule="auto"/>
              <w:jc w:val="center"/>
              <w:rPr>
                <w:rFonts w:hint="eastAsia" w:ascii="宋体" w:hAnsi="宋体" w:cs="宋体"/>
                <w:color w:val="auto"/>
                <w:szCs w:val="21"/>
                <w:highlight w:val="none"/>
              </w:rPr>
            </w:pPr>
          </w:p>
        </w:tc>
        <w:tc>
          <w:tcPr>
            <w:tcW w:w="1043" w:type="dxa"/>
            <w:vMerge w:val="continue"/>
            <w:tcBorders>
              <w:top w:val="single" w:color="auto" w:sz="4" w:space="0"/>
              <w:bottom w:val="single" w:color="auto" w:sz="4" w:space="0"/>
              <w:right w:val="single" w:color="auto" w:sz="4" w:space="0"/>
            </w:tcBorders>
            <w:vAlign w:val="center"/>
          </w:tcPr>
          <w:p w14:paraId="527AA27C">
            <w:pPr>
              <w:spacing w:line="360" w:lineRule="auto"/>
              <w:jc w:val="center"/>
              <w:rPr>
                <w:rFonts w:hint="eastAsia" w:ascii="宋体" w:hAnsi="宋体" w:cs="宋体"/>
                <w:color w:val="auto"/>
                <w:szCs w:val="21"/>
                <w:highlight w:val="none"/>
              </w:rPr>
            </w:pPr>
          </w:p>
        </w:tc>
        <w:tc>
          <w:tcPr>
            <w:tcW w:w="2297" w:type="dxa"/>
            <w:tcBorders>
              <w:top w:val="single" w:color="auto" w:sz="4" w:space="0"/>
              <w:left w:val="single" w:color="auto" w:sz="4" w:space="0"/>
              <w:bottom w:val="single" w:color="auto" w:sz="4" w:space="0"/>
              <w:right w:val="single" w:color="auto" w:sz="4" w:space="0"/>
            </w:tcBorders>
            <w:vAlign w:val="center"/>
          </w:tcPr>
          <w:p w14:paraId="13EDDAF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4344" w:type="dxa"/>
            <w:tcBorders>
              <w:top w:val="single" w:color="auto" w:sz="4" w:space="0"/>
              <w:left w:val="single" w:color="auto" w:sz="4" w:space="0"/>
              <w:bottom w:val="single" w:color="auto" w:sz="4" w:space="0"/>
              <w:right w:val="single" w:color="auto" w:sz="4" w:space="0"/>
            </w:tcBorders>
            <w:vAlign w:val="center"/>
          </w:tcPr>
          <w:p w14:paraId="439072A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符合第二章“投标人须知”第1.3.3项规定</w:t>
            </w:r>
          </w:p>
        </w:tc>
      </w:tr>
      <w:tr w14:paraId="17AB9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835" w:type="dxa"/>
            <w:vMerge w:val="continue"/>
            <w:tcBorders>
              <w:top w:val="single" w:color="auto" w:sz="4" w:space="0"/>
              <w:bottom w:val="single" w:color="auto" w:sz="4" w:space="0"/>
              <w:right w:val="single" w:color="auto" w:sz="4" w:space="0"/>
            </w:tcBorders>
            <w:vAlign w:val="center"/>
          </w:tcPr>
          <w:p w14:paraId="40FDEA22">
            <w:pPr>
              <w:spacing w:line="360" w:lineRule="auto"/>
              <w:jc w:val="center"/>
              <w:rPr>
                <w:rFonts w:hint="eastAsia" w:ascii="宋体" w:hAnsi="宋体" w:cs="宋体"/>
                <w:color w:val="auto"/>
                <w:szCs w:val="21"/>
                <w:highlight w:val="none"/>
              </w:rPr>
            </w:pPr>
          </w:p>
        </w:tc>
        <w:tc>
          <w:tcPr>
            <w:tcW w:w="1043" w:type="dxa"/>
            <w:vMerge w:val="continue"/>
            <w:tcBorders>
              <w:top w:val="single" w:color="auto" w:sz="4" w:space="0"/>
              <w:bottom w:val="single" w:color="auto" w:sz="4" w:space="0"/>
              <w:right w:val="single" w:color="auto" w:sz="4" w:space="0"/>
            </w:tcBorders>
            <w:vAlign w:val="center"/>
          </w:tcPr>
          <w:p w14:paraId="713A2132">
            <w:pPr>
              <w:spacing w:line="360" w:lineRule="auto"/>
              <w:jc w:val="center"/>
              <w:rPr>
                <w:rFonts w:hint="eastAsia" w:ascii="宋体" w:hAnsi="宋体" w:cs="宋体"/>
                <w:color w:val="auto"/>
                <w:szCs w:val="21"/>
                <w:highlight w:val="none"/>
              </w:rPr>
            </w:pPr>
          </w:p>
        </w:tc>
        <w:tc>
          <w:tcPr>
            <w:tcW w:w="2297" w:type="dxa"/>
            <w:tcBorders>
              <w:top w:val="single" w:color="auto" w:sz="4" w:space="0"/>
              <w:left w:val="single" w:color="auto" w:sz="4" w:space="0"/>
              <w:bottom w:val="single" w:color="auto" w:sz="4" w:space="0"/>
              <w:right w:val="single" w:color="auto" w:sz="4" w:space="0"/>
            </w:tcBorders>
            <w:vAlign w:val="center"/>
          </w:tcPr>
          <w:p w14:paraId="30A5E54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4344" w:type="dxa"/>
            <w:tcBorders>
              <w:top w:val="single" w:color="auto" w:sz="4" w:space="0"/>
              <w:left w:val="single" w:color="auto" w:sz="4" w:space="0"/>
              <w:bottom w:val="single" w:color="auto" w:sz="4" w:space="0"/>
              <w:right w:val="single" w:color="auto" w:sz="4" w:space="0"/>
            </w:tcBorders>
            <w:vAlign w:val="center"/>
          </w:tcPr>
          <w:p w14:paraId="58BC014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符合第二章“投标人须知”第3.3.1项规定</w:t>
            </w:r>
          </w:p>
        </w:tc>
      </w:tr>
      <w:tr w14:paraId="1A6C8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35" w:type="dxa"/>
            <w:vMerge w:val="continue"/>
            <w:tcBorders>
              <w:top w:val="single" w:color="auto" w:sz="4" w:space="0"/>
              <w:bottom w:val="single" w:color="auto" w:sz="4" w:space="0"/>
              <w:right w:val="single" w:color="auto" w:sz="4" w:space="0"/>
            </w:tcBorders>
            <w:vAlign w:val="center"/>
          </w:tcPr>
          <w:p w14:paraId="0A855632">
            <w:pPr>
              <w:spacing w:line="360" w:lineRule="auto"/>
              <w:jc w:val="center"/>
              <w:rPr>
                <w:rFonts w:hint="eastAsia" w:ascii="宋体" w:hAnsi="宋体" w:cs="宋体"/>
                <w:color w:val="auto"/>
                <w:szCs w:val="21"/>
                <w:highlight w:val="none"/>
              </w:rPr>
            </w:pPr>
          </w:p>
        </w:tc>
        <w:tc>
          <w:tcPr>
            <w:tcW w:w="1043" w:type="dxa"/>
            <w:vMerge w:val="continue"/>
            <w:tcBorders>
              <w:top w:val="single" w:color="auto" w:sz="4" w:space="0"/>
              <w:bottom w:val="single" w:color="auto" w:sz="4" w:space="0"/>
              <w:right w:val="single" w:color="auto" w:sz="4" w:space="0"/>
            </w:tcBorders>
            <w:vAlign w:val="center"/>
          </w:tcPr>
          <w:p w14:paraId="22CF6D3F">
            <w:pPr>
              <w:spacing w:line="360" w:lineRule="auto"/>
              <w:jc w:val="center"/>
              <w:rPr>
                <w:rFonts w:hint="eastAsia" w:ascii="宋体" w:hAnsi="宋体" w:cs="宋体"/>
                <w:color w:val="auto"/>
                <w:szCs w:val="21"/>
                <w:highlight w:val="none"/>
              </w:rPr>
            </w:pPr>
          </w:p>
        </w:tc>
        <w:tc>
          <w:tcPr>
            <w:tcW w:w="2297" w:type="dxa"/>
            <w:tcBorders>
              <w:top w:val="single" w:color="auto" w:sz="4" w:space="0"/>
              <w:left w:val="single" w:color="auto" w:sz="4" w:space="0"/>
              <w:bottom w:val="single" w:color="auto" w:sz="4" w:space="0"/>
              <w:right w:val="single" w:color="auto" w:sz="4" w:space="0"/>
            </w:tcBorders>
            <w:vAlign w:val="center"/>
          </w:tcPr>
          <w:p w14:paraId="1D6E9F7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4344" w:type="dxa"/>
            <w:tcBorders>
              <w:top w:val="single" w:color="auto" w:sz="4" w:space="0"/>
              <w:left w:val="single" w:color="auto" w:sz="4" w:space="0"/>
              <w:bottom w:val="single" w:color="auto" w:sz="4" w:space="0"/>
              <w:right w:val="single" w:color="auto" w:sz="4" w:space="0"/>
            </w:tcBorders>
            <w:vAlign w:val="center"/>
          </w:tcPr>
          <w:p w14:paraId="6F17BE7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符合第二章“投标人须知”第3.4款规定</w:t>
            </w:r>
          </w:p>
        </w:tc>
      </w:tr>
    </w:tbl>
    <w:p w14:paraId="7DF58A76">
      <w:pPr>
        <w:spacing w:line="360" w:lineRule="auto"/>
        <w:rPr>
          <w:rFonts w:hint="eastAsia" w:ascii="宋体" w:hAnsi="宋体" w:cs="宋体"/>
          <w:color w:val="auto"/>
          <w:highlight w:val="none"/>
        </w:rPr>
      </w:pPr>
    </w:p>
    <w:p w14:paraId="06F8D969">
      <w:pPr>
        <w:spacing w:line="360" w:lineRule="auto"/>
        <w:outlineLvl w:val="2"/>
        <w:rPr>
          <w:rFonts w:hint="eastAsia" w:ascii="宋体" w:hAnsi="宋体" w:cs="宋体"/>
          <w:color w:val="auto"/>
          <w:highlight w:val="none"/>
        </w:rPr>
      </w:pPr>
      <w:bookmarkStart w:id="542" w:name="_Toc5577"/>
      <w:bookmarkStart w:id="543" w:name="_Toc29501"/>
      <w:bookmarkStart w:id="544" w:name="_Toc5808"/>
      <w:r>
        <w:rPr>
          <w:rFonts w:hint="eastAsia" w:ascii="宋体" w:hAnsi="宋体" w:cs="宋体"/>
          <w:color w:val="auto"/>
          <w:highlight w:val="none"/>
        </w:rPr>
        <w:t>2.2 详细评审标准</w:t>
      </w:r>
      <w:bookmarkEnd w:id="542"/>
      <w:bookmarkEnd w:id="543"/>
      <w:bookmarkEnd w:id="544"/>
    </w:p>
    <w:tbl>
      <w:tblPr>
        <w:tblStyle w:val="19"/>
        <w:tblW w:w="84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1267"/>
        <w:gridCol w:w="525"/>
        <w:gridCol w:w="1057"/>
        <w:gridCol w:w="577"/>
        <w:gridCol w:w="4305"/>
      </w:tblGrid>
      <w:tr w14:paraId="604DD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953" w:type="dxa"/>
            <w:gridSpan w:val="2"/>
            <w:tcBorders>
              <w:top w:val="single" w:color="auto" w:sz="4" w:space="0"/>
              <w:right w:val="single" w:color="auto" w:sz="4" w:space="0"/>
            </w:tcBorders>
            <w:vAlign w:val="center"/>
          </w:tcPr>
          <w:p w14:paraId="178F0B88">
            <w:pPr>
              <w:spacing w:line="288" w:lineRule="auto"/>
              <w:jc w:val="center"/>
              <w:rPr>
                <w:rFonts w:hint="eastAsia" w:ascii="宋体" w:hAnsi="宋体" w:cs="宋体"/>
                <w:color w:val="auto"/>
                <w:szCs w:val="21"/>
                <w:highlight w:val="none"/>
              </w:rPr>
            </w:pPr>
            <w:r>
              <w:rPr>
                <w:rFonts w:hint="eastAsia" w:ascii="宋体" w:hAnsi="宋体" w:cs="宋体"/>
                <w:b/>
                <w:color w:val="auto"/>
                <w:szCs w:val="21"/>
                <w:highlight w:val="none"/>
              </w:rPr>
              <w:t>条款号</w:t>
            </w:r>
          </w:p>
        </w:tc>
        <w:tc>
          <w:tcPr>
            <w:tcW w:w="2159" w:type="dxa"/>
            <w:gridSpan w:val="3"/>
            <w:tcBorders>
              <w:top w:val="single" w:color="auto" w:sz="4" w:space="0"/>
              <w:left w:val="single" w:color="auto" w:sz="4" w:space="0"/>
              <w:bottom w:val="single" w:color="auto" w:sz="4" w:space="0"/>
              <w:right w:val="single" w:color="auto" w:sz="4" w:space="0"/>
            </w:tcBorders>
            <w:vAlign w:val="center"/>
          </w:tcPr>
          <w:p w14:paraId="41154DAF">
            <w:pPr>
              <w:spacing w:line="288" w:lineRule="auto"/>
              <w:jc w:val="center"/>
              <w:rPr>
                <w:rFonts w:hint="eastAsia" w:ascii="宋体" w:hAnsi="宋体" w:cs="宋体"/>
                <w:bCs/>
                <w:color w:val="auto"/>
                <w:szCs w:val="21"/>
                <w:highlight w:val="none"/>
              </w:rPr>
            </w:pPr>
            <w:r>
              <w:rPr>
                <w:rFonts w:hint="eastAsia" w:ascii="宋体" w:hAnsi="宋体" w:cs="宋体"/>
                <w:b/>
                <w:color w:val="auto"/>
                <w:szCs w:val="21"/>
                <w:highlight w:val="none"/>
              </w:rPr>
              <w:t>评审因素</w:t>
            </w:r>
          </w:p>
        </w:tc>
        <w:tc>
          <w:tcPr>
            <w:tcW w:w="4305" w:type="dxa"/>
            <w:tcBorders>
              <w:top w:val="single" w:color="auto" w:sz="4" w:space="0"/>
              <w:left w:val="single" w:color="auto" w:sz="4" w:space="0"/>
              <w:bottom w:val="single" w:color="auto" w:sz="4" w:space="0"/>
            </w:tcBorders>
            <w:vAlign w:val="center"/>
          </w:tcPr>
          <w:p w14:paraId="293827F1">
            <w:pPr>
              <w:spacing w:line="288" w:lineRule="auto"/>
              <w:jc w:val="center"/>
              <w:rPr>
                <w:rFonts w:hint="eastAsia" w:ascii="宋体" w:hAnsi="宋体" w:cs="宋体"/>
                <w:color w:val="auto"/>
                <w:szCs w:val="21"/>
                <w:highlight w:val="none"/>
              </w:rPr>
            </w:pPr>
            <w:r>
              <w:rPr>
                <w:rFonts w:hint="eastAsia" w:ascii="宋体" w:hAnsi="宋体" w:cs="宋体"/>
                <w:b/>
                <w:color w:val="auto"/>
                <w:szCs w:val="21"/>
                <w:highlight w:val="none"/>
              </w:rPr>
              <w:t>评审标准</w:t>
            </w:r>
          </w:p>
        </w:tc>
      </w:tr>
      <w:tr w14:paraId="0A9C6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1953" w:type="dxa"/>
            <w:gridSpan w:val="2"/>
            <w:tcBorders>
              <w:top w:val="single" w:color="auto" w:sz="4" w:space="0"/>
              <w:right w:val="single" w:color="auto" w:sz="4" w:space="0"/>
            </w:tcBorders>
            <w:vAlign w:val="center"/>
          </w:tcPr>
          <w:p w14:paraId="388DB04B">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2159" w:type="dxa"/>
            <w:gridSpan w:val="3"/>
            <w:tcBorders>
              <w:top w:val="single" w:color="auto" w:sz="4" w:space="0"/>
              <w:left w:val="single" w:color="auto" w:sz="4" w:space="0"/>
              <w:bottom w:val="single" w:color="auto" w:sz="4" w:space="0"/>
              <w:right w:val="single" w:color="auto" w:sz="4" w:space="0"/>
            </w:tcBorders>
            <w:vAlign w:val="center"/>
          </w:tcPr>
          <w:p w14:paraId="61A2F691">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分值构成</w:t>
            </w:r>
          </w:p>
          <w:p w14:paraId="1EE82DEA">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(总分100分)</w:t>
            </w:r>
          </w:p>
        </w:tc>
        <w:tc>
          <w:tcPr>
            <w:tcW w:w="4305" w:type="dxa"/>
            <w:tcBorders>
              <w:top w:val="single" w:color="auto" w:sz="4" w:space="0"/>
              <w:left w:val="single" w:color="auto" w:sz="4" w:space="0"/>
              <w:bottom w:val="single" w:color="auto" w:sz="4" w:space="0"/>
            </w:tcBorders>
            <w:vAlign w:val="center"/>
          </w:tcPr>
          <w:p w14:paraId="7068831F">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商务部分：30分</w:t>
            </w:r>
          </w:p>
          <w:p w14:paraId="2FFFDF4F">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技术部分：35分</w:t>
            </w:r>
          </w:p>
          <w:p w14:paraId="795BADD3">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投标报价：35分</w:t>
            </w:r>
          </w:p>
          <w:p w14:paraId="355FAEB5">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投标人综合得分=商务得分+技术得分+报价得分</w:t>
            </w:r>
          </w:p>
        </w:tc>
      </w:tr>
      <w:tr w14:paraId="4D22CA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953" w:type="dxa"/>
            <w:gridSpan w:val="2"/>
            <w:tcBorders>
              <w:top w:val="single" w:color="auto" w:sz="4" w:space="0"/>
              <w:right w:val="single" w:color="auto" w:sz="4" w:space="0"/>
            </w:tcBorders>
            <w:vAlign w:val="center"/>
          </w:tcPr>
          <w:p w14:paraId="6AC39917">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2159" w:type="dxa"/>
            <w:gridSpan w:val="3"/>
            <w:tcBorders>
              <w:top w:val="single" w:color="auto" w:sz="4" w:space="0"/>
              <w:left w:val="single" w:color="auto" w:sz="4" w:space="0"/>
              <w:bottom w:val="single" w:color="auto" w:sz="4" w:space="0"/>
              <w:right w:val="single" w:color="auto" w:sz="4" w:space="0"/>
            </w:tcBorders>
            <w:vAlign w:val="center"/>
          </w:tcPr>
          <w:p w14:paraId="78401505">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评标基准价计算方法</w:t>
            </w:r>
          </w:p>
        </w:tc>
        <w:tc>
          <w:tcPr>
            <w:tcW w:w="4305" w:type="dxa"/>
            <w:tcBorders>
              <w:top w:val="single" w:color="auto" w:sz="4" w:space="0"/>
              <w:left w:val="single" w:color="auto" w:sz="4" w:space="0"/>
              <w:bottom w:val="single" w:color="auto" w:sz="4" w:space="0"/>
            </w:tcBorders>
            <w:vAlign w:val="center"/>
          </w:tcPr>
          <w:p w14:paraId="08C3EEF9">
            <w:pPr>
              <w:widowControl/>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当通过初步评审的所有投标人的有效投标报价为N个时，按以下规则计算评标基准价，以上评标基准价计算四舍五入，小数点后保留两位有效数字：</w:t>
            </w:r>
          </w:p>
          <w:p w14:paraId="4CD25EC6">
            <w:pPr>
              <w:widowControl/>
              <w:spacing w:after="0" w:line="288" w:lineRule="auto"/>
              <w:jc w:val="left"/>
              <w:rPr>
                <w:rFonts w:hint="eastAsia" w:ascii="宋体" w:hAnsi="宋体" w:cs="宋体"/>
                <w:color w:val="auto"/>
                <w:szCs w:val="21"/>
                <w:highlight w:val="none"/>
              </w:rPr>
            </w:pPr>
            <w:r>
              <w:rPr>
                <w:rFonts w:hint="eastAsia"/>
                <w:color w:val="auto"/>
                <w:highlight w:val="none"/>
              </w:rPr>
              <w:t xml:space="preserve">   </w:t>
            </w:r>
            <w:r>
              <w:rPr>
                <w:rFonts w:hint="eastAsia" w:cs="宋体"/>
                <w:color w:val="auto"/>
                <w:szCs w:val="21"/>
                <w:highlight w:val="none"/>
              </w:rPr>
              <w:t>1.</w:t>
            </w:r>
            <w:r>
              <w:rPr>
                <w:rFonts w:hint="eastAsia" w:ascii="宋体" w:hAnsi="宋体" w:cs="宋体"/>
                <w:color w:val="auto"/>
                <w:szCs w:val="21"/>
                <w:highlight w:val="none"/>
              </w:rPr>
              <w:t>当N≤5时，所有有效投标人的投标报价的算术平均值下浮2%作为评标基准价；</w:t>
            </w:r>
          </w:p>
          <w:p w14:paraId="1D471BBD">
            <w:pPr>
              <w:widowControl/>
              <w:spacing w:after="0" w:line="288" w:lineRule="auto"/>
              <w:ind w:firstLine="420" w:firstLineChars="200"/>
              <w:jc w:val="left"/>
              <w:rPr>
                <w:rFonts w:hint="eastAsia" w:ascii="宋体" w:hAnsi="宋体" w:cs="宋体"/>
                <w:color w:val="auto"/>
                <w:szCs w:val="21"/>
                <w:highlight w:val="none"/>
              </w:rPr>
            </w:pPr>
            <w:r>
              <w:rPr>
                <w:rFonts w:hint="eastAsia" w:cs="宋体"/>
                <w:color w:val="auto"/>
                <w:szCs w:val="21"/>
                <w:highlight w:val="none"/>
              </w:rPr>
              <w:t>2.</w:t>
            </w:r>
            <w:r>
              <w:rPr>
                <w:rFonts w:hint="eastAsia" w:ascii="宋体" w:hAnsi="宋体" w:cs="宋体"/>
                <w:color w:val="auto"/>
                <w:szCs w:val="21"/>
                <w:highlight w:val="none"/>
              </w:rPr>
              <w:t>当5＜N≤15时，在所有有效投标人的投标报价中去掉1个最高投标报价和1个最低投标报价后，剩余投标报价的算术平均值下浮2%作为评标基准价；</w:t>
            </w:r>
          </w:p>
          <w:p w14:paraId="0B9B06A9">
            <w:pPr>
              <w:widowControl/>
              <w:spacing w:line="288" w:lineRule="auto"/>
              <w:ind w:firstLine="420" w:firstLineChars="200"/>
              <w:jc w:val="left"/>
              <w:rPr>
                <w:rFonts w:hint="eastAsia"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 xml:space="preserve">当N＞15时，在所有有效投标人的投标报价中去掉2个最高投标报价和2个最低投标报价后，剩余投标报价的算术平均值下浮2%作为评标基准价。 </w:t>
            </w:r>
          </w:p>
        </w:tc>
      </w:tr>
      <w:tr w14:paraId="75DB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1953" w:type="dxa"/>
            <w:gridSpan w:val="2"/>
            <w:tcBorders>
              <w:top w:val="single" w:color="auto" w:sz="4" w:space="0"/>
              <w:right w:val="single" w:color="auto" w:sz="4" w:space="0"/>
            </w:tcBorders>
            <w:vAlign w:val="center"/>
          </w:tcPr>
          <w:p w14:paraId="37757975">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2159" w:type="dxa"/>
            <w:gridSpan w:val="3"/>
            <w:tcBorders>
              <w:top w:val="single" w:color="auto" w:sz="4" w:space="0"/>
              <w:left w:val="single" w:color="auto" w:sz="4" w:space="0"/>
              <w:bottom w:val="single" w:color="auto" w:sz="4" w:space="0"/>
              <w:right w:val="single" w:color="auto" w:sz="4" w:space="0"/>
            </w:tcBorders>
            <w:vAlign w:val="center"/>
          </w:tcPr>
          <w:p w14:paraId="59B23CF2">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投标报价的偏差率计算公式</w:t>
            </w:r>
          </w:p>
        </w:tc>
        <w:tc>
          <w:tcPr>
            <w:tcW w:w="4305" w:type="dxa"/>
            <w:tcBorders>
              <w:top w:val="single" w:color="auto" w:sz="4" w:space="0"/>
              <w:left w:val="single" w:color="auto" w:sz="4" w:space="0"/>
              <w:bottom w:val="single" w:color="auto" w:sz="4" w:space="0"/>
            </w:tcBorders>
            <w:vAlign w:val="center"/>
          </w:tcPr>
          <w:p w14:paraId="7606492A">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偏差率</w:t>
            </w:r>
            <w:r>
              <w:rPr>
                <w:rFonts w:hint="eastAsia"/>
                <w:color w:val="auto"/>
                <w:highlight w:val="none"/>
              </w:rPr>
              <w:t>Pi</w:t>
            </w:r>
            <w:r>
              <w:rPr>
                <w:rFonts w:hint="eastAsia" w:ascii="宋体" w:hAnsi="宋体" w:cs="宋体"/>
                <w:color w:val="auto"/>
                <w:szCs w:val="21"/>
                <w:highlight w:val="none"/>
              </w:rPr>
              <w:t>=100% ×（投标报价计算值－评标基准价）/评标基准价，精确到小数点后2位，第三位小数四舍五入。</w:t>
            </w:r>
          </w:p>
        </w:tc>
      </w:tr>
      <w:tr w14:paraId="675FB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686" w:type="dxa"/>
            <w:vMerge w:val="restart"/>
            <w:tcBorders>
              <w:top w:val="single" w:color="auto" w:sz="4" w:space="0"/>
              <w:right w:val="single" w:color="auto" w:sz="4" w:space="0"/>
            </w:tcBorders>
            <w:vAlign w:val="center"/>
          </w:tcPr>
          <w:p w14:paraId="44961285">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2.2.4</w:t>
            </w:r>
          </w:p>
        </w:tc>
        <w:tc>
          <w:tcPr>
            <w:tcW w:w="1267" w:type="dxa"/>
            <w:vMerge w:val="restart"/>
            <w:tcBorders>
              <w:top w:val="single" w:color="auto" w:sz="4" w:space="0"/>
              <w:right w:val="single" w:color="auto" w:sz="4" w:space="0"/>
            </w:tcBorders>
            <w:vAlign w:val="center"/>
          </w:tcPr>
          <w:p w14:paraId="34916AA5">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商务评分标准</w:t>
            </w:r>
          </w:p>
        </w:tc>
        <w:tc>
          <w:tcPr>
            <w:tcW w:w="1582" w:type="dxa"/>
            <w:gridSpan w:val="2"/>
            <w:tcBorders>
              <w:top w:val="single" w:color="auto" w:sz="4" w:space="0"/>
              <w:left w:val="single" w:color="auto" w:sz="4" w:space="0"/>
              <w:bottom w:val="single" w:color="auto" w:sz="4" w:space="0"/>
              <w:right w:val="single" w:color="auto" w:sz="4" w:space="0"/>
            </w:tcBorders>
            <w:vAlign w:val="center"/>
          </w:tcPr>
          <w:p w14:paraId="7FCA7344">
            <w:pPr>
              <w:widowControl/>
              <w:spacing w:line="288" w:lineRule="auto"/>
              <w:rPr>
                <w:rFonts w:hint="eastAsia" w:ascii="宋体" w:hAnsi="宋体" w:cs="宋体"/>
                <w:color w:val="auto"/>
                <w:szCs w:val="21"/>
                <w:highlight w:val="none"/>
              </w:rPr>
            </w:pPr>
            <w:r>
              <w:rPr>
                <w:rFonts w:hint="eastAsia" w:ascii="宋体" w:hAnsi="宋体" w:cs="宋体"/>
                <w:color w:val="auto"/>
                <w:szCs w:val="21"/>
                <w:highlight w:val="none"/>
              </w:rPr>
              <w:t>施工业绩</w:t>
            </w:r>
          </w:p>
        </w:tc>
        <w:tc>
          <w:tcPr>
            <w:tcW w:w="577" w:type="dxa"/>
            <w:tcBorders>
              <w:top w:val="single" w:color="auto" w:sz="4" w:space="0"/>
              <w:left w:val="single" w:color="auto" w:sz="4" w:space="0"/>
              <w:bottom w:val="single" w:color="auto" w:sz="4" w:space="0"/>
              <w:right w:val="single" w:color="auto" w:sz="4" w:space="0"/>
            </w:tcBorders>
            <w:vAlign w:val="center"/>
          </w:tcPr>
          <w:p w14:paraId="76ED9119">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6分</w:t>
            </w:r>
          </w:p>
        </w:tc>
        <w:tc>
          <w:tcPr>
            <w:tcW w:w="4305" w:type="dxa"/>
            <w:tcBorders>
              <w:top w:val="single" w:color="auto" w:sz="4" w:space="0"/>
              <w:left w:val="single" w:color="auto" w:sz="4" w:space="0"/>
              <w:bottom w:val="single" w:color="auto" w:sz="4" w:space="0"/>
            </w:tcBorders>
            <w:vAlign w:val="center"/>
          </w:tcPr>
          <w:p w14:paraId="64F14424">
            <w:pPr>
              <w:widowControl/>
              <w:rPr>
                <w:rFonts w:hint="eastAsia" w:ascii="宋体" w:hAnsi="宋体" w:cs="宋体"/>
                <w:color w:val="auto"/>
                <w:highlight w:val="none"/>
              </w:rPr>
            </w:pPr>
            <w:r>
              <w:rPr>
                <w:rFonts w:hint="eastAsia" w:ascii="宋体" w:hAnsi="宋体" w:cs="宋体"/>
                <w:color w:val="auto"/>
                <w:szCs w:val="21"/>
                <w:highlight w:val="none"/>
              </w:rPr>
              <w:t>投标人（如为联合体投标，指施工方）自2020年1月1日至今承接的类似工程业绩（类似工程业绩是指</w:t>
            </w:r>
            <w:r>
              <w:rPr>
                <w:rFonts w:hint="eastAsia" w:ascii="宋体" w:hAnsi="宋体" w:cs="宋体"/>
                <w:color w:val="auto"/>
                <w:szCs w:val="21"/>
                <w:highlight w:val="none"/>
                <w:u w:val="single"/>
              </w:rPr>
              <w:t>单项合同金额1000万元（含）以上的智慧水利项目</w:t>
            </w:r>
            <w:r>
              <w:rPr>
                <w:rFonts w:hint="eastAsia" w:ascii="宋体" w:hAnsi="宋体" w:cs="宋体"/>
                <w:color w:val="auto"/>
                <w:szCs w:val="21"/>
                <w:highlight w:val="none"/>
                <w:u w:val="single"/>
                <w:lang w:val="en-US" w:eastAsia="zh-CN"/>
              </w:rPr>
              <w:t>施工</w:t>
            </w:r>
            <w:r>
              <w:rPr>
                <w:rFonts w:hint="eastAsia" w:ascii="宋体" w:hAnsi="宋体" w:cs="宋体"/>
                <w:color w:val="auto"/>
                <w:szCs w:val="21"/>
                <w:highlight w:val="none"/>
                <w:u w:val="single"/>
              </w:rPr>
              <w:t>业绩</w:t>
            </w:r>
            <w:r>
              <w:rPr>
                <w:rFonts w:hint="eastAsia" w:ascii="宋体" w:hAnsi="宋体" w:cs="宋体"/>
                <w:color w:val="auto"/>
                <w:szCs w:val="21"/>
                <w:highlight w:val="none"/>
              </w:rPr>
              <w:t>，时间以合同签订时间为准），在满足1项的基础上，每提供一项合同得2分，本项最高得6分。</w:t>
            </w:r>
          </w:p>
          <w:p w14:paraId="6695E710">
            <w:pPr>
              <w:widowControl/>
              <w:spacing w:line="288"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注：</w:t>
            </w:r>
          </w:p>
          <w:p w14:paraId="75E3E349">
            <w:pPr>
              <w:widowControl/>
              <w:spacing w:line="24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①须同时提供中标通知书或免招标的证明、合同关键页（须包含项目名称、项目内容、项目金额、签约时间、双方盖章）及对应的发票扫描件并加盖投标人公章作为评审依据，不提供不得分。 </w:t>
            </w:r>
          </w:p>
          <w:p w14:paraId="572E7EA5">
            <w:pPr>
              <w:widowControl/>
              <w:spacing w:line="288"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②如为联合体业绩，投标人应为联合体牵头人，须附联合体协议书或以其他证明其担任的工作内容要求的材料。</w:t>
            </w:r>
          </w:p>
          <w:p w14:paraId="447E654D">
            <w:pPr>
              <w:widowControl/>
              <w:spacing w:line="24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③如联合体投标的，加盖联合体牵头人公章即可。</w:t>
            </w:r>
          </w:p>
        </w:tc>
      </w:tr>
      <w:tr w14:paraId="75DB8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686" w:type="dxa"/>
            <w:vMerge w:val="continue"/>
            <w:tcBorders>
              <w:right w:val="single" w:color="auto" w:sz="4" w:space="0"/>
            </w:tcBorders>
            <w:vAlign w:val="center"/>
          </w:tcPr>
          <w:p w14:paraId="53594FC0">
            <w:pPr>
              <w:widowControl/>
              <w:spacing w:line="288" w:lineRule="auto"/>
              <w:jc w:val="center"/>
              <w:rPr>
                <w:rFonts w:hint="eastAsia" w:ascii="宋体" w:hAnsi="宋体" w:cs="宋体"/>
                <w:color w:val="auto"/>
                <w:szCs w:val="21"/>
                <w:highlight w:val="none"/>
              </w:rPr>
            </w:pPr>
          </w:p>
        </w:tc>
        <w:tc>
          <w:tcPr>
            <w:tcW w:w="1267" w:type="dxa"/>
            <w:vMerge w:val="continue"/>
            <w:tcBorders>
              <w:right w:val="single" w:color="auto" w:sz="4" w:space="0"/>
            </w:tcBorders>
            <w:vAlign w:val="center"/>
          </w:tcPr>
          <w:p w14:paraId="72AA91B0">
            <w:pPr>
              <w:widowControl/>
              <w:spacing w:line="288" w:lineRule="auto"/>
              <w:jc w:val="center"/>
              <w:rPr>
                <w:rFonts w:hint="eastAsia" w:ascii="宋体" w:hAnsi="宋体" w:cs="宋体"/>
                <w:color w:val="auto"/>
                <w:szCs w:val="21"/>
                <w:highlight w:val="none"/>
              </w:rPr>
            </w:pPr>
          </w:p>
        </w:tc>
        <w:tc>
          <w:tcPr>
            <w:tcW w:w="1582" w:type="dxa"/>
            <w:gridSpan w:val="2"/>
            <w:tcBorders>
              <w:top w:val="single" w:color="auto" w:sz="4" w:space="0"/>
              <w:left w:val="single" w:color="auto" w:sz="4" w:space="0"/>
              <w:bottom w:val="single" w:color="auto" w:sz="4" w:space="0"/>
              <w:right w:val="single" w:color="auto" w:sz="4" w:space="0"/>
            </w:tcBorders>
            <w:vAlign w:val="center"/>
          </w:tcPr>
          <w:p w14:paraId="074A9D70">
            <w:pPr>
              <w:widowControl/>
              <w:spacing w:line="288" w:lineRule="auto"/>
              <w:rPr>
                <w:rFonts w:hint="eastAsia" w:ascii="宋体" w:hAnsi="宋体" w:cs="宋体"/>
                <w:color w:val="auto"/>
                <w:szCs w:val="21"/>
                <w:highlight w:val="none"/>
              </w:rPr>
            </w:pPr>
            <w:r>
              <w:rPr>
                <w:rFonts w:hint="eastAsia" w:ascii="宋体" w:hAnsi="宋体" w:cs="宋体"/>
                <w:color w:val="auto"/>
                <w:szCs w:val="21"/>
                <w:highlight w:val="none"/>
              </w:rPr>
              <w:t>设计业绩</w:t>
            </w:r>
          </w:p>
        </w:tc>
        <w:tc>
          <w:tcPr>
            <w:tcW w:w="577" w:type="dxa"/>
            <w:tcBorders>
              <w:top w:val="single" w:color="auto" w:sz="4" w:space="0"/>
              <w:left w:val="single" w:color="auto" w:sz="4" w:space="0"/>
              <w:bottom w:val="single" w:color="auto" w:sz="4" w:space="0"/>
              <w:right w:val="single" w:color="auto" w:sz="4" w:space="0"/>
            </w:tcBorders>
            <w:vAlign w:val="center"/>
          </w:tcPr>
          <w:p w14:paraId="350E2AED">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6分</w:t>
            </w:r>
          </w:p>
        </w:tc>
        <w:tc>
          <w:tcPr>
            <w:tcW w:w="4305" w:type="dxa"/>
            <w:tcBorders>
              <w:top w:val="single" w:color="auto" w:sz="4" w:space="0"/>
              <w:left w:val="single" w:color="auto" w:sz="4" w:space="0"/>
              <w:bottom w:val="single" w:color="auto" w:sz="4" w:space="0"/>
            </w:tcBorders>
            <w:vAlign w:val="center"/>
          </w:tcPr>
          <w:p w14:paraId="19A043EA">
            <w:pPr>
              <w:widowControl/>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投标人（如为联合体投标，指设计方）自2020年1月1日至今承接的类似设计业绩（类似设计业绩是指</w:t>
            </w:r>
            <w:r>
              <w:rPr>
                <w:rFonts w:hint="eastAsia" w:ascii="宋体" w:hAnsi="宋体" w:cs="宋体"/>
                <w:color w:val="auto"/>
                <w:szCs w:val="21"/>
                <w:highlight w:val="none"/>
                <w:u w:val="single"/>
              </w:rPr>
              <w:t xml:space="preserve"> 智慧水利项目设计类业绩，时间以合同签订时间为准</w:t>
            </w:r>
            <w:r>
              <w:rPr>
                <w:rFonts w:hint="eastAsia" w:ascii="宋体" w:hAnsi="宋体" w:cs="宋体"/>
                <w:color w:val="auto"/>
                <w:szCs w:val="21"/>
                <w:highlight w:val="none"/>
              </w:rPr>
              <w:t>）</w:t>
            </w:r>
            <w:r>
              <w:rPr>
                <w:rFonts w:hint="eastAsia" w:ascii="宋体" w:hAnsi="宋体" w:cs="宋体"/>
                <w:color w:val="auto"/>
                <w:highlight w:val="none"/>
              </w:rPr>
              <w:t>，</w:t>
            </w:r>
            <w:r>
              <w:rPr>
                <w:rFonts w:hint="eastAsia" w:ascii="宋体" w:hAnsi="宋体" w:cs="宋体"/>
                <w:color w:val="auto"/>
                <w:szCs w:val="21"/>
                <w:highlight w:val="none"/>
              </w:rPr>
              <w:t>在满足1项的基础上，每提供一项合同得2分，本项最高得6分。</w:t>
            </w:r>
          </w:p>
          <w:p w14:paraId="40D76820">
            <w:pPr>
              <w:widowControl/>
              <w:spacing w:line="288"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注： </w:t>
            </w:r>
          </w:p>
          <w:p w14:paraId="537E2005">
            <w:pPr>
              <w:rPr>
                <w:rFonts w:hint="eastAsia" w:ascii="宋体" w:hAnsi="宋体" w:cs="宋体"/>
                <w:b/>
                <w:bCs/>
                <w:color w:val="auto"/>
                <w:szCs w:val="21"/>
                <w:highlight w:val="none"/>
              </w:rPr>
            </w:pPr>
            <w:r>
              <w:rPr>
                <w:rFonts w:hint="eastAsia" w:ascii="宋体" w:hAnsi="宋体" w:cs="宋体"/>
                <w:b/>
                <w:bCs/>
                <w:color w:val="auto"/>
                <w:szCs w:val="21"/>
                <w:highlight w:val="none"/>
              </w:rPr>
              <w:t>①须同时提供中标通知书或免招标的证明、合同关键页（须包含项目名称、项目内容、项目金额、签约时间、双方盖章）及对应的发票扫描件并加盖投标人公章作为评审依据，不提供不得分。</w:t>
            </w:r>
          </w:p>
          <w:p w14:paraId="5FDCD479">
            <w:pPr>
              <w:widowControl/>
              <w:spacing w:line="288"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②如为联合体业绩，对应合同中投标人应为联合体牵头人，须附联合体协议书或以其他证明其担任的工作内容要求的材料。</w:t>
            </w:r>
          </w:p>
          <w:p w14:paraId="2BF31284">
            <w:pPr>
              <w:widowControl/>
              <w:spacing w:line="288" w:lineRule="auto"/>
              <w:jc w:val="left"/>
              <w:rPr>
                <w:rFonts w:hint="eastAsia" w:ascii="宋体" w:hAnsi="宋体" w:cs="宋体"/>
                <w:color w:val="auto"/>
                <w:highlight w:val="none"/>
              </w:rPr>
            </w:pPr>
            <w:r>
              <w:rPr>
                <w:rFonts w:hint="eastAsia" w:ascii="宋体" w:hAnsi="宋体" w:cs="宋体"/>
                <w:b/>
                <w:bCs/>
                <w:color w:val="auto"/>
                <w:szCs w:val="21"/>
                <w:highlight w:val="none"/>
              </w:rPr>
              <w:t>③如联合体投标的，加盖联合体牵头人公章即可。</w:t>
            </w:r>
          </w:p>
        </w:tc>
      </w:tr>
      <w:tr w14:paraId="4F0D1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686" w:type="dxa"/>
            <w:vMerge w:val="continue"/>
            <w:tcBorders>
              <w:right w:val="single" w:color="auto" w:sz="4" w:space="0"/>
            </w:tcBorders>
            <w:vAlign w:val="center"/>
          </w:tcPr>
          <w:p w14:paraId="73533299">
            <w:pPr>
              <w:widowControl/>
              <w:spacing w:line="288" w:lineRule="auto"/>
              <w:jc w:val="center"/>
              <w:rPr>
                <w:rFonts w:hint="eastAsia" w:ascii="宋体" w:hAnsi="宋体" w:cs="宋体"/>
                <w:color w:val="auto"/>
                <w:szCs w:val="21"/>
                <w:highlight w:val="none"/>
              </w:rPr>
            </w:pPr>
          </w:p>
        </w:tc>
        <w:tc>
          <w:tcPr>
            <w:tcW w:w="1267" w:type="dxa"/>
            <w:vMerge w:val="continue"/>
            <w:tcBorders>
              <w:right w:val="single" w:color="auto" w:sz="4" w:space="0"/>
            </w:tcBorders>
            <w:vAlign w:val="center"/>
          </w:tcPr>
          <w:p w14:paraId="13EE92D2">
            <w:pPr>
              <w:widowControl/>
              <w:spacing w:line="288" w:lineRule="auto"/>
              <w:jc w:val="center"/>
              <w:rPr>
                <w:rFonts w:hint="eastAsia" w:ascii="宋体" w:hAnsi="宋体" w:cs="宋体"/>
                <w:color w:val="auto"/>
                <w:szCs w:val="21"/>
                <w:highlight w:val="none"/>
              </w:rPr>
            </w:pPr>
          </w:p>
        </w:tc>
        <w:tc>
          <w:tcPr>
            <w:tcW w:w="1582" w:type="dxa"/>
            <w:gridSpan w:val="2"/>
            <w:tcBorders>
              <w:top w:val="single" w:color="auto" w:sz="4" w:space="0"/>
              <w:left w:val="single" w:color="auto" w:sz="4" w:space="0"/>
              <w:bottom w:val="single" w:color="auto" w:sz="4" w:space="0"/>
              <w:right w:val="single" w:color="auto" w:sz="4" w:space="0"/>
            </w:tcBorders>
            <w:vAlign w:val="center"/>
          </w:tcPr>
          <w:p w14:paraId="6844D8A1">
            <w:pPr>
              <w:widowControl/>
              <w:spacing w:line="288" w:lineRule="auto"/>
              <w:rPr>
                <w:rFonts w:hint="eastAsia" w:ascii="宋体" w:hAnsi="宋体" w:cs="宋体"/>
                <w:color w:val="auto"/>
                <w:szCs w:val="21"/>
                <w:highlight w:val="none"/>
              </w:rPr>
            </w:pPr>
            <w:r>
              <w:rPr>
                <w:rFonts w:hint="eastAsia" w:ascii="宋体" w:hAnsi="宋体" w:cs="宋体"/>
                <w:color w:val="auto"/>
                <w:szCs w:val="21"/>
                <w:highlight w:val="none"/>
              </w:rPr>
              <w:t>企业实力</w:t>
            </w:r>
          </w:p>
        </w:tc>
        <w:tc>
          <w:tcPr>
            <w:tcW w:w="577" w:type="dxa"/>
            <w:tcBorders>
              <w:top w:val="single" w:color="auto" w:sz="4" w:space="0"/>
              <w:left w:val="single" w:color="auto" w:sz="4" w:space="0"/>
              <w:bottom w:val="single" w:color="auto" w:sz="4" w:space="0"/>
              <w:right w:val="single" w:color="auto" w:sz="4" w:space="0"/>
            </w:tcBorders>
            <w:vAlign w:val="center"/>
          </w:tcPr>
          <w:p w14:paraId="3318443C">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3分</w:t>
            </w:r>
          </w:p>
        </w:tc>
        <w:tc>
          <w:tcPr>
            <w:tcW w:w="4305" w:type="dxa"/>
            <w:tcBorders>
              <w:top w:val="single" w:color="auto" w:sz="4" w:space="0"/>
              <w:left w:val="single" w:color="auto" w:sz="4" w:space="0"/>
              <w:bottom w:val="single" w:color="auto" w:sz="4" w:space="0"/>
            </w:tcBorders>
            <w:vAlign w:val="center"/>
          </w:tcPr>
          <w:p w14:paraId="01693460">
            <w:pPr>
              <w:widowControl/>
              <w:numPr>
                <w:ilvl w:val="255"/>
                <w:numId w:val="0"/>
              </w:numPr>
              <w:jc w:val="left"/>
              <w:rPr>
                <w:rFonts w:hint="eastAsia" w:ascii="宋体" w:hAnsi="宋体" w:cs="宋体"/>
                <w:color w:val="auto"/>
                <w:highlight w:val="none"/>
              </w:rPr>
            </w:pPr>
            <w:r>
              <w:rPr>
                <w:rFonts w:hint="eastAsia" w:ascii="宋体" w:hAnsi="宋体" w:cs="宋体"/>
                <w:color w:val="auto"/>
                <w:szCs w:val="21"/>
                <w:highlight w:val="none"/>
              </w:rPr>
              <w:t>投标人（如为联合体投标，指施工方）同时具有电子与智能化工程专业承包一级资质、信息系统建设和服务能力等级证书（CS3级及以上证书）的得3分，其余不得分。</w:t>
            </w:r>
          </w:p>
        </w:tc>
      </w:tr>
      <w:tr w14:paraId="64A8B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686" w:type="dxa"/>
            <w:vMerge w:val="continue"/>
            <w:tcBorders>
              <w:right w:val="single" w:color="auto" w:sz="4" w:space="0"/>
            </w:tcBorders>
            <w:vAlign w:val="center"/>
          </w:tcPr>
          <w:p w14:paraId="3628B2CC">
            <w:pPr>
              <w:widowControl/>
              <w:spacing w:line="288" w:lineRule="auto"/>
              <w:jc w:val="center"/>
              <w:rPr>
                <w:rFonts w:hint="eastAsia" w:ascii="宋体" w:hAnsi="宋体" w:cs="宋体"/>
                <w:color w:val="auto"/>
                <w:szCs w:val="21"/>
                <w:highlight w:val="none"/>
              </w:rPr>
            </w:pPr>
          </w:p>
        </w:tc>
        <w:tc>
          <w:tcPr>
            <w:tcW w:w="1267" w:type="dxa"/>
            <w:vMerge w:val="continue"/>
            <w:tcBorders>
              <w:right w:val="single" w:color="auto" w:sz="4" w:space="0"/>
            </w:tcBorders>
            <w:vAlign w:val="center"/>
          </w:tcPr>
          <w:p w14:paraId="3EEE7A93">
            <w:pPr>
              <w:widowControl/>
              <w:spacing w:line="288" w:lineRule="auto"/>
              <w:jc w:val="center"/>
              <w:rPr>
                <w:rFonts w:hint="eastAsia" w:ascii="宋体" w:hAnsi="宋体" w:cs="宋体"/>
                <w:color w:val="auto"/>
                <w:szCs w:val="21"/>
                <w:highlight w:val="none"/>
              </w:rPr>
            </w:pPr>
          </w:p>
        </w:tc>
        <w:tc>
          <w:tcPr>
            <w:tcW w:w="1582" w:type="dxa"/>
            <w:gridSpan w:val="2"/>
            <w:tcBorders>
              <w:top w:val="single" w:color="auto" w:sz="4" w:space="0"/>
              <w:left w:val="single" w:color="auto" w:sz="4" w:space="0"/>
              <w:bottom w:val="single" w:color="auto" w:sz="4" w:space="0"/>
              <w:right w:val="single" w:color="auto" w:sz="4" w:space="0"/>
            </w:tcBorders>
            <w:vAlign w:val="center"/>
          </w:tcPr>
          <w:p w14:paraId="60675444">
            <w:pPr>
              <w:widowControl/>
              <w:spacing w:line="288" w:lineRule="auto"/>
              <w:rPr>
                <w:rFonts w:hint="eastAsia" w:ascii="宋体" w:hAnsi="宋体" w:cs="宋体"/>
                <w:color w:val="auto"/>
                <w:szCs w:val="21"/>
                <w:highlight w:val="none"/>
              </w:rPr>
            </w:pPr>
            <w:r>
              <w:rPr>
                <w:rFonts w:hint="eastAsia" w:ascii="宋体" w:hAnsi="宋体" w:cs="宋体"/>
                <w:color w:val="auto"/>
                <w:szCs w:val="21"/>
                <w:highlight w:val="none"/>
              </w:rPr>
              <w:t>财务能力</w:t>
            </w:r>
          </w:p>
        </w:tc>
        <w:tc>
          <w:tcPr>
            <w:tcW w:w="577" w:type="dxa"/>
            <w:tcBorders>
              <w:top w:val="single" w:color="auto" w:sz="4" w:space="0"/>
              <w:left w:val="single" w:color="auto" w:sz="4" w:space="0"/>
              <w:bottom w:val="single" w:color="auto" w:sz="4" w:space="0"/>
              <w:right w:val="single" w:color="auto" w:sz="4" w:space="0"/>
            </w:tcBorders>
            <w:vAlign w:val="center"/>
          </w:tcPr>
          <w:p w14:paraId="197453EE">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3分</w:t>
            </w:r>
          </w:p>
        </w:tc>
        <w:tc>
          <w:tcPr>
            <w:tcW w:w="4305" w:type="dxa"/>
            <w:tcBorders>
              <w:top w:val="single" w:color="auto" w:sz="4" w:space="0"/>
              <w:left w:val="single" w:color="auto" w:sz="4" w:space="0"/>
              <w:bottom w:val="single" w:color="auto" w:sz="4" w:space="0"/>
            </w:tcBorders>
            <w:vAlign w:val="center"/>
          </w:tcPr>
          <w:p w14:paraId="71BC3B12">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投标人（如为联合体投标，指联合体各方）有会计师事务所或审计机构出具的财务报告，投标人2022年度、2023年度、2024年度均未亏损的，得3分；前述三个年度中投标人（如为联合体，</w:t>
            </w:r>
            <w:r>
              <w:rPr>
                <w:rFonts w:hint="eastAsia" w:ascii="宋体" w:hAnsi="宋体" w:cs="宋体"/>
                <w:color w:val="auto"/>
                <w:szCs w:val="21"/>
                <w:highlight w:val="none"/>
                <w:lang w:val="en-US" w:eastAsia="zh-CN"/>
              </w:rPr>
              <w:t>在同一会计年度成员方各方均亏损的按2年计算</w:t>
            </w:r>
            <w:r>
              <w:rPr>
                <w:rFonts w:hint="eastAsia" w:ascii="宋体" w:hAnsi="宋体" w:cs="宋体"/>
                <w:color w:val="auto"/>
                <w:szCs w:val="21"/>
                <w:highlight w:val="none"/>
              </w:rPr>
              <w:t>）亏损年度不超过1年的，得1分；其他情况不得分。</w:t>
            </w:r>
            <w:r>
              <w:rPr>
                <w:rFonts w:hint="eastAsia" w:ascii="宋体" w:hAnsi="宋体" w:cs="宋体"/>
                <w:color w:val="auto"/>
                <w:szCs w:val="21"/>
                <w:highlight w:val="none"/>
              </w:rPr>
              <w:br w:type="textWrapping"/>
            </w:r>
            <w:r>
              <w:rPr>
                <w:rFonts w:hint="eastAsia" w:ascii="宋体" w:hAnsi="宋体" w:cs="宋体"/>
                <w:color w:val="auto"/>
                <w:szCs w:val="21"/>
                <w:highlight w:val="none"/>
              </w:rPr>
              <w:t>备注：须提供经会计师事务所或审计机构出具的2022年度、2023年度、2024年度的财务报告，包括资产负债表、现金流量表、利润表。</w:t>
            </w:r>
          </w:p>
        </w:tc>
      </w:tr>
      <w:tr w14:paraId="3DEA0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686" w:type="dxa"/>
            <w:vMerge w:val="continue"/>
            <w:tcBorders>
              <w:right w:val="single" w:color="auto" w:sz="4" w:space="0"/>
            </w:tcBorders>
          </w:tcPr>
          <w:p w14:paraId="3550AB31">
            <w:pPr>
              <w:widowControl/>
              <w:spacing w:line="288" w:lineRule="auto"/>
              <w:jc w:val="center"/>
              <w:rPr>
                <w:rFonts w:hint="eastAsia" w:ascii="宋体" w:hAnsi="宋体" w:cs="宋体"/>
                <w:color w:val="auto"/>
                <w:szCs w:val="21"/>
                <w:highlight w:val="none"/>
              </w:rPr>
            </w:pPr>
          </w:p>
        </w:tc>
        <w:tc>
          <w:tcPr>
            <w:tcW w:w="1267" w:type="dxa"/>
            <w:vMerge w:val="continue"/>
            <w:tcBorders>
              <w:right w:val="single" w:color="auto" w:sz="4" w:space="0"/>
            </w:tcBorders>
          </w:tcPr>
          <w:p w14:paraId="3838EFA6">
            <w:pPr>
              <w:widowControl/>
              <w:spacing w:line="288" w:lineRule="auto"/>
              <w:jc w:val="center"/>
              <w:rPr>
                <w:rFonts w:hint="eastAsia" w:ascii="宋体" w:hAnsi="宋体" w:cs="宋体"/>
                <w:color w:val="auto"/>
                <w:szCs w:val="21"/>
                <w:highlight w:val="none"/>
              </w:rPr>
            </w:pPr>
          </w:p>
        </w:tc>
        <w:tc>
          <w:tcPr>
            <w:tcW w:w="1582" w:type="dxa"/>
            <w:gridSpan w:val="2"/>
            <w:tcBorders>
              <w:top w:val="single" w:color="auto" w:sz="4" w:space="0"/>
              <w:left w:val="single" w:color="auto" w:sz="4" w:space="0"/>
              <w:right w:val="single" w:color="auto" w:sz="4" w:space="0"/>
            </w:tcBorders>
            <w:vAlign w:val="center"/>
          </w:tcPr>
          <w:p w14:paraId="15E159E9">
            <w:pPr>
              <w:widowControl/>
              <w:spacing w:after="0" w:line="288" w:lineRule="auto"/>
              <w:rPr>
                <w:rFonts w:hint="eastAsia" w:ascii="宋体" w:hAnsi="宋体" w:cs="宋体"/>
                <w:color w:val="auto"/>
                <w:szCs w:val="21"/>
                <w:highlight w:val="none"/>
              </w:rPr>
            </w:pPr>
            <w:r>
              <w:rPr>
                <w:rFonts w:hint="eastAsia" w:ascii="宋体" w:hAnsi="宋体" w:cs="宋体"/>
                <w:color w:val="auto"/>
                <w:szCs w:val="21"/>
                <w:highlight w:val="none"/>
              </w:rPr>
              <w:t>工程总承包项目经理</w:t>
            </w:r>
          </w:p>
        </w:tc>
        <w:tc>
          <w:tcPr>
            <w:tcW w:w="577" w:type="dxa"/>
            <w:tcBorders>
              <w:top w:val="single" w:color="auto" w:sz="4" w:space="0"/>
              <w:left w:val="single" w:color="auto" w:sz="4" w:space="0"/>
              <w:right w:val="single" w:color="auto" w:sz="4" w:space="0"/>
            </w:tcBorders>
            <w:vAlign w:val="center"/>
          </w:tcPr>
          <w:p w14:paraId="1615B798">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3分</w:t>
            </w:r>
          </w:p>
        </w:tc>
        <w:tc>
          <w:tcPr>
            <w:tcW w:w="4305" w:type="dxa"/>
            <w:tcBorders>
              <w:top w:val="single" w:color="auto" w:sz="4" w:space="0"/>
              <w:left w:val="single" w:color="auto" w:sz="4" w:space="0"/>
            </w:tcBorders>
            <w:vAlign w:val="center"/>
          </w:tcPr>
          <w:p w14:paraId="2BC4CBC0">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投标人拟派的工程总承包项目经理同时具有高级信息系统项目管理师和软件设计师证书的，得3分，否则不得分。</w:t>
            </w:r>
          </w:p>
          <w:p w14:paraId="598F0297">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注：须提供相关证明材料复印件及投标截止日近6个月内任一个月的社保证明材料的社会劳动保险缴费证明。</w:t>
            </w:r>
          </w:p>
        </w:tc>
      </w:tr>
      <w:tr w14:paraId="6ED42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86" w:type="dxa"/>
            <w:vMerge w:val="continue"/>
            <w:tcBorders>
              <w:right w:val="single" w:color="auto" w:sz="4" w:space="0"/>
            </w:tcBorders>
          </w:tcPr>
          <w:p w14:paraId="492075EC">
            <w:pPr>
              <w:widowControl/>
              <w:spacing w:line="288" w:lineRule="auto"/>
              <w:jc w:val="center"/>
              <w:rPr>
                <w:rFonts w:hint="eastAsia" w:ascii="宋体" w:hAnsi="宋体" w:cs="宋体"/>
                <w:color w:val="auto"/>
                <w:szCs w:val="21"/>
                <w:highlight w:val="none"/>
              </w:rPr>
            </w:pPr>
          </w:p>
        </w:tc>
        <w:tc>
          <w:tcPr>
            <w:tcW w:w="1267" w:type="dxa"/>
            <w:vMerge w:val="continue"/>
            <w:tcBorders>
              <w:right w:val="single" w:color="auto" w:sz="4" w:space="0"/>
            </w:tcBorders>
          </w:tcPr>
          <w:p w14:paraId="022FFD99">
            <w:pPr>
              <w:widowControl/>
              <w:spacing w:line="288" w:lineRule="auto"/>
              <w:jc w:val="center"/>
              <w:rPr>
                <w:rFonts w:hint="eastAsia" w:ascii="宋体" w:hAnsi="宋体" w:cs="宋体"/>
                <w:color w:val="auto"/>
                <w:szCs w:val="21"/>
                <w:highlight w:val="none"/>
              </w:rPr>
            </w:pPr>
          </w:p>
        </w:tc>
        <w:tc>
          <w:tcPr>
            <w:tcW w:w="1582" w:type="dxa"/>
            <w:gridSpan w:val="2"/>
            <w:tcBorders>
              <w:top w:val="single" w:color="auto" w:sz="4" w:space="0"/>
              <w:left w:val="single" w:color="auto" w:sz="4" w:space="0"/>
              <w:right w:val="single" w:color="auto" w:sz="4" w:space="0"/>
            </w:tcBorders>
            <w:vAlign w:val="center"/>
          </w:tcPr>
          <w:p w14:paraId="376AC91C">
            <w:pPr>
              <w:widowControl/>
              <w:spacing w:after="0" w:line="288" w:lineRule="auto"/>
              <w:rPr>
                <w:rFonts w:hint="eastAsia" w:ascii="宋体" w:hAnsi="宋体" w:cs="宋体"/>
                <w:color w:val="auto"/>
                <w:szCs w:val="21"/>
                <w:highlight w:val="none"/>
              </w:rPr>
            </w:pPr>
            <w:r>
              <w:rPr>
                <w:rFonts w:hint="eastAsia" w:ascii="宋体" w:hAnsi="宋体" w:cs="宋体"/>
                <w:color w:val="auto"/>
                <w:szCs w:val="21"/>
                <w:highlight w:val="none"/>
              </w:rPr>
              <w:t>设计负责人</w:t>
            </w:r>
          </w:p>
        </w:tc>
        <w:tc>
          <w:tcPr>
            <w:tcW w:w="577" w:type="dxa"/>
            <w:tcBorders>
              <w:top w:val="single" w:color="auto" w:sz="4" w:space="0"/>
              <w:left w:val="single" w:color="auto" w:sz="4" w:space="0"/>
              <w:right w:val="single" w:color="auto" w:sz="4" w:space="0"/>
            </w:tcBorders>
            <w:vAlign w:val="center"/>
          </w:tcPr>
          <w:p w14:paraId="2AFBFFA3">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3分</w:t>
            </w:r>
          </w:p>
        </w:tc>
        <w:tc>
          <w:tcPr>
            <w:tcW w:w="4305" w:type="dxa"/>
            <w:tcBorders>
              <w:top w:val="single" w:color="auto" w:sz="4" w:space="0"/>
              <w:left w:val="single" w:color="auto" w:sz="4" w:space="0"/>
            </w:tcBorders>
            <w:vAlign w:val="center"/>
          </w:tcPr>
          <w:p w14:paraId="53AE6154">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投标人拟派的设计负责人具有水利水电信息及自动化高级工程师教授级（正高级）证书的，得3分，否则不得分。</w:t>
            </w:r>
          </w:p>
          <w:p w14:paraId="13227254">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注：须提供相关证明材料复印件及近6个月内任一个月的社保证明材料的社会劳动保险缴费证明。</w:t>
            </w:r>
          </w:p>
        </w:tc>
      </w:tr>
      <w:tr w14:paraId="1D2FE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86" w:type="dxa"/>
            <w:vMerge w:val="continue"/>
            <w:tcBorders>
              <w:right w:val="single" w:color="auto" w:sz="4" w:space="0"/>
            </w:tcBorders>
            <w:shd w:val="clear" w:color="auto" w:fill="auto"/>
          </w:tcPr>
          <w:p w14:paraId="6C486380">
            <w:pPr>
              <w:widowControl/>
              <w:spacing w:line="288" w:lineRule="auto"/>
              <w:jc w:val="center"/>
              <w:rPr>
                <w:rFonts w:hint="eastAsia" w:ascii="宋体" w:hAnsi="宋体" w:cs="宋体"/>
                <w:color w:val="auto"/>
                <w:szCs w:val="21"/>
                <w:highlight w:val="none"/>
              </w:rPr>
            </w:pPr>
          </w:p>
        </w:tc>
        <w:tc>
          <w:tcPr>
            <w:tcW w:w="1267" w:type="dxa"/>
            <w:vMerge w:val="continue"/>
            <w:tcBorders>
              <w:right w:val="single" w:color="auto" w:sz="4" w:space="0"/>
            </w:tcBorders>
            <w:shd w:val="clear" w:color="auto" w:fill="auto"/>
          </w:tcPr>
          <w:p w14:paraId="74CA4078">
            <w:pPr>
              <w:widowControl/>
              <w:spacing w:line="288" w:lineRule="auto"/>
              <w:jc w:val="center"/>
              <w:rPr>
                <w:rFonts w:hint="eastAsia" w:ascii="宋体" w:hAnsi="宋体" w:cs="宋体"/>
                <w:color w:val="auto"/>
                <w:szCs w:val="21"/>
                <w:highlight w:val="none"/>
              </w:rPr>
            </w:pPr>
          </w:p>
        </w:tc>
        <w:tc>
          <w:tcPr>
            <w:tcW w:w="1582" w:type="dxa"/>
            <w:gridSpan w:val="2"/>
            <w:tcBorders>
              <w:top w:val="single" w:color="auto" w:sz="4" w:space="0"/>
              <w:left w:val="single" w:color="auto" w:sz="4" w:space="0"/>
              <w:right w:val="single" w:color="auto" w:sz="4" w:space="0"/>
            </w:tcBorders>
            <w:shd w:val="clear" w:color="000000" w:fill="FFFFFF"/>
            <w:vAlign w:val="center"/>
          </w:tcPr>
          <w:p w14:paraId="6CBBB2D4">
            <w:pPr>
              <w:widowControl/>
              <w:jc w:val="center"/>
              <w:rPr>
                <w:rFonts w:hint="eastAsia" w:ascii="宋体" w:hAnsi="宋体" w:cs="宋体"/>
                <w:color w:val="auto"/>
                <w:szCs w:val="21"/>
                <w:highlight w:val="none"/>
              </w:rPr>
            </w:pPr>
            <w:r>
              <w:rPr>
                <w:rFonts w:hint="eastAsia" w:ascii="宋体" w:hAnsi="宋体" w:cs="宋体"/>
                <w:color w:val="auto"/>
                <w:szCs w:val="21"/>
                <w:highlight w:val="none"/>
              </w:rPr>
              <w:t>项目部成员</w:t>
            </w:r>
          </w:p>
        </w:tc>
        <w:tc>
          <w:tcPr>
            <w:tcW w:w="577" w:type="dxa"/>
            <w:tcBorders>
              <w:top w:val="single" w:color="auto" w:sz="4" w:space="0"/>
              <w:left w:val="single" w:color="auto" w:sz="4" w:space="0"/>
              <w:right w:val="single" w:color="auto" w:sz="4" w:space="0"/>
            </w:tcBorders>
            <w:vAlign w:val="center"/>
          </w:tcPr>
          <w:p w14:paraId="202CB059">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6分</w:t>
            </w:r>
          </w:p>
        </w:tc>
        <w:tc>
          <w:tcPr>
            <w:tcW w:w="4305" w:type="dxa"/>
            <w:tcBorders>
              <w:top w:val="single" w:color="auto" w:sz="4" w:space="0"/>
              <w:left w:val="single" w:color="auto" w:sz="4" w:space="0"/>
            </w:tcBorders>
            <w:vAlign w:val="center"/>
          </w:tcPr>
          <w:p w14:paraId="3F456DED">
            <w:pPr>
              <w:widowControl/>
              <w:numPr>
                <w:ilvl w:val="255"/>
                <w:numId w:val="0"/>
              </w:numPr>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投标人拟派的项目部成员</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不含</w:t>
            </w:r>
            <w:r>
              <w:rPr>
                <w:rFonts w:hint="eastAsia" w:ascii="宋体" w:hAnsi="宋体" w:cs="宋体"/>
                <w:color w:val="auto"/>
                <w:szCs w:val="21"/>
                <w:highlight w:val="none"/>
              </w:rPr>
              <w:t>工程总承包项目经理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设计负责人、施工负责人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具有以下证书的：</w:t>
            </w:r>
          </w:p>
          <w:p w14:paraId="25DCC752">
            <w:pPr>
              <w:widowControl/>
              <w:numPr>
                <w:ilvl w:val="0"/>
                <w:numId w:val="5"/>
              </w:numPr>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水利水电信息及自动化工程师证书（高级或以上）</w:t>
            </w:r>
          </w:p>
          <w:p w14:paraId="78357691">
            <w:pPr>
              <w:widowControl/>
              <w:numPr>
                <w:ilvl w:val="0"/>
                <w:numId w:val="5"/>
              </w:numPr>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水文与水资源工程师（高级或以上）</w:t>
            </w:r>
          </w:p>
          <w:p w14:paraId="42930F87">
            <w:pPr>
              <w:widowControl/>
              <w:numPr>
                <w:ilvl w:val="0"/>
                <w:numId w:val="5"/>
              </w:numPr>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水工建筑工程师（高级或以上）</w:t>
            </w:r>
          </w:p>
          <w:p w14:paraId="4DDA5560">
            <w:pPr>
              <w:widowControl/>
              <w:numPr>
                <w:ilvl w:val="0"/>
                <w:numId w:val="5"/>
              </w:numPr>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水利水电工程测量工程师（高级或以上）</w:t>
            </w:r>
          </w:p>
          <w:p w14:paraId="572FFF01">
            <w:pPr>
              <w:widowControl/>
              <w:numPr>
                <w:ilvl w:val="0"/>
                <w:numId w:val="5"/>
              </w:numPr>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电气工程师（中级或以上）</w:t>
            </w:r>
          </w:p>
          <w:p w14:paraId="307C9D90">
            <w:pPr>
              <w:widowControl/>
              <w:numPr>
                <w:ilvl w:val="0"/>
                <w:numId w:val="5"/>
              </w:numPr>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软件设计师证书</w:t>
            </w:r>
          </w:p>
          <w:p w14:paraId="72CCB846">
            <w:pPr>
              <w:widowControl/>
              <w:numPr>
                <w:ilvl w:val="0"/>
                <w:numId w:val="5"/>
              </w:numPr>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系统架构设计师</w:t>
            </w:r>
            <w:r>
              <w:rPr>
                <w:rFonts w:hint="eastAsia"/>
                <w:color w:val="auto"/>
                <w:highlight w:val="none"/>
              </w:rPr>
              <w:t>证书</w:t>
            </w:r>
          </w:p>
          <w:p w14:paraId="5D19BCCF">
            <w:pPr>
              <w:widowControl/>
              <w:numPr>
                <w:ilvl w:val="0"/>
                <w:numId w:val="5"/>
              </w:numPr>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信息系统项目管理师证书</w:t>
            </w:r>
          </w:p>
          <w:p w14:paraId="40F015E4">
            <w:pPr>
              <w:widowControl/>
              <w:numPr>
                <w:ilvl w:val="255"/>
                <w:numId w:val="0"/>
              </w:numPr>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上述8项证书人员全部配备的得6分，每少配备1项证书人员的扣1分，扣完为止。</w:t>
            </w:r>
            <w:r>
              <w:rPr>
                <w:rFonts w:hint="eastAsia" w:ascii="宋体" w:hAnsi="宋体" w:cs="宋体"/>
                <w:color w:val="auto"/>
                <w:szCs w:val="21"/>
                <w:highlight w:val="none"/>
              </w:rPr>
              <w:br w:type="textWrapping"/>
            </w:r>
            <w:r>
              <w:rPr>
                <w:rFonts w:hint="eastAsia" w:ascii="宋体" w:hAnsi="宋体" w:cs="宋体"/>
                <w:color w:val="auto"/>
                <w:szCs w:val="21"/>
                <w:highlight w:val="none"/>
              </w:rPr>
              <w:t>注：须提供资格证书</w:t>
            </w:r>
            <w:r>
              <w:rPr>
                <w:rFonts w:hint="eastAsia" w:ascii="宋体" w:hAnsi="宋体" w:cs="宋体"/>
                <w:color w:val="auto"/>
                <w:szCs w:val="21"/>
                <w:highlight w:val="none"/>
                <w:lang w:val="en-US" w:eastAsia="zh-CN"/>
              </w:rPr>
              <w:t>扫描件及</w:t>
            </w:r>
            <w:r>
              <w:rPr>
                <w:rFonts w:hint="eastAsia" w:ascii="宋体" w:hAnsi="宋体" w:cs="宋体"/>
                <w:color w:val="auto"/>
                <w:szCs w:val="21"/>
                <w:highlight w:val="none"/>
              </w:rPr>
              <w:t>近6个月内任一个月的社保证明材料在投标人缴纳社保的证明；同一人多个证书不重复计分，仅计算一项证书。</w:t>
            </w:r>
          </w:p>
        </w:tc>
      </w:tr>
      <w:tr w14:paraId="54582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86" w:type="dxa"/>
            <w:vMerge w:val="restart"/>
            <w:tcBorders>
              <w:top w:val="single" w:color="auto" w:sz="4" w:space="0"/>
              <w:right w:val="single" w:color="auto" w:sz="4" w:space="0"/>
            </w:tcBorders>
            <w:vAlign w:val="center"/>
          </w:tcPr>
          <w:p w14:paraId="7EADE791">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2.2.5</w:t>
            </w:r>
          </w:p>
        </w:tc>
        <w:tc>
          <w:tcPr>
            <w:tcW w:w="1267" w:type="dxa"/>
            <w:vMerge w:val="restart"/>
            <w:tcBorders>
              <w:top w:val="single" w:color="auto" w:sz="4" w:space="0"/>
              <w:left w:val="single" w:color="auto" w:sz="4" w:space="0"/>
              <w:right w:val="single" w:color="auto" w:sz="4" w:space="0"/>
            </w:tcBorders>
            <w:vAlign w:val="center"/>
          </w:tcPr>
          <w:p w14:paraId="492C2550">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技术评分标准</w:t>
            </w:r>
          </w:p>
        </w:tc>
        <w:tc>
          <w:tcPr>
            <w:tcW w:w="525" w:type="dxa"/>
            <w:vMerge w:val="restart"/>
            <w:tcBorders>
              <w:top w:val="single" w:color="auto" w:sz="4" w:space="0"/>
              <w:left w:val="single" w:color="auto" w:sz="4" w:space="0"/>
              <w:right w:val="single" w:color="auto" w:sz="4" w:space="0"/>
            </w:tcBorders>
            <w:vAlign w:val="center"/>
          </w:tcPr>
          <w:p w14:paraId="28027100">
            <w:pPr>
              <w:widowControl/>
              <w:spacing w:line="288" w:lineRule="auto"/>
              <w:jc w:val="center"/>
              <w:rPr>
                <w:rFonts w:hint="eastAsia" w:ascii="宋体" w:hAnsi="宋体" w:cs="宋体"/>
                <w:color w:val="auto"/>
                <w:szCs w:val="21"/>
                <w:highlight w:val="none"/>
              </w:rPr>
            </w:pPr>
          </w:p>
          <w:p w14:paraId="4B8FA2C4">
            <w:pPr>
              <w:widowControl/>
              <w:spacing w:line="288" w:lineRule="auto"/>
              <w:jc w:val="center"/>
              <w:rPr>
                <w:rFonts w:hint="eastAsia" w:ascii="宋体" w:hAnsi="宋体" w:cs="宋体"/>
                <w:color w:val="auto"/>
                <w:szCs w:val="21"/>
                <w:highlight w:val="none"/>
              </w:rPr>
            </w:pPr>
          </w:p>
          <w:p w14:paraId="7BF93C2A">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系统详细设计方案</w:t>
            </w:r>
          </w:p>
        </w:tc>
        <w:tc>
          <w:tcPr>
            <w:tcW w:w="1057" w:type="dxa"/>
            <w:tcBorders>
              <w:top w:val="single" w:color="auto" w:sz="4" w:space="0"/>
              <w:left w:val="single" w:color="auto" w:sz="4" w:space="0"/>
              <w:bottom w:val="single" w:color="auto" w:sz="4" w:space="0"/>
              <w:right w:val="single" w:color="auto" w:sz="4" w:space="0"/>
            </w:tcBorders>
            <w:vAlign w:val="center"/>
          </w:tcPr>
          <w:p w14:paraId="218993E4">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总体架构及逻辑结构设计方案</w:t>
            </w:r>
          </w:p>
        </w:tc>
        <w:tc>
          <w:tcPr>
            <w:tcW w:w="577" w:type="dxa"/>
            <w:tcBorders>
              <w:top w:val="single" w:color="auto" w:sz="4" w:space="0"/>
              <w:left w:val="single" w:color="auto" w:sz="4" w:space="0"/>
              <w:bottom w:val="single" w:color="auto" w:sz="4" w:space="0"/>
              <w:right w:val="single" w:color="auto" w:sz="4" w:space="0"/>
            </w:tcBorders>
            <w:vAlign w:val="center"/>
          </w:tcPr>
          <w:p w14:paraId="0C7B7A35">
            <w:pPr>
              <w:widowControl/>
              <w:spacing w:line="288" w:lineRule="auto"/>
              <w:jc w:val="center"/>
              <w:rPr>
                <w:rFonts w:hint="eastAsia" w:ascii="宋体" w:hAnsi="宋体" w:cs="宋体"/>
                <w:color w:val="auto"/>
                <w:szCs w:val="21"/>
                <w:highlight w:val="none"/>
              </w:rPr>
            </w:pPr>
          </w:p>
          <w:p w14:paraId="2B14D07D">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3分</w:t>
            </w:r>
          </w:p>
        </w:tc>
        <w:tc>
          <w:tcPr>
            <w:tcW w:w="4305" w:type="dxa"/>
            <w:tcBorders>
              <w:top w:val="single" w:color="auto" w:sz="4" w:space="0"/>
              <w:left w:val="single" w:color="auto" w:sz="4" w:space="0"/>
              <w:bottom w:val="single" w:color="auto" w:sz="4" w:space="0"/>
            </w:tcBorders>
            <w:vAlign w:val="center"/>
          </w:tcPr>
          <w:p w14:paraId="4B924AA3">
            <w:pPr>
              <w:widowControl/>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综合评价投标人提供的系统总体架构、功能架构、数据架构、网络架构、系统集成架构方案是否符合或优于本项目需求，从方案的针对性、适用性、合理性、完整性、招标要求响应程度等方面评分。</w:t>
            </w:r>
          </w:p>
          <w:p w14:paraId="6E287768">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优得（2.5-3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分；良得（1-2.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分；一般得（0-1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分；不提供得0分。</w:t>
            </w:r>
          </w:p>
        </w:tc>
      </w:tr>
      <w:tr w14:paraId="0A56A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86" w:type="dxa"/>
            <w:vMerge w:val="continue"/>
            <w:tcBorders>
              <w:right w:val="single" w:color="auto" w:sz="4" w:space="0"/>
            </w:tcBorders>
            <w:vAlign w:val="center"/>
          </w:tcPr>
          <w:p w14:paraId="3274A894">
            <w:pPr>
              <w:widowControl/>
              <w:spacing w:line="288" w:lineRule="auto"/>
              <w:jc w:val="center"/>
              <w:rPr>
                <w:rFonts w:hint="eastAsia" w:ascii="宋体" w:hAnsi="宋体" w:cs="宋体"/>
                <w:color w:val="auto"/>
                <w:szCs w:val="21"/>
                <w:highlight w:val="none"/>
              </w:rPr>
            </w:pPr>
          </w:p>
        </w:tc>
        <w:tc>
          <w:tcPr>
            <w:tcW w:w="1267" w:type="dxa"/>
            <w:vMerge w:val="continue"/>
            <w:tcBorders>
              <w:left w:val="single" w:color="auto" w:sz="4" w:space="0"/>
              <w:right w:val="single" w:color="auto" w:sz="4" w:space="0"/>
            </w:tcBorders>
            <w:vAlign w:val="center"/>
          </w:tcPr>
          <w:p w14:paraId="05EDEB8A">
            <w:pPr>
              <w:widowControl/>
              <w:spacing w:line="288" w:lineRule="auto"/>
              <w:jc w:val="center"/>
              <w:rPr>
                <w:rFonts w:hint="eastAsia" w:ascii="宋体" w:hAnsi="宋体" w:cs="宋体"/>
                <w:color w:val="auto"/>
                <w:szCs w:val="21"/>
                <w:highlight w:val="none"/>
              </w:rPr>
            </w:pPr>
          </w:p>
        </w:tc>
        <w:tc>
          <w:tcPr>
            <w:tcW w:w="525" w:type="dxa"/>
            <w:vMerge w:val="continue"/>
            <w:tcBorders>
              <w:left w:val="single" w:color="auto" w:sz="4" w:space="0"/>
              <w:right w:val="single" w:color="auto" w:sz="4" w:space="0"/>
            </w:tcBorders>
            <w:vAlign w:val="center"/>
          </w:tcPr>
          <w:p w14:paraId="5B71BB7F">
            <w:pPr>
              <w:widowControl/>
              <w:spacing w:line="288" w:lineRule="auto"/>
              <w:jc w:val="center"/>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vAlign w:val="center"/>
          </w:tcPr>
          <w:p w14:paraId="099FE7B4">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区间来水预报模型技术方案</w:t>
            </w:r>
          </w:p>
        </w:tc>
        <w:tc>
          <w:tcPr>
            <w:tcW w:w="577" w:type="dxa"/>
            <w:tcBorders>
              <w:top w:val="single" w:color="auto" w:sz="4" w:space="0"/>
              <w:left w:val="single" w:color="auto" w:sz="4" w:space="0"/>
              <w:bottom w:val="single" w:color="auto" w:sz="4" w:space="0"/>
              <w:right w:val="single" w:color="auto" w:sz="4" w:space="0"/>
            </w:tcBorders>
            <w:vAlign w:val="center"/>
          </w:tcPr>
          <w:p w14:paraId="340864BA">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3分</w:t>
            </w:r>
          </w:p>
        </w:tc>
        <w:tc>
          <w:tcPr>
            <w:tcW w:w="4305" w:type="dxa"/>
            <w:tcBorders>
              <w:top w:val="single" w:color="auto" w:sz="4" w:space="0"/>
              <w:left w:val="single" w:color="auto" w:sz="4" w:space="0"/>
              <w:bottom w:val="single" w:color="auto" w:sz="4" w:space="0"/>
            </w:tcBorders>
            <w:vAlign w:val="center"/>
          </w:tcPr>
          <w:p w14:paraId="42A172A6">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综合评价投标人提供的区间来水预报模型技术方案，从模型原理、技术路线、模型接口设计、输入输出参数等方面内容的针对性、科学性、合理性进行评分。</w:t>
            </w:r>
          </w:p>
          <w:p w14:paraId="663BE95F">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优得（2.5-3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分；良得（1-2.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分；一般得（0-1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分；不提供得0分。</w:t>
            </w:r>
          </w:p>
        </w:tc>
      </w:tr>
      <w:tr w14:paraId="782DB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86" w:type="dxa"/>
            <w:vMerge w:val="continue"/>
            <w:tcBorders>
              <w:right w:val="single" w:color="auto" w:sz="4" w:space="0"/>
            </w:tcBorders>
            <w:vAlign w:val="center"/>
          </w:tcPr>
          <w:p w14:paraId="1C35B698">
            <w:pPr>
              <w:widowControl/>
              <w:spacing w:line="288" w:lineRule="auto"/>
              <w:jc w:val="center"/>
              <w:rPr>
                <w:rFonts w:hint="eastAsia" w:ascii="宋体" w:hAnsi="宋体" w:cs="宋体"/>
                <w:color w:val="auto"/>
                <w:szCs w:val="21"/>
                <w:highlight w:val="none"/>
              </w:rPr>
            </w:pPr>
          </w:p>
        </w:tc>
        <w:tc>
          <w:tcPr>
            <w:tcW w:w="1267" w:type="dxa"/>
            <w:vMerge w:val="continue"/>
            <w:tcBorders>
              <w:left w:val="single" w:color="auto" w:sz="4" w:space="0"/>
              <w:right w:val="single" w:color="auto" w:sz="4" w:space="0"/>
            </w:tcBorders>
            <w:vAlign w:val="center"/>
          </w:tcPr>
          <w:p w14:paraId="41203814">
            <w:pPr>
              <w:widowControl/>
              <w:spacing w:line="288" w:lineRule="auto"/>
              <w:jc w:val="center"/>
              <w:rPr>
                <w:rFonts w:hint="eastAsia" w:ascii="宋体" w:hAnsi="宋体" w:cs="宋体"/>
                <w:color w:val="auto"/>
                <w:szCs w:val="21"/>
                <w:highlight w:val="none"/>
              </w:rPr>
            </w:pPr>
          </w:p>
        </w:tc>
        <w:tc>
          <w:tcPr>
            <w:tcW w:w="525" w:type="dxa"/>
            <w:vMerge w:val="continue"/>
            <w:tcBorders>
              <w:left w:val="single" w:color="auto" w:sz="4" w:space="0"/>
              <w:right w:val="single" w:color="auto" w:sz="4" w:space="0"/>
            </w:tcBorders>
            <w:vAlign w:val="center"/>
          </w:tcPr>
          <w:p w14:paraId="591B0549">
            <w:pPr>
              <w:widowControl/>
              <w:spacing w:line="288" w:lineRule="auto"/>
              <w:jc w:val="center"/>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vAlign w:val="center"/>
          </w:tcPr>
          <w:p w14:paraId="61AFE5D8">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一维水动力演进模型技术方案</w:t>
            </w:r>
          </w:p>
        </w:tc>
        <w:tc>
          <w:tcPr>
            <w:tcW w:w="577" w:type="dxa"/>
            <w:tcBorders>
              <w:top w:val="single" w:color="auto" w:sz="4" w:space="0"/>
              <w:left w:val="single" w:color="auto" w:sz="4" w:space="0"/>
              <w:bottom w:val="single" w:color="auto" w:sz="4" w:space="0"/>
              <w:right w:val="single" w:color="auto" w:sz="4" w:space="0"/>
            </w:tcBorders>
            <w:vAlign w:val="center"/>
          </w:tcPr>
          <w:p w14:paraId="34850858">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3分</w:t>
            </w:r>
          </w:p>
        </w:tc>
        <w:tc>
          <w:tcPr>
            <w:tcW w:w="4305" w:type="dxa"/>
            <w:tcBorders>
              <w:top w:val="single" w:color="auto" w:sz="4" w:space="0"/>
              <w:left w:val="single" w:color="auto" w:sz="4" w:space="0"/>
              <w:bottom w:val="single" w:color="auto" w:sz="4" w:space="0"/>
            </w:tcBorders>
            <w:vAlign w:val="center"/>
          </w:tcPr>
          <w:p w14:paraId="57B8B769">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综合评价投标人提供的一维水动力演进模型技术方案，从模型原理、技术路线、模型接口设计、输入输出参数等方面内容的针对性、科学性、合理性进行评分。</w:t>
            </w:r>
          </w:p>
          <w:p w14:paraId="2074317B">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优得（2.5-3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分；良得（1-2.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分；一般得（0-1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分；不提供得0分。</w:t>
            </w:r>
          </w:p>
        </w:tc>
      </w:tr>
      <w:tr w14:paraId="5BFDE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86" w:type="dxa"/>
            <w:vMerge w:val="continue"/>
            <w:tcBorders>
              <w:right w:val="single" w:color="auto" w:sz="4" w:space="0"/>
            </w:tcBorders>
            <w:vAlign w:val="center"/>
          </w:tcPr>
          <w:p w14:paraId="4EEB3492">
            <w:pPr>
              <w:widowControl/>
              <w:spacing w:line="288" w:lineRule="auto"/>
              <w:jc w:val="center"/>
              <w:rPr>
                <w:rFonts w:hint="eastAsia" w:ascii="宋体" w:hAnsi="宋体" w:cs="宋体"/>
                <w:color w:val="auto"/>
                <w:szCs w:val="21"/>
                <w:highlight w:val="none"/>
              </w:rPr>
            </w:pPr>
          </w:p>
        </w:tc>
        <w:tc>
          <w:tcPr>
            <w:tcW w:w="1267" w:type="dxa"/>
            <w:vMerge w:val="continue"/>
            <w:tcBorders>
              <w:left w:val="single" w:color="auto" w:sz="4" w:space="0"/>
              <w:right w:val="single" w:color="auto" w:sz="4" w:space="0"/>
            </w:tcBorders>
            <w:vAlign w:val="center"/>
          </w:tcPr>
          <w:p w14:paraId="4BD4F7A9">
            <w:pPr>
              <w:widowControl/>
              <w:spacing w:line="288" w:lineRule="auto"/>
              <w:jc w:val="center"/>
              <w:rPr>
                <w:rFonts w:hint="eastAsia" w:ascii="宋体" w:hAnsi="宋体" w:cs="宋体"/>
                <w:color w:val="auto"/>
                <w:szCs w:val="21"/>
                <w:highlight w:val="none"/>
              </w:rPr>
            </w:pPr>
          </w:p>
        </w:tc>
        <w:tc>
          <w:tcPr>
            <w:tcW w:w="525" w:type="dxa"/>
            <w:vMerge w:val="continue"/>
            <w:tcBorders>
              <w:left w:val="single" w:color="auto" w:sz="4" w:space="0"/>
              <w:right w:val="single" w:color="auto" w:sz="4" w:space="0"/>
            </w:tcBorders>
            <w:vAlign w:val="center"/>
          </w:tcPr>
          <w:p w14:paraId="07FA447A">
            <w:pPr>
              <w:widowControl/>
              <w:spacing w:line="288" w:lineRule="auto"/>
              <w:jc w:val="center"/>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vAlign w:val="center"/>
          </w:tcPr>
          <w:p w14:paraId="5BE8FB3D">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防洪调度模型技术方案</w:t>
            </w:r>
          </w:p>
        </w:tc>
        <w:tc>
          <w:tcPr>
            <w:tcW w:w="577" w:type="dxa"/>
            <w:tcBorders>
              <w:top w:val="single" w:color="auto" w:sz="4" w:space="0"/>
              <w:left w:val="single" w:color="auto" w:sz="4" w:space="0"/>
              <w:bottom w:val="single" w:color="auto" w:sz="4" w:space="0"/>
              <w:right w:val="single" w:color="auto" w:sz="4" w:space="0"/>
            </w:tcBorders>
            <w:vAlign w:val="center"/>
          </w:tcPr>
          <w:p w14:paraId="214CA2F4">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3分</w:t>
            </w:r>
          </w:p>
        </w:tc>
        <w:tc>
          <w:tcPr>
            <w:tcW w:w="4305" w:type="dxa"/>
            <w:tcBorders>
              <w:top w:val="single" w:color="auto" w:sz="4" w:space="0"/>
              <w:left w:val="single" w:color="auto" w:sz="4" w:space="0"/>
              <w:bottom w:val="single" w:color="auto" w:sz="4" w:space="0"/>
            </w:tcBorders>
            <w:vAlign w:val="center"/>
          </w:tcPr>
          <w:p w14:paraId="2A7ABAF2">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综合评价投标人提供的防洪调度模型技术方案，从模型原理、技术路线、模型接口设计、输入输出参数等方面内容的针对性、科学性、合理性进行评分。</w:t>
            </w:r>
          </w:p>
          <w:p w14:paraId="3F9002D8">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优得（2.5-3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分；良得（1-2.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分；一般得（0-1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分；不提供得0分。</w:t>
            </w:r>
          </w:p>
        </w:tc>
      </w:tr>
      <w:tr w14:paraId="548CE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86" w:type="dxa"/>
            <w:vMerge w:val="continue"/>
            <w:tcBorders>
              <w:right w:val="single" w:color="auto" w:sz="4" w:space="0"/>
            </w:tcBorders>
            <w:vAlign w:val="center"/>
          </w:tcPr>
          <w:p w14:paraId="28CE18B9">
            <w:pPr>
              <w:widowControl/>
              <w:spacing w:line="288" w:lineRule="auto"/>
              <w:jc w:val="center"/>
              <w:rPr>
                <w:rFonts w:hint="eastAsia" w:ascii="宋体" w:hAnsi="宋体" w:cs="宋体"/>
                <w:color w:val="auto"/>
                <w:szCs w:val="21"/>
                <w:highlight w:val="none"/>
              </w:rPr>
            </w:pPr>
          </w:p>
        </w:tc>
        <w:tc>
          <w:tcPr>
            <w:tcW w:w="1267" w:type="dxa"/>
            <w:vMerge w:val="continue"/>
            <w:tcBorders>
              <w:left w:val="single" w:color="auto" w:sz="4" w:space="0"/>
              <w:right w:val="single" w:color="auto" w:sz="4" w:space="0"/>
            </w:tcBorders>
            <w:vAlign w:val="center"/>
          </w:tcPr>
          <w:p w14:paraId="7FF676DB">
            <w:pPr>
              <w:widowControl/>
              <w:spacing w:line="288" w:lineRule="auto"/>
              <w:jc w:val="center"/>
              <w:rPr>
                <w:rFonts w:hint="eastAsia" w:ascii="宋体" w:hAnsi="宋体" w:cs="宋体"/>
                <w:color w:val="auto"/>
                <w:szCs w:val="21"/>
                <w:highlight w:val="none"/>
              </w:rPr>
            </w:pPr>
          </w:p>
        </w:tc>
        <w:tc>
          <w:tcPr>
            <w:tcW w:w="525" w:type="dxa"/>
            <w:vMerge w:val="continue"/>
            <w:tcBorders>
              <w:left w:val="single" w:color="auto" w:sz="4" w:space="0"/>
              <w:right w:val="single" w:color="auto" w:sz="4" w:space="0"/>
            </w:tcBorders>
            <w:vAlign w:val="center"/>
          </w:tcPr>
          <w:p w14:paraId="4CA81DC7">
            <w:pPr>
              <w:widowControl/>
              <w:spacing w:line="288" w:lineRule="auto"/>
              <w:jc w:val="center"/>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vAlign w:val="center"/>
          </w:tcPr>
          <w:p w14:paraId="2A53DC87">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工程安全评估模型技术方案</w:t>
            </w:r>
          </w:p>
        </w:tc>
        <w:tc>
          <w:tcPr>
            <w:tcW w:w="577" w:type="dxa"/>
            <w:tcBorders>
              <w:top w:val="single" w:color="auto" w:sz="4" w:space="0"/>
              <w:left w:val="single" w:color="auto" w:sz="4" w:space="0"/>
              <w:bottom w:val="single" w:color="auto" w:sz="4" w:space="0"/>
              <w:right w:val="single" w:color="auto" w:sz="4" w:space="0"/>
            </w:tcBorders>
            <w:vAlign w:val="center"/>
          </w:tcPr>
          <w:p w14:paraId="5659023D">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3分</w:t>
            </w:r>
          </w:p>
        </w:tc>
        <w:tc>
          <w:tcPr>
            <w:tcW w:w="4305" w:type="dxa"/>
            <w:tcBorders>
              <w:top w:val="single" w:color="auto" w:sz="4" w:space="0"/>
              <w:left w:val="single" w:color="auto" w:sz="4" w:space="0"/>
              <w:bottom w:val="single" w:color="auto" w:sz="4" w:space="0"/>
            </w:tcBorders>
            <w:vAlign w:val="center"/>
          </w:tcPr>
          <w:p w14:paraId="440382DB">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综合评价投标人提供的工程安全评估模型技术方案，从模型原理、技术路线、模型接口设计、输入输出参数等方面内容的针对性、科学性、合理性进行评分。</w:t>
            </w:r>
          </w:p>
          <w:p w14:paraId="6E93E1EC">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优得（2.5-3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分；良得（1-2.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分；一般得（0-1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分；不提供得0分。</w:t>
            </w:r>
          </w:p>
        </w:tc>
      </w:tr>
      <w:tr w14:paraId="7DB36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86" w:type="dxa"/>
            <w:vMerge w:val="continue"/>
            <w:tcBorders>
              <w:right w:val="single" w:color="auto" w:sz="4" w:space="0"/>
            </w:tcBorders>
            <w:vAlign w:val="center"/>
          </w:tcPr>
          <w:p w14:paraId="045A4679">
            <w:pPr>
              <w:widowControl/>
              <w:spacing w:line="288" w:lineRule="auto"/>
              <w:jc w:val="center"/>
              <w:rPr>
                <w:rFonts w:hint="eastAsia" w:ascii="宋体" w:hAnsi="宋体" w:cs="宋体"/>
                <w:color w:val="auto"/>
                <w:szCs w:val="21"/>
                <w:highlight w:val="none"/>
              </w:rPr>
            </w:pPr>
          </w:p>
        </w:tc>
        <w:tc>
          <w:tcPr>
            <w:tcW w:w="1267" w:type="dxa"/>
            <w:vMerge w:val="continue"/>
            <w:tcBorders>
              <w:left w:val="single" w:color="auto" w:sz="4" w:space="0"/>
              <w:right w:val="single" w:color="auto" w:sz="4" w:space="0"/>
            </w:tcBorders>
            <w:vAlign w:val="center"/>
          </w:tcPr>
          <w:p w14:paraId="3724BE9A">
            <w:pPr>
              <w:widowControl/>
              <w:spacing w:line="288" w:lineRule="auto"/>
              <w:jc w:val="center"/>
              <w:rPr>
                <w:rFonts w:hint="eastAsia" w:ascii="宋体" w:hAnsi="宋体" w:cs="宋体"/>
                <w:color w:val="auto"/>
                <w:szCs w:val="21"/>
                <w:highlight w:val="none"/>
              </w:rPr>
            </w:pPr>
          </w:p>
        </w:tc>
        <w:tc>
          <w:tcPr>
            <w:tcW w:w="525" w:type="dxa"/>
            <w:vMerge w:val="continue"/>
            <w:tcBorders>
              <w:left w:val="single" w:color="auto" w:sz="4" w:space="0"/>
              <w:right w:val="single" w:color="auto" w:sz="4" w:space="0"/>
            </w:tcBorders>
            <w:vAlign w:val="center"/>
          </w:tcPr>
          <w:p w14:paraId="2C6D379D">
            <w:pPr>
              <w:widowControl/>
              <w:spacing w:line="288" w:lineRule="auto"/>
              <w:jc w:val="center"/>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vAlign w:val="center"/>
          </w:tcPr>
          <w:p w14:paraId="086CD299">
            <w:pPr>
              <w:widowControl/>
              <w:spacing w:line="288" w:lineRule="auto"/>
              <w:jc w:val="center"/>
              <w:rPr>
                <w:rFonts w:hint="eastAsia" w:ascii="宋体" w:hAnsi="宋体" w:cs="宋体"/>
                <w:color w:val="auto"/>
                <w:szCs w:val="21"/>
                <w:highlight w:val="none"/>
              </w:rPr>
            </w:pPr>
            <w:r>
              <w:rPr>
                <w:rFonts w:ascii="宋体" w:hAnsi="宋体" w:cs="宋体"/>
                <w:color w:val="auto"/>
                <w:szCs w:val="21"/>
                <w:highlight w:val="none"/>
              </w:rPr>
              <w:t>防洪智慧调度系统技术方案</w:t>
            </w:r>
          </w:p>
        </w:tc>
        <w:tc>
          <w:tcPr>
            <w:tcW w:w="577" w:type="dxa"/>
            <w:tcBorders>
              <w:top w:val="single" w:color="auto" w:sz="4" w:space="0"/>
              <w:left w:val="single" w:color="auto" w:sz="4" w:space="0"/>
              <w:bottom w:val="single" w:color="auto" w:sz="4" w:space="0"/>
              <w:right w:val="single" w:color="auto" w:sz="4" w:space="0"/>
            </w:tcBorders>
            <w:vAlign w:val="center"/>
          </w:tcPr>
          <w:p w14:paraId="4AFB0946">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3分</w:t>
            </w:r>
          </w:p>
        </w:tc>
        <w:tc>
          <w:tcPr>
            <w:tcW w:w="4305" w:type="dxa"/>
            <w:tcBorders>
              <w:top w:val="single" w:color="auto" w:sz="4" w:space="0"/>
              <w:left w:val="single" w:color="auto" w:sz="4" w:space="0"/>
              <w:bottom w:val="single" w:color="auto" w:sz="4" w:space="0"/>
            </w:tcBorders>
            <w:vAlign w:val="center"/>
          </w:tcPr>
          <w:p w14:paraId="553CAA3C">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综合评价投标人提供的防洪智慧调度系统技术方案，从需求清单、业务流程设计、功能概要设计等方面内容的针对性、科学性、合理性进行评分。</w:t>
            </w:r>
          </w:p>
          <w:p w14:paraId="34481BAA">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优得（2.5-3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分；良得（1-2.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分；一般得（0-1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分；不提供得0分。</w:t>
            </w:r>
          </w:p>
        </w:tc>
      </w:tr>
      <w:tr w14:paraId="006AC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86" w:type="dxa"/>
            <w:vMerge w:val="continue"/>
            <w:tcBorders>
              <w:right w:val="single" w:color="auto" w:sz="4" w:space="0"/>
            </w:tcBorders>
            <w:vAlign w:val="center"/>
          </w:tcPr>
          <w:p w14:paraId="16477E8F">
            <w:pPr>
              <w:widowControl/>
              <w:spacing w:line="288" w:lineRule="auto"/>
              <w:jc w:val="center"/>
              <w:rPr>
                <w:rFonts w:hint="eastAsia" w:ascii="宋体" w:hAnsi="宋体" w:cs="宋体"/>
                <w:color w:val="auto"/>
                <w:szCs w:val="21"/>
                <w:highlight w:val="none"/>
              </w:rPr>
            </w:pPr>
          </w:p>
        </w:tc>
        <w:tc>
          <w:tcPr>
            <w:tcW w:w="1267" w:type="dxa"/>
            <w:vMerge w:val="continue"/>
            <w:tcBorders>
              <w:left w:val="single" w:color="auto" w:sz="4" w:space="0"/>
              <w:right w:val="single" w:color="auto" w:sz="4" w:space="0"/>
            </w:tcBorders>
            <w:vAlign w:val="center"/>
          </w:tcPr>
          <w:p w14:paraId="0B749D6D">
            <w:pPr>
              <w:widowControl/>
              <w:spacing w:line="288" w:lineRule="auto"/>
              <w:jc w:val="center"/>
              <w:rPr>
                <w:rFonts w:hint="eastAsia" w:ascii="宋体" w:hAnsi="宋体" w:cs="宋体"/>
                <w:color w:val="auto"/>
                <w:szCs w:val="21"/>
                <w:highlight w:val="none"/>
              </w:rPr>
            </w:pPr>
          </w:p>
        </w:tc>
        <w:tc>
          <w:tcPr>
            <w:tcW w:w="525" w:type="dxa"/>
            <w:vMerge w:val="continue"/>
            <w:tcBorders>
              <w:left w:val="single" w:color="auto" w:sz="4" w:space="0"/>
              <w:right w:val="single" w:color="auto" w:sz="4" w:space="0"/>
            </w:tcBorders>
            <w:vAlign w:val="center"/>
          </w:tcPr>
          <w:p w14:paraId="5B694C7C">
            <w:pPr>
              <w:widowControl/>
              <w:spacing w:line="288" w:lineRule="auto"/>
              <w:jc w:val="center"/>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vAlign w:val="center"/>
          </w:tcPr>
          <w:p w14:paraId="21590879">
            <w:pPr>
              <w:widowControl/>
              <w:spacing w:line="288" w:lineRule="auto"/>
              <w:jc w:val="center"/>
              <w:rPr>
                <w:rFonts w:hint="eastAsia" w:ascii="宋体" w:hAnsi="宋体" w:cs="宋体"/>
                <w:color w:val="auto"/>
                <w:szCs w:val="21"/>
                <w:highlight w:val="none"/>
              </w:rPr>
            </w:pPr>
            <w:r>
              <w:rPr>
                <w:rFonts w:ascii="宋体" w:hAnsi="宋体" w:cs="宋体"/>
                <w:color w:val="auto"/>
                <w:szCs w:val="21"/>
                <w:highlight w:val="none"/>
              </w:rPr>
              <w:t>工程安全监测及风险评估系统</w:t>
            </w:r>
          </w:p>
        </w:tc>
        <w:tc>
          <w:tcPr>
            <w:tcW w:w="577" w:type="dxa"/>
            <w:tcBorders>
              <w:top w:val="single" w:color="auto" w:sz="4" w:space="0"/>
              <w:left w:val="single" w:color="auto" w:sz="4" w:space="0"/>
              <w:bottom w:val="single" w:color="auto" w:sz="4" w:space="0"/>
              <w:right w:val="single" w:color="auto" w:sz="4" w:space="0"/>
            </w:tcBorders>
            <w:vAlign w:val="center"/>
          </w:tcPr>
          <w:p w14:paraId="791431A0">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3分</w:t>
            </w:r>
          </w:p>
        </w:tc>
        <w:tc>
          <w:tcPr>
            <w:tcW w:w="4305" w:type="dxa"/>
            <w:tcBorders>
              <w:top w:val="single" w:color="auto" w:sz="4" w:space="0"/>
              <w:left w:val="single" w:color="auto" w:sz="4" w:space="0"/>
              <w:bottom w:val="single" w:color="auto" w:sz="4" w:space="0"/>
            </w:tcBorders>
            <w:vAlign w:val="center"/>
          </w:tcPr>
          <w:p w14:paraId="258C6628">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综合评价投标人提供的工程安全监测及风险评估系统技术方案，从需求清单、业务流程设计、功能概要设计等方面内容的针对性、科学性、合理性进行评分。</w:t>
            </w:r>
          </w:p>
          <w:p w14:paraId="1E5D5317">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优得（2.5-3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分；良得（1-2.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分；一般得（0-1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分；不提供得0分。</w:t>
            </w:r>
          </w:p>
        </w:tc>
      </w:tr>
      <w:tr w14:paraId="1FCF2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86" w:type="dxa"/>
            <w:vMerge w:val="continue"/>
            <w:tcBorders>
              <w:right w:val="single" w:color="auto" w:sz="4" w:space="0"/>
            </w:tcBorders>
            <w:vAlign w:val="center"/>
          </w:tcPr>
          <w:p w14:paraId="098AF04B">
            <w:pPr>
              <w:widowControl/>
              <w:spacing w:line="288" w:lineRule="auto"/>
              <w:jc w:val="center"/>
              <w:rPr>
                <w:rFonts w:hint="eastAsia" w:ascii="宋体" w:hAnsi="宋体" w:cs="宋体"/>
                <w:color w:val="auto"/>
                <w:szCs w:val="21"/>
                <w:highlight w:val="none"/>
              </w:rPr>
            </w:pPr>
          </w:p>
        </w:tc>
        <w:tc>
          <w:tcPr>
            <w:tcW w:w="1267" w:type="dxa"/>
            <w:vMerge w:val="continue"/>
            <w:tcBorders>
              <w:left w:val="single" w:color="auto" w:sz="4" w:space="0"/>
              <w:right w:val="single" w:color="auto" w:sz="4" w:space="0"/>
            </w:tcBorders>
            <w:vAlign w:val="center"/>
          </w:tcPr>
          <w:p w14:paraId="7BC3CBC7">
            <w:pPr>
              <w:widowControl/>
              <w:spacing w:line="288" w:lineRule="auto"/>
              <w:jc w:val="center"/>
              <w:rPr>
                <w:rFonts w:hint="eastAsia" w:ascii="宋体" w:hAnsi="宋体" w:cs="宋体"/>
                <w:color w:val="auto"/>
                <w:szCs w:val="21"/>
                <w:highlight w:val="none"/>
              </w:rPr>
            </w:pPr>
          </w:p>
        </w:tc>
        <w:tc>
          <w:tcPr>
            <w:tcW w:w="525" w:type="dxa"/>
            <w:vMerge w:val="continue"/>
            <w:tcBorders>
              <w:left w:val="single" w:color="auto" w:sz="4" w:space="0"/>
              <w:bottom w:val="single" w:color="auto" w:sz="4" w:space="0"/>
              <w:right w:val="single" w:color="auto" w:sz="4" w:space="0"/>
            </w:tcBorders>
            <w:vAlign w:val="center"/>
          </w:tcPr>
          <w:p w14:paraId="2EEA10F5">
            <w:pPr>
              <w:widowControl/>
              <w:spacing w:line="288" w:lineRule="auto"/>
              <w:jc w:val="center"/>
              <w:rPr>
                <w:rFonts w:hint="eastAsia" w:ascii="宋体" w:hAnsi="宋体" w:cs="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vAlign w:val="center"/>
          </w:tcPr>
          <w:p w14:paraId="15A2364D">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对系统的建议</w:t>
            </w:r>
          </w:p>
        </w:tc>
        <w:tc>
          <w:tcPr>
            <w:tcW w:w="577" w:type="dxa"/>
            <w:tcBorders>
              <w:top w:val="single" w:color="auto" w:sz="4" w:space="0"/>
              <w:left w:val="single" w:color="auto" w:sz="4" w:space="0"/>
              <w:bottom w:val="single" w:color="auto" w:sz="4" w:space="0"/>
              <w:right w:val="single" w:color="auto" w:sz="4" w:space="0"/>
            </w:tcBorders>
            <w:vAlign w:val="center"/>
          </w:tcPr>
          <w:p w14:paraId="2D3B7C02">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3分</w:t>
            </w:r>
          </w:p>
        </w:tc>
        <w:tc>
          <w:tcPr>
            <w:tcW w:w="4305" w:type="dxa"/>
            <w:tcBorders>
              <w:top w:val="single" w:color="auto" w:sz="4" w:space="0"/>
              <w:left w:val="single" w:color="auto" w:sz="4" w:space="0"/>
              <w:bottom w:val="single" w:color="auto" w:sz="4" w:space="0"/>
            </w:tcBorders>
            <w:vAlign w:val="center"/>
          </w:tcPr>
          <w:p w14:paraId="0C7A37A2">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综合评价投标人对整个系统建设提出的重要建议，从建议的针对性、科学性、合理性等方面进行评分。</w:t>
            </w:r>
          </w:p>
          <w:p w14:paraId="5EC2B2AE">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优得（2.5-3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分；良得（1-2.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分；一般得（0-1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分；不提供得0分。</w:t>
            </w:r>
          </w:p>
        </w:tc>
      </w:tr>
      <w:tr w14:paraId="31AC0A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6" w:type="dxa"/>
            <w:vMerge w:val="continue"/>
            <w:tcBorders>
              <w:right w:val="single" w:color="auto" w:sz="4" w:space="0"/>
            </w:tcBorders>
            <w:vAlign w:val="center"/>
          </w:tcPr>
          <w:p w14:paraId="0AEF3A37">
            <w:pPr>
              <w:widowControl/>
              <w:spacing w:line="288" w:lineRule="auto"/>
              <w:jc w:val="center"/>
              <w:rPr>
                <w:rFonts w:hint="eastAsia" w:ascii="宋体" w:hAnsi="宋体" w:cs="宋体"/>
                <w:color w:val="auto"/>
                <w:szCs w:val="21"/>
                <w:highlight w:val="none"/>
              </w:rPr>
            </w:pPr>
          </w:p>
        </w:tc>
        <w:tc>
          <w:tcPr>
            <w:tcW w:w="1267" w:type="dxa"/>
            <w:vMerge w:val="continue"/>
            <w:tcBorders>
              <w:left w:val="single" w:color="auto" w:sz="4" w:space="0"/>
              <w:right w:val="single" w:color="auto" w:sz="4" w:space="0"/>
            </w:tcBorders>
          </w:tcPr>
          <w:p w14:paraId="76FA2FE6">
            <w:pPr>
              <w:widowControl/>
              <w:spacing w:line="288" w:lineRule="auto"/>
              <w:jc w:val="center"/>
              <w:rPr>
                <w:rFonts w:hint="eastAsia" w:ascii="宋体" w:hAnsi="宋体" w:cs="宋体"/>
                <w:color w:val="auto"/>
                <w:szCs w:val="21"/>
                <w:highlight w:val="none"/>
              </w:rPr>
            </w:pPr>
          </w:p>
        </w:tc>
        <w:tc>
          <w:tcPr>
            <w:tcW w:w="1582" w:type="dxa"/>
            <w:gridSpan w:val="2"/>
            <w:tcBorders>
              <w:top w:val="single" w:color="auto" w:sz="4" w:space="0"/>
              <w:left w:val="single" w:color="auto" w:sz="4" w:space="0"/>
              <w:bottom w:val="single" w:color="auto" w:sz="4" w:space="0"/>
              <w:right w:val="single" w:color="auto" w:sz="4" w:space="0"/>
            </w:tcBorders>
            <w:vAlign w:val="center"/>
          </w:tcPr>
          <w:p w14:paraId="7F8D0A56">
            <w:pPr>
              <w:widowControl/>
              <w:jc w:val="center"/>
              <w:rPr>
                <w:rFonts w:hint="eastAsia" w:ascii="宋体" w:hAnsi="宋体" w:cs="宋体"/>
                <w:color w:val="auto"/>
                <w:szCs w:val="21"/>
                <w:highlight w:val="none"/>
                <w:lang w:eastAsia="en-US"/>
              </w:rPr>
            </w:pPr>
            <w:r>
              <w:rPr>
                <w:rFonts w:hint="eastAsia" w:ascii="宋体" w:hAnsi="宋体" w:cs="宋体"/>
                <w:color w:val="auto"/>
                <w:szCs w:val="21"/>
                <w:highlight w:val="none"/>
              </w:rPr>
              <w:t>进度保障</w:t>
            </w:r>
          </w:p>
        </w:tc>
        <w:tc>
          <w:tcPr>
            <w:tcW w:w="577" w:type="dxa"/>
            <w:tcBorders>
              <w:top w:val="single" w:color="auto" w:sz="4" w:space="0"/>
              <w:left w:val="single" w:color="auto" w:sz="4" w:space="0"/>
              <w:bottom w:val="single" w:color="auto" w:sz="4" w:space="0"/>
              <w:right w:val="single" w:color="auto" w:sz="4" w:space="0"/>
            </w:tcBorders>
            <w:vAlign w:val="center"/>
          </w:tcPr>
          <w:p w14:paraId="7F087E79">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1.5分</w:t>
            </w:r>
          </w:p>
        </w:tc>
        <w:tc>
          <w:tcPr>
            <w:tcW w:w="4305" w:type="dxa"/>
            <w:tcBorders>
              <w:top w:val="single" w:color="auto" w:sz="4" w:space="0"/>
              <w:left w:val="single" w:color="auto" w:sz="4" w:space="0"/>
              <w:bottom w:val="single" w:color="auto" w:sz="4" w:space="0"/>
            </w:tcBorders>
            <w:vAlign w:val="center"/>
          </w:tcPr>
          <w:p w14:paraId="25285F17">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针对各投标人提供的项目进度计划是否合理、进度保证措施是否完善，特殊情况加快进度措施是否得力等方面进行评分。</w:t>
            </w:r>
          </w:p>
          <w:p w14:paraId="4E0CBAED">
            <w:pPr>
              <w:widowControl/>
              <w:spacing w:line="288" w:lineRule="auto"/>
              <w:jc w:val="left"/>
              <w:rPr>
                <w:rFonts w:hint="eastAsia" w:ascii="宋体" w:hAnsi="宋体" w:cs="宋体"/>
                <w:color w:val="auto"/>
                <w:szCs w:val="21"/>
                <w:highlight w:val="none"/>
                <w:lang w:val="en-US"/>
              </w:rPr>
            </w:pPr>
            <w:r>
              <w:rPr>
                <w:rFonts w:hint="eastAsia" w:ascii="宋体" w:hAnsi="宋体" w:cs="宋体"/>
                <w:color w:val="auto"/>
                <w:szCs w:val="21"/>
                <w:highlight w:val="none"/>
              </w:rPr>
              <w:t>优得（1-1.5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分；良得（0.</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分；一般得（0-0.5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分；不提供得0分。</w:t>
            </w:r>
          </w:p>
        </w:tc>
      </w:tr>
      <w:tr w14:paraId="175A1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86" w:type="dxa"/>
            <w:vMerge w:val="continue"/>
            <w:tcBorders>
              <w:right w:val="single" w:color="auto" w:sz="4" w:space="0"/>
            </w:tcBorders>
            <w:vAlign w:val="center"/>
          </w:tcPr>
          <w:p w14:paraId="20F81447">
            <w:pPr>
              <w:widowControl/>
              <w:spacing w:line="288" w:lineRule="auto"/>
              <w:jc w:val="center"/>
              <w:rPr>
                <w:rFonts w:hint="eastAsia" w:ascii="宋体" w:hAnsi="宋体" w:cs="宋体"/>
                <w:color w:val="auto"/>
                <w:szCs w:val="21"/>
                <w:highlight w:val="none"/>
              </w:rPr>
            </w:pPr>
          </w:p>
        </w:tc>
        <w:tc>
          <w:tcPr>
            <w:tcW w:w="1267" w:type="dxa"/>
            <w:vMerge w:val="continue"/>
            <w:tcBorders>
              <w:left w:val="single" w:color="auto" w:sz="4" w:space="0"/>
              <w:right w:val="single" w:color="auto" w:sz="4" w:space="0"/>
            </w:tcBorders>
          </w:tcPr>
          <w:p w14:paraId="3EDE8ABA">
            <w:pPr>
              <w:widowControl/>
              <w:spacing w:line="288" w:lineRule="auto"/>
              <w:jc w:val="center"/>
              <w:rPr>
                <w:rFonts w:hint="eastAsia" w:ascii="宋体" w:hAnsi="宋体" w:cs="宋体"/>
                <w:color w:val="auto"/>
                <w:szCs w:val="21"/>
                <w:highlight w:val="none"/>
              </w:rPr>
            </w:pPr>
          </w:p>
        </w:tc>
        <w:tc>
          <w:tcPr>
            <w:tcW w:w="1582" w:type="dxa"/>
            <w:gridSpan w:val="2"/>
            <w:tcBorders>
              <w:top w:val="single" w:color="auto" w:sz="4" w:space="0"/>
              <w:left w:val="single" w:color="auto" w:sz="4" w:space="0"/>
              <w:bottom w:val="single" w:color="auto" w:sz="4" w:space="0"/>
              <w:right w:val="single" w:color="auto" w:sz="4" w:space="0"/>
            </w:tcBorders>
            <w:vAlign w:val="center"/>
          </w:tcPr>
          <w:p w14:paraId="3C3E689C">
            <w:pPr>
              <w:widowControl/>
              <w:jc w:val="center"/>
              <w:rPr>
                <w:rFonts w:hint="eastAsia" w:ascii="宋体" w:hAnsi="宋体" w:cs="宋体"/>
                <w:color w:val="auto"/>
                <w:szCs w:val="21"/>
                <w:highlight w:val="none"/>
                <w:lang w:eastAsia="en-US"/>
              </w:rPr>
            </w:pPr>
            <w:r>
              <w:rPr>
                <w:rFonts w:hint="eastAsia" w:ascii="宋体" w:hAnsi="宋体" w:cs="宋体"/>
                <w:color w:val="auto"/>
                <w:szCs w:val="21"/>
                <w:highlight w:val="none"/>
              </w:rPr>
              <w:t>质量保障</w:t>
            </w:r>
          </w:p>
        </w:tc>
        <w:tc>
          <w:tcPr>
            <w:tcW w:w="577" w:type="dxa"/>
            <w:tcBorders>
              <w:top w:val="single" w:color="auto" w:sz="4" w:space="0"/>
              <w:left w:val="single" w:color="auto" w:sz="4" w:space="0"/>
              <w:bottom w:val="single" w:color="auto" w:sz="4" w:space="0"/>
              <w:right w:val="single" w:color="auto" w:sz="4" w:space="0"/>
            </w:tcBorders>
            <w:vAlign w:val="center"/>
          </w:tcPr>
          <w:p w14:paraId="5EB15499">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1.5分</w:t>
            </w:r>
          </w:p>
        </w:tc>
        <w:tc>
          <w:tcPr>
            <w:tcW w:w="4305" w:type="dxa"/>
            <w:tcBorders>
              <w:top w:val="single" w:color="auto" w:sz="4" w:space="0"/>
              <w:left w:val="single" w:color="auto" w:sz="4" w:space="0"/>
              <w:bottom w:val="single" w:color="auto" w:sz="4" w:space="0"/>
            </w:tcBorders>
            <w:vAlign w:val="center"/>
          </w:tcPr>
          <w:p w14:paraId="7205D625">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针对各投标人提供的项目质量管理体系是否完善，质量保证措施是否合理，质量控制要点是否清晰等方面进行评分。</w:t>
            </w:r>
          </w:p>
          <w:p w14:paraId="4AB68DCA">
            <w:pPr>
              <w:widowControl/>
              <w:spacing w:line="288" w:lineRule="auto"/>
              <w:jc w:val="left"/>
              <w:rPr>
                <w:rFonts w:hint="eastAsia" w:ascii="宋体" w:hAnsi="宋体" w:cs="宋体"/>
                <w:color w:val="auto"/>
                <w:szCs w:val="21"/>
                <w:highlight w:val="none"/>
                <w:lang w:val="en-US"/>
              </w:rPr>
            </w:pPr>
            <w:r>
              <w:rPr>
                <w:rFonts w:hint="eastAsia" w:ascii="宋体" w:hAnsi="宋体" w:cs="宋体"/>
                <w:color w:val="auto"/>
                <w:szCs w:val="21"/>
                <w:highlight w:val="none"/>
              </w:rPr>
              <w:t>优得（1-1.5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分；良得（0.</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分；一般得（0-0.5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分；不提供得0分。</w:t>
            </w:r>
          </w:p>
        </w:tc>
      </w:tr>
      <w:tr w14:paraId="55AB5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86" w:type="dxa"/>
            <w:vMerge w:val="continue"/>
            <w:tcBorders>
              <w:right w:val="single" w:color="auto" w:sz="4" w:space="0"/>
            </w:tcBorders>
          </w:tcPr>
          <w:p w14:paraId="7FD20792">
            <w:pPr>
              <w:widowControl/>
              <w:spacing w:line="288" w:lineRule="auto"/>
              <w:jc w:val="center"/>
              <w:rPr>
                <w:rFonts w:hint="eastAsia" w:ascii="宋体" w:hAnsi="宋体" w:cs="宋体"/>
                <w:color w:val="auto"/>
                <w:szCs w:val="21"/>
                <w:highlight w:val="none"/>
              </w:rPr>
            </w:pPr>
          </w:p>
        </w:tc>
        <w:tc>
          <w:tcPr>
            <w:tcW w:w="1267" w:type="dxa"/>
            <w:vMerge w:val="continue"/>
            <w:tcBorders>
              <w:left w:val="single" w:color="auto" w:sz="4" w:space="0"/>
              <w:right w:val="single" w:color="auto" w:sz="4" w:space="0"/>
            </w:tcBorders>
          </w:tcPr>
          <w:p w14:paraId="3F4B7299">
            <w:pPr>
              <w:widowControl/>
              <w:spacing w:line="288" w:lineRule="auto"/>
              <w:jc w:val="center"/>
              <w:rPr>
                <w:rFonts w:hint="eastAsia" w:ascii="宋体" w:hAnsi="宋体" w:cs="宋体"/>
                <w:color w:val="auto"/>
                <w:szCs w:val="21"/>
                <w:highlight w:val="none"/>
              </w:rPr>
            </w:pPr>
          </w:p>
        </w:tc>
        <w:tc>
          <w:tcPr>
            <w:tcW w:w="1582"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9E462DC">
            <w:pPr>
              <w:widowControl/>
              <w:jc w:val="center"/>
              <w:rPr>
                <w:rFonts w:hint="eastAsia" w:ascii="宋体" w:hAnsi="宋体" w:cs="宋体"/>
                <w:color w:val="auto"/>
                <w:szCs w:val="21"/>
                <w:highlight w:val="none"/>
                <w:lang w:eastAsia="en-US"/>
              </w:rPr>
            </w:pPr>
            <w:r>
              <w:rPr>
                <w:rFonts w:hint="eastAsia" w:ascii="宋体" w:hAnsi="宋体" w:cs="宋体"/>
                <w:color w:val="auto"/>
                <w:szCs w:val="21"/>
                <w:highlight w:val="none"/>
              </w:rPr>
              <w:t>培训服务</w:t>
            </w:r>
          </w:p>
        </w:tc>
        <w:tc>
          <w:tcPr>
            <w:tcW w:w="57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B706CC7">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1.5分</w:t>
            </w:r>
          </w:p>
        </w:tc>
        <w:tc>
          <w:tcPr>
            <w:tcW w:w="4305" w:type="dxa"/>
            <w:tcBorders>
              <w:top w:val="single" w:color="auto" w:sz="4" w:space="0"/>
              <w:left w:val="single" w:color="auto" w:sz="4" w:space="0"/>
              <w:bottom w:val="single" w:color="auto" w:sz="4" w:space="0"/>
            </w:tcBorders>
            <w:tcMar>
              <w:left w:w="57" w:type="dxa"/>
              <w:right w:w="57" w:type="dxa"/>
            </w:tcMar>
            <w:vAlign w:val="center"/>
          </w:tcPr>
          <w:p w14:paraId="111D1841">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针对各投标人提供的项目培训目标是否明确、培训计划是否完整、培训方案是否合理等方面进行评分。</w:t>
            </w:r>
          </w:p>
          <w:p w14:paraId="54E924A3">
            <w:pPr>
              <w:widowControl/>
              <w:spacing w:line="288" w:lineRule="auto"/>
              <w:jc w:val="left"/>
              <w:rPr>
                <w:rFonts w:hint="eastAsia" w:ascii="宋体" w:hAnsi="宋体" w:cs="宋体"/>
                <w:color w:val="auto"/>
                <w:szCs w:val="21"/>
                <w:highlight w:val="none"/>
                <w:lang w:val="en-US"/>
              </w:rPr>
            </w:pPr>
            <w:r>
              <w:rPr>
                <w:rFonts w:hint="eastAsia" w:ascii="宋体" w:hAnsi="宋体" w:cs="宋体"/>
                <w:color w:val="auto"/>
                <w:szCs w:val="21"/>
                <w:highlight w:val="none"/>
              </w:rPr>
              <w:t>优得（1-1.5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分；良得（0.</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分；一般得（0-0.5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分；不提供得0分。</w:t>
            </w:r>
          </w:p>
        </w:tc>
      </w:tr>
      <w:tr w14:paraId="35550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86" w:type="dxa"/>
            <w:vMerge w:val="continue"/>
            <w:tcBorders>
              <w:right w:val="single" w:color="auto" w:sz="4" w:space="0"/>
            </w:tcBorders>
          </w:tcPr>
          <w:p w14:paraId="5A7E01EC">
            <w:pPr>
              <w:widowControl/>
              <w:spacing w:line="288" w:lineRule="auto"/>
              <w:jc w:val="center"/>
              <w:rPr>
                <w:rFonts w:hint="eastAsia" w:ascii="宋体" w:hAnsi="宋体" w:cs="宋体"/>
                <w:color w:val="auto"/>
                <w:szCs w:val="21"/>
                <w:highlight w:val="none"/>
              </w:rPr>
            </w:pPr>
          </w:p>
        </w:tc>
        <w:tc>
          <w:tcPr>
            <w:tcW w:w="1267" w:type="dxa"/>
            <w:vMerge w:val="continue"/>
            <w:tcBorders>
              <w:left w:val="single" w:color="auto" w:sz="4" w:space="0"/>
              <w:right w:val="single" w:color="auto" w:sz="4" w:space="0"/>
            </w:tcBorders>
          </w:tcPr>
          <w:p w14:paraId="6AA0A591">
            <w:pPr>
              <w:widowControl/>
              <w:spacing w:line="288" w:lineRule="auto"/>
              <w:jc w:val="center"/>
              <w:rPr>
                <w:rFonts w:hint="eastAsia" w:ascii="宋体" w:hAnsi="宋体" w:cs="宋体"/>
                <w:color w:val="auto"/>
                <w:szCs w:val="21"/>
                <w:highlight w:val="none"/>
              </w:rPr>
            </w:pPr>
          </w:p>
        </w:tc>
        <w:tc>
          <w:tcPr>
            <w:tcW w:w="1582"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D89D298">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售后服务</w:t>
            </w:r>
          </w:p>
        </w:tc>
        <w:tc>
          <w:tcPr>
            <w:tcW w:w="57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A019147">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1.5分</w:t>
            </w:r>
          </w:p>
        </w:tc>
        <w:tc>
          <w:tcPr>
            <w:tcW w:w="4305" w:type="dxa"/>
            <w:tcBorders>
              <w:top w:val="single" w:color="auto" w:sz="4" w:space="0"/>
              <w:left w:val="single" w:color="auto" w:sz="4" w:space="0"/>
              <w:bottom w:val="single" w:color="auto" w:sz="4" w:space="0"/>
            </w:tcBorders>
            <w:tcMar>
              <w:left w:w="57" w:type="dxa"/>
              <w:right w:w="57" w:type="dxa"/>
            </w:tcMar>
            <w:vAlign w:val="center"/>
          </w:tcPr>
          <w:p w14:paraId="05240C0E">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针对各投标人提供的售后服务方案是否完备，系统故障应急处理措施是否合理、现场服务响应时间是否及时等方面进行评分。</w:t>
            </w:r>
          </w:p>
          <w:p w14:paraId="29016825">
            <w:pPr>
              <w:widowControl/>
              <w:spacing w:line="288" w:lineRule="auto"/>
              <w:jc w:val="left"/>
              <w:rPr>
                <w:rFonts w:hint="eastAsia" w:ascii="宋体" w:hAnsi="宋体" w:cs="宋体"/>
                <w:color w:val="auto"/>
                <w:szCs w:val="21"/>
                <w:highlight w:val="none"/>
                <w:lang w:val="en-US"/>
              </w:rPr>
            </w:pPr>
            <w:r>
              <w:rPr>
                <w:rFonts w:hint="eastAsia" w:ascii="宋体" w:hAnsi="宋体" w:cs="宋体"/>
                <w:color w:val="auto"/>
                <w:szCs w:val="21"/>
                <w:highlight w:val="none"/>
              </w:rPr>
              <w:t>优得（1-1.5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分；良得（0.</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分；一般得（0-0.5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分；不提供得0分。</w:t>
            </w:r>
          </w:p>
        </w:tc>
      </w:tr>
      <w:tr w14:paraId="40ABE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86" w:type="dxa"/>
            <w:tcBorders>
              <w:right w:val="single" w:color="auto" w:sz="4" w:space="0"/>
            </w:tcBorders>
          </w:tcPr>
          <w:p w14:paraId="1ABA76F3">
            <w:pPr>
              <w:widowControl/>
              <w:spacing w:line="288" w:lineRule="auto"/>
              <w:jc w:val="center"/>
              <w:rPr>
                <w:rFonts w:hint="eastAsia" w:ascii="宋体" w:hAnsi="宋体" w:cs="宋体"/>
                <w:color w:val="auto"/>
                <w:szCs w:val="21"/>
                <w:highlight w:val="none"/>
              </w:rPr>
            </w:pPr>
          </w:p>
        </w:tc>
        <w:tc>
          <w:tcPr>
            <w:tcW w:w="1267" w:type="dxa"/>
            <w:tcBorders>
              <w:left w:val="single" w:color="auto" w:sz="4" w:space="0"/>
              <w:right w:val="single" w:color="auto" w:sz="4" w:space="0"/>
            </w:tcBorders>
          </w:tcPr>
          <w:p w14:paraId="33690BAF">
            <w:pPr>
              <w:widowControl/>
              <w:spacing w:line="288" w:lineRule="auto"/>
              <w:jc w:val="center"/>
              <w:rPr>
                <w:rFonts w:hint="eastAsia" w:ascii="宋体" w:hAnsi="宋体" w:cs="宋体"/>
                <w:color w:val="auto"/>
                <w:szCs w:val="21"/>
                <w:highlight w:val="none"/>
              </w:rPr>
            </w:pPr>
          </w:p>
        </w:tc>
        <w:tc>
          <w:tcPr>
            <w:tcW w:w="1582"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D91A88E">
            <w:pPr>
              <w:widowControl/>
              <w:jc w:val="center"/>
              <w:rPr>
                <w:rFonts w:hint="eastAsia" w:ascii="宋体" w:hAnsi="宋体" w:cs="宋体"/>
                <w:color w:val="auto"/>
                <w:szCs w:val="21"/>
                <w:highlight w:val="none"/>
              </w:rPr>
            </w:pPr>
            <w:r>
              <w:rPr>
                <w:rFonts w:hint="eastAsia" w:ascii="宋体" w:hAnsi="宋体" w:cs="宋体"/>
                <w:color w:val="auto"/>
                <w:szCs w:val="21"/>
                <w:highlight w:val="none"/>
              </w:rPr>
              <w:t>技术响应性评审</w:t>
            </w:r>
          </w:p>
        </w:tc>
        <w:tc>
          <w:tcPr>
            <w:tcW w:w="57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4AA4327">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5分</w:t>
            </w:r>
          </w:p>
        </w:tc>
        <w:tc>
          <w:tcPr>
            <w:tcW w:w="4305" w:type="dxa"/>
            <w:tcBorders>
              <w:top w:val="single" w:color="auto" w:sz="4" w:space="0"/>
              <w:left w:val="single" w:color="auto" w:sz="4" w:space="0"/>
              <w:bottom w:val="single" w:color="auto" w:sz="4" w:space="0"/>
            </w:tcBorders>
            <w:tcMar>
              <w:left w:w="57" w:type="dxa"/>
              <w:right w:w="57" w:type="dxa"/>
            </w:tcMar>
            <w:vAlign w:val="center"/>
          </w:tcPr>
          <w:p w14:paraId="56654E8E">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综合评价各投标人对招标文件发包人要求中带“▲”号条款的响应情况，每有一条负偏离的，扣</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分，本项扣完为止。</w:t>
            </w:r>
          </w:p>
        </w:tc>
      </w:tr>
      <w:tr w14:paraId="66FA0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6" w:type="dxa"/>
            <w:tcBorders>
              <w:top w:val="single" w:color="auto" w:sz="4" w:space="0"/>
              <w:bottom w:val="single" w:color="auto" w:sz="4" w:space="0"/>
              <w:right w:val="single" w:color="auto" w:sz="4" w:space="0"/>
            </w:tcBorders>
            <w:vAlign w:val="center"/>
          </w:tcPr>
          <w:p w14:paraId="7964996F">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2.2.6</w:t>
            </w:r>
          </w:p>
        </w:tc>
        <w:tc>
          <w:tcPr>
            <w:tcW w:w="1267" w:type="dxa"/>
            <w:tcBorders>
              <w:top w:val="single" w:color="auto" w:sz="4" w:space="0"/>
              <w:left w:val="single" w:color="auto" w:sz="4" w:space="0"/>
              <w:bottom w:val="single" w:color="auto" w:sz="4" w:space="0"/>
              <w:right w:val="single" w:color="auto" w:sz="4" w:space="0"/>
            </w:tcBorders>
            <w:vAlign w:val="center"/>
          </w:tcPr>
          <w:p w14:paraId="7119B258">
            <w:pPr>
              <w:widowControl/>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投标报价评分标准</w:t>
            </w:r>
          </w:p>
        </w:tc>
        <w:tc>
          <w:tcPr>
            <w:tcW w:w="1582" w:type="dxa"/>
            <w:gridSpan w:val="2"/>
            <w:tcBorders>
              <w:top w:val="single" w:color="auto" w:sz="4" w:space="0"/>
              <w:left w:val="single" w:color="auto" w:sz="4" w:space="0"/>
              <w:bottom w:val="single" w:color="auto" w:sz="4" w:space="0"/>
              <w:right w:val="single" w:color="auto" w:sz="4" w:space="0"/>
            </w:tcBorders>
            <w:vAlign w:val="center"/>
          </w:tcPr>
          <w:p w14:paraId="3A2B3FA0">
            <w:pPr>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投标报价评分</w:t>
            </w:r>
          </w:p>
        </w:tc>
        <w:tc>
          <w:tcPr>
            <w:tcW w:w="577" w:type="dxa"/>
            <w:tcBorders>
              <w:top w:val="single" w:color="auto" w:sz="4" w:space="0"/>
              <w:left w:val="single" w:color="auto" w:sz="4" w:space="0"/>
              <w:bottom w:val="single" w:color="auto" w:sz="4" w:space="0"/>
              <w:right w:val="single" w:color="auto" w:sz="4" w:space="0"/>
            </w:tcBorders>
            <w:vAlign w:val="center"/>
          </w:tcPr>
          <w:p w14:paraId="1FC13A06">
            <w:pPr>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35分</w:t>
            </w:r>
          </w:p>
        </w:tc>
        <w:tc>
          <w:tcPr>
            <w:tcW w:w="4305" w:type="dxa"/>
            <w:tcBorders>
              <w:top w:val="single" w:color="auto" w:sz="4" w:space="0"/>
              <w:left w:val="single" w:color="auto" w:sz="4" w:space="0"/>
              <w:bottom w:val="single" w:color="auto" w:sz="4" w:space="0"/>
            </w:tcBorders>
          </w:tcPr>
          <w:p w14:paraId="31D97CCB">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报价得分计算： </w:t>
            </w:r>
          </w:p>
          <w:p w14:paraId="00B5D5C2">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偏差率</w:t>
            </w:r>
            <w:r>
              <w:rPr>
                <w:rFonts w:hint="eastAsia"/>
                <w:color w:val="auto"/>
                <w:highlight w:val="none"/>
              </w:rPr>
              <w:t>Pi</w:t>
            </w:r>
            <w:r>
              <w:rPr>
                <w:rFonts w:hint="eastAsia" w:ascii="宋体" w:hAnsi="宋体" w:cs="宋体"/>
                <w:color w:val="auto"/>
                <w:szCs w:val="21"/>
                <w:highlight w:val="none"/>
              </w:rPr>
              <w:t>≤0时，报价得分＝35×（1+</w:t>
            </w:r>
            <w:r>
              <w:rPr>
                <w:rFonts w:hint="eastAsia"/>
                <w:color w:val="auto"/>
                <w:highlight w:val="none"/>
              </w:rPr>
              <w:t>Pi</w:t>
            </w:r>
            <w:r>
              <w:rPr>
                <w:rFonts w:hint="eastAsia" w:ascii="宋体" w:hAnsi="宋体" w:cs="宋体"/>
                <w:color w:val="auto"/>
                <w:szCs w:val="21"/>
                <w:highlight w:val="none"/>
              </w:rPr>
              <w:t>×0.5）</w:t>
            </w:r>
          </w:p>
          <w:p w14:paraId="67F3F98A">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t>偏差率</w:t>
            </w:r>
            <w:r>
              <w:rPr>
                <w:rFonts w:hint="eastAsia"/>
                <w:color w:val="auto"/>
                <w:highlight w:val="none"/>
              </w:rPr>
              <w:t>Pi</w:t>
            </w:r>
            <w:r>
              <w:rPr>
                <w:rFonts w:hint="eastAsia" w:ascii="宋体" w:hAnsi="宋体" w:cs="宋体"/>
                <w:color w:val="auto"/>
                <w:szCs w:val="21"/>
                <w:highlight w:val="none"/>
              </w:rPr>
              <w:t>＞0时，报价得分＝35×（1-</w:t>
            </w:r>
            <w:r>
              <w:rPr>
                <w:rFonts w:hint="eastAsia"/>
                <w:color w:val="auto"/>
                <w:highlight w:val="none"/>
              </w:rPr>
              <w:t>Pi</w:t>
            </w:r>
            <w:r>
              <w:rPr>
                <w:rFonts w:hint="eastAsia" w:ascii="宋体" w:hAnsi="宋体" w:cs="宋体"/>
                <w:color w:val="auto"/>
                <w:szCs w:val="21"/>
                <w:highlight w:val="none"/>
              </w:rPr>
              <w:t>×0.75）</w:t>
            </w:r>
          </w:p>
          <w:p w14:paraId="3613255F">
            <w:pPr>
              <w:widowControl/>
              <w:spacing w:line="288" w:lineRule="auto"/>
              <w:jc w:val="left"/>
              <w:rPr>
                <w:rFonts w:hint="eastAsia" w:ascii="宋体" w:hAnsi="宋体" w:cs="宋体"/>
                <w:color w:val="auto"/>
                <w:highlight w:val="none"/>
                <w:lang w:val="zh-CN"/>
              </w:rPr>
            </w:pPr>
            <w:r>
              <w:rPr>
                <w:rFonts w:hint="eastAsia" w:ascii="宋体" w:hAnsi="宋体" w:cs="宋体"/>
                <w:color w:val="auto"/>
                <w:szCs w:val="21"/>
                <w:highlight w:val="none"/>
              </w:rPr>
              <w:t>本项评审得分最低分为 0 分，本项取值保留到小数点后两位，第三位小数四舍五入</w:t>
            </w:r>
          </w:p>
        </w:tc>
      </w:tr>
    </w:tbl>
    <w:p w14:paraId="0713070D">
      <w:pPr>
        <w:spacing w:line="360" w:lineRule="auto"/>
        <w:rPr>
          <w:rFonts w:hint="eastAsia" w:ascii="宋体" w:hAnsi="宋体" w:cs="宋体"/>
          <w:color w:val="auto"/>
          <w:szCs w:val="21"/>
          <w:highlight w:val="none"/>
        </w:rPr>
      </w:pPr>
    </w:p>
    <w:p w14:paraId="50C09575">
      <w:pPr>
        <w:spacing w:line="360" w:lineRule="auto"/>
        <w:ind w:firstLine="480"/>
        <w:rPr>
          <w:rFonts w:hint="eastAsia" w:ascii="宋体" w:hAnsi="宋体" w:cs="宋体"/>
          <w:color w:val="auto"/>
          <w:szCs w:val="21"/>
          <w:highlight w:val="none"/>
        </w:rPr>
        <w:sectPr>
          <w:pgSz w:w="11906" w:h="16838"/>
          <w:pgMar w:top="1440" w:right="1800" w:bottom="1440" w:left="1800" w:header="851" w:footer="992" w:gutter="0"/>
          <w:cols w:space="720" w:num="1"/>
          <w:docGrid w:type="lines" w:linePitch="312" w:charSpace="0"/>
        </w:sectPr>
      </w:pPr>
    </w:p>
    <w:p w14:paraId="63B6A879">
      <w:pPr>
        <w:pStyle w:val="4"/>
        <w:spacing w:line="360" w:lineRule="auto"/>
        <w:ind w:firstLine="138"/>
        <w:rPr>
          <w:rFonts w:hint="eastAsia" w:ascii="宋体" w:hAnsi="宋体" w:cs="宋体"/>
          <w:color w:val="auto"/>
          <w:highlight w:val="none"/>
        </w:rPr>
      </w:pPr>
      <w:bookmarkStart w:id="545" w:name="_Toc247527625"/>
      <w:bookmarkStart w:id="546" w:name="_Toc13329"/>
      <w:bookmarkStart w:id="547" w:name="_Toc300835010"/>
      <w:bookmarkStart w:id="548" w:name="_Toc10220"/>
      <w:bookmarkStart w:id="549" w:name="_Toc247514024"/>
      <w:bookmarkStart w:id="550" w:name="_Toc152045600"/>
      <w:bookmarkStart w:id="551" w:name="_Toc152042377"/>
      <w:bookmarkStart w:id="552" w:name="_Toc144974567"/>
      <w:r>
        <w:rPr>
          <w:rFonts w:hint="eastAsia" w:ascii="宋体" w:hAnsi="宋体" w:cs="宋体"/>
          <w:color w:val="auto"/>
          <w:highlight w:val="none"/>
        </w:rPr>
        <w:t>1. 评标方法</w:t>
      </w:r>
      <w:bookmarkEnd w:id="545"/>
      <w:bookmarkEnd w:id="546"/>
      <w:bookmarkEnd w:id="547"/>
      <w:bookmarkEnd w:id="548"/>
      <w:bookmarkEnd w:id="549"/>
      <w:bookmarkEnd w:id="550"/>
      <w:bookmarkEnd w:id="551"/>
      <w:bookmarkEnd w:id="552"/>
    </w:p>
    <w:p w14:paraId="6F51865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则由评标委员会投票表决推荐排名优先的投标人。</w:t>
      </w:r>
    </w:p>
    <w:p w14:paraId="77139CB8">
      <w:pPr>
        <w:pStyle w:val="4"/>
        <w:spacing w:line="360" w:lineRule="auto"/>
        <w:ind w:firstLine="138"/>
        <w:rPr>
          <w:rFonts w:hint="eastAsia" w:ascii="宋体" w:hAnsi="宋体" w:cs="宋体"/>
          <w:color w:val="auto"/>
          <w:highlight w:val="none"/>
        </w:rPr>
      </w:pPr>
      <w:bookmarkStart w:id="553" w:name="_Toc300835011"/>
      <w:bookmarkStart w:id="554" w:name="_Toc247514025"/>
      <w:bookmarkStart w:id="555" w:name="_Toc152042378"/>
      <w:bookmarkStart w:id="556" w:name="_Toc27235"/>
      <w:bookmarkStart w:id="557" w:name="_Toc10070"/>
      <w:bookmarkStart w:id="558" w:name="_Toc247527626"/>
      <w:bookmarkStart w:id="559" w:name="_Toc144974568"/>
      <w:bookmarkStart w:id="560" w:name="_Toc152045601"/>
      <w:r>
        <w:rPr>
          <w:rFonts w:hint="eastAsia" w:ascii="宋体" w:hAnsi="宋体" w:cs="宋体"/>
          <w:color w:val="auto"/>
          <w:highlight w:val="none"/>
        </w:rPr>
        <w:t>2. 评审标准</w:t>
      </w:r>
      <w:bookmarkEnd w:id="553"/>
      <w:bookmarkEnd w:id="554"/>
      <w:bookmarkEnd w:id="555"/>
      <w:bookmarkEnd w:id="556"/>
      <w:bookmarkEnd w:id="557"/>
      <w:bookmarkEnd w:id="558"/>
      <w:bookmarkEnd w:id="559"/>
      <w:bookmarkEnd w:id="560"/>
    </w:p>
    <w:p w14:paraId="124FB286">
      <w:pPr>
        <w:pStyle w:val="5"/>
        <w:ind w:firstLine="241"/>
        <w:rPr>
          <w:rFonts w:hint="eastAsia" w:ascii="宋体" w:hAnsi="宋体" w:cs="宋体"/>
          <w:color w:val="auto"/>
          <w:highlight w:val="none"/>
        </w:rPr>
      </w:pPr>
      <w:bookmarkStart w:id="561" w:name="_Toc152045602"/>
      <w:bookmarkStart w:id="562" w:name="_Toc152042379"/>
      <w:bookmarkStart w:id="563" w:name="_Toc247527627"/>
      <w:bookmarkStart w:id="564" w:name="_Toc144974569"/>
      <w:bookmarkStart w:id="565" w:name="_Toc247514026"/>
      <w:bookmarkStart w:id="566" w:name="_Toc300835012"/>
      <w:bookmarkStart w:id="567" w:name="_Toc20223"/>
      <w:bookmarkStart w:id="568" w:name="_Toc20076"/>
      <w:r>
        <w:rPr>
          <w:rFonts w:hint="eastAsia" w:ascii="宋体" w:hAnsi="宋体" w:cs="宋体"/>
          <w:color w:val="auto"/>
          <w:highlight w:val="none"/>
        </w:rPr>
        <w:t>2.1 初步评审标准</w:t>
      </w:r>
      <w:bookmarkEnd w:id="561"/>
      <w:bookmarkEnd w:id="562"/>
      <w:bookmarkEnd w:id="563"/>
      <w:bookmarkEnd w:id="564"/>
      <w:bookmarkEnd w:id="565"/>
      <w:bookmarkEnd w:id="566"/>
      <w:bookmarkEnd w:id="567"/>
      <w:bookmarkEnd w:id="568"/>
    </w:p>
    <w:p w14:paraId="57905BE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2.1.1 资格评审标准：见评标办法前附表。</w:t>
      </w:r>
    </w:p>
    <w:p w14:paraId="07E5FA5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2.1.2 形式评审标准：见评标办法前附表。</w:t>
      </w:r>
    </w:p>
    <w:p w14:paraId="33DA723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2.1.3 响应性评审标准：见评标办法前附表。</w:t>
      </w:r>
    </w:p>
    <w:p w14:paraId="245DA66A">
      <w:pPr>
        <w:spacing w:line="360" w:lineRule="auto"/>
        <w:ind w:firstLine="241" w:firstLineChars="100"/>
        <w:rPr>
          <w:rFonts w:hint="eastAsia" w:ascii="宋体" w:hAnsi="宋体" w:cs="宋体"/>
          <w:b/>
          <w:bCs/>
          <w:color w:val="auto"/>
          <w:sz w:val="24"/>
          <w:szCs w:val="28"/>
          <w:highlight w:val="none"/>
        </w:rPr>
      </w:pPr>
      <w:bookmarkStart w:id="569" w:name="_Toc5931"/>
      <w:bookmarkStart w:id="570" w:name="_Toc144974559"/>
      <w:bookmarkStart w:id="571" w:name="_Toc20268"/>
      <w:bookmarkStart w:id="572" w:name="_Toc179632610"/>
      <w:bookmarkStart w:id="573" w:name="_Toc152045592"/>
      <w:bookmarkStart w:id="574" w:name="_Toc152042369"/>
      <w:r>
        <w:rPr>
          <w:rFonts w:hint="eastAsia" w:ascii="宋体" w:hAnsi="宋体" w:cs="宋体"/>
          <w:b/>
          <w:bCs/>
          <w:color w:val="auto"/>
          <w:sz w:val="24"/>
          <w:szCs w:val="28"/>
          <w:highlight w:val="none"/>
        </w:rPr>
        <w:t>2.2 详细评审标准</w:t>
      </w:r>
      <w:bookmarkEnd w:id="569"/>
      <w:bookmarkEnd w:id="570"/>
      <w:bookmarkEnd w:id="571"/>
      <w:bookmarkEnd w:id="572"/>
      <w:bookmarkEnd w:id="573"/>
      <w:bookmarkEnd w:id="574"/>
    </w:p>
    <w:p w14:paraId="318F9C8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2.2.1 分值构成：见评标办法前附表。</w:t>
      </w:r>
    </w:p>
    <w:p w14:paraId="58E748A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2.2.2 评标基准价计算方法：见评标办法前附表。</w:t>
      </w:r>
    </w:p>
    <w:p w14:paraId="3CF012E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2.2.3 投标报价的偏差率计算公式：见评标办法前附表。</w:t>
      </w:r>
    </w:p>
    <w:p w14:paraId="4E3375F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2.2.4 商务评分标准：见评标办法前附表。</w:t>
      </w:r>
    </w:p>
    <w:p w14:paraId="56217DF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2.2.5 技术评分标准：见评标办法前附表。</w:t>
      </w:r>
    </w:p>
    <w:p w14:paraId="5D34E13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2.2.6 投标报价评分标准：见评标办法前附表。</w:t>
      </w:r>
    </w:p>
    <w:p w14:paraId="002D440B">
      <w:pPr>
        <w:pStyle w:val="4"/>
        <w:spacing w:line="360" w:lineRule="auto"/>
        <w:ind w:firstLine="138"/>
        <w:rPr>
          <w:rFonts w:hint="eastAsia" w:ascii="宋体" w:hAnsi="宋体" w:cs="宋体"/>
          <w:color w:val="auto"/>
          <w:highlight w:val="none"/>
        </w:rPr>
      </w:pPr>
      <w:bookmarkStart w:id="575" w:name="_Toc247514028"/>
      <w:bookmarkStart w:id="576" w:name="_Toc144974571"/>
      <w:bookmarkStart w:id="577" w:name="_Toc247527629"/>
      <w:bookmarkStart w:id="578" w:name="_Toc13874"/>
      <w:bookmarkStart w:id="579" w:name="_Toc152042381"/>
      <w:bookmarkStart w:id="580" w:name="_Toc300835014"/>
      <w:bookmarkStart w:id="581" w:name="_Toc152045604"/>
      <w:bookmarkStart w:id="582" w:name="_Toc21396"/>
      <w:r>
        <w:rPr>
          <w:rFonts w:hint="eastAsia" w:ascii="宋体" w:hAnsi="宋体" w:cs="宋体"/>
          <w:color w:val="auto"/>
          <w:highlight w:val="none"/>
        </w:rPr>
        <w:t>3. 评标程序</w:t>
      </w:r>
      <w:bookmarkEnd w:id="575"/>
      <w:bookmarkEnd w:id="576"/>
      <w:bookmarkEnd w:id="577"/>
      <w:bookmarkEnd w:id="578"/>
      <w:bookmarkEnd w:id="579"/>
      <w:bookmarkEnd w:id="580"/>
      <w:bookmarkEnd w:id="581"/>
      <w:bookmarkEnd w:id="582"/>
    </w:p>
    <w:p w14:paraId="33F3FBF7">
      <w:pPr>
        <w:pStyle w:val="5"/>
        <w:ind w:firstLine="241"/>
        <w:rPr>
          <w:rFonts w:hint="eastAsia" w:ascii="宋体" w:hAnsi="宋体" w:cs="宋体"/>
          <w:color w:val="auto"/>
          <w:highlight w:val="none"/>
        </w:rPr>
      </w:pPr>
      <w:bookmarkStart w:id="583" w:name="_Toc247527630"/>
      <w:bookmarkStart w:id="584" w:name="_Toc247514029"/>
      <w:bookmarkStart w:id="585" w:name="_Toc144974572"/>
      <w:bookmarkStart w:id="586" w:name="_Toc16558"/>
      <w:bookmarkStart w:id="587" w:name="_Toc300835015"/>
      <w:bookmarkStart w:id="588" w:name="_Toc6644"/>
      <w:bookmarkStart w:id="589" w:name="_Toc152042382"/>
      <w:bookmarkStart w:id="590" w:name="_Toc152045605"/>
      <w:r>
        <w:rPr>
          <w:rFonts w:hint="eastAsia" w:ascii="宋体" w:hAnsi="宋体" w:cs="宋体"/>
          <w:color w:val="auto"/>
          <w:highlight w:val="none"/>
        </w:rPr>
        <w:t>3.1 初步评审</w:t>
      </w:r>
      <w:bookmarkEnd w:id="583"/>
      <w:bookmarkEnd w:id="584"/>
      <w:bookmarkEnd w:id="585"/>
      <w:bookmarkEnd w:id="586"/>
      <w:bookmarkEnd w:id="587"/>
      <w:bookmarkEnd w:id="588"/>
      <w:bookmarkEnd w:id="589"/>
      <w:bookmarkEnd w:id="590"/>
    </w:p>
    <w:p w14:paraId="54E0A07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3.1.1 评标委员会可以要求投标人提交第二章“投标人须知”第3.5.1项至第3.5.5项规定的有关证明和证件的原件，以便核验。评标委员会依据本章第2.1款规定的标准对投标文件进行初步评审。有一项不符合评审标准的，评标委员会应当否决其投标。</w:t>
      </w:r>
    </w:p>
    <w:p w14:paraId="672EDF0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3.1.2 投标人有以下情形之一的，评标委员会应当否决其投标：</w:t>
      </w:r>
    </w:p>
    <w:p w14:paraId="2B734F3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（1）第二章“投标人须知”第1.4.3项、第1.4.4项规定的任何一种情形的；</w:t>
      </w:r>
    </w:p>
    <w:p w14:paraId="3F0FA1F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（2）串通投标或弄虚作假或有其他违法行为的；</w:t>
      </w:r>
    </w:p>
    <w:p w14:paraId="3E5FA7A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（3）不按评标委员会要求澄清、说明或补正的。</w:t>
      </w:r>
    </w:p>
    <w:p w14:paraId="4195016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 投标报价有算术错误及其他错误的，评标委员会按照就低不就高的原则进行算术校核，具体标准如下：投标人拒不澄清确认的，评标委员会应当否决其投标</w:t>
      </w:r>
    </w:p>
    <w:p w14:paraId="2EB63EE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3.1.3.1如果数字表示的金额和用文字表示的金额不一致时，应以文字表示的金额为准；</w:t>
      </w:r>
    </w:p>
    <w:p w14:paraId="2226D9F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3.1.3.2经算术复核的投标人报价与其投标报价不一致时，按就低不就高原则确定其最终报价；</w:t>
      </w:r>
    </w:p>
    <w:p w14:paraId="4D04C89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7D7FFC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3.1.3.4当合价、金额累加错误时，按就低不就高原则，如果累加修正值小于原累加值，则按累加修正值；如果累加修正值大于原累加值，则按原累加值；</w:t>
      </w:r>
    </w:p>
    <w:p w14:paraId="4ACDA18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3.1.3.5如果投标人的暂列金额、暂估价、绿色施工安全防护措施费等未按招标文件规定的金额填写的，由评标委员会按照招标文件规定的金额进行修正；</w:t>
      </w:r>
    </w:p>
    <w:p w14:paraId="296A666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CF64F9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3.1.3.7按就低不就高原则，当修正后报价小于原报价，总价按修正后报价；当修正后报价大于原报价，总价按原报价，并在签订合同时载明在结算价中扣除修正报价与原报价的差额；</w:t>
      </w:r>
    </w:p>
    <w:p w14:paraId="1EC482E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3.1.3.8评标委员会按上述修正错误的原则及方法调整或修正投标报价。评标委员会应要求投标人以澄清形式进行核实和确认调整或修正的投标报价，投标人应在评标委员会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并且其投标保证金也将不予退还。</w:t>
      </w:r>
    </w:p>
    <w:p w14:paraId="5258DC55">
      <w:pPr>
        <w:pStyle w:val="29"/>
        <w:spacing w:line="360" w:lineRule="auto"/>
        <w:ind w:firstLine="118"/>
        <w:rPr>
          <w:rFonts w:hint="eastAsia" w:ascii="宋体" w:hAnsi="宋体" w:eastAsia="宋体"/>
          <w:b/>
          <w:bCs/>
          <w:color w:val="auto"/>
          <w:szCs w:val="28"/>
          <w:highlight w:val="none"/>
        </w:rPr>
      </w:pPr>
      <w:bookmarkStart w:id="591" w:name="_Toc144974573"/>
      <w:bookmarkStart w:id="592" w:name="_Toc152042384"/>
      <w:bookmarkStart w:id="593" w:name="_Toc9087"/>
      <w:bookmarkStart w:id="594" w:name="_Toc152045606"/>
      <w:bookmarkStart w:id="595" w:name="_Toc24659"/>
      <w:bookmarkStart w:id="596" w:name="_Toc179632624"/>
      <w:bookmarkStart w:id="597" w:name="_Toc22339"/>
      <w:r>
        <w:rPr>
          <w:rFonts w:hint="eastAsia" w:ascii="宋体" w:hAnsi="宋体" w:eastAsia="宋体"/>
          <w:b/>
          <w:bCs/>
          <w:color w:val="auto"/>
          <w:szCs w:val="28"/>
          <w:highlight w:val="none"/>
        </w:rPr>
        <w:t>3.2 详细评审</w:t>
      </w:r>
      <w:bookmarkEnd w:id="591"/>
      <w:bookmarkEnd w:id="592"/>
      <w:bookmarkEnd w:id="593"/>
      <w:bookmarkEnd w:id="594"/>
      <w:bookmarkEnd w:id="595"/>
      <w:bookmarkEnd w:id="596"/>
      <w:bookmarkEnd w:id="597"/>
    </w:p>
    <w:p w14:paraId="55F5EF2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3.2.1 评标委员会按本章第2.2款规定的量化因素和分值进行打分，并计算出综合评估得分。</w:t>
      </w:r>
    </w:p>
    <w:p w14:paraId="61104251">
      <w:pPr>
        <w:spacing w:line="360" w:lineRule="auto"/>
        <w:ind w:firstLine="718" w:firstLineChars="342"/>
        <w:rPr>
          <w:rFonts w:hint="eastAsia" w:ascii="宋体" w:hAnsi="宋体" w:cs="宋体"/>
          <w:color w:val="auto"/>
          <w:highlight w:val="none"/>
        </w:rPr>
      </w:pPr>
      <w:r>
        <w:rPr>
          <w:rFonts w:hint="eastAsia" w:ascii="宋体" w:hAnsi="宋体" w:cs="宋体"/>
          <w:color w:val="auto"/>
          <w:highlight w:val="none"/>
        </w:rPr>
        <w:t>（1）按本章第2.2.4目规定的评审因素和分值对商务部分计算出得分A；</w:t>
      </w:r>
    </w:p>
    <w:p w14:paraId="20247009">
      <w:pPr>
        <w:spacing w:line="360" w:lineRule="auto"/>
        <w:ind w:firstLine="718" w:firstLineChars="342"/>
        <w:rPr>
          <w:rFonts w:hint="eastAsia" w:ascii="宋体" w:hAnsi="宋体" w:cs="宋体"/>
          <w:color w:val="auto"/>
          <w:highlight w:val="none"/>
        </w:rPr>
      </w:pPr>
      <w:r>
        <w:rPr>
          <w:rFonts w:hint="eastAsia" w:ascii="宋体" w:hAnsi="宋体" w:cs="宋体"/>
          <w:color w:val="auto"/>
          <w:highlight w:val="none"/>
        </w:rPr>
        <w:t>（2）按本章第2.2.5目规定的评审因素和分值对技术部分计算出得分B；</w:t>
      </w:r>
    </w:p>
    <w:p w14:paraId="35C232D0">
      <w:pPr>
        <w:spacing w:line="360" w:lineRule="auto"/>
        <w:ind w:firstLine="718" w:firstLineChars="342"/>
        <w:rPr>
          <w:rFonts w:hint="eastAsia" w:ascii="宋体" w:hAnsi="宋体" w:cs="宋体"/>
          <w:color w:val="auto"/>
          <w:highlight w:val="none"/>
        </w:rPr>
      </w:pPr>
      <w:r>
        <w:rPr>
          <w:rFonts w:hint="eastAsia" w:ascii="宋体" w:hAnsi="宋体" w:cs="宋体"/>
          <w:color w:val="auto"/>
          <w:highlight w:val="none"/>
        </w:rPr>
        <w:t>（3）按本章第2.2.6目规定的评审因素和分值对投标报价计算出得分C。</w:t>
      </w:r>
    </w:p>
    <w:p w14:paraId="186A326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3.2.2 评分分值计算保留小数点后两位，小数点后第三位“四舍五入”。</w:t>
      </w:r>
    </w:p>
    <w:p w14:paraId="0FC632F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3.2.3 投标人得分=A+B+C。</w:t>
      </w:r>
    </w:p>
    <w:p w14:paraId="1D38CCE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5B00610F">
      <w:pPr>
        <w:pStyle w:val="29"/>
        <w:spacing w:line="360" w:lineRule="auto"/>
        <w:ind w:firstLine="118"/>
        <w:rPr>
          <w:rFonts w:hint="eastAsia" w:ascii="宋体" w:hAnsi="宋体" w:eastAsia="宋体"/>
          <w:b/>
          <w:bCs/>
          <w:color w:val="auto"/>
          <w:szCs w:val="28"/>
          <w:highlight w:val="none"/>
        </w:rPr>
      </w:pPr>
      <w:bookmarkStart w:id="598" w:name="_Toc144974575"/>
      <w:bookmarkStart w:id="599" w:name="_Toc152045607"/>
      <w:bookmarkStart w:id="600" w:name="_Toc23854"/>
      <w:bookmarkStart w:id="601" w:name="_Toc152042385"/>
      <w:bookmarkStart w:id="602" w:name="_Toc32371"/>
      <w:bookmarkStart w:id="603" w:name="_Toc179632625"/>
      <w:bookmarkStart w:id="604" w:name="_Toc515"/>
      <w:r>
        <w:rPr>
          <w:rFonts w:hint="eastAsia" w:ascii="宋体" w:hAnsi="宋体" w:eastAsia="宋体"/>
          <w:b/>
          <w:bCs/>
          <w:color w:val="auto"/>
          <w:szCs w:val="28"/>
          <w:highlight w:val="none"/>
        </w:rPr>
        <w:t>3.3 投标文件的澄清</w:t>
      </w:r>
      <w:bookmarkEnd w:id="598"/>
      <w:r>
        <w:rPr>
          <w:rFonts w:hint="eastAsia" w:ascii="宋体" w:hAnsi="宋体" w:eastAsia="宋体"/>
          <w:b/>
          <w:bCs/>
          <w:color w:val="auto"/>
          <w:szCs w:val="28"/>
          <w:highlight w:val="none"/>
        </w:rPr>
        <w:t>和补正</w:t>
      </w:r>
      <w:bookmarkEnd w:id="599"/>
      <w:bookmarkEnd w:id="600"/>
      <w:bookmarkEnd w:id="601"/>
      <w:bookmarkEnd w:id="602"/>
      <w:bookmarkEnd w:id="603"/>
      <w:bookmarkEnd w:id="604"/>
    </w:p>
    <w:p w14:paraId="645696B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14:paraId="62D46C0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3.3.2 澄清、说明或补正不得超出投标文件的范围且不得改变投标文件的实质性内容，并构成投标文件的组成部分。</w:t>
      </w:r>
    </w:p>
    <w:p w14:paraId="5A01183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3.3.3 评标委员会对投标人提交的澄清、说明或补正有疑问的，可以要求投标人进一步澄清、说明或补正，直至满足评标委员会的要求。</w:t>
      </w:r>
    </w:p>
    <w:p w14:paraId="1BA146F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3.3.4 不得将文件顺序、明显的文字错误等列为否决投标的情形。评委发现投标文件中含义不明确、对同类问题表述不一致、有明显文字和计算错误的，应当要求投标人作必要的澄清、说明后再判定投标人是否通过初步评审，不得直接否决投标。</w:t>
      </w:r>
    </w:p>
    <w:p w14:paraId="43171D55">
      <w:pPr>
        <w:pStyle w:val="29"/>
        <w:spacing w:line="360" w:lineRule="auto"/>
        <w:ind w:firstLine="118"/>
        <w:rPr>
          <w:rFonts w:hint="eastAsia" w:ascii="宋体" w:hAnsi="宋体" w:eastAsia="宋体"/>
          <w:b/>
          <w:bCs/>
          <w:color w:val="auto"/>
          <w:szCs w:val="28"/>
          <w:highlight w:val="none"/>
        </w:rPr>
      </w:pPr>
      <w:bookmarkStart w:id="605" w:name="_Toc3825"/>
      <w:bookmarkStart w:id="606" w:name="_Toc19441"/>
      <w:bookmarkStart w:id="607" w:name="_Toc19108"/>
      <w:bookmarkStart w:id="608" w:name="_Toc179632626"/>
      <w:bookmarkStart w:id="609" w:name="_Toc144974576"/>
      <w:bookmarkStart w:id="610" w:name="_Toc152045608"/>
      <w:bookmarkStart w:id="611" w:name="_Toc152042386"/>
      <w:r>
        <w:rPr>
          <w:rFonts w:hint="eastAsia" w:ascii="宋体" w:hAnsi="宋体" w:eastAsia="宋体"/>
          <w:b/>
          <w:bCs/>
          <w:color w:val="auto"/>
          <w:szCs w:val="28"/>
          <w:highlight w:val="none"/>
        </w:rPr>
        <w:t>3.4 评标结果</w:t>
      </w:r>
      <w:bookmarkEnd w:id="605"/>
      <w:bookmarkEnd w:id="606"/>
      <w:bookmarkEnd w:id="607"/>
      <w:bookmarkEnd w:id="608"/>
      <w:bookmarkEnd w:id="609"/>
      <w:bookmarkEnd w:id="610"/>
      <w:bookmarkEnd w:id="611"/>
    </w:p>
    <w:p w14:paraId="4C706B5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3.4.1 除第二章“投标人须知”前附表授权直接确定中标人外，评标委员会按照得分由高到低的顺序推荐中标候选人。</w:t>
      </w:r>
    </w:p>
    <w:p w14:paraId="79EFF9A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3.4.2 评标委员会完成评标后，应当向招标人提交书面评标报告和中标候选人名单。</w:t>
      </w:r>
      <w:r>
        <w:rPr>
          <w:rFonts w:hint="eastAsia" w:ascii="宋体" w:hAnsi="宋体" w:cs="宋体"/>
          <w:color w:val="auto"/>
          <w:highlight w:val="none"/>
        </w:rPr>
        <w:br w:type="page"/>
      </w:r>
    </w:p>
    <w:p w14:paraId="7FA47BE5">
      <w:pPr>
        <w:pStyle w:val="3"/>
        <w:rPr>
          <w:rFonts w:hint="eastAsia" w:ascii="宋体" w:hAnsi="宋体" w:cs="宋体"/>
          <w:color w:val="auto"/>
          <w:highlight w:val="none"/>
        </w:rPr>
      </w:pPr>
      <w:bookmarkStart w:id="612" w:name="_Toc247514033"/>
      <w:bookmarkStart w:id="613" w:name="_Toc247527634"/>
      <w:bookmarkStart w:id="614" w:name="_Toc587"/>
      <w:bookmarkStart w:id="615" w:name="_Toc3492"/>
      <w:bookmarkStart w:id="616" w:name="_Toc300835030"/>
      <w:bookmarkStart w:id="617" w:name="_Toc152045609"/>
      <w:bookmarkStart w:id="618" w:name="_Toc152042387"/>
      <w:bookmarkStart w:id="619" w:name="_Toc144974577"/>
      <w:r>
        <w:rPr>
          <w:rFonts w:hint="eastAsia" w:ascii="宋体" w:hAnsi="宋体" w:cs="宋体"/>
          <w:color w:val="auto"/>
          <w:highlight w:val="none"/>
        </w:rPr>
        <w:t>第四章 合同条款及格式</w:t>
      </w:r>
      <w:bookmarkEnd w:id="612"/>
      <w:bookmarkEnd w:id="613"/>
      <w:bookmarkEnd w:id="614"/>
      <w:bookmarkEnd w:id="615"/>
      <w:bookmarkEnd w:id="616"/>
      <w:bookmarkEnd w:id="617"/>
      <w:bookmarkEnd w:id="618"/>
      <w:bookmarkEnd w:id="619"/>
      <w:bookmarkStart w:id="620" w:name="_Toc184635097"/>
      <w:bookmarkStart w:id="621" w:name="_Toc247527635"/>
      <w:bookmarkStart w:id="622" w:name="_Toc247514034"/>
      <w:bookmarkStart w:id="623" w:name="_Toc152045610"/>
      <w:bookmarkStart w:id="624" w:name="_Toc152042388"/>
      <w:bookmarkStart w:id="625" w:name="_Toc144974578"/>
    </w:p>
    <w:p w14:paraId="6501C5F2">
      <w:pPr>
        <w:spacing w:line="360" w:lineRule="auto"/>
        <w:rPr>
          <w:rFonts w:hint="eastAsia" w:ascii="宋体" w:hAnsi="宋体" w:cs="宋体"/>
          <w:color w:val="auto"/>
          <w:sz w:val="24"/>
          <w:highlight w:val="none"/>
        </w:rPr>
      </w:pPr>
    </w:p>
    <w:p w14:paraId="3626011C">
      <w:pPr>
        <w:pStyle w:val="25"/>
        <w:ind w:firstLine="480"/>
        <w:jc w:val="center"/>
        <w:rPr>
          <w:rFonts w:hint="eastAsia" w:ascii="宋体" w:hAnsi="宋体" w:cs="宋体"/>
          <w:color w:val="auto"/>
          <w:szCs w:val="24"/>
          <w:highlight w:val="none"/>
        </w:rPr>
        <w:sectPr>
          <w:pgSz w:w="11906" w:h="16838"/>
          <w:pgMar w:top="1440" w:right="1800" w:bottom="1440" w:left="1800" w:header="851" w:footer="992" w:gutter="0"/>
          <w:cols w:space="720" w:num="1"/>
          <w:docGrid w:type="lines" w:linePitch="312" w:charSpace="0"/>
        </w:sectPr>
      </w:pPr>
      <w:r>
        <w:rPr>
          <w:rFonts w:hint="eastAsia" w:ascii="宋体" w:hAnsi="宋体" w:cs="宋体"/>
          <w:color w:val="auto"/>
          <w:szCs w:val="32"/>
          <w:highlight w:val="none"/>
        </w:rPr>
        <w:t>另册</w:t>
      </w:r>
    </w:p>
    <w:bookmarkEnd w:id="620"/>
    <w:bookmarkEnd w:id="621"/>
    <w:bookmarkEnd w:id="622"/>
    <w:bookmarkEnd w:id="623"/>
    <w:bookmarkEnd w:id="624"/>
    <w:bookmarkEnd w:id="625"/>
    <w:p w14:paraId="5258A05E">
      <w:pPr>
        <w:pStyle w:val="2"/>
        <w:spacing w:before="6864" w:beforeLines="2200" w:line="360" w:lineRule="auto"/>
        <w:rPr>
          <w:rFonts w:hint="eastAsia" w:ascii="宋体" w:hAnsi="宋体" w:cs="宋体"/>
          <w:color w:val="auto"/>
          <w:highlight w:val="none"/>
        </w:rPr>
      </w:pPr>
      <w:bookmarkStart w:id="626" w:name="_Toc247527803"/>
      <w:bookmarkStart w:id="627" w:name="_Toc247514202"/>
      <w:bookmarkStart w:id="628" w:name="_Toc152042554"/>
      <w:bookmarkStart w:id="629" w:name="_Toc144974834"/>
      <w:bookmarkStart w:id="630" w:name="_Toc152045772"/>
      <w:r>
        <w:rPr>
          <w:rFonts w:hint="eastAsia" w:ascii="宋体" w:hAnsi="宋体" w:cs="宋体"/>
          <w:color w:val="auto"/>
          <w:highlight w:val="none"/>
        </w:rPr>
        <w:t xml:space="preserve"> </w:t>
      </w:r>
      <w:bookmarkEnd w:id="626"/>
      <w:bookmarkEnd w:id="627"/>
      <w:bookmarkEnd w:id="628"/>
      <w:bookmarkEnd w:id="629"/>
      <w:bookmarkEnd w:id="630"/>
      <w:bookmarkStart w:id="631" w:name="_Toc247527819"/>
      <w:bookmarkStart w:id="632" w:name="_Toc32216"/>
      <w:bookmarkStart w:id="633" w:name="_Toc1096"/>
      <w:bookmarkStart w:id="634" w:name="_Toc247514232"/>
      <w:bookmarkStart w:id="635" w:name="_Toc300835204"/>
      <w:r>
        <w:rPr>
          <w:rFonts w:hint="eastAsia" w:ascii="宋体" w:hAnsi="宋体" w:cs="宋体"/>
          <w:color w:val="auto"/>
          <w:highlight w:val="none"/>
        </w:rPr>
        <w:t>第二卷</w:t>
      </w:r>
      <w:bookmarkEnd w:id="631"/>
      <w:bookmarkEnd w:id="632"/>
      <w:bookmarkEnd w:id="633"/>
      <w:bookmarkEnd w:id="634"/>
      <w:bookmarkEnd w:id="635"/>
    </w:p>
    <w:p w14:paraId="2FEDAFE8">
      <w:pPr>
        <w:spacing w:before="6864" w:beforeLines="2200" w:line="360" w:lineRule="auto"/>
        <w:rPr>
          <w:rFonts w:hint="eastAsia" w:ascii="宋体" w:hAnsi="宋体" w:cs="宋体"/>
          <w:color w:val="auto"/>
          <w:highlight w:val="none"/>
        </w:rPr>
        <w:sectPr>
          <w:pgSz w:w="11906" w:h="16838"/>
          <w:pgMar w:top="1440" w:right="1800" w:bottom="1440" w:left="1800" w:header="851" w:footer="992" w:gutter="0"/>
          <w:cols w:space="720" w:num="1"/>
          <w:docGrid w:type="lines" w:linePitch="312" w:charSpace="0"/>
        </w:sectPr>
      </w:pPr>
      <w:bookmarkStart w:id="636" w:name="_Toc152042571"/>
      <w:bookmarkStart w:id="637" w:name="_Toc144974851"/>
      <w:bookmarkStart w:id="638" w:name="_Toc152045782"/>
      <w:bookmarkStart w:id="639" w:name="_Toc247527820"/>
      <w:bookmarkStart w:id="640" w:name="_Toc247514233"/>
      <w:bookmarkStart w:id="641" w:name="_Toc300835205"/>
    </w:p>
    <w:p w14:paraId="1A2F93E0">
      <w:pPr>
        <w:pStyle w:val="3"/>
        <w:rPr>
          <w:rFonts w:hint="eastAsia" w:ascii="宋体" w:hAnsi="宋体" w:cs="宋体"/>
          <w:color w:val="auto"/>
          <w:highlight w:val="none"/>
        </w:rPr>
      </w:pPr>
      <w:bookmarkStart w:id="642" w:name="_Toc31824"/>
      <w:bookmarkStart w:id="643" w:name="_Toc31766"/>
      <w:r>
        <w:rPr>
          <w:rFonts w:hint="eastAsia" w:ascii="宋体" w:hAnsi="宋体" w:cs="宋体"/>
          <w:color w:val="auto"/>
          <w:highlight w:val="none"/>
        </w:rPr>
        <w:t xml:space="preserve">第五章  </w:t>
      </w:r>
      <w:bookmarkEnd w:id="636"/>
      <w:bookmarkEnd w:id="637"/>
      <w:bookmarkEnd w:id="638"/>
      <w:bookmarkEnd w:id="639"/>
      <w:bookmarkEnd w:id="640"/>
      <w:r>
        <w:rPr>
          <w:rFonts w:hint="eastAsia" w:ascii="宋体" w:hAnsi="宋体" w:cs="宋体"/>
          <w:color w:val="auto"/>
          <w:highlight w:val="none"/>
        </w:rPr>
        <w:t>发包人要求</w:t>
      </w:r>
      <w:bookmarkEnd w:id="641"/>
      <w:bookmarkEnd w:id="642"/>
      <w:bookmarkEnd w:id="643"/>
    </w:p>
    <w:p w14:paraId="7EC3FA06">
      <w:pPr>
        <w:spacing w:line="360" w:lineRule="auto"/>
        <w:rPr>
          <w:rFonts w:hint="eastAsia" w:ascii="宋体" w:hAnsi="宋体" w:cs="宋体"/>
          <w:color w:val="auto"/>
          <w:highlight w:val="none"/>
        </w:rPr>
      </w:pPr>
    </w:p>
    <w:p w14:paraId="2D8E5C2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另册</w:t>
      </w:r>
    </w:p>
    <w:p w14:paraId="1E9BB19D">
      <w:pPr>
        <w:spacing w:line="360" w:lineRule="auto"/>
        <w:ind w:firstLine="359" w:firstLineChars="171"/>
        <w:jc w:val="center"/>
        <w:rPr>
          <w:rFonts w:hint="eastAsia" w:ascii="宋体" w:hAnsi="宋体" w:cs="宋体"/>
          <w:color w:val="auto"/>
          <w:szCs w:val="21"/>
          <w:highlight w:val="none"/>
        </w:rPr>
      </w:pPr>
    </w:p>
    <w:p w14:paraId="389A0C1E">
      <w:pPr>
        <w:spacing w:line="360" w:lineRule="auto"/>
        <w:rPr>
          <w:rFonts w:hint="eastAsia" w:ascii="宋体" w:hAnsi="宋体" w:cs="宋体"/>
          <w:color w:val="auto"/>
          <w:highlight w:val="none"/>
        </w:rPr>
        <w:sectPr>
          <w:pgSz w:w="11906" w:h="16838"/>
          <w:pgMar w:top="1440" w:right="1800" w:bottom="1440" w:left="1800" w:header="851" w:footer="992" w:gutter="0"/>
          <w:cols w:space="720" w:num="1"/>
          <w:docGrid w:type="lines" w:linePitch="312" w:charSpace="0"/>
        </w:sectPr>
      </w:pPr>
    </w:p>
    <w:p w14:paraId="641DA7A7">
      <w:pPr>
        <w:pStyle w:val="3"/>
        <w:numPr>
          <w:ilvl w:val="0"/>
          <w:numId w:val="6"/>
        </w:numPr>
        <w:rPr>
          <w:rFonts w:hint="eastAsia" w:ascii="宋体" w:hAnsi="宋体" w:cs="宋体"/>
          <w:color w:val="auto"/>
          <w:highlight w:val="none"/>
        </w:rPr>
      </w:pPr>
      <w:bookmarkStart w:id="644" w:name="_Toc300835206"/>
      <w:bookmarkStart w:id="645" w:name="_Toc953"/>
      <w:bookmarkStart w:id="646" w:name="_Toc9641"/>
      <w:r>
        <w:rPr>
          <w:rFonts w:hint="eastAsia" w:ascii="宋体" w:hAnsi="宋体" w:cs="宋体"/>
          <w:color w:val="auto"/>
          <w:highlight w:val="none"/>
        </w:rPr>
        <w:t>发包人提供的资料</w:t>
      </w:r>
      <w:bookmarkEnd w:id="644"/>
      <w:bookmarkEnd w:id="645"/>
      <w:bookmarkEnd w:id="646"/>
    </w:p>
    <w:p w14:paraId="3170ABC2">
      <w:pPr>
        <w:spacing w:line="360" w:lineRule="auto"/>
        <w:jc w:val="center"/>
        <w:rPr>
          <w:rFonts w:hint="eastAsia" w:ascii="宋体" w:hAnsi="宋体" w:cs="宋体"/>
          <w:color w:val="auto"/>
          <w:highlight w:val="none"/>
        </w:rPr>
      </w:pPr>
      <w:r>
        <w:rPr>
          <w:rFonts w:hint="eastAsia" w:ascii="宋体" w:hAnsi="宋体" w:cs="宋体"/>
          <w:color w:val="auto"/>
          <w:szCs w:val="21"/>
          <w:highlight w:val="none"/>
        </w:rPr>
        <w:t>详见本项目初步设计文件及可行性研究报告。</w:t>
      </w:r>
      <w:r>
        <w:rPr>
          <w:rFonts w:hint="eastAsia" w:ascii="宋体" w:hAnsi="宋体" w:cs="宋体"/>
          <w:color w:val="auto"/>
          <w:highlight w:val="none"/>
        </w:rPr>
        <w:br w:type="page"/>
      </w:r>
      <w:bookmarkStart w:id="647" w:name="_Toc8829"/>
      <w:bookmarkStart w:id="648" w:name="_Toc300835207"/>
      <w:bookmarkStart w:id="649" w:name="_Toc247527825"/>
      <w:bookmarkStart w:id="650" w:name="_Toc247514244"/>
      <w:bookmarkStart w:id="651" w:name="_Toc144974855"/>
      <w:bookmarkStart w:id="652" w:name="_Toc152045786"/>
      <w:bookmarkStart w:id="653" w:name="_Toc152042575"/>
    </w:p>
    <w:p w14:paraId="33462915">
      <w:pPr>
        <w:pStyle w:val="2"/>
        <w:spacing w:before="5280" w:beforeLines="2200" w:after="0"/>
        <w:rPr>
          <w:rFonts w:hint="eastAsia" w:ascii="宋体" w:hAnsi="宋体" w:cs="宋体"/>
          <w:b/>
          <w:bCs/>
          <w:color w:val="auto"/>
          <w:kern w:val="44"/>
          <w:sz w:val="48"/>
          <w:szCs w:val="44"/>
          <w:highlight w:val="none"/>
        </w:rPr>
      </w:pPr>
    </w:p>
    <w:p w14:paraId="35D597B9">
      <w:pPr>
        <w:pStyle w:val="2"/>
        <w:spacing w:before="5280" w:beforeLines="2200" w:after="0"/>
        <w:rPr>
          <w:rFonts w:hint="eastAsia" w:ascii="宋体" w:hAnsi="宋体" w:cs="宋体"/>
          <w:b/>
          <w:bCs/>
          <w:color w:val="auto"/>
          <w:kern w:val="44"/>
          <w:sz w:val="48"/>
          <w:szCs w:val="44"/>
          <w:highlight w:val="none"/>
        </w:rPr>
      </w:pPr>
      <w:bookmarkStart w:id="654" w:name="_Toc18791"/>
      <w:r>
        <w:rPr>
          <w:rFonts w:hint="eastAsia" w:ascii="宋体" w:hAnsi="宋体" w:cs="宋体"/>
          <w:b/>
          <w:bCs/>
          <w:color w:val="auto"/>
          <w:kern w:val="44"/>
          <w:sz w:val="48"/>
          <w:szCs w:val="44"/>
          <w:highlight w:val="none"/>
        </w:rPr>
        <w:t>第三卷</w:t>
      </w:r>
      <w:bookmarkEnd w:id="647"/>
      <w:bookmarkEnd w:id="648"/>
      <w:bookmarkEnd w:id="649"/>
      <w:bookmarkEnd w:id="650"/>
      <w:bookmarkEnd w:id="654"/>
    </w:p>
    <w:p w14:paraId="4F8F4DDE">
      <w:pPr>
        <w:pStyle w:val="3"/>
        <w:rPr>
          <w:rFonts w:hint="eastAsia" w:ascii="宋体" w:hAnsi="宋体" w:cs="宋体"/>
          <w:color w:val="auto"/>
          <w:highlight w:val="none"/>
        </w:rPr>
      </w:pPr>
      <w:r>
        <w:rPr>
          <w:rFonts w:hint="eastAsia" w:ascii="宋体" w:hAnsi="宋体" w:cs="宋体"/>
          <w:b w:val="0"/>
          <w:bCs w:val="0"/>
          <w:color w:val="auto"/>
          <w:sz w:val="32"/>
          <w:highlight w:val="none"/>
        </w:rPr>
        <w:br w:type="page"/>
      </w:r>
      <w:bookmarkStart w:id="655" w:name="_Toc17019"/>
      <w:bookmarkStart w:id="656" w:name="_Toc247527826"/>
      <w:bookmarkStart w:id="657" w:name="_Toc300835208"/>
      <w:bookmarkStart w:id="658" w:name="_Toc12008"/>
      <w:bookmarkStart w:id="659" w:name="_Toc247514245"/>
      <w:r>
        <w:rPr>
          <w:rFonts w:hint="eastAsia" w:ascii="宋体" w:hAnsi="宋体" w:cs="宋体"/>
          <w:color w:val="auto"/>
          <w:highlight w:val="none"/>
        </w:rPr>
        <w:t>第七章 投标文件格式</w:t>
      </w:r>
      <w:bookmarkEnd w:id="651"/>
      <w:bookmarkEnd w:id="652"/>
      <w:bookmarkEnd w:id="653"/>
      <w:bookmarkEnd w:id="655"/>
      <w:bookmarkEnd w:id="656"/>
      <w:bookmarkEnd w:id="657"/>
      <w:bookmarkEnd w:id="658"/>
      <w:bookmarkEnd w:id="659"/>
    </w:p>
    <w:p w14:paraId="10313003">
      <w:pPr>
        <w:spacing w:line="360" w:lineRule="auto"/>
        <w:rPr>
          <w:rFonts w:hint="eastAsia" w:ascii="宋体" w:hAnsi="宋体" w:cs="宋体"/>
          <w:color w:val="auto"/>
          <w:highlight w:val="none"/>
        </w:rPr>
      </w:pPr>
      <w:r>
        <w:rPr>
          <w:rFonts w:hint="eastAsia" w:ascii="宋体" w:hAnsi="宋体" w:cs="宋体"/>
          <w:color w:val="auto"/>
          <w:highlight w:val="none"/>
        </w:rPr>
        <w:br w:type="page"/>
      </w:r>
    </w:p>
    <w:p w14:paraId="4A870AD3">
      <w:pPr>
        <w:spacing w:line="360" w:lineRule="auto"/>
        <w:rPr>
          <w:rFonts w:hint="eastAsia" w:ascii="宋体" w:hAnsi="宋体" w:cs="宋体"/>
          <w:color w:val="auto"/>
          <w:sz w:val="20"/>
          <w:szCs w:val="20"/>
          <w:highlight w:val="none"/>
        </w:rPr>
      </w:pPr>
    </w:p>
    <w:p w14:paraId="1274FA7B">
      <w:pPr>
        <w:spacing w:line="360" w:lineRule="auto"/>
        <w:rPr>
          <w:rFonts w:hint="eastAsia" w:ascii="宋体" w:hAnsi="宋体" w:cs="宋体"/>
          <w:color w:val="auto"/>
          <w:sz w:val="20"/>
          <w:szCs w:val="20"/>
          <w:highlight w:val="none"/>
        </w:rPr>
      </w:pPr>
    </w:p>
    <w:p w14:paraId="222A8061">
      <w:pPr>
        <w:spacing w:line="360" w:lineRule="auto"/>
        <w:jc w:val="center"/>
        <w:outlineLvl w:val="9"/>
        <w:rPr>
          <w:rFonts w:hint="eastAsia" w:ascii="宋体" w:hAnsi="宋体" w:cs="宋体"/>
          <w:color w:val="auto"/>
          <w:sz w:val="36"/>
          <w:szCs w:val="36"/>
          <w:highlight w:val="none"/>
        </w:rPr>
      </w:pPr>
      <w:r>
        <w:rPr>
          <w:rFonts w:hint="eastAsia" w:ascii="宋体" w:hAnsi="宋体" w:cs="宋体"/>
          <w:color w:val="auto"/>
          <w:sz w:val="36"/>
          <w:szCs w:val="36"/>
          <w:highlight w:val="none"/>
          <w:u w:val="single"/>
        </w:rPr>
        <w:t>广东粤海飞来峡水力发电有限公司飞来峡防洪指挥分部项目防洪数据中心建设EPC总承包</w:t>
      </w:r>
    </w:p>
    <w:p w14:paraId="540BC00D">
      <w:pPr>
        <w:spacing w:line="360" w:lineRule="auto"/>
        <w:rPr>
          <w:rFonts w:hint="eastAsia" w:ascii="宋体" w:hAnsi="宋体" w:cs="宋体"/>
          <w:color w:val="auto"/>
          <w:sz w:val="20"/>
          <w:szCs w:val="20"/>
          <w:highlight w:val="none"/>
        </w:rPr>
      </w:pPr>
    </w:p>
    <w:p w14:paraId="27677EF5">
      <w:pPr>
        <w:spacing w:line="360" w:lineRule="auto"/>
        <w:rPr>
          <w:rFonts w:hint="eastAsia" w:ascii="宋体" w:hAnsi="宋体" w:cs="宋体"/>
          <w:color w:val="auto"/>
          <w:sz w:val="20"/>
          <w:szCs w:val="20"/>
          <w:highlight w:val="none"/>
        </w:rPr>
      </w:pPr>
    </w:p>
    <w:p w14:paraId="0701CE08">
      <w:pPr>
        <w:pStyle w:val="25"/>
        <w:ind w:firstLine="400"/>
        <w:rPr>
          <w:rFonts w:hint="eastAsia" w:ascii="宋体" w:hAnsi="宋体" w:cs="宋体"/>
          <w:color w:val="auto"/>
          <w:sz w:val="20"/>
          <w:szCs w:val="20"/>
          <w:highlight w:val="none"/>
        </w:rPr>
      </w:pPr>
    </w:p>
    <w:p w14:paraId="1ED7B629">
      <w:pPr>
        <w:pStyle w:val="25"/>
        <w:ind w:firstLine="400"/>
        <w:rPr>
          <w:rFonts w:hint="eastAsia" w:ascii="宋体" w:hAnsi="宋体" w:cs="宋体"/>
          <w:color w:val="auto"/>
          <w:sz w:val="20"/>
          <w:szCs w:val="20"/>
          <w:highlight w:val="none"/>
        </w:rPr>
      </w:pPr>
    </w:p>
    <w:p w14:paraId="726FBC26">
      <w:pPr>
        <w:spacing w:line="360" w:lineRule="auto"/>
        <w:jc w:val="center"/>
        <w:outlineLvl w:val="9"/>
        <w:rPr>
          <w:rFonts w:hint="eastAsia" w:ascii="宋体" w:hAnsi="宋体" w:cs="宋体"/>
          <w:color w:val="auto"/>
          <w:sz w:val="84"/>
          <w:szCs w:val="84"/>
          <w:highlight w:val="none"/>
        </w:rPr>
      </w:pPr>
      <w:r>
        <w:rPr>
          <w:rFonts w:hint="eastAsia" w:ascii="宋体" w:hAnsi="宋体" w:cs="宋体"/>
          <w:color w:val="auto"/>
          <w:sz w:val="84"/>
          <w:szCs w:val="84"/>
          <w:highlight w:val="none"/>
        </w:rPr>
        <w:t>投标文件</w:t>
      </w:r>
    </w:p>
    <w:p w14:paraId="18CF242B">
      <w:pPr>
        <w:spacing w:line="360" w:lineRule="auto"/>
        <w:rPr>
          <w:rFonts w:hint="eastAsia" w:ascii="宋体" w:hAnsi="宋体" w:cs="宋体"/>
          <w:color w:val="auto"/>
          <w:sz w:val="28"/>
          <w:szCs w:val="28"/>
          <w:highlight w:val="none"/>
        </w:rPr>
      </w:pPr>
    </w:p>
    <w:p w14:paraId="6E67E668">
      <w:pPr>
        <w:spacing w:line="360" w:lineRule="auto"/>
        <w:rPr>
          <w:rFonts w:hint="eastAsia" w:ascii="宋体" w:hAnsi="宋体" w:cs="宋体"/>
          <w:color w:val="auto"/>
          <w:sz w:val="28"/>
          <w:szCs w:val="28"/>
          <w:highlight w:val="none"/>
        </w:rPr>
      </w:pPr>
    </w:p>
    <w:p w14:paraId="5B11E682">
      <w:pPr>
        <w:spacing w:line="360" w:lineRule="auto"/>
        <w:rPr>
          <w:rFonts w:hint="eastAsia" w:ascii="宋体" w:hAnsi="宋体" w:cs="宋体"/>
          <w:color w:val="auto"/>
          <w:sz w:val="28"/>
          <w:szCs w:val="28"/>
          <w:highlight w:val="none"/>
        </w:rPr>
      </w:pPr>
    </w:p>
    <w:p w14:paraId="19BFCD9D">
      <w:pPr>
        <w:spacing w:line="360" w:lineRule="auto"/>
        <w:rPr>
          <w:rFonts w:hint="eastAsia" w:ascii="宋体" w:hAnsi="宋体" w:cs="宋体"/>
          <w:color w:val="auto"/>
          <w:sz w:val="28"/>
          <w:szCs w:val="28"/>
          <w:highlight w:val="none"/>
        </w:rPr>
      </w:pPr>
    </w:p>
    <w:p w14:paraId="497E4362">
      <w:pPr>
        <w:spacing w:line="360" w:lineRule="auto"/>
        <w:rPr>
          <w:rFonts w:hint="eastAsia" w:ascii="宋体" w:hAnsi="宋体" w:cs="宋体"/>
          <w:color w:val="auto"/>
          <w:sz w:val="28"/>
          <w:szCs w:val="28"/>
          <w:highlight w:val="none"/>
        </w:rPr>
      </w:pPr>
    </w:p>
    <w:p w14:paraId="7C8F70FC">
      <w:pPr>
        <w:spacing w:line="360" w:lineRule="auto"/>
        <w:jc w:val="center"/>
        <w:outlineLvl w:val="9"/>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投标人：</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（盖单位章）</w:t>
      </w:r>
    </w:p>
    <w:p w14:paraId="422F1730">
      <w:pPr>
        <w:spacing w:line="360" w:lineRule="auto"/>
        <w:jc w:val="center"/>
        <w:outlineLvl w:val="9"/>
        <w:rPr>
          <w:rFonts w:hint="eastAsia" w:ascii="宋体" w:hAnsi="宋体" w:cs="宋体"/>
          <w:color w:val="auto"/>
          <w:sz w:val="32"/>
          <w:szCs w:val="32"/>
          <w:highlight w:val="none"/>
        </w:rPr>
      </w:pPr>
      <w:r>
        <w:rPr>
          <w:rFonts w:hint="eastAsia" w:ascii="宋体" w:hAnsi="宋体" w:cs="宋体"/>
          <w:color w:val="auto"/>
          <w:sz w:val="32"/>
          <w:szCs w:val="32"/>
          <w:highlight w:val="none"/>
        </w:rPr>
        <w:t>法定代表人或其委托代理人：</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（签字）</w:t>
      </w:r>
    </w:p>
    <w:p w14:paraId="48D466EA">
      <w:pPr>
        <w:spacing w:line="360" w:lineRule="auto"/>
        <w:jc w:val="center"/>
        <w:outlineLvl w:val="9"/>
        <w:rPr>
          <w:rFonts w:hint="eastAsia" w:ascii="宋体" w:hAnsi="宋体" w:cs="宋体"/>
          <w:color w:val="auto"/>
          <w:sz w:val="32"/>
          <w:szCs w:val="32"/>
          <w:highlight w:val="none"/>
        </w:rPr>
      </w:pP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日</w:t>
      </w:r>
    </w:p>
    <w:p w14:paraId="592EDFB2">
      <w:pPr>
        <w:spacing w:line="360" w:lineRule="auto"/>
        <w:rPr>
          <w:rFonts w:hint="eastAsia" w:ascii="宋体" w:hAnsi="宋体" w:cs="宋体"/>
          <w:color w:val="auto"/>
          <w:sz w:val="20"/>
          <w:szCs w:val="20"/>
          <w:highlight w:val="none"/>
        </w:rPr>
      </w:pPr>
    </w:p>
    <w:p w14:paraId="3E081744">
      <w:pPr>
        <w:spacing w:line="360" w:lineRule="auto"/>
        <w:rPr>
          <w:rFonts w:hint="eastAsia" w:ascii="宋体" w:hAnsi="宋体" w:cs="宋体"/>
          <w:color w:val="auto"/>
          <w:highlight w:val="none"/>
        </w:rPr>
      </w:pPr>
      <w:r>
        <w:rPr>
          <w:rFonts w:hint="eastAsia" w:ascii="宋体" w:hAnsi="宋体" w:cs="宋体"/>
          <w:color w:val="auto"/>
          <w:highlight w:val="none"/>
        </w:rPr>
        <w:br w:type="page"/>
      </w:r>
    </w:p>
    <w:p w14:paraId="3B624F18">
      <w:pPr>
        <w:spacing w:line="360" w:lineRule="auto"/>
        <w:jc w:val="center"/>
        <w:rPr>
          <w:rFonts w:hint="eastAsia" w:ascii="宋体" w:hAnsi="宋体" w:cs="宋体"/>
          <w:color w:val="auto"/>
          <w:szCs w:val="21"/>
          <w:highlight w:val="none"/>
        </w:rPr>
      </w:pPr>
      <w:bookmarkStart w:id="660" w:name="_Toc300835209"/>
      <w:bookmarkStart w:id="661" w:name="_Toc247527827"/>
      <w:bookmarkStart w:id="662" w:name="_Toc144974856"/>
      <w:bookmarkStart w:id="663" w:name="_Toc152045787"/>
      <w:bookmarkStart w:id="664" w:name="_Toc247514246"/>
      <w:bookmarkStart w:id="665" w:name="_Toc152042576"/>
      <w:r>
        <w:rPr>
          <w:rFonts w:hint="eastAsia" w:ascii="宋体" w:hAnsi="宋体" w:cs="宋体"/>
          <w:color w:val="auto"/>
          <w:szCs w:val="21"/>
          <w:highlight w:val="none"/>
        </w:rPr>
        <w:t>目  录</w:t>
      </w:r>
      <w:bookmarkEnd w:id="660"/>
      <w:bookmarkEnd w:id="661"/>
      <w:bookmarkEnd w:id="662"/>
      <w:bookmarkEnd w:id="663"/>
      <w:bookmarkEnd w:id="664"/>
      <w:bookmarkEnd w:id="665"/>
    </w:p>
    <w:p w14:paraId="2315DE65">
      <w:pPr>
        <w:spacing w:line="400" w:lineRule="exact"/>
        <w:ind w:firstLine="315" w:firstLineChars="150"/>
        <w:jc w:val="center"/>
        <w:rPr>
          <w:rFonts w:hint="eastAsia" w:ascii="宋体" w:hAnsi="宋体" w:cs="宋体"/>
          <w:color w:val="auto"/>
          <w:szCs w:val="21"/>
          <w:highlight w:val="none"/>
        </w:rPr>
      </w:pPr>
      <w:bookmarkStart w:id="666" w:name="_Toc21067"/>
      <w:bookmarkStart w:id="667" w:name="_Toc13900"/>
      <w:bookmarkStart w:id="668" w:name="_Toc5779"/>
      <w:r>
        <w:rPr>
          <w:rFonts w:hint="eastAsia" w:ascii="宋体" w:hAnsi="宋体" w:cs="宋体"/>
          <w:color w:val="auto"/>
          <w:szCs w:val="21"/>
          <w:highlight w:val="none"/>
        </w:rPr>
        <w:t>（投标人按以下顺序自行编制目录，并编制页码）</w:t>
      </w:r>
      <w:bookmarkEnd w:id="666"/>
      <w:bookmarkEnd w:id="667"/>
      <w:bookmarkEnd w:id="668"/>
    </w:p>
    <w:p w14:paraId="3AF977A0">
      <w:pPr>
        <w:spacing w:line="540" w:lineRule="exact"/>
        <w:outlineLvl w:val="9"/>
        <w:rPr>
          <w:rFonts w:hint="eastAsia" w:ascii="宋体" w:hAnsi="宋体" w:cs="宋体"/>
          <w:color w:val="auto"/>
          <w:szCs w:val="21"/>
          <w:highlight w:val="none"/>
        </w:rPr>
      </w:pPr>
      <w:r>
        <w:rPr>
          <w:rFonts w:hint="eastAsia" w:ascii="宋体" w:hAnsi="宋体" w:cs="宋体"/>
          <w:color w:val="auto"/>
          <w:szCs w:val="21"/>
          <w:highlight w:val="none"/>
        </w:rPr>
        <w:t>一、评标要素索引表</w:t>
      </w:r>
    </w:p>
    <w:p w14:paraId="711DCA17">
      <w:pPr>
        <w:spacing w:line="540" w:lineRule="exact"/>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投标函及投标函附录</w:t>
      </w:r>
    </w:p>
    <w:p w14:paraId="16A81F89">
      <w:pPr>
        <w:spacing w:line="540" w:lineRule="exact"/>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、法定代表人身份证明或附有法定代表人身份证明的授权委托书</w:t>
      </w:r>
    </w:p>
    <w:p w14:paraId="1B1C340A">
      <w:pPr>
        <w:spacing w:line="540" w:lineRule="exact"/>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、联合体协议书（如有）</w:t>
      </w:r>
    </w:p>
    <w:p w14:paraId="1D8B9A2D">
      <w:pPr>
        <w:spacing w:line="540" w:lineRule="exact"/>
        <w:outlineLvl w:val="9"/>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价格清单</w:t>
      </w:r>
    </w:p>
    <w:p w14:paraId="70898CC0">
      <w:pPr>
        <w:spacing w:line="540" w:lineRule="exact"/>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 xml:space="preserve">、投标保证金 </w:t>
      </w:r>
    </w:p>
    <w:p w14:paraId="0A5D2A05">
      <w:pPr>
        <w:spacing w:line="540" w:lineRule="exact"/>
        <w:outlineLvl w:val="9"/>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七、资格审查资料</w:t>
      </w:r>
    </w:p>
    <w:p w14:paraId="5B865F43">
      <w:pPr>
        <w:spacing w:line="540" w:lineRule="exact"/>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、商务评审资料</w:t>
      </w:r>
    </w:p>
    <w:p w14:paraId="6D5DD0EA">
      <w:pPr>
        <w:spacing w:line="540" w:lineRule="exact"/>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技术评审资料</w:t>
      </w:r>
    </w:p>
    <w:p w14:paraId="7F8D3E85">
      <w:pPr>
        <w:spacing w:line="540" w:lineRule="exact"/>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十</w:t>
      </w:r>
      <w:r>
        <w:rPr>
          <w:rFonts w:hint="eastAsia" w:ascii="宋体" w:hAnsi="宋体" w:cs="宋体"/>
          <w:color w:val="auto"/>
          <w:szCs w:val="21"/>
          <w:highlight w:val="none"/>
        </w:rPr>
        <w:t>、其他材料</w:t>
      </w:r>
    </w:p>
    <w:p w14:paraId="3E1FA2A3">
      <w:pPr>
        <w:spacing w:line="360" w:lineRule="auto"/>
        <w:rPr>
          <w:rFonts w:hint="eastAsia" w:ascii="宋体" w:hAnsi="宋体" w:cs="宋体"/>
          <w:color w:val="auto"/>
          <w:szCs w:val="21"/>
          <w:highlight w:val="none"/>
        </w:rPr>
      </w:pPr>
    </w:p>
    <w:p w14:paraId="6E610E36">
      <w:pPr>
        <w:spacing w:line="360" w:lineRule="auto"/>
        <w:rPr>
          <w:rFonts w:hint="eastAsia" w:ascii="宋体" w:hAnsi="宋体" w:cs="宋体"/>
          <w:color w:val="auto"/>
          <w:szCs w:val="21"/>
          <w:highlight w:val="none"/>
        </w:rPr>
        <w:sectPr>
          <w:pgSz w:w="11906" w:h="16838"/>
          <w:pgMar w:top="1440" w:right="1800" w:bottom="1440" w:left="1800" w:header="851" w:footer="992" w:gutter="0"/>
          <w:cols w:space="720" w:num="1"/>
          <w:docGrid w:type="lines" w:linePitch="312" w:charSpace="0"/>
        </w:sectPr>
      </w:pPr>
    </w:p>
    <w:p w14:paraId="486F4F64">
      <w:pPr>
        <w:pStyle w:val="3"/>
        <w:spacing w:line="360" w:lineRule="auto"/>
        <w:rPr>
          <w:rFonts w:hint="eastAsia" w:ascii="黑体" w:hAnsi="黑体" w:eastAsia="宋体" w:cs="Times New Roman"/>
          <w:color w:val="auto"/>
          <w:szCs w:val="28"/>
          <w:highlight w:val="none"/>
          <w:lang w:val="en-US" w:eastAsia="zh-CN"/>
        </w:rPr>
      </w:pPr>
      <w:bookmarkStart w:id="669" w:name="_Toc6467"/>
      <w:r>
        <w:rPr>
          <w:rFonts w:hint="eastAsia" w:ascii="黑体" w:hAnsi="黑体" w:cs="Times New Roman"/>
          <w:color w:val="auto"/>
          <w:szCs w:val="28"/>
          <w:highlight w:val="none"/>
          <w:lang w:val="en-US" w:eastAsia="zh-CN"/>
        </w:rPr>
        <w:t>一、评标要素索引表</w:t>
      </w:r>
      <w:bookmarkEnd w:id="669"/>
    </w:p>
    <w:tbl>
      <w:tblPr>
        <w:tblStyle w:val="19"/>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947"/>
        <w:gridCol w:w="2251"/>
        <w:gridCol w:w="1134"/>
        <w:gridCol w:w="1992"/>
      </w:tblGrid>
      <w:tr w14:paraId="0A5D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0891FEC7">
            <w:pPr>
              <w:adjustRightInd w:val="0"/>
              <w:snapToGrid w:val="0"/>
              <w:spacing w:line="240" w:lineRule="auto"/>
              <w:ind w:firstLine="0" w:firstLineChars="0"/>
              <w:jc w:val="center"/>
              <w:rPr>
                <w:b/>
                <w:bCs/>
                <w:color w:val="auto"/>
                <w:szCs w:val="21"/>
                <w:highlight w:val="none"/>
                <w:lang w:eastAsia="zh-CN"/>
              </w:rPr>
            </w:pPr>
            <w:r>
              <w:rPr>
                <w:rFonts w:hint="eastAsia"/>
                <w:b/>
                <w:bCs/>
                <w:color w:val="auto"/>
                <w:szCs w:val="21"/>
                <w:highlight w:val="none"/>
                <w:lang w:eastAsia="zh-CN"/>
              </w:rPr>
              <w:t>序号</w:t>
            </w:r>
          </w:p>
        </w:tc>
        <w:tc>
          <w:tcPr>
            <w:tcW w:w="2947" w:type="dxa"/>
            <w:vAlign w:val="center"/>
          </w:tcPr>
          <w:p w14:paraId="12BD516D">
            <w:pPr>
              <w:adjustRightInd w:val="0"/>
              <w:snapToGrid w:val="0"/>
              <w:spacing w:line="240" w:lineRule="auto"/>
              <w:ind w:firstLine="0" w:firstLineChars="0"/>
              <w:jc w:val="center"/>
              <w:rPr>
                <w:b/>
                <w:bCs/>
                <w:color w:val="auto"/>
                <w:szCs w:val="21"/>
                <w:highlight w:val="none"/>
                <w:lang w:eastAsia="zh-CN"/>
              </w:rPr>
            </w:pPr>
            <w:r>
              <w:rPr>
                <w:rFonts w:hint="eastAsia"/>
                <w:b/>
                <w:bCs/>
                <w:color w:val="auto"/>
                <w:szCs w:val="21"/>
                <w:highlight w:val="none"/>
                <w:lang w:eastAsia="zh-CN"/>
              </w:rPr>
              <w:t>评审</w:t>
            </w:r>
            <w:r>
              <w:rPr>
                <w:rFonts w:hint="eastAsia"/>
                <w:b/>
                <w:bCs/>
                <w:color w:val="auto"/>
                <w:szCs w:val="21"/>
                <w:highlight w:val="none"/>
                <w:lang w:val="en-US" w:eastAsia="zh-CN"/>
              </w:rPr>
              <w:t>因素</w:t>
            </w:r>
          </w:p>
        </w:tc>
        <w:tc>
          <w:tcPr>
            <w:tcW w:w="2251" w:type="dxa"/>
            <w:vAlign w:val="center"/>
          </w:tcPr>
          <w:p w14:paraId="1F587636">
            <w:pPr>
              <w:adjustRightInd w:val="0"/>
              <w:snapToGrid w:val="0"/>
              <w:spacing w:line="240" w:lineRule="auto"/>
              <w:ind w:firstLine="0" w:firstLineChars="0"/>
              <w:jc w:val="center"/>
              <w:rPr>
                <w:b/>
                <w:bCs/>
                <w:color w:val="auto"/>
                <w:szCs w:val="21"/>
                <w:highlight w:val="none"/>
                <w:lang w:eastAsia="zh-CN"/>
              </w:rPr>
            </w:pPr>
            <w:r>
              <w:rPr>
                <w:rFonts w:hint="eastAsia"/>
                <w:b/>
                <w:bCs/>
                <w:color w:val="auto"/>
                <w:szCs w:val="21"/>
                <w:highlight w:val="none"/>
                <w:lang w:eastAsia="zh-CN"/>
              </w:rPr>
              <w:t>合格或通过与否</w:t>
            </w:r>
          </w:p>
        </w:tc>
        <w:tc>
          <w:tcPr>
            <w:tcW w:w="1134" w:type="dxa"/>
            <w:vAlign w:val="center"/>
          </w:tcPr>
          <w:p w14:paraId="44610A77">
            <w:pPr>
              <w:adjustRightInd w:val="0"/>
              <w:snapToGrid w:val="0"/>
              <w:spacing w:line="240" w:lineRule="auto"/>
              <w:ind w:firstLine="0" w:firstLineChars="0"/>
              <w:jc w:val="center"/>
              <w:rPr>
                <w:b/>
                <w:bCs/>
                <w:color w:val="auto"/>
                <w:szCs w:val="21"/>
                <w:highlight w:val="none"/>
                <w:lang w:eastAsia="zh-CN"/>
              </w:rPr>
            </w:pPr>
            <w:r>
              <w:rPr>
                <w:rFonts w:hint="eastAsia"/>
                <w:b/>
                <w:bCs/>
                <w:color w:val="auto"/>
                <w:szCs w:val="21"/>
                <w:highlight w:val="none"/>
                <w:lang w:eastAsia="zh-CN"/>
              </w:rPr>
              <w:t>自评分</w:t>
            </w:r>
          </w:p>
        </w:tc>
        <w:tc>
          <w:tcPr>
            <w:tcW w:w="1992" w:type="dxa"/>
            <w:vAlign w:val="center"/>
          </w:tcPr>
          <w:p w14:paraId="7658F9FB">
            <w:pPr>
              <w:adjustRightInd w:val="0"/>
              <w:snapToGrid w:val="0"/>
              <w:spacing w:line="240" w:lineRule="auto"/>
              <w:ind w:firstLine="0" w:firstLineChars="0"/>
              <w:jc w:val="center"/>
              <w:rPr>
                <w:b/>
                <w:bCs/>
                <w:color w:val="auto"/>
                <w:szCs w:val="21"/>
                <w:highlight w:val="none"/>
                <w:lang w:eastAsia="zh-CN"/>
              </w:rPr>
            </w:pPr>
            <w:r>
              <w:rPr>
                <w:rFonts w:hint="eastAsia"/>
                <w:b/>
                <w:bCs/>
                <w:color w:val="auto"/>
                <w:szCs w:val="21"/>
                <w:highlight w:val="none"/>
                <w:lang w:eastAsia="zh-CN"/>
              </w:rPr>
              <w:t>证明资料所在页码</w:t>
            </w:r>
          </w:p>
        </w:tc>
      </w:tr>
      <w:tr w14:paraId="303F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3C206AD9">
            <w:pPr>
              <w:adjustRightInd w:val="0"/>
              <w:snapToGrid w:val="0"/>
              <w:spacing w:line="240" w:lineRule="auto"/>
              <w:ind w:firstLine="0" w:firstLineChars="0"/>
              <w:jc w:val="center"/>
              <w:rPr>
                <w:b/>
                <w:color w:val="auto"/>
                <w:szCs w:val="21"/>
                <w:highlight w:val="none"/>
                <w:lang w:eastAsia="zh-CN"/>
              </w:rPr>
            </w:pPr>
            <w:r>
              <w:rPr>
                <w:rFonts w:hint="eastAsia"/>
                <w:b/>
                <w:color w:val="auto"/>
                <w:szCs w:val="21"/>
                <w:highlight w:val="none"/>
                <w:lang w:eastAsia="zh-CN"/>
              </w:rPr>
              <w:t>一</w:t>
            </w:r>
          </w:p>
        </w:tc>
        <w:tc>
          <w:tcPr>
            <w:tcW w:w="8324" w:type="dxa"/>
            <w:gridSpan w:val="4"/>
            <w:vAlign w:val="center"/>
          </w:tcPr>
          <w:p w14:paraId="7FD1B88B">
            <w:pPr>
              <w:adjustRightInd w:val="0"/>
              <w:snapToGrid w:val="0"/>
              <w:spacing w:line="240" w:lineRule="auto"/>
              <w:ind w:firstLine="0" w:firstLineChars="0"/>
              <w:jc w:val="center"/>
              <w:rPr>
                <w:b/>
                <w:color w:val="auto"/>
                <w:szCs w:val="21"/>
                <w:highlight w:val="none"/>
                <w:lang w:eastAsia="zh-CN"/>
              </w:rPr>
            </w:pPr>
            <w:r>
              <w:rPr>
                <w:rFonts w:hint="eastAsia"/>
                <w:b/>
                <w:color w:val="auto"/>
                <w:szCs w:val="21"/>
                <w:highlight w:val="none"/>
                <w:lang w:eastAsia="zh-CN"/>
              </w:rPr>
              <w:t>资格评审</w:t>
            </w:r>
          </w:p>
        </w:tc>
      </w:tr>
      <w:tr w14:paraId="0FD0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1295254C">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1</w:t>
            </w:r>
          </w:p>
        </w:tc>
        <w:tc>
          <w:tcPr>
            <w:tcW w:w="2947" w:type="dxa"/>
            <w:vAlign w:val="center"/>
          </w:tcPr>
          <w:p w14:paraId="02D626FA">
            <w:pPr>
              <w:adjustRightInd w:val="0"/>
              <w:snapToGrid w:val="0"/>
              <w:spacing w:line="240" w:lineRule="auto"/>
              <w:ind w:firstLine="0" w:firstLineChars="0"/>
              <w:jc w:val="center"/>
              <w:rPr>
                <w:color w:val="auto"/>
                <w:szCs w:val="21"/>
                <w:highlight w:val="none"/>
                <w:lang w:eastAsia="zh-CN"/>
              </w:rPr>
            </w:pPr>
            <w:r>
              <w:rPr>
                <w:rFonts w:hint="eastAsia" w:ascii="宋体" w:hAnsi="宋体" w:cs="宋体"/>
                <w:color w:val="auto"/>
                <w:szCs w:val="21"/>
                <w:highlight w:val="none"/>
              </w:rPr>
              <w:t>营业执照</w:t>
            </w:r>
          </w:p>
        </w:tc>
        <w:tc>
          <w:tcPr>
            <w:tcW w:w="2251" w:type="dxa"/>
            <w:vAlign w:val="center"/>
          </w:tcPr>
          <w:p w14:paraId="3D4D295D">
            <w:pPr>
              <w:adjustRightInd w:val="0"/>
              <w:snapToGrid w:val="0"/>
              <w:spacing w:line="240" w:lineRule="auto"/>
              <w:ind w:firstLine="0" w:firstLineChars="0"/>
              <w:jc w:val="center"/>
              <w:outlineLvl w:val="2"/>
              <w:rPr>
                <w:color w:val="auto"/>
                <w:szCs w:val="21"/>
                <w:highlight w:val="none"/>
                <w:lang w:eastAsia="zh-CN"/>
              </w:rPr>
            </w:pPr>
            <w:bookmarkStart w:id="670" w:name="_Toc16914"/>
            <w:r>
              <w:rPr>
                <w:rFonts w:hint="eastAsia" w:ascii="宋体" w:hAnsi="宋体" w:cs="仿宋_GB2312"/>
                <w:color w:val="auto"/>
                <w:highlight w:val="none"/>
                <w:lang w:eastAsia="zh-CN"/>
              </w:rPr>
              <w:t>□</w:t>
            </w:r>
            <w:r>
              <w:rPr>
                <w:rFonts w:hint="eastAsia" w:ascii="宋体" w:hAnsi="宋体" w:cs="仿宋_GB2312"/>
                <w:color w:val="auto"/>
                <w:highlight w:val="none"/>
              </w:rPr>
              <w:t>通过   □不通过</w:t>
            </w:r>
            <w:bookmarkEnd w:id="670"/>
          </w:p>
        </w:tc>
        <w:tc>
          <w:tcPr>
            <w:tcW w:w="1134" w:type="dxa"/>
            <w:vAlign w:val="center"/>
          </w:tcPr>
          <w:p w14:paraId="010B41B9">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w:t>
            </w:r>
          </w:p>
        </w:tc>
        <w:tc>
          <w:tcPr>
            <w:tcW w:w="1992" w:type="dxa"/>
            <w:vAlign w:val="center"/>
          </w:tcPr>
          <w:p w14:paraId="0EF3D703">
            <w:pPr>
              <w:adjustRightInd w:val="0"/>
              <w:snapToGrid w:val="0"/>
              <w:spacing w:line="240" w:lineRule="auto"/>
              <w:ind w:firstLine="0" w:firstLineChars="0"/>
              <w:jc w:val="center"/>
              <w:outlineLvl w:val="0"/>
              <w:rPr>
                <w:b/>
                <w:bCs/>
                <w:color w:val="auto"/>
                <w:szCs w:val="21"/>
                <w:highlight w:val="none"/>
                <w:lang w:eastAsia="zh-CN"/>
              </w:rPr>
            </w:pPr>
          </w:p>
        </w:tc>
      </w:tr>
      <w:tr w14:paraId="3462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73ACB187">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2</w:t>
            </w:r>
          </w:p>
        </w:tc>
        <w:tc>
          <w:tcPr>
            <w:tcW w:w="2947" w:type="dxa"/>
            <w:vAlign w:val="center"/>
          </w:tcPr>
          <w:p w14:paraId="77B7FC78">
            <w:pPr>
              <w:adjustRightInd w:val="0"/>
              <w:snapToGrid w:val="0"/>
              <w:spacing w:line="240" w:lineRule="auto"/>
              <w:ind w:firstLine="0" w:firstLineChars="0"/>
              <w:jc w:val="center"/>
              <w:rPr>
                <w:color w:val="auto"/>
                <w:szCs w:val="21"/>
                <w:highlight w:val="none"/>
                <w:lang w:eastAsia="zh-CN"/>
              </w:rPr>
            </w:pPr>
            <w:r>
              <w:rPr>
                <w:rFonts w:hint="eastAsia" w:ascii="宋体" w:hAnsi="宋体" w:cs="宋体"/>
                <w:color w:val="auto"/>
                <w:szCs w:val="21"/>
                <w:highlight w:val="none"/>
              </w:rPr>
              <w:t>资质等级</w:t>
            </w:r>
          </w:p>
        </w:tc>
        <w:tc>
          <w:tcPr>
            <w:tcW w:w="2251" w:type="dxa"/>
            <w:vAlign w:val="center"/>
          </w:tcPr>
          <w:p w14:paraId="2907ADA2">
            <w:pPr>
              <w:adjustRightInd w:val="0"/>
              <w:snapToGrid w:val="0"/>
              <w:spacing w:line="240" w:lineRule="auto"/>
              <w:ind w:firstLine="0" w:firstLineChars="0"/>
              <w:jc w:val="center"/>
              <w:outlineLvl w:val="2"/>
              <w:rPr>
                <w:color w:val="auto"/>
                <w:szCs w:val="21"/>
                <w:highlight w:val="none"/>
                <w:lang w:eastAsia="zh-CN"/>
              </w:rPr>
            </w:pPr>
            <w:bookmarkStart w:id="671" w:name="_Toc9889"/>
            <w:r>
              <w:rPr>
                <w:rFonts w:hint="eastAsia" w:ascii="宋体" w:hAnsi="宋体" w:cs="仿宋_GB2312"/>
                <w:color w:val="auto"/>
                <w:highlight w:val="none"/>
                <w:lang w:eastAsia="zh-CN"/>
              </w:rPr>
              <w:t>□</w:t>
            </w:r>
            <w:r>
              <w:rPr>
                <w:rFonts w:hint="eastAsia" w:ascii="宋体" w:hAnsi="宋体" w:cs="仿宋_GB2312"/>
                <w:color w:val="auto"/>
                <w:highlight w:val="none"/>
              </w:rPr>
              <w:t>通过   □不通过</w:t>
            </w:r>
            <w:bookmarkEnd w:id="671"/>
          </w:p>
        </w:tc>
        <w:tc>
          <w:tcPr>
            <w:tcW w:w="1134" w:type="dxa"/>
            <w:vAlign w:val="center"/>
          </w:tcPr>
          <w:p w14:paraId="7AE00DE0">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w:t>
            </w:r>
          </w:p>
        </w:tc>
        <w:tc>
          <w:tcPr>
            <w:tcW w:w="1992" w:type="dxa"/>
            <w:vAlign w:val="center"/>
          </w:tcPr>
          <w:p w14:paraId="32513212">
            <w:pPr>
              <w:adjustRightInd w:val="0"/>
              <w:snapToGrid w:val="0"/>
              <w:spacing w:line="240" w:lineRule="auto"/>
              <w:ind w:firstLine="0" w:firstLineChars="0"/>
              <w:jc w:val="center"/>
              <w:outlineLvl w:val="0"/>
              <w:rPr>
                <w:b/>
                <w:bCs/>
                <w:color w:val="auto"/>
                <w:szCs w:val="21"/>
                <w:highlight w:val="none"/>
                <w:lang w:eastAsia="zh-CN"/>
              </w:rPr>
            </w:pPr>
          </w:p>
        </w:tc>
      </w:tr>
      <w:tr w14:paraId="248D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7E431EB9">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3</w:t>
            </w:r>
          </w:p>
        </w:tc>
        <w:tc>
          <w:tcPr>
            <w:tcW w:w="2947" w:type="dxa"/>
            <w:vAlign w:val="center"/>
          </w:tcPr>
          <w:p w14:paraId="06221542">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安全生产许可证</w:t>
            </w:r>
          </w:p>
        </w:tc>
        <w:tc>
          <w:tcPr>
            <w:tcW w:w="2251" w:type="dxa"/>
            <w:vAlign w:val="center"/>
          </w:tcPr>
          <w:p w14:paraId="79FBE159">
            <w:pPr>
              <w:adjustRightInd w:val="0"/>
              <w:snapToGrid w:val="0"/>
              <w:spacing w:line="240" w:lineRule="auto"/>
              <w:ind w:firstLine="0" w:firstLineChars="0"/>
              <w:jc w:val="center"/>
              <w:outlineLvl w:val="2"/>
              <w:rPr>
                <w:color w:val="auto"/>
                <w:szCs w:val="21"/>
                <w:highlight w:val="none"/>
                <w:lang w:eastAsia="zh-CN"/>
              </w:rPr>
            </w:pPr>
            <w:bookmarkStart w:id="672" w:name="_Toc26802"/>
            <w:r>
              <w:rPr>
                <w:rFonts w:hint="eastAsia" w:ascii="宋体" w:hAnsi="宋体" w:cs="仿宋_GB2312"/>
                <w:color w:val="auto"/>
                <w:highlight w:val="none"/>
                <w:lang w:eastAsia="zh-CN"/>
              </w:rPr>
              <w:t>□</w:t>
            </w:r>
            <w:r>
              <w:rPr>
                <w:rFonts w:hint="eastAsia" w:ascii="宋体" w:hAnsi="宋体" w:cs="仿宋_GB2312"/>
                <w:color w:val="auto"/>
                <w:highlight w:val="none"/>
              </w:rPr>
              <w:t>通过   □不通过</w:t>
            </w:r>
            <w:bookmarkEnd w:id="672"/>
          </w:p>
        </w:tc>
        <w:tc>
          <w:tcPr>
            <w:tcW w:w="1134" w:type="dxa"/>
            <w:vAlign w:val="center"/>
          </w:tcPr>
          <w:p w14:paraId="1CBAE27D">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w:t>
            </w:r>
          </w:p>
        </w:tc>
        <w:tc>
          <w:tcPr>
            <w:tcW w:w="1992" w:type="dxa"/>
            <w:vAlign w:val="center"/>
          </w:tcPr>
          <w:p w14:paraId="65D990CC">
            <w:pPr>
              <w:adjustRightInd w:val="0"/>
              <w:snapToGrid w:val="0"/>
              <w:spacing w:line="240" w:lineRule="auto"/>
              <w:ind w:firstLine="0" w:firstLineChars="0"/>
              <w:jc w:val="center"/>
              <w:outlineLvl w:val="0"/>
              <w:rPr>
                <w:b/>
                <w:bCs/>
                <w:color w:val="auto"/>
                <w:szCs w:val="21"/>
                <w:highlight w:val="none"/>
                <w:lang w:eastAsia="zh-CN"/>
              </w:rPr>
            </w:pPr>
          </w:p>
        </w:tc>
      </w:tr>
      <w:tr w14:paraId="39DA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14" w:type="dxa"/>
            <w:vAlign w:val="center"/>
          </w:tcPr>
          <w:p w14:paraId="1DE76060">
            <w:pPr>
              <w:adjustRightInd w:val="0"/>
              <w:snapToGrid w:val="0"/>
              <w:spacing w:line="240" w:lineRule="auto"/>
              <w:ind w:firstLine="0" w:firstLineChars="0"/>
              <w:jc w:val="center"/>
              <w:rPr>
                <w:rFonts w:hint="eastAsia"/>
                <w:color w:val="auto"/>
                <w:szCs w:val="21"/>
                <w:highlight w:val="none"/>
                <w:lang w:eastAsia="zh-CN"/>
              </w:rPr>
            </w:pPr>
            <w:r>
              <w:rPr>
                <w:rFonts w:hint="eastAsia"/>
                <w:color w:val="auto"/>
                <w:szCs w:val="21"/>
                <w:highlight w:val="none"/>
                <w:lang w:eastAsia="zh-CN"/>
              </w:rPr>
              <w:t>4</w:t>
            </w:r>
          </w:p>
        </w:tc>
        <w:tc>
          <w:tcPr>
            <w:tcW w:w="2947" w:type="dxa"/>
            <w:vAlign w:val="center"/>
          </w:tcPr>
          <w:p w14:paraId="231F7876">
            <w:pPr>
              <w:adjustRightInd w:val="0"/>
              <w:snapToGrid w:val="0"/>
              <w:spacing w:line="240" w:lineRule="auto"/>
              <w:ind w:firstLine="0" w:firstLineChars="0"/>
              <w:jc w:val="center"/>
              <w:rPr>
                <w:color w:val="auto"/>
                <w:szCs w:val="21"/>
                <w:highlight w:val="none"/>
                <w:lang w:eastAsia="zh-CN"/>
              </w:rPr>
            </w:pPr>
            <w:r>
              <w:rPr>
                <w:rFonts w:hint="eastAsia" w:ascii="宋体" w:hAnsi="宋体" w:cs="宋体"/>
                <w:color w:val="auto"/>
                <w:szCs w:val="21"/>
                <w:highlight w:val="none"/>
              </w:rPr>
              <w:t>类似项目业绩</w:t>
            </w:r>
          </w:p>
        </w:tc>
        <w:tc>
          <w:tcPr>
            <w:tcW w:w="2251" w:type="dxa"/>
            <w:vAlign w:val="center"/>
          </w:tcPr>
          <w:p w14:paraId="22E00F75">
            <w:pPr>
              <w:adjustRightInd w:val="0"/>
              <w:snapToGrid w:val="0"/>
              <w:spacing w:line="240" w:lineRule="auto"/>
              <w:ind w:firstLine="0" w:firstLineChars="0"/>
              <w:jc w:val="center"/>
              <w:outlineLvl w:val="2"/>
              <w:rPr>
                <w:color w:val="auto"/>
                <w:szCs w:val="21"/>
                <w:highlight w:val="none"/>
                <w:lang w:eastAsia="zh-CN"/>
              </w:rPr>
            </w:pPr>
            <w:bookmarkStart w:id="673" w:name="_Toc27958"/>
            <w:r>
              <w:rPr>
                <w:rFonts w:hint="eastAsia" w:ascii="宋体" w:hAnsi="宋体" w:cs="仿宋_GB2312"/>
                <w:color w:val="auto"/>
                <w:highlight w:val="none"/>
                <w:lang w:eastAsia="zh-CN"/>
              </w:rPr>
              <w:t>□</w:t>
            </w:r>
            <w:r>
              <w:rPr>
                <w:rFonts w:hint="eastAsia" w:ascii="宋体" w:hAnsi="宋体" w:cs="仿宋_GB2312"/>
                <w:color w:val="auto"/>
                <w:highlight w:val="none"/>
              </w:rPr>
              <w:t>通过   □不通过</w:t>
            </w:r>
            <w:bookmarkEnd w:id="673"/>
          </w:p>
        </w:tc>
        <w:tc>
          <w:tcPr>
            <w:tcW w:w="1134" w:type="dxa"/>
            <w:vAlign w:val="center"/>
          </w:tcPr>
          <w:p w14:paraId="61E39BA0">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w:t>
            </w:r>
          </w:p>
        </w:tc>
        <w:tc>
          <w:tcPr>
            <w:tcW w:w="1992" w:type="dxa"/>
            <w:vAlign w:val="center"/>
          </w:tcPr>
          <w:p w14:paraId="6B3FFB5C">
            <w:pPr>
              <w:adjustRightInd w:val="0"/>
              <w:snapToGrid w:val="0"/>
              <w:spacing w:line="240" w:lineRule="auto"/>
              <w:ind w:firstLine="0" w:firstLineChars="0"/>
              <w:jc w:val="center"/>
              <w:outlineLvl w:val="0"/>
              <w:rPr>
                <w:b/>
                <w:bCs/>
                <w:color w:val="auto"/>
                <w:szCs w:val="21"/>
                <w:highlight w:val="none"/>
                <w:lang w:eastAsia="zh-CN"/>
              </w:rPr>
            </w:pPr>
          </w:p>
        </w:tc>
      </w:tr>
      <w:tr w14:paraId="287D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22D2EE23">
            <w:pPr>
              <w:adjustRightInd w:val="0"/>
              <w:snapToGrid w:val="0"/>
              <w:spacing w:line="240" w:lineRule="auto"/>
              <w:ind w:firstLine="0" w:firstLineChars="0"/>
              <w:jc w:val="center"/>
              <w:rPr>
                <w:rFonts w:hint="eastAsia"/>
                <w:color w:val="auto"/>
                <w:szCs w:val="21"/>
                <w:highlight w:val="none"/>
                <w:lang w:eastAsia="zh-CN"/>
              </w:rPr>
            </w:pPr>
            <w:r>
              <w:rPr>
                <w:rFonts w:hint="eastAsia"/>
                <w:color w:val="auto"/>
                <w:szCs w:val="21"/>
                <w:highlight w:val="none"/>
                <w:lang w:eastAsia="zh-CN"/>
              </w:rPr>
              <w:t>5</w:t>
            </w:r>
          </w:p>
        </w:tc>
        <w:tc>
          <w:tcPr>
            <w:tcW w:w="2947" w:type="dxa"/>
            <w:vAlign w:val="center"/>
          </w:tcPr>
          <w:p w14:paraId="174858E1">
            <w:pPr>
              <w:adjustRightInd w:val="0"/>
              <w:snapToGrid w:val="0"/>
              <w:spacing w:line="240" w:lineRule="auto"/>
              <w:ind w:firstLine="0" w:firstLineChars="0"/>
              <w:jc w:val="center"/>
              <w:rPr>
                <w:color w:val="auto"/>
                <w:szCs w:val="21"/>
                <w:highlight w:val="none"/>
                <w:lang w:eastAsia="zh-CN"/>
              </w:rPr>
            </w:pPr>
            <w:r>
              <w:rPr>
                <w:rFonts w:hint="eastAsia" w:ascii="宋体" w:hAnsi="宋体" w:cs="宋体"/>
                <w:color w:val="auto"/>
                <w:szCs w:val="21"/>
                <w:highlight w:val="none"/>
              </w:rPr>
              <w:t>工程总承包项目经理</w:t>
            </w:r>
          </w:p>
        </w:tc>
        <w:tc>
          <w:tcPr>
            <w:tcW w:w="2251" w:type="dxa"/>
            <w:vAlign w:val="center"/>
          </w:tcPr>
          <w:p w14:paraId="528F1AE1">
            <w:pPr>
              <w:adjustRightInd w:val="0"/>
              <w:snapToGrid w:val="0"/>
              <w:spacing w:line="240" w:lineRule="auto"/>
              <w:ind w:firstLine="0" w:firstLineChars="0"/>
              <w:jc w:val="center"/>
              <w:outlineLvl w:val="2"/>
              <w:rPr>
                <w:color w:val="auto"/>
                <w:szCs w:val="21"/>
                <w:highlight w:val="none"/>
                <w:lang w:eastAsia="zh-CN"/>
              </w:rPr>
            </w:pPr>
            <w:bookmarkStart w:id="674" w:name="_Toc29108"/>
            <w:r>
              <w:rPr>
                <w:rFonts w:hint="eastAsia" w:ascii="宋体" w:hAnsi="宋体" w:cs="仿宋_GB2312"/>
                <w:color w:val="auto"/>
                <w:highlight w:val="none"/>
                <w:lang w:eastAsia="zh-CN"/>
              </w:rPr>
              <w:t>□</w:t>
            </w:r>
            <w:r>
              <w:rPr>
                <w:rFonts w:hint="eastAsia" w:ascii="宋体" w:hAnsi="宋体" w:cs="仿宋_GB2312"/>
                <w:color w:val="auto"/>
                <w:highlight w:val="none"/>
              </w:rPr>
              <w:t>通过   □不通过</w:t>
            </w:r>
            <w:bookmarkEnd w:id="674"/>
          </w:p>
        </w:tc>
        <w:tc>
          <w:tcPr>
            <w:tcW w:w="1134" w:type="dxa"/>
            <w:vAlign w:val="center"/>
          </w:tcPr>
          <w:p w14:paraId="257D90E4">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w:t>
            </w:r>
          </w:p>
        </w:tc>
        <w:tc>
          <w:tcPr>
            <w:tcW w:w="1992" w:type="dxa"/>
            <w:vAlign w:val="center"/>
          </w:tcPr>
          <w:p w14:paraId="7BD04B6F">
            <w:pPr>
              <w:adjustRightInd w:val="0"/>
              <w:snapToGrid w:val="0"/>
              <w:spacing w:line="240" w:lineRule="auto"/>
              <w:ind w:firstLine="0" w:firstLineChars="0"/>
              <w:jc w:val="center"/>
              <w:outlineLvl w:val="0"/>
              <w:rPr>
                <w:b/>
                <w:bCs/>
                <w:color w:val="auto"/>
                <w:szCs w:val="21"/>
                <w:highlight w:val="none"/>
                <w:lang w:eastAsia="zh-CN"/>
              </w:rPr>
            </w:pPr>
          </w:p>
        </w:tc>
      </w:tr>
      <w:tr w14:paraId="4A5A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27BA0898">
            <w:pPr>
              <w:adjustRightInd w:val="0"/>
              <w:snapToGrid w:val="0"/>
              <w:spacing w:line="240" w:lineRule="auto"/>
              <w:ind w:firstLine="0" w:firstLineChars="0"/>
              <w:jc w:val="center"/>
              <w:rPr>
                <w:rFonts w:hint="eastAsia"/>
                <w:color w:val="auto"/>
                <w:szCs w:val="21"/>
                <w:highlight w:val="none"/>
                <w:lang w:eastAsia="zh-CN"/>
              </w:rPr>
            </w:pPr>
            <w:r>
              <w:rPr>
                <w:rFonts w:hint="eastAsia"/>
                <w:color w:val="auto"/>
                <w:szCs w:val="21"/>
                <w:highlight w:val="none"/>
                <w:lang w:eastAsia="zh-CN"/>
              </w:rPr>
              <w:t>6</w:t>
            </w:r>
          </w:p>
        </w:tc>
        <w:tc>
          <w:tcPr>
            <w:tcW w:w="2947" w:type="dxa"/>
            <w:vAlign w:val="center"/>
          </w:tcPr>
          <w:p w14:paraId="73EABF56">
            <w:pPr>
              <w:spacing w:line="360" w:lineRule="auto"/>
              <w:jc w:val="center"/>
              <w:rPr>
                <w:color w:val="auto"/>
                <w:szCs w:val="21"/>
                <w:highlight w:val="none"/>
                <w:lang w:eastAsia="zh-CN"/>
              </w:rPr>
            </w:pPr>
            <w:r>
              <w:rPr>
                <w:rFonts w:hint="eastAsia" w:ascii="宋体" w:hAnsi="宋体" w:cs="宋体"/>
                <w:color w:val="auto"/>
                <w:szCs w:val="21"/>
                <w:highlight w:val="none"/>
              </w:rPr>
              <w:t>施工负责人</w:t>
            </w:r>
          </w:p>
        </w:tc>
        <w:tc>
          <w:tcPr>
            <w:tcW w:w="2251" w:type="dxa"/>
            <w:vAlign w:val="center"/>
          </w:tcPr>
          <w:p w14:paraId="0FB8B5C7">
            <w:pPr>
              <w:adjustRightInd w:val="0"/>
              <w:snapToGrid w:val="0"/>
              <w:spacing w:line="240" w:lineRule="auto"/>
              <w:ind w:firstLine="0" w:firstLineChars="0"/>
              <w:jc w:val="center"/>
              <w:outlineLvl w:val="2"/>
              <w:rPr>
                <w:color w:val="auto"/>
                <w:szCs w:val="21"/>
                <w:highlight w:val="none"/>
                <w:lang w:eastAsia="zh-CN"/>
              </w:rPr>
            </w:pPr>
            <w:bookmarkStart w:id="675" w:name="_Toc6023"/>
            <w:r>
              <w:rPr>
                <w:rFonts w:hint="eastAsia" w:ascii="宋体" w:hAnsi="宋体" w:cs="仿宋_GB2312"/>
                <w:color w:val="auto"/>
                <w:highlight w:val="none"/>
                <w:lang w:eastAsia="zh-CN"/>
              </w:rPr>
              <w:t>□</w:t>
            </w:r>
            <w:r>
              <w:rPr>
                <w:rFonts w:hint="eastAsia" w:ascii="宋体" w:hAnsi="宋体" w:cs="仿宋_GB2312"/>
                <w:color w:val="auto"/>
                <w:highlight w:val="none"/>
              </w:rPr>
              <w:t>通过   □不通过</w:t>
            </w:r>
            <w:bookmarkEnd w:id="675"/>
          </w:p>
        </w:tc>
        <w:tc>
          <w:tcPr>
            <w:tcW w:w="1134" w:type="dxa"/>
            <w:vAlign w:val="center"/>
          </w:tcPr>
          <w:p w14:paraId="0199CF73">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w:t>
            </w:r>
          </w:p>
        </w:tc>
        <w:tc>
          <w:tcPr>
            <w:tcW w:w="1992" w:type="dxa"/>
            <w:vAlign w:val="center"/>
          </w:tcPr>
          <w:p w14:paraId="001D592C">
            <w:pPr>
              <w:adjustRightInd w:val="0"/>
              <w:snapToGrid w:val="0"/>
              <w:spacing w:line="240" w:lineRule="auto"/>
              <w:ind w:firstLine="0" w:firstLineChars="0"/>
              <w:jc w:val="center"/>
              <w:outlineLvl w:val="0"/>
              <w:rPr>
                <w:b/>
                <w:bCs/>
                <w:color w:val="auto"/>
                <w:szCs w:val="21"/>
                <w:highlight w:val="none"/>
                <w:lang w:eastAsia="zh-CN"/>
              </w:rPr>
            </w:pPr>
          </w:p>
        </w:tc>
      </w:tr>
      <w:tr w14:paraId="17E1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260AC063">
            <w:pPr>
              <w:adjustRightInd w:val="0"/>
              <w:snapToGrid w:val="0"/>
              <w:spacing w:line="240" w:lineRule="auto"/>
              <w:ind w:firstLine="0" w:firstLineChars="0"/>
              <w:jc w:val="center"/>
              <w:rPr>
                <w:rFonts w:hint="eastAsia"/>
                <w:color w:val="auto"/>
                <w:szCs w:val="21"/>
                <w:highlight w:val="none"/>
                <w:lang w:eastAsia="zh-CN"/>
              </w:rPr>
            </w:pPr>
            <w:r>
              <w:rPr>
                <w:rFonts w:hint="eastAsia"/>
                <w:color w:val="auto"/>
                <w:szCs w:val="21"/>
                <w:highlight w:val="none"/>
                <w:lang w:val="en-US" w:eastAsia="zh-CN"/>
              </w:rPr>
              <w:t>7</w:t>
            </w:r>
          </w:p>
        </w:tc>
        <w:tc>
          <w:tcPr>
            <w:tcW w:w="2947" w:type="dxa"/>
            <w:vAlign w:val="center"/>
          </w:tcPr>
          <w:p w14:paraId="28594BBB">
            <w:pPr>
              <w:spacing w:line="360" w:lineRule="auto"/>
              <w:jc w:val="center"/>
              <w:rPr>
                <w:color w:val="auto"/>
                <w:szCs w:val="21"/>
                <w:highlight w:val="none"/>
                <w:lang w:eastAsia="zh-CN"/>
              </w:rPr>
            </w:pPr>
            <w:r>
              <w:rPr>
                <w:rFonts w:hint="eastAsia" w:ascii="宋体" w:hAnsi="宋体" w:cs="宋体"/>
                <w:color w:val="auto"/>
                <w:szCs w:val="21"/>
                <w:highlight w:val="none"/>
              </w:rPr>
              <w:t>设计负责人</w:t>
            </w:r>
          </w:p>
        </w:tc>
        <w:tc>
          <w:tcPr>
            <w:tcW w:w="2251" w:type="dxa"/>
            <w:vAlign w:val="center"/>
          </w:tcPr>
          <w:p w14:paraId="7BC2C00B">
            <w:pPr>
              <w:adjustRightInd w:val="0"/>
              <w:snapToGrid w:val="0"/>
              <w:spacing w:line="240" w:lineRule="auto"/>
              <w:ind w:firstLine="0" w:firstLineChars="0"/>
              <w:jc w:val="center"/>
              <w:outlineLvl w:val="2"/>
              <w:rPr>
                <w:color w:val="auto"/>
                <w:szCs w:val="21"/>
                <w:highlight w:val="none"/>
                <w:lang w:eastAsia="zh-CN"/>
              </w:rPr>
            </w:pPr>
            <w:bookmarkStart w:id="676" w:name="_Toc4056"/>
            <w:r>
              <w:rPr>
                <w:rFonts w:hint="eastAsia" w:ascii="宋体" w:hAnsi="宋体" w:cs="仿宋_GB2312"/>
                <w:color w:val="auto"/>
                <w:highlight w:val="none"/>
                <w:lang w:eastAsia="zh-CN"/>
              </w:rPr>
              <w:t>□</w:t>
            </w:r>
            <w:r>
              <w:rPr>
                <w:rFonts w:hint="eastAsia" w:ascii="宋体" w:hAnsi="宋体" w:cs="仿宋_GB2312"/>
                <w:color w:val="auto"/>
                <w:highlight w:val="none"/>
              </w:rPr>
              <w:t>通过   □不通过</w:t>
            </w:r>
            <w:bookmarkEnd w:id="676"/>
          </w:p>
        </w:tc>
        <w:tc>
          <w:tcPr>
            <w:tcW w:w="1134" w:type="dxa"/>
            <w:vAlign w:val="center"/>
          </w:tcPr>
          <w:p w14:paraId="3A35F1BD">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w:t>
            </w:r>
          </w:p>
        </w:tc>
        <w:tc>
          <w:tcPr>
            <w:tcW w:w="1992" w:type="dxa"/>
            <w:vAlign w:val="center"/>
          </w:tcPr>
          <w:p w14:paraId="2E70F2E8">
            <w:pPr>
              <w:adjustRightInd w:val="0"/>
              <w:snapToGrid w:val="0"/>
              <w:spacing w:line="240" w:lineRule="auto"/>
              <w:ind w:firstLine="0" w:firstLineChars="0"/>
              <w:jc w:val="center"/>
              <w:outlineLvl w:val="0"/>
              <w:rPr>
                <w:b/>
                <w:bCs/>
                <w:color w:val="auto"/>
                <w:szCs w:val="21"/>
                <w:highlight w:val="none"/>
                <w:lang w:eastAsia="zh-CN"/>
              </w:rPr>
            </w:pPr>
          </w:p>
        </w:tc>
      </w:tr>
      <w:tr w14:paraId="34B5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0DBF7229">
            <w:pPr>
              <w:adjustRightInd w:val="0"/>
              <w:snapToGrid w:val="0"/>
              <w:spacing w:line="240" w:lineRule="auto"/>
              <w:ind w:firstLine="0" w:firstLineChars="0"/>
              <w:jc w:val="center"/>
              <w:rPr>
                <w:rFonts w:hint="default"/>
                <w:color w:val="auto"/>
                <w:szCs w:val="21"/>
                <w:highlight w:val="none"/>
                <w:lang w:val="en-US" w:eastAsia="zh-CN"/>
              </w:rPr>
            </w:pPr>
            <w:r>
              <w:rPr>
                <w:rFonts w:hint="eastAsia"/>
                <w:color w:val="auto"/>
                <w:szCs w:val="21"/>
                <w:highlight w:val="none"/>
                <w:lang w:val="en-US" w:eastAsia="zh-CN"/>
              </w:rPr>
              <w:t>8</w:t>
            </w:r>
          </w:p>
        </w:tc>
        <w:tc>
          <w:tcPr>
            <w:tcW w:w="2947" w:type="dxa"/>
            <w:vAlign w:val="center"/>
          </w:tcPr>
          <w:p w14:paraId="29D57D2E">
            <w:pPr>
              <w:spacing w:line="360" w:lineRule="auto"/>
              <w:jc w:val="center"/>
              <w:rPr>
                <w:color w:val="auto"/>
                <w:szCs w:val="21"/>
                <w:highlight w:val="none"/>
                <w:lang w:eastAsia="zh-CN"/>
              </w:rPr>
            </w:pPr>
            <w:r>
              <w:rPr>
                <w:rFonts w:hint="eastAsia" w:ascii="宋体" w:hAnsi="宋体" w:cs="宋体"/>
                <w:color w:val="auto"/>
                <w:szCs w:val="21"/>
                <w:highlight w:val="none"/>
              </w:rPr>
              <w:t>专职安全员</w:t>
            </w:r>
          </w:p>
        </w:tc>
        <w:tc>
          <w:tcPr>
            <w:tcW w:w="2251" w:type="dxa"/>
            <w:vAlign w:val="center"/>
          </w:tcPr>
          <w:p w14:paraId="15881C67">
            <w:pPr>
              <w:adjustRightInd w:val="0"/>
              <w:snapToGrid w:val="0"/>
              <w:spacing w:line="240" w:lineRule="auto"/>
              <w:ind w:firstLine="0" w:firstLineChars="0"/>
              <w:jc w:val="center"/>
              <w:outlineLvl w:val="2"/>
              <w:rPr>
                <w:color w:val="auto"/>
                <w:szCs w:val="21"/>
                <w:highlight w:val="none"/>
                <w:lang w:eastAsia="zh-CN"/>
              </w:rPr>
            </w:pPr>
            <w:bookmarkStart w:id="677" w:name="_Toc7803"/>
            <w:r>
              <w:rPr>
                <w:rFonts w:hint="eastAsia" w:ascii="宋体" w:hAnsi="宋体" w:cs="仿宋_GB2312"/>
                <w:color w:val="auto"/>
                <w:highlight w:val="none"/>
                <w:lang w:eastAsia="zh-CN"/>
              </w:rPr>
              <w:t>□</w:t>
            </w:r>
            <w:r>
              <w:rPr>
                <w:rFonts w:hint="eastAsia" w:ascii="宋体" w:hAnsi="宋体" w:cs="仿宋_GB2312"/>
                <w:color w:val="auto"/>
                <w:highlight w:val="none"/>
              </w:rPr>
              <w:t>通过   □不通过</w:t>
            </w:r>
            <w:bookmarkEnd w:id="677"/>
          </w:p>
        </w:tc>
        <w:tc>
          <w:tcPr>
            <w:tcW w:w="1134" w:type="dxa"/>
            <w:vAlign w:val="center"/>
          </w:tcPr>
          <w:p w14:paraId="1BAC2065">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w:t>
            </w:r>
          </w:p>
        </w:tc>
        <w:tc>
          <w:tcPr>
            <w:tcW w:w="1992" w:type="dxa"/>
            <w:vAlign w:val="center"/>
          </w:tcPr>
          <w:p w14:paraId="1F3CAAD6">
            <w:pPr>
              <w:adjustRightInd w:val="0"/>
              <w:snapToGrid w:val="0"/>
              <w:spacing w:line="240" w:lineRule="auto"/>
              <w:ind w:firstLine="0" w:firstLineChars="0"/>
              <w:jc w:val="center"/>
              <w:outlineLvl w:val="0"/>
              <w:rPr>
                <w:b/>
                <w:bCs/>
                <w:color w:val="auto"/>
                <w:szCs w:val="21"/>
                <w:highlight w:val="none"/>
                <w:lang w:eastAsia="zh-CN"/>
              </w:rPr>
            </w:pPr>
          </w:p>
        </w:tc>
      </w:tr>
      <w:tr w14:paraId="7484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6935D3C7">
            <w:pPr>
              <w:adjustRightInd w:val="0"/>
              <w:snapToGrid w:val="0"/>
              <w:spacing w:line="240" w:lineRule="auto"/>
              <w:ind w:firstLine="0" w:firstLineChars="0"/>
              <w:jc w:val="center"/>
              <w:rPr>
                <w:rFonts w:hint="default"/>
                <w:color w:val="auto"/>
                <w:szCs w:val="21"/>
                <w:highlight w:val="none"/>
                <w:lang w:val="en-US" w:eastAsia="zh-CN"/>
              </w:rPr>
            </w:pPr>
            <w:r>
              <w:rPr>
                <w:rFonts w:hint="eastAsia"/>
                <w:color w:val="auto"/>
                <w:szCs w:val="21"/>
                <w:highlight w:val="none"/>
                <w:lang w:val="en-US" w:eastAsia="zh-CN"/>
              </w:rPr>
              <w:t>9</w:t>
            </w:r>
          </w:p>
        </w:tc>
        <w:tc>
          <w:tcPr>
            <w:tcW w:w="2947" w:type="dxa"/>
            <w:vAlign w:val="center"/>
          </w:tcPr>
          <w:p w14:paraId="0ABF6BD1">
            <w:pPr>
              <w:spacing w:line="360" w:lineRule="auto"/>
              <w:jc w:val="center"/>
              <w:rPr>
                <w:color w:val="auto"/>
                <w:szCs w:val="21"/>
                <w:highlight w:val="none"/>
                <w:lang w:eastAsia="zh-CN"/>
              </w:rPr>
            </w:pPr>
            <w:r>
              <w:rPr>
                <w:rFonts w:hint="eastAsia" w:ascii="宋体" w:hAnsi="宋体" w:cs="宋体"/>
                <w:color w:val="auto"/>
                <w:szCs w:val="21"/>
                <w:highlight w:val="none"/>
              </w:rPr>
              <w:t>联合体投标人</w:t>
            </w:r>
          </w:p>
        </w:tc>
        <w:tc>
          <w:tcPr>
            <w:tcW w:w="2251" w:type="dxa"/>
            <w:vAlign w:val="center"/>
          </w:tcPr>
          <w:p w14:paraId="07A8825F">
            <w:pPr>
              <w:adjustRightInd w:val="0"/>
              <w:snapToGrid w:val="0"/>
              <w:spacing w:line="240" w:lineRule="auto"/>
              <w:ind w:firstLine="0" w:firstLineChars="0"/>
              <w:jc w:val="center"/>
              <w:outlineLvl w:val="2"/>
              <w:rPr>
                <w:color w:val="auto"/>
                <w:szCs w:val="21"/>
                <w:highlight w:val="none"/>
                <w:lang w:eastAsia="zh-CN"/>
              </w:rPr>
            </w:pPr>
            <w:bookmarkStart w:id="678" w:name="_Toc11517"/>
            <w:r>
              <w:rPr>
                <w:rFonts w:hint="eastAsia" w:ascii="宋体" w:hAnsi="宋体" w:cs="仿宋_GB2312"/>
                <w:color w:val="auto"/>
                <w:highlight w:val="none"/>
                <w:lang w:eastAsia="zh-CN"/>
              </w:rPr>
              <w:t>□</w:t>
            </w:r>
            <w:r>
              <w:rPr>
                <w:rFonts w:hint="eastAsia" w:ascii="宋体" w:hAnsi="宋体" w:cs="仿宋_GB2312"/>
                <w:color w:val="auto"/>
                <w:highlight w:val="none"/>
              </w:rPr>
              <w:t>通过   □不通过</w:t>
            </w:r>
            <w:bookmarkEnd w:id="678"/>
          </w:p>
        </w:tc>
        <w:tc>
          <w:tcPr>
            <w:tcW w:w="1134" w:type="dxa"/>
            <w:vAlign w:val="center"/>
          </w:tcPr>
          <w:p w14:paraId="4FD89452">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w:t>
            </w:r>
          </w:p>
        </w:tc>
        <w:tc>
          <w:tcPr>
            <w:tcW w:w="1992" w:type="dxa"/>
            <w:vAlign w:val="center"/>
          </w:tcPr>
          <w:p w14:paraId="5BB9CA64">
            <w:pPr>
              <w:adjustRightInd w:val="0"/>
              <w:snapToGrid w:val="0"/>
              <w:spacing w:line="240" w:lineRule="auto"/>
              <w:ind w:firstLine="0" w:firstLineChars="0"/>
              <w:jc w:val="center"/>
              <w:outlineLvl w:val="0"/>
              <w:rPr>
                <w:b/>
                <w:bCs/>
                <w:color w:val="auto"/>
                <w:szCs w:val="21"/>
                <w:highlight w:val="none"/>
                <w:lang w:eastAsia="zh-CN"/>
              </w:rPr>
            </w:pPr>
          </w:p>
        </w:tc>
      </w:tr>
      <w:tr w14:paraId="5954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7A41167A">
            <w:pPr>
              <w:adjustRightInd w:val="0"/>
              <w:snapToGrid w:val="0"/>
              <w:spacing w:line="240" w:lineRule="auto"/>
              <w:ind w:firstLine="0" w:firstLineChars="0"/>
              <w:jc w:val="center"/>
              <w:rPr>
                <w:rFonts w:hint="default"/>
                <w:color w:val="auto"/>
                <w:szCs w:val="21"/>
                <w:highlight w:val="none"/>
                <w:lang w:val="en-US" w:eastAsia="zh-CN"/>
              </w:rPr>
            </w:pPr>
            <w:r>
              <w:rPr>
                <w:rFonts w:hint="eastAsia"/>
                <w:color w:val="auto"/>
                <w:szCs w:val="21"/>
                <w:highlight w:val="none"/>
                <w:lang w:val="en-US" w:eastAsia="zh-CN"/>
              </w:rPr>
              <w:t>10</w:t>
            </w:r>
          </w:p>
        </w:tc>
        <w:tc>
          <w:tcPr>
            <w:tcW w:w="2947" w:type="dxa"/>
            <w:vAlign w:val="center"/>
          </w:tcPr>
          <w:p w14:paraId="385F6D11">
            <w:pPr>
              <w:spacing w:line="360" w:lineRule="auto"/>
              <w:jc w:val="center"/>
              <w:rPr>
                <w:color w:val="auto"/>
                <w:szCs w:val="21"/>
                <w:highlight w:val="none"/>
                <w:lang w:eastAsia="zh-CN"/>
              </w:rPr>
            </w:pPr>
            <w:r>
              <w:rPr>
                <w:rFonts w:hint="eastAsia" w:ascii="宋体" w:hAnsi="宋体" w:cs="宋体"/>
                <w:color w:val="auto"/>
                <w:szCs w:val="21"/>
                <w:highlight w:val="none"/>
              </w:rPr>
              <w:t>投标人声明签字盖章</w:t>
            </w:r>
          </w:p>
        </w:tc>
        <w:tc>
          <w:tcPr>
            <w:tcW w:w="2251" w:type="dxa"/>
            <w:vAlign w:val="center"/>
          </w:tcPr>
          <w:p w14:paraId="5E7DDB30">
            <w:pPr>
              <w:adjustRightInd w:val="0"/>
              <w:snapToGrid w:val="0"/>
              <w:spacing w:line="240" w:lineRule="auto"/>
              <w:ind w:firstLine="0" w:firstLineChars="0"/>
              <w:jc w:val="center"/>
              <w:outlineLvl w:val="2"/>
              <w:rPr>
                <w:color w:val="auto"/>
                <w:szCs w:val="21"/>
                <w:highlight w:val="none"/>
                <w:lang w:eastAsia="zh-CN"/>
              </w:rPr>
            </w:pPr>
            <w:bookmarkStart w:id="679" w:name="_Toc11939"/>
            <w:r>
              <w:rPr>
                <w:rFonts w:hint="eastAsia" w:ascii="宋体" w:hAnsi="宋体" w:cs="仿宋_GB2312"/>
                <w:color w:val="auto"/>
                <w:highlight w:val="none"/>
                <w:lang w:eastAsia="zh-CN"/>
              </w:rPr>
              <w:t>□</w:t>
            </w:r>
            <w:r>
              <w:rPr>
                <w:rFonts w:hint="eastAsia" w:ascii="宋体" w:hAnsi="宋体" w:cs="仿宋_GB2312"/>
                <w:color w:val="auto"/>
                <w:highlight w:val="none"/>
              </w:rPr>
              <w:t>通过   □不通过</w:t>
            </w:r>
            <w:bookmarkEnd w:id="679"/>
          </w:p>
        </w:tc>
        <w:tc>
          <w:tcPr>
            <w:tcW w:w="1134" w:type="dxa"/>
            <w:vAlign w:val="center"/>
          </w:tcPr>
          <w:p w14:paraId="15C1F2A4">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w:t>
            </w:r>
          </w:p>
        </w:tc>
        <w:tc>
          <w:tcPr>
            <w:tcW w:w="1992" w:type="dxa"/>
            <w:vAlign w:val="center"/>
          </w:tcPr>
          <w:p w14:paraId="750A472F">
            <w:pPr>
              <w:adjustRightInd w:val="0"/>
              <w:snapToGrid w:val="0"/>
              <w:spacing w:line="240" w:lineRule="auto"/>
              <w:ind w:firstLine="0" w:firstLineChars="0"/>
              <w:jc w:val="center"/>
              <w:outlineLvl w:val="0"/>
              <w:rPr>
                <w:b/>
                <w:bCs/>
                <w:color w:val="auto"/>
                <w:szCs w:val="21"/>
                <w:highlight w:val="none"/>
                <w:lang w:eastAsia="zh-CN"/>
              </w:rPr>
            </w:pPr>
          </w:p>
        </w:tc>
      </w:tr>
      <w:tr w14:paraId="66C1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7E6A38F5">
            <w:pPr>
              <w:adjustRightInd w:val="0"/>
              <w:snapToGrid w:val="0"/>
              <w:spacing w:line="240" w:lineRule="auto"/>
              <w:ind w:firstLine="0" w:firstLineChars="0"/>
              <w:jc w:val="center"/>
              <w:rPr>
                <w:rFonts w:hint="default"/>
                <w:color w:val="auto"/>
                <w:szCs w:val="21"/>
                <w:highlight w:val="none"/>
                <w:lang w:val="en-US" w:eastAsia="zh-CN"/>
              </w:rPr>
            </w:pPr>
            <w:r>
              <w:rPr>
                <w:rFonts w:hint="eastAsia"/>
                <w:color w:val="auto"/>
                <w:szCs w:val="21"/>
                <w:highlight w:val="none"/>
                <w:lang w:val="en-US" w:eastAsia="zh-CN"/>
              </w:rPr>
              <w:t>11</w:t>
            </w:r>
          </w:p>
        </w:tc>
        <w:tc>
          <w:tcPr>
            <w:tcW w:w="2947" w:type="dxa"/>
            <w:vAlign w:val="center"/>
          </w:tcPr>
          <w:p w14:paraId="5029B32B">
            <w:pPr>
              <w:spacing w:line="360" w:lineRule="auto"/>
              <w:jc w:val="center"/>
              <w:rPr>
                <w:color w:val="auto"/>
                <w:szCs w:val="21"/>
                <w:highlight w:val="none"/>
                <w:lang w:eastAsia="zh-CN"/>
              </w:rPr>
            </w:pPr>
            <w:r>
              <w:rPr>
                <w:rFonts w:hint="eastAsia" w:ascii="宋体" w:hAnsi="宋体" w:cs="宋体"/>
                <w:color w:val="auto"/>
                <w:szCs w:val="21"/>
                <w:highlight w:val="none"/>
              </w:rPr>
              <w:t>未被纳入失信联合惩戒名单且被限制参与相关项目投标的</w:t>
            </w:r>
          </w:p>
        </w:tc>
        <w:tc>
          <w:tcPr>
            <w:tcW w:w="2251" w:type="dxa"/>
            <w:vAlign w:val="center"/>
          </w:tcPr>
          <w:p w14:paraId="5F0976BE">
            <w:pPr>
              <w:adjustRightInd w:val="0"/>
              <w:snapToGrid w:val="0"/>
              <w:spacing w:line="240" w:lineRule="auto"/>
              <w:ind w:firstLine="0" w:firstLineChars="0"/>
              <w:jc w:val="center"/>
              <w:outlineLvl w:val="2"/>
              <w:rPr>
                <w:color w:val="auto"/>
                <w:szCs w:val="21"/>
                <w:highlight w:val="none"/>
                <w:lang w:eastAsia="zh-CN"/>
              </w:rPr>
            </w:pPr>
            <w:bookmarkStart w:id="680" w:name="_Toc19680"/>
            <w:r>
              <w:rPr>
                <w:rFonts w:hint="eastAsia" w:ascii="宋体" w:hAnsi="宋体" w:cs="仿宋_GB2312"/>
                <w:color w:val="auto"/>
                <w:highlight w:val="none"/>
                <w:lang w:eastAsia="zh-CN"/>
              </w:rPr>
              <w:t>□</w:t>
            </w:r>
            <w:r>
              <w:rPr>
                <w:rFonts w:hint="eastAsia" w:ascii="宋体" w:hAnsi="宋体" w:cs="仿宋_GB2312"/>
                <w:color w:val="auto"/>
                <w:highlight w:val="none"/>
              </w:rPr>
              <w:t>通过   □不通过</w:t>
            </w:r>
            <w:bookmarkEnd w:id="680"/>
          </w:p>
        </w:tc>
        <w:tc>
          <w:tcPr>
            <w:tcW w:w="1134" w:type="dxa"/>
            <w:vAlign w:val="center"/>
          </w:tcPr>
          <w:p w14:paraId="6565A653">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w:t>
            </w:r>
          </w:p>
        </w:tc>
        <w:tc>
          <w:tcPr>
            <w:tcW w:w="1992" w:type="dxa"/>
            <w:vAlign w:val="center"/>
          </w:tcPr>
          <w:p w14:paraId="171F9535">
            <w:pPr>
              <w:adjustRightInd w:val="0"/>
              <w:snapToGrid w:val="0"/>
              <w:spacing w:line="240" w:lineRule="auto"/>
              <w:ind w:firstLine="0" w:firstLineChars="0"/>
              <w:jc w:val="center"/>
              <w:outlineLvl w:val="0"/>
              <w:rPr>
                <w:b/>
                <w:bCs/>
                <w:color w:val="auto"/>
                <w:szCs w:val="21"/>
                <w:highlight w:val="none"/>
                <w:lang w:eastAsia="zh-CN"/>
              </w:rPr>
            </w:pPr>
          </w:p>
        </w:tc>
      </w:tr>
      <w:tr w14:paraId="45EE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4C5AE69F">
            <w:pPr>
              <w:adjustRightInd w:val="0"/>
              <w:snapToGrid w:val="0"/>
              <w:spacing w:line="240" w:lineRule="auto"/>
              <w:ind w:firstLine="0" w:firstLineChars="0"/>
              <w:jc w:val="center"/>
              <w:rPr>
                <w:rFonts w:hint="default"/>
                <w:color w:val="auto"/>
                <w:szCs w:val="21"/>
                <w:highlight w:val="none"/>
                <w:lang w:val="en-US" w:eastAsia="zh-CN"/>
              </w:rPr>
            </w:pPr>
            <w:r>
              <w:rPr>
                <w:rFonts w:hint="eastAsia"/>
                <w:color w:val="auto"/>
                <w:szCs w:val="21"/>
                <w:highlight w:val="none"/>
                <w:lang w:val="en-US" w:eastAsia="zh-CN"/>
              </w:rPr>
              <w:t>12</w:t>
            </w:r>
          </w:p>
        </w:tc>
        <w:tc>
          <w:tcPr>
            <w:tcW w:w="2947" w:type="dxa"/>
            <w:vAlign w:val="center"/>
          </w:tcPr>
          <w:p w14:paraId="061EAD23">
            <w:pPr>
              <w:spacing w:line="360" w:lineRule="auto"/>
              <w:jc w:val="center"/>
              <w:rPr>
                <w:color w:val="auto"/>
                <w:szCs w:val="21"/>
                <w:highlight w:val="none"/>
                <w:lang w:eastAsia="zh-CN"/>
              </w:rPr>
            </w:pPr>
            <w:r>
              <w:rPr>
                <w:rFonts w:hint="eastAsia" w:ascii="宋体" w:hAnsi="宋体" w:cs="宋体"/>
                <w:color w:val="auto"/>
                <w:szCs w:val="21"/>
                <w:highlight w:val="none"/>
              </w:rPr>
              <w:t>其他要求</w:t>
            </w:r>
          </w:p>
        </w:tc>
        <w:tc>
          <w:tcPr>
            <w:tcW w:w="2251" w:type="dxa"/>
            <w:vAlign w:val="center"/>
          </w:tcPr>
          <w:p w14:paraId="5FBA48AB">
            <w:pPr>
              <w:adjustRightInd w:val="0"/>
              <w:snapToGrid w:val="0"/>
              <w:spacing w:line="240" w:lineRule="auto"/>
              <w:ind w:firstLine="0" w:firstLineChars="0"/>
              <w:jc w:val="center"/>
              <w:outlineLvl w:val="2"/>
              <w:rPr>
                <w:color w:val="auto"/>
                <w:szCs w:val="21"/>
                <w:highlight w:val="none"/>
                <w:lang w:eastAsia="zh-CN"/>
              </w:rPr>
            </w:pPr>
            <w:bookmarkStart w:id="681" w:name="_Toc18572"/>
            <w:r>
              <w:rPr>
                <w:rFonts w:hint="eastAsia" w:ascii="宋体" w:hAnsi="宋体" w:cs="仿宋_GB2312"/>
                <w:color w:val="auto"/>
                <w:highlight w:val="none"/>
                <w:lang w:eastAsia="zh-CN"/>
              </w:rPr>
              <w:t>□</w:t>
            </w:r>
            <w:r>
              <w:rPr>
                <w:rFonts w:hint="eastAsia" w:ascii="宋体" w:hAnsi="宋体" w:cs="仿宋_GB2312"/>
                <w:color w:val="auto"/>
                <w:highlight w:val="none"/>
              </w:rPr>
              <w:t>通过   □不通过</w:t>
            </w:r>
            <w:bookmarkEnd w:id="681"/>
          </w:p>
        </w:tc>
        <w:tc>
          <w:tcPr>
            <w:tcW w:w="1134" w:type="dxa"/>
            <w:vAlign w:val="center"/>
          </w:tcPr>
          <w:p w14:paraId="4877496D">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w:t>
            </w:r>
          </w:p>
        </w:tc>
        <w:tc>
          <w:tcPr>
            <w:tcW w:w="1992" w:type="dxa"/>
            <w:vAlign w:val="center"/>
          </w:tcPr>
          <w:p w14:paraId="55389279">
            <w:pPr>
              <w:adjustRightInd w:val="0"/>
              <w:snapToGrid w:val="0"/>
              <w:spacing w:line="240" w:lineRule="auto"/>
              <w:ind w:firstLine="0" w:firstLineChars="0"/>
              <w:jc w:val="center"/>
              <w:outlineLvl w:val="0"/>
              <w:rPr>
                <w:b/>
                <w:bCs/>
                <w:color w:val="auto"/>
                <w:szCs w:val="21"/>
                <w:highlight w:val="none"/>
                <w:lang w:eastAsia="zh-CN"/>
              </w:rPr>
            </w:pPr>
          </w:p>
        </w:tc>
      </w:tr>
      <w:tr w14:paraId="1539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6376E512">
            <w:pPr>
              <w:adjustRightInd w:val="0"/>
              <w:snapToGrid w:val="0"/>
              <w:spacing w:line="240" w:lineRule="auto"/>
              <w:ind w:firstLine="0" w:firstLineChars="0"/>
              <w:jc w:val="center"/>
              <w:rPr>
                <w:b/>
                <w:color w:val="auto"/>
                <w:szCs w:val="21"/>
                <w:highlight w:val="none"/>
                <w:lang w:eastAsia="zh-CN"/>
              </w:rPr>
            </w:pPr>
            <w:r>
              <w:rPr>
                <w:rFonts w:hint="eastAsia"/>
                <w:b/>
                <w:color w:val="auto"/>
                <w:szCs w:val="21"/>
                <w:highlight w:val="none"/>
                <w:lang w:eastAsia="zh-CN"/>
              </w:rPr>
              <w:t>二</w:t>
            </w:r>
          </w:p>
        </w:tc>
        <w:tc>
          <w:tcPr>
            <w:tcW w:w="8324" w:type="dxa"/>
            <w:gridSpan w:val="4"/>
            <w:vAlign w:val="center"/>
          </w:tcPr>
          <w:p w14:paraId="3AAC0FE0">
            <w:pPr>
              <w:adjustRightInd w:val="0"/>
              <w:snapToGrid w:val="0"/>
              <w:spacing w:line="240" w:lineRule="auto"/>
              <w:ind w:firstLine="0" w:firstLineChars="0"/>
              <w:jc w:val="center"/>
              <w:rPr>
                <w:b/>
                <w:color w:val="auto"/>
                <w:szCs w:val="21"/>
                <w:highlight w:val="none"/>
                <w:lang w:eastAsia="zh-CN"/>
              </w:rPr>
            </w:pPr>
            <w:r>
              <w:rPr>
                <w:rFonts w:hint="eastAsia"/>
                <w:b/>
                <w:color w:val="auto"/>
                <w:szCs w:val="21"/>
                <w:highlight w:val="none"/>
                <w:lang w:val="en-US" w:eastAsia="zh-CN"/>
              </w:rPr>
              <w:t>形式</w:t>
            </w:r>
            <w:r>
              <w:rPr>
                <w:rFonts w:hint="eastAsia"/>
                <w:b/>
                <w:color w:val="auto"/>
                <w:szCs w:val="21"/>
                <w:highlight w:val="none"/>
                <w:lang w:eastAsia="zh-CN"/>
              </w:rPr>
              <w:t>评审</w:t>
            </w:r>
          </w:p>
        </w:tc>
      </w:tr>
      <w:tr w14:paraId="422E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6415BE1C">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1</w:t>
            </w:r>
          </w:p>
        </w:tc>
        <w:tc>
          <w:tcPr>
            <w:tcW w:w="2947" w:type="dxa"/>
            <w:shd w:val="clear" w:color="auto" w:fill="auto"/>
            <w:vAlign w:val="center"/>
          </w:tcPr>
          <w:p w14:paraId="32B6D92E">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投标人名称</w:t>
            </w:r>
          </w:p>
        </w:tc>
        <w:tc>
          <w:tcPr>
            <w:tcW w:w="2251" w:type="dxa"/>
            <w:vAlign w:val="center"/>
          </w:tcPr>
          <w:p w14:paraId="31E64822">
            <w:pPr>
              <w:adjustRightInd w:val="0"/>
              <w:snapToGrid w:val="0"/>
              <w:spacing w:line="240" w:lineRule="auto"/>
              <w:ind w:firstLine="0" w:firstLineChars="0"/>
              <w:jc w:val="center"/>
              <w:outlineLvl w:val="2"/>
              <w:rPr>
                <w:color w:val="auto"/>
                <w:szCs w:val="21"/>
                <w:highlight w:val="none"/>
                <w:lang w:eastAsia="zh-CN"/>
              </w:rPr>
            </w:pPr>
            <w:bookmarkStart w:id="682" w:name="_Toc21137"/>
            <w:r>
              <w:rPr>
                <w:rFonts w:hint="eastAsia" w:ascii="宋体" w:hAnsi="宋体" w:cs="仿宋_GB2312"/>
                <w:color w:val="auto"/>
                <w:highlight w:val="none"/>
                <w:lang w:eastAsia="zh-CN"/>
              </w:rPr>
              <w:t>□</w:t>
            </w:r>
            <w:r>
              <w:rPr>
                <w:rFonts w:hint="eastAsia" w:ascii="宋体" w:hAnsi="宋体" w:cs="仿宋_GB2312"/>
                <w:color w:val="auto"/>
                <w:highlight w:val="none"/>
              </w:rPr>
              <w:t>通过   □不通过</w:t>
            </w:r>
            <w:bookmarkEnd w:id="682"/>
          </w:p>
        </w:tc>
        <w:tc>
          <w:tcPr>
            <w:tcW w:w="1134" w:type="dxa"/>
            <w:vAlign w:val="center"/>
          </w:tcPr>
          <w:p w14:paraId="517AE410">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w:t>
            </w:r>
          </w:p>
        </w:tc>
        <w:tc>
          <w:tcPr>
            <w:tcW w:w="1992" w:type="dxa"/>
            <w:vAlign w:val="center"/>
          </w:tcPr>
          <w:p w14:paraId="638D54DB">
            <w:pPr>
              <w:adjustRightInd w:val="0"/>
              <w:snapToGrid w:val="0"/>
              <w:spacing w:line="240" w:lineRule="auto"/>
              <w:ind w:firstLine="0" w:firstLineChars="0"/>
              <w:jc w:val="center"/>
              <w:outlineLvl w:val="0"/>
              <w:rPr>
                <w:b/>
                <w:bCs/>
                <w:color w:val="auto"/>
                <w:szCs w:val="21"/>
                <w:highlight w:val="none"/>
                <w:lang w:eastAsia="zh-CN"/>
              </w:rPr>
            </w:pPr>
          </w:p>
        </w:tc>
      </w:tr>
      <w:tr w14:paraId="306C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464C851B">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2</w:t>
            </w:r>
          </w:p>
        </w:tc>
        <w:tc>
          <w:tcPr>
            <w:tcW w:w="2947" w:type="dxa"/>
            <w:shd w:val="clear" w:color="auto" w:fill="auto"/>
            <w:vAlign w:val="center"/>
          </w:tcPr>
          <w:p w14:paraId="4657F562">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投标人参加投标的意思表达清楚，投标人代表被授权有效</w:t>
            </w:r>
          </w:p>
        </w:tc>
        <w:tc>
          <w:tcPr>
            <w:tcW w:w="2251" w:type="dxa"/>
            <w:vAlign w:val="center"/>
          </w:tcPr>
          <w:p w14:paraId="191C2542">
            <w:pPr>
              <w:adjustRightInd w:val="0"/>
              <w:snapToGrid w:val="0"/>
              <w:spacing w:line="240" w:lineRule="auto"/>
              <w:ind w:firstLine="0" w:firstLineChars="0"/>
              <w:jc w:val="center"/>
              <w:outlineLvl w:val="2"/>
              <w:rPr>
                <w:color w:val="auto"/>
                <w:szCs w:val="21"/>
                <w:highlight w:val="none"/>
                <w:lang w:eastAsia="zh-CN"/>
              </w:rPr>
            </w:pPr>
            <w:bookmarkStart w:id="683" w:name="_Toc31959"/>
            <w:r>
              <w:rPr>
                <w:rFonts w:hint="eastAsia" w:ascii="宋体" w:hAnsi="宋体" w:cs="仿宋_GB2312"/>
                <w:color w:val="auto"/>
                <w:highlight w:val="none"/>
                <w:lang w:eastAsia="zh-CN"/>
              </w:rPr>
              <w:t>□</w:t>
            </w:r>
            <w:r>
              <w:rPr>
                <w:rFonts w:hint="eastAsia" w:ascii="宋体" w:hAnsi="宋体" w:cs="仿宋_GB2312"/>
                <w:color w:val="auto"/>
                <w:highlight w:val="none"/>
              </w:rPr>
              <w:t>通过   □不通过</w:t>
            </w:r>
            <w:bookmarkEnd w:id="683"/>
          </w:p>
        </w:tc>
        <w:tc>
          <w:tcPr>
            <w:tcW w:w="1134" w:type="dxa"/>
            <w:vAlign w:val="center"/>
          </w:tcPr>
          <w:p w14:paraId="49EF2C20">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w:t>
            </w:r>
          </w:p>
        </w:tc>
        <w:tc>
          <w:tcPr>
            <w:tcW w:w="1992" w:type="dxa"/>
            <w:vAlign w:val="center"/>
          </w:tcPr>
          <w:p w14:paraId="439C64A4">
            <w:pPr>
              <w:adjustRightInd w:val="0"/>
              <w:snapToGrid w:val="0"/>
              <w:spacing w:line="240" w:lineRule="auto"/>
              <w:ind w:firstLine="0" w:firstLineChars="0"/>
              <w:jc w:val="center"/>
              <w:outlineLvl w:val="0"/>
              <w:rPr>
                <w:b/>
                <w:bCs/>
                <w:color w:val="auto"/>
                <w:szCs w:val="21"/>
                <w:highlight w:val="none"/>
                <w:lang w:eastAsia="zh-CN"/>
              </w:rPr>
            </w:pPr>
          </w:p>
        </w:tc>
      </w:tr>
      <w:tr w14:paraId="711F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7E3CE3F5">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3</w:t>
            </w:r>
          </w:p>
        </w:tc>
        <w:tc>
          <w:tcPr>
            <w:tcW w:w="2947" w:type="dxa"/>
            <w:shd w:val="clear" w:color="auto" w:fill="auto"/>
            <w:vAlign w:val="center"/>
          </w:tcPr>
          <w:p w14:paraId="12596C62">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投标函签字盖章</w:t>
            </w:r>
          </w:p>
        </w:tc>
        <w:tc>
          <w:tcPr>
            <w:tcW w:w="2251" w:type="dxa"/>
            <w:vAlign w:val="center"/>
          </w:tcPr>
          <w:p w14:paraId="6F98C103">
            <w:pPr>
              <w:adjustRightInd w:val="0"/>
              <w:snapToGrid w:val="0"/>
              <w:spacing w:line="240" w:lineRule="auto"/>
              <w:ind w:firstLine="0" w:firstLineChars="0"/>
              <w:jc w:val="center"/>
              <w:outlineLvl w:val="2"/>
              <w:rPr>
                <w:color w:val="auto"/>
                <w:szCs w:val="21"/>
                <w:highlight w:val="none"/>
                <w:lang w:eastAsia="zh-CN"/>
              </w:rPr>
            </w:pPr>
            <w:bookmarkStart w:id="684" w:name="_Toc9910"/>
            <w:r>
              <w:rPr>
                <w:rFonts w:hint="eastAsia" w:ascii="宋体" w:hAnsi="宋体" w:cs="仿宋_GB2312"/>
                <w:color w:val="auto"/>
                <w:highlight w:val="none"/>
                <w:lang w:eastAsia="zh-CN"/>
              </w:rPr>
              <w:t>□</w:t>
            </w:r>
            <w:r>
              <w:rPr>
                <w:rFonts w:hint="eastAsia" w:ascii="宋体" w:hAnsi="宋体" w:cs="仿宋_GB2312"/>
                <w:color w:val="auto"/>
                <w:highlight w:val="none"/>
              </w:rPr>
              <w:t>通过   □不通过</w:t>
            </w:r>
            <w:bookmarkEnd w:id="684"/>
          </w:p>
        </w:tc>
        <w:tc>
          <w:tcPr>
            <w:tcW w:w="1134" w:type="dxa"/>
            <w:vAlign w:val="center"/>
          </w:tcPr>
          <w:p w14:paraId="696C1829">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w:t>
            </w:r>
          </w:p>
        </w:tc>
        <w:tc>
          <w:tcPr>
            <w:tcW w:w="1992" w:type="dxa"/>
            <w:vAlign w:val="center"/>
          </w:tcPr>
          <w:p w14:paraId="22F0F275">
            <w:pPr>
              <w:adjustRightInd w:val="0"/>
              <w:snapToGrid w:val="0"/>
              <w:spacing w:line="240" w:lineRule="auto"/>
              <w:ind w:firstLine="0" w:firstLineChars="0"/>
              <w:jc w:val="center"/>
              <w:outlineLvl w:val="0"/>
              <w:rPr>
                <w:b/>
                <w:bCs/>
                <w:color w:val="auto"/>
                <w:szCs w:val="21"/>
                <w:highlight w:val="none"/>
                <w:lang w:eastAsia="zh-CN"/>
              </w:rPr>
            </w:pPr>
          </w:p>
        </w:tc>
      </w:tr>
      <w:tr w14:paraId="26ED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2C6DD3E3">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4</w:t>
            </w:r>
          </w:p>
        </w:tc>
        <w:tc>
          <w:tcPr>
            <w:tcW w:w="2947" w:type="dxa"/>
            <w:shd w:val="clear" w:color="auto" w:fill="auto"/>
            <w:vAlign w:val="center"/>
          </w:tcPr>
          <w:p w14:paraId="0B5BBF45">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投标文件格式</w:t>
            </w:r>
          </w:p>
        </w:tc>
        <w:tc>
          <w:tcPr>
            <w:tcW w:w="2251" w:type="dxa"/>
            <w:vAlign w:val="center"/>
          </w:tcPr>
          <w:p w14:paraId="594CC7C0">
            <w:pPr>
              <w:adjustRightInd w:val="0"/>
              <w:snapToGrid w:val="0"/>
              <w:spacing w:line="240" w:lineRule="auto"/>
              <w:ind w:firstLine="0" w:firstLineChars="0"/>
              <w:jc w:val="center"/>
              <w:outlineLvl w:val="2"/>
              <w:rPr>
                <w:color w:val="auto"/>
                <w:szCs w:val="21"/>
                <w:highlight w:val="none"/>
                <w:lang w:eastAsia="zh-CN"/>
              </w:rPr>
            </w:pPr>
            <w:bookmarkStart w:id="685" w:name="_Toc27122"/>
            <w:r>
              <w:rPr>
                <w:rFonts w:hint="eastAsia" w:ascii="宋体" w:hAnsi="宋体" w:cs="仿宋_GB2312"/>
                <w:color w:val="auto"/>
                <w:highlight w:val="none"/>
                <w:lang w:eastAsia="zh-CN"/>
              </w:rPr>
              <w:t>□</w:t>
            </w:r>
            <w:r>
              <w:rPr>
                <w:rFonts w:hint="eastAsia" w:ascii="宋体" w:hAnsi="宋体" w:cs="仿宋_GB2312"/>
                <w:color w:val="auto"/>
                <w:highlight w:val="none"/>
              </w:rPr>
              <w:t>通过   □不通过</w:t>
            </w:r>
            <w:bookmarkEnd w:id="685"/>
          </w:p>
        </w:tc>
        <w:tc>
          <w:tcPr>
            <w:tcW w:w="1134" w:type="dxa"/>
            <w:vAlign w:val="center"/>
          </w:tcPr>
          <w:p w14:paraId="6ADBE254">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w:t>
            </w:r>
          </w:p>
        </w:tc>
        <w:tc>
          <w:tcPr>
            <w:tcW w:w="1992" w:type="dxa"/>
            <w:vAlign w:val="center"/>
          </w:tcPr>
          <w:p w14:paraId="14C35618">
            <w:pPr>
              <w:adjustRightInd w:val="0"/>
              <w:snapToGrid w:val="0"/>
              <w:spacing w:line="240" w:lineRule="auto"/>
              <w:ind w:firstLine="0" w:firstLineChars="0"/>
              <w:jc w:val="center"/>
              <w:outlineLvl w:val="0"/>
              <w:rPr>
                <w:b/>
                <w:bCs/>
                <w:color w:val="auto"/>
                <w:szCs w:val="21"/>
                <w:highlight w:val="none"/>
                <w:lang w:eastAsia="zh-CN"/>
              </w:rPr>
            </w:pPr>
          </w:p>
        </w:tc>
      </w:tr>
      <w:tr w14:paraId="5987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14B0AA2C">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5</w:t>
            </w:r>
          </w:p>
        </w:tc>
        <w:tc>
          <w:tcPr>
            <w:tcW w:w="2947" w:type="dxa"/>
            <w:shd w:val="clear" w:color="auto" w:fill="auto"/>
            <w:vAlign w:val="center"/>
          </w:tcPr>
          <w:p w14:paraId="3602C438">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报价唯一</w:t>
            </w:r>
          </w:p>
        </w:tc>
        <w:tc>
          <w:tcPr>
            <w:tcW w:w="2251" w:type="dxa"/>
            <w:vAlign w:val="center"/>
          </w:tcPr>
          <w:p w14:paraId="2910AB44">
            <w:pPr>
              <w:adjustRightInd w:val="0"/>
              <w:snapToGrid w:val="0"/>
              <w:spacing w:line="240" w:lineRule="auto"/>
              <w:ind w:firstLine="0" w:firstLineChars="0"/>
              <w:jc w:val="center"/>
              <w:outlineLvl w:val="2"/>
              <w:rPr>
                <w:color w:val="auto"/>
                <w:szCs w:val="21"/>
                <w:highlight w:val="none"/>
                <w:lang w:eastAsia="zh-CN"/>
              </w:rPr>
            </w:pPr>
            <w:bookmarkStart w:id="686" w:name="_Toc27873"/>
            <w:r>
              <w:rPr>
                <w:rFonts w:hint="eastAsia" w:ascii="宋体" w:hAnsi="宋体" w:cs="仿宋_GB2312"/>
                <w:color w:val="auto"/>
                <w:highlight w:val="none"/>
                <w:lang w:eastAsia="zh-CN"/>
              </w:rPr>
              <w:t>□</w:t>
            </w:r>
            <w:r>
              <w:rPr>
                <w:rFonts w:hint="eastAsia" w:ascii="宋体" w:hAnsi="宋体" w:cs="仿宋_GB2312"/>
                <w:color w:val="auto"/>
                <w:highlight w:val="none"/>
              </w:rPr>
              <w:t>通过   □不通过</w:t>
            </w:r>
            <w:bookmarkEnd w:id="686"/>
          </w:p>
        </w:tc>
        <w:tc>
          <w:tcPr>
            <w:tcW w:w="1134" w:type="dxa"/>
            <w:vAlign w:val="center"/>
          </w:tcPr>
          <w:p w14:paraId="560BD39F">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w:t>
            </w:r>
          </w:p>
        </w:tc>
        <w:tc>
          <w:tcPr>
            <w:tcW w:w="1992" w:type="dxa"/>
            <w:vAlign w:val="center"/>
          </w:tcPr>
          <w:p w14:paraId="2945302A">
            <w:pPr>
              <w:adjustRightInd w:val="0"/>
              <w:snapToGrid w:val="0"/>
              <w:spacing w:line="240" w:lineRule="auto"/>
              <w:ind w:firstLine="0" w:firstLineChars="0"/>
              <w:jc w:val="center"/>
              <w:outlineLvl w:val="0"/>
              <w:rPr>
                <w:b/>
                <w:bCs/>
                <w:color w:val="auto"/>
                <w:szCs w:val="21"/>
                <w:highlight w:val="none"/>
                <w:lang w:eastAsia="zh-CN"/>
              </w:rPr>
            </w:pPr>
          </w:p>
        </w:tc>
      </w:tr>
      <w:tr w14:paraId="2527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48EBA1BE">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6</w:t>
            </w:r>
          </w:p>
        </w:tc>
        <w:tc>
          <w:tcPr>
            <w:tcW w:w="2947" w:type="dxa"/>
            <w:shd w:val="clear" w:color="auto" w:fill="auto"/>
            <w:vAlign w:val="top"/>
          </w:tcPr>
          <w:p w14:paraId="2C1BC834">
            <w:pPr>
              <w:spacing w:line="360" w:lineRule="auto"/>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rPr>
              <w:t>投标人与其他投标人加密打包投标文件电脑机器特征码不一致的</w:t>
            </w:r>
          </w:p>
        </w:tc>
        <w:tc>
          <w:tcPr>
            <w:tcW w:w="2251" w:type="dxa"/>
            <w:vAlign w:val="center"/>
          </w:tcPr>
          <w:p w14:paraId="3169D1E2">
            <w:pPr>
              <w:adjustRightInd w:val="0"/>
              <w:snapToGrid w:val="0"/>
              <w:spacing w:line="240" w:lineRule="auto"/>
              <w:ind w:firstLine="0" w:firstLineChars="0"/>
              <w:jc w:val="center"/>
              <w:outlineLvl w:val="2"/>
              <w:rPr>
                <w:color w:val="auto"/>
                <w:szCs w:val="21"/>
                <w:highlight w:val="none"/>
                <w:lang w:eastAsia="zh-CN"/>
              </w:rPr>
            </w:pPr>
            <w:bookmarkStart w:id="687" w:name="_Toc4255"/>
            <w:r>
              <w:rPr>
                <w:rFonts w:hint="eastAsia" w:ascii="宋体" w:hAnsi="宋体" w:cs="仿宋_GB2312"/>
                <w:color w:val="auto"/>
                <w:highlight w:val="none"/>
                <w:lang w:eastAsia="zh-CN"/>
              </w:rPr>
              <w:t>□</w:t>
            </w:r>
            <w:r>
              <w:rPr>
                <w:rFonts w:hint="eastAsia" w:ascii="宋体" w:hAnsi="宋体" w:cs="仿宋_GB2312"/>
                <w:color w:val="auto"/>
                <w:highlight w:val="none"/>
              </w:rPr>
              <w:t>通过   □不通过</w:t>
            </w:r>
            <w:bookmarkEnd w:id="687"/>
          </w:p>
        </w:tc>
        <w:tc>
          <w:tcPr>
            <w:tcW w:w="1134" w:type="dxa"/>
            <w:vAlign w:val="center"/>
          </w:tcPr>
          <w:p w14:paraId="17153C27">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w:t>
            </w:r>
          </w:p>
        </w:tc>
        <w:tc>
          <w:tcPr>
            <w:tcW w:w="1992" w:type="dxa"/>
            <w:vAlign w:val="center"/>
          </w:tcPr>
          <w:p w14:paraId="03BB7608">
            <w:pPr>
              <w:adjustRightInd w:val="0"/>
              <w:snapToGrid w:val="0"/>
              <w:spacing w:line="240" w:lineRule="auto"/>
              <w:ind w:firstLine="0" w:firstLineChars="0"/>
              <w:jc w:val="center"/>
              <w:outlineLvl w:val="0"/>
              <w:rPr>
                <w:b/>
                <w:bCs/>
                <w:color w:val="auto"/>
                <w:szCs w:val="21"/>
                <w:highlight w:val="none"/>
                <w:lang w:eastAsia="zh-CN"/>
              </w:rPr>
            </w:pPr>
          </w:p>
        </w:tc>
      </w:tr>
      <w:tr w14:paraId="2283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38D88DC4">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三</w:t>
            </w:r>
          </w:p>
        </w:tc>
        <w:tc>
          <w:tcPr>
            <w:tcW w:w="8324" w:type="dxa"/>
            <w:gridSpan w:val="4"/>
            <w:vAlign w:val="center"/>
          </w:tcPr>
          <w:p w14:paraId="14517D7F">
            <w:pPr>
              <w:adjustRightInd w:val="0"/>
              <w:snapToGrid w:val="0"/>
              <w:spacing w:line="240" w:lineRule="auto"/>
              <w:ind w:firstLine="0" w:firstLineChars="0"/>
              <w:jc w:val="center"/>
              <w:rPr>
                <w:b/>
                <w:color w:val="auto"/>
                <w:szCs w:val="21"/>
                <w:highlight w:val="none"/>
                <w:lang w:eastAsia="zh-CN"/>
              </w:rPr>
            </w:pPr>
            <w:r>
              <w:rPr>
                <w:rFonts w:hint="eastAsia"/>
                <w:b/>
                <w:color w:val="auto"/>
                <w:szCs w:val="21"/>
                <w:highlight w:val="none"/>
                <w:lang w:eastAsia="zh-CN"/>
              </w:rPr>
              <w:t>响应性评审</w:t>
            </w:r>
          </w:p>
        </w:tc>
      </w:tr>
      <w:tr w14:paraId="5256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5D13B6F2">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1</w:t>
            </w:r>
          </w:p>
        </w:tc>
        <w:tc>
          <w:tcPr>
            <w:tcW w:w="2947" w:type="dxa"/>
            <w:vAlign w:val="center"/>
          </w:tcPr>
          <w:p w14:paraId="30F8B310">
            <w:pPr>
              <w:spacing w:line="360" w:lineRule="auto"/>
              <w:jc w:val="center"/>
              <w:rPr>
                <w:color w:val="auto"/>
                <w:szCs w:val="21"/>
                <w:highlight w:val="none"/>
                <w:lang w:eastAsia="zh-CN"/>
              </w:rPr>
            </w:pPr>
            <w:r>
              <w:rPr>
                <w:rFonts w:hint="eastAsia" w:ascii="宋体" w:hAnsi="宋体" w:cs="宋体"/>
                <w:color w:val="auto"/>
                <w:szCs w:val="21"/>
                <w:highlight w:val="none"/>
              </w:rPr>
              <w:t>投标报价</w:t>
            </w:r>
          </w:p>
        </w:tc>
        <w:tc>
          <w:tcPr>
            <w:tcW w:w="2251" w:type="dxa"/>
            <w:vAlign w:val="center"/>
          </w:tcPr>
          <w:p w14:paraId="3228A038">
            <w:pPr>
              <w:adjustRightInd w:val="0"/>
              <w:snapToGrid w:val="0"/>
              <w:spacing w:line="240" w:lineRule="auto"/>
              <w:ind w:firstLine="0" w:firstLineChars="0"/>
              <w:jc w:val="center"/>
              <w:outlineLvl w:val="2"/>
              <w:rPr>
                <w:color w:val="auto"/>
                <w:szCs w:val="21"/>
                <w:highlight w:val="none"/>
                <w:lang w:eastAsia="zh-CN"/>
              </w:rPr>
            </w:pPr>
            <w:bookmarkStart w:id="688" w:name="_Toc10358"/>
            <w:r>
              <w:rPr>
                <w:rFonts w:hint="eastAsia" w:ascii="宋体" w:hAnsi="宋体" w:cs="仿宋_GB2312"/>
                <w:color w:val="auto"/>
                <w:highlight w:val="none"/>
                <w:lang w:eastAsia="zh-CN"/>
              </w:rPr>
              <w:t>□</w:t>
            </w:r>
            <w:r>
              <w:rPr>
                <w:rFonts w:hint="eastAsia" w:ascii="宋体" w:hAnsi="宋体" w:cs="仿宋_GB2312"/>
                <w:color w:val="auto"/>
                <w:highlight w:val="none"/>
              </w:rPr>
              <w:t>通过   □不通过</w:t>
            </w:r>
            <w:bookmarkEnd w:id="688"/>
          </w:p>
        </w:tc>
        <w:tc>
          <w:tcPr>
            <w:tcW w:w="1134" w:type="dxa"/>
            <w:vAlign w:val="center"/>
          </w:tcPr>
          <w:p w14:paraId="6847FE5C">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w:t>
            </w:r>
          </w:p>
        </w:tc>
        <w:tc>
          <w:tcPr>
            <w:tcW w:w="1992" w:type="dxa"/>
            <w:vAlign w:val="center"/>
          </w:tcPr>
          <w:p w14:paraId="3AE0DA5D">
            <w:pPr>
              <w:adjustRightInd w:val="0"/>
              <w:snapToGrid w:val="0"/>
              <w:spacing w:line="240" w:lineRule="auto"/>
              <w:ind w:firstLine="0" w:firstLineChars="0"/>
              <w:jc w:val="center"/>
              <w:outlineLvl w:val="0"/>
              <w:rPr>
                <w:b/>
                <w:bCs/>
                <w:color w:val="auto"/>
                <w:szCs w:val="21"/>
                <w:highlight w:val="none"/>
                <w:lang w:eastAsia="zh-CN"/>
              </w:rPr>
            </w:pPr>
          </w:p>
        </w:tc>
      </w:tr>
      <w:tr w14:paraId="201F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56A9DF84">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2</w:t>
            </w:r>
          </w:p>
        </w:tc>
        <w:tc>
          <w:tcPr>
            <w:tcW w:w="2947" w:type="dxa"/>
            <w:vAlign w:val="center"/>
          </w:tcPr>
          <w:p w14:paraId="2F823AB0">
            <w:pPr>
              <w:spacing w:line="360" w:lineRule="auto"/>
              <w:jc w:val="center"/>
              <w:rPr>
                <w:color w:val="auto"/>
                <w:szCs w:val="21"/>
                <w:highlight w:val="none"/>
                <w:lang w:eastAsia="zh-CN"/>
              </w:rPr>
            </w:pPr>
            <w:r>
              <w:rPr>
                <w:rFonts w:hint="eastAsia" w:ascii="宋体" w:hAnsi="宋体" w:cs="宋体"/>
                <w:color w:val="auto"/>
                <w:szCs w:val="21"/>
                <w:highlight w:val="none"/>
              </w:rPr>
              <w:t>投标内容</w:t>
            </w:r>
          </w:p>
        </w:tc>
        <w:tc>
          <w:tcPr>
            <w:tcW w:w="2251" w:type="dxa"/>
            <w:vAlign w:val="center"/>
          </w:tcPr>
          <w:p w14:paraId="542FB2B9">
            <w:pPr>
              <w:adjustRightInd w:val="0"/>
              <w:snapToGrid w:val="0"/>
              <w:spacing w:line="240" w:lineRule="auto"/>
              <w:ind w:firstLine="0" w:firstLineChars="0"/>
              <w:jc w:val="center"/>
              <w:outlineLvl w:val="2"/>
              <w:rPr>
                <w:color w:val="auto"/>
                <w:szCs w:val="21"/>
                <w:highlight w:val="none"/>
                <w:lang w:eastAsia="zh-CN"/>
              </w:rPr>
            </w:pPr>
            <w:bookmarkStart w:id="689" w:name="_Toc32173"/>
            <w:r>
              <w:rPr>
                <w:rFonts w:hint="eastAsia" w:ascii="宋体" w:hAnsi="宋体" w:cs="仿宋_GB2312"/>
                <w:color w:val="auto"/>
                <w:highlight w:val="none"/>
                <w:lang w:eastAsia="zh-CN"/>
              </w:rPr>
              <w:t>□</w:t>
            </w:r>
            <w:r>
              <w:rPr>
                <w:rFonts w:hint="eastAsia" w:ascii="宋体" w:hAnsi="宋体" w:cs="仿宋_GB2312"/>
                <w:color w:val="auto"/>
                <w:highlight w:val="none"/>
              </w:rPr>
              <w:t>通过   □不通过</w:t>
            </w:r>
            <w:bookmarkEnd w:id="689"/>
          </w:p>
        </w:tc>
        <w:tc>
          <w:tcPr>
            <w:tcW w:w="1134" w:type="dxa"/>
            <w:vAlign w:val="center"/>
          </w:tcPr>
          <w:p w14:paraId="7AEA80CC">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w:t>
            </w:r>
          </w:p>
        </w:tc>
        <w:tc>
          <w:tcPr>
            <w:tcW w:w="1992" w:type="dxa"/>
            <w:vAlign w:val="center"/>
          </w:tcPr>
          <w:p w14:paraId="7CEA6704">
            <w:pPr>
              <w:adjustRightInd w:val="0"/>
              <w:snapToGrid w:val="0"/>
              <w:spacing w:line="240" w:lineRule="auto"/>
              <w:ind w:firstLine="0" w:firstLineChars="0"/>
              <w:jc w:val="center"/>
              <w:outlineLvl w:val="0"/>
              <w:rPr>
                <w:b/>
                <w:bCs/>
                <w:color w:val="auto"/>
                <w:szCs w:val="21"/>
                <w:highlight w:val="none"/>
                <w:lang w:eastAsia="zh-CN"/>
              </w:rPr>
            </w:pPr>
          </w:p>
        </w:tc>
      </w:tr>
      <w:tr w14:paraId="1F72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78385431">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3</w:t>
            </w:r>
          </w:p>
        </w:tc>
        <w:tc>
          <w:tcPr>
            <w:tcW w:w="2947" w:type="dxa"/>
            <w:vAlign w:val="center"/>
          </w:tcPr>
          <w:p w14:paraId="751B758D">
            <w:pPr>
              <w:spacing w:line="360" w:lineRule="auto"/>
              <w:jc w:val="center"/>
              <w:rPr>
                <w:color w:val="auto"/>
                <w:szCs w:val="21"/>
                <w:highlight w:val="none"/>
                <w:lang w:eastAsia="zh-CN"/>
              </w:rPr>
            </w:pPr>
            <w:r>
              <w:rPr>
                <w:rFonts w:hint="eastAsia" w:ascii="宋体" w:hAnsi="宋体" w:cs="宋体"/>
                <w:color w:val="auto"/>
                <w:szCs w:val="21"/>
                <w:highlight w:val="none"/>
              </w:rPr>
              <w:t>工期</w:t>
            </w:r>
          </w:p>
        </w:tc>
        <w:tc>
          <w:tcPr>
            <w:tcW w:w="2251" w:type="dxa"/>
            <w:vAlign w:val="center"/>
          </w:tcPr>
          <w:p w14:paraId="5C53F8D0">
            <w:pPr>
              <w:adjustRightInd w:val="0"/>
              <w:snapToGrid w:val="0"/>
              <w:spacing w:line="240" w:lineRule="auto"/>
              <w:ind w:firstLine="0" w:firstLineChars="0"/>
              <w:jc w:val="center"/>
              <w:outlineLvl w:val="2"/>
              <w:rPr>
                <w:color w:val="auto"/>
                <w:szCs w:val="21"/>
                <w:highlight w:val="none"/>
                <w:lang w:eastAsia="zh-CN"/>
              </w:rPr>
            </w:pPr>
            <w:bookmarkStart w:id="690" w:name="_Toc30207"/>
            <w:r>
              <w:rPr>
                <w:rFonts w:hint="eastAsia" w:ascii="宋体" w:hAnsi="宋体" w:cs="仿宋_GB2312"/>
                <w:color w:val="auto"/>
                <w:highlight w:val="none"/>
                <w:lang w:eastAsia="zh-CN"/>
              </w:rPr>
              <w:t>□</w:t>
            </w:r>
            <w:r>
              <w:rPr>
                <w:rFonts w:hint="eastAsia" w:ascii="宋体" w:hAnsi="宋体" w:cs="仿宋_GB2312"/>
                <w:color w:val="auto"/>
                <w:highlight w:val="none"/>
              </w:rPr>
              <w:t>通过   □不通过</w:t>
            </w:r>
            <w:bookmarkEnd w:id="690"/>
          </w:p>
        </w:tc>
        <w:tc>
          <w:tcPr>
            <w:tcW w:w="1134" w:type="dxa"/>
            <w:vAlign w:val="center"/>
          </w:tcPr>
          <w:p w14:paraId="3A1EB43D">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w:t>
            </w:r>
          </w:p>
        </w:tc>
        <w:tc>
          <w:tcPr>
            <w:tcW w:w="1992" w:type="dxa"/>
            <w:vAlign w:val="center"/>
          </w:tcPr>
          <w:p w14:paraId="3B6FB9A6">
            <w:pPr>
              <w:adjustRightInd w:val="0"/>
              <w:snapToGrid w:val="0"/>
              <w:spacing w:line="240" w:lineRule="auto"/>
              <w:ind w:firstLine="0" w:firstLineChars="0"/>
              <w:jc w:val="center"/>
              <w:outlineLvl w:val="0"/>
              <w:rPr>
                <w:b/>
                <w:bCs/>
                <w:color w:val="auto"/>
                <w:szCs w:val="21"/>
                <w:highlight w:val="none"/>
                <w:lang w:eastAsia="zh-CN"/>
              </w:rPr>
            </w:pPr>
          </w:p>
        </w:tc>
      </w:tr>
      <w:tr w14:paraId="1085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01C64CA2">
            <w:pPr>
              <w:adjustRightInd w:val="0"/>
              <w:snapToGrid w:val="0"/>
              <w:spacing w:line="240" w:lineRule="auto"/>
              <w:ind w:firstLine="0" w:firstLineChars="0"/>
              <w:jc w:val="center"/>
              <w:rPr>
                <w:rFonts w:hint="eastAsia"/>
                <w:color w:val="auto"/>
                <w:szCs w:val="21"/>
                <w:highlight w:val="none"/>
                <w:lang w:eastAsia="zh-CN"/>
              </w:rPr>
            </w:pPr>
            <w:r>
              <w:rPr>
                <w:rFonts w:hint="eastAsia"/>
                <w:color w:val="auto"/>
                <w:szCs w:val="21"/>
                <w:highlight w:val="none"/>
                <w:lang w:eastAsia="zh-CN"/>
              </w:rPr>
              <w:t>4</w:t>
            </w:r>
          </w:p>
        </w:tc>
        <w:tc>
          <w:tcPr>
            <w:tcW w:w="2947" w:type="dxa"/>
            <w:vAlign w:val="center"/>
          </w:tcPr>
          <w:p w14:paraId="107F2CF4">
            <w:pPr>
              <w:spacing w:line="360" w:lineRule="auto"/>
              <w:jc w:val="center"/>
              <w:rPr>
                <w:rFonts w:hint="eastAsia"/>
                <w:color w:val="auto"/>
                <w:szCs w:val="21"/>
                <w:highlight w:val="none"/>
                <w:lang w:eastAsia="zh-CN"/>
              </w:rPr>
            </w:pPr>
            <w:r>
              <w:rPr>
                <w:rFonts w:hint="eastAsia" w:ascii="宋体" w:hAnsi="宋体" w:cs="宋体"/>
                <w:color w:val="auto"/>
                <w:szCs w:val="21"/>
                <w:highlight w:val="none"/>
              </w:rPr>
              <w:t>质量标准</w:t>
            </w:r>
          </w:p>
        </w:tc>
        <w:tc>
          <w:tcPr>
            <w:tcW w:w="2251" w:type="dxa"/>
            <w:vAlign w:val="center"/>
          </w:tcPr>
          <w:p w14:paraId="60879579">
            <w:pPr>
              <w:adjustRightInd w:val="0"/>
              <w:snapToGrid w:val="0"/>
              <w:spacing w:line="240" w:lineRule="auto"/>
              <w:ind w:firstLine="0" w:firstLineChars="0"/>
              <w:jc w:val="center"/>
              <w:outlineLvl w:val="2"/>
              <w:rPr>
                <w:color w:val="auto"/>
                <w:szCs w:val="21"/>
                <w:highlight w:val="none"/>
                <w:lang w:eastAsia="zh-CN"/>
              </w:rPr>
            </w:pPr>
            <w:bookmarkStart w:id="691" w:name="_Toc31382"/>
            <w:r>
              <w:rPr>
                <w:rFonts w:hint="eastAsia" w:ascii="宋体" w:hAnsi="宋体" w:cs="仿宋_GB2312"/>
                <w:color w:val="auto"/>
                <w:highlight w:val="none"/>
                <w:lang w:eastAsia="zh-CN"/>
              </w:rPr>
              <w:t>□</w:t>
            </w:r>
            <w:r>
              <w:rPr>
                <w:rFonts w:hint="eastAsia" w:ascii="宋体" w:hAnsi="宋体" w:cs="仿宋_GB2312"/>
                <w:color w:val="auto"/>
                <w:highlight w:val="none"/>
              </w:rPr>
              <w:t>通过   □不通过</w:t>
            </w:r>
            <w:bookmarkEnd w:id="691"/>
          </w:p>
        </w:tc>
        <w:tc>
          <w:tcPr>
            <w:tcW w:w="1134" w:type="dxa"/>
            <w:vAlign w:val="center"/>
          </w:tcPr>
          <w:p w14:paraId="34BFE2B2">
            <w:pPr>
              <w:adjustRightInd w:val="0"/>
              <w:snapToGrid w:val="0"/>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w:t>
            </w:r>
          </w:p>
        </w:tc>
        <w:tc>
          <w:tcPr>
            <w:tcW w:w="1992" w:type="dxa"/>
            <w:vAlign w:val="center"/>
          </w:tcPr>
          <w:p w14:paraId="1EE14931">
            <w:pPr>
              <w:adjustRightInd w:val="0"/>
              <w:snapToGrid w:val="0"/>
              <w:spacing w:line="240" w:lineRule="auto"/>
              <w:ind w:firstLine="0" w:firstLineChars="0"/>
              <w:jc w:val="center"/>
              <w:outlineLvl w:val="0"/>
              <w:rPr>
                <w:b/>
                <w:bCs/>
                <w:color w:val="auto"/>
                <w:szCs w:val="21"/>
                <w:highlight w:val="none"/>
                <w:lang w:eastAsia="zh-CN"/>
              </w:rPr>
            </w:pPr>
          </w:p>
        </w:tc>
      </w:tr>
      <w:tr w14:paraId="1819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3ADA7CAF">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5</w:t>
            </w:r>
          </w:p>
        </w:tc>
        <w:tc>
          <w:tcPr>
            <w:tcW w:w="2947" w:type="dxa"/>
            <w:vAlign w:val="center"/>
          </w:tcPr>
          <w:p w14:paraId="6E86E06D">
            <w:pPr>
              <w:spacing w:line="360" w:lineRule="auto"/>
              <w:jc w:val="center"/>
              <w:rPr>
                <w:color w:val="auto"/>
                <w:szCs w:val="21"/>
                <w:highlight w:val="none"/>
                <w:lang w:eastAsia="zh-CN"/>
              </w:rPr>
            </w:pPr>
            <w:r>
              <w:rPr>
                <w:rFonts w:hint="eastAsia" w:ascii="宋体" w:hAnsi="宋体" w:cs="宋体"/>
                <w:color w:val="auto"/>
                <w:szCs w:val="21"/>
                <w:highlight w:val="none"/>
              </w:rPr>
              <w:t>投标有效期</w:t>
            </w:r>
          </w:p>
        </w:tc>
        <w:tc>
          <w:tcPr>
            <w:tcW w:w="2251" w:type="dxa"/>
            <w:vAlign w:val="center"/>
          </w:tcPr>
          <w:p w14:paraId="0F79E687">
            <w:pPr>
              <w:adjustRightInd w:val="0"/>
              <w:snapToGrid w:val="0"/>
              <w:spacing w:line="240" w:lineRule="auto"/>
              <w:ind w:firstLine="0" w:firstLineChars="0"/>
              <w:jc w:val="center"/>
              <w:rPr>
                <w:color w:val="auto"/>
                <w:szCs w:val="21"/>
                <w:highlight w:val="none"/>
                <w:lang w:eastAsia="zh-CN"/>
              </w:rPr>
            </w:pPr>
            <w:r>
              <w:rPr>
                <w:rFonts w:hint="eastAsia" w:ascii="宋体" w:hAnsi="宋体" w:cs="仿宋_GB2312"/>
                <w:color w:val="auto"/>
                <w:highlight w:val="none"/>
                <w:lang w:eastAsia="zh-CN"/>
              </w:rPr>
              <w:t>□</w:t>
            </w:r>
            <w:r>
              <w:rPr>
                <w:rFonts w:hint="eastAsia" w:ascii="宋体" w:hAnsi="宋体" w:cs="仿宋_GB2312"/>
                <w:color w:val="auto"/>
                <w:highlight w:val="none"/>
              </w:rPr>
              <w:t>通过   □不通过</w:t>
            </w:r>
          </w:p>
        </w:tc>
        <w:tc>
          <w:tcPr>
            <w:tcW w:w="1134" w:type="dxa"/>
            <w:vAlign w:val="center"/>
          </w:tcPr>
          <w:p w14:paraId="068F1283">
            <w:pPr>
              <w:adjustRightInd w:val="0"/>
              <w:snapToGrid w:val="0"/>
              <w:spacing w:line="240" w:lineRule="auto"/>
              <w:ind w:firstLine="0" w:firstLineChars="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w:t>
            </w:r>
          </w:p>
        </w:tc>
        <w:tc>
          <w:tcPr>
            <w:tcW w:w="1992" w:type="dxa"/>
            <w:vAlign w:val="center"/>
          </w:tcPr>
          <w:p w14:paraId="2E17CBA3">
            <w:pPr>
              <w:adjustRightInd w:val="0"/>
              <w:snapToGrid w:val="0"/>
              <w:spacing w:line="240" w:lineRule="auto"/>
              <w:ind w:firstLine="0" w:firstLineChars="0"/>
              <w:jc w:val="center"/>
              <w:outlineLvl w:val="0"/>
              <w:rPr>
                <w:b/>
                <w:bCs/>
                <w:color w:val="auto"/>
                <w:szCs w:val="21"/>
                <w:highlight w:val="none"/>
                <w:lang w:eastAsia="zh-CN"/>
              </w:rPr>
            </w:pPr>
          </w:p>
        </w:tc>
      </w:tr>
      <w:tr w14:paraId="3A76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4332ADE1">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val="en-US" w:eastAsia="zh-CN"/>
              </w:rPr>
              <w:t>6</w:t>
            </w:r>
          </w:p>
        </w:tc>
        <w:tc>
          <w:tcPr>
            <w:tcW w:w="2947" w:type="dxa"/>
            <w:vAlign w:val="center"/>
          </w:tcPr>
          <w:p w14:paraId="096D4E16">
            <w:pPr>
              <w:spacing w:line="360" w:lineRule="auto"/>
              <w:jc w:val="center"/>
              <w:rPr>
                <w:color w:val="auto"/>
                <w:szCs w:val="21"/>
                <w:highlight w:val="none"/>
                <w:lang w:eastAsia="zh-CN"/>
              </w:rPr>
            </w:pPr>
            <w:r>
              <w:rPr>
                <w:rFonts w:hint="eastAsia" w:ascii="宋体" w:hAnsi="宋体" w:cs="宋体"/>
                <w:color w:val="auto"/>
                <w:szCs w:val="21"/>
                <w:highlight w:val="none"/>
              </w:rPr>
              <w:t>投标保证金</w:t>
            </w:r>
          </w:p>
        </w:tc>
        <w:tc>
          <w:tcPr>
            <w:tcW w:w="2251" w:type="dxa"/>
            <w:vAlign w:val="center"/>
          </w:tcPr>
          <w:p w14:paraId="37C4E3CA">
            <w:pPr>
              <w:adjustRightInd w:val="0"/>
              <w:snapToGrid w:val="0"/>
              <w:spacing w:line="240" w:lineRule="auto"/>
              <w:ind w:firstLine="0" w:firstLineChars="0"/>
              <w:jc w:val="center"/>
              <w:outlineLvl w:val="2"/>
              <w:rPr>
                <w:color w:val="auto"/>
                <w:szCs w:val="21"/>
                <w:highlight w:val="none"/>
                <w:lang w:eastAsia="zh-CN"/>
              </w:rPr>
            </w:pPr>
            <w:bookmarkStart w:id="692" w:name="_Toc25565"/>
            <w:r>
              <w:rPr>
                <w:rFonts w:hint="eastAsia" w:ascii="宋体" w:hAnsi="宋体" w:cs="仿宋_GB2312"/>
                <w:color w:val="auto"/>
                <w:highlight w:val="none"/>
                <w:lang w:eastAsia="zh-CN"/>
              </w:rPr>
              <w:t>□</w:t>
            </w:r>
            <w:r>
              <w:rPr>
                <w:rFonts w:hint="eastAsia" w:ascii="宋体" w:hAnsi="宋体" w:cs="仿宋_GB2312"/>
                <w:color w:val="auto"/>
                <w:highlight w:val="none"/>
              </w:rPr>
              <w:t>通过   □不通过</w:t>
            </w:r>
            <w:bookmarkEnd w:id="692"/>
          </w:p>
        </w:tc>
        <w:tc>
          <w:tcPr>
            <w:tcW w:w="1134" w:type="dxa"/>
            <w:vAlign w:val="center"/>
          </w:tcPr>
          <w:p w14:paraId="5EF8DB8D">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w:t>
            </w:r>
          </w:p>
        </w:tc>
        <w:tc>
          <w:tcPr>
            <w:tcW w:w="1992" w:type="dxa"/>
            <w:vAlign w:val="center"/>
          </w:tcPr>
          <w:p w14:paraId="28171521">
            <w:pPr>
              <w:adjustRightInd w:val="0"/>
              <w:snapToGrid w:val="0"/>
              <w:spacing w:line="240" w:lineRule="auto"/>
              <w:ind w:firstLine="0" w:firstLineChars="0"/>
              <w:jc w:val="center"/>
              <w:outlineLvl w:val="0"/>
              <w:rPr>
                <w:b/>
                <w:bCs/>
                <w:color w:val="auto"/>
                <w:szCs w:val="21"/>
                <w:highlight w:val="none"/>
                <w:lang w:eastAsia="zh-CN"/>
              </w:rPr>
            </w:pPr>
          </w:p>
        </w:tc>
      </w:tr>
      <w:tr w14:paraId="38ED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39119A17">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四</w:t>
            </w:r>
          </w:p>
        </w:tc>
        <w:tc>
          <w:tcPr>
            <w:tcW w:w="8324" w:type="dxa"/>
            <w:gridSpan w:val="4"/>
            <w:tcBorders>
              <w:top w:val="single" w:color="auto" w:sz="4" w:space="0"/>
              <w:left w:val="single" w:color="auto" w:sz="4" w:space="0"/>
              <w:bottom w:val="single" w:color="auto" w:sz="4" w:space="0"/>
            </w:tcBorders>
            <w:vAlign w:val="center"/>
          </w:tcPr>
          <w:p w14:paraId="25F00EC6">
            <w:pPr>
              <w:pStyle w:val="36"/>
              <w:spacing w:line="240" w:lineRule="auto"/>
              <w:ind w:firstLine="0" w:firstLineChars="0"/>
              <w:jc w:val="center"/>
              <w:rPr>
                <w:b/>
                <w:color w:val="auto"/>
                <w:szCs w:val="21"/>
                <w:highlight w:val="none"/>
                <w:lang w:eastAsia="zh-CN"/>
              </w:rPr>
            </w:pPr>
            <w:r>
              <w:rPr>
                <w:rFonts w:hint="eastAsia"/>
                <w:b/>
                <w:color w:val="auto"/>
                <w:szCs w:val="21"/>
                <w:highlight w:val="none"/>
                <w:lang w:eastAsia="zh-CN"/>
              </w:rPr>
              <w:t>商务评审</w:t>
            </w:r>
          </w:p>
        </w:tc>
      </w:tr>
      <w:tr w14:paraId="27DF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0710CDEA">
            <w:pPr>
              <w:widowControl/>
              <w:adjustRightInd w:val="0"/>
              <w:snapToGrid w:val="0"/>
              <w:spacing w:line="240" w:lineRule="auto"/>
              <w:ind w:firstLine="0" w:firstLineChars="0"/>
              <w:jc w:val="center"/>
              <w:rPr>
                <w:color w:val="auto"/>
                <w:szCs w:val="21"/>
                <w:highlight w:val="none"/>
                <w:lang w:eastAsia="zh-CN" w:bidi="ar"/>
              </w:rPr>
            </w:pPr>
            <w:r>
              <w:rPr>
                <w:rFonts w:hint="eastAsia"/>
                <w:color w:val="auto"/>
                <w:szCs w:val="21"/>
                <w:highlight w:val="none"/>
                <w:lang w:eastAsia="zh-CN"/>
              </w:rPr>
              <w:t>1</w:t>
            </w:r>
          </w:p>
        </w:tc>
        <w:tc>
          <w:tcPr>
            <w:tcW w:w="2947" w:type="dxa"/>
            <w:tcBorders>
              <w:top w:val="single" w:color="auto" w:sz="4" w:space="0"/>
              <w:left w:val="single" w:color="auto" w:sz="4" w:space="0"/>
              <w:bottom w:val="single" w:color="auto" w:sz="4" w:space="0"/>
              <w:right w:val="single" w:color="auto" w:sz="4" w:space="0"/>
            </w:tcBorders>
            <w:vAlign w:val="center"/>
          </w:tcPr>
          <w:p w14:paraId="6C598C36">
            <w:pPr>
              <w:widowControl/>
              <w:spacing w:line="240" w:lineRule="auto"/>
              <w:ind w:firstLine="0" w:firstLineChars="0"/>
              <w:jc w:val="center"/>
              <w:rPr>
                <w:color w:val="auto"/>
                <w:szCs w:val="21"/>
                <w:highlight w:val="none"/>
                <w:lang w:eastAsia="zh-CN"/>
              </w:rPr>
            </w:pPr>
            <w:r>
              <w:rPr>
                <w:rFonts w:hint="eastAsia"/>
                <w:color w:val="auto"/>
                <w:szCs w:val="21"/>
                <w:highlight w:val="none"/>
                <w:lang w:eastAsia="zh-CN"/>
              </w:rPr>
              <w:t>施工业绩</w:t>
            </w:r>
          </w:p>
        </w:tc>
        <w:tc>
          <w:tcPr>
            <w:tcW w:w="2251" w:type="dxa"/>
            <w:shd w:val="clear" w:color="auto" w:fill="auto"/>
            <w:vAlign w:val="center"/>
          </w:tcPr>
          <w:p w14:paraId="7A4CBF4C">
            <w:pPr>
              <w:widowControl/>
              <w:spacing w:line="240" w:lineRule="auto"/>
              <w:ind w:firstLine="0" w:firstLineChars="0"/>
              <w:jc w:val="center"/>
              <w:textAlignment w:val="center"/>
              <w:rPr>
                <w:color w:val="auto"/>
                <w:szCs w:val="21"/>
                <w:highlight w:val="none"/>
                <w:lang w:eastAsia="zh-CN"/>
              </w:rPr>
            </w:pPr>
            <w:r>
              <w:rPr>
                <w:rFonts w:hint="eastAsia"/>
                <w:color w:val="auto"/>
                <w:szCs w:val="21"/>
                <w:highlight w:val="none"/>
                <w:lang w:eastAsia="zh-CN" w:bidi="ar"/>
              </w:rPr>
              <w:t>/</w:t>
            </w:r>
          </w:p>
        </w:tc>
        <w:tc>
          <w:tcPr>
            <w:tcW w:w="1134" w:type="dxa"/>
            <w:vAlign w:val="center"/>
          </w:tcPr>
          <w:p w14:paraId="4DD985CD">
            <w:pPr>
              <w:adjustRightInd w:val="0"/>
              <w:snapToGrid w:val="0"/>
              <w:spacing w:line="240" w:lineRule="auto"/>
              <w:ind w:firstLine="0" w:firstLineChars="0"/>
              <w:jc w:val="center"/>
              <w:rPr>
                <w:color w:val="auto"/>
                <w:szCs w:val="21"/>
                <w:highlight w:val="none"/>
                <w:lang w:eastAsia="zh-CN" w:bidi="ar"/>
              </w:rPr>
            </w:pPr>
          </w:p>
        </w:tc>
        <w:tc>
          <w:tcPr>
            <w:tcW w:w="1992" w:type="dxa"/>
            <w:vAlign w:val="center"/>
          </w:tcPr>
          <w:p w14:paraId="20D0A389">
            <w:pPr>
              <w:adjustRightInd w:val="0"/>
              <w:snapToGrid w:val="0"/>
              <w:spacing w:line="240" w:lineRule="auto"/>
              <w:ind w:firstLine="0" w:firstLineChars="0"/>
              <w:jc w:val="center"/>
              <w:rPr>
                <w:b/>
                <w:bCs/>
                <w:color w:val="auto"/>
                <w:szCs w:val="21"/>
                <w:highlight w:val="none"/>
                <w:lang w:eastAsia="zh-CN"/>
              </w:rPr>
            </w:pPr>
          </w:p>
        </w:tc>
      </w:tr>
      <w:tr w14:paraId="0927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33756B3B">
            <w:pPr>
              <w:widowControl/>
              <w:spacing w:line="240" w:lineRule="auto"/>
              <w:ind w:firstLine="0" w:firstLineChars="0"/>
              <w:jc w:val="center"/>
              <w:rPr>
                <w:color w:val="auto"/>
                <w:szCs w:val="21"/>
                <w:highlight w:val="none"/>
                <w:lang w:eastAsia="zh-CN" w:bidi="ar"/>
              </w:rPr>
            </w:pPr>
            <w:r>
              <w:rPr>
                <w:rFonts w:hint="eastAsia"/>
                <w:color w:val="auto"/>
                <w:szCs w:val="21"/>
                <w:highlight w:val="none"/>
                <w:lang w:eastAsia="zh-CN"/>
              </w:rPr>
              <w:t>2</w:t>
            </w:r>
          </w:p>
        </w:tc>
        <w:tc>
          <w:tcPr>
            <w:tcW w:w="2947" w:type="dxa"/>
            <w:tcBorders>
              <w:top w:val="single" w:color="auto" w:sz="4" w:space="0"/>
              <w:left w:val="single" w:color="auto" w:sz="4" w:space="0"/>
              <w:bottom w:val="single" w:color="auto" w:sz="4" w:space="0"/>
              <w:right w:val="single" w:color="auto" w:sz="4" w:space="0"/>
            </w:tcBorders>
            <w:vAlign w:val="center"/>
          </w:tcPr>
          <w:p w14:paraId="717DC9AF">
            <w:pPr>
              <w:widowControl/>
              <w:spacing w:line="240" w:lineRule="auto"/>
              <w:ind w:firstLine="0" w:firstLineChars="0"/>
              <w:jc w:val="center"/>
              <w:rPr>
                <w:color w:val="auto"/>
                <w:szCs w:val="21"/>
                <w:highlight w:val="none"/>
                <w:lang w:eastAsia="zh-CN"/>
              </w:rPr>
            </w:pPr>
            <w:r>
              <w:rPr>
                <w:rFonts w:hint="eastAsia" w:ascii="宋体" w:hAnsi="宋体" w:cs="宋体"/>
                <w:color w:val="auto"/>
                <w:szCs w:val="21"/>
                <w:highlight w:val="none"/>
              </w:rPr>
              <w:t>设计业绩</w:t>
            </w:r>
          </w:p>
        </w:tc>
        <w:tc>
          <w:tcPr>
            <w:tcW w:w="2251" w:type="dxa"/>
            <w:shd w:val="clear" w:color="auto" w:fill="auto"/>
            <w:vAlign w:val="center"/>
          </w:tcPr>
          <w:p w14:paraId="2DDDDE78">
            <w:pPr>
              <w:widowControl/>
              <w:spacing w:line="240" w:lineRule="auto"/>
              <w:ind w:firstLine="0" w:firstLineChars="0"/>
              <w:jc w:val="center"/>
              <w:textAlignment w:val="center"/>
              <w:rPr>
                <w:color w:val="auto"/>
                <w:szCs w:val="21"/>
                <w:highlight w:val="none"/>
                <w:lang w:eastAsia="zh-CN"/>
              </w:rPr>
            </w:pPr>
            <w:r>
              <w:rPr>
                <w:rFonts w:hint="eastAsia"/>
                <w:color w:val="auto"/>
                <w:szCs w:val="21"/>
                <w:highlight w:val="none"/>
                <w:lang w:eastAsia="zh-CN" w:bidi="ar"/>
              </w:rPr>
              <w:t>/</w:t>
            </w:r>
          </w:p>
        </w:tc>
        <w:tc>
          <w:tcPr>
            <w:tcW w:w="1134" w:type="dxa"/>
            <w:vAlign w:val="center"/>
          </w:tcPr>
          <w:p w14:paraId="70FA4423">
            <w:pPr>
              <w:adjustRightInd w:val="0"/>
              <w:snapToGrid w:val="0"/>
              <w:spacing w:line="240" w:lineRule="auto"/>
              <w:ind w:firstLine="0" w:firstLineChars="0"/>
              <w:jc w:val="center"/>
              <w:rPr>
                <w:color w:val="auto"/>
                <w:szCs w:val="21"/>
                <w:highlight w:val="none"/>
                <w:lang w:eastAsia="zh-CN" w:bidi="ar"/>
              </w:rPr>
            </w:pPr>
          </w:p>
        </w:tc>
        <w:tc>
          <w:tcPr>
            <w:tcW w:w="1992" w:type="dxa"/>
            <w:vAlign w:val="center"/>
          </w:tcPr>
          <w:p w14:paraId="4261E59B">
            <w:pPr>
              <w:adjustRightInd w:val="0"/>
              <w:snapToGrid w:val="0"/>
              <w:spacing w:line="240" w:lineRule="auto"/>
              <w:ind w:firstLine="0" w:firstLineChars="0"/>
              <w:jc w:val="center"/>
              <w:rPr>
                <w:b/>
                <w:bCs/>
                <w:color w:val="auto"/>
                <w:szCs w:val="21"/>
                <w:highlight w:val="none"/>
                <w:lang w:eastAsia="zh-CN"/>
              </w:rPr>
            </w:pPr>
          </w:p>
        </w:tc>
      </w:tr>
      <w:tr w14:paraId="255C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43EA5FBD">
            <w:pPr>
              <w:widowControl/>
              <w:spacing w:line="240" w:lineRule="auto"/>
              <w:ind w:firstLine="0" w:firstLineChars="0"/>
              <w:jc w:val="center"/>
              <w:rPr>
                <w:color w:val="auto"/>
                <w:szCs w:val="21"/>
                <w:highlight w:val="none"/>
                <w:lang w:eastAsia="zh-CN"/>
              </w:rPr>
            </w:pPr>
            <w:r>
              <w:rPr>
                <w:rFonts w:hint="eastAsia"/>
                <w:color w:val="auto"/>
                <w:szCs w:val="21"/>
                <w:highlight w:val="none"/>
                <w:lang w:eastAsia="zh-CN" w:bidi="ar"/>
              </w:rPr>
              <w:t>3</w:t>
            </w:r>
          </w:p>
        </w:tc>
        <w:tc>
          <w:tcPr>
            <w:tcW w:w="2947" w:type="dxa"/>
            <w:tcBorders>
              <w:top w:val="single" w:color="auto" w:sz="4" w:space="0"/>
              <w:left w:val="single" w:color="auto" w:sz="4" w:space="0"/>
              <w:bottom w:val="single" w:color="auto" w:sz="4" w:space="0"/>
              <w:right w:val="single" w:color="auto" w:sz="4" w:space="0"/>
            </w:tcBorders>
            <w:vAlign w:val="center"/>
          </w:tcPr>
          <w:p w14:paraId="333E79DA">
            <w:pPr>
              <w:widowControl/>
              <w:spacing w:line="240" w:lineRule="auto"/>
              <w:ind w:firstLine="0" w:firstLineChars="0"/>
              <w:jc w:val="center"/>
              <w:rPr>
                <w:color w:val="auto"/>
                <w:szCs w:val="21"/>
                <w:highlight w:val="none"/>
                <w:lang w:eastAsia="zh-CN"/>
              </w:rPr>
            </w:pPr>
            <w:r>
              <w:rPr>
                <w:rFonts w:hint="eastAsia" w:ascii="宋体" w:hAnsi="宋体" w:cs="宋体"/>
                <w:color w:val="auto"/>
                <w:szCs w:val="21"/>
                <w:highlight w:val="none"/>
              </w:rPr>
              <w:t>企业实力</w:t>
            </w:r>
          </w:p>
        </w:tc>
        <w:tc>
          <w:tcPr>
            <w:tcW w:w="2251" w:type="dxa"/>
            <w:vAlign w:val="center"/>
          </w:tcPr>
          <w:p w14:paraId="379207CF">
            <w:pPr>
              <w:widowControl/>
              <w:spacing w:line="240" w:lineRule="auto"/>
              <w:ind w:firstLine="0" w:firstLineChars="0"/>
              <w:jc w:val="center"/>
              <w:textAlignment w:val="center"/>
              <w:rPr>
                <w:color w:val="auto"/>
                <w:szCs w:val="21"/>
                <w:highlight w:val="none"/>
                <w:lang w:eastAsia="zh-CN"/>
              </w:rPr>
            </w:pPr>
            <w:r>
              <w:rPr>
                <w:rFonts w:hint="eastAsia"/>
                <w:color w:val="auto"/>
                <w:szCs w:val="21"/>
                <w:highlight w:val="none"/>
                <w:lang w:eastAsia="zh-CN" w:bidi="ar"/>
              </w:rPr>
              <w:t>/</w:t>
            </w:r>
          </w:p>
        </w:tc>
        <w:tc>
          <w:tcPr>
            <w:tcW w:w="1134" w:type="dxa"/>
            <w:vAlign w:val="center"/>
          </w:tcPr>
          <w:p w14:paraId="5713DB4F">
            <w:pPr>
              <w:adjustRightInd w:val="0"/>
              <w:snapToGrid w:val="0"/>
              <w:spacing w:line="240" w:lineRule="auto"/>
              <w:ind w:firstLine="0" w:firstLineChars="0"/>
              <w:jc w:val="center"/>
              <w:rPr>
                <w:color w:val="auto"/>
                <w:szCs w:val="21"/>
                <w:highlight w:val="none"/>
                <w:lang w:eastAsia="zh-CN"/>
              </w:rPr>
            </w:pPr>
          </w:p>
        </w:tc>
        <w:tc>
          <w:tcPr>
            <w:tcW w:w="1992" w:type="dxa"/>
            <w:vAlign w:val="center"/>
          </w:tcPr>
          <w:p w14:paraId="100FAEDA">
            <w:pPr>
              <w:adjustRightInd w:val="0"/>
              <w:snapToGrid w:val="0"/>
              <w:spacing w:line="240" w:lineRule="auto"/>
              <w:ind w:firstLine="0" w:firstLineChars="0"/>
              <w:jc w:val="center"/>
              <w:rPr>
                <w:b/>
                <w:bCs/>
                <w:color w:val="auto"/>
                <w:szCs w:val="21"/>
                <w:highlight w:val="none"/>
                <w:lang w:eastAsia="zh-CN"/>
              </w:rPr>
            </w:pPr>
          </w:p>
        </w:tc>
      </w:tr>
      <w:tr w14:paraId="7416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09146BCE">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4</w:t>
            </w:r>
          </w:p>
        </w:tc>
        <w:tc>
          <w:tcPr>
            <w:tcW w:w="2947" w:type="dxa"/>
            <w:tcBorders>
              <w:top w:val="single" w:color="auto" w:sz="4" w:space="0"/>
              <w:left w:val="single" w:color="auto" w:sz="4" w:space="0"/>
              <w:bottom w:val="single" w:color="auto" w:sz="4" w:space="0"/>
              <w:right w:val="single" w:color="auto" w:sz="4" w:space="0"/>
            </w:tcBorders>
            <w:vAlign w:val="center"/>
          </w:tcPr>
          <w:p w14:paraId="52C2CD7A">
            <w:pPr>
              <w:widowControl/>
              <w:spacing w:line="240" w:lineRule="auto"/>
              <w:ind w:firstLine="0" w:firstLineChars="0"/>
              <w:jc w:val="center"/>
              <w:rPr>
                <w:color w:val="auto"/>
                <w:szCs w:val="21"/>
                <w:highlight w:val="none"/>
                <w:lang w:eastAsia="zh-CN"/>
              </w:rPr>
            </w:pPr>
            <w:r>
              <w:rPr>
                <w:rFonts w:hint="eastAsia" w:ascii="宋体" w:hAnsi="宋体" w:cs="宋体"/>
                <w:color w:val="auto"/>
                <w:szCs w:val="21"/>
                <w:highlight w:val="none"/>
              </w:rPr>
              <w:t>财务能力</w:t>
            </w:r>
          </w:p>
        </w:tc>
        <w:tc>
          <w:tcPr>
            <w:tcW w:w="2251" w:type="dxa"/>
            <w:vAlign w:val="center"/>
          </w:tcPr>
          <w:p w14:paraId="3EBB6D56">
            <w:pPr>
              <w:widowControl/>
              <w:spacing w:line="240" w:lineRule="auto"/>
              <w:ind w:firstLine="0" w:firstLineChars="0"/>
              <w:jc w:val="center"/>
              <w:textAlignment w:val="center"/>
              <w:rPr>
                <w:color w:val="auto"/>
                <w:szCs w:val="21"/>
                <w:highlight w:val="none"/>
                <w:lang w:eastAsia="zh-CN"/>
              </w:rPr>
            </w:pPr>
            <w:r>
              <w:rPr>
                <w:rFonts w:hint="eastAsia"/>
                <w:color w:val="auto"/>
                <w:szCs w:val="21"/>
                <w:highlight w:val="none"/>
                <w:lang w:eastAsia="zh-CN" w:bidi="ar"/>
              </w:rPr>
              <w:t>/</w:t>
            </w:r>
          </w:p>
        </w:tc>
        <w:tc>
          <w:tcPr>
            <w:tcW w:w="1134" w:type="dxa"/>
            <w:vAlign w:val="center"/>
          </w:tcPr>
          <w:p w14:paraId="411E1569">
            <w:pPr>
              <w:adjustRightInd w:val="0"/>
              <w:snapToGrid w:val="0"/>
              <w:spacing w:line="240" w:lineRule="auto"/>
              <w:ind w:firstLine="0" w:firstLineChars="0"/>
              <w:jc w:val="center"/>
              <w:rPr>
                <w:color w:val="auto"/>
                <w:szCs w:val="21"/>
                <w:highlight w:val="none"/>
                <w:lang w:eastAsia="zh-CN"/>
              </w:rPr>
            </w:pPr>
          </w:p>
        </w:tc>
        <w:tc>
          <w:tcPr>
            <w:tcW w:w="1992" w:type="dxa"/>
            <w:vAlign w:val="center"/>
          </w:tcPr>
          <w:p w14:paraId="0E756F14">
            <w:pPr>
              <w:adjustRightInd w:val="0"/>
              <w:snapToGrid w:val="0"/>
              <w:spacing w:line="240" w:lineRule="auto"/>
              <w:ind w:firstLine="0" w:firstLineChars="0"/>
              <w:jc w:val="center"/>
              <w:rPr>
                <w:b/>
                <w:bCs/>
                <w:color w:val="auto"/>
                <w:szCs w:val="21"/>
                <w:highlight w:val="none"/>
                <w:lang w:eastAsia="zh-CN"/>
              </w:rPr>
            </w:pPr>
          </w:p>
        </w:tc>
      </w:tr>
      <w:tr w14:paraId="4BDC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439384B8">
            <w:pPr>
              <w:adjustRightInd w:val="0"/>
              <w:snapToGrid w:val="0"/>
              <w:spacing w:line="240" w:lineRule="auto"/>
              <w:ind w:firstLine="0" w:firstLineChars="0"/>
              <w:jc w:val="center"/>
              <w:rPr>
                <w:color w:val="auto"/>
                <w:szCs w:val="21"/>
                <w:highlight w:val="none"/>
                <w:lang w:eastAsia="zh-CN"/>
              </w:rPr>
            </w:pPr>
            <w:r>
              <w:rPr>
                <w:rFonts w:hint="eastAsia"/>
                <w:color w:val="auto"/>
                <w:szCs w:val="21"/>
                <w:highlight w:val="none"/>
                <w:lang w:eastAsia="zh-CN"/>
              </w:rPr>
              <w:t>5</w:t>
            </w:r>
          </w:p>
        </w:tc>
        <w:tc>
          <w:tcPr>
            <w:tcW w:w="2947" w:type="dxa"/>
            <w:tcBorders>
              <w:top w:val="single" w:color="auto" w:sz="4" w:space="0"/>
              <w:left w:val="single" w:color="auto" w:sz="4" w:space="0"/>
              <w:bottom w:val="single" w:color="auto" w:sz="4" w:space="0"/>
              <w:right w:val="single" w:color="auto" w:sz="4" w:space="0"/>
            </w:tcBorders>
            <w:vAlign w:val="center"/>
          </w:tcPr>
          <w:p w14:paraId="7730FFE5">
            <w:pPr>
              <w:widowControl/>
              <w:spacing w:line="240" w:lineRule="auto"/>
              <w:ind w:firstLine="0" w:firstLineChars="0"/>
              <w:jc w:val="center"/>
              <w:rPr>
                <w:color w:val="auto"/>
                <w:szCs w:val="21"/>
                <w:highlight w:val="none"/>
                <w:lang w:eastAsia="zh-CN"/>
              </w:rPr>
            </w:pPr>
            <w:r>
              <w:rPr>
                <w:rFonts w:hint="eastAsia" w:ascii="宋体" w:hAnsi="宋体" w:cs="宋体"/>
                <w:color w:val="auto"/>
                <w:szCs w:val="21"/>
                <w:highlight w:val="none"/>
              </w:rPr>
              <w:t>工程总承包项目经理</w:t>
            </w:r>
          </w:p>
        </w:tc>
        <w:tc>
          <w:tcPr>
            <w:tcW w:w="2251" w:type="dxa"/>
            <w:vAlign w:val="center"/>
          </w:tcPr>
          <w:p w14:paraId="5566048A">
            <w:pPr>
              <w:widowControl/>
              <w:spacing w:line="240" w:lineRule="auto"/>
              <w:ind w:firstLine="0" w:firstLineChars="0"/>
              <w:jc w:val="center"/>
              <w:textAlignment w:val="center"/>
              <w:rPr>
                <w:color w:val="auto"/>
                <w:szCs w:val="21"/>
                <w:highlight w:val="none"/>
                <w:lang w:eastAsia="zh-CN"/>
              </w:rPr>
            </w:pPr>
            <w:r>
              <w:rPr>
                <w:rFonts w:hint="eastAsia"/>
                <w:color w:val="auto"/>
                <w:szCs w:val="21"/>
                <w:highlight w:val="none"/>
                <w:lang w:eastAsia="zh-CN" w:bidi="ar"/>
              </w:rPr>
              <w:t>/</w:t>
            </w:r>
          </w:p>
        </w:tc>
        <w:tc>
          <w:tcPr>
            <w:tcW w:w="1134" w:type="dxa"/>
            <w:vAlign w:val="center"/>
          </w:tcPr>
          <w:p w14:paraId="41EEB981">
            <w:pPr>
              <w:adjustRightInd w:val="0"/>
              <w:snapToGrid w:val="0"/>
              <w:spacing w:line="240" w:lineRule="auto"/>
              <w:ind w:firstLine="0" w:firstLineChars="0"/>
              <w:jc w:val="center"/>
              <w:rPr>
                <w:color w:val="auto"/>
                <w:szCs w:val="21"/>
                <w:highlight w:val="none"/>
                <w:lang w:eastAsia="zh-CN"/>
              </w:rPr>
            </w:pPr>
          </w:p>
        </w:tc>
        <w:tc>
          <w:tcPr>
            <w:tcW w:w="1992" w:type="dxa"/>
            <w:vAlign w:val="center"/>
          </w:tcPr>
          <w:p w14:paraId="02B5798D">
            <w:pPr>
              <w:adjustRightInd w:val="0"/>
              <w:snapToGrid w:val="0"/>
              <w:spacing w:line="240" w:lineRule="auto"/>
              <w:ind w:firstLine="0" w:firstLineChars="0"/>
              <w:jc w:val="center"/>
              <w:rPr>
                <w:b/>
                <w:bCs/>
                <w:color w:val="auto"/>
                <w:szCs w:val="21"/>
                <w:highlight w:val="none"/>
                <w:lang w:eastAsia="zh-CN"/>
              </w:rPr>
            </w:pPr>
          </w:p>
        </w:tc>
      </w:tr>
      <w:tr w14:paraId="6CB9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0C2EE66B">
            <w:pPr>
              <w:adjustRightInd w:val="0"/>
              <w:snapToGrid w:val="0"/>
              <w:spacing w:line="240" w:lineRule="auto"/>
              <w:ind w:firstLine="0" w:firstLineChars="0"/>
              <w:jc w:val="center"/>
              <w:rPr>
                <w:color w:val="auto"/>
                <w:szCs w:val="21"/>
                <w:highlight w:val="none"/>
                <w:lang w:eastAsia="zh-CN" w:bidi="ar"/>
              </w:rPr>
            </w:pPr>
            <w:r>
              <w:rPr>
                <w:rFonts w:hint="eastAsia"/>
                <w:color w:val="auto"/>
                <w:szCs w:val="21"/>
                <w:highlight w:val="none"/>
                <w:lang w:eastAsia="zh-CN"/>
              </w:rPr>
              <w:t>6</w:t>
            </w:r>
          </w:p>
        </w:tc>
        <w:tc>
          <w:tcPr>
            <w:tcW w:w="2947" w:type="dxa"/>
            <w:tcBorders>
              <w:top w:val="single" w:color="auto" w:sz="4" w:space="0"/>
              <w:left w:val="single" w:color="auto" w:sz="4" w:space="0"/>
              <w:bottom w:val="single" w:color="auto" w:sz="4" w:space="0"/>
              <w:right w:val="single" w:color="auto" w:sz="4" w:space="0"/>
            </w:tcBorders>
            <w:vAlign w:val="center"/>
          </w:tcPr>
          <w:p w14:paraId="09AAACDF">
            <w:pPr>
              <w:widowControl/>
              <w:spacing w:line="240" w:lineRule="auto"/>
              <w:ind w:firstLine="0" w:firstLineChars="0"/>
              <w:jc w:val="center"/>
              <w:rPr>
                <w:color w:val="auto"/>
                <w:szCs w:val="21"/>
                <w:highlight w:val="none"/>
                <w:lang w:eastAsia="zh-CN" w:bidi="ar"/>
              </w:rPr>
            </w:pPr>
            <w:r>
              <w:rPr>
                <w:rFonts w:hint="eastAsia" w:ascii="宋体" w:hAnsi="宋体" w:cs="宋体"/>
                <w:color w:val="auto"/>
                <w:szCs w:val="21"/>
                <w:highlight w:val="none"/>
              </w:rPr>
              <w:t>设计负责人</w:t>
            </w:r>
          </w:p>
        </w:tc>
        <w:tc>
          <w:tcPr>
            <w:tcW w:w="2251" w:type="dxa"/>
            <w:vAlign w:val="center"/>
          </w:tcPr>
          <w:p w14:paraId="786B1E6F">
            <w:pPr>
              <w:widowControl/>
              <w:spacing w:line="240" w:lineRule="auto"/>
              <w:ind w:firstLine="0" w:firstLineChars="0"/>
              <w:jc w:val="center"/>
              <w:textAlignment w:val="center"/>
              <w:rPr>
                <w:color w:val="auto"/>
                <w:szCs w:val="21"/>
                <w:highlight w:val="none"/>
                <w:lang w:eastAsia="zh-CN" w:bidi="ar"/>
              </w:rPr>
            </w:pPr>
            <w:r>
              <w:rPr>
                <w:rFonts w:hint="eastAsia"/>
                <w:color w:val="auto"/>
                <w:szCs w:val="21"/>
                <w:highlight w:val="none"/>
                <w:lang w:eastAsia="zh-CN" w:bidi="ar"/>
              </w:rPr>
              <w:t>/</w:t>
            </w:r>
          </w:p>
        </w:tc>
        <w:tc>
          <w:tcPr>
            <w:tcW w:w="1134" w:type="dxa"/>
            <w:vAlign w:val="center"/>
          </w:tcPr>
          <w:p w14:paraId="05550D26">
            <w:pPr>
              <w:adjustRightInd w:val="0"/>
              <w:snapToGrid w:val="0"/>
              <w:spacing w:line="240" w:lineRule="auto"/>
              <w:ind w:firstLine="0" w:firstLineChars="0"/>
              <w:jc w:val="center"/>
              <w:rPr>
                <w:color w:val="auto"/>
                <w:szCs w:val="21"/>
                <w:highlight w:val="none"/>
                <w:lang w:eastAsia="zh-CN" w:bidi="ar"/>
              </w:rPr>
            </w:pPr>
          </w:p>
        </w:tc>
        <w:tc>
          <w:tcPr>
            <w:tcW w:w="1992" w:type="dxa"/>
            <w:vAlign w:val="center"/>
          </w:tcPr>
          <w:p w14:paraId="68F1BCF2">
            <w:pPr>
              <w:adjustRightInd w:val="0"/>
              <w:snapToGrid w:val="0"/>
              <w:spacing w:line="240" w:lineRule="auto"/>
              <w:ind w:firstLine="0" w:firstLineChars="0"/>
              <w:jc w:val="center"/>
              <w:rPr>
                <w:b/>
                <w:bCs/>
                <w:color w:val="auto"/>
                <w:szCs w:val="21"/>
                <w:highlight w:val="none"/>
                <w:lang w:eastAsia="zh-CN"/>
              </w:rPr>
            </w:pPr>
          </w:p>
        </w:tc>
      </w:tr>
      <w:tr w14:paraId="5AAA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4A39CF35">
            <w:pPr>
              <w:adjustRightInd w:val="0"/>
              <w:snapToGrid w:val="0"/>
              <w:spacing w:line="240" w:lineRule="auto"/>
              <w:ind w:firstLine="0" w:firstLineChars="0"/>
              <w:jc w:val="center"/>
              <w:rPr>
                <w:color w:val="auto"/>
                <w:szCs w:val="21"/>
                <w:highlight w:val="none"/>
                <w:lang w:eastAsia="zh-CN" w:bidi="ar"/>
              </w:rPr>
            </w:pPr>
            <w:r>
              <w:rPr>
                <w:rFonts w:hint="eastAsia"/>
                <w:color w:val="auto"/>
                <w:szCs w:val="21"/>
                <w:highlight w:val="none"/>
                <w:lang w:val="en-US" w:eastAsia="zh-CN"/>
              </w:rPr>
              <w:t>7</w:t>
            </w:r>
          </w:p>
        </w:tc>
        <w:tc>
          <w:tcPr>
            <w:tcW w:w="2947" w:type="dxa"/>
            <w:tcBorders>
              <w:top w:val="single" w:color="auto" w:sz="4" w:space="0"/>
              <w:left w:val="single" w:color="auto" w:sz="4" w:space="0"/>
              <w:bottom w:val="single" w:color="auto" w:sz="4" w:space="0"/>
              <w:right w:val="single" w:color="auto" w:sz="4" w:space="0"/>
            </w:tcBorders>
            <w:vAlign w:val="center"/>
          </w:tcPr>
          <w:p w14:paraId="63CFB283">
            <w:pPr>
              <w:widowControl/>
              <w:spacing w:line="240" w:lineRule="auto"/>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项目部成员</w:t>
            </w:r>
          </w:p>
        </w:tc>
        <w:tc>
          <w:tcPr>
            <w:tcW w:w="2251" w:type="dxa"/>
            <w:vAlign w:val="center"/>
          </w:tcPr>
          <w:p w14:paraId="3268E927">
            <w:pPr>
              <w:widowControl/>
              <w:spacing w:line="240" w:lineRule="auto"/>
              <w:ind w:firstLine="0" w:firstLineChars="0"/>
              <w:jc w:val="center"/>
              <w:textAlignment w:val="center"/>
              <w:rPr>
                <w:rFonts w:hint="eastAsia"/>
                <w:color w:val="auto"/>
                <w:szCs w:val="21"/>
                <w:highlight w:val="none"/>
                <w:lang w:eastAsia="zh-CN" w:bidi="ar"/>
              </w:rPr>
            </w:pPr>
            <w:r>
              <w:rPr>
                <w:rFonts w:hint="eastAsia"/>
                <w:color w:val="auto"/>
                <w:szCs w:val="21"/>
                <w:highlight w:val="none"/>
                <w:lang w:eastAsia="zh-CN" w:bidi="ar"/>
              </w:rPr>
              <w:t>/</w:t>
            </w:r>
          </w:p>
        </w:tc>
        <w:tc>
          <w:tcPr>
            <w:tcW w:w="1134" w:type="dxa"/>
            <w:vAlign w:val="center"/>
          </w:tcPr>
          <w:p w14:paraId="5869AE8C">
            <w:pPr>
              <w:adjustRightInd w:val="0"/>
              <w:snapToGrid w:val="0"/>
              <w:spacing w:line="240" w:lineRule="auto"/>
              <w:ind w:firstLine="0" w:firstLineChars="0"/>
              <w:jc w:val="center"/>
              <w:rPr>
                <w:color w:val="auto"/>
                <w:szCs w:val="21"/>
                <w:highlight w:val="none"/>
                <w:lang w:eastAsia="zh-CN" w:bidi="ar"/>
              </w:rPr>
            </w:pPr>
          </w:p>
        </w:tc>
        <w:tc>
          <w:tcPr>
            <w:tcW w:w="1992" w:type="dxa"/>
            <w:vAlign w:val="center"/>
          </w:tcPr>
          <w:p w14:paraId="107FE954">
            <w:pPr>
              <w:adjustRightInd w:val="0"/>
              <w:snapToGrid w:val="0"/>
              <w:spacing w:line="240" w:lineRule="auto"/>
              <w:ind w:firstLine="0" w:firstLineChars="0"/>
              <w:jc w:val="center"/>
              <w:rPr>
                <w:b/>
                <w:bCs/>
                <w:color w:val="auto"/>
                <w:szCs w:val="21"/>
                <w:highlight w:val="none"/>
                <w:lang w:eastAsia="zh-CN"/>
              </w:rPr>
            </w:pPr>
          </w:p>
        </w:tc>
      </w:tr>
      <w:tr w14:paraId="2B6B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400A7045">
            <w:pPr>
              <w:adjustRightInd w:val="0"/>
              <w:snapToGrid w:val="0"/>
              <w:spacing w:line="240" w:lineRule="auto"/>
              <w:ind w:firstLine="0" w:firstLineChars="0"/>
              <w:jc w:val="center"/>
              <w:rPr>
                <w:rFonts w:hint="default"/>
                <w:color w:val="auto"/>
                <w:szCs w:val="21"/>
                <w:highlight w:val="none"/>
                <w:lang w:val="en-US" w:eastAsia="zh-CN"/>
              </w:rPr>
            </w:pPr>
            <w:r>
              <w:rPr>
                <w:rFonts w:hint="eastAsia"/>
                <w:color w:val="auto"/>
                <w:szCs w:val="21"/>
                <w:highlight w:val="none"/>
                <w:lang w:val="en-US" w:eastAsia="zh-CN"/>
              </w:rPr>
              <w:t>五</w:t>
            </w:r>
          </w:p>
        </w:tc>
        <w:tc>
          <w:tcPr>
            <w:tcW w:w="8324" w:type="dxa"/>
            <w:gridSpan w:val="4"/>
            <w:tcBorders>
              <w:top w:val="single" w:color="auto" w:sz="4" w:space="0"/>
              <w:left w:val="single" w:color="auto" w:sz="4" w:space="0"/>
              <w:bottom w:val="single" w:color="auto" w:sz="4" w:space="0"/>
            </w:tcBorders>
            <w:vAlign w:val="center"/>
          </w:tcPr>
          <w:p w14:paraId="3F73AAA7">
            <w:pPr>
              <w:adjustRightInd w:val="0"/>
              <w:snapToGrid w:val="0"/>
              <w:spacing w:line="240" w:lineRule="auto"/>
              <w:ind w:firstLine="0" w:firstLineChars="0"/>
              <w:jc w:val="center"/>
              <w:rPr>
                <w:rFonts w:hint="default"/>
                <w:b/>
                <w:bCs/>
                <w:color w:val="auto"/>
                <w:szCs w:val="21"/>
                <w:highlight w:val="none"/>
                <w:lang w:val="en-US" w:eastAsia="zh-CN"/>
              </w:rPr>
            </w:pPr>
            <w:r>
              <w:rPr>
                <w:rFonts w:hint="eastAsia"/>
                <w:b/>
                <w:bCs/>
                <w:color w:val="auto"/>
                <w:szCs w:val="21"/>
                <w:highlight w:val="none"/>
                <w:lang w:val="en-US" w:eastAsia="zh-CN"/>
              </w:rPr>
              <w:t>技术评审</w:t>
            </w:r>
          </w:p>
        </w:tc>
      </w:tr>
      <w:tr w14:paraId="6B49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76E65018">
            <w:pPr>
              <w:adjustRightInd w:val="0"/>
              <w:snapToGrid w:val="0"/>
              <w:spacing w:line="240" w:lineRule="auto"/>
              <w:ind w:firstLine="0" w:firstLineChars="0"/>
              <w:jc w:val="center"/>
              <w:rPr>
                <w:rFonts w:hint="default"/>
                <w:color w:val="auto"/>
                <w:szCs w:val="21"/>
                <w:highlight w:val="none"/>
                <w:lang w:val="en-US" w:eastAsia="zh-CN"/>
              </w:rPr>
            </w:pPr>
            <w:r>
              <w:rPr>
                <w:rFonts w:hint="eastAsia"/>
                <w:color w:val="auto"/>
                <w:szCs w:val="21"/>
                <w:highlight w:val="none"/>
                <w:lang w:val="en-US" w:eastAsia="zh-CN"/>
              </w:rPr>
              <w:t>1</w:t>
            </w:r>
          </w:p>
        </w:tc>
        <w:tc>
          <w:tcPr>
            <w:tcW w:w="2947" w:type="dxa"/>
            <w:tcBorders>
              <w:top w:val="single" w:color="auto" w:sz="4" w:space="0"/>
              <w:left w:val="single" w:color="auto" w:sz="4" w:space="0"/>
              <w:bottom w:val="single" w:color="auto" w:sz="4" w:space="0"/>
              <w:right w:val="single" w:color="auto" w:sz="4" w:space="0"/>
            </w:tcBorders>
            <w:vAlign w:val="center"/>
          </w:tcPr>
          <w:p w14:paraId="64F100E4">
            <w:pPr>
              <w:widowControl/>
              <w:spacing w:line="240" w:lineRule="auto"/>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系统详细设计方案</w:t>
            </w:r>
          </w:p>
        </w:tc>
        <w:tc>
          <w:tcPr>
            <w:tcW w:w="2251" w:type="dxa"/>
            <w:vAlign w:val="center"/>
          </w:tcPr>
          <w:p w14:paraId="1E453A67">
            <w:pPr>
              <w:widowControl/>
              <w:spacing w:line="240" w:lineRule="auto"/>
              <w:ind w:firstLine="0" w:firstLineChars="0"/>
              <w:jc w:val="center"/>
              <w:textAlignment w:val="center"/>
              <w:rPr>
                <w:rFonts w:hint="default"/>
                <w:color w:val="auto"/>
                <w:szCs w:val="21"/>
                <w:highlight w:val="none"/>
                <w:lang w:val="en-US" w:eastAsia="zh-CN" w:bidi="ar"/>
              </w:rPr>
            </w:pPr>
            <w:r>
              <w:rPr>
                <w:rFonts w:hint="eastAsia"/>
                <w:color w:val="auto"/>
                <w:szCs w:val="21"/>
                <w:highlight w:val="none"/>
                <w:lang w:val="en-US" w:eastAsia="zh-CN" w:bidi="ar"/>
              </w:rPr>
              <w:t>/</w:t>
            </w:r>
          </w:p>
        </w:tc>
        <w:tc>
          <w:tcPr>
            <w:tcW w:w="1134" w:type="dxa"/>
            <w:vAlign w:val="center"/>
          </w:tcPr>
          <w:p w14:paraId="7728408D">
            <w:pPr>
              <w:adjustRightInd w:val="0"/>
              <w:snapToGrid w:val="0"/>
              <w:spacing w:line="240" w:lineRule="auto"/>
              <w:ind w:firstLine="0" w:firstLineChars="0"/>
              <w:jc w:val="center"/>
              <w:rPr>
                <w:color w:val="auto"/>
                <w:szCs w:val="21"/>
                <w:highlight w:val="none"/>
                <w:lang w:eastAsia="zh-CN" w:bidi="ar"/>
              </w:rPr>
            </w:pPr>
            <w:r>
              <w:rPr>
                <w:rFonts w:hint="eastAsia"/>
                <w:color w:val="auto"/>
                <w:szCs w:val="21"/>
                <w:highlight w:val="none"/>
                <w:lang w:val="en-US" w:eastAsia="zh-CN" w:bidi="ar"/>
              </w:rPr>
              <w:t>/</w:t>
            </w:r>
          </w:p>
        </w:tc>
        <w:tc>
          <w:tcPr>
            <w:tcW w:w="1992" w:type="dxa"/>
            <w:vAlign w:val="center"/>
          </w:tcPr>
          <w:p w14:paraId="4F71BF23">
            <w:pPr>
              <w:adjustRightInd w:val="0"/>
              <w:snapToGrid w:val="0"/>
              <w:spacing w:line="240" w:lineRule="auto"/>
              <w:ind w:firstLine="0" w:firstLineChars="0"/>
              <w:jc w:val="center"/>
              <w:rPr>
                <w:b/>
                <w:bCs/>
                <w:color w:val="auto"/>
                <w:szCs w:val="21"/>
                <w:highlight w:val="none"/>
                <w:lang w:eastAsia="zh-CN"/>
              </w:rPr>
            </w:pPr>
          </w:p>
        </w:tc>
      </w:tr>
      <w:tr w14:paraId="2665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7A09779E">
            <w:pPr>
              <w:adjustRightInd w:val="0"/>
              <w:snapToGrid w:val="0"/>
              <w:spacing w:line="240" w:lineRule="auto"/>
              <w:ind w:firstLine="0" w:firstLineChars="0"/>
              <w:jc w:val="center"/>
              <w:rPr>
                <w:rFonts w:hint="default"/>
                <w:color w:val="auto"/>
                <w:szCs w:val="21"/>
                <w:highlight w:val="none"/>
                <w:lang w:val="en-US" w:eastAsia="zh-CN"/>
              </w:rPr>
            </w:pPr>
            <w:r>
              <w:rPr>
                <w:rFonts w:hint="eastAsia"/>
                <w:color w:val="auto"/>
                <w:szCs w:val="21"/>
                <w:highlight w:val="none"/>
                <w:lang w:val="en-US" w:eastAsia="zh-CN"/>
              </w:rPr>
              <w:t>1.1</w:t>
            </w:r>
          </w:p>
        </w:tc>
        <w:tc>
          <w:tcPr>
            <w:tcW w:w="2947" w:type="dxa"/>
            <w:tcBorders>
              <w:top w:val="single" w:color="auto" w:sz="4" w:space="0"/>
              <w:left w:val="single" w:color="auto" w:sz="4" w:space="0"/>
              <w:bottom w:val="single" w:color="auto" w:sz="4" w:space="0"/>
              <w:right w:val="single" w:color="auto" w:sz="4" w:space="0"/>
            </w:tcBorders>
            <w:vAlign w:val="center"/>
          </w:tcPr>
          <w:p w14:paraId="1AEA79A1">
            <w:pPr>
              <w:widowControl/>
              <w:spacing w:line="240" w:lineRule="auto"/>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总体架构及逻辑结构设计方案</w:t>
            </w:r>
          </w:p>
        </w:tc>
        <w:tc>
          <w:tcPr>
            <w:tcW w:w="2251" w:type="dxa"/>
            <w:vAlign w:val="center"/>
          </w:tcPr>
          <w:p w14:paraId="6AD2B080">
            <w:pPr>
              <w:widowControl/>
              <w:spacing w:line="240" w:lineRule="auto"/>
              <w:ind w:firstLine="0" w:firstLineChars="0"/>
              <w:jc w:val="center"/>
              <w:textAlignment w:val="center"/>
              <w:rPr>
                <w:rFonts w:hint="eastAsia"/>
                <w:color w:val="auto"/>
                <w:szCs w:val="21"/>
                <w:highlight w:val="none"/>
                <w:lang w:eastAsia="zh-CN" w:bidi="ar"/>
              </w:rPr>
            </w:pPr>
            <w:r>
              <w:rPr>
                <w:rFonts w:hint="eastAsia"/>
                <w:color w:val="auto"/>
                <w:szCs w:val="21"/>
                <w:highlight w:val="none"/>
                <w:lang w:val="en-US" w:eastAsia="zh-CN" w:bidi="ar"/>
              </w:rPr>
              <w:t>/</w:t>
            </w:r>
          </w:p>
        </w:tc>
        <w:tc>
          <w:tcPr>
            <w:tcW w:w="1134" w:type="dxa"/>
            <w:vAlign w:val="center"/>
          </w:tcPr>
          <w:p w14:paraId="153662F1">
            <w:pPr>
              <w:adjustRightInd w:val="0"/>
              <w:snapToGrid w:val="0"/>
              <w:spacing w:line="240" w:lineRule="auto"/>
              <w:ind w:firstLine="0" w:firstLineChars="0"/>
              <w:jc w:val="center"/>
              <w:rPr>
                <w:color w:val="auto"/>
                <w:szCs w:val="21"/>
                <w:highlight w:val="none"/>
                <w:lang w:eastAsia="zh-CN" w:bidi="ar"/>
              </w:rPr>
            </w:pPr>
            <w:r>
              <w:rPr>
                <w:rFonts w:hint="eastAsia"/>
                <w:color w:val="auto"/>
                <w:szCs w:val="21"/>
                <w:highlight w:val="none"/>
                <w:lang w:val="en-US" w:eastAsia="zh-CN" w:bidi="ar"/>
              </w:rPr>
              <w:t>/</w:t>
            </w:r>
          </w:p>
        </w:tc>
        <w:tc>
          <w:tcPr>
            <w:tcW w:w="1992" w:type="dxa"/>
            <w:vAlign w:val="center"/>
          </w:tcPr>
          <w:p w14:paraId="2EB7FE3C">
            <w:pPr>
              <w:adjustRightInd w:val="0"/>
              <w:snapToGrid w:val="0"/>
              <w:spacing w:line="240" w:lineRule="auto"/>
              <w:ind w:firstLine="0" w:firstLineChars="0"/>
              <w:jc w:val="center"/>
              <w:rPr>
                <w:b/>
                <w:bCs/>
                <w:color w:val="auto"/>
                <w:szCs w:val="21"/>
                <w:highlight w:val="none"/>
                <w:lang w:eastAsia="zh-CN"/>
              </w:rPr>
            </w:pPr>
          </w:p>
        </w:tc>
      </w:tr>
      <w:tr w14:paraId="4C45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7AA048A3">
            <w:pPr>
              <w:adjustRightInd w:val="0"/>
              <w:snapToGrid w:val="0"/>
              <w:spacing w:line="240" w:lineRule="auto"/>
              <w:ind w:firstLine="0" w:firstLineChars="0"/>
              <w:jc w:val="center"/>
              <w:rPr>
                <w:rFonts w:hint="default"/>
                <w:color w:val="auto"/>
                <w:szCs w:val="21"/>
                <w:highlight w:val="none"/>
                <w:lang w:val="en-US" w:eastAsia="zh-CN"/>
              </w:rPr>
            </w:pPr>
            <w:r>
              <w:rPr>
                <w:rFonts w:hint="eastAsia"/>
                <w:color w:val="auto"/>
                <w:szCs w:val="21"/>
                <w:highlight w:val="none"/>
                <w:lang w:val="en-US" w:eastAsia="zh-CN"/>
              </w:rPr>
              <w:t>1.2</w:t>
            </w:r>
          </w:p>
        </w:tc>
        <w:tc>
          <w:tcPr>
            <w:tcW w:w="2947" w:type="dxa"/>
            <w:tcBorders>
              <w:top w:val="single" w:color="auto" w:sz="4" w:space="0"/>
              <w:left w:val="single" w:color="auto" w:sz="4" w:space="0"/>
              <w:bottom w:val="single" w:color="auto" w:sz="4" w:space="0"/>
              <w:right w:val="single" w:color="auto" w:sz="4" w:space="0"/>
            </w:tcBorders>
            <w:vAlign w:val="center"/>
          </w:tcPr>
          <w:p w14:paraId="1606D15D">
            <w:pPr>
              <w:widowControl/>
              <w:spacing w:line="240" w:lineRule="auto"/>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区间来水预报模型技术方案</w:t>
            </w:r>
          </w:p>
        </w:tc>
        <w:tc>
          <w:tcPr>
            <w:tcW w:w="2251" w:type="dxa"/>
            <w:vAlign w:val="center"/>
          </w:tcPr>
          <w:p w14:paraId="7A063CB6">
            <w:pPr>
              <w:widowControl/>
              <w:spacing w:line="240" w:lineRule="auto"/>
              <w:ind w:firstLine="0" w:firstLineChars="0"/>
              <w:jc w:val="center"/>
              <w:textAlignment w:val="center"/>
              <w:rPr>
                <w:rFonts w:hint="eastAsia"/>
                <w:color w:val="auto"/>
                <w:szCs w:val="21"/>
                <w:highlight w:val="none"/>
                <w:lang w:eastAsia="zh-CN" w:bidi="ar"/>
              </w:rPr>
            </w:pPr>
            <w:r>
              <w:rPr>
                <w:rFonts w:hint="eastAsia"/>
                <w:color w:val="auto"/>
                <w:szCs w:val="21"/>
                <w:highlight w:val="none"/>
                <w:lang w:val="en-US" w:eastAsia="zh-CN" w:bidi="ar"/>
              </w:rPr>
              <w:t>/</w:t>
            </w:r>
          </w:p>
        </w:tc>
        <w:tc>
          <w:tcPr>
            <w:tcW w:w="1134" w:type="dxa"/>
            <w:vAlign w:val="center"/>
          </w:tcPr>
          <w:p w14:paraId="141B3548">
            <w:pPr>
              <w:adjustRightInd w:val="0"/>
              <w:snapToGrid w:val="0"/>
              <w:spacing w:line="240" w:lineRule="auto"/>
              <w:ind w:firstLine="0" w:firstLineChars="0"/>
              <w:jc w:val="center"/>
              <w:rPr>
                <w:color w:val="auto"/>
                <w:szCs w:val="21"/>
                <w:highlight w:val="none"/>
                <w:lang w:eastAsia="zh-CN" w:bidi="ar"/>
              </w:rPr>
            </w:pPr>
            <w:r>
              <w:rPr>
                <w:rFonts w:hint="eastAsia"/>
                <w:color w:val="auto"/>
                <w:szCs w:val="21"/>
                <w:highlight w:val="none"/>
                <w:lang w:val="en-US" w:eastAsia="zh-CN" w:bidi="ar"/>
              </w:rPr>
              <w:t>/</w:t>
            </w:r>
          </w:p>
        </w:tc>
        <w:tc>
          <w:tcPr>
            <w:tcW w:w="1992" w:type="dxa"/>
            <w:vAlign w:val="center"/>
          </w:tcPr>
          <w:p w14:paraId="35642F20">
            <w:pPr>
              <w:adjustRightInd w:val="0"/>
              <w:snapToGrid w:val="0"/>
              <w:spacing w:line="240" w:lineRule="auto"/>
              <w:ind w:firstLine="0" w:firstLineChars="0"/>
              <w:jc w:val="center"/>
              <w:rPr>
                <w:b/>
                <w:bCs/>
                <w:color w:val="auto"/>
                <w:szCs w:val="21"/>
                <w:highlight w:val="none"/>
                <w:lang w:eastAsia="zh-CN"/>
              </w:rPr>
            </w:pPr>
          </w:p>
        </w:tc>
      </w:tr>
      <w:tr w14:paraId="40A5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15EC5220">
            <w:pPr>
              <w:adjustRightInd w:val="0"/>
              <w:snapToGrid w:val="0"/>
              <w:spacing w:line="240" w:lineRule="auto"/>
              <w:ind w:firstLine="0" w:firstLineChars="0"/>
              <w:jc w:val="center"/>
              <w:rPr>
                <w:rFonts w:hint="default"/>
                <w:color w:val="auto"/>
                <w:szCs w:val="21"/>
                <w:highlight w:val="none"/>
                <w:lang w:val="en-US" w:eastAsia="zh-CN"/>
              </w:rPr>
            </w:pPr>
            <w:r>
              <w:rPr>
                <w:rFonts w:hint="eastAsia"/>
                <w:color w:val="auto"/>
                <w:szCs w:val="21"/>
                <w:highlight w:val="none"/>
                <w:lang w:val="en-US" w:eastAsia="zh-CN"/>
              </w:rPr>
              <w:t>1.3</w:t>
            </w:r>
          </w:p>
        </w:tc>
        <w:tc>
          <w:tcPr>
            <w:tcW w:w="2947" w:type="dxa"/>
            <w:tcBorders>
              <w:top w:val="single" w:color="auto" w:sz="4" w:space="0"/>
              <w:left w:val="single" w:color="auto" w:sz="4" w:space="0"/>
              <w:bottom w:val="single" w:color="auto" w:sz="4" w:space="0"/>
              <w:right w:val="single" w:color="auto" w:sz="4" w:space="0"/>
            </w:tcBorders>
            <w:vAlign w:val="center"/>
          </w:tcPr>
          <w:p w14:paraId="7FE25FDA">
            <w:pPr>
              <w:widowControl/>
              <w:spacing w:line="240" w:lineRule="auto"/>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一维水动力演进模型技术方案</w:t>
            </w:r>
          </w:p>
        </w:tc>
        <w:tc>
          <w:tcPr>
            <w:tcW w:w="2251" w:type="dxa"/>
            <w:vAlign w:val="center"/>
          </w:tcPr>
          <w:p w14:paraId="5C1B7F7E">
            <w:pPr>
              <w:widowControl/>
              <w:spacing w:line="240" w:lineRule="auto"/>
              <w:ind w:firstLine="0" w:firstLineChars="0"/>
              <w:jc w:val="center"/>
              <w:textAlignment w:val="center"/>
              <w:rPr>
                <w:rFonts w:hint="eastAsia"/>
                <w:color w:val="auto"/>
                <w:szCs w:val="21"/>
                <w:highlight w:val="none"/>
                <w:lang w:eastAsia="zh-CN" w:bidi="ar"/>
              </w:rPr>
            </w:pPr>
            <w:r>
              <w:rPr>
                <w:rFonts w:hint="eastAsia"/>
                <w:color w:val="auto"/>
                <w:szCs w:val="21"/>
                <w:highlight w:val="none"/>
                <w:lang w:val="en-US" w:eastAsia="zh-CN" w:bidi="ar"/>
              </w:rPr>
              <w:t>/</w:t>
            </w:r>
          </w:p>
        </w:tc>
        <w:tc>
          <w:tcPr>
            <w:tcW w:w="1134" w:type="dxa"/>
            <w:vAlign w:val="center"/>
          </w:tcPr>
          <w:p w14:paraId="2BDF94A8">
            <w:pPr>
              <w:adjustRightInd w:val="0"/>
              <w:snapToGrid w:val="0"/>
              <w:spacing w:line="240" w:lineRule="auto"/>
              <w:ind w:firstLine="0" w:firstLineChars="0"/>
              <w:jc w:val="center"/>
              <w:rPr>
                <w:color w:val="auto"/>
                <w:szCs w:val="21"/>
                <w:highlight w:val="none"/>
                <w:lang w:eastAsia="zh-CN" w:bidi="ar"/>
              </w:rPr>
            </w:pPr>
            <w:r>
              <w:rPr>
                <w:rFonts w:hint="eastAsia"/>
                <w:color w:val="auto"/>
                <w:szCs w:val="21"/>
                <w:highlight w:val="none"/>
                <w:lang w:val="en-US" w:eastAsia="zh-CN" w:bidi="ar"/>
              </w:rPr>
              <w:t>/</w:t>
            </w:r>
          </w:p>
        </w:tc>
        <w:tc>
          <w:tcPr>
            <w:tcW w:w="1992" w:type="dxa"/>
            <w:vAlign w:val="center"/>
          </w:tcPr>
          <w:p w14:paraId="3652F242">
            <w:pPr>
              <w:adjustRightInd w:val="0"/>
              <w:snapToGrid w:val="0"/>
              <w:spacing w:line="240" w:lineRule="auto"/>
              <w:ind w:firstLine="0" w:firstLineChars="0"/>
              <w:jc w:val="center"/>
              <w:rPr>
                <w:b/>
                <w:bCs/>
                <w:color w:val="auto"/>
                <w:szCs w:val="21"/>
                <w:highlight w:val="none"/>
                <w:lang w:eastAsia="zh-CN"/>
              </w:rPr>
            </w:pPr>
          </w:p>
        </w:tc>
      </w:tr>
      <w:tr w14:paraId="1826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070FFEAA">
            <w:pPr>
              <w:adjustRightInd w:val="0"/>
              <w:snapToGrid w:val="0"/>
              <w:spacing w:line="240" w:lineRule="auto"/>
              <w:ind w:firstLine="0" w:firstLineChars="0"/>
              <w:jc w:val="center"/>
              <w:rPr>
                <w:rFonts w:hint="default"/>
                <w:color w:val="auto"/>
                <w:szCs w:val="21"/>
                <w:highlight w:val="none"/>
                <w:lang w:val="en-US" w:eastAsia="zh-CN"/>
              </w:rPr>
            </w:pPr>
            <w:r>
              <w:rPr>
                <w:rFonts w:hint="eastAsia"/>
                <w:color w:val="auto"/>
                <w:szCs w:val="21"/>
                <w:highlight w:val="none"/>
                <w:lang w:val="en-US" w:eastAsia="zh-CN"/>
              </w:rPr>
              <w:t>1.4</w:t>
            </w:r>
          </w:p>
        </w:tc>
        <w:tc>
          <w:tcPr>
            <w:tcW w:w="2947" w:type="dxa"/>
            <w:tcBorders>
              <w:top w:val="single" w:color="auto" w:sz="4" w:space="0"/>
              <w:left w:val="single" w:color="auto" w:sz="4" w:space="0"/>
              <w:bottom w:val="single" w:color="auto" w:sz="4" w:space="0"/>
              <w:right w:val="single" w:color="auto" w:sz="4" w:space="0"/>
            </w:tcBorders>
            <w:vAlign w:val="center"/>
          </w:tcPr>
          <w:p w14:paraId="51EF2A51">
            <w:pPr>
              <w:widowControl/>
              <w:spacing w:line="240" w:lineRule="auto"/>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防洪调度模型技术方案</w:t>
            </w:r>
          </w:p>
        </w:tc>
        <w:tc>
          <w:tcPr>
            <w:tcW w:w="2251" w:type="dxa"/>
            <w:vAlign w:val="center"/>
          </w:tcPr>
          <w:p w14:paraId="6C1CC6A1">
            <w:pPr>
              <w:widowControl/>
              <w:spacing w:line="240" w:lineRule="auto"/>
              <w:ind w:firstLine="0" w:firstLineChars="0"/>
              <w:jc w:val="center"/>
              <w:textAlignment w:val="center"/>
              <w:rPr>
                <w:rFonts w:hint="eastAsia"/>
                <w:color w:val="auto"/>
                <w:szCs w:val="21"/>
                <w:highlight w:val="none"/>
                <w:lang w:eastAsia="zh-CN" w:bidi="ar"/>
              </w:rPr>
            </w:pPr>
            <w:r>
              <w:rPr>
                <w:rFonts w:hint="eastAsia"/>
                <w:color w:val="auto"/>
                <w:szCs w:val="21"/>
                <w:highlight w:val="none"/>
                <w:lang w:val="en-US" w:eastAsia="zh-CN" w:bidi="ar"/>
              </w:rPr>
              <w:t>/</w:t>
            </w:r>
          </w:p>
        </w:tc>
        <w:tc>
          <w:tcPr>
            <w:tcW w:w="1134" w:type="dxa"/>
            <w:vAlign w:val="center"/>
          </w:tcPr>
          <w:p w14:paraId="25453C9E">
            <w:pPr>
              <w:adjustRightInd w:val="0"/>
              <w:snapToGrid w:val="0"/>
              <w:spacing w:line="240" w:lineRule="auto"/>
              <w:ind w:firstLine="0" w:firstLineChars="0"/>
              <w:jc w:val="center"/>
              <w:rPr>
                <w:color w:val="auto"/>
                <w:szCs w:val="21"/>
                <w:highlight w:val="none"/>
                <w:lang w:eastAsia="zh-CN" w:bidi="ar"/>
              </w:rPr>
            </w:pPr>
            <w:r>
              <w:rPr>
                <w:rFonts w:hint="eastAsia"/>
                <w:color w:val="auto"/>
                <w:szCs w:val="21"/>
                <w:highlight w:val="none"/>
                <w:lang w:val="en-US" w:eastAsia="zh-CN" w:bidi="ar"/>
              </w:rPr>
              <w:t>/</w:t>
            </w:r>
          </w:p>
        </w:tc>
        <w:tc>
          <w:tcPr>
            <w:tcW w:w="1992" w:type="dxa"/>
            <w:vAlign w:val="center"/>
          </w:tcPr>
          <w:p w14:paraId="2BF7AA2C">
            <w:pPr>
              <w:adjustRightInd w:val="0"/>
              <w:snapToGrid w:val="0"/>
              <w:spacing w:line="240" w:lineRule="auto"/>
              <w:ind w:firstLine="0" w:firstLineChars="0"/>
              <w:jc w:val="center"/>
              <w:rPr>
                <w:b/>
                <w:bCs/>
                <w:color w:val="auto"/>
                <w:szCs w:val="21"/>
                <w:highlight w:val="none"/>
                <w:lang w:eastAsia="zh-CN"/>
              </w:rPr>
            </w:pPr>
          </w:p>
        </w:tc>
      </w:tr>
      <w:tr w14:paraId="603F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6E9F3CB7">
            <w:pPr>
              <w:adjustRightInd w:val="0"/>
              <w:snapToGrid w:val="0"/>
              <w:spacing w:line="240" w:lineRule="auto"/>
              <w:ind w:firstLine="0" w:firstLineChars="0"/>
              <w:jc w:val="center"/>
              <w:rPr>
                <w:rFonts w:hint="default"/>
                <w:color w:val="auto"/>
                <w:szCs w:val="21"/>
                <w:highlight w:val="none"/>
                <w:lang w:val="en-US" w:eastAsia="zh-CN"/>
              </w:rPr>
            </w:pPr>
            <w:r>
              <w:rPr>
                <w:rFonts w:hint="eastAsia"/>
                <w:color w:val="auto"/>
                <w:szCs w:val="21"/>
                <w:highlight w:val="none"/>
                <w:lang w:val="en-US" w:eastAsia="zh-CN"/>
              </w:rPr>
              <w:t>1.5</w:t>
            </w:r>
          </w:p>
        </w:tc>
        <w:tc>
          <w:tcPr>
            <w:tcW w:w="2947" w:type="dxa"/>
            <w:tcBorders>
              <w:top w:val="single" w:color="auto" w:sz="4" w:space="0"/>
              <w:left w:val="single" w:color="auto" w:sz="4" w:space="0"/>
              <w:bottom w:val="single" w:color="auto" w:sz="4" w:space="0"/>
              <w:right w:val="single" w:color="auto" w:sz="4" w:space="0"/>
            </w:tcBorders>
            <w:vAlign w:val="center"/>
          </w:tcPr>
          <w:p w14:paraId="40C787B4">
            <w:pPr>
              <w:widowControl/>
              <w:spacing w:line="240" w:lineRule="auto"/>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工程安全评估模型技术方案</w:t>
            </w:r>
          </w:p>
        </w:tc>
        <w:tc>
          <w:tcPr>
            <w:tcW w:w="2251" w:type="dxa"/>
            <w:vAlign w:val="center"/>
          </w:tcPr>
          <w:p w14:paraId="5DE3F347">
            <w:pPr>
              <w:widowControl/>
              <w:spacing w:line="240" w:lineRule="auto"/>
              <w:ind w:firstLine="0" w:firstLineChars="0"/>
              <w:jc w:val="center"/>
              <w:textAlignment w:val="center"/>
              <w:rPr>
                <w:rFonts w:hint="eastAsia"/>
                <w:color w:val="auto"/>
                <w:szCs w:val="21"/>
                <w:highlight w:val="none"/>
                <w:lang w:eastAsia="zh-CN" w:bidi="ar"/>
              </w:rPr>
            </w:pPr>
            <w:r>
              <w:rPr>
                <w:rFonts w:hint="eastAsia"/>
                <w:color w:val="auto"/>
                <w:szCs w:val="21"/>
                <w:highlight w:val="none"/>
                <w:lang w:val="en-US" w:eastAsia="zh-CN" w:bidi="ar"/>
              </w:rPr>
              <w:t>/</w:t>
            </w:r>
          </w:p>
        </w:tc>
        <w:tc>
          <w:tcPr>
            <w:tcW w:w="1134" w:type="dxa"/>
            <w:vAlign w:val="center"/>
          </w:tcPr>
          <w:p w14:paraId="092C213C">
            <w:pPr>
              <w:adjustRightInd w:val="0"/>
              <w:snapToGrid w:val="0"/>
              <w:spacing w:line="240" w:lineRule="auto"/>
              <w:ind w:firstLine="0" w:firstLineChars="0"/>
              <w:jc w:val="center"/>
              <w:rPr>
                <w:color w:val="auto"/>
                <w:szCs w:val="21"/>
                <w:highlight w:val="none"/>
                <w:lang w:eastAsia="zh-CN" w:bidi="ar"/>
              </w:rPr>
            </w:pPr>
            <w:r>
              <w:rPr>
                <w:rFonts w:hint="eastAsia"/>
                <w:color w:val="auto"/>
                <w:szCs w:val="21"/>
                <w:highlight w:val="none"/>
                <w:lang w:val="en-US" w:eastAsia="zh-CN" w:bidi="ar"/>
              </w:rPr>
              <w:t>/</w:t>
            </w:r>
          </w:p>
        </w:tc>
        <w:tc>
          <w:tcPr>
            <w:tcW w:w="1992" w:type="dxa"/>
            <w:vAlign w:val="center"/>
          </w:tcPr>
          <w:p w14:paraId="14A26128">
            <w:pPr>
              <w:adjustRightInd w:val="0"/>
              <w:snapToGrid w:val="0"/>
              <w:spacing w:line="240" w:lineRule="auto"/>
              <w:ind w:firstLine="0" w:firstLineChars="0"/>
              <w:jc w:val="center"/>
              <w:rPr>
                <w:b/>
                <w:bCs/>
                <w:color w:val="auto"/>
                <w:szCs w:val="21"/>
                <w:highlight w:val="none"/>
                <w:lang w:eastAsia="zh-CN"/>
              </w:rPr>
            </w:pPr>
          </w:p>
        </w:tc>
      </w:tr>
      <w:tr w14:paraId="67AE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158A4BC3">
            <w:pPr>
              <w:adjustRightInd w:val="0"/>
              <w:snapToGrid w:val="0"/>
              <w:spacing w:line="240" w:lineRule="auto"/>
              <w:ind w:firstLine="0" w:firstLineChars="0"/>
              <w:jc w:val="center"/>
              <w:rPr>
                <w:rFonts w:hint="default"/>
                <w:color w:val="auto"/>
                <w:szCs w:val="21"/>
                <w:highlight w:val="none"/>
                <w:lang w:val="en-US" w:eastAsia="zh-CN"/>
              </w:rPr>
            </w:pPr>
            <w:r>
              <w:rPr>
                <w:rFonts w:hint="eastAsia"/>
                <w:color w:val="auto"/>
                <w:szCs w:val="21"/>
                <w:highlight w:val="none"/>
                <w:lang w:val="en-US" w:eastAsia="zh-CN"/>
              </w:rPr>
              <w:t>1.6</w:t>
            </w:r>
          </w:p>
        </w:tc>
        <w:tc>
          <w:tcPr>
            <w:tcW w:w="2947" w:type="dxa"/>
            <w:tcBorders>
              <w:top w:val="single" w:color="auto" w:sz="4" w:space="0"/>
              <w:left w:val="single" w:color="auto" w:sz="4" w:space="0"/>
              <w:bottom w:val="single" w:color="auto" w:sz="4" w:space="0"/>
              <w:right w:val="single" w:color="auto" w:sz="4" w:space="0"/>
            </w:tcBorders>
            <w:vAlign w:val="center"/>
          </w:tcPr>
          <w:p w14:paraId="44316014">
            <w:pPr>
              <w:widowControl/>
              <w:spacing w:line="240" w:lineRule="auto"/>
              <w:ind w:firstLine="0" w:firstLineChars="0"/>
              <w:jc w:val="center"/>
              <w:rPr>
                <w:rFonts w:hint="eastAsia" w:ascii="宋体" w:hAnsi="宋体" w:cs="宋体"/>
                <w:color w:val="auto"/>
                <w:szCs w:val="21"/>
                <w:highlight w:val="none"/>
              </w:rPr>
            </w:pPr>
            <w:r>
              <w:rPr>
                <w:rFonts w:ascii="宋体" w:hAnsi="宋体" w:cs="宋体"/>
                <w:color w:val="auto"/>
                <w:szCs w:val="21"/>
                <w:highlight w:val="none"/>
              </w:rPr>
              <w:t>防洪智慧调度系统技术方案</w:t>
            </w:r>
          </w:p>
        </w:tc>
        <w:tc>
          <w:tcPr>
            <w:tcW w:w="2251" w:type="dxa"/>
            <w:vAlign w:val="center"/>
          </w:tcPr>
          <w:p w14:paraId="19BF465A">
            <w:pPr>
              <w:widowControl/>
              <w:spacing w:line="240" w:lineRule="auto"/>
              <w:ind w:firstLine="0" w:firstLineChars="0"/>
              <w:jc w:val="center"/>
              <w:textAlignment w:val="center"/>
              <w:rPr>
                <w:rFonts w:hint="eastAsia"/>
                <w:color w:val="auto"/>
                <w:szCs w:val="21"/>
                <w:highlight w:val="none"/>
                <w:lang w:eastAsia="zh-CN" w:bidi="ar"/>
              </w:rPr>
            </w:pPr>
            <w:r>
              <w:rPr>
                <w:rFonts w:hint="eastAsia"/>
                <w:color w:val="auto"/>
                <w:szCs w:val="21"/>
                <w:highlight w:val="none"/>
                <w:lang w:val="en-US" w:eastAsia="zh-CN" w:bidi="ar"/>
              </w:rPr>
              <w:t>/</w:t>
            </w:r>
          </w:p>
        </w:tc>
        <w:tc>
          <w:tcPr>
            <w:tcW w:w="1134" w:type="dxa"/>
            <w:vAlign w:val="center"/>
          </w:tcPr>
          <w:p w14:paraId="523E4509">
            <w:pPr>
              <w:adjustRightInd w:val="0"/>
              <w:snapToGrid w:val="0"/>
              <w:spacing w:line="240" w:lineRule="auto"/>
              <w:ind w:firstLine="0" w:firstLineChars="0"/>
              <w:jc w:val="center"/>
              <w:rPr>
                <w:color w:val="auto"/>
                <w:szCs w:val="21"/>
                <w:highlight w:val="none"/>
                <w:lang w:eastAsia="zh-CN" w:bidi="ar"/>
              </w:rPr>
            </w:pPr>
            <w:r>
              <w:rPr>
                <w:rFonts w:hint="eastAsia"/>
                <w:color w:val="auto"/>
                <w:szCs w:val="21"/>
                <w:highlight w:val="none"/>
                <w:lang w:val="en-US" w:eastAsia="zh-CN" w:bidi="ar"/>
              </w:rPr>
              <w:t>/</w:t>
            </w:r>
          </w:p>
        </w:tc>
        <w:tc>
          <w:tcPr>
            <w:tcW w:w="1992" w:type="dxa"/>
            <w:vAlign w:val="center"/>
          </w:tcPr>
          <w:p w14:paraId="1741EC8E">
            <w:pPr>
              <w:adjustRightInd w:val="0"/>
              <w:snapToGrid w:val="0"/>
              <w:spacing w:line="240" w:lineRule="auto"/>
              <w:ind w:firstLine="0" w:firstLineChars="0"/>
              <w:jc w:val="center"/>
              <w:rPr>
                <w:b/>
                <w:bCs/>
                <w:color w:val="auto"/>
                <w:szCs w:val="21"/>
                <w:highlight w:val="none"/>
                <w:lang w:eastAsia="zh-CN"/>
              </w:rPr>
            </w:pPr>
          </w:p>
        </w:tc>
      </w:tr>
      <w:tr w14:paraId="17B2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60A80F56">
            <w:pPr>
              <w:adjustRightInd w:val="0"/>
              <w:snapToGrid w:val="0"/>
              <w:spacing w:line="240" w:lineRule="auto"/>
              <w:ind w:firstLine="0" w:firstLineChars="0"/>
              <w:jc w:val="center"/>
              <w:rPr>
                <w:rFonts w:hint="default"/>
                <w:color w:val="auto"/>
                <w:szCs w:val="21"/>
                <w:highlight w:val="none"/>
                <w:lang w:val="en-US" w:eastAsia="zh-CN"/>
              </w:rPr>
            </w:pPr>
            <w:r>
              <w:rPr>
                <w:rFonts w:hint="eastAsia"/>
                <w:color w:val="auto"/>
                <w:szCs w:val="21"/>
                <w:highlight w:val="none"/>
                <w:lang w:val="en-US" w:eastAsia="zh-CN"/>
              </w:rPr>
              <w:t>1.7</w:t>
            </w:r>
          </w:p>
        </w:tc>
        <w:tc>
          <w:tcPr>
            <w:tcW w:w="2947" w:type="dxa"/>
            <w:tcBorders>
              <w:top w:val="single" w:color="auto" w:sz="4" w:space="0"/>
              <w:left w:val="single" w:color="auto" w:sz="4" w:space="0"/>
              <w:bottom w:val="single" w:color="auto" w:sz="4" w:space="0"/>
              <w:right w:val="single" w:color="auto" w:sz="4" w:space="0"/>
            </w:tcBorders>
            <w:vAlign w:val="center"/>
          </w:tcPr>
          <w:p w14:paraId="3AB5F1F0">
            <w:pPr>
              <w:widowControl/>
              <w:spacing w:line="240" w:lineRule="auto"/>
              <w:ind w:firstLine="0" w:firstLineChars="0"/>
              <w:jc w:val="center"/>
              <w:rPr>
                <w:rFonts w:hint="eastAsia" w:ascii="宋体" w:hAnsi="宋体" w:cs="宋体"/>
                <w:color w:val="auto"/>
                <w:szCs w:val="21"/>
                <w:highlight w:val="none"/>
              </w:rPr>
            </w:pPr>
            <w:r>
              <w:rPr>
                <w:rFonts w:ascii="宋体" w:hAnsi="宋体" w:cs="宋体"/>
                <w:color w:val="auto"/>
                <w:szCs w:val="21"/>
                <w:highlight w:val="none"/>
              </w:rPr>
              <w:t>工程安全监测及风险评估系统</w:t>
            </w:r>
          </w:p>
        </w:tc>
        <w:tc>
          <w:tcPr>
            <w:tcW w:w="2251" w:type="dxa"/>
            <w:vAlign w:val="center"/>
          </w:tcPr>
          <w:p w14:paraId="3EB1498C">
            <w:pPr>
              <w:widowControl/>
              <w:spacing w:line="240" w:lineRule="auto"/>
              <w:ind w:firstLine="0" w:firstLineChars="0"/>
              <w:jc w:val="center"/>
              <w:textAlignment w:val="center"/>
              <w:rPr>
                <w:rFonts w:hint="eastAsia"/>
                <w:color w:val="auto"/>
                <w:szCs w:val="21"/>
                <w:highlight w:val="none"/>
                <w:lang w:eastAsia="zh-CN" w:bidi="ar"/>
              </w:rPr>
            </w:pPr>
            <w:r>
              <w:rPr>
                <w:rFonts w:hint="eastAsia"/>
                <w:color w:val="auto"/>
                <w:szCs w:val="21"/>
                <w:highlight w:val="none"/>
                <w:lang w:val="en-US" w:eastAsia="zh-CN" w:bidi="ar"/>
              </w:rPr>
              <w:t>/</w:t>
            </w:r>
          </w:p>
        </w:tc>
        <w:tc>
          <w:tcPr>
            <w:tcW w:w="1134" w:type="dxa"/>
            <w:vAlign w:val="center"/>
          </w:tcPr>
          <w:p w14:paraId="4BC8FC02">
            <w:pPr>
              <w:adjustRightInd w:val="0"/>
              <w:snapToGrid w:val="0"/>
              <w:spacing w:line="240" w:lineRule="auto"/>
              <w:ind w:firstLine="0" w:firstLineChars="0"/>
              <w:jc w:val="center"/>
              <w:rPr>
                <w:color w:val="auto"/>
                <w:szCs w:val="21"/>
                <w:highlight w:val="none"/>
                <w:lang w:eastAsia="zh-CN" w:bidi="ar"/>
              </w:rPr>
            </w:pPr>
            <w:r>
              <w:rPr>
                <w:rFonts w:hint="eastAsia"/>
                <w:color w:val="auto"/>
                <w:szCs w:val="21"/>
                <w:highlight w:val="none"/>
                <w:lang w:val="en-US" w:eastAsia="zh-CN" w:bidi="ar"/>
              </w:rPr>
              <w:t>/</w:t>
            </w:r>
          </w:p>
        </w:tc>
        <w:tc>
          <w:tcPr>
            <w:tcW w:w="1992" w:type="dxa"/>
            <w:vAlign w:val="center"/>
          </w:tcPr>
          <w:p w14:paraId="60FA7FA8">
            <w:pPr>
              <w:adjustRightInd w:val="0"/>
              <w:snapToGrid w:val="0"/>
              <w:spacing w:line="240" w:lineRule="auto"/>
              <w:ind w:firstLine="0" w:firstLineChars="0"/>
              <w:jc w:val="center"/>
              <w:rPr>
                <w:b/>
                <w:bCs/>
                <w:color w:val="auto"/>
                <w:szCs w:val="21"/>
                <w:highlight w:val="none"/>
                <w:lang w:eastAsia="zh-CN"/>
              </w:rPr>
            </w:pPr>
          </w:p>
        </w:tc>
      </w:tr>
      <w:tr w14:paraId="4705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6CBD309A">
            <w:pPr>
              <w:adjustRightInd w:val="0"/>
              <w:snapToGrid w:val="0"/>
              <w:spacing w:line="240" w:lineRule="auto"/>
              <w:ind w:firstLine="0" w:firstLineChars="0"/>
              <w:jc w:val="center"/>
              <w:rPr>
                <w:rFonts w:hint="default"/>
                <w:color w:val="auto"/>
                <w:szCs w:val="21"/>
                <w:highlight w:val="none"/>
                <w:lang w:val="en-US" w:eastAsia="zh-CN"/>
              </w:rPr>
            </w:pPr>
            <w:r>
              <w:rPr>
                <w:rFonts w:hint="eastAsia"/>
                <w:color w:val="auto"/>
                <w:szCs w:val="21"/>
                <w:highlight w:val="none"/>
                <w:lang w:val="en-US" w:eastAsia="zh-CN"/>
              </w:rPr>
              <w:t>1.8</w:t>
            </w:r>
          </w:p>
        </w:tc>
        <w:tc>
          <w:tcPr>
            <w:tcW w:w="2947" w:type="dxa"/>
            <w:tcBorders>
              <w:top w:val="single" w:color="auto" w:sz="4" w:space="0"/>
              <w:left w:val="single" w:color="auto" w:sz="4" w:space="0"/>
              <w:bottom w:val="single" w:color="auto" w:sz="4" w:space="0"/>
              <w:right w:val="single" w:color="auto" w:sz="4" w:space="0"/>
            </w:tcBorders>
            <w:vAlign w:val="center"/>
          </w:tcPr>
          <w:p w14:paraId="08401F2B">
            <w:pPr>
              <w:widowControl/>
              <w:spacing w:line="240" w:lineRule="auto"/>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对系统的建议</w:t>
            </w:r>
          </w:p>
        </w:tc>
        <w:tc>
          <w:tcPr>
            <w:tcW w:w="2251" w:type="dxa"/>
            <w:vAlign w:val="center"/>
          </w:tcPr>
          <w:p w14:paraId="4954D9FF">
            <w:pPr>
              <w:widowControl/>
              <w:spacing w:line="240" w:lineRule="auto"/>
              <w:ind w:firstLine="0" w:firstLineChars="0"/>
              <w:jc w:val="center"/>
              <w:textAlignment w:val="center"/>
              <w:rPr>
                <w:rFonts w:hint="eastAsia"/>
                <w:color w:val="auto"/>
                <w:szCs w:val="21"/>
                <w:highlight w:val="none"/>
                <w:lang w:eastAsia="zh-CN" w:bidi="ar"/>
              </w:rPr>
            </w:pPr>
            <w:r>
              <w:rPr>
                <w:rFonts w:hint="eastAsia"/>
                <w:color w:val="auto"/>
                <w:szCs w:val="21"/>
                <w:highlight w:val="none"/>
                <w:lang w:val="en-US" w:eastAsia="zh-CN" w:bidi="ar"/>
              </w:rPr>
              <w:t>/</w:t>
            </w:r>
          </w:p>
        </w:tc>
        <w:tc>
          <w:tcPr>
            <w:tcW w:w="1134" w:type="dxa"/>
            <w:vAlign w:val="center"/>
          </w:tcPr>
          <w:p w14:paraId="0B338E7E">
            <w:pPr>
              <w:adjustRightInd w:val="0"/>
              <w:snapToGrid w:val="0"/>
              <w:spacing w:line="240" w:lineRule="auto"/>
              <w:ind w:firstLine="0" w:firstLineChars="0"/>
              <w:jc w:val="center"/>
              <w:rPr>
                <w:color w:val="auto"/>
                <w:szCs w:val="21"/>
                <w:highlight w:val="none"/>
                <w:lang w:eastAsia="zh-CN" w:bidi="ar"/>
              </w:rPr>
            </w:pPr>
            <w:r>
              <w:rPr>
                <w:rFonts w:hint="eastAsia"/>
                <w:color w:val="auto"/>
                <w:szCs w:val="21"/>
                <w:highlight w:val="none"/>
                <w:lang w:val="en-US" w:eastAsia="zh-CN" w:bidi="ar"/>
              </w:rPr>
              <w:t>/</w:t>
            </w:r>
          </w:p>
        </w:tc>
        <w:tc>
          <w:tcPr>
            <w:tcW w:w="1992" w:type="dxa"/>
            <w:vAlign w:val="center"/>
          </w:tcPr>
          <w:p w14:paraId="0920DF92">
            <w:pPr>
              <w:adjustRightInd w:val="0"/>
              <w:snapToGrid w:val="0"/>
              <w:spacing w:line="240" w:lineRule="auto"/>
              <w:ind w:firstLine="0" w:firstLineChars="0"/>
              <w:jc w:val="center"/>
              <w:rPr>
                <w:b/>
                <w:bCs/>
                <w:color w:val="auto"/>
                <w:szCs w:val="21"/>
                <w:highlight w:val="none"/>
                <w:lang w:eastAsia="zh-CN"/>
              </w:rPr>
            </w:pPr>
          </w:p>
        </w:tc>
      </w:tr>
      <w:tr w14:paraId="015A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01DCDE45">
            <w:pPr>
              <w:adjustRightInd w:val="0"/>
              <w:snapToGrid w:val="0"/>
              <w:spacing w:line="240" w:lineRule="auto"/>
              <w:ind w:firstLine="0" w:firstLineChars="0"/>
              <w:jc w:val="center"/>
              <w:rPr>
                <w:rFonts w:hint="default"/>
                <w:color w:val="auto"/>
                <w:szCs w:val="21"/>
                <w:highlight w:val="none"/>
                <w:lang w:val="en-US" w:eastAsia="zh-CN"/>
              </w:rPr>
            </w:pPr>
            <w:r>
              <w:rPr>
                <w:rFonts w:hint="eastAsia"/>
                <w:color w:val="auto"/>
                <w:szCs w:val="21"/>
                <w:highlight w:val="none"/>
                <w:lang w:val="en-US" w:eastAsia="zh-CN"/>
              </w:rPr>
              <w:t>2</w:t>
            </w:r>
          </w:p>
        </w:tc>
        <w:tc>
          <w:tcPr>
            <w:tcW w:w="2947" w:type="dxa"/>
            <w:tcBorders>
              <w:top w:val="single" w:color="auto" w:sz="4" w:space="0"/>
              <w:left w:val="single" w:color="auto" w:sz="4" w:space="0"/>
              <w:bottom w:val="single" w:color="auto" w:sz="4" w:space="0"/>
              <w:right w:val="single" w:color="auto" w:sz="4" w:space="0"/>
            </w:tcBorders>
            <w:vAlign w:val="center"/>
          </w:tcPr>
          <w:p w14:paraId="38E0B45E">
            <w:pPr>
              <w:widowControl/>
              <w:spacing w:line="240" w:lineRule="auto"/>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进度保障</w:t>
            </w:r>
          </w:p>
        </w:tc>
        <w:tc>
          <w:tcPr>
            <w:tcW w:w="2251" w:type="dxa"/>
            <w:vAlign w:val="center"/>
          </w:tcPr>
          <w:p w14:paraId="6E581D03">
            <w:pPr>
              <w:widowControl/>
              <w:spacing w:line="240" w:lineRule="auto"/>
              <w:ind w:firstLine="0" w:firstLineChars="0"/>
              <w:jc w:val="center"/>
              <w:textAlignment w:val="center"/>
              <w:rPr>
                <w:rFonts w:hint="eastAsia"/>
                <w:color w:val="auto"/>
                <w:szCs w:val="21"/>
                <w:highlight w:val="none"/>
                <w:lang w:eastAsia="zh-CN" w:bidi="ar"/>
              </w:rPr>
            </w:pPr>
            <w:r>
              <w:rPr>
                <w:rFonts w:hint="eastAsia"/>
                <w:color w:val="auto"/>
                <w:szCs w:val="21"/>
                <w:highlight w:val="none"/>
                <w:lang w:val="en-US" w:eastAsia="zh-CN" w:bidi="ar"/>
              </w:rPr>
              <w:t>/</w:t>
            </w:r>
          </w:p>
        </w:tc>
        <w:tc>
          <w:tcPr>
            <w:tcW w:w="1134" w:type="dxa"/>
            <w:vAlign w:val="center"/>
          </w:tcPr>
          <w:p w14:paraId="21E64AD7">
            <w:pPr>
              <w:adjustRightInd w:val="0"/>
              <w:snapToGrid w:val="0"/>
              <w:spacing w:line="240" w:lineRule="auto"/>
              <w:ind w:firstLine="0" w:firstLineChars="0"/>
              <w:jc w:val="center"/>
              <w:rPr>
                <w:color w:val="auto"/>
                <w:szCs w:val="21"/>
                <w:highlight w:val="none"/>
                <w:lang w:eastAsia="zh-CN" w:bidi="ar"/>
              </w:rPr>
            </w:pPr>
            <w:r>
              <w:rPr>
                <w:rFonts w:hint="eastAsia"/>
                <w:color w:val="auto"/>
                <w:szCs w:val="21"/>
                <w:highlight w:val="none"/>
                <w:lang w:val="en-US" w:eastAsia="zh-CN" w:bidi="ar"/>
              </w:rPr>
              <w:t>/</w:t>
            </w:r>
          </w:p>
        </w:tc>
        <w:tc>
          <w:tcPr>
            <w:tcW w:w="1992" w:type="dxa"/>
            <w:vAlign w:val="center"/>
          </w:tcPr>
          <w:p w14:paraId="3019EA4C">
            <w:pPr>
              <w:adjustRightInd w:val="0"/>
              <w:snapToGrid w:val="0"/>
              <w:spacing w:line="240" w:lineRule="auto"/>
              <w:ind w:firstLine="0" w:firstLineChars="0"/>
              <w:jc w:val="center"/>
              <w:rPr>
                <w:b/>
                <w:bCs/>
                <w:color w:val="auto"/>
                <w:szCs w:val="21"/>
                <w:highlight w:val="none"/>
                <w:lang w:eastAsia="zh-CN"/>
              </w:rPr>
            </w:pPr>
          </w:p>
        </w:tc>
      </w:tr>
      <w:tr w14:paraId="1129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3272FCAB">
            <w:pPr>
              <w:adjustRightInd w:val="0"/>
              <w:snapToGrid w:val="0"/>
              <w:spacing w:line="240" w:lineRule="auto"/>
              <w:ind w:firstLine="0" w:firstLineChars="0"/>
              <w:jc w:val="center"/>
              <w:rPr>
                <w:rFonts w:hint="default"/>
                <w:color w:val="auto"/>
                <w:szCs w:val="21"/>
                <w:highlight w:val="none"/>
                <w:lang w:val="en-US" w:eastAsia="zh-CN"/>
              </w:rPr>
            </w:pPr>
            <w:r>
              <w:rPr>
                <w:rFonts w:hint="eastAsia"/>
                <w:color w:val="auto"/>
                <w:szCs w:val="21"/>
                <w:highlight w:val="none"/>
                <w:lang w:val="en-US" w:eastAsia="zh-CN"/>
              </w:rPr>
              <w:t>3</w:t>
            </w:r>
          </w:p>
        </w:tc>
        <w:tc>
          <w:tcPr>
            <w:tcW w:w="2947" w:type="dxa"/>
            <w:tcBorders>
              <w:top w:val="single" w:color="auto" w:sz="4" w:space="0"/>
              <w:left w:val="single" w:color="auto" w:sz="4" w:space="0"/>
              <w:bottom w:val="single" w:color="auto" w:sz="4" w:space="0"/>
              <w:right w:val="single" w:color="auto" w:sz="4" w:space="0"/>
            </w:tcBorders>
            <w:vAlign w:val="center"/>
          </w:tcPr>
          <w:p w14:paraId="51B6DC43">
            <w:pPr>
              <w:widowControl/>
              <w:spacing w:line="240" w:lineRule="auto"/>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质量保障</w:t>
            </w:r>
          </w:p>
        </w:tc>
        <w:tc>
          <w:tcPr>
            <w:tcW w:w="2251" w:type="dxa"/>
            <w:vAlign w:val="center"/>
          </w:tcPr>
          <w:p w14:paraId="1656FCD0">
            <w:pPr>
              <w:widowControl/>
              <w:spacing w:line="240" w:lineRule="auto"/>
              <w:ind w:firstLine="0" w:firstLineChars="0"/>
              <w:jc w:val="center"/>
              <w:textAlignment w:val="center"/>
              <w:rPr>
                <w:rFonts w:hint="eastAsia"/>
                <w:color w:val="auto"/>
                <w:szCs w:val="21"/>
                <w:highlight w:val="none"/>
                <w:lang w:val="en-US" w:eastAsia="zh-CN" w:bidi="ar"/>
              </w:rPr>
            </w:pPr>
            <w:r>
              <w:rPr>
                <w:rFonts w:hint="eastAsia"/>
                <w:color w:val="auto"/>
                <w:szCs w:val="21"/>
                <w:highlight w:val="none"/>
                <w:lang w:val="en-US" w:eastAsia="zh-CN" w:bidi="ar"/>
              </w:rPr>
              <w:t>/</w:t>
            </w:r>
          </w:p>
        </w:tc>
        <w:tc>
          <w:tcPr>
            <w:tcW w:w="1134" w:type="dxa"/>
            <w:vAlign w:val="center"/>
          </w:tcPr>
          <w:p w14:paraId="2658F2AE">
            <w:pPr>
              <w:adjustRightInd w:val="0"/>
              <w:snapToGrid w:val="0"/>
              <w:spacing w:line="240" w:lineRule="auto"/>
              <w:ind w:firstLine="0" w:firstLineChars="0"/>
              <w:jc w:val="center"/>
              <w:rPr>
                <w:rFonts w:hint="eastAsia"/>
                <w:color w:val="auto"/>
                <w:szCs w:val="21"/>
                <w:highlight w:val="none"/>
                <w:lang w:val="en-US" w:eastAsia="zh-CN" w:bidi="ar"/>
              </w:rPr>
            </w:pPr>
            <w:r>
              <w:rPr>
                <w:rFonts w:hint="eastAsia"/>
                <w:color w:val="auto"/>
                <w:szCs w:val="21"/>
                <w:highlight w:val="none"/>
                <w:lang w:val="en-US" w:eastAsia="zh-CN" w:bidi="ar"/>
              </w:rPr>
              <w:t>/</w:t>
            </w:r>
          </w:p>
        </w:tc>
        <w:tc>
          <w:tcPr>
            <w:tcW w:w="1992" w:type="dxa"/>
            <w:vAlign w:val="center"/>
          </w:tcPr>
          <w:p w14:paraId="599964B8">
            <w:pPr>
              <w:adjustRightInd w:val="0"/>
              <w:snapToGrid w:val="0"/>
              <w:spacing w:line="240" w:lineRule="auto"/>
              <w:ind w:firstLine="0" w:firstLineChars="0"/>
              <w:jc w:val="center"/>
              <w:rPr>
                <w:b/>
                <w:bCs/>
                <w:color w:val="auto"/>
                <w:szCs w:val="21"/>
                <w:highlight w:val="none"/>
                <w:lang w:eastAsia="zh-CN"/>
              </w:rPr>
            </w:pPr>
          </w:p>
        </w:tc>
      </w:tr>
      <w:tr w14:paraId="2474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741AAB24">
            <w:pPr>
              <w:adjustRightInd w:val="0"/>
              <w:snapToGrid w:val="0"/>
              <w:spacing w:line="240" w:lineRule="auto"/>
              <w:ind w:firstLine="0" w:firstLineChars="0"/>
              <w:jc w:val="center"/>
              <w:rPr>
                <w:rFonts w:hint="default"/>
                <w:color w:val="auto"/>
                <w:szCs w:val="21"/>
                <w:highlight w:val="none"/>
                <w:lang w:val="en-US" w:eastAsia="zh-CN"/>
              </w:rPr>
            </w:pPr>
            <w:r>
              <w:rPr>
                <w:rFonts w:hint="eastAsia"/>
                <w:color w:val="auto"/>
                <w:szCs w:val="21"/>
                <w:highlight w:val="none"/>
                <w:lang w:val="en-US" w:eastAsia="zh-CN"/>
              </w:rPr>
              <w:t>4</w:t>
            </w:r>
          </w:p>
        </w:tc>
        <w:tc>
          <w:tcPr>
            <w:tcW w:w="2947" w:type="dxa"/>
            <w:tcBorders>
              <w:top w:val="single" w:color="auto" w:sz="4" w:space="0"/>
              <w:left w:val="single" w:color="auto" w:sz="4" w:space="0"/>
              <w:bottom w:val="single" w:color="auto" w:sz="4" w:space="0"/>
              <w:right w:val="single" w:color="auto" w:sz="4" w:space="0"/>
            </w:tcBorders>
            <w:vAlign w:val="center"/>
          </w:tcPr>
          <w:p w14:paraId="1B89BF6C">
            <w:pPr>
              <w:widowControl/>
              <w:spacing w:line="240" w:lineRule="auto"/>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培训服务</w:t>
            </w:r>
          </w:p>
        </w:tc>
        <w:tc>
          <w:tcPr>
            <w:tcW w:w="2251" w:type="dxa"/>
            <w:vAlign w:val="center"/>
          </w:tcPr>
          <w:p w14:paraId="5861AC9E">
            <w:pPr>
              <w:widowControl/>
              <w:spacing w:line="240" w:lineRule="auto"/>
              <w:ind w:firstLine="0" w:firstLineChars="0"/>
              <w:jc w:val="center"/>
              <w:textAlignment w:val="center"/>
              <w:rPr>
                <w:rFonts w:hint="eastAsia"/>
                <w:color w:val="auto"/>
                <w:szCs w:val="21"/>
                <w:highlight w:val="none"/>
                <w:lang w:val="en-US" w:eastAsia="zh-CN" w:bidi="ar"/>
              </w:rPr>
            </w:pPr>
            <w:r>
              <w:rPr>
                <w:rFonts w:hint="eastAsia"/>
                <w:color w:val="auto"/>
                <w:szCs w:val="21"/>
                <w:highlight w:val="none"/>
                <w:lang w:val="en-US" w:eastAsia="zh-CN" w:bidi="ar"/>
              </w:rPr>
              <w:t>/</w:t>
            </w:r>
          </w:p>
        </w:tc>
        <w:tc>
          <w:tcPr>
            <w:tcW w:w="1134" w:type="dxa"/>
            <w:vAlign w:val="center"/>
          </w:tcPr>
          <w:p w14:paraId="54A7F1CC">
            <w:pPr>
              <w:adjustRightInd w:val="0"/>
              <w:snapToGrid w:val="0"/>
              <w:spacing w:line="240" w:lineRule="auto"/>
              <w:ind w:firstLine="0" w:firstLineChars="0"/>
              <w:jc w:val="center"/>
              <w:rPr>
                <w:rFonts w:hint="eastAsia"/>
                <w:color w:val="auto"/>
                <w:szCs w:val="21"/>
                <w:highlight w:val="none"/>
                <w:lang w:val="en-US" w:eastAsia="zh-CN" w:bidi="ar"/>
              </w:rPr>
            </w:pPr>
            <w:r>
              <w:rPr>
                <w:rFonts w:hint="eastAsia"/>
                <w:color w:val="auto"/>
                <w:szCs w:val="21"/>
                <w:highlight w:val="none"/>
                <w:lang w:val="en-US" w:eastAsia="zh-CN" w:bidi="ar"/>
              </w:rPr>
              <w:t>/</w:t>
            </w:r>
          </w:p>
        </w:tc>
        <w:tc>
          <w:tcPr>
            <w:tcW w:w="1992" w:type="dxa"/>
            <w:vAlign w:val="center"/>
          </w:tcPr>
          <w:p w14:paraId="2256F55E">
            <w:pPr>
              <w:adjustRightInd w:val="0"/>
              <w:snapToGrid w:val="0"/>
              <w:spacing w:line="240" w:lineRule="auto"/>
              <w:ind w:firstLine="0" w:firstLineChars="0"/>
              <w:jc w:val="center"/>
              <w:rPr>
                <w:b/>
                <w:bCs/>
                <w:color w:val="auto"/>
                <w:szCs w:val="21"/>
                <w:highlight w:val="none"/>
                <w:lang w:eastAsia="zh-CN"/>
              </w:rPr>
            </w:pPr>
          </w:p>
        </w:tc>
      </w:tr>
      <w:tr w14:paraId="3B70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73262B18">
            <w:pPr>
              <w:adjustRightInd w:val="0"/>
              <w:snapToGrid w:val="0"/>
              <w:spacing w:line="240" w:lineRule="auto"/>
              <w:ind w:firstLine="0" w:firstLineChars="0"/>
              <w:jc w:val="center"/>
              <w:rPr>
                <w:rFonts w:hint="default"/>
                <w:color w:val="auto"/>
                <w:szCs w:val="21"/>
                <w:highlight w:val="none"/>
                <w:lang w:val="en-US" w:eastAsia="zh-CN"/>
              </w:rPr>
            </w:pPr>
            <w:r>
              <w:rPr>
                <w:rFonts w:hint="eastAsia"/>
                <w:color w:val="auto"/>
                <w:szCs w:val="21"/>
                <w:highlight w:val="none"/>
                <w:lang w:val="en-US" w:eastAsia="zh-CN"/>
              </w:rPr>
              <w:t>5</w:t>
            </w:r>
          </w:p>
        </w:tc>
        <w:tc>
          <w:tcPr>
            <w:tcW w:w="2947" w:type="dxa"/>
            <w:tcBorders>
              <w:top w:val="single" w:color="auto" w:sz="4" w:space="0"/>
              <w:left w:val="single" w:color="auto" w:sz="4" w:space="0"/>
              <w:bottom w:val="single" w:color="auto" w:sz="4" w:space="0"/>
              <w:right w:val="single" w:color="auto" w:sz="4" w:space="0"/>
            </w:tcBorders>
            <w:vAlign w:val="center"/>
          </w:tcPr>
          <w:p w14:paraId="33AD21BD">
            <w:pPr>
              <w:widowControl/>
              <w:spacing w:line="240" w:lineRule="auto"/>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售后服务</w:t>
            </w:r>
          </w:p>
        </w:tc>
        <w:tc>
          <w:tcPr>
            <w:tcW w:w="2251" w:type="dxa"/>
            <w:vAlign w:val="center"/>
          </w:tcPr>
          <w:p w14:paraId="51DC18A6">
            <w:pPr>
              <w:widowControl/>
              <w:spacing w:line="240" w:lineRule="auto"/>
              <w:ind w:firstLine="0" w:firstLineChars="0"/>
              <w:jc w:val="center"/>
              <w:textAlignment w:val="center"/>
              <w:rPr>
                <w:rFonts w:hint="eastAsia"/>
                <w:color w:val="auto"/>
                <w:szCs w:val="21"/>
                <w:highlight w:val="none"/>
                <w:lang w:val="en-US" w:eastAsia="zh-CN" w:bidi="ar"/>
              </w:rPr>
            </w:pPr>
            <w:r>
              <w:rPr>
                <w:rFonts w:hint="eastAsia"/>
                <w:color w:val="auto"/>
                <w:szCs w:val="21"/>
                <w:highlight w:val="none"/>
                <w:lang w:val="en-US" w:eastAsia="zh-CN" w:bidi="ar"/>
              </w:rPr>
              <w:t>/</w:t>
            </w:r>
          </w:p>
        </w:tc>
        <w:tc>
          <w:tcPr>
            <w:tcW w:w="1134" w:type="dxa"/>
            <w:vAlign w:val="center"/>
          </w:tcPr>
          <w:p w14:paraId="4422DA18">
            <w:pPr>
              <w:adjustRightInd w:val="0"/>
              <w:snapToGrid w:val="0"/>
              <w:spacing w:line="240" w:lineRule="auto"/>
              <w:ind w:firstLine="0" w:firstLineChars="0"/>
              <w:jc w:val="center"/>
              <w:rPr>
                <w:rFonts w:hint="eastAsia"/>
                <w:color w:val="auto"/>
                <w:szCs w:val="21"/>
                <w:highlight w:val="none"/>
                <w:lang w:val="en-US" w:eastAsia="zh-CN" w:bidi="ar"/>
              </w:rPr>
            </w:pPr>
            <w:r>
              <w:rPr>
                <w:rFonts w:hint="eastAsia"/>
                <w:color w:val="auto"/>
                <w:szCs w:val="21"/>
                <w:highlight w:val="none"/>
                <w:lang w:val="en-US" w:eastAsia="zh-CN" w:bidi="ar"/>
              </w:rPr>
              <w:t>/</w:t>
            </w:r>
          </w:p>
        </w:tc>
        <w:tc>
          <w:tcPr>
            <w:tcW w:w="1992" w:type="dxa"/>
            <w:vAlign w:val="center"/>
          </w:tcPr>
          <w:p w14:paraId="158DBA15">
            <w:pPr>
              <w:adjustRightInd w:val="0"/>
              <w:snapToGrid w:val="0"/>
              <w:spacing w:line="240" w:lineRule="auto"/>
              <w:ind w:firstLine="0" w:firstLineChars="0"/>
              <w:jc w:val="center"/>
              <w:rPr>
                <w:b/>
                <w:bCs/>
                <w:color w:val="auto"/>
                <w:szCs w:val="21"/>
                <w:highlight w:val="none"/>
                <w:lang w:eastAsia="zh-CN"/>
              </w:rPr>
            </w:pPr>
          </w:p>
        </w:tc>
      </w:tr>
      <w:tr w14:paraId="5286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767E8E5E">
            <w:pPr>
              <w:adjustRightInd w:val="0"/>
              <w:snapToGrid w:val="0"/>
              <w:spacing w:line="240" w:lineRule="auto"/>
              <w:ind w:firstLine="0" w:firstLineChars="0"/>
              <w:jc w:val="center"/>
              <w:rPr>
                <w:rFonts w:hint="default"/>
                <w:color w:val="auto"/>
                <w:szCs w:val="21"/>
                <w:highlight w:val="none"/>
                <w:lang w:val="en-US" w:eastAsia="zh-CN"/>
              </w:rPr>
            </w:pPr>
            <w:r>
              <w:rPr>
                <w:rFonts w:hint="eastAsia"/>
                <w:color w:val="auto"/>
                <w:szCs w:val="21"/>
                <w:highlight w:val="none"/>
                <w:lang w:val="en-US" w:eastAsia="zh-CN"/>
              </w:rPr>
              <w:t>6</w:t>
            </w:r>
          </w:p>
        </w:tc>
        <w:tc>
          <w:tcPr>
            <w:tcW w:w="2947" w:type="dxa"/>
            <w:tcBorders>
              <w:top w:val="single" w:color="auto" w:sz="4" w:space="0"/>
              <w:left w:val="single" w:color="auto" w:sz="4" w:space="0"/>
              <w:bottom w:val="single" w:color="auto" w:sz="4" w:space="0"/>
              <w:right w:val="single" w:color="auto" w:sz="4" w:space="0"/>
            </w:tcBorders>
            <w:vAlign w:val="center"/>
          </w:tcPr>
          <w:p w14:paraId="4FA60EE7">
            <w:pPr>
              <w:widowControl/>
              <w:spacing w:line="240" w:lineRule="auto"/>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技术响应性评审</w:t>
            </w:r>
          </w:p>
        </w:tc>
        <w:tc>
          <w:tcPr>
            <w:tcW w:w="2251" w:type="dxa"/>
            <w:vAlign w:val="center"/>
          </w:tcPr>
          <w:p w14:paraId="09B157F6">
            <w:pPr>
              <w:widowControl/>
              <w:spacing w:line="240" w:lineRule="auto"/>
              <w:ind w:firstLine="0" w:firstLineChars="0"/>
              <w:jc w:val="center"/>
              <w:textAlignment w:val="center"/>
              <w:rPr>
                <w:rFonts w:hint="eastAsia"/>
                <w:color w:val="auto"/>
                <w:szCs w:val="21"/>
                <w:highlight w:val="none"/>
                <w:lang w:val="en-US" w:eastAsia="zh-CN" w:bidi="ar"/>
              </w:rPr>
            </w:pPr>
            <w:r>
              <w:rPr>
                <w:rFonts w:hint="eastAsia"/>
                <w:color w:val="auto"/>
                <w:szCs w:val="21"/>
                <w:highlight w:val="none"/>
                <w:lang w:val="en-US" w:eastAsia="zh-CN" w:bidi="ar"/>
              </w:rPr>
              <w:t>/</w:t>
            </w:r>
          </w:p>
        </w:tc>
        <w:tc>
          <w:tcPr>
            <w:tcW w:w="1134" w:type="dxa"/>
            <w:vAlign w:val="center"/>
          </w:tcPr>
          <w:p w14:paraId="124F1AC6">
            <w:pPr>
              <w:adjustRightInd w:val="0"/>
              <w:snapToGrid w:val="0"/>
              <w:spacing w:line="240" w:lineRule="auto"/>
              <w:ind w:firstLine="0" w:firstLineChars="0"/>
              <w:jc w:val="center"/>
              <w:rPr>
                <w:rFonts w:hint="eastAsia"/>
                <w:color w:val="auto"/>
                <w:szCs w:val="21"/>
                <w:highlight w:val="none"/>
                <w:lang w:val="en-US" w:eastAsia="zh-CN" w:bidi="ar"/>
              </w:rPr>
            </w:pPr>
            <w:r>
              <w:rPr>
                <w:rFonts w:hint="eastAsia"/>
                <w:color w:val="auto"/>
                <w:szCs w:val="21"/>
                <w:highlight w:val="none"/>
                <w:lang w:val="en-US" w:eastAsia="zh-CN" w:bidi="ar"/>
              </w:rPr>
              <w:t>/</w:t>
            </w:r>
          </w:p>
        </w:tc>
        <w:tc>
          <w:tcPr>
            <w:tcW w:w="1992" w:type="dxa"/>
            <w:vAlign w:val="center"/>
          </w:tcPr>
          <w:p w14:paraId="4CE51383">
            <w:pPr>
              <w:adjustRightInd w:val="0"/>
              <w:snapToGrid w:val="0"/>
              <w:spacing w:line="240" w:lineRule="auto"/>
              <w:ind w:firstLine="0" w:firstLineChars="0"/>
              <w:jc w:val="center"/>
              <w:rPr>
                <w:b/>
                <w:bCs/>
                <w:color w:val="auto"/>
                <w:szCs w:val="21"/>
                <w:highlight w:val="none"/>
                <w:lang w:eastAsia="zh-CN"/>
              </w:rPr>
            </w:pPr>
          </w:p>
        </w:tc>
      </w:tr>
      <w:tr w14:paraId="6154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 w:type="dxa"/>
            <w:vAlign w:val="center"/>
          </w:tcPr>
          <w:p w14:paraId="026C09A9">
            <w:pPr>
              <w:adjustRightInd w:val="0"/>
              <w:snapToGrid w:val="0"/>
              <w:spacing w:line="240" w:lineRule="auto"/>
              <w:ind w:firstLine="0" w:firstLineChars="0"/>
              <w:jc w:val="center"/>
              <w:rPr>
                <w:rFonts w:hint="default"/>
                <w:color w:val="auto"/>
                <w:szCs w:val="21"/>
                <w:highlight w:val="none"/>
                <w:lang w:val="en-US" w:eastAsia="zh-CN"/>
              </w:rPr>
            </w:pPr>
            <w:r>
              <w:rPr>
                <w:rFonts w:hint="eastAsia"/>
                <w:color w:val="auto"/>
                <w:szCs w:val="21"/>
                <w:highlight w:val="none"/>
                <w:lang w:val="en-US" w:eastAsia="zh-CN"/>
              </w:rPr>
              <w:t>7</w:t>
            </w:r>
          </w:p>
        </w:tc>
        <w:tc>
          <w:tcPr>
            <w:tcW w:w="2947" w:type="dxa"/>
            <w:tcBorders>
              <w:top w:val="single" w:color="auto" w:sz="4" w:space="0"/>
              <w:left w:val="single" w:color="auto" w:sz="4" w:space="0"/>
              <w:bottom w:val="single" w:color="auto" w:sz="4" w:space="0"/>
              <w:right w:val="single" w:color="auto" w:sz="4" w:space="0"/>
            </w:tcBorders>
            <w:vAlign w:val="center"/>
          </w:tcPr>
          <w:p w14:paraId="0ACAACFE">
            <w:pPr>
              <w:widowControl/>
              <w:spacing w:line="240" w:lineRule="auto"/>
              <w:ind w:firstLine="0" w:firstLineChars="0"/>
              <w:jc w:val="center"/>
              <w:rPr>
                <w:rFonts w:hint="eastAsia" w:ascii="宋体" w:hAnsi="宋体" w:cs="宋体"/>
                <w:color w:val="auto"/>
                <w:szCs w:val="21"/>
                <w:highlight w:val="none"/>
              </w:rPr>
            </w:pPr>
          </w:p>
        </w:tc>
        <w:tc>
          <w:tcPr>
            <w:tcW w:w="2251" w:type="dxa"/>
            <w:vAlign w:val="center"/>
          </w:tcPr>
          <w:p w14:paraId="529F31DE">
            <w:pPr>
              <w:widowControl/>
              <w:spacing w:line="240" w:lineRule="auto"/>
              <w:ind w:firstLine="0" w:firstLineChars="0"/>
              <w:jc w:val="center"/>
              <w:textAlignment w:val="center"/>
              <w:rPr>
                <w:rFonts w:hint="eastAsia"/>
                <w:color w:val="auto"/>
                <w:szCs w:val="21"/>
                <w:highlight w:val="none"/>
                <w:lang w:val="en-US" w:eastAsia="zh-CN" w:bidi="ar"/>
              </w:rPr>
            </w:pPr>
            <w:r>
              <w:rPr>
                <w:rFonts w:hint="eastAsia"/>
                <w:color w:val="auto"/>
                <w:szCs w:val="21"/>
                <w:highlight w:val="none"/>
                <w:lang w:val="en-US" w:eastAsia="zh-CN" w:bidi="ar"/>
              </w:rPr>
              <w:t>/</w:t>
            </w:r>
          </w:p>
        </w:tc>
        <w:tc>
          <w:tcPr>
            <w:tcW w:w="1134" w:type="dxa"/>
            <w:vAlign w:val="center"/>
          </w:tcPr>
          <w:p w14:paraId="7876791B">
            <w:pPr>
              <w:adjustRightInd w:val="0"/>
              <w:snapToGrid w:val="0"/>
              <w:spacing w:line="240" w:lineRule="auto"/>
              <w:ind w:firstLine="0" w:firstLineChars="0"/>
              <w:jc w:val="center"/>
              <w:rPr>
                <w:rFonts w:hint="eastAsia"/>
                <w:color w:val="auto"/>
                <w:szCs w:val="21"/>
                <w:highlight w:val="none"/>
                <w:lang w:val="en-US" w:eastAsia="zh-CN" w:bidi="ar"/>
              </w:rPr>
            </w:pPr>
          </w:p>
        </w:tc>
        <w:tc>
          <w:tcPr>
            <w:tcW w:w="1992" w:type="dxa"/>
            <w:vAlign w:val="center"/>
          </w:tcPr>
          <w:p w14:paraId="7843EC8F">
            <w:pPr>
              <w:adjustRightInd w:val="0"/>
              <w:snapToGrid w:val="0"/>
              <w:spacing w:line="240" w:lineRule="auto"/>
              <w:ind w:firstLine="0" w:firstLineChars="0"/>
              <w:jc w:val="center"/>
              <w:rPr>
                <w:b/>
                <w:bCs/>
                <w:color w:val="auto"/>
                <w:szCs w:val="21"/>
                <w:highlight w:val="none"/>
                <w:lang w:eastAsia="zh-CN"/>
              </w:rPr>
            </w:pPr>
          </w:p>
        </w:tc>
      </w:tr>
    </w:tbl>
    <w:p w14:paraId="4CF79591">
      <w:pPr>
        <w:spacing w:line="240" w:lineRule="auto"/>
        <w:ind w:firstLine="0" w:firstLineChars="0"/>
        <w:rPr>
          <w:color w:val="auto"/>
          <w:highlight w:val="none"/>
          <w:lang w:eastAsia="zh-CN"/>
        </w:rPr>
      </w:pPr>
      <w:r>
        <w:rPr>
          <w:rFonts w:hint="eastAsia"/>
          <w:color w:val="auto"/>
          <w:highlight w:val="none"/>
          <w:lang w:eastAsia="zh-CN"/>
        </w:rPr>
        <w:t>说明：</w:t>
      </w:r>
      <w:r>
        <w:rPr>
          <w:color w:val="auto"/>
          <w:highlight w:val="none"/>
          <w:lang w:eastAsia="zh-CN"/>
        </w:rPr>
        <w:t>1.投标人根据评标办法前附表及评分细则编制评标要素索引表，上表仅为参考，投标人可自行增减；</w:t>
      </w:r>
    </w:p>
    <w:p w14:paraId="434874C5">
      <w:pPr>
        <w:spacing w:line="240" w:lineRule="auto"/>
        <w:ind w:firstLine="0" w:firstLineChars="0"/>
        <w:rPr>
          <w:color w:val="auto"/>
          <w:highlight w:val="none"/>
          <w:lang w:eastAsia="zh-CN"/>
        </w:rPr>
      </w:pPr>
      <w:bookmarkStart w:id="693" w:name="_Toc25595"/>
      <w:r>
        <w:rPr>
          <w:rFonts w:hint="eastAsia"/>
          <w:color w:val="auto"/>
          <w:highlight w:val="none"/>
          <w:lang w:eastAsia="zh-CN"/>
        </w:rPr>
        <w:t>2.投标人每一项评分项均须注明详细的页码或页码范围；</w:t>
      </w:r>
      <w:bookmarkEnd w:id="693"/>
    </w:p>
    <w:p w14:paraId="5C8D48AB">
      <w:pPr>
        <w:spacing w:line="240" w:lineRule="auto"/>
        <w:ind w:firstLine="0" w:firstLineChars="0"/>
        <w:rPr>
          <w:color w:val="auto"/>
          <w:highlight w:val="none"/>
          <w:lang w:eastAsia="zh-CN"/>
        </w:rPr>
      </w:pPr>
      <w:bookmarkStart w:id="694" w:name="_Toc13485"/>
      <w:r>
        <w:rPr>
          <w:rFonts w:hint="eastAsia"/>
          <w:color w:val="auto"/>
          <w:highlight w:val="none"/>
          <w:lang w:eastAsia="zh-CN"/>
        </w:rPr>
        <w:t>3.</w:t>
      </w:r>
      <w:bookmarkEnd w:id="694"/>
      <w:bookmarkStart w:id="695" w:name="_Toc8837"/>
      <w:r>
        <w:rPr>
          <w:rFonts w:hint="eastAsia"/>
          <w:color w:val="auto"/>
          <w:highlight w:val="none"/>
          <w:lang w:eastAsia="zh-CN"/>
        </w:rPr>
        <w:t>投标人仅对客观分进行自评分，主观部分不需自评分。</w:t>
      </w:r>
      <w:bookmarkEnd w:id="695"/>
    </w:p>
    <w:p w14:paraId="1FF15975">
      <w:pPr>
        <w:adjustRightInd w:val="0"/>
        <w:snapToGrid w:val="0"/>
        <w:spacing w:after="120"/>
        <w:ind w:firstLine="0" w:firstLineChars="0"/>
        <w:rPr>
          <w:rFonts w:cs="等线"/>
          <w:color w:val="auto"/>
          <w:szCs w:val="21"/>
          <w:highlight w:val="none"/>
          <w:lang w:eastAsia="zh-CN"/>
        </w:rPr>
      </w:pPr>
    </w:p>
    <w:p w14:paraId="7ED6B8D8">
      <w:pPr>
        <w:adjustRightInd w:val="0"/>
        <w:snapToGrid w:val="0"/>
        <w:spacing w:after="120"/>
        <w:ind w:firstLine="420" w:firstLineChars="0"/>
        <w:jc w:val="right"/>
        <w:rPr>
          <w:rFonts w:cs="等线"/>
          <w:color w:val="auto"/>
          <w:szCs w:val="21"/>
          <w:highlight w:val="none"/>
          <w:lang w:eastAsia="zh-CN"/>
        </w:rPr>
      </w:pPr>
      <w:r>
        <w:rPr>
          <w:rFonts w:cs="等线"/>
          <w:color w:val="auto"/>
          <w:szCs w:val="21"/>
          <w:highlight w:val="none"/>
          <w:lang w:eastAsia="zh-CN"/>
        </w:rPr>
        <w:t>投标人：</w:t>
      </w:r>
      <w:r>
        <w:rPr>
          <w:rFonts w:cs="等线"/>
          <w:color w:val="auto"/>
          <w:szCs w:val="21"/>
          <w:highlight w:val="none"/>
          <w:u w:val="single"/>
          <w:lang w:eastAsia="zh-CN"/>
        </w:rPr>
        <w:t xml:space="preserve">  （全称）           </w:t>
      </w:r>
      <w:r>
        <w:rPr>
          <w:rFonts w:cs="等线"/>
          <w:color w:val="auto"/>
          <w:szCs w:val="21"/>
          <w:highlight w:val="none"/>
          <w:lang w:eastAsia="zh-CN"/>
        </w:rPr>
        <w:t>（</w:t>
      </w:r>
      <w:r>
        <w:rPr>
          <w:rFonts w:hint="eastAsia" w:cs="等线"/>
          <w:color w:val="auto"/>
          <w:szCs w:val="21"/>
          <w:highlight w:val="none"/>
          <w:lang w:eastAsia="zh-CN"/>
        </w:rPr>
        <w:t>盖章</w:t>
      </w:r>
      <w:r>
        <w:rPr>
          <w:rFonts w:cs="等线"/>
          <w:color w:val="auto"/>
          <w:szCs w:val="21"/>
          <w:highlight w:val="none"/>
          <w:lang w:eastAsia="zh-CN"/>
        </w:rPr>
        <w:t>）</w:t>
      </w:r>
    </w:p>
    <w:p w14:paraId="101EF7E7">
      <w:pPr>
        <w:spacing w:line="360" w:lineRule="auto"/>
        <w:jc w:val="right"/>
        <w:rPr>
          <w:rFonts w:hint="eastAsia" w:ascii="宋体" w:hAnsi="宋体" w:cs="宋体"/>
          <w:color w:val="auto"/>
          <w:szCs w:val="21"/>
          <w:highlight w:val="none"/>
        </w:rPr>
      </w:pPr>
      <w:r>
        <w:rPr>
          <w:rFonts w:cs="等线"/>
          <w:color w:val="auto"/>
          <w:szCs w:val="21"/>
          <w:highlight w:val="none"/>
          <w:lang w:eastAsia="zh-CN"/>
        </w:rPr>
        <w:t>年  月  日</w:t>
      </w:r>
    </w:p>
    <w:p w14:paraId="22AE7819">
      <w:pPr>
        <w:spacing w:line="360" w:lineRule="auto"/>
        <w:rPr>
          <w:rFonts w:hint="eastAsia" w:ascii="宋体" w:hAnsi="宋体" w:cs="宋体"/>
          <w:color w:val="auto"/>
          <w:szCs w:val="21"/>
          <w:highlight w:val="none"/>
        </w:rPr>
      </w:pPr>
    </w:p>
    <w:p w14:paraId="2018C482">
      <w:pPr>
        <w:spacing w:line="360" w:lineRule="auto"/>
        <w:rPr>
          <w:rFonts w:hint="eastAsia" w:ascii="宋体" w:hAnsi="宋体" w:cs="宋体"/>
          <w:color w:val="auto"/>
          <w:szCs w:val="21"/>
          <w:highlight w:val="none"/>
        </w:rPr>
      </w:pPr>
    </w:p>
    <w:p w14:paraId="2D65C1A6">
      <w:pPr>
        <w:pStyle w:val="3"/>
        <w:spacing w:line="360" w:lineRule="auto"/>
        <w:ind w:firstLine="138"/>
        <w:jc w:val="center"/>
        <w:rPr>
          <w:rFonts w:hint="eastAsia" w:ascii="宋体" w:hAnsi="宋体" w:cs="宋体"/>
          <w:color w:val="auto"/>
          <w:highlight w:val="none"/>
        </w:rPr>
      </w:pPr>
      <w:r>
        <w:rPr>
          <w:rFonts w:hint="eastAsia" w:ascii="宋体" w:hAnsi="宋体" w:cs="宋体"/>
          <w:color w:val="auto"/>
          <w:highlight w:val="none"/>
        </w:rPr>
        <w:br w:type="page"/>
      </w:r>
      <w:bookmarkStart w:id="696" w:name="_Toc247514247"/>
      <w:bookmarkStart w:id="697" w:name="_Toc247527828"/>
      <w:bookmarkStart w:id="698" w:name="_Toc152042577"/>
      <w:bookmarkStart w:id="699" w:name="_Toc152045788"/>
      <w:bookmarkStart w:id="700" w:name="_Toc144974857"/>
      <w:bookmarkStart w:id="701" w:name="_Toc30837"/>
      <w:bookmarkStart w:id="702" w:name="_Toc17366"/>
      <w:bookmarkStart w:id="703" w:name="_Toc300835210"/>
      <w:r>
        <w:rPr>
          <w:rFonts w:hint="eastAsia"/>
          <w:color w:val="auto"/>
          <w:highlight w:val="none"/>
          <w:lang w:val="en-US" w:eastAsia="zh-CN"/>
        </w:rPr>
        <w:t>二</w:t>
      </w:r>
      <w:r>
        <w:rPr>
          <w:rFonts w:hint="eastAsia"/>
          <w:color w:val="auto"/>
          <w:highlight w:val="none"/>
        </w:rPr>
        <w:t>、投标函及投标函附录</w:t>
      </w:r>
      <w:bookmarkEnd w:id="696"/>
      <w:bookmarkEnd w:id="697"/>
      <w:bookmarkEnd w:id="698"/>
      <w:bookmarkEnd w:id="699"/>
      <w:bookmarkEnd w:id="700"/>
      <w:bookmarkEnd w:id="701"/>
      <w:bookmarkEnd w:id="702"/>
      <w:bookmarkEnd w:id="703"/>
    </w:p>
    <w:p w14:paraId="398E26F2">
      <w:pPr>
        <w:pStyle w:val="4"/>
        <w:spacing w:line="360" w:lineRule="auto"/>
        <w:outlineLvl w:val="1"/>
        <w:rPr>
          <w:rFonts w:hint="eastAsia"/>
          <w:color w:val="auto"/>
          <w:highlight w:val="none"/>
        </w:rPr>
      </w:pPr>
      <w:bookmarkStart w:id="704" w:name="_Toc300835211"/>
      <w:bookmarkStart w:id="705" w:name="_Toc152045789"/>
      <w:bookmarkStart w:id="706" w:name="_Toc144974858"/>
      <w:bookmarkStart w:id="707" w:name="_Toc3505"/>
      <w:bookmarkStart w:id="708" w:name="_Toc152042578"/>
      <w:bookmarkStart w:id="709" w:name="_Toc5263"/>
      <w:bookmarkStart w:id="710" w:name="_Toc247514248"/>
      <w:bookmarkStart w:id="711" w:name="_Toc247527829"/>
      <w:r>
        <w:rPr>
          <w:rFonts w:hint="eastAsia"/>
          <w:color w:val="auto"/>
          <w:highlight w:val="none"/>
        </w:rPr>
        <w:t>（一）投标函</w:t>
      </w:r>
      <w:bookmarkEnd w:id="704"/>
      <w:bookmarkEnd w:id="705"/>
      <w:bookmarkEnd w:id="706"/>
      <w:bookmarkEnd w:id="707"/>
      <w:bookmarkEnd w:id="708"/>
      <w:bookmarkEnd w:id="709"/>
      <w:bookmarkEnd w:id="710"/>
      <w:bookmarkEnd w:id="711"/>
    </w:p>
    <w:p w14:paraId="271DE1FF">
      <w:pPr>
        <w:pStyle w:val="29"/>
        <w:spacing w:line="360" w:lineRule="auto"/>
        <w:ind w:firstLine="157"/>
        <w:jc w:val="center"/>
        <w:outlineLvl w:val="9"/>
        <w:rPr>
          <w:rFonts w:hint="eastAsia" w:ascii="宋体" w:hAnsi="宋体" w:eastAsia="宋体"/>
          <w:b/>
          <w:bCs/>
          <w:color w:val="auto"/>
          <w:sz w:val="32"/>
          <w:szCs w:val="32"/>
          <w:highlight w:val="none"/>
        </w:rPr>
      </w:pPr>
      <w:bookmarkStart w:id="712" w:name="_Toc24641"/>
      <w:bookmarkStart w:id="713" w:name="_Toc179632809"/>
      <w:bookmarkStart w:id="714" w:name="_Toc16953"/>
      <w:bookmarkStart w:id="715" w:name="_Toc31548"/>
      <w:r>
        <w:rPr>
          <w:rFonts w:hint="eastAsia" w:ascii="宋体" w:hAnsi="宋体" w:eastAsia="宋体"/>
          <w:b/>
          <w:bCs/>
          <w:color w:val="auto"/>
          <w:sz w:val="32"/>
          <w:szCs w:val="32"/>
          <w:highlight w:val="none"/>
        </w:rPr>
        <w:t>投标函</w:t>
      </w:r>
      <w:bookmarkEnd w:id="712"/>
      <w:bookmarkEnd w:id="713"/>
      <w:bookmarkEnd w:id="714"/>
      <w:bookmarkEnd w:id="715"/>
    </w:p>
    <w:p w14:paraId="087BD068">
      <w:pPr>
        <w:spacing w:line="312"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（招标人名称）：</w:t>
      </w:r>
    </w:p>
    <w:p w14:paraId="0F7FDEC7">
      <w:pPr>
        <w:spacing w:line="312"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1.我方根据贵方的</w:t>
      </w:r>
      <w:r>
        <w:rPr>
          <w:rFonts w:hint="eastAsia" w:ascii="宋体" w:hAnsi="宋体" w:cs="宋体"/>
          <w:color w:val="auto"/>
          <w:szCs w:val="21"/>
          <w:highlight w:val="none"/>
          <w:u w:val="none"/>
        </w:rPr>
        <w:t>广东粤海飞来峡水力发电有限公司飞来峡防洪指挥分部项目防洪数据中心建设EPC总承包</w:t>
      </w:r>
      <w:r>
        <w:rPr>
          <w:rFonts w:hint="eastAsia" w:ascii="宋体" w:hAnsi="宋体" w:cs="宋体"/>
          <w:color w:val="auto"/>
          <w:szCs w:val="21"/>
          <w:highlight w:val="none"/>
        </w:rPr>
        <w:t>的招标文件，已详细审核了全部招标文件内容及有关附件。愿意以</w:t>
      </w:r>
      <w:r>
        <w:rPr>
          <w:rFonts w:hint="eastAsia" w:ascii="宋体" w:hAnsi="宋体" w:cs="宋体"/>
          <w:color w:val="auto"/>
          <w:szCs w:val="21"/>
          <w:highlight w:val="none"/>
          <w:u w:val="none"/>
        </w:rPr>
        <w:t xml:space="preserve">人民币       </w:t>
      </w:r>
      <w:r>
        <w:rPr>
          <w:rFonts w:hint="eastAsia" w:ascii="宋体" w:hAnsi="宋体" w:cs="宋体"/>
          <w:color w:val="auto"/>
          <w:szCs w:val="21"/>
          <w:highlight w:val="none"/>
        </w:rPr>
        <w:t>元作为投标报价，</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rPr>
        <w:t>日前完成建设并投入试运行，</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rPr>
        <w:t>日前完成系统试运行，工程质量标准：</w:t>
      </w:r>
      <w:r>
        <w:rPr>
          <w:rFonts w:hint="eastAsia" w:ascii="宋体" w:hAnsi="宋体" w:cs="宋体"/>
          <w:color w:val="auto"/>
          <w:szCs w:val="21"/>
          <w:highlight w:val="none"/>
          <w:u w:val="none"/>
        </w:rPr>
        <w:t>设计要求的质量标准：符合国家相关规范及行业标准要求；施工要求的质量标准：施工质量必须达到国家验收合格标准及整体通过验收确认。</w:t>
      </w:r>
    </w:p>
    <w:p w14:paraId="597E38EC">
      <w:pPr>
        <w:spacing w:line="312"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遵照《中华人民共和国招标投标法》、《中华人民共和国招标投标法实施条例》、《广东省实施〈中华人民共和国招标投标法〉办法》等有关规定，经考察现场和研究上述招标文件的投标人须知、合同条款、标准和技术规范、图纸及其他有关文件后，我方承诺：</w:t>
      </w:r>
    </w:p>
    <w:p w14:paraId="1375A96B">
      <w:pPr>
        <w:spacing w:line="312"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愿以投标文件中的投标报价并按上述合同条款、标准和技术规范、图纸等的要求完成本项目的设计、施工等工程内容和工程保修期内的缺陷修复和保修工作。 </w:t>
      </w:r>
    </w:p>
    <w:p w14:paraId="5FA8BA2A">
      <w:pPr>
        <w:spacing w:line="312" w:lineRule="auto"/>
        <w:ind w:left="630" w:leftChars="200" w:hanging="210" w:hangingChars="100"/>
        <w:jc w:val="left"/>
        <w:rPr>
          <w:rFonts w:hint="eastAsia" w:ascii="宋体" w:hAnsi="宋体" w:cs="宋体"/>
          <w:color w:val="auto"/>
          <w:szCs w:val="21"/>
          <w:highlight w:val="none"/>
        </w:rPr>
      </w:pPr>
      <w:r>
        <w:rPr>
          <w:rFonts w:hint="eastAsia" w:ascii="宋体" w:hAnsi="宋体" w:cs="宋体"/>
          <w:color w:val="auto"/>
          <w:szCs w:val="21"/>
          <w:highlight w:val="none"/>
        </w:rPr>
        <w:t>3.随同本投标函提交投标保证金一份，金额为人民币（大写）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7CABEE0">
      <w:pPr>
        <w:spacing w:line="312"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4.如我方中标： </w:t>
      </w:r>
    </w:p>
    <w:p w14:paraId="28CB8B3B">
      <w:pPr>
        <w:spacing w:line="312"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（1）我方承诺在收到中标通知书后，在中标通知书规定的期限内与你方签订合同。 </w:t>
      </w:r>
    </w:p>
    <w:p w14:paraId="5C9DCB7E">
      <w:pPr>
        <w:spacing w:line="312"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（2）我方保证按招标文件中规定的工期内完成并移交本工程，质量标准达到招标文件中的要求。 </w:t>
      </w:r>
    </w:p>
    <w:p w14:paraId="45D6301F">
      <w:pPr>
        <w:spacing w:line="312"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（3）我方将按照规定递交由招标人认可，并在招标文件中规定金额的履约保证金。 </w:t>
      </w:r>
    </w:p>
    <w:p w14:paraId="54287DFD">
      <w:pPr>
        <w:spacing w:line="312"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（4）我方承诺按合同约定履行规定的权利义务。 </w:t>
      </w:r>
    </w:p>
    <w:p w14:paraId="7FB9109A">
      <w:pPr>
        <w:spacing w:line="312"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（5）除非另外达成协议并生效，贵方的中标通知书和本投标文件将成为约束双方的合同文件的组成部分。 </w:t>
      </w:r>
    </w:p>
    <w:p w14:paraId="6AFC637E">
      <w:pPr>
        <w:spacing w:line="312"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5.我方在此声明，所递交的投标文件及有关资料内容完整、真实和准确，且不存在第二 章“投标人须知”第 1.4.3 项规定的任何一种情形。 </w:t>
      </w:r>
    </w:p>
    <w:p w14:paraId="72CC9D3C">
      <w:pPr>
        <w:spacing w:line="312"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（其他补充说明）。 </w:t>
      </w:r>
    </w:p>
    <w:p w14:paraId="1873D1D5">
      <w:pPr>
        <w:spacing w:line="312" w:lineRule="auto"/>
        <w:jc w:val="right"/>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（盖单位章） </w:t>
      </w:r>
    </w:p>
    <w:p w14:paraId="0F4A28A6">
      <w:pPr>
        <w:spacing w:line="312" w:lineRule="auto"/>
        <w:jc w:val="right"/>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4D9B2AFE">
      <w:pPr>
        <w:spacing w:line="312" w:lineRule="auto"/>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p w14:paraId="16A71764">
      <w:pPr>
        <w:pStyle w:val="6"/>
        <w:spacing w:line="312" w:lineRule="auto"/>
        <w:rPr>
          <w:rFonts w:hint="eastAsia" w:ascii="宋体" w:hAnsi="宋体" w:cs="宋体"/>
          <w:color w:val="auto"/>
          <w:szCs w:val="21"/>
          <w:highlight w:val="none"/>
        </w:rPr>
      </w:pPr>
    </w:p>
    <w:p w14:paraId="219F2655">
      <w:pPr>
        <w:spacing w:line="312" w:lineRule="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【注：如为联合体，投标人处填写联合体各成员名称，由联合体主办方签字盖章即可。】 </w:t>
      </w:r>
    </w:p>
    <w:p w14:paraId="1C5441AF">
      <w:pPr>
        <w:spacing w:line="360" w:lineRule="auto"/>
        <w:rPr>
          <w:rFonts w:hint="eastAsia" w:ascii="宋体" w:hAnsi="宋体" w:cs="宋体"/>
          <w:color w:val="auto"/>
          <w:szCs w:val="21"/>
          <w:highlight w:val="none"/>
        </w:rPr>
      </w:pPr>
      <w:r>
        <w:rPr>
          <w:rFonts w:hint="eastAsia" w:ascii="宋体" w:hAnsi="宋体" w:cs="宋体"/>
          <w:b/>
          <w:bCs/>
          <w:color w:val="auto"/>
          <w:sz w:val="24"/>
          <w:highlight w:val="none"/>
        </w:rPr>
        <w:br w:type="page"/>
      </w:r>
    </w:p>
    <w:p w14:paraId="2048C5F2">
      <w:pPr>
        <w:pStyle w:val="4"/>
        <w:spacing w:line="360" w:lineRule="auto"/>
        <w:outlineLvl w:val="1"/>
        <w:rPr>
          <w:rFonts w:hint="eastAsia"/>
          <w:color w:val="auto"/>
          <w:highlight w:val="none"/>
        </w:rPr>
      </w:pPr>
      <w:bookmarkStart w:id="716" w:name="_Toc30717"/>
      <w:bookmarkStart w:id="717" w:name="_Toc144974859"/>
      <w:bookmarkStart w:id="718" w:name="_Toc152042579"/>
      <w:bookmarkStart w:id="719" w:name="_Toc247527830"/>
      <w:bookmarkStart w:id="720" w:name="_Toc152045790"/>
      <w:bookmarkStart w:id="721" w:name="_Toc247514249"/>
      <w:bookmarkStart w:id="722" w:name="_Toc300835212"/>
      <w:bookmarkStart w:id="723" w:name="_Toc18029"/>
      <w:r>
        <w:rPr>
          <w:rFonts w:hint="eastAsia"/>
          <w:color w:val="auto"/>
          <w:highlight w:val="none"/>
        </w:rPr>
        <w:t>（二）投标函附录</w:t>
      </w:r>
      <w:bookmarkEnd w:id="716"/>
      <w:bookmarkEnd w:id="717"/>
      <w:bookmarkEnd w:id="718"/>
      <w:bookmarkEnd w:id="719"/>
      <w:bookmarkEnd w:id="720"/>
      <w:bookmarkEnd w:id="721"/>
      <w:bookmarkEnd w:id="722"/>
      <w:bookmarkEnd w:id="723"/>
    </w:p>
    <w:tbl>
      <w:tblPr>
        <w:tblStyle w:val="19"/>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6"/>
        <w:gridCol w:w="6129"/>
      </w:tblGrid>
      <w:tr w14:paraId="72DB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46" w:type="dxa"/>
            <w:tcBorders>
              <w:top w:val="single" w:color="auto" w:sz="4" w:space="0"/>
              <w:left w:val="single" w:color="auto" w:sz="4" w:space="0"/>
              <w:bottom w:val="single" w:color="auto" w:sz="4" w:space="0"/>
              <w:right w:val="single" w:color="auto" w:sz="4" w:space="0"/>
            </w:tcBorders>
            <w:vAlign w:val="center"/>
          </w:tcPr>
          <w:p w14:paraId="7255EE20">
            <w:pPr>
              <w:autoSpaceDE w:val="0"/>
              <w:autoSpaceDN w:val="0"/>
              <w:adjustRightInd w:val="0"/>
              <w:spacing w:line="360" w:lineRule="auto"/>
              <w:jc w:val="center"/>
              <w:rPr>
                <w:rFonts w:hint="eastAsia" w:ascii="宋体" w:hAnsi="宋体" w:cs="宋体"/>
                <w:b/>
                <w:bCs/>
                <w:color w:val="auto"/>
                <w:szCs w:val="21"/>
                <w:highlight w:val="none"/>
                <w:lang w:val="zh-CN"/>
              </w:rPr>
            </w:pPr>
            <w:r>
              <w:rPr>
                <w:rFonts w:hint="eastAsia" w:ascii="宋体" w:hAnsi="宋体" w:cs="宋体"/>
                <w:b/>
                <w:color w:val="auto"/>
                <w:szCs w:val="21"/>
                <w:highlight w:val="none"/>
                <w:lang w:val="zh-CN"/>
              </w:rPr>
              <w:t>工程名称</w:t>
            </w:r>
          </w:p>
        </w:tc>
        <w:tc>
          <w:tcPr>
            <w:tcW w:w="6129" w:type="dxa"/>
            <w:tcBorders>
              <w:top w:val="single" w:color="auto" w:sz="4" w:space="0"/>
              <w:left w:val="single" w:color="auto" w:sz="4" w:space="0"/>
              <w:bottom w:val="single" w:color="auto" w:sz="4" w:space="0"/>
              <w:right w:val="single" w:color="auto" w:sz="4" w:space="0"/>
            </w:tcBorders>
            <w:vAlign w:val="center"/>
          </w:tcPr>
          <w:p w14:paraId="430E51BE">
            <w:pPr>
              <w:autoSpaceDE w:val="0"/>
              <w:autoSpaceDN w:val="0"/>
              <w:adjustRightInd w:val="0"/>
              <w:spacing w:line="360" w:lineRule="auto"/>
              <w:jc w:val="center"/>
              <w:rPr>
                <w:rFonts w:hint="eastAsia" w:ascii="宋体" w:hAnsi="宋体" w:cs="宋体"/>
                <w:b/>
                <w:bCs/>
                <w:color w:val="auto"/>
                <w:szCs w:val="21"/>
                <w:highlight w:val="none"/>
                <w:lang w:val="zh-CN"/>
              </w:rPr>
            </w:pPr>
          </w:p>
        </w:tc>
      </w:tr>
      <w:tr w14:paraId="16B3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46" w:type="dxa"/>
            <w:tcBorders>
              <w:top w:val="single" w:color="auto" w:sz="4" w:space="0"/>
              <w:left w:val="single" w:color="auto" w:sz="4" w:space="0"/>
              <w:bottom w:val="single" w:color="auto" w:sz="4" w:space="0"/>
              <w:right w:val="single" w:color="auto" w:sz="4" w:space="0"/>
            </w:tcBorders>
            <w:vAlign w:val="center"/>
          </w:tcPr>
          <w:p w14:paraId="2AE562C6">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投标工期</w:t>
            </w:r>
          </w:p>
        </w:tc>
        <w:tc>
          <w:tcPr>
            <w:tcW w:w="6129" w:type="dxa"/>
            <w:tcBorders>
              <w:top w:val="single" w:color="auto" w:sz="4" w:space="0"/>
              <w:left w:val="single" w:color="auto" w:sz="4" w:space="0"/>
              <w:bottom w:val="single" w:color="auto" w:sz="4" w:space="0"/>
              <w:right w:val="single" w:color="auto" w:sz="4" w:space="0"/>
            </w:tcBorders>
            <w:vAlign w:val="center"/>
          </w:tcPr>
          <w:p w14:paraId="7199146B">
            <w:pPr>
              <w:autoSpaceDE w:val="0"/>
              <w:autoSpaceDN w:val="0"/>
              <w:adjustRightInd w:val="0"/>
              <w:spacing w:line="360" w:lineRule="auto"/>
              <w:ind w:left="206" w:hanging="205" w:hangingChars="98"/>
              <w:jc w:val="left"/>
              <w:rPr>
                <w:rFonts w:hint="eastAsia" w:ascii="宋体" w:hAnsi="宋体" w:eastAsia="宋体" w:cs="宋体"/>
                <w:b/>
                <w:bCs/>
                <w:color w:val="auto"/>
                <w:szCs w:val="21"/>
                <w:highlight w:val="none"/>
                <w:lang w:val="zh-CN" w:eastAsia="zh-CN"/>
              </w:rPr>
            </w:pPr>
            <w:r>
              <w:rPr>
                <w:rFonts w:hint="eastAsia" w:ascii="宋体" w:hAnsi="宋体" w:cs="宋体"/>
                <w:color w:val="auto"/>
                <w:szCs w:val="21"/>
                <w:highlight w:val="none"/>
              </w:rPr>
              <w:t xml:space="preserve">   年   月   日前完成建设并投入试运行，   年   月   日前完成系统试运行</w:t>
            </w:r>
            <w:r>
              <w:rPr>
                <w:rFonts w:hint="eastAsia" w:ascii="宋体" w:hAnsi="宋体" w:cs="宋体"/>
                <w:color w:val="auto"/>
                <w:szCs w:val="21"/>
                <w:highlight w:val="none"/>
                <w:lang w:eastAsia="zh-CN"/>
              </w:rPr>
              <w:t>。</w:t>
            </w:r>
          </w:p>
        </w:tc>
      </w:tr>
      <w:tr w14:paraId="0235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46" w:type="dxa"/>
            <w:tcBorders>
              <w:left w:val="single" w:color="auto" w:sz="4" w:space="0"/>
              <w:bottom w:val="single" w:color="auto" w:sz="4" w:space="0"/>
              <w:right w:val="single" w:color="auto" w:sz="4" w:space="0"/>
            </w:tcBorders>
            <w:vAlign w:val="center"/>
          </w:tcPr>
          <w:p w14:paraId="48D895E5">
            <w:pPr>
              <w:spacing w:line="360" w:lineRule="auto"/>
              <w:jc w:val="center"/>
              <w:rPr>
                <w:rFonts w:hint="eastAsia" w:ascii="宋体" w:hAnsi="宋体" w:cs="宋体"/>
                <w:b/>
                <w:color w:val="auto"/>
                <w:szCs w:val="21"/>
                <w:highlight w:val="none"/>
                <w:lang w:val="zh-CN"/>
              </w:rPr>
            </w:pPr>
            <w:r>
              <w:rPr>
                <w:rFonts w:hint="eastAsia" w:ascii="宋体" w:hAnsi="宋体" w:cs="宋体"/>
                <w:b/>
                <w:bCs/>
                <w:color w:val="auto"/>
                <w:szCs w:val="21"/>
                <w:highlight w:val="none"/>
                <w:lang w:val="zh-CN"/>
              </w:rPr>
              <w:t>质量标准</w:t>
            </w:r>
          </w:p>
        </w:tc>
        <w:tc>
          <w:tcPr>
            <w:tcW w:w="6129" w:type="dxa"/>
            <w:tcBorders>
              <w:top w:val="single" w:color="auto" w:sz="4" w:space="0"/>
              <w:left w:val="single" w:color="auto" w:sz="4" w:space="0"/>
              <w:bottom w:val="single" w:color="auto" w:sz="4" w:space="0"/>
              <w:right w:val="single" w:color="auto" w:sz="4" w:space="0"/>
            </w:tcBorders>
            <w:vAlign w:val="center"/>
          </w:tcPr>
          <w:p w14:paraId="7EA3150C">
            <w:pPr>
              <w:autoSpaceDE w:val="0"/>
              <w:autoSpaceDN w:val="0"/>
              <w:adjustRightInd w:val="0"/>
              <w:spacing w:line="360" w:lineRule="auto"/>
              <w:jc w:val="center"/>
              <w:rPr>
                <w:rFonts w:hint="eastAsia" w:ascii="宋体" w:hAnsi="宋体" w:cs="宋体"/>
                <w:b/>
                <w:bCs/>
                <w:color w:val="auto"/>
                <w:szCs w:val="21"/>
                <w:highlight w:val="none"/>
                <w:lang w:val="zh-CN"/>
              </w:rPr>
            </w:pPr>
          </w:p>
        </w:tc>
      </w:tr>
      <w:tr w14:paraId="7E27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46" w:type="dxa"/>
            <w:tcBorders>
              <w:top w:val="single" w:color="auto" w:sz="4" w:space="0"/>
              <w:left w:val="single" w:color="auto" w:sz="4" w:space="0"/>
              <w:bottom w:val="single" w:color="auto" w:sz="4" w:space="0"/>
              <w:right w:val="single" w:color="auto" w:sz="4" w:space="0"/>
            </w:tcBorders>
            <w:vAlign w:val="center"/>
          </w:tcPr>
          <w:p w14:paraId="5A903B28">
            <w:pPr>
              <w:autoSpaceDE w:val="0"/>
              <w:autoSpaceDN w:val="0"/>
              <w:adjustRightInd w:val="0"/>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保修期限</w:t>
            </w:r>
          </w:p>
        </w:tc>
        <w:tc>
          <w:tcPr>
            <w:tcW w:w="6129" w:type="dxa"/>
            <w:tcBorders>
              <w:top w:val="single" w:color="auto" w:sz="4" w:space="0"/>
              <w:left w:val="single" w:color="auto" w:sz="4" w:space="0"/>
              <w:bottom w:val="single" w:color="auto" w:sz="4" w:space="0"/>
              <w:right w:val="single" w:color="auto" w:sz="4" w:space="0"/>
            </w:tcBorders>
            <w:vAlign w:val="center"/>
          </w:tcPr>
          <w:p w14:paraId="4917A648">
            <w:pPr>
              <w:autoSpaceDE w:val="0"/>
              <w:autoSpaceDN w:val="0"/>
              <w:adjustRightInd w:val="0"/>
              <w:spacing w:line="360" w:lineRule="auto"/>
              <w:jc w:val="center"/>
              <w:rPr>
                <w:rFonts w:hint="eastAsia" w:ascii="宋体" w:hAnsi="宋体" w:cs="宋体"/>
                <w:b/>
                <w:bCs/>
                <w:color w:val="auto"/>
                <w:szCs w:val="21"/>
                <w:highlight w:val="none"/>
                <w:lang w:val="zh-CN"/>
              </w:rPr>
            </w:pPr>
          </w:p>
        </w:tc>
      </w:tr>
      <w:tr w14:paraId="3861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146" w:type="dxa"/>
            <w:tcBorders>
              <w:left w:val="single" w:color="auto" w:sz="4" w:space="0"/>
              <w:right w:val="single" w:color="auto" w:sz="4" w:space="0"/>
            </w:tcBorders>
            <w:vAlign w:val="center"/>
          </w:tcPr>
          <w:p w14:paraId="1BB29C44">
            <w:pPr>
              <w:spacing w:line="360" w:lineRule="auto"/>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投标总报价</w:t>
            </w:r>
          </w:p>
        </w:tc>
        <w:tc>
          <w:tcPr>
            <w:tcW w:w="6129" w:type="dxa"/>
            <w:tcBorders>
              <w:top w:val="single" w:color="auto" w:sz="4" w:space="0"/>
              <w:left w:val="single" w:color="auto" w:sz="4" w:space="0"/>
              <w:bottom w:val="single" w:color="auto" w:sz="4" w:space="0"/>
              <w:right w:val="single" w:color="auto" w:sz="4" w:space="0"/>
            </w:tcBorders>
            <w:vAlign w:val="center"/>
          </w:tcPr>
          <w:p w14:paraId="40B9912C">
            <w:pPr>
              <w:autoSpaceDE w:val="0"/>
              <w:autoSpaceDN w:val="0"/>
              <w:adjustRightInd w:val="0"/>
              <w:spacing w:line="360" w:lineRule="auto"/>
              <w:jc w:val="left"/>
              <w:rPr>
                <w:rFonts w:hint="eastAsia" w:ascii="宋体" w:hAnsi="宋体" w:cs="宋体"/>
                <w:color w:val="auto"/>
                <w:szCs w:val="21"/>
                <w:highlight w:val="none"/>
                <w:lang w:val="zh-CN"/>
              </w:rPr>
            </w:pPr>
          </w:p>
        </w:tc>
      </w:tr>
      <w:tr w14:paraId="2070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3146" w:type="dxa"/>
            <w:tcBorders>
              <w:left w:val="single" w:color="auto" w:sz="4" w:space="0"/>
              <w:right w:val="single" w:color="auto" w:sz="4" w:space="0"/>
            </w:tcBorders>
            <w:vAlign w:val="center"/>
          </w:tcPr>
          <w:p w14:paraId="530EB883">
            <w:pPr>
              <w:spacing w:line="360" w:lineRule="auto"/>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其中：设计部分报价</w:t>
            </w:r>
          </w:p>
        </w:tc>
        <w:tc>
          <w:tcPr>
            <w:tcW w:w="6129" w:type="dxa"/>
            <w:tcBorders>
              <w:top w:val="single" w:color="auto" w:sz="4" w:space="0"/>
              <w:left w:val="single" w:color="auto" w:sz="4" w:space="0"/>
              <w:bottom w:val="single" w:color="auto" w:sz="4" w:space="0"/>
              <w:right w:val="single" w:color="auto" w:sz="4" w:space="0"/>
            </w:tcBorders>
            <w:vAlign w:val="center"/>
          </w:tcPr>
          <w:p w14:paraId="2C2334AF">
            <w:pPr>
              <w:autoSpaceDE w:val="0"/>
              <w:autoSpaceDN w:val="0"/>
              <w:adjustRightInd w:val="0"/>
              <w:spacing w:line="360" w:lineRule="auto"/>
              <w:jc w:val="center"/>
              <w:rPr>
                <w:rFonts w:hint="eastAsia" w:ascii="宋体" w:hAnsi="宋体" w:cs="宋体"/>
                <w:color w:val="auto"/>
                <w:szCs w:val="21"/>
                <w:highlight w:val="none"/>
                <w:u w:val="single"/>
              </w:rPr>
            </w:pPr>
            <w:r>
              <w:rPr>
                <w:rFonts w:hint="eastAsia" w:ascii="宋体" w:hAnsi="宋体" w:cs="宋体"/>
                <w:bCs/>
                <w:color w:val="auto"/>
                <w:szCs w:val="21"/>
                <w:highlight w:val="none"/>
              </w:rPr>
              <w:t xml:space="preserve"> </w:t>
            </w:r>
          </w:p>
        </w:tc>
      </w:tr>
      <w:tr w14:paraId="3510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3146" w:type="dxa"/>
            <w:tcBorders>
              <w:left w:val="single" w:color="auto" w:sz="4" w:space="0"/>
              <w:right w:val="single" w:color="auto" w:sz="4" w:space="0"/>
            </w:tcBorders>
            <w:vAlign w:val="center"/>
          </w:tcPr>
          <w:p w14:paraId="11F09FD8">
            <w:pPr>
              <w:spacing w:line="360" w:lineRule="auto"/>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其中：施工部分报价</w:t>
            </w:r>
          </w:p>
        </w:tc>
        <w:tc>
          <w:tcPr>
            <w:tcW w:w="6129" w:type="dxa"/>
            <w:tcBorders>
              <w:top w:val="single" w:color="auto" w:sz="4" w:space="0"/>
              <w:left w:val="single" w:color="auto" w:sz="4" w:space="0"/>
              <w:bottom w:val="single" w:color="auto" w:sz="4" w:space="0"/>
              <w:right w:val="single" w:color="auto" w:sz="4" w:space="0"/>
            </w:tcBorders>
            <w:vAlign w:val="center"/>
          </w:tcPr>
          <w:p w14:paraId="20103A68">
            <w:pPr>
              <w:autoSpaceDE w:val="0"/>
              <w:autoSpaceDN w:val="0"/>
              <w:adjustRightInd w:val="0"/>
              <w:spacing w:line="360" w:lineRule="auto"/>
              <w:jc w:val="center"/>
              <w:rPr>
                <w:rFonts w:hint="eastAsia" w:ascii="宋体" w:hAnsi="宋体" w:cs="宋体"/>
                <w:color w:val="auto"/>
                <w:szCs w:val="21"/>
                <w:highlight w:val="none"/>
                <w:u w:val="single"/>
              </w:rPr>
            </w:pPr>
          </w:p>
        </w:tc>
      </w:tr>
      <w:tr w14:paraId="1958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46" w:type="dxa"/>
            <w:tcBorders>
              <w:left w:val="single" w:color="auto" w:sz="4" w:space="0"/>
              <w:right w:val="single" w:color="auto" w:sz="4" w:space="0"/>
            </w:tcBorders>
            <w:vAlign w:val="center"/>
          </w:tcPr>
          <w:p w14:paraId="7D261674">
            <w:pPr>
              <w:spacing w:line="360" w:lineRule="auto"/>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委派的工程总承包项目经理</w:t>
            </w:r>
          </w:p>
        </w:tc>
        <w:tc>
          <w:tcPr>
            <w:tcW w:w="6129" w:type="dxa"/>
            <w:tcBorders>
              <w:top w:val="single" w:color="auto" w:sz="4" w:space="0"/>
              <w:left w:val="single" w:color="auto" w:sz="4" w:space="0"/>
              <w:bottom w:val="single" w:color="auto" w:sz="4" w:space="0"/>
              <w:right w:val="single" w:color="auto" w:sz="4" w:space="0"/>
            </w:tcBorders>
            <w:vAlign w:val="center"/>
          </w:tcPr>
          <w:p w14:paraId="38E7F176">
            <w:pPr>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姓名：</w:t>
            </w:r>
          </w:p>
          <w:p w14:paraId="6BE7BFC0">
            <w:pPr>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证书编号：</w:t>
            </w:r>
          </w:p>
        </w:tc>
      </w:tr>
      <w:tr w14:paraId="5689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46" w:type="dxa"/>
            <w:tcBorders>
              <w:left w:val="single" w:color="auto" w:sz="4" w:space="0"/>
              <w:right w:val="single" w:color="auto" w:sz="4" w:space="0"/>
            </w:tcBorders>
            <w:vAlign w:val="center"/>
          </w:tcPr>
          <w:p w14:paraId="7999C459">
            <w:pPr>
              <w:spacing w:line="360" w:lineRule="auto"/>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委派的施工项目负责人</w:t>
            </w:r>
          </w:p>
        </w:tc>
        <w:tc>
          <w:tcPr>
            <w:tcW w:w="6129" w:type="dxa"/>
            <w:tcBorders>
              <w:top w:val="single" w:color="auto" w:sz="4" w:space="0"/>
              <w:left w:val="single" w:color="auto" w:sz="4" w:space="0"/>
              <w:bottom w:val="single" w:color="auto" w:sz="4" w:space="0"/>
              <w:right w:val="single" w:color="auto" w:sz="4" w:space="0"/>
            </w:tcBorders>
            <w:vAlign w:val="center"/>
          </w:tcPr>
          <w:p w14:paraId="0C614F0E">
            <w:pPr>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姓名：</w:t>
            </w:r>
          </w:p>
          <w:p w14:paraId="021B14DD">
            <w:pPr>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证书编号：</w:t>
            </w:r>
          </w:p>
        </w:tc>
      </w:tr>
      <w:tr w14:paraId="2DE2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3146" w:type="dxa"/>
            <w:tcBorders>
              <w:left w:val="single" w:color="auto" w:sz="4" w:space="0"/>
              <w:right w:val="single" w:color="auto" w:sz="4" w:space="0"/>
            </w:tcBorders>
            <w:vAlign w:val="center"/>
          </w:tcPr>
          <w:p w14:paraId="40924C1C">
            <w:pPr>
              <w:spacing w:line="360" w:lineRule="auto"/>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委派的设计项目负责人</w:t>
            </w:r>
          </w:p>
        </w:tc>
        <w:tc>
          <w:tcPr>
            <w:tcW w:w="6129" w:type="dxa"/>
            <w:tcBorders>
              <w:top w:val="single" w:color="auto" w:sz="4" w:space="0"/>
              <w:left w:val="single" w:color="auto" w:sz="4" w:space="0"/>
              <w:bottom w:val="single" w:color="auto" w:sz="4" w:space="0"/>
              <w:right w:val="single" w:color="auto" w:sz="4" w:space="0"/>
            </w:tcBorders>
            <w:vAlign w:val="center"/>
          </w:tcPr>
          <w:p w14:paraId="6F7A147E">
            <w:pPr>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姓名：</w:t>
            </w:r>
          </w:p>
          <w:p w14:paraId="7B38BC77">
            <w:pPr>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证书编号：</w:t>
            </w:r>
          </w:p>
        </w:tc>
      </w:tr>
      <w:tr w14:paraId="7DF5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3146" w:type="dxa"/>
            <w:tcBorders>
              <w:left w:val="single" w:color="auto" w:sz="4" w:space="0"/>
              <w:bottom w:val="single" w:color="auto" w:sz="4" w:space="0"/>
              <w:right w:val="single" w:color="auto" w:sz="4" w:space="0"/>
            </w:tcBorders>
            <w:vAlign w:val="center"/>
          </w:tcPr>
          <w:p w14:paraId="5F22DE52">
            <w:pPr>
              <w:spacing w:line="360" w:lineRule="auto"/>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委派的专职安全员</w:t>
            </w:r>
          </w:p>
        </w:tc>
        <w:tc>
          <w:tcPr>
            <w:tcW w:w="6129" w:type="dxa"/>
            <w:tcBorders>
              <w:top w:val="single" w:color="auto" w:sz="4" w:space="0"/>
              <w:left w:val="single" w:color="auto" w:sz="4" w:space="0"/>
              <w:bottom w:val="single" w:color="auto" w:sz="4" w:space="0"/>
              <w:right w:val="single" w:color="auto" w:sz="4" w:space="0"/>
            </w:tcBorders>
            <w:vAlign w:val="center"/>
          </w:tcPr>
          <w:p w14:paraId="2B5556EB">
            <w:pPr>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姓名：</w:t>
            </w:r>
          </w:p>
          <w:p w14:paraId="37625168">
            <w:pPr>
              <w:autoSpaceDE w:val="0"/>
              <w:autoSpaceDN w:val="0"/>
              <w:adjustRightIn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证书编号：</w:t>
            </w:r>
          </w:p>
        </w:tc>
      </w:tr>
    </w:tbl>
    <w:p w14:paraId="2475415E">
      <w:pPr>
        <w:spacing w:line="360" w:lineRule="auto"/>
        <w:ind w:firstLine="241" w:firstLineChars="100"/>
        <w:rPr>
          <w:rFonts w:hint="eastAsia" w:ascii="宋体" w:hAnsi="宋体" w:cs="宋体"/>
          <w:b/>
          <w:color w:val="auto"/>
          <w:kern w:val="0"/>
          <w:sz w:val="24"/>
          <w:highlight w:val="none"/>
        </w:rPr>
      </w:pPr>
    </w:p>
    <w:p w14:paraId="0E0C9071">
      <w:pPr>
        <w:adjustRightInd w:val="0"/>
        <w:snapToGrid w:val="0"/>
        <w:spacing w:line="360" w:lineRule="auto"/>
        <w:rPr>
          <w:color w:val="auto"/>
          <w:szCs w:val="21"/>
          <w:highlight w:val="none"/>
        </w:rPr>
      </w:pPr>
      <w:r>
        <w:rPr>
          <w:rFonts w:hint="eastAsia" w:ascii="宋体" w:hAnsi="宋体"/>
          <w:color w:val="auto"/>
          <w:kern w:val="0"/>
          <w:sz w:val="21"/>
          <w:szCs w:val="21"/>
          <w:highlight w:val="none"/>
          <w:lang w:val="en-US" w:eastAsia="zh-CN"/>
        </w:rPr>
        <w:t>注：</w:t>
      </w:r>
      <w:r>
        <w:rPr>
          <w:rFonts w:hint="eastAsia" w:ascii="宋体" w:hAnsi="宋体"/>
          <w:color w:val="auto"/>
          <w:kern w:val="0"/>
          <w:sz w:val="21"/>
          <w:szCs w:val="21"/>
          <w:highlight w:val="none"/>
        </w:rPr>
        <w:t>投标报价为人民币报价，保留小数点后两位数</w:t>
      </w:r>
      <w:r>
        <w:rPr>
          <w:rFonts w:hint="eastAsia"/>
          <w:color w:val="auto"/>
          <w:szCs w:val="21"/>
          <w:highlight w:val="none"/>
        </w:rPr>
        <w:t>。</w:t>
      </w:r>
    </w:p>
    <w:p w14:paraId="3BC09DBF">
      <w:pPr>
        <w:pStyle w:val="3"/>
        <w:spacing w:line="400" w:lineRule="exact"/>
        <w:outlineLvl w:val="0"/>
        <w:rPr>
          <w:rStyle w:val="24"/>
          <w:rFonts w:hint="eastAsia" w:ascii="宋体" w:hAnsi="宋体" w:cs="宋体"/>
          <w:b w:val="0"/>
          <w:bCs w:val="0"/>
          <w:color w:val="auto"/>
          <w:sz w:val="24"/>
          <w:szCs w:val="24"/>
          <w:highlight w:val="none"/>
        </w:rPr>
      </w:pPr>
      <w:r>
        <w:rPr>
          <w:rFonts w:hint="eastAsia" w:ascii="宋体" w:hAnsi="宋体" w:cs="宋体"/>
          <w:color w:val="auto"/>
          <w:szCs w:val="21"/>
          <w:highlight w:val="none"/>
        </w:rPr>
        <w:br w:type="page"/>
      </w:r>
      <w:bookmarkStart w:id="724" w:name="_Toc32131"/>
      <w:bookmarkStart w:id="725" w:name="_Toc20299"/>
      <w:bookmarkStart w:id="726" w:name="_Toc15738"/>
      <w:bookmarkStart w:id="727" w:name="_Toc15523"/>
      <w:r>
        <w:rPr>
          <w:rFonts w:hint="eastAsia" w:ascii="宋体" w:hAnsi="宋体" w:cs="宋体"/>
          <w:b/>
          <w:bCs/>
          <w:color w:val="auto"/>
          <w:sz w:val="28"/>
          <w:szCs w:val="28"/>
          <w:highlight w:val="none"/>
          <w:lang w:val="en-US" w:eastAsia="zh-CN"/>
        </w:rPr>
        <w:t>三</w:t>
      </w:r>
      <w:r>
        <w:rPr>
          <w:rFonts w:hint="eastAsia" w:ascii="宋体" w:hAnsi="宋体" w:cs="宋体"/>
          <w:b/>
          <w:bCs/>
          <w:color w:val="auto"/>
          <w:sz w:val="28"/>
          <w:szCs w:val="28"/>
          <w:highlight w:val="none"/>
        </w:rPr>
        <w:t>、法定代表人身份证明或附有法定代表人身份证明的授权委托书</w:t>
      </w:r>
      <w:bookmarkEnd w:id="724"/>
    </w:p>
    <w:bookmarkEnd w:id="725"/>
    <w:bookmarkEnd w:id="726"/>
    <w:bookmarkEnd w:id="727"/>
    <w:p w14:paraId="533626C2">
      <w:pPr>
        <w:spacing w:line="400" w:lineRule="exact"/>
        <w:jc w:val="left"/>
        <w:rPr>
          <w:rFonts w:hint="eastAsia" w:ascii="宋体" w:hAnsi="宋体" w:cs="宋体"/>
          <w:color w:val="auto"/>
          <w:sz w:val="24"/>
          <w:highlight w:val="none"/>
        </w:rPr>
      </w:pPr>
    </w:p>
    <w:p w14:paraId="7C91702B">
      <w:pPr>
        <w:spacing w:line="360" w:lineRule="auto"/>
        <w:jc w:val="center"/>
        <w:outlineLvl w:val="1"/>
        <w:rPr>
          <w:rStyle w:val="24"/>
          <w:rFonts w:hint="eastAsia" w:ascii="宋体" w:hAnsi="宋体" w:cs="宋体"/>
          <w:color w:val="auto"/>
          <w:sz w:val="21"/>
          <w:szCs w:val="21"/>
          <w:highlight w:val="none"/>
        </w:rPr>
      </w:pPr>
      <w:bookmarkStart w:id="728" w:name="_Toc247527831"/>
      <w:bookmarkStart w:id="729" w:name="_Toc247514283"/>
      <w:bookmarkStart w:id="730" w:name="_Toc300835213"/>
      <w:bookmarkStart w:id="731" w:name="_Toc21956"/>
      <w:bookmarkStart w:id="732" w:name="_Toc5007"/>
      <w:bookmarkStart w:id="733" w:name="_Toc4468"/>
      <w:bookmarkStart w:id="734" w:name="_Toc14194"/>
      <w:bookmarkStart w:id="735" w:name="_Toc22816"/>
      <w:bookmarkStart w:id="736" w:name="_Toc3782"/>
      <w:r>
        <w:rPr>
          <w:rStyle w:val="24"/>
          <w:rFonts w:hint="eastAsia" w:ascii="宋体" w:hAnsi="宋体" w:cs="宋体"/>
          <w:color w:val="auto"/>
          <w:sz w:val="21"/>
          <w:szCs w:val="21"/>
          <w:highlight w:val="none"/>
        </w:rPr>
        <w:t>法定代表人身份证明</w:t>
      </w:r>
      <w:bookmarkEnd w:id="728"/>
      <w:bookmarkEnd w:id="729"/>
      <w:bookmarkEnd w:id="730"/>
      <w:bookmarkEnd w:id="731"/>
    </w:p>
    <w:bookmarkEnd w:id="732"/>
    <w:bookmarkEnd w:id="733"/>
    <w:bookmarkEnd w:id="734"/>
    <w:bookmarkEnd w:id="735"/>
    <w:bookmarkEnd w:id="736"/>
    <w:p w14:paraId="27C5DB52">
      <w:pPr>
        <w:spacing w:line="400" w:lineRule="exact"/>
        <w:rPr>
          <w:rFonts w:hint="eastAsia" w:ascii="宋体" w:hAnsi="宋体" w:cs="宋体"/>
          <w:color w:val="auto"/>
          <w:szCs w:val="21"/>
          <w:highlight w:val="none"/>
        </w:rPr>
      </w:pPr>
    </w:p>
    <w:p w14:paraId="4D6771F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49F4D0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8E973C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0611370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36B6D6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5A9B444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714F3DB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（投标人名称）的法定代表人。</w:t>
      </w:r>
    </w:p>
    <w:p w14:paraId="5C5A376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4D9BB733">
      <w:pPr>
        <w:spacing w:line="400" w:lineRule="exact"/>
        <w:rPr>
          <w:rFonts w:hint="eastAsia" w:ascii="宋体" w:hAnsi="宋体" w:cs="宋体"/>
          <w:color w:val="auto"/>
          <w:szCs w:val="21"/>
          <w:highlight w:val="none"/>
        </w:rPr>
      </w:pPr>
    </w:p>
    <w:p w14:paraId="29500D0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附：法定代表人身份证正反面扫描件。</w:t>
      </w:r>
    </w:p>
    <w:p w14:paraId="0BFFC968">
      <w:pPr>
        <w:spacing w:line="400" w:lineRule="exact"/>
        <w:rPr>
          <w:rFonts w:hint="eastAsia" w:ascii="宋体" w:hAnsi="宋体" w:cs="宋体"/>
          <w:color w:val="auto"/>
          <w:szCs w:val="21"/>
          <w:highlight w:val="none"/>
        </w:rPr>
      </w:pPr>
    </w:p>
    <w:p w14:paraId="6B822F43">
      <w:pPr>
        <w:spacing w:line="400" w:lineRule="exact"/>
        <w:rPr>
          <w:rFonts w:hint="eastAsia" w:ascii="宋体" w:hAnsi="宋体" w:cs="宋体"/>
          <w:color w:val="auto"/>
          <w:szCs w:val="21"/>
          <w:highlight w:val="none"/>
        </w:rPr>
      </w:pPr>
    </w:p>
    <w:p w14:paraId="7D54B65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3666181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日           </w:t>
      </w:r>
    </w:p>
    <w:p w14:paraId="769856D7">
      <w:pPr>
        <w:spacing w:line="400" w:lineRule="exact"/>
        <w:jc w:val="left"/>
        <w:rPr>
          <w:rFonts w:hint="eastAsia" w:ascii="宋体" w:hAnsi="宋体" w:cs="宋体"/>
          <w:color w:val="auto"/>
          <w:szCs w:val="21"/>
          <w:highlight w:val="none"/>
        </w:rPr>
      </w:pPr>
    </w:p>
    <w:p w14:paraId="1848218F">
      <w:pPr>
        <w:pStyle w:val="9"/>
        <w:rPr>
          <w:rFonts w:hint="eastAsia" w:ascii="宋体" w:hAnsi="宋体" w:cs="宋体"/>
          <w:color w:val="auto"/>
          <w:szCs w:val="21"/>
          <w:highlight w:val="none"/>
        </w:rPr>
        <w:sectPr>
          <w:pgSz w:w="11906" w:h="16838"/>
          <w:pgMar w:top="1440" w:right="1800" w:bottom="1440" w:left="1800" w:header="851" w:footer="992" w:gutter="0"/>
          <w:cols w:space="720" w:num="1"/>
          <w:docGrid w:type="lines" w:linePitch="312" w:charSpace="0"/>
        </w:sectPr>
      </w:pPr>
    </w:p>
    <w:p w14:paraId="713CAFB7">
      <w:pPr>
        <w:pStyle w:val="9"/>
        <w:rPr>
          <w:rFonts w:hint="eastAsia" w:ascii="宋体" w:hAnsi="宋体" w:cs="宋体"/>
          <w:color w:val="auto"/>
          <w:szCs w:val="21"/>
          <w:highlight w:val="none"/>
        </w:rPr>
      </w:pPr>
    </w:p>
    <w:p w14:paraId="43746BFA">
      <w:pPr>
        <w:spacing w:line="400" w:lineRule="exact"/>
        <w:jc w:val="left"/>
        <w:rPr>
          <w:rFonts w:hint="eastAsia" w:ascii="宋体" w:hAnsi="宋体" w:cs="宋体"/>
          <w:color w:val="auto"/>
          <w:szCs w:val="21"/>
          <w:highlight w:val="none"/>
        </w:rPr>
      </w:pPr>
    </w:p>
    <w:p w14:paraId="5BB341C4">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111125</wp:posOffset>
                </wp:positionV>
                <wp:extent cx="4608195" cy="1320165"/>
                <wp:effectExtent l="4445" t="4445" r="6985" b="8890"/>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5952490" cy="1584325"/>
                        </a:xfrm>
                        <a:prstGeom prst="flowChartAlternateProcess">
                          <a:avLst/>
                        </a:prstGeom>
                        <a:solidFill>
                          <a:srgbClr val="FFFFFF"/>
                        </a:solidFill>
                        <a:ln w="9525">
                          <a:solidFill>
                            <a:srgbClr val="000000"/>
                          </a:solidFill>
                          <a:miter lim="200000"/>
                        </a:ln>
                        <a:effectLst/>
                      </wps:spPr>
                      <wps:txbx>
                        <w:txbxContent>
                          <w:p w14:paraId="617BFB6E">
                            <w:pPr>
                              <w:pStyle w:val="7"/>
                              <w:jc w:val="center"/>
                              <w:rPr>
                                <w:rFonts w:hint="eastAsia" w:ascii="宋体" w:hAnsi="宋体" w:cs="宋体"/>
                              </w:rPr>
                            </w:pPr>
                            <w:r>
                              <w:rPr>
                                <w:rFonts w:hint="eastAsia" w:ascii="宋体" w:hAnsi="宋体" w:cs="宋体"/>
                              </w:rPr>
                              <w:t>法定代表人身份证扫描件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6pt;margin-top:8.75pt;height:103.95pt;width:362.85pt;z-index:251659264;mso-width-relative:page;mso-height-relative:page;" fillcolor="#FFFFFF" filled="t" stroked="t" coordsize="21600,21600" o:gfxdata="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R5KETaAAAACAEAAA8AAAAAAAAAAQAgAAAAIgAAAGRycy9kb3ducmV2LnhtbFBL&#10;AQIUABQAAAAIAIdO4kCdnGdrZgIAALEEAAAOAAAAAAAAAAEAIAAAACkBAABkcnMvZTJvRG9jLnht&#10;bFBLBQYAAAAABgAGAFkBAAABBgAAAAA=&#10;">
                <v:fill on="t" focussize="0,0"/>
                <v:stroke color="#000000" miterlimit="2" joinstyle="miter"/>
                <v:imagedata o:title=""/>
                <o:lock v:ext="edit" aspectratio="f"/>
                <v:textbox>
                  <w:txbxContent>
                    <w:p w14:paraId="617BFB6E">
                      <w:pPr>
                        <w:pStyle w:val="7"/>
                        <w:jc w:val="center"/>
                        <w:rPr>
                          <w:rFonts w:hint="eastAsia" w:ascii="宋体" w:hAnsi="宋体" w:cs="宋体"/>
                        </w:rPr>
                      </w:pPr>
                      <w:r>
                        <w:rPr>
                          <w:rFonts w:hint="eastAsia" w:ascii="宋体" w:hAnsi="宋体" w:cs="宋体"/>
                        </w:rPr>
                        <w:t>法定代表人身份证扫描件</w:t>
                      </w:r>
                    </w:p>
                  </w:txbxContent>
                </v:textbox>
              </v:shape>
            </w:pict>
          </mc:Fallback>
        </mc:AlternateContent>
      </w:r>
    </w:p>
    <w:p w14:paraId="10B3E55C">
      <w:pPr>
        <w:spacing w:line="400" w:lineRule="exact"/>
        <w:jc w:val="left"/>
        <w:rPr>
          <w:rFonts w:hint="eastAsia" w:ascii="宋体" w:hAnsi="宋体" w:cs="宋体"/>
          <w:color w:val="auto"/>
          <w:szCs w:val="21"/>
          <w:highlight w:val="none"/>
        </w:rPr>
      </w:pPr>
    </w:p>
    <w:p w14:paraId="1DEAA4B4">
      <w:pPr>
        <w:spacing w:line="400" w:lineRule="exact"/>
        <w:jc w:val="left"/>
        <w:rPr>
          <w:rFonts w:hint="eastAsia" w:ascii="宋体" w:hAnsi="宋体" w:cs="宋体"/>
          <w:color w:val="auto"/>
          <w:szCs w:val="21"/>
          <w:highlight w:val="none"/>
        </w:rPr>
      </w:pPr>
    </w:p>
    <w:p w14:paraId="40EE2EC8">
      <w:pPr>
        <w:spacing w:line="400" w:lineRule="exact"/>
        <w:jc w:val="left"/>
        <w:rPr>
          <w:rFonts w:hint="eastAsia" w:ascii="宋体" w:hAnsi="宋体" w:cs="宋体"/>
          <w:color w:val="auto"/>
          <w:szCs w:val="21"/>
          <w:highlight w:val="none"/>
        </w:rPr>
      </w:pPr>
    </w:p>
    <w:p w14:paraId="465E9FA9">
      <w:pPr>
        <w:spacing w:line="400" w:lineRule="exact"/>
        <w:jc w:val="left"/>
        <w:rPr>
          <w:rFonts w:hint="eastAsia" w:ascii="宋体" w:hAnsi="宋体" w:cs="宋体"/>
          <w:color w:val="auto"/>
          <w:szCs w:val="21"/>
          <w:highlight w:val="none"/>
        </w:rPr>
      </w:pPr>
    </w:p>
    <w:p w14:paraId="4C4401E5">
      <w:pPr>
        <w:spacing w:line="400" w:lineRule="exact"/>
        <w:rPr>
          <w:rStyle w:val="24"/>
          <w:rFonts w:hint="eastAsia" w:ascii="宋体" w:hAnsi="宋体" w:cs="宋体"/>
          <w:b w:val="0"/>
          <w:bCs w:val="0"/>
          <w:color w:val="auto"/>
          <w:sz w:val="21"/>
          <w:szCs w:val="21"/>
          <w:highlight w:val="none"/>
        </w:rPr>
      </w:pPr>
      <w:bookmarkStart w:id="737" w:name="_Toc13878"/>
      <w:bookmarkStart w:id="738" w:name="_Toc15862"/>
      <w:r>
        <w:rPr>
          <w:rStyle w:val="24"/>
          <w:rFonts w:hint="eastAsia" w:ascii="宋体" w:hAnsi="宋体" w:cs="宋体"/>
          <w:color w:val="auto"/>
          <w:sz w:val="21"/>
          <w:szCs w:val="21"/>
          <w:highlight w:val="none"/>
        </w:rPr>
        <w:t xml:space="preserve">【注：如为联合体，由联合体主办方提供即可。】 </w:t>
      </w:r>
      <w:r>
        <w:rPr>
          <w:rStyle w:val="24"/>
          <w:rFonts w:hint="eastAsia" w:ascii="宋体" w:hAnsi="宋体" w:cs="宋体"/>
          <w:b w:val="0"/>
          <w:bCs w:val="0"/>
          <w:color w:val="auto"/>
          <w:sz w:val="21"/>
          <w:szCs w:val="21"/>
          <w:highlight w:val="none"/>
        </w:rPr>
        <w:br w:type="page"/>
      </w:r>
      <w:bookmarkStart w:id="739" w:name="_Toc29883"/>
      <w:bookmarkStart w:id="740" w:name="_Toc27943"/>
      <w:bookmarkStart w:id="741" w:name="_Toc11582"/>
    </w:p>
    <w:bookmarkEnd w:id="737"/>
    <w:bookmarkEnd w:id="738"/>
    <w:bookmarkEnd w:id="739"/>
    <w:bookmarkEnd w:id="740"/>
    <w:bookmarkEnd w:id="741"/>
    <w:p w14:paraId="1A9597AA">
      <w:pPr>
        <w:spacing w:line="360" w:lineRule="auto"/>
        <w:jc w:val="center"/>
        <w:outlineLvl w:val="1"/>
        <w:rPr>
          <w:rStyle w:val="24"/>
          <w:rFonts w:hint="eastAsia" w:ascii="宋体" w:hAnsi="宋体" w:cs="宋体"/>
          <w:color w:val="auto"/>
          <w:sz w:val="21"/>
          <w:szCs w:val="21"/>
          <w:highlight w:val="none"/>
        </w:rPr>
      </w:pPr>
      <w:bookmarkStart w:id="742" w:name="_Toc300835214"/>
      <w:bookmarkStart w:id="743" w:name="_Toc247527832"/>
      <w:bookmarkStart w:id="744" w:name="_Toc247514284"/>
      <w:bookmarkStart w:id="745" w:name="_Toc28724"/>
      <w:bookmarkStart w:id="746" w:name="_Toc11336"/>
      <w:bookmarkStart w:id="747" w:name="_Toc25467"/>
      <w:bookmarkStart w:id="748" w:name="_Toc6646"/>
      <w:bookmarkStart w:id="749" w:name="_Toc27000"/>
      <w:bookmarkStart w:id="750" w:name="_Toc6945"/>
      <w:r>
        <w:rPr>
          <w:rStyle w:val="24"/>
          <w:rFonts w:hint="eastAsia" w:ascii="宋体" w:hAnsi="宋体" w:cs="宋体"/>
          <w:color w:val="auto"/>
          <w:sz w:val="21"/>
          <w:szCs w:val="21"/>
          <w:highlight w:val="none"/>
        </w:rPr>
        <w:t>授权委托书</w:t>
      </w:r>
      <w:bookmarkEnd w:id="742"/>
      <w:bookmarkEnd w:id="743"/>
      <w:bookmarkEnd w:id="744"/>
      <w:bookmarkEnd w:id="745"/>
    </w:p>
    <w:bookmarkEnd w:id="746"/>
    <w:bookmarkEnd w:id="747"/>
    <w:bookmarkEnd w:id="748"/>
    <w:bookmarkEnd w:id="749"/>
    <w:bookmarkEnd w:id="750"/>
    <w:p w14:paraId="70B07DA8">
      <w:pPr>
        <w:spacing w:line="400" w:lineRule="exact"/>
        <w:rPr>
          <w:rFonts w:hint="eastAsia" w:ascii="宋体" w:hAnsi="宋体" w:cs="宋体"/>
          <w:color w:val="auto"/>
          <w:szCs w:val="21"/>
          <w:highlight w:val="none"/>
        </w:rPr>
      </w:pPr>
    </w:p>
    <w:p w14:paraId="380CF4CB">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（姓名）为我方代理人。代理人根据授权，以我方名义签署、澄清、说明、补正、递交、撤回、修改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（项目名称）投标文件、签订合同和处理有关事宜，其法律后果由我方承担。</w:t>
      </w:r>
    </w:p>
    <w:p w14:paraId="1E777B7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委托期限：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079700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代理人无转委托权。</w:t>
      </w:r>
    </w:p>
    <w:p w14:paraId="415B796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附：附：委托代理人身份证正反面扫描件和社保证明</w:t>
      </w:r>
    </w:p>
    <w:p w14:paraId="385AE318">
      <w:pPr>
        <w:spacing w:line="400" w:lineRule="exact"/>
        <w:rPr>
          <w:rFonts w:hint="eastAsia" w:ascii="宋体" w:hAnsi="宋体" w:cs="宋体"/>
          <w:color w:val="auto"/>
          <w:szCs w:val="21"/>
          <w:highlight w:val="none"/>
        </w:rPr>
      </w:pPr>
    </w:p>
    <w:p w14:paraId="00ADA714">
      <w:pPr>
        <w:spacing w:line="400" w:lineRule="exact"/>
        <w:rPr>
          <w:rFonts w:hint="eastAsia" w:ascii="宋体" w:hAnsi="宋体" w:cs="宋体"/>
          <w:color w:val="auto"/>
          <w:szCs w:val="21"/>
          <w:highlight w:val="none"/>
        </w:rPr>
      </w:pPr>
    </w:p>
    <w:p w14:paraId="6EF7D29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4465B56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3B281D8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7D3D23C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495812D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附身份证扫描件</w:t>
      </w:r>
    </w:p>
    <w:p w14:paraId="2EC44A0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联系电话：                            </w:t>
      </w:r>
    </w:p>
    <w:p w14:paraId="5EB2DDD7">
      <w:pPr>
        <w:spacing w:line="400" w:lineRule="exact"/>
        <w:ind w:firstLine="1575" w:firstLineChars="75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D6F2F58">
      <w:pPr>
        <w:spacing w:line="400" w:lineRule="exact"/>
        <w:jc w:val="left"/>
        <w:rPr>
          <w:rFonts w:hint="eastAsia" w:ascii="宋体" w:hAnsi="宋体" w:cs="宋体"/>
          <w:color w:val="auto"/>
          <w:szCs w:val="21"/>
          <w:highlight w:val="none"/>
        </w:rPr>
        <w:sectPr>
          <w:pgSz w:w="11906" w:h="16838"/>
          <w:pgMar w:top="1440" w:right="1800" w:bottom="1440" w:left="1800" w:header="851" w:footer="992" w:gutter="0"/>
          <w:cols w:space="720" w:num="1"/>
          <w:docGrid w:type="lines" w:linePitch="312" w:charSpace="0"/>
        </w:sectPr>
      </w:pPr>
    </w:p>
    <w:p w14:paraId="464C8463">
      <w:pPr>
        <w:pStyle w:val="9"/>
        <w:rPr>
          <w:rFonts w:hint="eastAsia"/>
          <w:color w:val="auto"/>
          <w:highlight w:val="none"/>
        </w:rPr>
      </w:pPr>
    </w:p>
    <w:p w14:paraId="643D1B5D">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17145</wp:posOffset>
                </wp:positionV>
                <wp:extent cx="5181600" cy="1416050"/>
                <wp:effectExtent l="4445" t="4445" r="5080" b="825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200000"/>
                        </a:ln>
                        <a:effectLst/>
                      </wps:spPr>
                      <wps:txbx>
                        <w:txbxContent>
                          <w:p w14:paraId="1F759777">
                            <w:pPr>
                              <w:pStyle w:val="7"/>
                              <w:jc w:val="center"/>
                              <w:rPr>
                                <w:rFonts w:hint="eastAsia" w:ascii="宋体" w:hAnsi="宋体" w:cs="宋体"/>
                              </w:rPr>
                            </w:pPr>
                            <w:r>
                              <w:rPr>
                                <w:rFonts w:hint="eastAsia" w:ascii="宋体" w:hAnsi="宋体" w:cs="宋体"/>
                                <w:szCs w:val="21"/>
                              </w:rPr>
                              <w:t>代理人身份证扫描件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9pt;margin-top:1.35pt;height:111.5pt;width:408pt;z-index:251660288;mso-width-relative:page;mso-height-relative:page;" fillcolor="#FFFFFF" filled="t" stroked="t" coordsize="21600,21600" o:gfxdata="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3QYNdkAAAAIAQAADwAAAAAAAAABACAAAAAiAAAAZHJzL2Rvd25yZXYueG1sUEsBAhQAFAAAAAgA&#10;h07iQPaqjRNdAgAArwQAAA4AAAAAAAAAAQAgAAAAKAEAAGRycy9lMm9Eb2MueG1sUEsFBgAAAAAG&#10;AAYAWQEAAPcFAAAAAA==&#10;">
                <v:fill on="t" focussize="0,0"/>
                <v:stroke color="#000000" miterlimit="2" joinstyle="miter"/>
                <v:imagedata o:title=""/>
                <o:lock v:ext="edit" aspectratio="f"/>
                <v:textbox>
                  <w:txbxContent>
                    <w:p w14:paraId="1F759777">
                      <w:pPr>
                        <w:pStyle w:val="7"/>
                        <w:jc w:val="center"/>
                        <w:rPr>
                          <w:rFonts w:hint="eastAsia" w:ascii="宋体" w:hAnsi="宋体" w:cs="宋体"/>
                        </w:rPr>
                      </w:pPr>
                      <w:r>
                        <w:rPr>
                          <w:rFonts w:hint="eastAsia" w:ascii="宋体" w:hAnsi="宋体" w:cs="宋体"/>
                          <w:szCs w:val="21"/>
                        </w:rPr>
                        <w:t>代理人身份证扫描件</w:t>
                      </w:r>
                    </w:p>
                  </w:txbxContent>
                </v:textbox>
              </v:shape>
            </w:pict>
          </mc:Fallback>
        </mc:AlternateContent>
      </w:r>
    </w:p>
    <w:p w14:paraId="1C4DAEA7">
      <w:pPr>
        <w:spacing w:line="400" w:lineRule="exact"/>
        <w:jc w:val="left"/>
        <w:rPr>
          <w:rStyle w:val="24"/>
          <w:rFonts w:hint="eastAsia" w:ascii="宋体" w:hAnsi="宋体" w:cs="宋体"/>
          <w:b w:val="0"/>
          <w:bCs w:val="0"/>
          <w:color w:val="auto"/>
          <w:sz w:val="21"/>
          <w:szCs w:val="21"/>
          <w:highlight w:val="none"/>
        </w:rPr>
      </w:pPr>
    </w:p>
    <w:p w14:paraId="228767B0">
      <w:pPr>
        <w:spacing w:line="400" w:lineRule="exact"/>
        <w:jc w:val="left"/>
        <w:rPr>
          <w:rStyle w:val="24"/>
          <w:rFonts w:hint="eastAsia" w:ascii="宋体" w:hAnsi="宋体" w:cs="宋体"/>
          <w:b w:val="0"/>
          <w:bCs w:val="0"/>
          <w:color w:val="auto"/>
          <w:sz w:val="21"/>
          <w:szCs w:val="21"/>
          <w:highlight w:val="none"/>
        </w:rPr>
      </w:pPr>
    </w:p>
    <w:p w14:paraId="63E14AC9">
      <w:pPr>
        <w:spacing w:line="400" w:lineRule="exact"/>
        <w:jc w:val="left"/>
        <w:rPr>
          <w:rStyle w:val="24"/>
          <w:rFonts w:hint="eastAsia" w:ascii="宋体" w:hAnsi="宋体" w:cs="宋体"/>
          <w:b w:val="0"/>
          <w:bCs w:val="0"/>
          <w:color w:val="auto"/>
          <w:sz w:val="21"/>
          <w:szCs w:val="21"/>
          <w:highlight w:val="none"/>
        </w:rPr>
      </w:pPr>
    </w:p>
    <w:p w14:paraId="73FE524D">
      <w:pPr>
        <w:spacing w:line="400" w:lineRule="exact"/>
        <w:jc w:val="left"/>
        <w:rPr>
          <w:rStyle w:val="24"/>
          <w:rFonts w:hint="eastAsia" w:ascii="宋体" w:hAnsi="宋体" w:cs="宋体"/>
          <w:b w:val="0"/>
          <w:bCs w:val="0"/>
          <w:color w:val="auto"/>
          <w:sz w:val="21"/>
          <w:szCs w:val="21"/>
          <w:highlight w:val="none"/>
        </w:rPr>
      </w:pPr>
    </w:p>
    <w:p w14:paraId="1807AB4D">
      <w:pPr>
        <w:pStyle w:val="9"/>
        <w:rPr>
          <w:rStyle w:val="24"/>
          <w:rFonts w:hint="eastAsia" w:ascii="宋体" w:hAnsi="宋体" w:cs="宋体"/>
          <w:b w:val="0"/>
          <w:bCs w:val="0"/>
          <w:color w:val="auto"/>
          <w:sz w:val="21"/>
          <w:szCs w:val="21"/>
          <w:highlight w:val="none"/>
        </w:rPr>
      </w:pPr>
    </w:p>
    <w:p w14:paraId="37D3A006">
      <w:pPr>
        <w:pStyle w:val="9"/>
        <w:rPr>
          <w:rStyle w:val="24"/>
          <w:rFonts w:hint="eastAsia" w:ascii="宋体" w:hAnsi="宋体" w:cs="宋体"/>
          <w:b w:val="0"/>
          <w:bCs w:val="0"/>
          <w:color w:val="auto"/>
          <w:sz w:val="21"/>
          <w:szCs w:val="21"/>
          <w:highlight w:val="none"/>
        </w:rPr>
      </w:pPr>
    </w:p>
    <w:p w14:paraId="645D4A68">
      <w:pPr>
        <w:pStyle w:val="9"/>
        <w:rPr>
          <w:rStyle w:val="24"/>
          <w:rFonts w:hint="eastAsia" w:ascii="宋体" w:hAnsi="宋体" w:cs="宋体"/>
          <w:b w:val="0"/>
          <w:bCs w:val="0"/>
          <w:color w:val="auto"/>
          <w:sz w:val="21"/>
          <w:szCs w:val="21"/>
          <w:highlight w:val="none"/>
        </w:rPr>
      </w:pPr>
    </w:p>
    <w:p w14:paraId="779774C9">
      <w:pPr>
        <w:pStyle w:val="9"/>
        <w:rPr>
          <w:rStyle w:val="24"/>
          <w:rFonts w:hint="eastAsia" w:ascii="宋体" w:hAnsi="宋体" w:cs="宋体"/>
          <w:b w:val="0"/>
          <w:bCs w:val="0"/>
          <w:color w:val="auto"/>
          <w:sz w:val="21"/>
          <w:szCs w:val="21"/>
          <w:highlight w:val="none"/>
        </w:rPr>
      </w:pPr>
    </w:p>
    <w:p w14:paraId="5A7D470D">
      <w:pPr>
        <w:pStyle w:val="9"/>
        <w:rPr>
          <w:rStyle w:val="24"/>
          <w:rFonts w:hint="eastAsia" w:ascii="宋体" w:hAnsi="宋体" w:cs="宋体"/>
          <w:b w:val="0"/>
          <w:bCs w:val="0"/>
          <w:color w:val="auto"/>
          <w:sz w:val="21"/>
          <w:szCs w:val="21"/>
          <w:highlight w:val="none"/>
        </w:rPr>
      </w:pPr>
    </w:p>
    <w:p w14:paraId="13669234">
      <w:pPr>
        <w:pStyle w:val="9"/>
        <w:rPr>
          <w:rStyle w:val="24"/>
          <w:rFonts w:hint="eastAsia" w:ascii="宋体" w:hAnsi="宋体" w:cs="宋体"/>
          <w:b w:val="0"/>
          <w:bCs w:val="0"/>
          <w:color w:val="auto"/>
          <w:sz w:val="21"/>
          <w:szCs w:val="21"/>
          <w:highlight w:val="none"/>
        </w:rPr>
      </w:pPr>
    </w:p>
    <w:p w14:paraId="11783C84">
      <w:pPr>
        <w:spacing w:line="400" w:lineRule="exact"/>
        <w:jc w:val="left"/>
        <w:rPr>
          <w:rStyle w:val="24"/>
          <w:rFonts w:hint="eastAsia" w:ascii="宋体" w:hAnsi="宋体" w:cs="宋体"/>
          <w:b w:val="0"/>
          <w:bCs w:val="0"/>
          <w:color w:val="auto"/>
          <w:sz w:val="21"/>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222250</wp:posOffset>
                </wp:positionV>
                <wp:extent cx="5100320" cy="1602740"/>
                <wp:effectExtent l="4445" t="5080" r="10160" b="1143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5952490" cy="1584325"/>
                        </a:xfrm>
                        <a:prstGeom prst="flowChartAlternateProcess">
                          <a:avLst/>
                        </a:prstGeom>
                        <a:solidFill>
                          <a:srgbClr val="FFFFFF"/>
                        </a:solidFill>
                        <a:ln w="9525">
                          <a:solidFill>
                            <a:srgbClr val="000000"/>
                          </a:solidFill>
                          <a:miter lim="200000"/>
                        </a:ln>
                        <a:effectLst/>
                      </wps:spPr>
                      <wps:txbx>
                        <w:txbxContent>
                          <w:p w14:paraId="47746064">
                            <w:pPr>
                              <w:pStyle w:val="7"/>
                              <w:jc w:val="center"/>
                              <w:rPr>
                                <w:rFonts w:hint="eastAsia" w:ascii="宋体" w:hAnsi="宋体" w:cs="宋体"/>
                              </w:rPr>
                            </w:pPr>
                            <w:r>
                              <w:rPr>
                                <w:rFonts w:hint="eastAsia" w:ascii="宋体" w:hAnsi="宋体" w:cs="宋体"/>
                              </w:rPr>
                              <w:t>法定代表人身份证扫描件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5pt;margin-top:17.5pt;height:126.2pt;width:401.6pt;z-index:251661312;mso-width-relative:page;mso-height-relative:page;" fillcolor="#FFFFFF" filled="t" stroked="t" coordsize="21600,21600" o:gfxdata="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yn++dkAAAAIAQAADwAAAAAAAAABACAAAAAiAAAAZHJzL2Rvd25yZXYueG1sUEsB&#10;AhQAFAAAAAgAh07iQN/T8C5mAgAArwQAAA4AAAAAAAAAAQAgAAAAKAEAAGRycy9lMm9Eb2MueG1s&#10;UEsFBgAAAAAGAAYAWQEAAAAGAAAAAA==&#10;">
                <v:fill on="t" focussize="0,0"/>
                <v:stroke color="#000000" miterlimit="2" joinstyle="miter"/>
                <v:imagedata o:title=""/>
                <o:lock v:ext="edit" aspectratio="f"/>
                <v:textbox>
                  <w:txbxContent>
                    <w:p w14:paraId="47746064">
                      <w:pPr>
                        <w:pStyle w:val="7"/>
                        <w:jc w:val="center"/>
                        <w:rPr>
                          <w:rFonts w:hint="eastAsia" w:ascii="宋体" w:hAnsi="宋体" w:cs="宋体"/>
                        </w:rPr>
                      </w:pPr>
                      <w:r>
                        <w:rPr>
                          <w:rFonts w:hint="eastAsia" w:ascii="宋体" w:hAnsi="宋体" w:cs="宋体"/>
                        </w:rPr>
                        <w:t>法定代表人身份证扫描件</w:t>
                      </w:r>
                    </w:p>
                  </w:txbxContent>
                </v:textbox>
              </v:shape>
            </w:pict>
          </mc:Fallback>
        </mc:AlternateContent>
      </w:r>
      <w:bookmarkStart w:id="751" w:name="_Toc8171"/>
    </w:p>
    <w:bookmarkEnd w:id="751"/>
    <w:p w14:paraId="52C0C6B7">
      <w:pPr>
        <w:spacing w:line="400" w:lineRule="exact"/>
        <w:jc w:val="left"/>
        <w:rPr>
          <w:rFonts w:hint="eastAsia" w:ascii="宋体" w:hAnsi="宋体" w:cs="宋体"/>
          <w:color w:val="auto"/>
          <w:kern w:val="1"/>
          <w:szCs w:val="21"/>
          <w:highlight w:val="none"/>
        </w:rPr>
      </w:pPr>
    </w:p>
    <w:p w14:paraId="4C995B78">
      <w:pPr>
        <w:spacing w:line="400" w:lineRule="exact"/>
        <w:jc w:val="left"/>
        <w:rPr>
          <w:rStyle w:val="24"/>
          <w:rFonts w:hint="eastAsia" w:ascii="宋体" w:hAnsi="宋体" w:cs="宋体"/>
          <w:color w:val="auto"/>
          <w:sz w:val="21"/>
          <w:szCs w:val="21"/>
          <w:highlight w:val="none"/>
        </w:rPr>
      </w:pPr>
    </w:p>
    <w:p w14:paraId="170E656C">
      <w:pPr>
        <w:spacing w:line="400" w:lineRule="exact"/>
        <w:jc w:val="left"/>
        <w:rPr>
          <w:rStyle w:val="24"/>
          <w:rFonts w:hint="eastAsia" w:ascii="宋体" w:hAnsi="宋体" w:cs="宋体"/>
          <w:color w:val="auto"/>
          <w:sz w:val="21"/>
          <w:szCs w:val="21"/>
          <w:highlight w:val="none"/>
        </w:rPr>
      </w:pPr>
    </w:p>
    <w:p w14:paraId="2BEB6C3D">
      <w:pPr>
        <w:spacing w:line="400" w:lineRule="exact"/>
        <w:jc w:val="left"/>
        <w:rPr>
          <w:rStyle w:val="24"/>
          <w:rFonts w:hint="eastAsia" w:ascii="宋体" w:hAnsi="宋体" w:cs="宋体"/>
          <w:color w:val="auto"/>
          <w:sz w:val="21"/>
          <w:szCs w:val="21"/>
          <w:highlight w:val="none"/>
        </w:rPr>
      </w:pPr>
    </w:p>
    <w:p w14:paraId="6AC1CB5B">
      <w:pPr>
        <w:spacing w:line="400" w:lineRule="exact"/>
        <w:jc w:val="left"/>
        <w:rPr>
          <w:rStyle w:val="24"/>
          <w:rFonts w:hint="eastAsia" w:ascii="宋体" w:hAnsi="宋体" w:cs="宋体"/>
          <w:color w:val="auto"/>
          <w:sz w:val="21"/>
          <w:szCs w:val="21"/>
          <w:highlight w:val="none"/>
        </w:rPr>
      </w:pPr>
    </w:p>
    <w:p w14:paraId="60C296E3">
      <w:pPr>
        <w:spacing w:line="400" w:lineRule="exact"/>
        <w:jc w:val="left"/>
        <w:rPr>
          <w:rStyle w:val="24"/>
          <w:rFonts w:hint="eastAsia" w:ascii="宋体" w:hAnsi="宋体" w:cs="宋体"/>
          <w:color w:val="auto"/>
          <w:sz w:val="21"/>
          <w:szCs w:val="21"/>
          <w:highlight w:val="none"/>
        </w:rPr>
      </w:pPr>
    </w:p>
    <w:p w14:paraId="205713BB">
      <w:pPr>
        <w:spacing w:line="400" w:lineRule="exact"/>
        <w:jc w:val="left"/>
        <w:rPr>
          <w:rStyle w:val="24"/>
          <w:rFonts w:hint="eastAsia" w:ascii="宋体" w:hAnsi="宋体" w:cs="宋体"/>
          <w:color w:val="auto"/>
          <w:sz w:val="21"/>
          <w:szCs w:val="21"/>
          <w:highlight w:val="none"/>
        </w:rPr>
      </w:pPr>
    </w:p>
    <w:p w14:paraId="47A76613">
      <w:pPr>
        <w:spacing w:line="360" w:lineRule="auto"/>
        <w:rPr>
          <w:rFonts w:hint="eastAsia" w:ascii="宋体" w:hAnsi="宋体" w:cs="宋体"/>
          <w:color w:val="auto"/>
          <w:szCs w:val="21"/>
          <w:highlight w:val="none"/>
        </w:rPr>
      </w:pPr>
      <w:bookmarkStart w:id="752" w:name="_Toc26786"/>
      <w:r>
        <w:rPr>
          <w:rStyle w:val="24"/>
          <w:rFonts w:hint="eastAsia" w:ascii="宋体" w:hAnsi="宋体" w:cs="宋体"/>
          <w:color w:val="auto"/>
          <w:sz w:val="21"/>
          <w:szCs w:val="21"/>
          <w:highlight w:val="none"/>
        </w:rPr>
        <w:t>【注：如为联合体，由联合体主办方提供即可。】</w:t>
      </w:r>
      <w:r>
        <w:rPr>
          <w:rStyle w:val="24"/>
          <w:rFonts w:hint="eastAsia" w:ascii="宋体" w:hAnsi="宋体" w:cs="宋体"/>
          <w:color w:val="auto"/>
          <w:sz w:val="24"/>
          <w:szCs w:val="24"/>
          <w:highlight w:val="none"/>
        </w:rPr>
        <w:t xml:space="preserve"> </w:t>
      </w:r>
      <w:r>
        <w:rPr>
          <w:rStyle w:val="24"/>
          <w:rFonts w:hint="eastAsia" w:ascii="宋体" w:hAnsi="宋体" w:cs="宋体"/>
          <w:b w:val="0"/>
          <w:bCs w:val="0"/>
          <w:color w:val="auto"/>
          <w:sz w:val="21"/>
          <w:szCs w:val="21"/>
          <w:highlight w:val="none"/>
        </w:rPr>
        <w:br w:type="page"/>
      </w:r>
      <w:bookmarkEnd w:id="752"/>
    </w:p>
    <w:p w14:paraId="2E591BCE">
      <w:pPr>
        <w:pStyle w:val="3"/>
        <w:spacing w:line="360" w:lineRule="auto"/>
        <w:ind w:firstLine="0" w:firstLineChars="0"/>
        <w:jc w:val="center"/>
        <w:rPr>
          <w:rFonts w:hint="eastAsia" w:eastAsia="宋体"/>
          <w:color w:val="auto"/>
          <w:highlight w:val="none"/>
          <w:lang w:eastAsia="zh-CN"/>
        </w:rPr>
      </w:pPr>
      <w:bookmarkStart w:id="753" w:name="_Toc15231"/>
      <w:bookmarkStart w:id="754" w:name="_Toc17750"/>
      <w:bookmarkStart w:id="755" w:name="_Toc144974862"/>
      <w:bookmarkStart w:id="756" w:name="_Toc300835216"/>
      <w:bookmarkStart w:id="757" w:name="_Toc247514286"/>
      <w:bookmarkStart w:id="758" w:name="_Toc152045794"/>
      <w:bookmarkStart w:id="759" w:name="_Toc152042583"/>
      <w:bookmarkStart w:id="760" w:name="_Toc247527834"/>
      <w:r>
        <w:rPr>
          <w:rFonts w:hint="eastAsia"/>
          <w:color w:val="auto"/>
          <w:highlight w:val="none"/>
          <w:lang w:val="en-US" w:eastAsia="zh-CN"/>
        </w:rPr>
        <w:t>四</w:t>
      </w:r>
      <w:r>
        <w:rPr>
          <w:rFonts w:hint="eastAsia"/>
          <w:color w:val="auto"/>
          <w:highlight w:val="none"/>
        </w:rPr>
        <w:t>、联合体协议书</w:t>
      </w:r>
      <w:bookmarkEnd w:id="753"/>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bookmarkEnd w:id="754"/>
    </w:p>
    <w:p w14:paraId="17D56945">
      <w:pPr>
        <w:pStyle w:val="25"/>
        <w:ind w:firstLine="420"/>
        <w:jc w:val="center"/>
        <w:rPr>
          <w:rStyle w:val="24"/>
          <w:rFonts w:hint="eastAsia" w:ascii="宋体" w:hAnsi="宋体" w:cs="宋体"/>
          <w:b w:val="0"/>
          <w:bCs w:val="0"/>
          <w:color w:val="auto"/>
          <w:sz w:val="21"/>
          <w:szCs w:val="21"/>
          <w:highlight w:val="none"/>
        </w:rPr>
      </w:pPr>
      <w:bookmarkStart w:id="761" w:name="_Toc10870"/>
      <w:bookmarkStart w:id="762" w:name="_Toc26945"/>
      <w:bookmarkStart w:id="763" w:name="_Toc3934"/>
      <w:r>
        <w:rPr>
          <w:rStyle w:val="24"/>
          <w:rFonts w:hint="eastAsia" w:ascii="宋体" w:hAnsi="宋体" w:cs="宋体"/>
          <w:b w:val="0"/>
          <w:bCs w:val="0"/>
          <w:color w:val="auto"/>
          <w:sz w:val="21"/>
          <w:szCs w:val="21"/>
          <w:highlight w:val="none"/>
        </w:rPr>
        <w:t>格式见第一章招标公告附件二，非联合体投标的，无需提供</w:t>
      </w:r>
      <w:bookmarkEnd w:id="761"/>
      <w:bookmarkEnd w:id="762"/>
      <w:r>
        <w:rPr>
          <w:rStyle w:val="24"/>
          <w:rFonts w:hint="eastAsia" w:ascii="宋体" w:hAnsi="宋体" w:cs="宋体"/>
          <w:b w:val="0"/>
          <w:bCs w:val="0"/>
          <w:color w:val="auto"/>
          <w:sz w:val="21"/>
          <w:szCs w:val="21"/>
          <w:highlight w:val="none"/>
        </w:rPr>
        <w:t>。</w:t>
      </w:r>
    </w:p>
    <w:bookmarkEnd w:id="763"/>
    <w:p w14:paraId="16ADD746">
      <w:pPr>
        <w:ind w:firstLine="420"/>
        <w:jc w:val="center"/>
        <w:rPr>
          <w:rFonts w:hint="eastAsia"/>
          <w:color w:val="auto"/>
          <w:highlight w:val="none"/>
        </w:rPr>
      </w:pPr>
    </w:p>
    <w:p w14:paraId="7A2E3D53">
      <w:pPr>
        <w:ind w:firstLine="420"/>
        <w:jc w:val="center"/>
        <w:rPr>
          <w:rFonts w:hint="eastAsia"/>
          <w:color w:val="auto"/>
          <w:highlight w:val="none"/>
        </w:rPr>
      </w:pPr>
    </w:p>
    <w:p w14:paraId="1D42CF09">
      <w:pPr>
        <w:ind w:firstLine="420"/>
        <w:jc w:val="center"/>
        <w:rPr>
          <w:rFonts w:hint="eastAsia"/>
          <w:color w:val="auto"/>
          <w:highlight w:val="none"/>
        </w:rPr>
        <w:sectPr>
          <w:pgSz w:w="11906" w:h="16838"/>
          <w:pgMar w:top="1440" w:right="1800" w:bottom="1440" w:left="1800" w:header="851" w:footer="992" w:gutter="0"/>
          <w:cols w:space="720" w:num="1"/>
          <w:docGrid w:type="lines" w:linePitch="312" w:charSpace="0"/>
        </w:sectPr>
      </w:pPr>
    </w:p>
    <w:p w14:paraId="4370D1BC">
      <w:pPr>
        <w:pStyle w:val="3"/>
        <w:ind w:firstLine="420"/>
        <w:jc w:val="center"/>
        <w:rPr>
          <w:rFonts w:hint="default"/>
          <w:color w:val="auto"/>
          <w:highlight w:val="none"/>
        </w:rPr>
      </w:pPr>
      <w:bookmarkStart w:id="764" w:name="_Toc17099"/>
      <w:r>
        <w:rPr>
          <w:rFonts w:hint="eastAsia"/>
          <w:color w:val="auto"/>
          <w:highlight w:val="none"/>
          <w:lang w:val="en-US" w:eastAsia="zh-CN"/>
        </w:rPr>
        <w:t>五</w:t>
      </w:r>
      <w:r>
        <w:rPr>
          <w:rFonts w:hint="default" w:ascii="Arial" w:hAnsi="Arial" w:cs="Times New Roman"/>
          <w:color w:val="auto"/>
          <w:highlight w:val="none"/>
        </w:rPr>
        <w:t>、</w:t>
      </w:r>
      <w:r>
        <w:rPr>
          <w:rFonts w:hint="eastAsia"/>
          <w:color w:val="auto"/>
          <w:highlight w:val="none"/>
          <w:lang w:val="en-US" w:eastAsia="zh-CN"/>
        </w:rPr>
        <w:t>价格清单</w:t>
      </w:r>
      <w:bookmarkEnd w:id="764"/>
    </w:p>
    <w:p w14:paraId="687918CF">
      <w:pPr>
        <w:ind w:firstLine="420"/>
        <w:jc w:val="both"/>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飞来峡防洪指挥分部项目防洪数据中心建设EPC总承包项目-投标报价表-汇总</w:t>
      </w:r>
    </w:p>
    <w:p w14:paraId="7B7AFF22">
      <w:pPr>
        <w:ind w:firstLine="420"/>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二</w:t>
      </w:r>
      <w:r>
        <w:rPr>
          <w:rFonts w:hint="eastAsia" w:ascii="宋体" w:hAnsi="宋体" w:eastAsia="宋体" w:cs="宋体"/>
          <w:b/>
          <w:bCs/>
          <w:color w:val="auto"/>
          <w:szCs w:val="21"/>
          <w:highlight w:val="none"/>
          <w:lang w:eastAsia="zh-CN"/>
        </w:rPr>
        <w:t>）飞来峡防洪指挥分部项目防洪数据中心建设EPC总承包项目-投标报价表</w:t>
      </w:r>
      <w:r>
        <w:rPr>
          <w:rFonts w:hint="eastAsia" w:ascii="宋体" w:hAnsi="宋体" w:eastAsia="宋体" w:cs="宋体"/>
          <w:b/>
          <w:bCs/>
          <w:color w:val="auto"/>
          <w:szCs w:val="21"/>
          <w:highlight w:val="none"/>
          <w:lang w:val="en-US" w:eastAsia="zh-CN"/>
        </w:rPr>
        <w:t>-数据中心建设报价明细表</w:t>
      </w:r>
    </w:p>
    <w:p w14:paraId="45EF8396">
      <w:pPr>
        <w:ind w:firstLine="420"/>
        <w:jc w:val="center"/>
        <w:rPr>
          <w:rFonts w:hint="default" w:eastAsia="宋体"/>
          <w:color w:val="auto"/>
          <w:highlight w:val="none"/>
          <w:lang w:val="en-US" w:eastAsia="zh-CN"/>
        </w:rPr>
      </w:pPr>
      <w:r>
        <w:rPr>
          <w:rFonts w:hint="eastAsia"/>
          <w:color w:val="auto"/>
          <w:highlight w:val="none"/>
          <w:lang w:val="en-US" w:eastAsia="zh-CN"/>
        </w:rPr>
        <w:t>注：投标人根据发包人提供的《飞来峡防洪指挥分部项目防洪数据中心建设EPC总承包招标文件-投标报价表》填报</w:t>
      </w:r>
    </w:p>
    <w:p w14:paraId="7F84A898">
      <w:pPr>
        <w:pStyle w:val="25"/>
        <w:ind w:firstLine="420"/>
        <w:jc w:val="center"/>
        <w:rPr>
          <w:rStyle w:val="24"/>
          <w:rFonts w:hint="eastAsia" w:ascii="宋体" w:hAnsi="宋体" w:cs="宋体"/>
          <w:b w:val="0"/>
          <w:bCs w:val="0"/>
          <w:color w:val="auto"/>
          <w:sz w:val="21"/>
          <w:szCs w:val="21"/>
          <w:highlight w:val="none"/>
        </w:rPr>
      </w:pPr>
    </w:p>
    <w:p w14:paraId="673B1999">
      <w:pPr>
        <w:pStyle w:val="25"/>
        <w:ind w:firstLine="420"/>
        <w:jc w:val="center"/>
        <w:rPr>
          <w:rStyle w:val="24"/>
          <w:rFonts w:hint="eastAsia" w:ascii="宋体" w:hAnsi="宋体" w:cs="宋体"/>
          <w:b w:val="0"/>
          <w:bCs w:val="0"/>
          <w:color w:val="auto"/>
          <w:sz w:val="21"/>
          <w:szCs w:val="21"/>
          <w:highlight w:val="none"/>
        </w:rPr>
        <w:sectPr>
          <w:pgSz w:w="11906" w:h="16838"/>
          <w:pgMar w:top="1440" w:right="1800" w:bottom="1440" w:left="1800" w:header="851" w:footer="992" w:gutter="0"/>
          <w:cols w:space="720" w:num="1"/>
          <w:docGrid w:type="lines" w:linePitch="312" w:charSpace="0"/>
        </w:sectPr>
      </w:pPr>
    </w:p>
    <w:p w14:paraId="1FC93865">
      <w:pPr>
        <w:pStyle w:val="25"/>
        <w:ind w:firstLine="420"/>
        <w:jc w:val="center"/>
        <w:rPr>
          <w:rStyle w:val="24"/>
          <w:rFonts w:hint="eastAsia" w:ascii="宋体" w:hAnsi="宋体" w:cs="宋体"/>
          <w:b w:val="0"/>
          <w:bCs w:val="0"/>
          <w:color w:val="auto"/>
          <w:sz w:val="21"/>
          <w:szCs w:val="21"/>
          <w:highlight w:val="none"/>
        </w:rPr>
      </w:pPr>
    </w:p>
    <w:bookmarkEnd w:id="755"/>
    <w:bookmarkEnd w:id="756"/>
    <w:bookmarkEnd w:id="757"/>
    <w:bookmarkEnd w:id="758"/>
    <w:bookmarkEnd w:id="759"/>
    <w:bookmarkEnd w:id="760"/>
    <w:p w14:paraId="0354B2B8">
      <w:pPr>
        <w:pStyle w:val="3"/>
        <w:spacing w:line="400" w:lineRule="exact"/>
        <w:jc w:val="center"/>
        <w:outlineLvl w:val="0"/>
        <w:rPr>
          <w:rFonts w:hint="default" w:eastAsia="宋体"/>
          <w:color w:val="auto"/>
          <w:highlight w:val="none"/>
          <w:lang w:val="en-US" w:eastAsia="zh-CN"/>
        </w:rPr>
      </w:pPr>
      <w:bookmarkStart w:id="765" w:name="_Toc7719"/>
      <w:bookmarkStart w:id="766" w:name="_Toc20794"/>
      <w:bookmarkStart w:id="767" w:name="_Toc2637"/>
      <w:bookmarkStart w:id="768" w:name="_Toc271821942"/>
      <w:bookmarkStart w:id="769" w:name="_Toc300835233"/>
      <w:r>
        <w:rPr>
          <w:rFonts w:hint="eastAsia"/>
          <w:color w:val="auto"/>
          <w:highlight w:val="none"/>
          <w:lang w:val="en-US" w:eastAsia="zh-CN"/>
        </w:rPr>
        <w:t>六</w:t>
      </w:r>
      <w:r>
        <w:rPr>
          <w:rFonts w:hint="eastAsia"/>
          <w:color w:val="auto"/>
          <w:highlight w:val="none"/>
        </w:rPr>
        <w:t>、</w:t>
      </w:r>
      <w:r>
        <w:rPr>
          <w:rFonts w:hint="eastAsia"/>
          <w:color w:val="auto"/>
          <w:highlight w:val="none"/>
          <w:lang w:val="en-US" w:eastAsia="zh-CN"/>
        </w:rPr>
        <w:t>投标保证金</w:t>
      </w:r>
      <w:bookmarkEnd w:id="765"/>
    </w:p>
    <w:p w14:paraId="36DFC24F">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投标保证金采用转账或者电汇形式提交的，提交凭证扫描件或打印件；</w:t>
      </w:r>
    </w:p>
    <w:p w14:paraId="7772229A">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投标保证金采用投标保函或投标保证保险的，提交投标保函或投标保证保险扫描件并加盖投标人公章；</w:t>
      </w:r>
    </w:p>
    <w:p w14:paraId="670CFEDF">
      <w:pPr>
        <w:spacing w:line="400" w:lineRule="exact"/>
        <w:jc w:val="left"/>
        <w:rPr>
          <w:rStyle w:val="24"/>
          <w:rFonts w:hint="eastAsia" w:ascii="宋体" w:hAnsi="宋体" w:cs="宋体"/>
          <w:b w:val="0"/>
          <w:bCs w:val="0"/>
          <w:color w:val="auto"/>
          <w:sz w:val="24"/>
          <w:szCs w:val="24"/>
          <w:highlight w:val="none"/>
        </w:rPr>
      </w:pPr>
      <w:r>
        <w:rPr>
          <w:rFonts w:hint="eastAsia" w:ascii="宋体" w:hAnsi="宋体" w:cs="宋体"/>
          <w:color w:val="auto"/>
          <w:szCs w:val="21"/>
          <w:highlight w:val="none"/>
        </w:rPr>
        <w:t>投标保证金采用电子保函的，提交电子投标保函扫描件并加盖投标人公章。</w:t>
      </w:r>
    </w:p>
    <w:bookmarkEnd w:id="766"/>
    <w:bookmarkEnd w:id="767"/>
    <w:p w14:paraId="69937EE6">
      <w:pPr>
        <w:pStyle w:val="3"/>
        <w:spacing w:line="400" w:lineRule="exact"/>
        <w:jc w:val="center"/>
        <w:outlineLvl w:val="0"/>
        <w:rPr>
          <w:rFonts w:hint="default" w:ascii="宋体" w:hAnsi="宋体" w:eastAsia="宋体" w:cs="宋体"/>
          <w:color w:val="auto"/>
          <w:highlight w:val="none"/>
          <w:lang w:val="en-US" w:eastAsia="zh-CN"/>
        </w:rPr>
      </w:pPr>
      <w:bookmarkStart w:id="770" w:name="_Toc179632814"/>
      <w:r>
        <w:rPr>
          <w:rFonts w:hint="eastAsia" w:ascii="宋体" w:hAnsi="宋体" w:cs="宋体"/>
          <w:color w:val="auto"/>
          <w:highlight w:val="none"/>
        </w:rPr>
        <w:br w:type="page"/>
      </w:r>
      <w:bookmarkEnd w:id="770"/>
      <w:bookmarkStart w:id="771" w:name="_Toc27805"/>
      <w:bookmarkStart w:id="772" w:name="_Toc408"/>
      <w:bookmarkStart w:id="773" w:name="_Toc15372"/>
      <w:bookmarkStart w:id="774" w:name="_Toc2313"/>
      <w:bookmarkStart w:id="775" w:name="_Toc5082"/>
      <w:r>
        <w:rPr>
          <w:rFonts w:hint="eastAsia"/>
          <w:color w:val="auto"/>
          <w:highlight w:val="none"/>
          <w:lang w:val="en-US" w:eastAsia="zh-CN"/>
        </w:rPr>
        <w:t>七</w:t>
      </w:r>
      <w:r>
        <w:rPr>
          <w:rFonts w:hint="eastAsia"/>
          <w:color w:val="auto"/>
          <w:highlight w:val="none"/>
        </w:rPr>
        <w:t>、</w:t>
      </w:r>
      <w:r>
        <w:rPr>
          <w:rFonts w:hint="eastAsia"/>
          <w:color w:val="auto"/>
          <w:highlight w:val="none"/>
          <w:lang w:val="en-US" w:eastAsia="zh-CN"/>
        </w:rPr>
        <w:t>资格审查资料</w:t>
      </w:r>
      <w:bookmarkEnd w:id="771"/>
    </w:p>
    <w:p w14:paraId="533AF4A6">
      <w:pPr>
        <w:pStyle w:val="4"/>
        <w:numPr>
          <w:ilvl w:val="0"/>
          <w:numId w:val="7"/>
        </w:numPr>
        <w:ind w:left="-420" w:firstLine="0" w:firstLineChars="0"/>
        <w:rPr>
          <w:rFonts w:hint="eastAsia"/>
          <w:color w:val="auto"/>
          <w:highlight w:val="none"/>
        </w:rPr>
      </w:pPr>
      <w:bookmarkStart w:id="776" w:name="_Toc26533"/>
      <w:bookmarkStart w:id="777" w:name="_Toc300835224"/>
      <w:bookmarkStart w:id="778" w:name="_Toc247527848"/>
      <w:bookmarkStart w:id="779" w:name="_Toc152042597"/>
      <w:bookmarkStart w:id="780" w:name="_Toc152045808"/>
      <w:bookmarkStart w:id="781" w:name="_Toc144974876"/>
      <w:bookmarkStart w:id="782" w:name="_Toc23370"/>
      <w:bookmarkStart w:id="783" w:name="_Toc247514300"/>
      <w:r>
        <w:rPr>
          <w:rFonts w:hint="eastAsia"/>
          <w:color w:val="auto"/>
          <w:highlight w:val="none"/>
        </w:rPr>
        <w:t>投标人基本情况表</w:t>
      </w:r>
      <w:bookmarkEnd w:id="776"/>
      <w:bookmarkEnd w:id="777"/>
      <w:bookmarkEnd w:id="778"/>
      <w:bookmarkEnd w:id="779"/>
      <w:bookmarkEnd w:id="780"/>
      <w:bookmarkEnd w:id="781"/>
      <w:bookmarkEnd w:id="782"/>
      <w:bookmarkEnd w:id="783"/>
    </w:p>
    <w:tbl>
      <w:tblPr>
        <w:tblStyle w:val="19"/>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7BB46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14:paraId="01306E49">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3BA61BB">
            <w:pPr>
              <w:topLinePunct/>
              <w:spacing w:line="440" w:lineRule="exact"/>
              <w:jc w:val="center"/>
              <w:rPr>
                <w:rFonts w:hint="eastAsia" w:ascii="宋体" w:hAnsi="宋体" w:eastAsia="宋体" w:cs="宋体"/>
                <w:color w:val="auto"/>
                <w:szCs w:val="21"/>
                <w:highlight w:val="none"/>
              </w:rPr>
            </w:pPr>
          </w:p>
        </w:tc>
      </w:tr>
      <w:tr w14:paraId="192C2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14:paraId="568EEBCD">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384B7933">
            <w:pPr>
              <w:topLinePunct/>
              <w:spacing w:line="440" w:lineRule="exact"/>
              <w:jc w:val="center"/>
              <w:rPr>
                <w:rFonts w:hint="eastAsia" w:ascii="宋体" w:hAnsi="宋体" w:eastAsia="宋体" w:cs="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00326758">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F29B866">
            <w:pPr>
              <w:topLinePunct/>
              <w:spacing w:line="440" w:lineRule="exact"/>
              <w:jc w:val="center"/>
              <w:rPr>
                <w:rFonts w:hint="eastAsia" w:ascii="宋体" w:hAnsi="宋体" w:eastAsia="宋体" w:cs="宋体"/>
                <w:color w:val="auto"/>
                <w:szCs w:val="21"/>
                <w:highlight w:val="none"/>
              </w:rPr>
            </w:pPr>
          </w:p>
        </w:tc>
      </w:tr>
      <w:tr w14:paraId="15365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122697E7">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0A115727">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43629412">
            <w:pPr>
              <w:topLinePunct/>
              <w:spacing w:line="440" w:lineRule="exact"/>
              <w:jc w:val="center"/>
              <w:rPr>
                <w:rFonts w:hint="eastAsia" w:ascii="宋体" w:hAnsi="宋体" w:eastAsia="宋体" w:cs="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19A85D8E">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1C3597FE">
            <w:pPr>
              <w:topLinePunct/>
              <w:spacing w:line="440" w:lineRule="exact"/>
              <w:jc w:val="center"/>
              <w:rPr>
                <w:rFonts w:hint="eastAsia" w:ascii="宋体" w:hAnsi="宋体" w:eastAsia="宋体" w:cs="宋体"/>
                <w:color w:val="auto"/>
                <w:szCs w:val="21"/>
                <w:highlight w:val="none"/>
              </w:rPr>
            </w:pPr>
          </w:p>
        </w:tc>
      </w:tr>
      <w:tr w14:paraId="0BD3E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6F2C26FF">
            <w:pPr>
              <w:topLinePunct/>
              <w:spacing w:line="440" w:lineRule="exact"/>
              <w:jc w:val="center"/>
              <w:rPr>
                <w:rFonts w:hint="eastAsia" w:ascii="宋体" w:hAnsi="宋体" w:eastAsia="宋体" w:cs="宋体"/>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2D876C58">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65AD2371">
            <w:pPr>
              <w:topLinePunct/>
              <w:spacing w:line="440" w:lineRule="exact"/>
              <w:jc w:val="center"/>
              <w:rPr>
                <w:rFonts w:hint="eastAsia" w:ascii="宋体" w:hAnsi="宋体" w:eastAsia="宋体" w:cs="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312E2B44">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0ABFB47F">
            <w:pPr>
              <w:topLinePunct/>
              <w:spacing w:line="440" w:lineRule="exact"/>
              <w:jc w:val="center"/>
              <w:rPr>
                <w:rFonts w:hint="eastAsia" w:ascii="宋体" w:hAnsi="宋体" w:eastAsia="宋体" w:cs="宋体"/>
                <w:color w:val="auto"/>
                <w:szCs w:val="21"/>
                <w:highlight w:val="none"/>
              </w:rPr>
            </w:pPr>
          </w:p>
        </w:tc>
      </w:tr>
      <w:tr w14:paraId="47C97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14:paraId="47B79B42">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22A3FB7D">
            <w:pPr>
              <w:topLinePunct/>
              <w:spacing w:line="440" w:lineRule="exact"/>
              <w:jc w:val="center"/>
              <w:rPr>
                <w:rFonts w:hint="eastAsia" w:ascii="宋体" w:hAnsi="宋体" w:eastAsia="宋体" w:cs="宋体"/>
                <w:color w:val="auto"/>
                <w:szCs w:val="21"/>
                <w:highlight w:val="none"/>
              </w:rPr>
            </w:pPr>
          </w:p>
        </w:tc>
      </w:tr>
      <w:tr w14:paraId="58BD6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14:paraId="09BB2CF3">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45706720">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5C0C0A42">
            <w:pPr>
              <w:topLinePunct/>
              <w:spacing w:line="440" w:lineRule="exact"/>
              <w:jc w:val="center"/>
              <w:rPr>
                <w:rFonts w:hint="eastAsia" w:ascii="宋体" w:hAnsi="宋体" w:eastAsia="宋体" w:cs="宋体"/>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0B5EF21">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71F700B0">
            <w:pPr>
              <w:topLinePunct/>
              <w:spacing w:line="440" w:lineRule="exact"/>
              <w:jc w:val="center"/>
              <w:rPr>
                <w:rFonts w:hint="eastAsia" w:ascii="宋体" w:hAnsi="宋体" w:eastAsia="宋体" w:cs="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2E4C5975">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27DAF53B">
            <w:pPr>
              <w:topLinePunct/>
              <w:spacing w:line="440" w:lineRule="exact"/>
              <w:jc w:val="center"/>
              <w:rPr>
                <w:rFonts w:hint="eastAsia" w:ascii="宋体" w:hAnsi="宋体" w:eastAsia="宋体" w:cs="宋体"/>
                <w:color w:val="auto"/>
                <w:szCs w:val="21"/>
                <w:highlight w:val="none"/>
              </w:rPr>
            </w:pPr>
          </w:p>
        </w:tc>
      </w:tr>
      <w:tr w14:paraId="4F3BF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14:paraId="1BF5C579">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626A56B5">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30596BA2">
            <w:pPr>
              <w:topLinePunct/>
              <w:spacing w:line="440" w:lineRule="exact"/>
              <w:jc w:val="center"/>
              <w:rPr>
                <w:rFonts w:hint="eastAsia" w:ascii="宋体" w:hAnsi="宋体" w:eastAsia="宋体" w:cs="宋体"/>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EBE9C83">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32D7376E">
            <w:pPr>
              <w:topLinePunct/>
              <w:spacing w:line="440" w:lineRule="exact"/>
              <w:jc w:val="center"/>
              <w:rPr>
                <w:rFonts w:hint="eastAsia" w:ascii="宋体" w:hAnsi="宋体" w:eastAsia="宋体" w:cs="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6F938F92">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20475B01">
            <w:pPr>
              <w:topLinePunct/>
              <w:spacing w:line="440" w:lineRule="exact"/>
              <w:jc w:val="center"/>
              <w:rPr>
                <w:rFonts w:hint="eastAsia" w:ascii="宋体" w:hAnsi="宋体" w:eastAsia="宋体" w:cs="宋体"/>
                <w:color w:val="auto"/>
                <w:szCs w:val="21"/>
                <w:highlight w:val="none"/>
              </w:rPr>
            </w:pPr>
          </w:p>
        </w:tc>
      </w:tr>
      <w:tr w14:paraId="71DA7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14:paraId="345E5378">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2B18EC8">
            <w:pPr>
              <w:topLinePunct/>
              <w:spacing w:line="440" w:lineRule="exact"/>
              <w:jc w:val="center"/>
              <w:rPr>
                <w:rFonts w:hint="eastAsia" w:ascii="宋体" w:hAnsi="宋体" w:eastAsia="宋体" w:cs="宋体"/>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7D72DDBE">
            <w:pPr>
              <w:topLinePunct/>
              <w:spacing w:line="44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r>
      <w:tr w14:paraId="210C5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14:paraId="50EC9B2F">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F9A6BA5">
            <w:pPr>
              <w:topLinePunct/>
              <w:spacing w:line="440" w:lineRule="exact"/>
              <w:jc w:val="center"/>
              <w:rPr>
                <w:rFonts w:hint="eastAsia" w:ascii="宋体" w:hAnsi="宋体" w:eastAsia="宋体" w:cs="宋体"/>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6638A26B">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05EA677">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42BCE075">
            <w:pPr>
              <w:topLinePunct/>
              <w:spacing w:line="440" w:lineRule="exact"/>
              <w:jc w:val="center"/>
              <w:rPr>
                <w:rFonts w:hint="eastAsia" w:ascii="宋体" w:hAnsi="宋体" w:eastAsia="宋体" w:cs="宋体"/>
                <w:color w:val="auto"/>
                <w:szCs w:val="21"/>
                <w:highlight w:val="none"/>
              </w:rPr>
            </w:pPr>
          </w:p>
        </w:tc>
      </w:tr>
      <w:tr w14:paraId="5560FC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14:paraId="4B3D7384">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D6434B4">
            <w:pPr>
              <w:topLinePunct/>
              <w:spacing w:line="440" w:lineRule="exact"/>
              <w:jc w:val="center"/>
              <w:rPr>
                <w:rFonts w:hint="eastAsia" w:ascii="宋体" w:hAnsi="宋体" w:eastAsia="宋体" w:cs="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0822C14">
            <w:pPr>
              <w:topLinePunct/>
              <w:spacing w:line="440" w:lineRule="exact"/>
              <w:jc w:val="center"/>
              <w:rPr>
                <w:rFonts w:hint="eastAsia" w:ascii="宋体" w:hAnsi="宋体" w:eastAsia="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3962C92">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FDF3FC2">
            <w:pPr>
              <w:topLinePunct/>
              <w:spacing w:line="440" w:lineRule="exact"/>
              <w:jc w:val="center"/>
              <w:rPr>
                <w:rFonts w:hint="eastAsia" w:ascii="宋体" w:hAnsi="宋体" w:eastAsia="宋体" w:cs="宋体"/>
                <w:color w:val="auto"/>
                <w:szCs w:val="21"/>
                <w:highlight w:val="none"/>
              </w:rPr>
            </w:pPr>
          </w:p>
        </w:tc>
      </w:tr>
      <w:tr w14:paraId="16B46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14:paraId="636133B5">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81E29C4">
            <w:pPr>
              <w:topLinePunct/>
              <w:spacing w:line="440" w:lineRule="exact"/>
              <w:jc w:val="center"/>
              <w:rPr>
                <w:rFonts w:hint="eastAsia" w:ascii="宋体" w:hAnsi="宋体" w:eastAsia="宋体" w:cs="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4B19A5CE">
            <w:pPr>
              <w:topLinePunct/>
              <w:spacing w:line="440" w:lineRule="exact"/>
              <w:jc w:val="center"/>
              <w:rPr>
                <w:rFonts w:hint="eastAsia" w:ascii="宋体" w:hAnsi="宋体" w:eastAsia="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0774017">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91FB128">
            <w:pPr>
              <w:topLinePunct/>
              <w:spacing w:line="440" w:lineRule="exact"/>
              <w:jc w:val="center"/>
              <w:rPr>
                <w:rFonts w:hint="eastAsia" w:ascii="宋体" w:hAnsi="宋体" w:eastAsia="宋体" w:cs="宋体"/>
                <w:color w:val="auto"/>
                <w:szCs w:val="21"/>
                <w:highlight w:val="none"/>
              </w:rPr>
            </w:pPr>
          </w:p>
        </w:tc>
      </w:tr>
      <w:tr w14:paraId="6F18F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14:paraId="62ABD83F">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B4AF6A8">
            <w:pPr>
              <w:topLinePunct/>
              <w:spacing w:line="440" w:lineRule="exact"/>
              <w:jc w:val="center"/>
              <w:rPr>
                <w:rFonts w:hint="eastAsia" w:ascii="宋体" w:hAnsi="宋体" w:eastAsia="宋体" w:cs="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4ACCFB62">
            <w:pPr>
              <w:topLinePunct/>
              <w:spacing w:line="440" w:lineRule="exact"/>
              <w:jc w:val="center"/>
              <w:rPr>
                <w:rFonts w:hint="eastAsia" w:ascii="宋体" w:hAnsi="宋体" w:eastAsia="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8A4A41E">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432C53D">
            <w:pPr>
              <w:topLinePunct/>
              <w:spacing w:line="440" w:lineRule="exact"/>
              <w:jc w:val="center"/>
              <w:rPr>
                <w:rFonts w:hint="eastAsia" w:ascii="宋体" w:hAnsi="宋体" w:eastAsia="宋体" w:cs="宋体"/>
                <w:color w:val="auto"/>
                <w:szCs w:val="21"/>
                <w:highlight w:val="none"/>
              </w:rPr>
            </w:pPr>
          </w:p>
        </w:tc>
      </w:tr>
      <w:tr w14:paraId="33EAE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14:paraId="0589A351">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09DADC7">
            <w:pPr>
              <w:topLinePunct/>
              <w:spacing w:line="440" w:lineRule="exact"/>
              <w:jc w:val="center"/>
              <w:rPr>
                <w:rFonts w:hint="eastAsia" w:ascii="宋体" w:hAnsi="宋体" w:eastAsia="宋体" w:cs="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798F10B">
            <w:pPr>
              <w:topLinePunct/>
              <w:spacing w:line="440" w:lineRule="exact"/>
              <w:jc w:val="center"/>
              <w:rPr>
                <w:rFonts w:hint="eastAsia" w:ascii="宋体" w:hAnsi="宋体" w:eastAsia="宋体" w:cs="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63DD80FF">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2C7C3E6">
            <w:pPr>
              <w:topLinePunct/>
              <w:spacing w:line="440" w:lineRule="exact"/>
              <w:jc w:val="center"/>
              <w:rPr>
                <w:rFonts w:hint="eastAsia" w:ascii="宋体" w:hAnsi="宋体" w:eastAsia="宋体" w:cs="宋体"/>
                <w:color w:val="auto"/>
                <w:szCs w:val="21"/>
                <w:highlight w:val="none"/>
              </w:rPr>
            </w:pPr>
          </w:p>
        </w:tc>
      </w:tr>
      <w:tr w14:paraId="79CB1B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right w:val="single" w:color="auto" w:sz="4" w:space="0"/>
            </w:tcBorders>
            <w:vAlign w:val="center"/>
          </w:tcPr>
          <w:p w14:paraId="7B95B656">
            <w:pPr>
              <w:topLinePunct/>
              <w:spacing w:line="440" w:lineRule="exact"/>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经营范围</w:t>
            </w:r>
          </w:p>
        </w:tc>
        <w:tc>
          <w:tcPr>
            <w:tcW w:w="6840" w:type="dxa"/>
            <w:gridSpan w:val="9"/>
            <w:tcBorders>
              <w:top w:val="single" w:color="auto" w:sz="4" w:space="0"/>
              <w:left w:val="single" w:color="auto" w:sz="4" w:space="0"/>
              <w:right w:val="single" w:color="auto" w:sz="4" w:space="0"/>
            </w:tcBorders>
            <w:vAlign w:val="center"/>
          </w:tcPr>
          <w:p w14:paraId="570ACCB1">
            <w:pPr>
              <w:topLinePunct/>
              <w:spacing w:line="440" w:lineRule="exact"/>
              <w:rPr>
                <w:rFonts w:hint="eastAsia" w:ascii="宋体" w:hAnsi="宋体" w:eastAsia="宋体" w:cs="宋体"/>
                <w:color w:val="auto"/>
                <w:szCs w:val="21"/>
                <w:highlight w:val="none"/>
              </w:rPr>
            </w:pPr>
          </w:p>
        </w:tc>
      </w:tr>
      <w:tr w14:paraId="2CE28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728" w:type="dxa"/>
            <w:tcBorders>
              <w:top w:val="single" w:color="auto" w:sz="4" w:space="0"/>
              <w:left w:val="single" w:color="auto" w:sz="4" w:space="0"/>
              <w:bottom w:val="single" w:color="auto" w:sz="4" w:space="0"/>
              <w:right w:val="single" w:color="auto" w:sz="4" w:space="0"/>
            </w:tcBorders>
            <w:vAlign w:val="center"/>
          </w:tcPr>
          <w:p w14:paraId="19545679">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61EC2D27">
            <w:pPr>
              <w:topLinePunct/>
              <w:spacing w:line="440" w:lineRule="exact"/>
              <w:jc w:val="center"/>
              <w:rPr>
                <w:rFonts w:hint="eastAsia" w:ascii="宋体" w:hAnsi="宋体" w:eastAsia="宋体" w:cs="宋体"/>
                <w:color w:val="auto"/>
                <w:szCs w:val="21"/>
                <w:highlight w:val="none"/>
              </w:rPr>
            </w:pPr>
          </w:p>
        </w:tc>
      </w:tr>
    </w:tbl>
    <w:p w14:paraId="2DB7FB0B">
      <w:pPr>
        <w:spacing w:line="240" w:lineRule="auto"/>
        <w:jc w:val="left"/>
        <w:rPr>
          <w:rFonts w:cs="Times New Roman" w:asciiTheme="minorEastAsia" w:hAnsiTheme="minorEastAsia" w:eastAsiaTheme="minorEastAsia"/>
          <w:color w:val="auto"/>
          <w:szCs w:val="21"/>
          <w:highlight w:val="none"/>
          <w:lang w:eastAsia="zh-CN"/>
        </w:rPr>
        <w:sectPr>
          <w:footerReference r:id="rId9" w:type="default"/>
          <w:pgSz w:w="11906" w:h="16838"/>
          <w:pgMar w:top="1440" w:right="1800" w:bottom="1440" w:left="1800" w:header="851" w:footer="992" w:gutter="0"/>
          <w:cols w:space="720" w:num="1"/>
          <w:docGrid w:type="lines" w:linePitch="312" w:charSpace="0"/>
        </w:sectPr>
      </w:pPr>
    </w:p>
    <w:p w14:paraId="0CDBFC79">
      <w:pPr>
        <w:pStyle w:val="4"/>
        <w:numPr>
          <w:ilvl w:val="0"/>
          <w:numId w:val="7"/>
        </w:numPr>
        <w:ind w:left="-420" w:firstLine="0" w:firstLineChars="0"/>
        <w:rPr>
          <w:rFonts w:hint="eastAsia"/>
          <w:color w:val="auto"/>
          <w:highlight w:val="none"/>
        </w:rPr>
      </w:pPr>
      <w:bookmarkStart w:id="784" w:name="_Toc19976"/>
      <w:bookmarkStart w:id="785" w:name="_Toc21149"/>
      <w:r>
        <w:rPr>
          <w:rFonts w:hint="eastAsia" w:cs="Times New Roman"/>
          <w:color w:val="auto"/>
          <w:szCs w:val="28"/>
          <w:highlight w:val="none"/>
          <w:u w:val="none"/>
          <w:lang w:val="en-US" w:eastAsia="zh-CN"/>
        </w:rPr>
        <w:t>有效的</w:t>
      </w:r>
      <w:r>
        <w:rPr>
          <w:rFonts w:hint="eastAsia"/>
          <w:color w:val="auto"/>
          <w:highlight w:val="none"/>
          <w:lang w:val="en-US" w:eastAsia="zh-CN"/>
        </w:rPr>
        <w:t>营业执照或事业单位法人证书</w:t>
      </w:r>
      <w:r>
        <w:rPr>
          <w:rFonts w:hint="eastAsia" w:ascii="宋体" w:hAnsi="宋体" w:cs="宋体"/>
          <w:color w:val="auto"/>
          <w:szCs w:val="21"/>
          <w:highlight w:val="none"/>
        </w:rPr>
        <w:t>扫描件并加盖投标人公章</w:t>
      </w:r>
      <w:bookmarkEnd w:id="784"/>
    </w:p>
    <w:p w14:paraId="3F5D651A">
      <w:pPr>
        <w:rPr>
          <w:rFonts w:hint="eastAsia" w:ascii="宋体" w:hAnsi="宋体" w:cs="宋体"/>
          <w:color w:val="auto"/>
          <w:szCs w:val="21"/>
          <w:highlight w:val="none"/>
          <w:u w:val="single"/>
          <w:lang w:val="en-US" w:eastAsia="zh-CN"/>
        </w:rPr>
      </w:pPr>
      <w:r>
        <w:rPr>
          <w:rFonts w:hint="eastAsia"/>
          <w:color w:val="auto"/>
          <w:highlight w:val="none"/>
          <w:u w:val="none"/>
          <w:lang w:val="en-US" w:eastAsia="zh-CN"/>
        </w:rPr>
        <w:t>注：</w:t>
      </w:r>
      <w:r>
        <w:rPr>
          <w:rFonts w:hint="eastAsia" w:ascii="宋体" w:hAnsi="宋体" w:cs="宋体"/>
          <w:color w:val="auto"/>
          <w:szCs w:val="21"/>
          <w:highlight w:val="none"/>
          <w:u w:val="none"/>
        </w:rPr>
        <w:t>若为联合体投标，由联合体各方</w:t>
      </w:r>
      <w:r>
        <w:rPr>
          <w:rFonts w:hint="eastAsia" w:ascii="宋体" w:hAnsi="宋体" w:cs="宋体"/>
          <w:color w:val="auto"/>
          <w:szCs w:val="21"/>
          <w:highlight w:val="none"/>
          <w:u w:val="none"/>
          <w:lang w:val="en-US" w:eastAsia="zh-CN"/>
        </w:rPr>
        <w:t>均需</w:t>
      </w:r>
      <w:r>
        <w:rPr>
          <w:rFonts w:hint="eastAsia" w:ascii="宋体" w:hAnsi="宋体" w:cs="宋体"/>
          <w:color w:val="auto"/>
          <w:szCs w:val="21"/>
          <w:highlight w:val="none"/>
          <w:u w:val="none"/>
        </w:rPr>
        <w:t>提供</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若</w:t>
      </w:r>
      <w:r>
        <w:rPr>
          <w:rFonts w:hint="eastAsia" w:ascii="宋体" w:hAnsi="宋体" w:cs="宋体"/>
          <w:color w:val="auto"/>
          <w:szCs w:val="21"/>
          <w:highlight w:val="none"/>
          <w:u w:val="none"/>
        </w:rPr>
        <w:t>联合体中承担设计任务的单位为单独投标的香港企业，需持有在香港进行商业登记的证明文书</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eastAsia="zh-CN"/>
        </w:rPr>
        <w:br w:type="textWrapping"/>
      </w:r>
    </w:p>
    <w:p w14:paraId="7FA15E74">
      <w:pPr>
        <w:pStyle w:val="4"/>
        <w:numPr>
          <w:ilvl w:val="0"/>
          <w:numId w:val="7"/>
        </w:numPr>
        <w:ind w:left="-420" w:firstLine="0" w:firstLineChars="0"/>
        <w:rPr>
          <w:rFonts w:hint="default" w:ascii="Times New Roman" w:hAnsi="Times New Roman" w:cs="Times New Roman"/>
          <w:color w:val="auto"/>
          <w:szCs w:val="24"/>
          <w:highlight w:val="none"/>
          <w:u w:val="none"/>
          <w:lang w:val="en-US" w:eastAsia="zh-CN"/>
        </w:rPr>
      </w:pPr>
      <w:bookmarkStart w:id="786" w:name="_Toc4785"/>
      <w:r>
        <w:rPr>
          <w:rFonts w:hint="eastAsia" w:cs="Times New Roman"/>
          <w:color w:val="auto"/>
          <w:szCs w:val="28"/>
          <w:highlight w:val="none"/>
          <w:u w:val="none"/>
          <w:lang w:val="en-US" w:eastAsia="zh-CN"/>
        </w:rPr>
        <w:t>有效的工程设计综合类甲级资质或</w:t>
      </w:r>
      <w:r>
        <w:rPr>
          <w:rFonts w:hint="eastAsia"/>
          <w:color w:val="auto"/>
          <w:szCs w:val="21"/>
          <w:highlight w:val="none"/>
          <w:u w:val="none"/>
        </w:rPr>
        <w:t>工程设计水利行业甲级资质</w:t>
      </w:r>
      <w:r>
        <w:rPr>
          <w:rFonts w:hint="eastAsia"/>
          <w:color w:val="auto"/>
          <w:szCs w:val="21"/>
          <w:highlight w:val="none"/>
          <w:u w:val="none"/>
          <w:lang w:val="en-US" w:eastAsia="zh-CN"/>
        </w:rPr>
        <w:t>或</w:t>
      </w:r>
      <w:r>
        <w:rPr>
          <w:rFonts w:hint="eastAsia"/>
          <w:color w:val="auto"/>
          <w:szCs w:val="21"/>
          <w:highlight w:val="none"/>
          <w:u w:val="none"/>
        </w:rPr>
        <w:t>工程设计水利行业（水库枢纽）专业甲级资质</w:t>
      </w:r>
      <w:r>
        <w:rPr>
          <w:rFonts w:hint="eastAsia" w:cs="Times New Roman"/>
          <w:color w:val="auto"/>
          <w:szCs w:val="28"/>
          <w:highlight w:val="none"/>
          <w:u w:val="none"/>
          <w:lang w:val="en-US" w:eastAsia="zh-CN"/>
        </w:rPr>
        <w:t>证书</w:t>
      </w:r>
      <w:r>
        <w:rPr>
          <w:rFonts w:hint="eastAsia" w:ascii="宋体" w:hAnsi="宋体" w:cs="宋体"/>
          <w:color w:val="auto"/>
          <w:szCs w:val="21"/>
          <w:highlight w:val="none"/>
        </w:rPr>
        <w:t>扫描件并加盖投标人公章</w:t>
      </w:r>
      <w:bookmarkEnd w:id="786"/>
    </w:p>
    <w:p w14:paraId="52B59644">
      <w:pPr>
        <w:numPr>
          <w:ilvl w:val="0"/>
          <w:numId w:val="0"/>
        </w:numPr>
        <w:rPr>
          <w:rFonts w:hint="eastAsia" w:cs="Times New Roman"/>
          <w:color w:val="auto"/>
          <w:szCs w:val="24"/>
          <w:highlight w:val="none"/>
          <w:u w:val="none"/>
          <w:lang w:val="en-US" w:eastAsia="zh-CN"/>
        </w:rPr>
      </w:pPr>
      <w:r>
        <w:rPr>
          <w:rFonts w:hint="eastAsia" w:cs="Times New Roman"/>
          <w:color w:val="auto"/>
          <w:szCs w:val="24"/>
          <w:highlight w:val="none"/>
          <w:u w:val="none"/>
          <w:lang w:val="en-US" w:eastAsia="zh-CN"/>
        </w:rPr>
        <w:t>注：（1）联合体则由设计成员单位提供。</w:t>
      </w:r>
    </w:p>
    <w:p w14:paraId="20776754">
      <w:pPr>
        <w:numPr>
          <w:ilvl w:val="0"/>
          <w:numId w:val="0"/>
        </w:numPr>
        <w:rPr>
          <w:rFonts w:hint="eastAsia" w:cs="Times New Roman"/>
          <w:color w:val="auto"/>
          <w:szCs w:val="24"/>
          <w:highlight w:val="none"/>
          <w:u w:val="none"/>
          <w:lang w:val="en-US" w:eastAsia="zh-CN"/>
        </w:rPr>
      </w:pPr>
    </w:p>
    <w:p w14:paraId="6B44AC7D">
      <w:pPr>
        <w:pStyle w:val="4"/>
        <w:numPr>
          <w:ilvl w:val="0"/>
          <w:numId w:val="7"/>
        </w:numPr>
        <w:ind w:left="-420" w:firstLine="0" w:firstLineChars="0"/>
        <w:rPr>
          <w:rFonts w:hint="default" w:ascii="Times New Roman" w:hAnsi="Times New Roman" w:cs="Times New Roman"/>
          <w:color w:val="auto"/>
          <w:szCs w:val="24"/>
          <w:highlight w:val="none"/>
          <w:u w:val="none"/>
          <w:lang w:val="en-US" w:eastAsia="zh-CN"/>
        </w:rPr>
      </w:pPr>
      <w:bookmarkStart w:id="787" w:name="_Toc8830"/>
      <w:r>
        <w:rPr>
          <w:rFonts w:hint="eastAsia" w:cs="Times New Roman"/>
          <w:color w:val="auto"/>
          <w:szCs w:val="28"/>
          <w:highlight w:val="none"/>
          <w:u w:val="none"/>
          <w:lang w:val="en-US" w:eastAsia="zh-CN"/>
        </w:rPr>
        <w:t>有效的</w:t>
      </w:r>
      <w:r>
        <w:rPr>
          <w:rFonts w:hint="eastAsia" w:cs="Times New Roman"/>
          <w:color w:val="auto"/>
          <w:szCs w:val="24"/>
          <w:highlight w:val="none"/>
          <w:u w:val="none"/>
          <w:lang w:val="en-US" w:eastAsia="zh-CN"/>
        </w:rPr>
        <w:t>电子与智能化工程专业承包二级（或以上）资质</w:t>
      </w:r>
      <w:r>
        <w:rPr>
          <w:rFonts w:hint="eastAsia" w:ascii="宋体" w:hAnsi="宋体" w:cs="宋体"/>
          <w:color w:val="auto"/>
          <w:szCs w:val="21"/>
          <w:highlight w:val="none"/>
        </w:rPr>
        <w:t>扫描件并加盖投标人公章</w:t>
      </w:r>
      <w:bookmarkEnd w:id="787"/>
    </w:p>
    <w:p w14:paraId="5688D309">
      <w:pPr>
        <w:numPr>
          <w:ilvl w:val="0"/>
          <w:numId w:val="0"/>
        </w:numPr>
        <w:rPr>
          <w:rFonts w:hint="eastAsia" w:cs="Times New Roman"/>
          <w:color w:val="auto"/>
          <w:szCs w:val="24"/>
          <w:highlight w:val="none"/>
          <w:u w:val="none"/>
          <w:lang w:val="en-US" w:eastAsia="zh-CN"/>
        </w:rPr>
      </w:pPr>
      <w:r>
        <w:rPr>
          <w:rFonts w:hint="eastAsia" w:cs="Times New Roman"/>
          <w:color w:val="auto"/>
          <w:szCs w:val="24"/>
          <w:highlight w:val="none"/>
          <w:u w:val="none"/>
          <w:lang w:val="en-US" w:eastAsia="zh-CN"/>
        </w:rPr>
        <w:t>注：联合体则由施工成员单位提供</w:t>
      </w:r>
      <w:r>
        <w:rPr>
          <w:rStyle w:val="24"/>
          <w:rFonts w:hint="eastAsia" w:ascii="宋体" w:hAnsi="宋体" w:cs="宋体"/>
          <w:b w:val="0"/>
          <w:bCs w:val="0"/>
          <w:color w:val="auto"/>
          <w:sz w:val="21"/>
          <w:szCs w:val="21"/>
          <w:highlight w:val="none"/>
          <w:lang w:eastAsia="zh-CN"/>
        </w:rPr>
        <w:t>。</w:t>
      </w:r>
    </w:p>
    <w:p w14:paraId="038963A2">
      <w:pPr>
        <w:numPr>
          <w:ilvl w:val="0"/>
          <w:numId w:val="0"/>
        </w:numPr>
        <w:rPr>
          <w:rFonts w:hint="default" w:ascii="Times New Roman" w:hAnsi="Times New Roman" w:cs="Times New Roman"/>
          <w:color w:val="auto"/>
          <w:szCs w:val="24"/>
          <w:highlight w:val="none"/>
          <w:u w:val="none"/>
          <w:lang w:val="en-US" w:eastAsia="zh-CN"/>
        </w:rPr>
      </w:pPr>
    </w:p>
    <w:p w14:paraId="26471F5C">
      <w:pPr>
        <w:numPr>
          <w:ilvl w:val="0"/>
          <w:numId w:val="0"/>
        </w:numPr>
        <w:rPr>
          <w:rFonts w:hint="default" w:ascii="Times New Roman" w:hAnsi="Times New Roman" w:cs="Times New Roman"/>
          <w:color w:val="auto"/>
          <w:szCs w:val="24"/>
          <w:highlight w:val="none"/>
          <w:u w:val="none"/>
          <w:lang w:val="en-US" w:eastAsia="zh-CN"/>
        </w:rPr>
      </w:pPr>
    </w:p>
    <w:p w14:paraId="48F84905">
      <w:pPr>
        <w:pStyle w:val="4"/>
        <w:numPr>
          <w:ilvl w:val="0"/>
          <w:numId w:val="7"/>
        </w:numPr>
        <w:ind w:left="-420" w:firstLine="0" w:firstLineChars="0"/>
        <w:rPr>
          <w:rFonts w:hint="default" w:ascii="Times New Roman" w:hAnsi="Times New Roman" w:cs="Times New Roman"/>
          <w:color w:val="auto"/>
          <w:szCs w:val="28"/>
          <w:highlight w:val="none"/>
          <w:u w:val="none"/>
          <w:lang w:val="en-US" w:eastAsia="zh-CN"/>
        </w:rPr>
      </w:pPr>
      <w:bookmarkStart w:id="788" w:name="_Toc31851"/>
      <w:r>
        <w:rPr>
          <w:rFonts w:hint="eastAsia" w:cs="Times New Roman"/>
          <w:color w:val="auto"/>
          <w:szCs w:val="28"/>
          <w:highlight w:val="none"/>
          <w:u w:val="none"/>
          <w:lang w:val="en-US" w:eastAsia="zh-CN"/>
        </w:rPr>
        <w:t>有效的</w:t>
      </w:r>
      <w:r>
        <w:rPr>
          <w:rFonts w:hint="eastAsia" w:ascii="宋体" w:hAnsi="宋体" w:cs="宋体"/>
          <w:color w:val="auto"/>
          <w:sz w:val="28"/>
          <w:szCs w:val="28"/>
          <w:highlight w:val="none"/>
        </w:rPr>
        <w:t>安全生产许可证</w:t>
      </w:r>
      <w:r>
        <w:rPr>
          <w:rFonts w:hint="eastAsia" w:ascii="宋体" w:hAnsi="宋体" w:cs="宋体"/>
          <w:color w:val="auto"/>
          <w:sz w:val="28"/>
          <w:szCs w:val="28"/>
          <w:highlight w:val="none"/>
          <w:lang w:val="en-US" w:eastAsia="zh-CN"/>
        </w:rPr>
        <w:t>证书</w:t>
      </w:r>
      <w:r>
        <w:rPr>
          <w:rFonts w:hint="eastAsia" w:ascii="宋体" w:hAnsi="宋体" w:cs="宋体"/>
          <w:color w:val="auto"/>
          <w:szCs w:val="28"/>
          <w:highlight w:val="none"/>
        </w:rPr>
        <w:t>扫描件并加盖投标人公章</w:t>
      </w:r>
      <w:bookmarkEnd w:id="788"/>
    </w:p>
    <w:p w14:paraId="1E0D0394">
      <w:pPr>
        <w:numPr>
          <w:ilvl w:val="0"/>
          <w:numId w:val="0"/>
        </w:numPr>
        <w:rPr>
          <w:rFonts w:hint="eastAsia" w:cs="Times New Roman"/>
          <w:color w:val="auto"/>
          <w:szCs w:val="24"/>
          <w:highlight w:val="none"/>
          <w:u w:val="none"/>
          <w:lang w:val="en-US" w:eastAsia="zh-CN"/>
        </w:rPr>
      </w:pPr>
      <w:r>
        <w:rPr>
          <w:rFonts w:hint="eastAsia" w:cs="Times New Roman"/>
          <w:color w:val="auto"/>
          <w:szCs w:val="24"/>
          <w:highlight w:val="none"/>
          <w:u w:val="none"/>
          <w:lang w:val="en-US" w:eastAsia="zh-CN"/>
        </w:rPr>
        <w:t>注：联合体则由施工成员单位提供。</w:t>
      </w:r>
    </w:p>
    <w:p w14:paraId="62CD975C">
      <w:pPr>
        <w:numPr>
          <w:ilvl w:val="0"/>
          <w:numId w:val="0"/>
        </w:numPr>
        <w:rPr>
          <w:rFonts w:hint="eastAsia" w:ascii="Times New Roman" w:hAnsi="Times New Roman" w:cs="Times New Roman"/>
          <w:color w:val="auto"/>
          <w:szCs w:val="24"/>
          <w:highlight w:val="none"/>
          <w:u w:val="none"/>
          <w:lang w:val="en-US" w:eastAsia="zh-CN"/>
        </w:rPr>
        <w:sectPr>
          <w:pgSz w:w="11906" w:h="16838"/>
          <w:pgMar w:top="1440" w:right="1800" w:bottom="1440" w:left="1800" w:header="851" w:footer="992" w:gutter="0"/>
          <w:cols w:space="720" w:num="1"/>
          <w:docGrid w:type="lines" w:linePitch="312" w:charSpace="0"/>
        </w:sectPr>
      </w:pPr>
    </w:p>
    <w:p w14:paraId="2B09F57B">
      <w:pPr>
        <w:pStyle w:val="4"/>
        <w:numPr>
          <w:ilvl w:val="0"/>
          <w:numId w:val="7"/>
        </w:numPr>
        <w:spacing w:line="400" w:lineRule="exact"/>
        <w:ind w:left="-420" w:firstLineChars="0"/>
        <w:jc w:val="left"/>
        <w:rPr>
          <w:rFonts w:hint="eastAsia" w:cs="Times New Roman" w:asciiTheme="minorEastAsia" w:hAnsiTheme="minorEastAsia" w:eastAsiaTheme="minorEastAsia"/>
          <w:color w:val="auto"/>
          <w:szCs w:val="21"/>
          <w:highlight w:val="none"/>
          <w:lang w:eastAsia="zh-CN"/>
        </w:rPr>
      </w:pPr>
      <w:bookmarkStart w:id="789" w:name="_Toc10901"/>
      <w:r>
        <w:rPr>
          <w:rFonts w:hint="eastAsia"/>
          <w:color w:val="auto"/>
          <w:highlight w:val="none"/>
        </w:rPr>
        <w:t>近年</w:t>
      </w:r>
      <w:r>
        <w:rPr>
          <w:rFonts w:hint="eastAsia"/>
          <w:color w:val="auto"/>
          <w:highlight w:val="none"/>
          <w:lang w:val="en-US" w:eastAsia="zh-CN"/>
        </w:rPr>
        <w:t>承接过</w:t>
      </w:r>
      <w:r>
        <w:rPr>
          <w:rFonts w:hint="eastAsia"/>
          <w:color w:val="auto"/>
          <w:highlight w:val="none"/>
        </w:rPr>
        <w:t>的设计类似项目情况表</w:t>
      </w:r>
      <w:bookmarkEnd w:id="785"/>
      <w:bookmarkEnd w:id="789"/>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75F7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vAlign w:val="center"/>
          </w:tcPr>
          <w:p w14:paraId="554EF419">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253" w:type="dxa"/>
            <w:vAlign w:val="top"/>
          </w:tcPr>
          <w:p w14:paraId="634E6AB6">
            <w:pPr>
              <w:topLinePunct/>
              <w:spacing w:line="440" w:lineRule="exact"/>
              <w:rPr>
                <w:rFonts w:hint="eastAsia" w:ascii="宋体" w:hAnsi="宋体" w:eastAsia="宋体" w:cs="宋体"/>
                <w:color w:val="auto"/>
                <w:szCs w:val="21"/>
                <w:highlight w:val="none"/>
              </w:rPr>
            </w:pPr>
          </w:p>
        </w:tc>
      </w:tr>
      <w:tr w14:paraId="063C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vAlign w:val="center"/>
          </w:tcPr>
          <w:p w14:paraId="32942525">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项目所在地</w:t>
            </w:r>
          </w:p>
        </w:tc>
        <w:tc>
          <w:tcPr>
            <w:tcW w:w="6253" w:type="dxa"/>
            <w:vAlign w:val="top"/>
          </w:tcPr>
          <w:p w14:paraId="3E4A1246">
            <w:pPr>
              <w:topLinePunct/>
              <w:spacing w:line="440" w:lineRule="exact"/>
              <w:rPr>
                <w:rFonts w:hint="eastAsia" w:ascii="宋体" w:hAnsi="宋体" w:eastAsia="宋体" w:cs="宋体"/>
                <w:color w:val="auto"/>
                <w:szCs w:val="21"/>
                <w:highlight w:val="none"/>
              </w:rPr>
            </w:pPr>
          </w:p>
        </w:tc>
      </w:tr>
      <w:tr w14:paraId="06C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vAlign w:val="center"/>
          </w:tcPr>
          <w:p w14:paraId="5192A5E6">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发包人名称</w:t>
            </w:r>
          </w:p>
        </w:tc>
        <w:tc>
          <w:tcPr>
            <w:tcW w:w="6253" w:type="dxa"/>
            <w:vAlign w:val="top"/>
          </w:tcPr>
          <w:p w14:paraId="55857B7C">
            <w:pPr>
              <w:topLinePunct/>
              <w:spacing w:line="440" w:lineRule="exact"/>
              <w:rPr>
                <w:rFonts w:hint="eastAsia" w:ascii="宋体" w:hAnsi="宋体" w:eastAsia="宋体" w:cs="宋体"/>
                <w:color w:val="auto"/>
                <w:szCs w:val="21"/>
                <w:highlight w:val="none"/>
              </w:rPr>
            </w:pPr>
          </w:p>
        </w:tc>
      </w:tr>
      <w:tr w14:paraId="7C48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vAlign w:val="center"/>
          </w:tcPr>
          <w:p w14:paraId="3E72DE9E">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发包人地址</w:t>
            </w:r>
          </w:p>
        </w:tc>
        <w:tc>
          <w:tcPr>
            <w:tcW w:w="6253" w:type="dxa"/>
            <w:vAlign w:val="top"/>
          </w:tcPr>
          <w:p w14:paraId="7B4A7D14">
            <w:pPr>
              <w:topLinePunct/>
              <w:spacing w:line="440" w:lineRule="exact"/>
              <w:rPr>
                <w:rFonts w:hint="eastAsia" w:ascii="宋体" w:hAnsi="宋体" w:eastAsia="宋体" w:cs="宋体"/>
                <w:color w:val="auto"/>
                <w:szCs w:val="21"/>
                <w:highlight w:val="none"/>
              </w:rPr>
            </w:pPr>
          </w:p>
        </w:tc>
      </w:tr>
      <w:tr w14:paraId="3FD6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vAlign w:val="center"/>
          </w:tcPr>
          <w:p w14:paraId="352DD754">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发包人电话</w:t>
            </w:r>
          </w:p>
        </w:tc>
        <w:tc>
          <w:tcPr>
            <w:tcW w:w="6253" w:type="dxa"/>
            <w:vAlign w:val="top"/>
          </w:tcPr>
          <w:p w14:paraId="0F824EA8">
            <w:pPr>
              <w:topLinePunct/>
              <w:spacing w:line="440" w:lineRule="exact"/>
              <w:rPr>
                <w:rFonts w:hint="eastAsia" w:ascii="宋体" w:hAnsi="宋体" w:eastAsia="宋体" w:cs="宋体"/>
                <w:color w:val="auto"/>
                <w:szCs w:val="21"/>
                <w:highlight w:val="none"/>
              </w:rPr>
            </w:pPr>
          </w:p>
        </w:tc>
      </w:tr>
      <w:tr w14:paraId="108B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14:paraId="1412DA7D">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合同价格</w:t>
            </w:r>
          </w:p>
        </w:tc>
        <w:tc>
          <w:tcPr>
            <w:tcW w:w="6253" w:type="dxa"/>
            <w:vAlign w:val="top"/>
          </w:tcPr>
          <w:p w14:paraId="6FB2BE80">
            <w:pPr>
              <w:topLinePunct/>
              <w:spacing w:line="440" w:lineRule="exact"/>
              <w:rPr>
                <w:rFonts w:hint="eastAsia" w:ascii="宋体" w:hAnsi="宋体" w:eastAsia="宋体" w:cs="宋体"/>
                <w:color w:val="auto"/>
                <w:szCs w:val="21"/>
                <w:highlight w:val="none"/>
              </w:rPr>
            </w:pPr>
          </w:p>
        </w:tc>
      </w:tr>
      <w:tr w14:paraId="14B1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14:paraId="0E85FDE0">
            <w:pPr>
              <w:topLinePunct/>
              <w:spacing w:line="4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合同签订时间</w:t>
            </w:r>
          </w:p>
        </w:tc>
        <w:tc>
          <w:tcPr>
            <w:tcW w:w="6253" w:type="dxa"/>
            <w:vAlign w:val="top"/>
          </w:tcPr>
          <w:p w14:paraId="672A0693">
            <w:pPr>
              <w:topLinePunct/>
              <w:spacing w:line="440" w:lineRule="exact"/>
              <w:rPr>
                <w:rFonts w:hint="eastAsia" w:ascii="宋体" w:hAnsi="宋体" w:eastAsia="宋体" w:cs="宋体"/>
                <w:color w:val="auto"/>
                <w:szCs w:val="21"/>
                <w:highlight w:val="none"/>
              </w:rPr>
            </w:pPr>
          </w:p>
        </w:tc>
      </w:tr>
      <w:tr w14:paraId="391E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vAlign w:val="center"/>
          </w:tcPr>
          <w:p w14:paraId="36E5C2C8">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承担的工作</w:t>
            </w:r>
          </w:p>
        </w:tc>
        <w:tc>
          <w:tcPr>
            <w:tcW w:w="6253" w:type="dxa"/>
            <w:vAlign w:val="top"/>
          </w:tcPr>
          <w:p w14:paraId="2F99474F">
            <w:pPr>
              <w:topLinePunct/>
              <w:spacing w:line="440" w:lineRule="exact"/>
              <w:rPr>
                <w:rFonts w:hint="eastAsia" w:ascii="宋体" w:hAnsi="宋体" w:eastAsia="宋体" w:cs="宋体"/>
                <w:color w:val="auto"/>
                <w:szCs w:val="21"/>
                <w:highlight w:val="none"/>
              </w:rPr>
            </w:pPr>
          </w:p>
        </w:tc>
      </w:tr>
      <w:tr w14:paraId="4B54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vAlign w:val="center"/>
          </w:tcPr>
          <w:p w14:paraId="741AC34F">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w:t>
            </w:r>
          </w:p>
        </w:tc>
        <w:tc>
          <w:tcPr>
            <w:tcW w:w="6253" w:type="dxa"/>
            <w:vAlign w:val="top"/>
          </w:tcPr>
          <w:p w14:paraId="71A84C3A">
            <w:pPr>
              <w:topLinePunct/>
              <w:spacing w:line="440" w:lineRule="exact"/>
              <w:rPr>
                <w:rFonts w:hint="eastAsia" w:ascii="宋体" w:hAnsi="宋体" w:eastAsia="宋体" w:cs="宋体"/>
                <w:color w:val="auto"/>
                <w:szCs w:val="21"/>
                <w:highlight w:val="none"/>
              </w:rPr>
            </w:pPr>
          </w:p>
        </w:tc>
      </w:tr>
      <w:tr w14:paraId="10B2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vAlign w:val="center"/>
          </w:tcPr>
          <w:p w14:paraId="2B49DBA1">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6253" w:type="dxa"/>
            <w:vAlign w:val="top"/>
          </w:tcPr>
          <w:p w14:paraId="105FF71C">
            <w:pPr>
              <w:topLinePunct/>
              <w:spacing w:line="440" w:lineRule="exact"/>
              <w:rPr>
                <w:rFonts w:hint="eastAsia" w:ascii="宋体" w:hAnsi="宋体" w:eastAsia="宋体" w:cs="宋体"/>
                <w:color w:val="auto"/>
                <w:szCs w:val="21"/>
                <w:highlight w:val="none"/>
              </w:rPr>
            </w:pPr>
          </w:p>
        </w:tc>
      </w:tr>
      <w:tr w14:paraId="2A4B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vAlign w:val="center"/>
          </w:tcPr>
          <w:p w14:paraId="3E813B9A">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6253" w:type="dxa"/>
            <w:vAlign w:val="top"/>
          </w:tcPr>
          <w:p w14:paraId="1F3B44EA">
            <w:pPr>
              <w:topLinePunct/>
              <w:spacing w:line="440" w:lineRule="exact"/>
              <w:rPr>
                <w:rFonts w:hint="eastAsia" w:ascii="宋体" w:hAnsi="宋体" w:eastAsia="宋体" w:cs="宋体"/>
                <w:color w:val="auto"/>
                <w:szCs w:val="21"/>
                <w:highlight w:val="none"/>
              </w:rPr>
            </w:pPr>
          </w:p>
        </w:tc>
      </w:tr>
      <w:tr w14:paraId="0B90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vAlign w:val="center"/>
          </w:tcPr>
          <w:p w14:paraId="012DC250">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设计负责人</w:t>
            </w:r>
          </w:p>
        </w:tc>
        <w:tc>
          <w:tcPr>
            <w:tcW w:w="6253" w:type="dxa"/>
            <w:vAlign w:val="top"/>
          </w:tcPr>
          <w:p w14:paraId="29E9B7BD">
            <w:pPr>
              <w:topLinePunct/>
              <w:spacing w:line="440" w:lineRule="exact"/>
              <w:rPr>
                <w:rFonts w:hint="eastAsia" w:ascii="宋体" w:hAnsi="宋体" w:eastAsia="宋体" w:cs="宋体"/>
                <w:color w:val="auto"/>
                <w:szCs w:val="21"/>
                <w:highlight w:val="none"/>
              </w:rPr>
            </w:pPr>
          </w:p>
        </w:tc>
      </w:tr>
      <w:tr w14:paraId="29F6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2269" w:type="dxa"/>
            <w:vAlign w:val="center"/>
          </w:tcPr>
          <w:p w14:paraId="2223CDE5">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项目描述</w:t>
            </w:r>
          </w:p>
        </w:tc>
        <w:tc>
          <w:tcPr>
            <w:tcW w:w="6253" w:type="dxa"/>
            <w:vAlign w:val="top"/>
          </w:tcPr>
          <w:p w14:paraId="4DB1B35A">
            <w:pPr>
              <w:topLinePunct/>
              <w:spacing w:line="440" w:lineRule="exact"/>
              <w:rPr>
                <w:rFonts w:hint="eastAsia" w:ascii="宋体" w:hAnsi="宋体" w:eastAsia="宋体" w:cs="宋体"/>
                <w:color w:val="auto"/>
                <w:szCs w:val="21"/>
                <w:highlight w:val="none"/>
              </w:rPr>
            </w:pPr>
          </w:p>
          <w:p w14:paraId="09C774B5">
            <w:pPr>
              <w:topLinePunct/>
              <w:spacing w:line="440" w:lineRule="exact"/>
              <w:rPr>
                <w:rFonts w:hint="eastAsia" w:ascii="宋体" w:hAnsi="宋体" w:eastAsia="宋体" w:cs="宋体"/>
                <w:color w:val="auto"/>
                <w:szCs w:val="21"/>
                <w:highlight w:val="none"/>
              </w:rPr>
            </w:pPr>
          </w:p>
          <w:p w14:paraId="0D4F4B05">
            <w:pPr>
              <w:topLinePunct/>
              <w:spacing w:line="440" w:lineRule="exact"/>
              <w:rPr>
                <w:rFonts w:hint="eastAsia" w:ascii="宋体" w:hAnsi="宋体" w:eastAsia="宋体" w:cs="宋体"/>
                <w:color w:val="auto"/>
                <w:szCs w:val="21"/>
                <w:highlight w:val="none"/>
              </w:rPr>
            </w:pPr>
          </w:p>
          <w:p w14:paraId="3CF2318D">
            <w:pPr>
              <w:topLinePunct/>
              <w:spacing w:line="440" w:lineRule="exact"/>
              <w:rPr>
                <w:rFonts w:hint="eastAsia" w:ascii="宋体" w:hAnsi="宋体" w:eastAsia="宋体" w:cs="宋体"/>
                <w:color w:val="auto"/>
                <w:szCs w:val="21"/>
                <w:highlight w:val="none"/>
              </w:rPr>
            </w:pPr>
          </w:p>
          <w:p w14:paraId="59775389">
            <w:pPr>
              <w:topLinePunct/>
              <w:spacing w:line="440" w:lineRule="exact"/>
              <w:rPr>
                <w:rFonts w:hint="eastAsia" w:ascii="宋体" w:hAnsi="宋体" w:eastAsia="宋体" w:cs="宋体"/>
                <w:color w:val="auto"/>
                <w:szCs w:val="21"/>
                <w:highlight w:val="none"/>
              </w:rPr>
            </w:pPr>
          </w:p>
          <w:p w14:paraId="28E839BF">
            <w:pPr>
              <w:topLinePunct/>
              <w:spacing w:line="440" w:lineRule="exact"/>
              <w:rPr>
                <w:rFonts w:hint="eastAsia" w:ascii="宋体" w:hAnsi="宋体" w:eastAsia="宋体" w:cs="宋体"/>
                <w:color w:val="auto"/>
                <w:szCs w:val="21"/>
                <w:highlight w:val="none"/>
              </w:rPr>
            </w:pPr>
          </w:p>
        </w:tc>
      </w:tr>
      <w:tr w14:paraId="55F6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14:paraId="6A928E49">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253" w:type="dxa"/>
            <w:vAlign w:val="top"/>
          </w:tcPr>
          <w:p w14:paraId="0B5D9BF9">
            <w:pPr>
              <w:topLinePunct/>
              <w:spacing w:line="440" w:lineRule="exact"/>
              <w:rPr>
                <w:rFonts w:hint="eastAsia" w:ascii="宋体" w:hAnsi="宋体" w:eastAsia="宋体" w:cs="宋体"/>
                <w:color w:val="auto"/>
                <w:szCs w:val="21"/>
                <w:highlight w:val="none"/>
              </w:rPr>
            </w:pPr>
          </w:p>
        </w:tc>
      </w:tr>
    </w:tbl>
    <w:p w14:paraId="484BCF31">
      <w:pPr>
        <w:spacing w:line="240" w:lineRule="auto"/>
        <w:jc w:val="left"/>
        <w:rPr>
          <w:rFonts w:hint="eastAsia" w:eastAsia="宋体" w:cs="Times New Roman" w:asciiTheme="minorEastAsia" w:hAnsiTheme="minorEastAsia"/>
          <w:color w:val="auto"/>
          <w:szCs w:val="21"/>
          <w:highlight w:val="none"/>
          <w:lang w:val="en-US" w:eastAsia="zh-CN"/>
        </w:rPr>
      </w:pPr>
      <w:r>
        <w:rPr>
          <w:rFonts w:hint="eastAsia" w:cs="Times New Roman" w:asciiTheme="minorEastAsia" w:hAnsiTheme="minorEastAsia" w:eastAsiaTheme="minorEastAsia"/>
          <w:color w:val="auto"/>
          <w:szCs w:val="21"/>
          <w:highlight w:val="none"/>
          <w:lang w:val="en-US" w:eastAsia="zh-CN"/>
        </w:rPr>
        <w:t>注：（1）</w:t>
      </w:r>
      <w:r>
        <w:rPr>
          <w:rFonts w:hint="eastAsia" w:ascii="宋体" w:hAnsi="宋体" w:cs="宋体"/>
          <w:color w:val="auto"/>
          <w:szCs w:val="21"/>
          <w:highlight w:val="none"/>
        </w:rPr>
        <w:t>类似设计业绩是指</w:t>
      </w:r>
      <w:r>
        <w:rPr>
          <w:rFonts w:hint="eastAsia" w:ascii="宋体" w:hAnsi="宋体" w:cs="宋体"/>
          <w:color w:val="auto"/>
          <w:szCs w:val="21"/>
          <w:highlight w:val="none"/>
          <w:u w:val="single"/>
        </w:rPr>
        <w:t>智慧水利项目设计类业绩</w:t>
      </w:r>
      <w:r>
        <w:rPr>
          <w:rFonts w:hint="eastAsia" w:ascii="宋体" w:hAnsi="宋体" w:cs="宋体"/>
          <w:color w:val="auto"/>
          <w:szCs w:val="21"/>
          <w:highlight w:val="none"/>
          <w:u w:val="single"/>
          <w:lang w:eastAsia="zh-CN"/>
        </w:rPr>
        <w:t>；</w:t>
      </w:r>
    </w:p>
    <w:p w14:paraId="57074348">
      <w:pPr>
        <w:spacing w:line="240" w:lineRule="auto"/>
        <w:jc w:val="left"/>
        <w:rPr>
          <w:rFonts w:hint="eastAsia" w:eastAsia="宋体" w:cs="Times New Roman" w:asciiTheme="minorEastAsia" w:hAnsiTheme="minorEastAsia"/>
          <w:color w:val="auto"/>
          <w:szCs w:val="21"/>
          <w:highlight w:val="none"/>
          <w:lang w:val="en-US" w:eastAsia="zh-CN"/>
        </w:rPr>
        <w:sectPr>
          <w:pgSz w:w="11906" w:h="16838"/>
          <w:pgMar w:top="1440" w:right="1800" w:bottom="1440" w:left="1800" w:header="851" w:footer="992" w:gutter="0"/>
          <w:cols w:space="720" w:num="1"/>
          <w:docGrid w:type="lines" w:linePitch="312" w:charSpace="0"/>
        </w:sectPr>
      </w:pPr>
      <w:r>
        <w:rPr>
          <w:rFonts w:hint="eastAsia" w:cs="Times New Roman" w:asciiTheme="minorEastAsia" w:hAnsiTheme="minorEastAsia" w:eastAsiaTheme="minorEastAsia"/>
          <w:color w:val="auto"/>
          <w:szCs w:val="21"/>
          <w:highlight w:val="none"/>
          <w:lang w:val="en-US" w:eastAsia="zh-CN"/>
        </w:rPr>
        <w:t>（2）此表后附上述项目</w:t>
      </w:r>
      <w:r>
        <w:rPr>
          <w:rFonts w:hint="eastAsia" w:ascii="宋体" w:hAnsi="宋体" w:cs="宋体"/>
          <w:color w:val="auto"/>
          <w:szCs w:val="21"/>
          <w:highlight w:val="none"/>
        </w:rPr>
        <w:t>中标通知书或免招标的证明、合同关键页（须包含项目名称、项目内容、签约时间、双方盖章）扫描件并加盖投标人公章作为评审依据。接受联合体业绩，须附联合体协议书或其他证明其担任的工作内容要求的材料</w:t>
      </w:r>
      <w:r>
        <w:rPr>
          <w:rFonts w:hint="eastAsia" w:ascii="宋体" w:hAnsi="宋体" w:cs="宋体"/>
          <w:color w:val="auto"/>
          <w:szCs w:val="21"/>
          <w:highlight w:val="none"/>
          <w:lang w:eastAsia="zh-CN"/>
        </w:rPr>
        <w:t>。</w:t>
      </w:r>
    </w:p>
    <w:p w14:paraId="585DEA8F">
      <w:pPr>
        <w:pStyle w:val="4"/>
        <w:numPr>
          <w:ilvl w:val="0"/>
          <w:numId w:val="7"/>
        </w:numPr>
        <w:spacing w:line="400" w:lineRule="exact"/>
        <w:ind w:left="-420" w:firstLineChars="0"/>
        <w:jc w:val="left"/>
        <w:rPr>
          <w:rFonts w:hint="eastAsia" w:cs="Times New Roman" w:asciiTheme="minorEastAsia" w:hAnsiTheme="minorEastAsia" w:eastAsiaTheme="minorEastAsia"/>
          <w:color w:val="auto"/>
          <w:szCs w:val="21"/>
          <w:highlight w:val="none"/>
          <w:lang w:eastAsia="zh-CN"/>
        </w:rPr>
      </w:pPr>
      <w:bookmarkStart w:id="790" w:name="_Toc9334"/>
      <w:bookmarkStart w:id="791" w:name="_Toc152042593"/>
      <w:bookmarkStart w:id="792" w:name="_Toc179632824"/>
      <w:bookmarkStart w:id="793" w:name="_Toc144974872"/>
      <w:bookmarkStart w:id="794" w:name="_Toc19373"/>
      <w:bookmarkStart w:id="795" w:name="_Toc300835231"/>
      <w:bookmarkStart w:id="796" w:name="_Toc152045804"/>
      <w:r>
        <w:rPr>
          <w:rFonts w:hint="eastAsia"/>
          <w:color w:val="auto"/>
          <w:highlight w:val="none"/>
        </w:rPr>
        <w:t>近年</w:t>
      </w:r>
      <w:r>
        <w:rPr>
          <w:rFonts w:hint="eastAsia"/>
          <w:color w:val="auto"/>
          <w:highlight w:val="none"/>
          <w:lang w:val="en-US" w:eastAsia="zh-CN"/>
        </w:rPr>
        <w:t>承接过</w:t>
      </w:r>
      <w:r>
        <w:rPr>
          <w:rFonts w:hint="eastAsia"/>
          <w:color w:val="auto"/>
          <w:highlight w:val="none"/>
        </w:rPr>
        <w:t>的</w:t>
      </w:r>
      <w:r>
        <w:rPr>
          <w:rFonts w:hint="eastAsia"/>
          <w:color w:val="auto"/>
          <w:highlight w:val="none"/>
          <w:lang w:val="en-US" w:eastAsia="zh-CN"/>
        </w:rPr>
        <w:t>施工</w:t>
      </w:r>
      <w:r>
        <w:rPr>
          <w:rFonts w:hint="eastAsia"/>
          <w:color w:val="auto"/>
          <w:highlight w:val="none"/>
        </w:rPr>
        <w:t>类似项目情况表</w:t>
      </w:r>
      <w:bookmarkEnd w:id="790"/>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18B1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vAlign w:val="center"/>
          </w:tcPr>
          <w:p w14:paraId="44AD6442">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253" w:type="dxa"/>
            <w:vAlign w:val="top"/>
          </w:tcPr>
          <w:p w14:paraId="5C869344">
            <w:pPr>
              <w:topLinePunct/>
              <w:spacing w:line="440" w:lineRule="exact"/>
              <w:rPr>
                <w:rFonts w:hint="eastAsia" w:ascii="宋体" w:hAnsi="宋体" w:eastAsia="宋体" w:cs="宋体"/>
                <w:color w:val="auto"/>
                <w:szCs w:val="21"/>
                <w:highlight w:val="none"/>
              </w:rPr>
            </w:pPr>
          </w:p>
        </w:tc>
      </w:tr>
      <w:tr w14:paraId="63AC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vAlign w:val="center"/>
          </w:tcPr>
          <w:p w14:paraId="65BA251F">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项目所在地</w:t>
            </w:r>
          </w:p>
        </w:tc>
        <w:tc>
          <w:tcPr>
            <w:tcW w:w="6253" w:type="dxa"/>
            <w:vAlign w:val="top"/>
          </w:tcPr>
          <w:p w14:paraId="0ED1F6A1">
            <w:pPr>
              <w:topLinePunct/>
              <w:spacing w:line="440" w:lineRule="exact"/>
              <w:rPr>
                <w:rFonts w:hint="eastAsia" w:ascii="宋体" w:hAnsi="宋体" w:eastAsia="宋体" w:cs="宋体"/>
                <w:color w:val="auto"/>
                <w:szCs w:val="21"/>
                <w:highlight w:val="none"/>
              </w:rPr>
            </w:pPr>
          </w:p>
        </w:tc>
      </w:tr>
      <w:tr w14:paraId="22C8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vAlign w:val="center"/>
          </w:tcPr>
          <w:p w14:paraId="3F729B12">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发包人名称</w:t>
            </w:r>
          </w:p>
        </w:tc>
        <w:tc>
          <w:tcPr>
            <w:tcW w:w="6253" w:type="dxa"/>
            <w:vAlign w:val="top"/>
          </w:tcPr>
          <w:p w14:paraId="196B7AC0">
            <w:pPr>
              <w:topLinePunct/>
              <w:spacing w:line="440" w:lineRule="exact"/>
              <w:rPr>
                <w:rFonts w:hint="eastAsia" w:ascii="宋体" w:hAnsi="宋体" w:eastAsia="宋体" w:cs="宋体"/>
                <w:color w:val="auto"/>
                <w:szCs w:val="21"/>
                <w:highlight w:val="none"/>
              </w:rPr>
            </w:pPr>
          </w:p>
        </w:tc>
      </w:tr>
      <w:tr w14:paraId="6EA5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vAlign w:val="center"/>
          </w:tcPr>
          <w:p w14:paraId="64644334">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发包人地址</w:t>
            </w:r>
          </w:p>
        </w:tc>
        <w:tc>
          <w:tcPr>
            <w:tcW w:w="6253" w:type="dxa"/>
            <w:vAlign w:val="top"/>
          </w:tcPr>
          <w:p w14:paraId="645565BE">
            <w:pPr>
              <w:topLinePunct/>
              <w:spacing w:line="440" w:lineRule="exact"/>
              <w:rPr>
                <w:rFonts w:hint="eastAsia" w:ascii="宋体" w:hAnsi="宋体" w:eastAsia="宋体" w:cs="宋体"/>
                <w:color w:val="auto"/>
                <w:szCs w:val="21"/>
                <w:highlight w:val="none"/>
              </w:rPr>
            </w:pPr>
          </w:p>
        </w:tc>
      </w:tr>
      <w:tr w14:paraId="7F61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vAlign w:val="center"/>
          </w:tcPr>
          <w:p w14:paraId="3A8018DE">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发包人电话</w:t>
            </w:r>
          </w:p>
        </w:tc>
        <w:tc>
          <w:tcPr>
            <w:tcW w:w="6253" w:type="dxa"/>
            <w:vAlign w:val="top"/>
          </w:tcPr>
          <w:p w14:paraId="36E5267B">
            <w:pPr>
              <w:topLinePunct/>
              <w:spacing w:line="440" w:lineRule="exact"/>
              <w:rPr>
                <w:rFonts w:hint="eastAsia" w:ascii="宋体" w:hAnsi="宋体" w:eastAsia="宋体" w:cs="宋体"/>
                <w:color w:val="auto"/>
                <w:szCs w:val="21"/>
                <w:highlight w:val="none"/>
              </w:rPr>
            </w:pPr>
          </w:p>
        </w:tc>
      </w:tr>
      <w:tr w14:paraId="231B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14:paraId="2D75A3D7">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合同价格</w:t>
            </w:r>
          </w:p>
        </w:tc>
        <w:tc>
          <w:tcPr>
            <w:tcW w:w="6253" w:type="dxa"/>
            <w:vAlign w:val="top"/>
          </w:tcPr>
          <w:p w14:paraId="720C7641">
            <w:pPr>
              <w:topLinePunct/>
              <w:spacing w:line="440" w:lineRule="exact"/>
              <w:rPr>
                <w:rFonts w:hint="eastAsia" w:ascii="宋体" w:hAnsi="宋体" w:eastAsia="宋体" w:cs="宋体"/>
                <w:color w:val="auto"/>
                <w:szCs w:val="21"/>
                <w:highlight w:val="none"/>
              </w:rPr>
            </w:pPr>
          </w:p>
        </w:tc>
      </w:tr>
      <w:tr w14:paraId="1AC2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14:paraId="15E4DD28">
            <w:pPr>
              <w:topLinePunct/>
              <w:spacing w:line="4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合同签订时间</w:t>
            </w:r>
          </w:p>
        </w:tc>
        <w:tc>
          <w:tcPr>
            <w:tcW w:w="6253" w:type="dxa"/>
            <w:vAlign w:val="top"/>
          </w:tcPr>
          <w:p w14:paraId="0FEF683A">
            <w:pPr>
              <w:topLinePunct/>
              <w:spacing w:line="440" w:lineRule="exact"/>
              <w:rPr>
                <w:rFonts w:hint="eastAsia" w:ascii="宋体" w:hAnsi="宋体" w:eastAsia="宋体" w:cs="宋体"/>
                <w:color w:val="auto"/>
                <w:szCs w:val="21"/>
                <w:highlight w:val="none"/>
              </w:rPr>
            </w:pPr>
          </w:p>
        </w:tc>
      </w:tr>
      <w:tr w14:paraId="176C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vAlign w:val="center"/>
          </w:tcPr>
          <w:p w14:paraId="6E4E091F">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承担的工作</w:t>
            </w:r>
          </w:p>
        </w:tc>
        <w:tc>
          <w:tcPr>
            <w:tcW w:w="6253" w:type="dxa"/>
            <w:vAlign w:val="top"/>
          </w:tcPr>
          <w:p w14:paraId="667FF380">
            <w:pPr>
              <w:topLinePunct/>
              <w:spacing w:line="440" w:lineRule="exact"/>
              <w:rPr>
                <w:rFonts w:hint="eastAsia" w:ascii="宋体" w:hAnsi="宋体" w:eastAsia="宋体" w:cs="宋体"/>
                <w:color w:val="auto"/>
                <w:szCs w:val="21"/>
                <w:highlight w:val="none"/>
              </w:rPr>
            </w:pPr>
          </w:p>
        </w:tc>
      </w:tr>
      <w:tr w14:paraId="438B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vAlign w:val="center"/>
          </w:tcPr>
          <w:p w14:paraId="6F010F1A">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w:t>
            </w:r>
          </w:p>
        </w:tc>
        <w:tc>
          <w:tcPr>
            <w:tcW w:w="6253" w:type="dxa"/>
            <w:vAlign w:val="top"/>
          </w:tcPr>
          <w:p w14:paraId="40C3F1D9">
            <w:pPr>
              <w:topLinePunct/>
              <w:spacing w:line="440" w:lineRule="exact"/>
              <w:rPr>
                <w:rFonts w:hint="eastAsia" w:ascii="宋体" w:hAnsi="宋体" w:eastAsia="宋体" w:cs="宋体"/>
                <w:color w:val="auto"/>
                <w:szCs w:val="21"/>
                <w:highlight w:val="none"/>
              </w:rPr>
            </w:pPr>
          </w:p>
        </w:tc>
      </w:tr>
      <w:tr w14:paraId="5277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vAlign w:val="center"/>
          </w:tcPr>
          <w:p w14:paraId="0B473CAB">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6253" w:type="dxa"/>
            <w:vAlign w:val="top"/>
          </w:tcPr>
          <w:p w14:paraId="04C32327">
            <w:pPr>
              <w:topLinePunct/>
              <w:spacing w:line="440" w:lineRule="exact"/>
              <w:rPr>
                <w:rFonts w:hint="eastAsia" w:ascii="宋体" w:hAnsi="宋体" w:eastAsia="宋体" w:cs="宋体"/>
                <w:color w:val="auto"/>
                <w:szCs w:val="21"/>
                <w:highlight w:val="none"/>
              </w:rPr>
            </w:pPr>
          </w:p>
        </w:tc>
      </w:tr>
      <w:tr w14:paraId="681D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vAlign w:val="center"/>
          </w:tcPr>
          <w:p w14:paraId="6E3167FB">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6253" w:type="dxa"/>
            <w:vAlign w:val="top"/>
          </w:tcPr>
          <w:p w14:paraId="6C75896F">
            <w:pPr>
              <w:topLinePunct/>
              <w:spacing w:line="440" w:lineRule="exact"/>
              <w:rPr>
                <w:rFonts w:hint="eastAsia" w:ascii="宋体" w:hAnsi="宋体" w:eastAsia="宋体" w:cs="宋体"/>
                <w:color w:val="auto"/>
                <w:szCs w:val="21"/>
                <w:highlight w:val="none"/>
              </w:rPr>
            </w:pPr>
          </w:p>
        </w:tc>
      </w:tr>
      <w:tr w14:paraId="63CB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vAlign w:val="center"/>
          </w:tcPr>
          <w:p w14:paraId="5018A560">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设计负责人</w:t>
            </w:r>
          </w:p>
        </w:tc>
        <w:tc>
          <w:tcPr>
            <w:tcW w:w="6253" w:type="dxa"/>
            <w:vAlign w:val="top"/>
          </w:tcPr>
          <w:p w14:paraId="68B9A118">
            <w:pPr>
              <w:topLinePunct/>
              <w:spacing w:line="440" w:lineRule="exact"/>
              <w:rPr>
                <w:rFonts w:hint="eastAsia" w:ascii="宋体" w:hAnsi="宋体" w:eastAsia="宋体" w:cs="宋体"/>
                <w:color w:val="auto"/>
                <w:szCs w:val="21"/>
                <w:highlight w:val="none"/>
              </w:rPr>
            </w:pPr>
          </w:p>
        </w:tc>
      </w:tr>
      <w:tr w14:paraId="3391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2269" w:type="dxa"/>
            <w:vAlign w:val="center"/>
          </w:tcPr>
          <w:p w14:paraId="1A004A65">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项目描述</w:t>
            </w:r>
          </w:p>
        </w:tc>
        <w:tc>
          <w:tcPr>
            <w:tcW w:w="6253" w:type="dxa"/>
            <w:vAlign w:val="top"/>
          </w:tcPr>
          <w:p w14:paraId="755CC9B5">
            <w:pPr>
              <w:topLinePunct/>
              <w:spacing w:line="440" w:lineRule="exact"/>
              <w:rPr>
                <w:rFonts w:hint="eastAsia" w:ascii="宋体" w:hAnsi="宋体" w:eastAsia="宋体" w:cs="宋体"/>
                <w:color w:val="auto"/>
                <w:szCs w:val="21"/>
                <w:highlight w:val="none"/>
              </w:rPr>
            </w:pPr>
          </w:p>
          <w:p w14:paraId="58A0FA12">
            <w:pPr>
              <w:topLinePunct/>
              <w:spacing w:line="440" w:lineRule="exact"/>
              <w:rPr>
                <w:rFonts w:hint="eastAsia" w:ascii="宋体" w:hAnsi="宋体" w:eastAsia="宋体" w:cs="宋体"/>
                <w:color w:val="auto"/>
                <w:szCs w:val="21"/>
                <w:highlight w:val="none"/>
              </w:rPr>
            </w:pPr>
          </w:p>
          <w:p w14:paraId="71D86280">
            <w:pPr>
              <w:topLinePunct/>
              <w:spacing w:line="440" w:lineRule="exact"/>
              <w:rPr>
                <w:rFonts w:hint="eastAsia" w:ascii="宋体" w:hAnsi="宋体" w:eastAsia="宋体" w:cs="宋体"/>
                <w:color w:val="auto"/>
                <w:szCs w:val="21"/>
                <w:highlight w:val="none"/>
              </w:rPr>
            </w:pPr>
          </w:p>
          <w:p w14:paraId="28CF4514">
            <w:pPr>
              <w:topLinePunct/>
              <w:spacing w:line="440" w:lineRule="exact"/>
              <w:rPr>
                <w:rFonts w:hint="eastAsia" w:ascii="宋体" w:hAnsi="宋体" w:eastAsia="宋体" w:cs="宋体"/>
                <w:color w:val="auto"/>
                <w:szCs w:val="21"/>
                <w:highlight w:val="none"/>
              </w:rPr>
            </w:pPr>
          </w:p>
          <w:p w14:paraId="40E3DDD1">
            <w:pPr>
              <w:topLinePunct/>
              <w:spacing w:line="440" w:lineRule="exact"/>
              <w:rPr>
                <w:rFonts w:hint="eastAsia" w:ascii="宋体" w:hAnsi="宋体" w:eastAsia="宋体" w:cs="宋体"/>
                <w:color w:val="auto"/>
                <w:szCs w:val="21"/>
                <w:highlight w:val="none"/>
              </w:rPr>
            </w:pPr>
          </w:p>
          <w:p w14:paraId="29C261A3">
            <w:pPr>
              <w:topLinePunct/>
              <w:spacing w:line="440" w:lineRule="exact"/>
              <w:rPr>
                <w:rFonts w:hint="eastAsia" w:ascii="宋体" w:hAnsi="宋体" w:eastAsia="宋体" w:cs="宋体"/>
                <w:color w:val="auto"/>
                <w:szCs w:val="21"/>
                <w:highlight w:val="none"/>
              </w:rPr>
            </w:pPr>
          </w:p>
        </w:tc>
      </w:tr>
      <w:tr w14:paraId="2248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14:paraId="73E883EF">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253" w:type="dxa"/>
            <w:vAlign w:val="top"/>
          </w:tcPr>
          <w:p w14:paraId="29BD6DB7">
            <w:pPr>
              <w:topLinePunct/>
              <w:spacing w:line="440" w:lineRule="exact"/>
              <w:rPr>
                <w:rFonts w:hint="eastAsia" w:ascii="宋体" w:hAnsi="宋体" w:eastAsia="宋体" w:cs="宋体"/>
                <w:color w:val="auto"/>
                <w:szCs w:val="21"/>
                <w:highlight w:val="none"/>
              </w:rPr>
            </w:pPr>
          </w:p>
        </w:tc>
      </w:tr>
    </w:tbl>
    <w:p w14:paraId="1A2CF395">
      <w:pPr>
        <w:spacing w:line="240" w:lineRule="auto"/>
        <w:jc w:val="left"/>
        <w:rPr>
          <w:rFonts w:hint="eastAsia" w:cs="Times New Roman" w:asciiTheme="minorEastAsia" w:hAnsiTheme="minorEastAsia" w:eastAsiaTheme="minorEastAsia"/>
          <w:color w:val="auto"/>
          <w:szCs w:val="21"/>
          <w:highlight w:val="none"/>
          <w:lang w:val="en-US" w:eastAsia="zh-CN"/>
        </w:rPr>
      </w:pPr>
    </w:p>
    <w:p w14:paraId="37F56DCD">
      <w:pPr>
        <w:spacing w:line="240" w:lineRule="auto"/>
        <w:jc w:val="left"/>
        <w:rPr>
          <w:rFonts w:hint="eastAsia" w:eastAsia="宋体" w:cs="Times New Roman" w:asciiTheme="minorEastAsia" w:hAnsiTheme="minorEastAsia"/>
          <w:color w:val="auto"/>
          <w:szCs w:val="21"/>
          <w:highlight w:val="none"/>
          <w:lang w:val="en-US" w:eastAsia="zh-CN"/>
        </w:rPr>
      </w:pPr>
      <w:r>
        <w:rPr>
          <w:rFonts w:hint="eastAsia" w:cs="Times New Roman" w:asciiTheme="minorEastAsia" w:hAnsiTheme="minorEastAsia" w:eastAsiaTheme="minorEastAsia"/>
          <w:color w:val="auto"/>
          <w:szCs w:val="21"/>
          <w:highlight w:val="none"/>
          <w:lang w:val="en-US" w:eastAsia="zh-CN"/>
        </w:rPr>
        <w:t>注：（1）</w:t>
      </w:r>
      <w:r>
        <w:rPr>
          <w:rFonts w:hint="eastAsia" w:ascii="宋体" w:hAnsi="宋体" w:cs="宋体"/>
          <w:color w:val="auto"/>
          <w:szCs w:val="21"/>
          <w:highlight w:val="none"/>
        </w:rPr>
        <w:t>类似工程业绩是指</w:t>
      </w:r>
      <w:r>
        <w:rPr>
          <w:rFonts w:hint="eastAsia" w:ascii="宋体" w:hAnsi="宋体" w:cs="宋体"/>
          <w:color w:val="auto"/>
          <w:szCs w:val="21"/>
          <w:highlight w:val="none"/>
          <w:u w:val="single"/>
        </w:rPr>
        <w:t>单项合同金额1000万元（含）以上的智慧水利项目</w:t>
      </w:r>
      <w:r>
        <w:rPr>
          <w:rFonts w:hint="eastAsia" w:ascii="宋体" w:hAnsi="宋体" w:cs="宋体"/>
          <w:color w:val="auto"/>
          <w:szCs w:val="21"/>
          <w:highlight w:val="none"/>
          <w:u w:val="single"/>
          <w:lang w:val="en-US" w:eastAsia="zh-CN"/>
        </w:rPr>
        <w:t>施工</w:t>
      </w:r>
      <w:r>
        <w:rPr>
          <w:rFonts w:hint="eastAsia" w:ascii="宋体" w:hAnsi="宋体" w:cs="宋体"/>
          <w:color w:val="auto"/>
          <w:szCs w:val="21"/>
          <w:highlight w:val="none"/>
          <w:u w:val="single"/>
        </w:rPr>
        <w:t>业绩，金额以合同为准</w:t>
      </w:r>
      <w:r>
        <w:rPr>
          <w:rFonts w:hint="eastAsia" w:ascii="宋体" w:hAnsi="宋体" w:cs="宋体"/>
          <w:color w:val="auto"/>
          <w:szCs w:val="21"/>
          <w:highlight w:val="none"/>
          <w:u w:val="single"/>
          <w:lang w:eastAsia="zh-CN"/>
        </w:rPr>
        <w:t>；</w:t>
      </w:r>
    </w:p>
    <w:p w14:paraId="1871C0BF">
      <w:pPr>
        <w:spacing w:line="240" w:lineRule="auto"/>
        <w:jc w:val="left"/>
        <w:rPr>
          <w:rFonts w:hint="eastAsia" w:eastAsia="宋体" w:cs="Times New Roman" w:asciiTheme="minorEastAsia" w:hAnsiTheme="minorEastAsia"/>
          <w:color w:val="auto"/>
          <w:szCs w:val="21"/>
          <w:highlight w:val="none"/>
          <w:lang w:val="en-US" w:eastAsia="zh-CN"/>
        </w:rPr>
        <w:sectPr>
          <w:pgSz w:w="11906" w:h="16838"/>
          <w:pgMar w:top="1440" w:right="1800" w:bottom="1440" w:left="1800" w:header="851" w:footer="992" w:gutter="0"/>
          <w:cols w:space="720" w:num="1"/>
          <w:docGrid w:type="lines" w:linePitch="312" w:charSpace="0"/>
        </w:sectPr>
      </w:pPr>
      <w:r>
        <w:rPr>
          <w:rFonts w:hint="eastAsia" w:cs="Times New Roman" w:asciiTheme="minorEastAsia" w:hAnsiTheme="minorEastAsia" w:eastAsiaTheme="minorEastAsia"/>
          <w:color w:val="auto"/>
          <w:szCs w:val="21"/>
          <w:highlight w:val="none"/>
          <w:lang w:val="en-US" w:eastAsia="zh-CN"/>
        </w:rPr>
        <w:t>（2）此表后附上述项目的</w:t>
      </w:r>
      <w:r>
        <w:rPr>
          <w:rFonts w:hint="eastAsia" w:ascii="宋体" w:hAnsi="宋体" w:cs="宋体"/>
          <w:color w:val="auto"/>
          <w:szCs w:val="21"/>
          <w:highlight w:val="none"/>
        </w:rPr>
        <w:t>中标通知书或免招标的证明、合同关键页（须包含项目名称、项目内容、签约时间、双方盖章）扫描件并加盖投标人公章作为评审依据。接受联合体业绩，须附联合体协议书或其他证明其担任的工作内容要求的材料。</w:t>
      </w:r>
    </w:p>
    <w:p w14:paraId="1C3559D9">
      <w:pPr>
        <w:pStyle w:val="4"/>
        <w:numPr>
          <w:ilvl w:val="0"/>
          <w:numId w:val="7"/>
        </w:numPr>
        <w:ind w:left="-420" w:firstLine="0" w:firstLineChars="0"/>
        <w:rPr>
          <w:rFonts w:hint="eastAsia"/>
          <w:color w:val="auto"/>
          <w:highlight w:val="none"/>
        </w:rPr>
      </w:pPr>
      <w:bookmarkStart w:id="797" w:name="_Toc16677"/>
      <w:r>
        <w:rPr>
          <w:rFonts w:hint="eastAsia"/>
          <w:color w:val="auto"/>
          <w:highlight w:val="none"/>
        </w:rPr>
        <w:t>项目管理机构组成表</w:t>
      </w:r>
      <w:bookmarkEnd w:id="791"/>
      <w:bookmarkEnd w:id="792"/>
      <w:bookmarkEnd w:id="793"/>
      <w:bookmarkEnd w:id="794"/>
      <w:bookmarkEnd w:id="795"/>
      <w:bookmarkEnd w:id="796"/>
      <w:bookmarkEnd w:id="797"/>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14:paraId="6AA9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restart"/>
            <w:vAlign w:val="center"/>
          </w:tcPr>
          <w:p w14:paraId="26DE359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721" w:type="dxa"/>
            <w:vMerge w:val="restart"/>
            <w:vAlign w:val="center"/>
          </w:tcPr>
          <w:p w14:paraId="54B316E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19" w:type="dxa"/>
            <w:vMerge w:val="restart"/>
            <w:vAlign w:val="center"/>
          </w:tcPr>
          <w:p w14:paraId="5BC3F93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5763" w:type="dxa"/>
            <w:gridSpan w:val="5"/>
            <w:vAlign w:val="center"/>
          </w:tcPr>
          <w:p w14:paraId="080D6B7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c>
          <w:tcPr>
            <w:tcW w:w="672" w:type="dxa"/>
            <w:vAlign w:val="center"/>
          </w:tcPr>
          <w:p w14:paraId="4429C5CC">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D8F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continue"/>
            <w:vAlign w:val="center"/>
          </w:tcPr>
          <w:p w14:paraId="62AED57E">
            <w:pPr>
              <w:spacing w:line="440" w:lineRule="exact"/>
              <w:jc w:val="center"/>
              <w:rPr>
                <w:rFonts w:hint="eastAsia" w:ascii="宋体" w:hAnsi="宋体" w:eastAsia="宋体" w:cs="宋体"/>
                <w:color w:val="auto"/>
                <w:szCs w:val="21"/>
                <w:highlight w:val="none"/>
              </w:rPr>
            </w:pPr>
          </w:p>
        </w:tc>
        <w:tc>
          <w:tcPr>
            <w:tcW w:w="721" w:type="dxa"/>
            <w:vMerge w:val="continue"/>
            <w:vAlign w:val="center"/>
          </w:tcPr>
          <w:p w14:paraId="5DD6DD83">
            <w:pPr>
              <w:spacing w:line="440" w:lineRule="exact"/>
              <w:jc w:val="center"/>
              <w:rPr>
                <w:rFonts w:hint="eastAsia" w:ascii="宋体" w:hAnsi="宋体" w:eastAsia="宋体" w:cs="宋体"/>
                <w:color w:val="auto"/>
                <w:szCs w:val="21"/>
                <w:highlight w:val="none"/>
              </w:rPr>
            </w:pPr>
          </w:p>
        </w:tc>
        <w:tc>
          <w:tcPr>
            <w:tcW w:w="719" w:type="dxa"/>
            <w:vMerge w:val="continue"/>
            <w:vAlign w:val="center"/>
          </w:tcPr>
          <w:p w14:paraId="4133C0CF">
            <w:pPr>
              <w:spacing w:line="440" w:lineRule="exact"/>
              <w:jc w:val="center"/>
              <w:rPr>
                <w:rFonts w:hint="eastAsia" w:ascii="宋体" w:hAnsi="宋体" w:eastAsia="宋体" w:cs="宋体"/>
                <w:color w:val="auto"/>
                <w:szCs w:val="21"/>
                <w:highlight w:val="none"/>
              </w:rPr>
            </w:pPr>
          </w:p>
        </w:tc>
        <w:tc>
          <w:tcPr>
            <w:tcW w:w="1081" w:type="dxa"/>
            <w:vAlign w:val="center"/>
          </w:tcPr>
          <w:p w14:paraId="33D5EF1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719" w:type="dxa"/>
            <w:vAlign w:val="center"/>
          </w:tcPr>
          <w:p w14:paraId="27DAD4DC">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721" w:type="dxa"/>
            <w:vAlign w:val="center"/>
          </w:tcPr>
          <w:p w14:paraId="59B9E6B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719" w:type="dxa"/>
            <w:vAlign w:val="center"/>
          </w:tcPr>
          <w:p w14:paraId="5DD40CA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523" w:type="dxa"/>
            <w:vAlign w:val="center"/>
          </w:tcPr>
          <w:p w14:paraId="3B8E2E6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养老保险</w:t>
            </w:r>
          </w:p>
        </w:tc>
        <w:tc>
          <w:tcPr>
            <w:tcW w:w="672" w:type="dxa"/>
            <w:vAlign w:val="center"/>
          </w:tcPr>
          <w:p w14:paraId="250B0169">
            <w:pPr>
              <w:spacing w:line="440" w:lineRule="exact"/>
              <w:jc w:val="center"/>
              <w:rPr>
                <w:rFonts w:hint="eastAsia" w:ascii="宋体" w:hAnsi="宋体" w:eastAsia="宋体" w:cs="宋体"/>
                <w:color w:val="auto"/>
                <w:szCs w:val="21"/>
                <w:highlight w:val="none"/>
              </w:rPr>
            </w:pPr>
          </w:p>
        </w:tc>
      </w:tr>
      <w:tr w14:paraId="0303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0CA4F4F3">
            <w:pPr>
              <w:spacing w:line="440" w:lineRule="exact"/>
              <w:jc w:val="center"/>
              <w:rPr>
                <w:rFonts w:hint="eastAsia" w:ascii="宋体" w:hAnsi="宋体" w:eastAsia="宋体" w:cs="宋体"/>
                <w:color w:val="auto"/>
                <w:szCs w:val="21"/>
                <w:highlight w:val="none"/>
              </w:rPr>
            </w:pPr>
          </w:p>
        </w:tc>
        <w:tc>
          <w:tcPr>
            <w:tcW w:w="721" w:type="dxa"/>
            <w:vAlign w:val="center"/>
          </w:tcPr>
          <w:p w14:paraId="78BBF398">
            <w:pPr>
              <w:spacing w:line="440" w:lineRule="exact"/>
              <w:jc w:val="center"/>
              <w:rPr>
                <w:rFonts w:hint="eastAsia" w:ascii="宋体" w:hAnsi="宋体" w:eastAsia="宋体" w:cs="宋体"/>
                <w:color w:val="auto"/>
                <w:szCs w:val="21"/>
                <w:highlight w:val="none"/>
              </w:rPr>
            </w:pPr>
          </w:p>
        </w:tc>
        <w:tc>
          <w:tcPr>
            <w:tcW w:w="719" w:type="dxa"/>
            <w:vAlign w:val="center"/>
          </w:tcPr>
          <w:p w14:paraId="26E823D3">
            <w:pPr>
              <w:spacing w:line="440" w:lineRule="exact"/>
              <w:jc w:val="center"/>
              <w:rPr>
                <w:rFonts w:hint="eastAsia" w:ascii="宋体" w:hAnsi="宋体" w:eastAsia="宋体" w:cs="宋体"/>
                <w:color w:val="auto"/>
                <w:szCs w:val="21"/>
                <w:highlight w:val="none"/>
              </w:rPr>
            </w:pPr>
          </w:p>
        </w:tc>
        <w:tc>
          <w:tcPr>
            <w:tcW w:w="1081" w:type="dxa"/>
            <w:vAlign w:val="center"/>
          </w:tcPr>
          <w:p w14:paraId="15A61B0B">
            <w:pPr>
              <w:spacing w:line="440" w:lineRule="exact"/>
              <w:jc w:val="center"/>
              <w:rPr>
                <w:rFonts w:hint="eastAsia" w:ascii="宋体" w:hAnsi="宋体" w:eastAsia="宋体" w:cs="宋体"/>
                <w:color w:val="auto"/>
                <w:szCs w:val="21"/>
                <w:highlight w:val="none"/>
              </w:rPr>
            </w:pPr>
          </w:p>
        </w:tc>
        <w:tc>
          <w:tcPr>
            <w:tcW w:w="719" w:type="dxa"/>
            <w:vAlign w:val="center"/>
          </w:tcPr>
          <w:p w14:paraId="57689964">
            <w:pPr>
              <w:spacing w:line="440" w:lineRule="exact"/>
              <w:jc w:val="center"/>
              <w:rPr>
                <w:rFonts w:hint="eastAsia" w:ascii="宋体" w:hAnsi="宋体" w:eastAsia="宋体" w:cs="宋体"/>
                <w:color w:val="auto"/>
                <w:szCs w:val="21"/>
                <w:highlight w:val="none"/>
              </w:rPr>
            </w:pPr>
          </w:p>
        </w:tc>
        <w:tc>
          <w:tcPr>
            <w:tcW w:w="721" w:type="dxa"/>
            <w:vAlign w:val="center"/>
          </w:tcPr>
          <w:p w14:paraId="559E6423">
            <w:pPr>
              <w:spacing w:line="440" w:lineRule="exact"/>
              <w:jc w:val="center"/>
              <w:rPr>
                <w:rFonts w:hint="eastAsia" w:ascii="宋体" w:hAnsi="宋体" w:eastAsia="宋体" w:cs="宋体"/>
                <w:color w:val="auto"/>
                <w:szCs w:val="21"/>
                <w:highlight w:val="none"/>
              </w:rPr>
            </w:pPr>
          </w:p>
        </w:tc>
        <w:tc>
          <w:tcPr>
            <w:tcW w:w="719" w:type="dxa"/>
            <w:vAlign w:val="center"/>
          </w:tcPr>
          <w:p w14:paraId="7861824C">
            <w:pPr>
              <w:spacing w:line="440" w:lineRule="exact"/>
              <w:jc w:val="center"/>
              <w:rPr>
                <w:rFonts w:hint="eastAsia" w:ascii="宋体" w:hAnsi="宋体" w:eastAsia="宋体" w:cs="宋体"/>
                <w:color w:val="auto"/>
                <w:szCs w:val="21"/>
                <w:highlight w:val="none"/>
              </w:rPr>
            </w:pPr>
          </w:p>
        </w:tc>
        <w:tc>
          <w:tcPr>
            <w:tcW w:w="2523" w:type="dxa"/>
            <w:vAlign w:val="center"/>
          </w:tcPr>
          <w:p w14:paraId="0655FFFB">
            <w:pPr>
              <w:spacing w:line="440" w:lineRule="exact"/>
              <w:jc w:val="center"/>
              <w:rPr>
                <w:rFonts w:hint="eastAsia" w:ascii="宋体" w:hAnsi="宋体" w:eastAsia="宋体" w:cs="宋体"/>
                <w:color w:val="auto"/>
                <w:szCs w:val="21"/>
                <w:highlight w:val="none"/>
              </w:rPr>
            </w:pPr>
          </w:p>
        </w:tc>
        <w:tc>
          <w:tcPr>
            <w:tcW w:w="672" w:type="dxa"/>
            <w:vAlign w:val="center"/>
          </w:tcPr>
          <w:p w14:paraId="19029A14">
            <w:pPr>
              <w:spacing w:line="440" w:lineRule="exact"/>
              <w:jc w:val="center"/>
              <w:rPr>
                <w:rFonts w:hint="eastAsia" w:ascii="宋体" w:hAnsi="宋体" w:eastAsia="宋体" w:cs="宋体"/>
                <w:color w:val="auto"/>
                <w:szCs w:val="21"/>
                <w:highlight w:val="none"/>
              </w:rPr>
            </w:pPr>
          </w:p>
        </w:tc>
      </w:tr>
      <w:tr w14:paraId="25AC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14:paraId="13DD628C">
            <w:pPr>
              <w:spacing w:line="440" w:lineRule="exact"/>
              <w:jc w:val="center"/>
              <w:rPr>
                <w:rFonts w:hint="eastAsia" w:ascii="宋体" w:hAnsi="宋体" w:eastAsia="宋体" w:cs="宋体"/>
                <w:color w:val="auto"/>
                <w:szCs w:val="21"/>
                <w:highlight w:val="none"/>
              </w:rPr>
            </w:pPr>
          </w:p>
        </w:tc>
        <w:tc>
          <w:tcPr>
            <w:tcW w:w="721" w:type="dxa"/>
            <w:vAlign w:val="top"/>
          </w:tcPr>
          <w:p w14:paraId="2D71DA41">
            <w:pPr>
              <w:spacing w:line="440" w:lineRule="exact"/>
              <w:jc w:val="center"/>
              <w:rPr>
                <w:rFonts w:hint="eastAsia" w:ascii="宋体" w:hAnsi="宋体" w:eastAsia="宋体" w:cs="宋体"/>
                <w:color w:val="auto"/>
                <w:szCs w:val="21"/>
                <w:highlight w:val="none"/>
              </w:rPr>
            </w:pPr>
          </w:p>
        </w:tc>
        <w:tc>
          <w:tcPr>
            <w:tcW w:w="719" w:type="dxa"/>
            <w:vAlign w:val="top"/>
          </w:tcPr>
          <w:p w14:paraId="74C1AA88">
            <w:pPr>
              <w:spacing w:line="440" w:lineRule="exact"/>
              <w:jc w:val="center"/>
              <w:rPr>
                <w:rFonts w:hint="eastAsia" w:ascii="宋体" w:hAnsi="宋体" w:eastAsia="宋体" w:cs="宋体"/>
                <w:color w:val="auto"/>
                <w:szCs w:val="21"/>
                <w:highlight w:val="none"/>
              </w:rPr>
            </w:pPr>
          </w:p>
        </w:tc>
        <w:tc>
          <w:tcPr>
            <w:tcW w:w="1081" w:type="dxa"/>
            <w:vAlign w:val="top"/>
          </w:tcPr>
          <w:p w14:paraId="563B2798">
            <w:pPr>
              <w:spacing w:line="440" w:lineRule="exact"/>
              <w:jc w:val="center"/>
              <w:rPr>
                <w:rFonts w:hint="eastAsia" w:ascii="宋体" w:hAnsi="宋体" w:eastAsia="宋体" w:cs="宋体"/>
                <w:color w:val="auto"/>
                <w:szCs w:val="21"/>
                <w:highlight w:val="none"/>
              </w:rPr>
            </w:pPr>
          </w:p>
        </w:tc>
        <w:tc>
          <w:tcPr>
            <w:tcW w:w="719" w:type="dxa"/>
            <w:vAlign w:val="top"/>
          </w:tcPr>
          <w:p w14:paraId="1F0CC31D">
            <w:pPr>
              <w:spacing w:line="440" w:lineRule="exact"/>
              <w:jc w:val="center"/>
              <w:rPr>
                <w:rFonts w:hint="eastAsia" w:ascii="宋体" w:hAnsi="宋体" w:eastAsia="宋体" w:cs="宋体"/>
                <w:color w:val="auto"/>
                <w:szCs w:val="21"/>
                <w:highlight w:val="none"/>
              </w:rPr>
            </w:pPr>
          </w:p>
        </w:tc>
        <w:tc>
          <w:tcPr>
            <w:tcW w:w="721" w:type="dxa"/>
            <w:vAlign w:val="top"/>
          </w:tcPr>
          <w:p w14:paraId="6E06D304">
            <w:pPr>
              <w:spacing w:line="440" w:lineRule="exact"/>
              <w:jc w:val="center"/>
              <w:rPr>
                <w:rFonts w:hint="eastAsia" w:ascii="宋体" w:hAnsi="宋体" w:eastAsia="宋体" w:cs="宋体"/>
                <w:color w:val="auto"/>
                <w:szCs w:val="21"/>
                <w:highlight w:val="none"/>
              </w:rPr>
            </w:pPr>
          </w:p>
        </w:tc>
        <w:tc>
          <w:tcPr>
            <w:tcW w:w="719" w:type="dxa"/>
            <w:vAlign w:val="top"/>
          </w:tcPr>
          <w:p w14:paraId="7456D5BF">
            <w:pPr>
              <w:spacing w:line="440" w:lineRule="exact"/>
              <w:jc w:val="center"/>
              <w:rPr>
                <w:rFonts w:hint="eastAsia" w:ascii="宋体" w:hAnsi="宋体" w:eastAsia="宋体" w:cs="宋体"/>
                <w:color w:val="auto"/>
                <w:szCs w:val="21"/>
                <w:highlight w:val="none"/>
              </w:rPr>
            </w:pPr>
          </w:p>
        </w:tc>
        <w:tc>
          <w:tcPr>
            <w:tcW w:w="2523" w:type="dxa"/>
            <w:vAlign w:val="top"/>
          </w:tcPr>
          <w:p w14:paraId="43454853">
            <w:pPr>
              <w:spacing w:line="440" w:lineRule="exact"/>
              <w:jc w:val="center"/>
              <w:rPr>
                <w:rFonts w:hint="eastAsia" w:ascii="宋体" w:hAnsi="宋体" w:eastAsia="宋体" w:cs="宋体"/>
                <w:color w:val="auto"/>
                <w:szCs w:val="21"/>
                <w:highlight w:val="none"/>
              </w:rPr>
            </w:pPr>
          </w:p>
        </w:tc>
        <w:tc>
          <w:tcPr>
            <w:tcW w:w="672" w:type="dxa"/>
            <w:vAlign w:val="top"/>
          </w:tcPr>
          <w:p w14:paraId="7F5886E8">
            <w:pPr>
              <w:spacing w:line="440" w:lineRule="exact"/>
              <w:jc w:val="center"/>
              <w:rPr>
                <w:rFonts w:hint="eastAsia" w:ascii="宋体" w:hAnsi="宋体" w:eastAsia="宋体" w:cs="宋体"/>
                <w:color w:val="auto"/>
                <w:szCs w:val="21"/>
                <w:highlight w:val="none"/>
              </w:rPr>
            </w:pPr>
          </w:p>
        </w:tc>
      </w:tr>
      <w:tr w14:paraId="22EC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14:paraId="0D8FEBDC">
            <w:pPr>
              <w:spacing w:line="440" w:lineRule="exact"/>
              <w:jc w:val="center"/>
              <w:rPr>
                <w:rFonts w:hint="eastAsia" w:ascii="宋体" w:hAnsi="宋体" w:eastAsia="宋体" w:cs="宋体"/>
                <w:color w:val="auto"/>
                <w:szCs w:val="21"/>
                <w:highlight w:val="none"/>
              </w:rPr>
            </w:pPr>
          </w:p>
        </w:tc>
        <w:tc>
          <w:tcPr>
            <w:tcW w:w="721" w:type="dxa"/>
            <w:vAlign w:val="top"/>
          </w:tcPr>
          <w:p w14:paraId="1298D2B3">
            <w:pPr>
              <w:spacing w:line="440" w:lineRule="exact"/>
              <w:jc w:val="center"/>
              <w:rPr>
                <w:rFonts w:hint="eastAsia" w:ascii="宋体" w:hAnsi="宋体" w:eastAsia="宋体" w:cs="宋体"/>
                <w:color w:val="auto"/>
                <w:szCs w:val="21"/>
                <w:highlight w:val="none"/>
              </w:rPr>
            </w:pPr>
          </w:p>
        </w:tc>
        <w:tc>
          <w:tcPr>
            <w:tcW w:w="719" w:type="dxa"/>
            <w:vAlign w:val="top"/>
          </w:tcPr>
          <w:p w14:paraId="3DB7B3C3">
            <w:pPr>
              <w:spacing w:line="440" w:lineRule="exact"/>
              <w:jc w:val="center"/>
              <w:rPr>
                <w:rFonts w:hint="eastAsia" w:ascii="宋体" w:hAnsi="宋体" w:eastAsia="宋体" w:cs="宋体"/>
                <w:color w:val="auto"/>
                <w:szCs w:val="21"/>
                <w:highlight w:val="none"/>
              </w:rPr>
            </w:pPr>
          </w:p>
        </w:tc>
        <w:tc>
          <w:tcPr>
            <w:tcW w:w="1081" w:type="dxa"/>
            <w:vAlign w:val="top"/>
          </w:tcPr>
          <w:p w14:paraId="1687B8C8">
            <w:pPr>
              <w:spacing w:line="440" w:lineRule="exact"/>
              <w:jc w:val="center"/>
              <w:rPr>
                <w:rFonts w:hint="eastAsia" w:ascii="宋体" w:hAnsi="宋体" w:eastAsia="宋体" w:cs="宋体"/>
                <w:color w:val="auto"/>
                <w:szCs w:val="21"/>
                <w:highlight w:val="none"/>
              </w:rPr>
            </w:pPr>
          </w:p>
        </w:tc>
        <w:tc>
          <w:tcPr>
            <w:tcW w:w="719" w:type="dxa"/>
            <w:vAlign w:val="top"/>
          </w:tcPr>
          <w:p w14:paraId="26CC7634">
            <w:pPr>
              <w:spacing w:line="440" w:lineRule="exact"/>
              <w:jc w:val="center"/>
              <w:rPr>
                <w:rFonts w:hint="eastAsia" w:ascii="宋体" w:hAnsi="宋体" w:eastAsia="宋体" w:cs="宋体"/>
                <w:color w:val="auto"/>
                <w:szCs w:val="21"/>
                <w:highlight w:val="none"/>
              </w:rPr>
            </w:pPr>
          </w:p>
        </w:tc>
        <w:tc>
          <w:tcPr>
            <w:tcW w:w="721" w:type="dxa"/>
            <w:vAlign w:val="top"/>
          </w:tcPr>
          <w:p w14:paraId="681628BC">
            <w:pPr>
              <w:spacing w:line="440" w:lineRule="exact"/>
              <w:jc w:val="center"/>
              <w:rPr>
                <w:rFonts w:hint="eastAsia" w:ascii="宋体" w:hAnsi="宋体" w:eastAsia="宋体" w:cs="宋体"/>
                <w:color w:val="auto"/>
                <w:szCs w:val="21"/>
                <w:highlight w:val="none"/>
              </w:rPr>
            </w:pPr>
          </w:p>
        </w:tc>
        <w:tc>
          <w:tcPr>
            <w:tcW w:w="719" w:type="dxa"/>
            <w:vAlign w:val="top"/>
          </w:tcPr>
          <w:p w14:paraId="48F33B23">
            <w:pPr>
              <w:spacing w:line="440" w:lineRule="exact"/>
              <w:jc w:val="center"/>
              <w:rPr>
                <w:rFonts w:hint="eastAsia" w:ascii="宋体" w:hAnsi="宋体" w:eastAsia="宋体" w:cs="宋体"/>
                <w:color w:val="auto"/>
                <w:szCs w:val="21"/>
                <w:highlight w:val="none"/>
              </w:rPr>
            </w:pPr>
          </w:p>
        </w:tc>
        <w:tc>
          <w:tcPr>
            <w:tcW w:w="2523" w:type="dxa"/>
            <w:vAlign w:val="top"/>
          </w:tcPr>
          <w:p w14:paraId="69834D08">
            <w:pPr>
              <w:spacing w:line="440" w:lineRule="exact"/>
              <w:jc w:val="center"/>
              <w:rPr>
                <w:rFonts w:hint="eastAsia" w:ascii="宋体" w:hAnsi="宋体" w:eastAsia="宋体" w:cs="宋体"/>
                <w:color w:val="auto"/>
                <w:szCs w:val="21"/>
                <w:highlight w:val="none"/>
              </w:rPr>
            </w:pPr>
          </w:p>
        </w:tc>
        <w:tc>
          <w:tcPr>
            <w:tcW w:w="672" w:type="dxa"/>
            <w:vAlign w:val="top"/>
          </w:tcPr>
          <w:p w14:paraId="267F90C4">
            <w:pPr>
              <w:spacing w:line="440" w:lineRule="exact"/>
              <w:jc w:val="center"/>
              <w:rPr>
                <w:rFonts w:hint="eastAsia" w:ascii="宋体" w:hAnsi="宋体" w:eastAsia="宋体" w:cs="宋体"/>
                <w:color w:val="auto"/>
                <w:szCs w:val="21"/>
                <w:highlight w:val="none"/>
              </w:rPr>
            </w:pPr>
          </w:p>
        </w:tc>
      </w:tr>
      <w:tr w14:paraId="767B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14:paraId="54C5B591">
            <w:pPr>
              <w:spacing w:line="440" w:lineRule="exact"/>
              <w:jc w:val="center"/>
              <w:rPr>
                <w:rFonts w:hint="eastAsia" w:ascii="宋体" w:hAnsi="宋体" w:eastAsia="宋体" w:cs="宋体"/>
                <w:color w:val="auto"/>
                <w:szCs w:val="21"/>
                <w:highlight w:val="none"/>
              </w:rPr>
            </w:pPr>
          </w:p>
        </w:tc>
        <w:tc>
          <w:tcPr>
            <w:tcW w:w="721" w:type="dxa"/>
            <w:vAlign w:val="top"/>
          </w:tcPr>
          <w:p w14:paraId="29E47AE4">
            <w:pPr>
              <w:spacing w:line="440" w:lineRule="exact"/>
              <w:jc w:val="center"/>
              <w:rPr>
                <w:rFonts w:hint="eastAsia" w:ascii="宋体" w:hAnsi="宋体" w:eastAsia="宋体" w:cs="宋体"/>
                <w:color w:val="auto"/>
                <w:szCs w:val="21"/>
                <w:highlight w:val="none"/>
              </w:rPr>
            </w:pPr>
          </w:p>
        </w:tc>
        <w:tc>
          <w:tcPr>
            <w:tcW w:w="719" w:type="dxa"/>
            <w:vAlign w:val="top"/>
          </w:tcPr>
          <w:p w14:paraId="0CF4E81F">
            <w:pPr>
              <w:spacing w:line="440" w:lineRule="exact"/>
              <w:jc w:val="center"/>
              <w:rPr>
                <w:rFonts w:hint="eastAsia" w:ascii="宋体" w:hAnsi="宋体" w:eastAsia="宋体" w:cs="宋体"/>
                <w:color w:val="auto"/>
                <w:szCs w:val="21"/>
                <w:highlight w:val="none"/>
              </w:rPr>
            </w:pPr>
          </w:p>
        </w:tc>
        <w:tc>
          <w:tcPr>
            <w:tcW w:w="1081" w:type="dxa"/>
            <w:vAlign w:val="top"/>
          </w:tcPr>
          <w:p w14:paraId="1B418905">
            <w:pPr>
              <w:spacing w:line="440" w:lineRule="exact"/>
              <w:jc w:val="center"/>
              <w:rPr>
                <w:rFonts w:hint="eastAsia" w:ascii="宋体" w:hAnsi="宋体" w:eastAsia="宋体" w:cs="宋体"/>
                <w:color w:val="auto"/>
                <w:szCs w:val="21"/>
                <w:highlight w:val="none"/>
              </w:rPr>
            </w:pPr>
          </w:p>
        </w:tc>
        <w:tc>
          <w:tcPr>
            <w:tcW w:w="719" w:type="dxa"/>
            <w:vAlign w:val="top"/>
          </w:tcPr>
          <w:p w14:paraId="1FD111DA">
            <w:pPr>
              <w:spacing w:line="440" w:lineRule="exact"/>
              <w:jc w:val="center"/>
              <w:rPr>
                <w:rFonts w:hint="eastAsia" w:ascii="宋体" w:hAnsi="宋体" w:eastAsia="宋体" w:cs="宋体"/>
                <w:color w:val="auto"/>
                <w:szCs w:val="21"/>
                <w:highlight w:val="none"/>
              </w:rPr>
            </w:pPr>
          </w:p>
        </w:tc>
        <w:tc>
          <w:tcPr>
            <w:tcW w:w="721" w:type="dxa"/>
            <w:vAlign w:val="top"/>
          </w:tcPr>
          <w:p w14:paraId="2624A5C7">
            <w:pPr>
              <w:spacing w:line="440" w:lineRule="exact"/>
              <w:jc w:val="center"/>
              <w:rPr>
                <w:rFonts w:hint="eastAsia" w:ascii="宋体" w:hAnsi="宋体" w:eastAsia="宋体" w:cs="宋体"/>
                <w:color w:val="auto"/>
                <w:szCs w:val="21"/>
                <w:highlight w:val="none"/>
              </w:rPr>
            </w:pPr>
          </w:p>
        </w:tc>
        <w:tc>
          <w:tcPr>
            <w:tcW w:w="719" w:type="dxa"/>
            <w:vAlign w:val="top"/>
          </w:tcPr>
          <w:p w14:paraId="52AADE5A">
            <w:pPr>
              <w:spacing w:line="440" w:lineRule="exact"/>
              <w:jc w:val="center"/>
              <w:rPr>
                <w:rFonts w:hint="eastAsia" w:ascii="宋体" w:hAnsi="宋体" w:eastAsia="宋体" w:cs="宋体"/>
                <w:color w:val="auto"/>
                <w:szCs w:val="21"/>
                <w:highlight w:val="none"/>
              </w:rPr>
            </w:pPr>
          </w:p>
        </w:tc>
        <w:tc>
          <w:tcPr>
            <w:tcW w:w="2523" w:type="dxa"/>
            <w:vAlign w:val="top"/>
          </w:tcPr>
          <w:p w14:paraId="4A6C9339">
            <w:pPr>
              <w:spacing w:line="440" w:lineRule="exact"/>
              <w:jc w:val="center"/>
              <w:rPr>
                <w:rFonts w:hint="eastAsia" w:ascii="宋体" w:hAnsi="宋体" w:eastAsia="宋体" w:cs="宋体"/>
                <w:color w:val="auto"/>
                <w:szCs w:val="21"/>
                <w:highlight w:val="none"/>
              </w:rPr>
            </w:pPr>
          </w:p>
        </w:tc>
        <w:tc>
          <w:tcPr>
            <w:tcW w:w="672" w:type="dxa"/>
            <w:vAlign w:val="top"/>
          </w:tcPr>
          <w:p w14:paraId="6AFA5732">
            <w:pPr>
              <w:spacing w:line="440" w:lineRule="exact"/>
              <w:jc w:val="center"/>
              <w:rPr>
                <w:rFonts w:hint="eastAsia" w:ascii="宋体" w:hAnsi="宋体" w:eastAsia="宋体" w:cs="宋体"/>
                <w:color w:val="auto"/>
                <w:szCs w:val="21"/>
                <w:highlight w:val="none"/>
              </w:rPr>
            </w:pPr>
          </w:p>
        </w:tc>
      </w:tr>
      <w:tr w14:paraId="103F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14:paraId="399EB6BC">
            <w:pPr>
              <w:spacing w:line="440" w:lineRule="exact"/>
              <w:jc w:val="center"/>
              <w:rPr>
                <w:rFonts w:hint="eastAsia" w:ascii="宋体" w:hAnsi="宋体" w:eastAsia="宋体" w:cs="宋体"/>
                <w:color w:val="auto"/>
                <w:szCs w:val="21"/>
                <w:highlight w:val="none"/>
              </w:rPr>
            </w:pPr>
          </w:p>
        </w:tc>
        <w:tc>
          <w:tcPr>
            <w:tcW w:w="721" w:type="dxa"/>
            <w:vAlign w:val="top"/>
          </w:tcPr>
          <w:p w14:paraId="6B95F1FB">
            <w:pPr>
              <w:spacing w:line="440" w:lineRule="exact"/>
              <w:jc w:val="center"/>
              <w:rPr>
                <w:rFonts w:hint="eastAsia" w:ascii="宋体" w:hAnsi="宋体" w:eastAsia="宋体" w:cs="宋体"/>
                <w:color w:val="auto"/>
                <w:szCs w:val="21"/>
                <w:highlight w:val="none"/>
              </w:rPr>
            </w:pPr>
          </w:p>
        </w:tc>
        <w:tc>
          <w:tcPr>
            <w:tcW w:w="719" w:type="dxa"/>
            <w:vAlign w:val="top"/>
          </w:tcPr>
          <w:p w14:paraId="7D2200DD">
            <w:pPr>
              <w:spacing w:line="440" w:lineRule="exact"/>
              <w:jc w:val="center"/>
              <w:rPr>
                <w:rFonts w:hint="eastAsia" w:ascii="宋体" w:hAnsi="宋体" w:eastAsia="宋体" w:cs="宋体"/>
                <w:color w:val="auto"/>
                <w:szCs w:val="21"/>
                <w:highlight w:val="none"/>
              </w:rPr>
            </w:pPr>
          </w:p>
        </w:tc>
        <w:tc>
          <w:tcPr>
            <w:tcW w:w="1081" w:type="dxa"/>
            <w:vAlign w:val="top"/>
          </w:tcPr>
          <w:p w14:paraId="411161A2">
            <w:pPr>
              <w:spacing w:line="440" w:lineRule="exact"/>
              <w:jc w:val="center"/>
              <w:rPr>
                <w:rFonts w:hint="eastAsia" w:ascii="宋体" w:hAnsi="宋体" w:eastAsia="宋体" w:cs="宋体"/>
                <w:color w:val="auto"/>
                <w:szCs w:val="21"/>
                <w:highlight w:val="none"/>
              </w:rPr>
            </w:pPr>
          </w:p>
        </w:tc>
        <w:tc>
          <w:tcPr>
            <w:tcW w:w="719" w:type="dxa"/>
            <w:vAlign w:val="top"/>
          </w:tcPr>
          <w:p w14:paraId="7F0DC68F">
            <w:pPr>
              <w:spacing w:line="440" w:lineRule="exact"/>
              <w:jc w:val="center"/>
              <w:rPr>
                <w:rFonts w:hint="eastAsia" w:ascii="宋体" w:hAnsi="宋体" w:eastAsia="宋体" w:cs="宋体"/>
                <w:color w:val="auto"/>
                <w:szCs w:val="21"/>
                <w:highlight w:val="none"/>
              </w:rPr>
            </w:pPr>
          </w:p>
        </w:tc>
        <w:tc>
          <w:tcPr>
            <w:tcW w:w="721" w:type="dxa"/>
            <w:vAlign w:val="top"/>
          </w:tcPr>
          <w:p w14:paraId="2216B3E2">
            <w:pPr>
              <w:spacing w:line="440" w:lineRule="exact"/>
              <w:jc w:val="center"/>
              <w:rPr>
                <w:rFonts w:hint="eastAsia" w:ascii="宋体" w:hAnsi="宋体" w:eastAsia="宋体" w:cs="宋体"/>
                <w:color w:val="auto"/>
                <w:szCs w:val="21"/>
                <w:highlight w:val="none"/>
              </w:rPr>
            </w:pPr>
          </w:p>
        </w:tc>
        <w:tc>
          <w:tcPr>
            <w:tcW w:w="719" w:type="dxa"/>
            <w:vAlign w:val="top"/>
          </w:tcPr>
          <w:p w14:paraId="382B3A31">
            <w:pPr>
              <w:spacing w:line="440" w:lineRule="exact"/>
              <w:jc w:val="center"/>
              <w:rPr>
                <w:rFonts w:hint="eastAsia" w:ascii="宋体" w:hAnsi="宋体" w:eastAsia="宋体" w:cs="宋体"/>
                <w:color w:val="auto"/>
                <w:szCs w:val="21"/>
                <w:highlight w:val="none"/>
              </w:rPr>
            </w:pPr>
          </w:p>
        </w:tc>
        <w:tc>
          <w:tcPr>
            <w:tcW w:w="2523" w:type="dxa"/>
            <w:vAlign w:val="top"/>
          </w:tcPr>
          <w:p w14:paraId="4B067D58">
            <w:pPr>
              <w:spacing w:line="440" w:lineRule="exact"/>
              <w:jc w:val="center"/>
              <w:rPr>
                <w:rFonts w:hint="eastAsia" w:ascii="宋体" w:hAnsi="宋体" w:eastAsia="宋体" w:cs="宋体"/>
                <w:color w:val="auto"/>
                <w:szCs w:val="21"/>
                <w:highlight w:val="none"/>
              </w:rPr>
            </w:pPr>
          </w:p>
        </w:tc>
        <w:tc>
          <w:tcPr>
            <w:tcW w:w="672" w:type="dxa"/>
            <w:vAlign w:val="top"/>
          </w:tcPr>
          <w:p w14:paraId="4D6D7794">
            <w:pPr>
              <w:spacing w:line="440" w:lineRule="exact"/>
              <w:jc w:val="center"/>
              <w:rPr>
                <w:rFonts w:hint="eastAsia" w:ascii="宋体" w:hAnsi="宋体" w:eastAsia="宋体" w:cs="宋体"/>
                <w:color w:val="auto"/>
                <w:szCs w:val="21"/>
                <w:highlight w:val="none"/>
              </w:rPr>
            </w:pPr>
          </w:p>
        </w:tc>
      </w:tr>
      <w:tr w14:paraId="15E8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14:paraId="5BD0E75A">
            <w:pPr>
              <w:spacing w:line="440" w:lineRule="exact"/>
              <w:jc w:val="center"/>
              <w:rPr>
                <w:rFonts w:hint="eastAsia" w:ascii="宋体" w:hAnsi="宋体" w:eastAsia="宋体" w:cs="宋体"/>
                <w:color w:val="auto"/>
                <w:szCs w:val="21"/>
                <w:highlight w:val="none"/>
              </w:rPr>
            </w:pPr>
          </w:p>
        </w:tc>
        <w:tc>
          <w:tcPr>
            <w:tcW w:w="721" w:type="dxa"/>
            <w:vAlign w:val="top"/>
          </w:tcPr>
          <w:p w14:paraId="271F5C88">
            <w:pPr>
              <w:spacing w:line="440" w:lineRule="exact"/>
              <w:jc w:val="center"/>
              <w:rPr>
                <w:rFonts w:hint="eastAsia" w:ascii="宋体" w:hAnsi="宋体" w:eastAsia="宋体" w:cs="宋体"/>
                <w:color w:val="auto"/>
                <w:szCs w:val="21"/>
                <w:highlight w:val="none"/>
              </w:rPr>
            </w:pPr>
          </w:p>
        </w:tc>
        <w:tc>
          <w:tcPr>
            <w:tcW w:w="719" w:type="dxa"/>
            <w:vAlign w:val="top"/>
          </w:tcPr>
          <w:p w14:paraId="262E0C80">
            <w:pPr>
              <w:spacing w:line="440" w:lineRule="exact"/>
              <w:jc w:val="center"/>
              <w:rPr>
                <w:rFonts w:hint="eastAsia" w:ascii="宋体" w:hAnsi="宋体" w:eastAsia="宋体" w:cs="宋体"/>
                <w:color w:val="auto"/>
                <w:szCs w:val="21"/>
                <w:highlight w:val="none"/>
              </w:rPr>
            </w:pPr>
          </w:p>
        </w:tc>
        <w:tc>
          <w:tcPr>
            <w:tcW w:w="1081" w:type="dxa"/>
            <w:vAlign w:val="top"/>
          </w:tcPr>
          <w:p w14:paraId="6A09DA60">
            <w:pPr>
              <w:spacing w:line="440" w:lineRule="exact"/>
              <w:jc w:val="center"/>
              <w:rPr>
                <w:rFonts w:hint="eastAsia" w:ascii="宋体" w:hAnsi="宋体" w:eastAsia="宋体" w:cs="宋体"/>
                <w:color w:val="auto"/>
                <w:szCs w:val="21"/>
                <w:highlight w:val="none"/>
              </w:rPr>
            </w:pPr>
          </w:p>
        </w:tc>
        <w:tc>
          <w:tcPr>
            <w:tcW w:w="719" w:type="dxa"/>
            <w:vAlign w:val="top"/>
          </w:tcPr>
          <w:p w14:paraId="3F64939B">
            <w:pPr>
              <w:spacing w:line="440" w:lineRule="exact"/>
              <w:jc w:val="center"/>
              <w:rPr>
                <w:rFonts w:hint="eastAsia" w:ascii="宋体" w:hAnsi="宋体" w:eastAsia="宋体" w:cs="宋体"/>
                <w:color w:val="auto"/>
                <w:szCs w:val="21"/>
                <w:highlight w:val="none"/>
              </w:rPr>
            </w:pPr>
          </w:p>
        </w:tc>
        <w:tc>
          <w:tcPr>
            <w:tcW w:w="721" w:type="dxa"/>
            <w:vAlign w:val="top"/>
          </w:tcPr>
          <w:p w14:paraId="0964A525">
            <w:pPr>
              <w:spacing w:line="440" w:lineRule="exact"/>
              <w:jc w:val="center"/>
              <w:rPr>
                <w:rFonts w:hint="eastAsia" w:ascii="宋体" w:hAnsi="宋体" w:eastAsia="宋体" w:cs="宋体"/>
                <w:color w:val="auto"/>
                <w:szCs w:val="21"/>
                <w:highlight w:val="none"/>
              </w:rPr>
            </w:pPr>
          </w:p>
        </w:tc>
        <w:tc>
          <w:tcPr>
            <w:tcW w:w="719" w:type="dxa"/>
            <w:vAlign w:val="top"/>
          </w:tcPr>
          <w:p w14:paraId="634508CC">
            <w:pPr>
              <w:spacing w:line="440" w:lineRule="exact"/>
              <w:jc w:val="center"/>
              <w:rPr>
                <w:rFonts w:hint="eastAsia" w:ascii="宋体" w:hAnsi="宋体" w:eastAsia="宋体" w:cs="宋体"/>
                <w:color w:val="auto"/>
                <w:szCs w:val="21"/>
                <w:highlight w:val="none"/>
              </w:rPr>
            </w:pPr>
          </w:p>
        </w:tc>
        <w:tc>
          <w:tcPr>
            <w:tcW w:w="2523" w:type="dxa"/>
            <w:vAlign w:val="top"/>
          </w:tcPr>
          <w:p w14:paraId="79DDBC8E">
            <w:pPr>
              <w:spacing w:line="440" w:lineRule="exact"/>
              <w:jc w:val="center"/>
              <w:rPr>
                <w:rFonts w:hint="eastAsia" w:ascii="宋体" w:hAnsi="宋体" w:eastAsia="宋体" w:cs="宋体"/>
                <w:color w:val="auto"/>
                <w:szCs w:val="21"/>
                <w:highlight w:val="none"/>
              </w:rPr>
            </w:pPr>
          </w:p>
        </w:tc>
        <w:tc>
          <w:tcPr>
            <w:tcW w:w="672" w:type="dxa"/>
            <w:vAlign w:val="top"/>
          </w:tcPr>
          <w:p w14:paraId="0DF38906">
            <w:pPr>
              <w:spacing w:line="440" w:lineRule="exact"/>
              <w:jc w:val="center"/>
              <w:rPr>
                <w:rFonts w:hint="eastAsia" w:ascii="宋体" w:hAnsi="宋体" w:eastAsia="宋体" w:cs="宋体"/>
                <w:color w:val="auto"/>
                <w:szCs w:val="21"/>
                <w:highlight w:val="none"/>
              </w:rPr>
            </w:pPr>
          </w:p>
        </w:tc>
      </w:tr>
      <w:tr w14:paraId="31FA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14:paraId="22FDFF6A">
            <w:pPr>
              <w:spacing w:line="440" w:lineRule="exact"/>
              <w:jc w:val="center"/>
              <w:rPr>
                <w:rFonts w:hint="eastAsia" w:ascii="宋体" w:hAnsi="宋体" w:eastAsia="宋体" w:cs="宋体"/>
                <w:color w:val="auto"/>
                <w:szCs w:val="21"/>
                <w:highlight w:val="none"/>
              </w:rPr>
            </w:pPr>
          </w:p>
        </w:tc>
        <w:tc>
          <w:tcPr>
            <w:tcW w:w="721" w:type="dxa"/>
            <w:vAlign w:val="top"/>
          </w:tcPr>
          <w:p w14:paraId="0739D1DD">
            <w:pPr>
              <w:spacing w:line="440" w:lineRule="exact"/>
              <w:jc w:val="center"/>
              <w:rPr>
                <w:rFonts w:hint="eastAsia" w:ascii="宋体" w:hAnsi="宋体" w:eastAsia="宋体" w:cs="宋体"/>
                <w:color w:val="auto"/>
                <w:szCs w:val="21"/>
                <w:highlight w:val="none"/>
              </w:rPr>
            </w:pPr>
          </w:p>
        </w:tc>
        <w:tc>
          <w:tcPr>
            <w:tcW w:w="719" w:type="dxa"/>
            <w:vAlign w:val="top"/>
          </w:tcPr>
          <w:p w14:paraId="63EFF3D3">
            <w:pPr>
              <w:spacing w:line="440" w:lineRule="exact"/>
              <w:jc w:val="center"/>
              <w:rPr>
                <w:rFonts w:hint="eastAsia" w:ascii="宋体" w:hAnsi="宋体" w:eastAsia="宋体" w:cs="宋体"/>
                <w:color w:val="auto"/>
                <w:szCs w:val="21"/>
                <w:highlight w:val="none"/>
              </w:rPr>
            </w:pPr>
          </w:p>
        </w:tc>
        <w:tc>
          <w:tcPr>
            <w:tcW w:w="1081" w:type="dxa"/>
            <w:vAlign w:val="top"/>
          </w:tcPr>
          <w:p w14:paraId="4E004C85">
            <w:pPr>
              <w:spacing w:line="440" w:lineRule="exact"/>
              <w:jc w:val="center"/>
              <w:rPr>
                <w:rFonts w:hint="eastAsia" w:ascii="宋体" w:hAnsi="宋体" w:eastAsia="宋体" w:cs="宋体"/>
                <w:color w:val="auto"/>
                <w:szCs w:val="21"/>
                <w:highlight w:val="none"/>
              </w:rPr>
            </w:pPr>
          </w:p>
        </w:tc>
        <w:tc>
          <w:tcPr>
            <w:tcW w:w="719" w:type="dxa"/>
            <w:vAlign w:val="top"/>
          </w:tcPr>
          <w:p w14:paraId="3EFDE1B0">
            <w:pPr>
              <w:spacing w:line="440" w:lineRule="exact"/>
              <w:jc w:val="center"/>
              <w:rPr>
                <w:rFonts w:hint="eastAsia" w:ascii="宋体" w:hAnsi="宋体" w:eastAsia="宋体" w:cs="宋体"/>
                <w:color w:val="auto"/>
                <w:szCs w:val="21"/>
                <w:highlight w:val="none"/>
              </w:rPr>
            </w:pPr>
          </w:p>
        </w:tc>
        <w:tc>
          <w:tcPr>
            <w:tcW w:w="721" w:type="dxa"/>
            <w:vAlign w:val="top"/>
          </w:tcPr>
          <w:p w14:paraId="3DB3FECB">
            <w:pPr>
              <w:spacing w:line="440" w:lineRule="exact"/>
              <w:jc w:val="center"/>
              <w:rPr>
                <w:rFonts w:hint="eastAsia" w:ascii="宋体" w:hAnsi="宋体" w:eastAsia="宋体" w:cs="宋体"/>
                <w:color w:val="auto"/>
                <w:szCs w:val="21"/>
                <w:highlight w:val="none"/>
              </w:rPr>
            </w:pPr>
          </w:p>
        </w:tc>
        <w:tc>
          <w:tcPr>
            <w:tcW w:w="719" w:type="dxa"/>
            <w:vAlign w:val="top"/>
          </w:tcPr>
          <w:p w14:paraId="659857FA">
            <w:pPr>
              <w:spacing w:line="440" w:lineRule="exact"/>
              <w:jc w:val="center"/>
              <w:rPr>
                <w:rFonts w:hint="eastAsia" w:ascii="宋体" w:hAnsi="宋体" w:eastAsia="宋体" w:cs="宋体"/>
                <w:color w:val="auto"/>
                <w:szCs w:val="21"/>
                <w:highlight w:val="none"/>
              </w:rPr>
            </w:pPr>
          </w:p>
        </w:tc>
        <w:tc>
          <w:tcPr>
            <w:tcW w:w="2523" w:type="dxa"/>
            <w:vAlign w:val="top"/>
          </w:tcPr>
          <w:p w14:paraId="2F4B8A97">
            <w:pPr>
              <w:spacing w:line="440" w:lineRule="exact"/>
              <w:jc w:val="center"/>
              <w:rPr>
                <w:rFonts w:hint="eastAsia" w:ascii="宋体" w:hAnsi="宋体" w:eastAsia="宋体" w:cs="宋体"/>
                <w:color w:val="auto"/>
                <w:szCs w:val="21"/>
                <w:highlight w:val="none"/>
              </w:rPr>
            </w:pPr>
          </w:p>
        </w:tc>
        <w:tc>
          <w:tcPr>
            <w:tcW w:w="672" w:type="dxa"/>
            <w:vAlign w:val="top"/>
          </w:tcPr>
          <w:p w14:paraId="1938B553">
            <w:pPr>
              <w:spacing w:line="440" w:lineRule="exact"/>
              <w:jc w:val="center"/>
              <w:rPr>
                <w:rFonts w:hint="eastAsia" w:ascii="宋体" w:hAnsi="宋体" w:eastAsia="宋体" w:cs="宋体"/>
                <w:color w:val="auto"/>
                <w:szCs w:val="21"/>
                <w:highlight w:val="none"/>
              </w:rPr>
            </w:pPr>
          </w:p>
        </w:tc>
      </w:tr>
      <w:tr w14:paraId="68B4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14:paraId="5CBAE7F3">
            <w:pPr>
              <w:spacing w:line="440" w:lineRule="exact"/>
              <w:jc w:val="center"/>
              <w:rPr>
                <w:rFonts w:hint="eastAsia" w:ascii="宋体" w:hAnsi="宋体" w:eastAsia="宋体" w:cs="宋体"/>
                <w:color w:val="auto"/>
                <w:szCs w:val="21"/>
                <w:highlight w:val="none"/>
              </w:rPr>
            </w:pPr>
          </w:p>
        </w:tc>
        <w:tc>
          <w:tcPr>
            <w:tcW w:w="721" w:type="dxa"/>
            <w:vAlign w:val="top"/>
          </w:tcPr>
          <w:p w14:paraId="4D643570">
            <w:pPr>
              <w:spacing w:line="440" w:lineRule="exact"/>
              <w:jc w:val="center"/>
              <w:rPr>
                <w:rFonts w:hint="eastAsia" w:ascii="宋体" w:hAnsi="宋体" w:eastAsia="宋体" w:cs="宋体"/>
                <w:color w:val="auto"/>
                <w:szCs w:val="21"/>
                <w:highlight w:val="none"/>
              </w:rPr>
            </w:pPr>
          </w:p>
        </w:tc>
        <w:tc>
          <w:tcPr>
            <w:tcW w:w="719" w:type="dxa"/>
            <w:vAlign w:val="top"/>
          </w:tcPr>
          <w:p w14:paraId="1DE78067">
            <w:pPr>
              <w:spacing w:line="440" w:lineRule="exact"/>
              <w:jc w:val="center"/>
              <w:rPr>
                <w:rFonts w:hint="eastAsia" w:ascii="宋体" w:hAnsi="宋体" w:eastAsia="宋体" w:cs="宋体"/>
                <w:color w:val="auto"/>
                <w:szCs w:val="21"/>
                <w:highlight w:val="none"/>
              </w:rPr>
            </w:pPr>
          </w:p>
        </w:tc>
        <w:tc>
          <w:tcPr>
            <w:tcW w:w="1081" w:type="dxa"/>
            <w:vAlign w:val="top"/>
          </w:tcPr>
          <w:p w14:paraId="6715FF1E">
            <w:pPr>
              <w:spacing w:line="440" w:lineRule="exact"/>
              <w:jc w:val="center"/>
              <w:rPr>
                <w:rFonts w:hint="eastAsia" w:ascii="宋体" w:hAnsi="宋体" w:eastAsia="宋体" w:cs="宋体"/>
                <w:color w:val="auto"/>
                <w:szCs w:val="21"/>
                <w:highlight w:val="none"/>
              </w:rPr>
            </w:pPr>
          </w:p>
        </w:tc>
        <w:tc>
          <w:tcPr>
            <w:tcW w:w="719" w:type="dxa"/>
            <w:vAlign w:val="top"/>
          </w:tcPr>
          <w:p w14:paraId="3FC0AF0E">
            <w:pPr>
              <w:spacing w:line="440" w:lineRule="exact"/>
              <w:jc w:val="center"/>
              <w:rPr>
                <w:rFonts w:hint="eastAsia" w:ascii="宋体" w:hAnsi="宋体" w:eastAsia="宋体" w:cs="宋体"/>
                <w:color w:val="auto"/>
                <w:szCs w:val="21"/>
                <w:highlight w:val="none"/>
              </w:rPr>
            </w:pPr>
          </w:p>
        </w:tc>
        <w:tc>
          <w:tcPr>
            <w:tcW w:w="721" w:type="dxa"/>
            <w:vAlign w:val="top"/>
          </w:tcPr>
          <w:p w14:paraId="7CB5D065">
            <w:pPr>
              <w:spacing w:line="440" w:lineRule="exact"/>
              <w:jc w:val="center"/>
              <w:rPr>
                <w:rFonts w:hint="eastAsia" w:ascii="宋体" w:hAnsi="宋体" w:eastAsia="宋体" w:cs="宋体"/>
                <w:color w:val="auto"/>
                <w:szCs w:val="21"/>
                <w:highlight w:val="none"/>
              </w:rPr>
            </w:pPr>
          </w:p>
        </w:tc>
        <w:tc>
          <w:tcPr>
            <w:tcW w:w="719" w:type="dxa"/>
            <w:vAlign w:val="top"/>
          </w:tcPr>
          <w:p w14:paraId="79CD4ED9">
            <w:pPr>
              <w:spacing w:line="440" w:lineRule="exact"/>
              <w:jc w:val="center"/>
              <w:rPr>
                <w:rFonts w:hint="eastAsia" w:ascii="宋体" w:hAnsi="宋体" w:eastAsia="宋体" w:cs="宋体"/>
                <w:color w:val="auto"/>
                <w:szCs w:val="21"/>
                <w:highlight w:val="none"/>
              </w:rPr>
            </w:pPr>
          </w:p>
        </w:tc>
        <w:tc>
          <w:tcPr>
            <w:tcW w:w="2523" w:type="dxa"/>
            <w:vAlign w:val="top"/>
          </w:tcPr>
          <w:p w14:paraId="1FECF33C">
            <w:pPr>
              <w:spacing w:line="440" w:lineRule="exact"/>
              <w:jc w:val="center"/>
              <w:rPr>
                <w:rFonts w:hint="eastAsia" w:ascii="宋体" w:hAnsi="宋体" w:eastAsia="宋体" w:cs="宋体"/>
                <w:color w:val="auto"/>
                <w:szCs w:val="21"/>
                <w:highlight w:val="none"/>
              </w:rPr>
            </w:pPr>
          </w:p>
        </w:tc>
        <w:tc>
          <w:tcPr>
            <w:tcW w:w="672" w:type="dxa"/>
            <w:vAlign w:val="top"/>
          </w:tcPr>
          <w:p w14:paraId="2A143375">
            <w:pPr>
              <w:spacing w:line="440" w:lineRule="exact"/>
              <w:jc w:val="center"/>
              <w:rPr>
                <w:rFonts w:hint="eastAsia" w:ascii="宋体" w:hAnsi="宋体" w:eastAsia="宋体" w:cs="宋体"/>
                <w:color w:val="auto"/>
                <w:szCs w:val="21"/>
                <w:highlight w:val="none"/>
              </w:rPr>
            </w:pPr>
          </w:p>
        </w:tc>
      </w:tr>
      <w:tr w14:paraId="1A94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14:paraId="0D18D289">
            <w:pPr>
              <w:spacing w:line="440" w:lineRule="exact"/>
              <w:jc w:val="center"/>
              <w:rPr>
                <w:rFonts w:hint="eastAsia" w:ascii="宋体" w:hAnsi="宋体" w:eastAsia="宋体" w:cs="宋体"/>
                <w:color w:val="auto"/>
                <w:szCs w:val="21"/>
                <w:highlight w:val="none"/>
              </w:rPr>
            </w:pPr>
          </w:p>
        </w:tc>
        <w:tc>
          <w:tcPr>
            <w:tcW w:w="721" w:type="dxa"/>
            <w:vAlign w:val="top"/>
          </w:tcPr>
          <w:p w14:paraId="58A75439">
            <w:pPr>
              <w:spacing w:line="440" w:lineRule="exact"/>
              <w:jc w:val="center"/>
              <w:rPr>
                <w:rFonts w:hint="eastAsia" w:ascii="宋体" w:hAnsi="宋体" w:eastAsia="宋体" w:cs="宋体"/>
                <w:color w:val="auto"/>
                <w:szCs w:val="21"/>
                <w:highlight w:val="none"/>
              </w:rPr>
            </w:pPr>
          </w:p>
        </w:tc>
        <w:tc>
          <w:tcPr>
            <w:tcW w:w="719" w:type="dxa"/>
            <w:vAlign w:val="top"/>
          </w:tcPr>
          <w:p w14:paraId="085517E1">
            <w:pPr>
              <w:spacing w:line="440" w:lineRule="exact"/>
              <w:jc w:val="center"/>
              <w:rPr>
                <w:rFonts w:hint="eastAsia" w:ascii="宋体" w:hAnsi="宋体" w:eastAsia="宋体" w:cs="宋体"/>
                <w:color w:val="auto"/>
                <w:szCs w:val="21"/>
                <w:highlight w:val="none"/>
              </w:rPr>
            </w:pPr>
          </w:p>
        </w:tc>
        <w:tc>
          <w:tcPr>
            <w:tcW w:w="1081" w:type="dxa"/>
            <w:vAlign w:val="top"/>
          </w:tcPr>
          <w:p w14:paraId="33A8BDB5">
            <w:pPr>
              <w:spacing w:line="440" w:lineRule="exact"/>
              <w:jc w:val="center"/>
              <w:rPr>
                <w:rFonts w:hint="eastAsia" w:ascii="宋体" w:hAnsi="宋体" w:eastAsia="宋体" w:cs="宋体"/>
                <w:color w:val="auto"/>
                <w:szCs w:val="21"/>
                <w:highlight w:val="none"/>
              </w:rPr>
            </w:pPr>
          </w:p>
        </w:tc>
        <w:tc>
          <w:tcPr>
            <w:tcW w:w="719" w:type="dxa"/>
            <w:vAlign w:val="top"/>
          </w:tcPr>
          <w:p w14:paraId="2B67668E">
            <w:pPr>
              <w:spacing w:line="440" w:lineRule="exact"/>
              <w:jc w:val="center"/>
              <w:rPr>
                <w:rFonts w:hint="eastAsia" w:ascii="宋体" w:hAnsi="宋体" w:eastAsia="宋体" w:cs="宋体"/>
                <w:color w:val="auto"/>
                <w:szCs w:val="21"/>
                <w:highlight w:val="none"/>
              </w:rPr>
            </w:pPr>
          </w:p>
        </w:tc>
        <w:tc>
          <w:tcPr>
            <w:tcW w:w="721" w:type="dxa"/>
            <w:vAlign w:val="top"/>
          </w:tcPr>
          <w:p w14:paraId="68BA73A3">
            <w:pPr>
              <w:spacing w:line="440" w:lineRule="exact"/>
              <w:jc w:val="center"/>
              <w:rPr>
                <w:rFonts w:hint="eastAsia" w:ascii="宋体" w:hAnsi="宋体" w:eastAsia="宋体" w:cs="宋体"/>
                <w:color w:val="auto"/>
                <w:szCs w:val="21"/>
                <w:highlight w:val="none"/>
              </w:rPr>
            </w:pPr>
          </w:p>
        </w:tc>
        <w:tc>
          <w:tcPr>
            <w:tcW w:w="719" w:type="dxa"/>
            <w:vAlign w:val="top"/>
          </w:tcPr>
          <w:p w14:paraId="04F1E405">
            <w:pPr>
              <w:spacing w:line="440" w:lineRule="exact"/>
              <w:jc w:val="center"/>
              <w:rPr>
                <w:rFonts w:hint="eastAsia" w:ascii="宋体" w:hAnsi="宋体" w:eastAsia="宋体" w:cs="宋体"/>
                <w:color w:val="auto"/>
                <w:szCs w:val="21"/>
                <w:highlight w:val="none"/>
              </w:rPr>
            </w:pPr>
          </w:p>
        </w:tc>
        <w:tc>
          <w:tcPr>
            <w:tcW w:w="2523" w:type="dxa"/>
            <w:vAlign w:val="top"/>
          </w:tcPr>
          <w:p w14:paraId="2289CB88">
            <w:pPr>
              <w:spacing w:line="440" w:lineRule="exact"/>
              <w:jc w:val="center"/>
              <w:rPr>
                <w:rFonts w:hint="eastAsia" w:ascii="宋体" w:hAnsi="宋体" w:eastAsia="宋体" w:cs="宋体"/>
                <w:color w:val="auto"/>
                <w:szCs w:val="21"/>
                <w:highlight w:val="none"/>
              </w:rPr>
            </w:pPr>
          </w:p>
        </w:tc>
        <w:tc>
          <w:tcPr>
            <w:tcW w:w="672" w:type="dxa"/>
            <w:vAlign w:val="top"/>
          </w:tcPr>
          <w:p w14:paraId="768C6DBB">
            <w:pPr>
              <w:spacing w:line="440" w:lineRule="exact"/>
              <w:jc w:val="center"/>
              <w:rPr>
                <w:rFonts w:hint="eastAsia" w:ascii="宋体" w:hAnsi="宋体" w:eastAsia="宋体" w:cs="宋体"/>
                <w:color w:val="auto"/>
                <w:szCs w:val="21"/>
                <w:highlight w:val="none"/>
              </w:rPr>
            </w:pPr>
          </w:p>
        </w:tc>
      </w:tr>
      <w:tr w14:paraId="0A7B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14:paraId="311197C6">
            <w:pPr>
              <w:spacing w:line="440" w:lineRule="exact"/>
              <w:jc w:val="center"/>
              <w:rPr>
                <w:rFonts w:hint="eastAsia" w:ascii="宋体" w:hAnsi="宋体" w:eastAsia="宋体" w:cs="宋体"/>
                <w:color w:val="auto"/>
                <w:szCs w:val="21"/>
                <w:highlight w:val="none"/>
              </w:rPr>
            </w:pPr>
          </w:p>
        </w:tc>
        <w:tc>
          <w:tcPr>
            <w:tcW w:w="721" w:type="dxa"/>
            <w:vAlign w:val="top"/>
          </w:tcPr>
          <w:p w14:paraId="12529C14">
            <w:pPr>
              <w:spacing w:line="440" w:lineRule="exact"/>
              <w:jc w:val="center"/>
              <w:rPr>
                <w:rFonts w:hint="eastAsia" w:ascii="宋体" w:hAnsi="宋体" w:eastAsia="宋体" w:cs="宋体"/>
                <w:color w:val="auto"/>
                <w:szCs w:val="21"/>
                <w:highlight w:val="none"/>
              </w:rPr>
            </w:pPr>
          </w:p>
        </w:tc>
        <w:tc>
          <w:tcPr>
            <w:tcW w:w="719" w:type="dxa"/>
            <w:vAlign w:val="top"/>
          </w:tcPr>
          <w:p w14:paraId="1D6BD243">
            <w:pPr>
              <w:spacing w:line="440" w:lineRule="exact"/>
              <w:jc w:val="center"/>
              <w:rPr>
                <w:rFonts w:hint="eastAsia" w:ascii="宋体" w:hAnsi="宋体" w:eastAsia="宋体" w:cs="宋体"/>
                <w:color w:val="auto"/>
                <w:szCs w:val="21"/>
                <w:highlight w:val="none"/>
              </w:rPr>
            </w:pPr>
          </w:p>
        </w:tc>
        <w:tc>
          <w:tcPr>
            <w:tcW w:w="1081" w:type="dxa"/>
            <w:vAlign w:val="top"/>
          </w:tcPr>
          <w:p w14:paraId="2F71B355">
            <w:pPr>
              <w:spacing w:line="440" w:lineRule="exact"/>
              <w:jc w:val="center"/>
              <w:rPr>
                <w:rFonts w:hint="eastAsia" w:ascii="宋体" w:hAnsi="宋体" w:eastAsia="宋体" w:cs="宋体"/>
                <w:color w:val="auto"/>
                <w:szCs w:val="21"/>
                <w:highlight w:val="none"/>
              </w:rPr>
            </w:pPr>
          </w:p>
        </w:tc>
        <w:tc>
          <w:tcPr>
            <w:tcW w:w="719" w:type="dxa"/>
            <w:vAlign w:val="top"/>
          </w:tcPr>
          <w:p w14:paraId="610F625D">
            <w:pPr>
              <w:spacing w:line="440" w:lineRule="exact"/>
              <w:jc w:val="center"/>
              <w:rPr>
                <w:rFonts w:hint="eastAsia" w:ascii="宋体" w:hAnsi="宋体" w:eastAsia="宋体" w:cs="宋体"/>
                <w:color w:val="auto"/>
                <w:szCs w:val="21"/>
                <w:highlight w:val="none"/>
              </w:rPr>
            </w:pPr>
          </w:p>
        </w:tc>
        <w:tc>
          <w:tcPr>
            <w:tcW w:w="721" w:type="dxa"/>
            <w:vAlign w:val="top"/>
          </w:tcPr>
          <w:p w14:paraId="0C2F257B">
            <w:pPr>
              <w:spacing w:line="440" w:lineRule="exact"/>
              <w:jc w:val="center"/>
              <w:rPr>
                <w:rFonts w:hint="eastAsia" w:ascii="宋体" w:hAnsi="宋体" w:eastAsia="宋体" w:cs="宋体"/>
                <w:color w:val="auto"/>
                <w:szCs w:val="21"/>
                <w:highlight w:val="none"/>
              </w:rPr>
            </w:pPr>
          </w:p>
        </w:tc>
        <w:tc>
          <w:tcPr>
            <w:tcW w:w="719" w:type="dxa"/>
            <w:vAlign w:val="top"/>
          </w:tcPr>
          <w:p w14:paraId="1FDA82E0">
            <w:pPr>
              <w:spacing w:line="440" w:lineRule="exact"/>
              <w:jc w:val="center"/>
              <w:rPr>
                <w:rFonts w:hint="eastAsia" w:ascii="宋体" w:hAnsi="宋体" w:eastAsia="宋体" w:cs="宋体"/>
                <w:color w:val="auto"/>
                <w:szCs w:val="21"/>
                <w:highlight w:val="none"/>
              </w:rPr>
            </w:pPr>
          </w:p>
        </w:tc>
        <w:tc>
          <w:tcPr>
            <w:tcW w:w="2523" w:type="dxa"/>
            <w:vAlign w:val="top"/>
          </w:tcPr>
          <w:p w14:paraId="4A577C83">
            <w:pPr>
              <w:spacing w:line="440" w:lineRule="exact"/>
              <w:jc w:val="center"/>
              <w:rPr>
                <w:rFonts w:hint="eastAsia" w:ascii="宋体" w:hAnsi="宋体" w:eastAsia="宋体" w:cs="宋体"/>
                <w:color w:val="auto"/>
                <w:szCs w:val="21"/>
                <w:highlight w:val="none"/>
              </w:rPr>
            </w:pPr>
          </w:p>
        </w:tc>
        <w:tc>
          <w:tcPr>
            <w:tcW w:w="672" w:type="dxa"/>
            <w:vAlign w:val="top"/>
          </w:tcPr>
          <w:p w14:paraId="58D83B40">
            <w:pPr>
              <w:spacing w:line="440" w:lineRule="exact"/>
              <w:jc w:val="center"/>
              <w:rPr>
                <w:rFonts w:hint="eastAsia" w:ascii="宋体" w:hAnsi="宋体" w:eastAsia="宋体" w:cs="宋体"/>
                <w:color w:val="auto"/>
                <w:szCs w:val="21"/>
                <w:highlight w:val="none"/>
              </w:rPr>
            </w:pPr>
          </w:p>
        </w:tc>
      </w:tr>
      <w:tr w14:paraId="0ECC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14:paraId="2206CE09">
            <w:pPr>
              <w:spacing w:line="440" w:lineRule="exact"/>
              <w:jc w:val="center"/>
              <w:rPr>
                <w:rFonts w:hint="eastAsia" w:ascii="宋体" w:hAnsi="宋体" w:eastAsia="宋体" w:cs="宋体"/>
                <w:color w:val="auto"/>
                <w:szCs w:val="21"/>
                <w:highlight w:val="none"/>
              </w:rPr>
            </w:pPr>
          </w:p>
        </w:tc>
        <w:tc>
          <w:tcPr>
            <w:tcW w:w="721" w:type="dxa"/>
            <w:vAlign w:val="top"/>
          </w:tcPr>
          <w:p w14:paraId="7E7F87FA">
            <w:pPr>
              <w:spacing w:line="440" w:lineRule="exact"/>
              <w:jc w:val="center"/>
              <w:rPr>
                <w:rFonts w:hint="eastAsia" w:ascii="宋体" w:hAnsi="宋体" w:eastAsia="宋体" w:cs="宋体"/>
                <w:color w:val="auto"/>
                <w:szCs w:val="21"/>
                <w:highlight w:val="none"/>
              </w:rPr>
            </w:pPr>
          </w:p>
        </w:tc>
        <w:tc>
          <w:tcPr>
            <w:tcW w:w="719" w:type="dxa"/>
            <w:vAlign w:val="top"/>
          </w:tcPr>
          <w:p w14:paraId="64E98388">
            <w:pPr>
              <w:spacing w:line="440" w:lineRule="exact"/>
              <w:jc w:val="center"/>
              <w:rPr>
                <w:rFonts w:hint="eastAsia" w:ascii="宋体" w:hAnsi="宋体" w:eastAsia="宋体" w:cs="宋体"/>
                <w:color w:val="auto"/>
                <w:szCs w:val="21"/>
                <w:highlight w:val="none"/>
              </w:rPr>
            </w:pPr>
          </w:p>
        </w:tc>
        <w:tc>
          <w:tcPr>
            <w:tcW w:w="1081" w:type="dxa"/>
            <w:vAlign w:val="top"/>
          </w:tcPr>
          <w:p w14:paraId="7904C546">
            <w:pPr>
              <w:spacing w:line="440" w:lineRule="exact"/>
              <w:jc w:val="center"/>
              <w:rPr>
                <w:rFonts w:hint="eastAsia" w:ascii="宋体" w:hAnsi="宋体" w:eastAsia="宋体" w:cs="宋体"/>
                <w:color w:val="auto"/>
                <w:szCs w:val="21"/>
                <w:highlight w:val="none"/>
              </w:rPr>
            </w:pPr>
          </w:p>
        </w:tc>
        <w:tc>
          <w:tcPr>
            <w:tcW w:w="719" w:type="dxa"/>
            <w:vAlign w:val="top"/>
          </w:tcPr>
          <w:p w14:paraId="0A33BB30">
            <w:pPr>
              <w:spacing w:line="440" w:lineRule="exact"/>
              <w:jc w:val="center"/>
              <w:rPr>
                <w:rFonts w:hint="eastAsia" w:ascii="宋体" w:hAnsi="宋体" w:eastAsia="宋体" w:cs="宋体"/>
                <w:color w:val="auto"/>
                <w:szCs w:val="21"/>
                <w:highlight w:val="none"/>
              </w:rPr>
            </w:pPr>
          </w:p>
        </w:tc>
        <w:tc>
          <w:tcPr>
            <w:tcW w:w="721" w:type="dxa"/>
            <w:vAlign w:val="top"/>
          </w:tcPr>
          <w:p w14:paraId="7674EB16">
            <w:pPr>
              <w:spacing w:line="440" w:lineRule="exact"/>
              <w:jc w:val="center"/>
              <w:rPr>
                <w:rFonts w:hint="eastAsia" w:ascii="宋体" w:hAnsi="宋体" w:eastAsia="宋体" w:cs="宋体"/>
                <w:color w:val="auto"/>
                <w:szCs w:val="21"/>
                <w:highlight w:val="none"/>
              </w:rPr>
            </w:pPr>
          </w:p>
        </w:tc>
        <w:tc>
          <w:tcPr>
            <w:tcW w:w="719" w:type="dxa"/>
            <w:vAlign w:val="top"/>
          </w:tcPr>
          <w:p w14:paraId="7C86FAFA">
            <w:pPr>
              <w:spacing w:line="440" w:lineRule="exact"/>
              <w:jc w:val="center"/>
              <w:rPr>
                <w:rFonts w:hint="eastAsia" w:ascii="宋体" w:hAnsi="宋体" w:eastAsia="宋体" w:cs="宋体"/>
                <w:color w:val="auto"/>
                <w:szCs w:val="21"/>
                <w:highlight w:val="none"/>
              </w:rPr>
            </w:pPr>
          </w:p>
        </w:tc>
        <w:tc>
          <w:tcPr>
            <w:tcW w:w="2523" w:type="dxa"/>
            <w:vAlign w:val="top"/>
          </w:tcPr>
          <w:p w14:paraId="207C0771">
            <w:pPr>
              <w:spacing w:line="440" w:lineRule="exact"/>
              <w:jc w:val="center"/>
              <w:rPr>
                <w:rFonts w:hint="eastAsia" w:ascii="宋体" w:hAnsi="宋体" w:eastAsia="宋体" w:cs="宋体"/>
                <w:color w:val="auto"/>
                <w:szCs w:val="21"/>
                <w:highlight w:val="none"/>
              </w:rPr>
            </w:pPr>
          </w:p>
        </w:tc>
        <w:tc>
          <w:tcPr>
            <w:tcW w:w="672" w:type="dxa"/>
            <w:vAlign w:val="top"/>
          </w:tcPr>
          <w:p w14:paraId="31C0483D">
            <w:pPr>
              <w:spacing w:line="440" w:lineRule="exact"/>
              <w:jc w:val="center"/>
              <w:rPr>
                <w:rFonts w:hint="eastAsia" w:ascii="宋体" w:hAnsi="宋体" w:eastAsia="宋体" w:cs="宋体"/>
                <w:color w:val="auto"/>
                <w:szCs w:val="21"/>
                <w:highlight w:val="none"/>
              </w:rPr>
            </w:pPr>
          </w:p>
        </w:tc>
      </w:tr>
      <w:tr w14:paraId="3313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14:paraId="477D35E7">
            <w:pPr>
              <w:spacing w:line="440" w:lineRule="exact"/>
              <w:jc w:val="center"/>
              <w:rPr>
                <w:rFonts w:hint="eastAsia" w:ascii="宋体" w:hAnsi="宋体" w:eastAsia="宋体" w:cs="宋体"/>
                <w:color w:val="auto"/>
                <w:szCs w:val="21"/>
                <w:highlight w:val="none"/>
              </w:rPr>
            </w:pPr>
          </w:p>
        </w:tc>
        <w:tc>
          <w:tcPr>
            <w:tcW w:w="721" w:type="dxa"/>
            <w:vAlign w:val="top"/>
          </w:tcPr>
          <w:p w14:paraId="45DE7AF3">
            <w:pPr>
              <w:spacing w:line="440" w:lineRule="exact"/>
              <w:jc w:val="center"/>
              <w:rPr>
                <w:rFonts w:hint="eastAsia" w:ascii="宋体" w:hAnsi="宋体" w:eastAsia="宋体" w:cs="宋体"/>
                <w:color w:val="auto"/>
                <w:szCs w:val="21"/>
                <w:highlight w:val="none"/>
              </w:rPr>
            </w:pPr>
          </w:p>
        </w:tc>
        <w:tc>
          <w:tcPr>
            <w:tcW w:w="719" w:type="dxa"/>
            <w:vAlign w:val="top"/>
          </w:tcPr>
          <w:p w14:paraId="414A4EEE">
            <w:pPr>
              <w:spacing w:line="440" w:lineRule="exact"/>
              <w:jc w:val="center"/>
              <w:rPr>
                <w:rFonts w:hint="eastAsia" w:ascii="宋体" w:hAnsi="宋体" w:eastAsia="宋体" w:cs="宋体"/>
                <w:color w:val="auto"/>
                <w:szCs w:val="21"/>
                <w:highlight w:val="none"/>
              </w:rPr>
            </w:pPr>
          </w:p>
        </w:tc>
        <w:tc>
          <w:tcPr>
            <w:tcW w:w="1081" w:type="dxa"/>
            <w:vAlign w:val="top"/>
          </w:tcPr>
          <w:p w14:paraId="7474178E">
            <w:pPr>
              <w:spacing w:line="440" w:lineRule="exact"/>
              <w:jc w:val="center"/>
              <w:rPr>
                <w:rFonts w:hint="eastAsia" w:ascii="宋体" w:hAnsi="宋体" w:eastAsia="宋体" w:cs="宋体"/>
                <w:color w:val="auto"/>
                <w:szCs w:val="21"/>
                <w:highlight w:val="none"/>
              </w:rPr>
            </w:pPr>
          </w:p>
        </w:tc>
        <w:tc>
          <w:tcPr>
            <w:tcW w:w="719" w:type="dxa"/>
            <w:vAlign w:val="top"/>
          </w:tcPr>
          <w:p w14:paraId="34A811BC">
            <w:pPr>
              <w:spacing w:line="440" w:lineRule="exact"/>
              <w:jc w:val="center"/>
              <w:rPr>
                <w:rFonts w:hint="eastAsia" w:ascii="宋体" w:hAnsi="宋体" w:eastAsia="宋体" w:cs="宋体"/>
                <w:color w:val="auto"/>
                <w:szCs w:val="21"/>
                <w:highlight w:val="none"/>
              </w:rPr>
            </w:pPr>
          </w:p>
        </w:tc>
        <w:tc>
          <w:tcPr>
            <w:tcW w:w="721" w:type="dxa"/>
            <w:vAlign w:val="top"/>
          </w:tcPr>
          <w:p w14:paraId="511B6313">
            <w:pPr>
              <w:spacing w:line="440" w:lineRule="exact"/>
              <w:jc w:val="center"/>
              <w:rPr>
                <w:rFonts w:hint="eastAsia" w:ascii="宋体" w:hAnsi="宋体" w:eastAsia="宋体" w:cs="宋体"/>
                <w:color w:val="auto"/>
                <w:szCs w:val="21"/>
                <w:highlight w:val="none"/>
              </w:rPr>
            </w:pPr>
          </w:p>
        </w:tc>
        <w:tc>
          <w:tcPr>
            <w:tcW w:w="719" w:type="dxa"/>
            <w:vAlign w:val="top"/>
          </w:tcPr>
          <w:p w14:paraId="29ABD70B">
            <w:pPr>
              <w:spacing w:line="440" w:lineRule="exact"/>
              <w:jc w:val="center"/>
              <w:rPr>
                <w:rFonts w:hint="eastAsia" w:ascii="宋体" w:hAnsi="宋体" w:eastAsia="宋体" w:cs="宋体"/>
                <w:color w:val="auto"/>
                <w:szCs w:val="21"/>
                <w:highlight w:val="none"/>
              </w:rPr>
            </w:pPr>
          </w:p>
        </w:tc>
        <w:tc>
          <w:tcPr>
            <w:tcW w:w="2523" w:type="dxa"/>
            <w:vAlign w:val="top"/>
          </w:tcPr>
          <w:p w14:paraId="4B570644">
            <w:pPr>
              <w:spacing w:line="440" w:lineRule="exact"/>
              <w:jc w:val="center"/>
              <w:rPr>
                <w:rFonts w:hint="eastAsia" w:ascii="宋体" w:hAnsi="宋体" w:eastAsia="宋体" w:cs="宋体"/>
                <w:color w:val="auto"/>
                <w:szCs w:val="21"/>
                <w:highlight w:val="none"/>
              </w:rPr>
            </w:pPr>
          </w:p>
        </w:tc>
        <w:tc>
          <w:tcPr>
            <w:tcW w:w="672" w:type="dxa"/>
            <w:vAlign w:val="top"/>
          </w:tcPr>
          <w:p w14:paraId="0A2444E6">
            <w:pPr>
              <w:spacing w:line="440" w:lineRule="exact"/>
              <w:jc w:val="center"/>
              <w:rPr>
                <w:rFonts w:hint="eastAsia" w:ascii="宋体" w:hAnsi="宋体" w:eastAsia="宋体" w:cs="宋体"/>
                <w:color w:val="auto"/>
                <w:szCs w:val="21"/>
                <w:highlight w:val="none"/>
              </w:rPr>
            </w:pPr>
          </w:p>
        </w:tc>
      </w:tr>
      <w:tr w14:paraId="55FC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14:paraId="307224F5">
            <w:pPr>
              <w:spacing w:line="440" w:lineRule="exact"/>
              <w:jc w:val="center"/>
              <w:rPr>
                <w:rFonts w:hint="eastAsia" w:ascii="宋体" w:hAnsi="宋体" w:eastAsia="宋体" w:cs="宋体"/>
                <w:color w:val="auto"/>
                <w:szCs w:val="21"/>
                <w:highlight w:val="none"/>
              </w:rPr>
            </w:pPr>
          </w:p>
        </w:tc>
        <w:tc>
          <w:tcPr>
            <w:tcW w:w="721" w:type="dxa"/>
            <w:vAlign w:val="top"/>
          </w:tcPr>
          <w:p w14:paraId="5019EDA0">
            <w:pPr>
              <w:spacing w:line="440" w:lineRule="exact"/>
              <w:jc w:val="center"/>
              <w:rPr>
                <w:rFonts w:hint="eastAsia" w:ascii="宋体" w:hAnsi="宋体" w:eastAsia="宋体" w:cs="宋体"/>
                <w:color w:val="auto"/>
                <w:szCs w:val="21"/>
                <w:highlight w:val="none"/>
              </w:rPr>
            </w:pPr>
          </w:p>
        </w:tc>
        <w:tc>
          <w:tcPr>
            <w:tcW w:w="719" w:type="dxa"/>
            <w:vAlign w:val="top"/>
          </w:tcPr>
          <w:p w14:paraId="5333CF7E">
            <w:pPr>
              <w:spacing w:line="440" w:lineRule="exact"/>
              <w:jc w:val="center"/>
              <w:rPr>
                <w:rFonts w:hint="eastAsia" w:ascii="宋体" w:hAnsi="宋体" w:eastAsia="宋体" w:cs="宋体"/>
                <w:color w:val="auto"/>
                <w:szCs w:val="21"/>
                <w:highlight w:val="none"/>
              </w:rPr>
            </w:pPr>
          </w:p>
        </w:tc>
        <w:tc>
          <w:tcPr>
            <w:tcW w:w="1081" w:type="dxa"/>
            <w:vAlign w:val="top"/>
          </w:tcPr>
          <w:p w14:paraId="650F12E3">
            <w:pPr>
              <w:spacing w:line="440" w:lineRule="exact"/>
              <w:jc w:val="center"/>
              <w:rPr>
                <w:rFonts w:hint="eastAsia" w:ascii="宋体" w:hAnsi="宋体" w:eastAsia="宋体" w:cs="宋体"/>
                <w:color w:val="auto"/>
                <w:szCs w:val="21"/>
                <w:highlight w:val="none"/>
              </w:rPr>
            </w:pPr>
          </w:p>
        </w:tc>
        <w:tc>
          <w:tcPr>
            <w:tcW w:w="719" w:type="dxa"/>
            <w:vAlign w:val="top"/>
          </w:tcPr>
          <w:p w14:paraId="24FB1E88">
            <w:pPr>
              <w:spacing w:line="440" w:lineRule="exact"/>
              <w:jc w:val="center"/>
              <w:rPr>
                <w:rFonts w:hint="eastAsia" w:ascii="宋体" w:hAnsi="宋体" w:eastAsia="宋体" w:cs="宋体"/>
                <w:color w:val="auto"/>
                <w:szCs w:val="21"/>
                <w:highlight w:val="none"/>
              </w:rPr>
            </w:pPr>
          </w:p>
        </w:tc>
        <w:tc>
          <w:tcPr>
            <w:tcW w:w="721" w:type="dxa"/>
            <w:vAlign w:val="top"/>
          </w:tcPr>
          <w:p w14:paraId="46CDC446">
            <w:pPr>
              <w:spacing w:line="440" w:lineRule="exact"/>
              <w:jc w:val="center"/>
              <w:rPr>
                <w:rFonts w:hint="eastAsia" w:ascii="宋体" w:hAnsi="宋体" w:eastAsia="宋体" w:cs="宋体"/>
                <w:color w:val="auto"/>
                <w:szCs w:val="21"/>
                <w:highlight w:val="none"/>
              </w:rPr>
            </w:pPr>
          </w:p>
        </w:tc>
        <w:tc>
          <w:tcPr>
            <w:tcW w:w="719" w:type="dxa"/>
            <w:vAlign w:val="top"/>
          </w:tcPr>
          <w:p w14:paraId="0A2A6130">
            <w:pPr>
              <w:spacing w:line="440" w:lineRule="exact"/>
              <w:jc w:val="center"/>
              <w:rPr>
                <w:rFonts w:hint="eastAsia" w:ascii="宋体" w:hAnsi="宋体" w:eastAsia="宋体" w:cs="宋体"/>
                <w:color w:val="auto"/>
                <w:szCs w:val="21"/>
                <w:highlight w:val="none"/>
              </w:rPr>
            </w:pPr>
          </w:p>
        </w:tc>
        <w:tc>
          <w:tcPr>
            <w:tcW w:w="2523" w:type="dxa"/>
            <w:vAlign w:val="top"/>
          </w:tcPr>
          <w:p w14:paraId="7C80CD4D">
            <w:pPr>
              <w:spacing w:line="440" w:lineRule="exact"/>
              <w:jc w:val="center"/>
              <w:rPr>
                <w:rFonts w:hint="eastAsia" w:ascii="宋体" w:hAnsi="宋体" w:eastAsia="宋体" w:cs="宋体"/>
                <w:color w:val="auto"/>
                <w:szCs w:val="21"/>
                <w:highlight w:val="none"/>
              </w:rPr>
            </w:pPr>
          </w:p>
        </w:tc>
        <w:tc>
          <w:tcPr>
            <w:tcW w:w="672" w:type="dxa"/>
            <w:vAlign w:val="top"/>
          </w:tcPr>
          <w:p w14:paraId="30D13C16">
            <w:pPr>
              <w:spacing w:line="440" w:lineRule="exact"/>
              <w:jc w:val="center"/>
              <w:rPr>
                <w:rFonts w:hint="eastAsia" w:ascii="宋体" w:hAnsi="宋体" w:eastAsia="宋体" w:cs="宋体"/>
                <w:color w:val="auto"/>
                <w:szCs w:val="21"/>
                <w:highlight w:val="none"/>
              </w:rPr>
            </w:pPr>
          </w:p>
        </w:tc>
      </w:tr>
      <w:tr w14:paraId="7D8C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14:paraId="404DDF80">
            <w:pPr>
              <w:spacing w:line="440" w:lineRule="exact"/>
              <w:jc w:val="center"/>
              <w:rPr>
                <w:rFonts w:hint="eastAsia" w:ascii="宋体" w:hAnsi="宋体" w:eastAsia="宋体" w:cs="宋体"/>
                <w:color w:val="auto"/>
                <w:szCs w:val="21"/>
                <w:highlight w:val="none"/>
              </w:rPr>
            </w:pPr>
          </w:p>
        </w:tc>
        <w:tc>
          <w:tcPr>
            <w:tcW w:w="721" w:type="dxa"/>
            <w:vAlign w:val="top"/>
          </w:tcPr>
          <w:p w14:paraId="7CB3D40F">
            <w:pPr>
              <w:spacing w:line="440" w:lineRule="exact"/>
              <w:jc w:val="center"/>
              <w:rPr>
                <w:rFonts w:hint="eastAsia" w:ascii="宋体" w:hAnsi="宋体" w:eastAsia="宋体" w:cs="宋体"/>
                <w:color w:val="auto"/>
                <w:szCs w:val="21"/>
                <w:highlight w:val="none"/>
              </w:rPr>
            </w:pPr>
          </w:p>
        </w:tc>
        <w:tc>
          <w:tcPr>
            <w:tcW w:w="719" w:type="dxa"/>
            <w:vAlign w:val="top"/>
          </w:tcPr>
          <w:p w14:paraId="20F1A18B">
            <w:pPr>
              <w:spacing w:line="440" w:lineRule="exact"/>
              <w:jc w:val="center"/>
              <w:rPr>
                <w:rFonts w:hint="eastAsia" w:ascii="宋体" w:hAnsi="宋体" w:eastAsia="宋体" w:cs="宋体"/>
                <w:color w:val="auto"/>
                <w:szCs w:val="21"/>
                <w:highlight w:val="none"/>
              </w:rPr>
            </w:pPr>
          </w:p>
        </w:tc>
        <w:tc>
          <w:tcPr>
            <w:tcW w:w="1081" w:type="dxa"/>
            <w:vAlign w:val="top"/>
          </w:tcPr>
          <w:p w14:paraId="0F7930E2">
            <w:pPr>
              <w:spacing w:line="440" w:lineRule="exact"/>
              <w:jc w:val="center"/>
              <w:rPr>
                <w:rFonts w:hint="eastAsia" w:ascii="宋体" w:hAnsi="宋体" w:eastAsia="宋体" w:cs="宋体"/>
                <w:color w:val="auto"/>
                <w:szCs w:val="21"/>
                <w:highlight w:val="none"/>
              </w:rPr>
            </w:pPr>
          </w:p>
        </w:tc>
        <w:tc>
          <w:tcPr>
            <w:tcW w:w="719" w:type="dxa"/>
            <w:vAlign w:val="top"/>
          </w:tcPr>
          <w:p w14:paraId="3D0976A2">
            <w:pPr>
              <w:spacing w:line="440" w:lineRule="exact"/>
              <w:jc w:val="center"/>
              <w:rPr>
                <w:rFonts w:hint="eastAsia" w:ascii="宋体" w:hAnsi="宋体" w:eastAsia="宋体" w:cs="宋体"/>
                <w:color w:val="auto"/>
                <w:szCs w:val="21"/>
                <w:highlight w:val="none"/>
              </w:rPr>
            </w:pPr>
          </w:p>
        </w:tc>
        <w:tc>
          <w:tcPr>
            <w:tcW w:w="721" w:type="dxa"/>
            <w:vAlign w:val="top"/>
          </w:tcPr>
          <w:p w14:paraId="024F2F17">
            <w:pPr>
              <w:spacing w:line="440" w:lineRule="exact"/>
              <w:jc w:val="center"/>
              <w:rPr>
                <w:rFonts w:hint="eastAsia" w:ascii="宋体" w:hAnsi="宋体" w:eastAsia="宋体" w:cs="宋体"/>
                <w:color w:val="auto"/>
                <w:szCs w:val="21"/>
                <w:highlight w:val="none"/>
              </w:rPr>
            </w:pPr>
          </w:p>
        </w:tc>
        <w:tc>
          <w:tcPr>
            <w:tcW w:w="719" w:type="dxa"/>
            <w:vAlign w:val="top"/>
          </w:tcPr>
          <w:p w14:paraId="0583238E">
            <w:pPr>
              <w:spacing w:line="440" w:lineRule="exact"/>
              <w:jc w:val="center"/>
              <w:rPr>
                <w:rFonts w:hint="eastAsia" w:ascii="宋体" w:hAnsi="宋体" w:eastAsia="宋体" w:cs="宋体"/>
                <w:color w:val="auto"/>
                <w:szCs w:val="21"/>
                <w:highlight w:val="none"/>
              </w:rPr>
            </w:pPr>
          </w:p>
        </w:tc>
        <w:tc>
          <w:tcPr>
            <w:tcW w:w="2523" w:type="dxa"/>
            <w:vAlign w:val="top"/>
          </w:tcPr>
          <w:p w14:paraId="6162DA90">
            <w:pPr>
              <w:spacing w:line="440" w:lineRule="exact"/>
              <w:jc w:val="center"/>
              <w:rPr>
                <w:rFonts w:hint="eastAsia" w:ascii="宋体" w:hAnsi="宋体" w:eastAsia="宋体" w:cs="宋体"/>
                <w:color w:val="auto"/>
                <w:szCs w:val="21"/>
                <w:highlight w:val="none"/>
              </w:rPr>
            </w:pPr>
          </w:p>
        </w:tc>
        <w:tc>
          <w:tcPr>
            <w:tcW w:w="672" w:type="dxa"/>
            <w:vAlign w:val="top"/>
          </w:tcPr>
          <w:p w14:paraId="2430C0F1">
            <w:pPr>
              <w:spacing w:line="440" w:lineRule="exact"/>
              <w:jc w:val="center"/>
              <w:rPr>
                <w:rFonts w:hint="eastAsia" w:ascii="宋体" w:hAnsi="宋体" w:eastAsia="宋体" w:cs="宋体"/>
                <w:color w:val="auto"/>
                <w:szCs w:val="21"/>
                <w:highlight w:val="none"/>
              </w:rPr>
            </w:pPr>
          </w:p>
        </w:tc>
      </w:tr>
      <w:tr w14:paraId="6EFA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14:paraId="7E9967B5">
            <w:pPr>
              <w:spacing w:line="440" w:lineRule="exact"/>
              <w:jc w:val="center"/>
              <w:rPr>
                <w:rFonts w:hint="eastAsia" w:ascii="宋体" w:hAnsi="宋体" w:eastAsia="宋体" w:cs="宋体"/>
                <w:color w:val="auto"/>
                <w:szCs w:val="21"/>
                <w:highlight w:val="none"/>
              </w:rPr>
            </w:pPr>
          </w:p>
        </w:tc>
        <w:tc>
          <w:tcPr>
            <w:tcW w:w="721" w:type="dxa"/>
            <w:vAlign w:val="top"/>
          </w:tcPr>
          <w:p w14:paraId="78024BA0">
            <w:pPr>
              <w:spacing w:line="440" w:lineRule="exact"/>
              <w:jc w:val="center"/>
              <w:rPr>
                <w:rFonts w:hint="eastAsia" w:ascii="宋体" w:hAnsi="宋体" w:eastAsia="宋体" w:cs="宋体"/>
                <w:color w:val="auto"/>
                <w:szCs w:val="21"/>
                <w:highlight w:val="none"/>
              </w:rPr>
            </w:pPr>
          </w:p>
        </w:tc>
        <w:tc>
          <w:tcPr>
            <w:tcW w:w="719" w:type="dxa"/>
            <w:vAlign w:val="top"/>
          </w:tcPr>
          <w:p w14:paraId="7153B3AD">
            <w:pPr>
              <w:spacing w:line="440" w:lineRule="exact"/>
              <w:jc w:val="center"/>
              <w:rPr>
                <w:rFonts w:hint="eastAsia" w:ascii="宋体" w:hAnsi="宋体" w:eastAsia="宋体" w:cs="宋体"/>
                <w:color w:val="auto"/>
                <w:szCs w:val="21"/>
                <w:highlight w:val="none"/>
              </w:rPr>
            </w:pPr>
          </w:p>
        </w:tc>
        <w:tc>
          <w:tcPr>
            <w:tcW w:w="1081" w:type="dxa"/>
            <w:vAlign w:val="top"/>
          </w:tcPr>
          <w:p w14:paraId="6E9081CD">
            <w:pPr>
              <w:spacing w:line="440" w:lineRule="exact"/>
              <w:jc w:val="center"/>
              <w:rPr>
                <w:rFonts w:hint="eastAsia" w:ascii="宋体" w:hAnsi="宋体" w:eastAsia="宋体" w:cs="宋体"/>
                <w:color w:val="auto"/>
                <w:szCs w:val="21"/>
                <w:highlight w:val="none"/>
              </w:rPr>
            </w:pPr>
          </w:p>
        </w:tc>
        <w:tc>
          <w:tcPr>
            <w:tcW w:w="719" w:type="dxa"/>
            <w:vAlign w:val="top"/>
          </w:tcPr>
          <w:p w14:paraId="205656DF">
            <w:pPr>
              <w:spacing w:line="440" w:lineRule="exact"/>
              <w:jc w:val="center"/>
              <w:rPr>
                <w:rFonts w:hint="eastAsia" w:ascii="宋体" w:hAnsi="宋体" w:eastAsia="宋体" w:cs="宋体"/>
                <w:color w:val="auto"/>
                <w:szCs w:val="21"/>
                <w:highlight w:val="none"/>
              </w:rPr>
            </w:pPr>
          </w:p>
        </w:tc>
        <w:tc>
          <w:tcPr>
            <w:tcW w:w="721" w:type="dxa"/>
            <w:vAlign w:val="top"/>
          </w:tcPr>
          <w:p w14:paraId="3D510122">
            <w:pPr>
              <w:spacing w:line="440" w:lineRule="exact"/>
              <w:jc w:val="center"/>
              <w:rPr>
                <w:rFonts w:hint="eastAsia" w:ascii="宋体" w:hAnsi="宋体" w:eastAsia="宋体" w:cs="宋体"/>
                <w:color w:val="auto"/>
                <w:szCs w:val="21"/>
                <w:highlight w:val="none"/>
              </w:rPr>
            </w:pPr>
          </w:p>
        </w:tc>
        <w:tc>
          <w:tcPr>
            <w:tcW w:w="719" w:type="dxa"/>
            <w:vAlign w:val="top"/>
          </w:tcPr>
          <w:p w14:paraId="6A3E9AFC">
            <w:pPr>
              <w:spacing w:line="440" w:lineRule="exact"/>
              <w:jc w:val="center"/>
              <w:rPr>
                <w:rFonts w:hint="eastAsia" w:ascii="宋体" w:hAnsi="宋体" w:eastAsia="宋体" w:cs="宋体"/>
                <w:color w:val="auto"/>
                <w:szCs w:val="21"/>
                <w:highlight w:val="none"/>
              </w:rPr>
            </w:pPr>
          </w:p>
        </w:tc>
        <w:tc>
          <w:tcPr>
            <w:tcW w:w="2523" w:type="dxa"/>
            <w:vAlign w:val="top"/>
          </w:tcPr>
          <w:p w14:paraId="4506D6D8">
            <w:pPr>
              <w:spacing w:line="440" w:lineRule="exact"/>
              <w:jc w:val="center"/>
              <w:rPr>
                <w:rFonts w:hint="eastAsia" w:ascii="宋体" w:hAnsi="宋体" w:eastAsia="宋体" w:cs="宋体"/>
                <w:color w:val="auto"/>
                <w:szCs w:val="21"/>
                <w:highlight w:val="none"/>
              </w:rPr>
            </w:pPr>
          </w:p>
        </w:tc>
        <w:tc>
          <w:tcPr>
            <w:tcW w:w="672" w:type="dxa"/>
            <w:vAlign w:val="top"/>
          </w:tcPr>
          <w:p w14:paraId="304BB7EE">
            <w:pPr>
              <w:spacing w:line="440" w:lineRule="exact"/>
              <w:jc w:val="center"/>
              <w:rPr>
                <w:rFonts w:hint="eastAsia" w:ascii="宋体" w:hAnsi="宋体" w:eastAsia="宋体" w:cs="宋体"/>
                <w:color w:val="auto"/>
                <w:szCs w:val="21"/>
                <w:highlight w:val="none"/>
              </w:rPr>
            </w:pPr>
          </w:p>
        </w:tc>
      </w:tr>
      <w:tr w14:paraId="6FA6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14:paraId="6D3D7B4C">
            <w:pPr>
              <w:spacing w:line="440" w:lineRule="exact"/>
              <w:jc w:val="center"/>
              <w:rPr>
                <w:rFonts w:hint="eastAsia" w:ascii="宋体" w:hAnsi="宋体" w:eastAsia="宋体" w:cs="宋体"/>
                <w:color w:val="auto"/>
                <w:szCs w:val="21"/>
                <w:highlight w:val="none"/>
              </w:rPr>
            </w:pPr>
          </w:p>
        </w:tc>
        <w:tc>
          <w:tcPr>
            <w:tcW w:w="721" w:type="dxa"/>
            <w:vAlign w:val="top"/>
          </w:tcPr>
          <w:p w14:paraId="65331610">
            <w:pPr>
              <w:spacing w:line="440" w:lineRule="exact"/>
              <w:jc w:val="center"/>
              <w:rPr>
                <w:rFonts w:hint="eastAsia" w:ascii="宋体" w:hAnsi="宋体" w:eastAsia="宋体" w:cs="宋体"/>
                <w:color w:val="auto"/>
                <w:szCs w:val="21"/>
                <w:highlight w:val="none"/>
              </w:rPr>
            </w:pPr>
          </w:p>
        </w:tc>
        <w:tc>
          <w:tcPr>
            <w:tcW w:w="719" w:type="dxa"/>
            <w:vAlign w:val="top"/>
          </w:tcPr>
          <w:p w14:paraId="70F9C3CE">
            <w:pPr>
              <w:spacing w:line="440" w:lineRule="exact"/>
              <w:jc w:val="center"/>
              <w:rPr>
                <w:rFonts w:hint="eastAsia" w:ascii="宋体" w:hAnsi="宋体" w:eastAsia="宋体" w:cs="宋体"/>
                <w:color w:val="auto"/>
                <w:szCs w:val="21"/>
                <w:highlight w:val="none"/>
              </w:rPr>
            </w:pPr>
          </w:p>
        </w:tc>
        <w:tc>
          <w:tcPr>
            <w:tcW w:w="1081" w:type="dxa"/>
            <w:vAlign w:val="top"/>
          </w:tcPr>
          <w:p w14:paraId="70FF6B2C">
            <w:pPr>
              <w:spacing w:line="440" w:lineRule="exact"/>
              <w:jc w:val="center"/>
              <w:rPr>
                <w:rFonts w:hint="eastAsia" w:ascii="宋体" w:hAnsi="宋体" w:eastAsia="宋体" w:cs="宋体"/>
                <w:color w:val="auto"/>
                <w:szCs w:val="21"/>
                <w:highlight w:val="none"/>
              </w:rPr>
            </w:pPr>
          </w:p>
        </w:tc>
        <w:tc>
          <w:tcPr>
            <w:tcW w:w="719" w:type="dxa"/>
            <w:vAlign w:val="top"/>
          </w:tcPr>
          <w:p w14:paraId="4318407E">
            <w:pPr>
              <w:spacing w:line="440" w:lineRule="exact"/>
              <w:jc w:val="center"/>
              <w:rPr>
                <w:rFonts w:hint="eastAsia" w:ascii="宋体" w:hAnsi="宋体" w:eastAsia="宋体" w:cs="宋体"/>
                <w:color w:val="auto"/>
                <w:szCs w:val="21"/>
                <w:highlight w:val="none"/>
              </w:rPr>
            </w:pPr>
          </w:p>
        </w:tc>
        <w:tc>
          <w:tcPr>
            <w:tcW w:w="721" w:type="dxa"/>
            <w:vAlign w:val="top"/>
          </w:tcPr>
          <w:p w14:paraId="23BDDE78">
            <w:pPr>
              <w:spacing w:line="440" w:lineRule="exact"/>
              <w:jc w:val="center"/>
              <w:rPr>
                <w:rFonts w:hint="eastAsia" w:ascii="宋体" w:hAnsi="宋体" w:eastAsia="宋体" w:cs="宋体"/>
                <w:color w:val="auto"/>
                <w:szCs w:val="21"/>
                <w:highlight w:val="none"/>
              </w:rPr>
            </w:pPr>
          </w:p>
        </w:tc>
        <w:tc>
          <w:tcPr>
            <w:tcW w:w="719" w:type="dxa"/>
            <w:vAlign w:val="top"/>
          </w:tcPr>
          <w:p w14:paraId="4E72C3FE">
            <w:pPr>
              <w:spacing w:line="440" w:lineRule="exact"/>
              <w:jc w:val="center"/>
              <w:rPr>
                <w:rFonts w:hint="eastAsia" w:ascii="宋体" w:hAnsi="宋体" w:eastAsia="宋体" w:cs="宋体"/>
                <w:color w:val="auto"/>
                <w:szCs w:val="21"/>
                <w:highlight w:val="none"/>
              </w:rPr>
            </w:pPr>
          </w:p>
        </w:tc>
        <w:tc>
          <w:tcPr>
            <w:tcW w:w="2523" w:type="dxa"/>
            <w:vAlign w:val="top"/>
          </w:tcPr>
          <w:p w14:paraId="6DA2E7F0">
            <w:pPr>
              <w:spacing w:line="440" w:lineRule="exact"/>
              <w:jc w:val="center"/>
              <w:rPr>
                <w:rFonts w:hint="eastAsia" w:ascii="宋体" w:hAnsi="宋体" w:eastAsia="宋体" w:cs="宋体"/>
                <w:color w:val="auto"/>
                <w:szCs w:val="21"/>
                <w:highlight w:val="none"/>
              </w:rPr>
            </w:pPr>
          </w:p>
        </w:tc>
        <w:tc>
          <w:tcPr>
            <w:tcW w:w="672" w:type="dxa"/>
            <w:vAlign w:val="top"/>
          </w:tcPr>
          <w:p w14:paraId="6540C51A">
            <w:pPr>
              <w:spacing w:line="440" w:lineRule="exact"/>
              <w:jc w:val="center"/>
              <w:rPr>
                <w:rFonts w:hint="eastAsia" w:ascii="宋体" w:hAnsi="宋体" w:eastAsia="宋体" w:cs="宋体"/>
                <w:color w:val="auto"/>
                <w:szCs w:val="21"/>
                <w:highlight w:val="none"/>
              </w:rPr>
            </w:pPr>
          </w:p>
        </w:tc>
      </w:tr>
    </w:tbl>
    <w:p w14:paraId="4A1D3F92">
      <w:pPr>
        <w:spacing w:line="240" w:lineRule="auto"/>
        <w:jc w:val="left"/>
        <w:rPr>
          <w:rFonts w:hint="eastAsia" w:cs="Times New Roman" w:asciiTheme="minorEastAsia" w:hAnsiTheme="minorEastAsia" w:eastAsiaTheme="minorEastAsia"/>
          <w:color w:val="auto"/>
          <w:szCs w:val="21"/>
          <w:highlight w:val="none"/>
          <w:lang w:eastAsia="zh-CN"/>
        </w:rPr>
      </w:pPr>
    </w:p>
    <w:p w14:paraId="30A9D6A8">
      <w:pPr>
        <w:spacing w:line="240" w:lineRule="auto"/>
        <w:jc w:val="left"/>
        <w:rPr>
          <w:rFonts w:hint="eastAsia" w:cs="Times New Roman" w:asciiTheme="minorEastAsia" w:hAnsiTheme="minorEastAsia" w:eastAsiaTheme="minorEastAsia"/>
          <w:color w:val="auto"/>
          <w:szCs w:val="21"/>
          <w:highlight w:val="none"/>
          <w:lang w:eastAsia="zh-CN"/>
        </w:rPr>
      </w:pPr>
    </w:p>
    <w:p w14:paraId="41899C35">
      <w:pPr>
        <w:spacing w:line="240" w:lineRule="auto"/>
        <w:jc w:val="left"/>
        <w:rPr>
          <w:rFonts w:hint="eastAsia" w:cs="Times New Roman" w:asciiTheme="minorEastAsia" w:hAnsiTheme="minorEastAsia" w:eastAsiaTheme="minorEastAsia"/>
          <w:color w:val="auto"/>
          <w:szCs w:val="21"/>
          <w:highlight w:val="none"/>
          <w:lang w:eastAsia="zh-CN"/>
        </w:rPr>
        <w:sectPr>
          <w:pgSz w:w="11906" w:h="16838"/>
          <w:pgMar w:top="1440" w:right="1800" w:bottom="1440" w:left="1800" w:header="851" w:footer="992" w:gutter="0"/>
          <w:cols w:space="720" w:num="1"/>
          <w:docGrid w:type="lines" w:linePitch="312" w:charSpace="0"/>
        </w:sectPr>
      </w:pPr>
    </w:p>
    <w:p w14:paraId="055B19A5">
      <w:pPr>
        <w:pStyle w:val="4"/>
        <w:numPr>
          <w:ilvl w:val="0"/>
          <w:numId w:val="7"/>
        </w:numPr>
        <w:spacing w:line="400" w:lineRule="exact"/>
        <w:ind w:left="-420" w:firstLine="0" w:firstLineChars="0"/>
        <w:jc w:val="left"/>
        <w:rPr>
          <w:rFonts w:hint="eastAsia"/>
          <w:color w:val="auto"/>
          <w:highlight w:val="none"/>
        </w:rPr>
      </w:pPr>
      <w:bookmarkStart w:id="798" w:name="_Toc152042594"/>
      <w:bookmarkStart w:id="799" w:name="_Toc25985"/>
      <w:bookmarkStart w:id="800" w:name="_Toc300835232"/>
      <w:bookmarkStart w:id="801" w:name="_Toc17872"/>
      <w:bookmarkStart w:id="802" w:name="_Toc179632825"/>
      <w:bookmarkStart w:id="803" w:name="_Toc144974873"/>
      <w:bookmarkStart w:id="804" w:name="_Toc152045805"/>
      <w:r>
        <w:rPr>
          <w:rFonts w:hint="eastAsia"/>
          <w:color w:val="auto"/>
          <w:highlight w:val="none"/>
        </w:rPr>
        <w:t>主要人员简历表</w:t>
      </w:r>
      <w:bookmarkEnd w:id="798"/>
      <w:bookmarkEnd w:id="799"/>
      <w:bookmarkEnd w:id="800"/>
      <w:bookmarkEnd w:id="801"/>
      <w:bookmarkEnd w:id="802"/>
      <w:bookmarkEnd w:id="803"/>
      <w:bookmarkEnd w:id="804"/>
    </w:p>
    <w:p w14:paraId="252D4FF6">
      <w:pPr>
        <w:numPr>
          <w:ilvl w:val="-1"/>
          <w:numId w:val="0"/>
        </w:numPr>
        <w:spacing w:line="24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主要人员</w:t>
      </w:r>
      <w:r>
        <w:rPr>
          <w:rFonts w:hint="eastAsia" w:ascii="宋体" w:hAnsi="宋体" w:eastAsia="宋体" w:cs="宋体"/>
          <w:color w:val="auto"/>
          <w:highlight w:val="none"/>
          <w:lang w:eastAsia="zh-CN"/>
        </w:rPr>
        <w:t>包括</w:t>
      </w:r>
      <w:r>
        <w:rPr>
          <w:rFonts w:hint="eastAsia" w:ascii="宋体" w:hAnsi="宋体" w:eastAsia="宋体" w:cs="宋体"/>
          <w:color w:val="auto"/>
          <w:sz w:val="21"/>
          <w:szCs w:val="21"/>
          <w:highlight w:val="none"/>
          <w:lang w:eastAsia="zh-CN"/>
        </w:rPr>
        <w:t>工程总承包项目经理</w:t>
      </w:r>
      <w:r>
        <w:rPr>
          <w:rFonts w:hint="eastAsia" w:ascii="宋体" w:hAnsi="宋体" w:eastAsia="宋体" w:cs="宋体"/>
          <w:color w:val="auto"/>
          <w:sz w:val="21"/>
          <w:szCs w:val="21"/>
          <w:highlight w:val="none"/>
        </w:rPr>
        <w:t>、施工负责人、设计负责人、专职安全员</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highlight w:val="none"/>
        </w:rPr>
        <w:t>。</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14:paraId="3155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14:paraId="42C1BADC">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079" w:type="dxa"/>
            <w:gridSpan w:val="2"/>
            <w:vAlign w:val="center"/>
          </w:tcPr>
          <w:p w14:paraId="10A35740">
            <w:pPr>
              <w:spacing w:line="440" w:lineRule="exact"/>
              <w:jc w:val="center"/>
              <w:rPr>
                <w:rFonts w:hint="eastAsia" w:ascii="宋体" w:hAnsi="宋体" w:eastAsia="宋体" w:cs="宋体"/>
                <w:color w:val="auto"/>
                <w:szCs w:val="21"/>
                <w:highlight w:val="none"/>
              </w:rPr>
            </w:pPr>
          </w:p>
        </w:tc>
        <w:tc>
          <w:tcPr>
            <w:tcW w:w="927" w:type="dxa"/>
            <w:vAlign w:val="center"/>
          </w:tcPr>
          <w:p w14:paraId="7839D61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龄</w:t>
            </w:r>
          </w:p>
        </w:tc>
        <w:tc>
          <w:tcPr>
            <w:tcW w:w="1065" w:type="dxa"/>
            <w:vAlign w:val="center"/>
          </w:tcPr>
          <w:p w14:paraId="2B34C8A1">
            <w:pPr>
              <w:spacing w:line="440" w:lineRule="exact"/>
              <w:jc w:val="center"/>
              <w:rPr>
                <w:rFonts w:hint="eastAsia" w:ascii="宋体" w:hAnsi="宋体" w:eastAsia="宋体" w:cs="宋体"/>
                <w:color w:val="auto"/>
                <w:szCs w:val="21"/>
                <w:highlight w:val="none"/>
              </w:rPr>
            </w:pPr>
          </w:p>
        </w:tc>
        <w:tc>
          <w:tcPr>
            <w:tcW w:w="2130" w:type="dxa"/>
            <w:gridSpan w:val="3"/>
            <w:vAlign w:val="center"/>
          </w:tcPr>
          <w:p w14:paraId="262E05D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2134" w:type="dxa"/>
            <w:vAlign w:val="center"/>
          </w:tcPr>
          <w:p w14:paraId="305A478E">
            <w:pPr>
              <w:spacing w:line="440" w:lineRule="exact"/>
              <w:jc w:val="center"/>
              <w:rPr>
                <w:rFonts w:hint="eastAsia" w:ascii="宋体" w:hAnsi="宋体" w:eastAsia="宋体" w:cs="宋体"/>
                <w:color w:val="auto"/>
                <w:szCs w:val="21"/>
                <w:highlight w:val="none"/>
              </w:rPr>
            </w:pPr>
          </w:p>
        </w:tc>
      </w:tr>
      <w:tr w14:paraId="1E3F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14:paraId="5B50465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称</w:t>
            </w:r>
          </w:p>
        </w:tc>
        <w:tc>
          <w:tcPr>
            <w:tcW w:w="1079" w:type="dxa"/>
            <w:gridSpan w:val="2"/>
            <w:vAlign w:val="center"/>
          </w:tcPr>
          <w:p w14:paraId="67794E6A">
            <w:pPr>
              <w:spacing w:line="440" w:lineRule="exact"/>
              <w:jc w:val="center"/>
              <w:rPr>
                <w:rFonts w:hint="eastAsia" w:ascii="宋体" w:hAnsi="宋体" w:eastAsia="宋体" w:cs="宋体"/>
                <w:color w:val="auto"/>
                <w:szCs w:val="21"/>
                <w:highlight w:val="none"/>
              </w:rPr>
            </w:pPr>
          </w:p>
        </w:tc>
        <w:tc>
          <w:tcPr>
            <w:tcW w:w="927" w:type="dxa"/>
            <w:vAlign w:val="center"/>
          </w:tcPr>
          <w:p w14:paraId="0FA1CBE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p>
        </w:tc>
        <w:tc>
          <w:tcPr>
            <w:tcW w:w="1065" w:type="dxa"/>
            <w:vAlign w:val="center"/>
          </w:tcPr>
          <w:p w14:paraId="4F92C9D9">
            <w:pPr>
              <w:spacing w:line="440" w:lineRule="exact"/>
              <w:jc w:val="center"/>
              <w:rPr>
                <w:rFonts w:hint="eastAsia" w:ascii="宋体" w:hAnsi="宋体" w:eastAsia="宋体" w:cs="宋体"/>
                <w:color w:val="auto"/>
                <w:szCs w:val="21"/>
                <w:highlight w:val="none"/>
              </w:rPr>
            </w:pPr>
          </w:p>
        </w:tc>
        <w:tc>
          <w:tcPr>
            <w:tcW w:w="2130" w:type="dxa"/>
            <w:gridSpan w:val="3"/>
            <w:vAlign w:val="center"/>
          </w:tcPr>
          <w:p w14:paraId="61E3A64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拟在本合同任职</w:t>
            </w:r>
          </w:p>
        </w:tc>
        <w:tc>
          <w:tcPr>
            <w:tcW w:w="2134" w:type="dxa"/>
            <w:vAlign w:val="center"/>
          </w:tcPr>
          <w:p w14:paraId="69B0947F">
            <w:pPr>
              <w:spacing w:line="440" w:lineRule="exact"/>
              <w:jc w:val="center"/>
              <w:rPr>
                <w:rFonts w:hint="eastAsia" w:ascii="宋体" w:hAnsi="宋体" w:eastAsia="宋体" w:cs="宋体"/>
                <w:color w:val="auto"/>
                <w:szCs w:val="21"/>
                <w:highlight w:val="none"/>
              </w:rPr>
            </w:pPr>
          </w:p>
        </w:tc>
      </w:tr>
      <w:tr w14:paraId="0AE6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14:paraId="32D4FDE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主要工作经历</w:t>
            </w:r>
          </w:p>
        </w:tc>
      </w:tr>
      <w:tr w14:paraId="1EF1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vAlign w:val="center"/>
          </w:tcPr>
          <w:p w14:paraId="40B7EBC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  间</w:t>
            </w:r>
          </w:p>
        </w:tc>
        <w:tc>
          <w:tcPr>
            <w:tcW w:w="3420" w:type="dxa"/>
            <w:gridSpan w:val="4"/>
            <w:vAlign w:val="center"/>
          </w:tcPr>
          <w:p w14:paraId="622C0F7A">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参加过的类似项目</w:t>
            </w:r>
          </w:p>
        </w:tc>
        <w:tc>
          <w:tcPr>
            <w:tcW w:w="1261" w:type="dxa"/>
            <w:vAlign w:val="center"/>
          </w:tcPr>
          <w:p w14:paraId="650282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担任职务</w:t>
            </w:r>
          </w:p>
        </w:tc>
        <w:tc>
          <w:tcPr>
            <w:tcW w:w="2297" w:type="dxa"/>
            <w:gridSpan w:val="2"/>
            <w:vAlign w:val="center"/>
          </w:tcPr>
          <w:p w14:paraId="6A226717">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发包人及联系电话</w:t>
            </w:r>
          </w:p>
        </w:tc>
      </w:tr>
      <w:tr w14:paraId="28B7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top"/>
          </w:tcPr>
          <w:p w14:paraId="23EEE673">
            <w:pPr>
              <w:spacing w:line="440" w:lineRule="exact"/>
              <w:rPr>
                <w:rFonts w:hint="eastAsia" w:ascii="宋体" w:hAnsi="宋体" w:eastAsia="宋体" w:cs="宋体"/>
                <w:color w:val="auto"/>
                <w:szCs w:val="21"/>
                <w:highlight w:val="none"/>
              </w:rPr>
            </w:pPr>
          </w:p>
        </w:tc>
        <w:tc>
          <w:tcPr>
            <w:tcW w:w="3420" w:type="dxa"/>
            <w:gridSpan w:val="4"/>
            <w:vAlign w:val="top"/>
          </w:tcPr>
          <w:p w14:paraId="6AD6342D">
            <w:pPr>
              <w:spacing w:line="440" w:lineRule="exact"/>
              <w:rPr>
                <w:rFonts w:hint="eastAsia" w:ascii="宋体" w:hAnsi="宋体" w:eastAsia="宋体" w:cs="宋体"/>
                <w:color w:val="auto"/>
                <w:szCs w:val="21"/>
                <w:highlight w:val="none"/>
              </w:rPr>
            </w:pPr>
          </w:p>
        </w:tc>
        <w:tc>
          <w:tcPr>
            <w:tcW w:w="1261" w:type="dxa"/>
            <w:vAlign w:val="top"/>
          </w:tcPr>
          <w:p w14:paraId="484706A7">
            <w:pPr>
              <w:spacing w:line="440" w:lineRule="exact"/>
              <w:rPr>
                <w:rFonts w:hint="eastAsia" w:ascii="宋体" w:hAnsi="宋体" w:eastAsia="宋体" w:cs="宋体"/>
                <w:color w:val="auto"/>
                <w:szCs w:val="21"/>
                <w:highlight w:val="none"/>
              </w:rPr>
            </w:pPr>
          </w:p>
        </w:tc>
        <w:tc>
          <w:tcPr>
            <w:tcW w:w="2297" w:type="dxa"/>
            <w:gridSpan w:val="2"/>
            <w:vAlign w:val="top"/>
          </w:tcPr>
          <w:p w14:paraId="71F797BC">
            <w:pPr>
              <w:spacing w:line="440" w:lineRule="exact"/>
              <w:rPr>
                <w:rFonts w:hint="eastAsia" w:ascii="宋体" w:hAnsi="宋体" w:eastAsia="宋体" w:cs="宋体"/>
                <w:color w:val="auto"/>
                <w:szCs w:val="21"/>
                <w:highlight w:val="none"/>
              </w:rPr>
            </w:pPr>
          </w:p>
        </w:tc>
      </w:tr>
      <w:tr w14:paraId="68CB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top"/>
          </w:tcPr>
          <w:p w14:paraId="3D26698A">
            <w:pPr>
              <w:spacing w:line="440" w:lineRule="exact"/>
              <w:rPr>
                <w:rFonts w:hint="eastAsia" w:ascii="宋体" w:hAnsi="宋体" w:eastAsia="宋体" w:cs="宋体"/>
                <w:color w:val="auto"/>
                <w:szCs w:val="21"/>
                <w:highlight w:val="none"/>
              </w:rPr>
            </w:pPr>
          </w:p>
        </w:tc>
        <w:tc>
          <w:tcPr>
            <w:tcW w:w="3420" w:type="dxa"/>
            <w:gridSpan w:val="4"/>
            <w:vAlign w:val="top"/>
          </w:tcPr>
          <w:p w14:paraId="12B0F33C">
            <w:pPr>
              <w:spacing w:line="440" w:lineRule="exact"/>
              <w:rPr>
                <w:rFonts w:hint="eastAsia" w:ascii="宋体" w:hAnsi="宋体" w:eastAsia="宋体" w:cs="宋体"/>
                <w:color w:val="auto"/>
                <w:szCs w:val="21"/>
                <w:highlight w:val="none"/>
              </w:rPr>
            </w:pPr>
          </w:p>
        </w:tc>
        <w:tc>
          <w:tcPr>
            <w:tcW w:w="1261" w:type="dxa"/>
            <w:vAlign w:val="top"/>
          </w:tcPr>
          <w:p w14:paraId="1B245FAD">
            <w:pPr>
              <w:spacing w:line="440" w:lineRule="exact"/>
              <w:rPr>
                <w:rFonts w:hint="eastAsia" w:ascii="宋体" w:hAnsi="宋体" w:eastAsia="宋体" w:cs="宋体"/>
                <w:color w:val="auto"/>
                <w:szCs w:val="21"/>
                <w:highlight w:val="none"/>
              </w:rPr>
            </w:pPr>
          </w:p>
        </w:tc>
        <w:tc>
          <w:tcPr>
            <w:tcW w:w="2297" w:type="dxa"/>
            <w:gridSpan w:val="2"/>
            <w:vAlign w:val="top"/>
          </w:tcPr>
          <w:p w14:paraId="71377C03">
            <w:pPr>
              <w:spacing w:line="440" w:lineRule="exact"/>
              <w:rPr>
                <w:rFonts w:hint="eastAsia" w:ascii="宋体" w:hAnsi="宋体" w:eastAsia="宋体" w:cs="宋体"/>
                <w:color w:val="auto"/>
                <w:szCs w:val="21"/>
                <w:highlight w:val="none"/>
              </w:rPr>
            </w:pPr>
          </w:p>
        </w:tc>
      </w:tr>
      <w:tr w14:paraId="27D7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top"/>
          </w:tcPr>
          <w:p w14:paraId="112D1AA7">
            <w:pPr>
              <w:spacing w:line="440" w:lineRule="exact"/>
              <w:rPr>
                <w:rFonts w:hint="eastAsia" w:ascii="宋体" w:hAnsi="宋体" w:eastAsia="宋体" w:cs="宋体"/>
                <w:color w:val="auto"/>
                <w:szCs w:val="21"/>
                <w:highlight w:val="none"/>
              </w:rPr>
            </w:pPr>
          </w:p>
        </w:tc>
        <w:tc>
          <w:tcPr>
            <w:tcW w:w="3420" w:type="dxa"/>
            <w:gridSpan w:val="4"/>
            <w:vAlign w:val="top"/>
          </w:tcPr>
          <w:p w14:paraId="024B12ED">
            <w:pPr>
              <w:spacing w:line="440" w:lineRule="exact"/>
              <w:rPr>
                <w:rFonts w:hint="eastAsia" w:ascii="宋体" w:hAnsi="宋体" w:eastAsia="宋体" w:cs="宋体"/>
                <w:color w:val="auto"/>
                <w:szCs w:val="21"/>
                <w:highlight w:val="none"/>
              </w:rPr>
            </w:pPr>
          </w:p>
        </w:tc>
        <w:tc>
          <w:tcPr>
            <w:tcW w:w="1261" w:type="dxa"/>
            <w:vAlign w:val="top"/>
          </w:tcPr>
          <w:p w14:paraId="7438F149">
            <w:pPr>
              <w:spacing w:line="440" w:lineRule="exact"/>
              <w:rPr>
                <w:rFonts w:hint="eastAsia" w:ascii="宋体" w:hAnsi="宋体" w:eastAsia="宋体" w:cs="宋体"/>
                <w:color w:val="auto"/>
                <w:szCs w:val="21"/>
                <w:highlight w:val="none"/>
              </w:rPr>
            </w:pPr>
          </w:p>
        </w:tc>
        <w:tc>
          <w:tcPr>
            <w:tcW w:w="2297" w:type="dxa"/>
            <w:gridSpan w:val="2"/>
            <w:vAlign w:val="top"/>
          </w:tcPr>
          <w:p w14:paraId="14C4F6B2">
            <w:pPr>
              <w:spacing w:line="440" w:lineRule="exact"/>
              <w:rPr>
                <w:rFonts w:hint="eastAsia" w:ascii="宋体" w:hAnsi="宋体" w:eastAsia="宋体" w:cs="宋体"/>
                <w:color w:val="auto"/>
                <w:szCs w:val="21"/>
                <w:highlight w:val="none"/>
              </w:rPr>
            </w:pPr>
          </w:p>
        </w:tc>
      </w:tr>
      <w:tr w14:paraId="03E9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0A07E659">
            <w:pPr>
              <w:spacing w:line="440" w:lineRule="exact"/>
              <w:rPr>
                <w:rFonts w:hint="eastAsia" w:ascii="宋体" w:hAnsi="宋体" w:eastAsia="宋体" w:cs="宋体"/>
                <w:color w:val="auto"/>
                <w:szCs w:val="21"/>
                <w:highlight w:val="none"/>
              </w:rPr>
            </w:pPr>
          </w:p>
        </w:tc>
        <w:tc>
          <w:tcPr>
            <w:tcW w:w="3420" w:type="dxa"/>
            <w:gridSpan w:val="4"/>
            <w:vAlign w:val="center"/>
          </w:tcPr>
          <w:p w14:paraId="247990A1">
            <w:pPr>
              <w:spacing w:line="440" w:lineRule="exact"/>
              <w:rPr>
                <w:rFonts w:hint="eastAsia" w:ascii="宋体" w:hAnsi="宋体" w:eastAsia="宋体" w:cs="宋体"/>
                <w:color w:val="auto"/>
                <w:szCs w:val="21"/>
                <w:highlight w:val="none"/>
              </w:rPr>
            </w:pPr>
          </w:p>
        </w:tc>
        <w:tc>
          <w:tcPr>
            <w:tcW w:w="1261" w:type="dxa"/>
            <w:vAlign w:val="center"/>
          </w:tcPr>
          <w:p w14:paraId="06A7F9E9">
            <w:pPr>
              <w:spacing w:line="440" w:lineRule="exact"/>
              <w:rPr>
                <w:rFonts w:hint="eastAsia" w:ascii="宋体" w:hAnsi="宋体" w:eastAsia="宋体" w:cs="宋体"/>
                <w:color w:val="auto"/>
                <w:szCs w:val="21"/>
                <w:highlight w:val="none"/>
              </w:rPr>
            </w:pPr>
          </w:p>
        </w:tc>
        <w:tc>
          <w:tcPr>
            <w:tcW w:w="2297" w:type="dxa"/>
            <w:gridSpan w:val="2"/>
            <w:vAlign w:val="center"/>
          </w:tcPr>
          <w:p w14:paraId="49346304">
            <w:pPr>
              <w:spacing w:line="440" w:lineRule="exact"/>
              <w:rPr>
                <w:rFonts w:hint="eastAsia" w:ascii="宋体" w:hAnsi="宋体" w:eastAsia="宋体" w:cs="宋体"/>
                <w:color w:val="auto"/>
                <w:szCs w:val="21"/>
                <w:highlight w:val="none"/>
              </w:rPr>
            </w:pPr>
          </w:p>
        </w:tc>
      </w:tr>
      <w:tr w14:paraId="51D6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4B0A720E">
            <w:pPr>
              <w:spacing w:line="440" w:lineRule="exact"/>
              <w:rPr>
                <w:rFonts w:hint="eastAsia" w:ascii="宋体" w:hAnsi="宋体" w:eastAsia="宋体" w:cs="宋体"/>
                <w:color w:val="auto"/>
                <w:szCs w:val="21"/>
                <w:highlight w:val="none"/>
              </w:rPr>
            </w:pPr>
          </w:p>
        </w:tc>
        <w:tc>
          <w:tcPr>
            <w:tcW w:w="3420" w:type="dxa"/>
            <w:gridSpan w:val="4"/>
            <w:vAlign w:val="center"/>
          </w:tcPr>
          <w:p w14:paraId="2FF7E04A">
            <w:pPr>
              <w:spacing w:line="440" w:lineRule="exact"/>
              <w:rPr>
                <w:rFonts w:hint="eastAsia" w:ascii="宋体" w:hAnsi="宋体" w:eastAsia="宋体" w:cs="宋体"/>
                <w:color w:val="auto"/>
                <w:szCs w:val="21"/>
                <w:highlight w:val="none"/>
              </w:rPr>
            </w:pPr>
          </w:p>
        </w:tc>
        <w:tc>
          <w:tcPr>
            <w:tcW w:w="1261" w:type="dxa"/>
            <w:vAlign w:val="center"/>
          </w:tcPr>
          <w:p w14:paraId="2CBB9249">
            <w:pPr>
              <w:spacing w:line="440" w:lineRule="exact"/>
              <w:rPr>
                <w:rFonts w:hint="eastAsia" w:ascii="宋体" w:hAnsi="宋体" w:eastAsia="宋体" w:cs="宋体"/>
                <w:color w:val="auto"/>
                <w:szCs w:val="21"/>
                <w:highlight w:val="none"/>
              </w:rPr>
            </w:pPr>
          </w:p>
        </w:tc>
        <w:tc>
          <w:tcPr>
            <w:tcW w:w="2297" w:type="dxa"/>
            <w:gridSpan w:val="2"/>
            <w:vAlign w:val="center"/>
          </w:tcPr>
          <w:p w14:paraId="31C18ED0">
            <w:pPr>
              <w:spacing w:line="440" w:lineRule="exact"/>
              <w:rPr>
                <w:rFonts w:hint="eastAsia" w:ascii="宋体" w:hAnsi="宋体" w:eastAsia="宋体" w:cs="宋体"/>
                <w:color w:val="auto"/>
                <w:szCs w:val="21"/>
                <w:highlight w:val="none"/>
              </w:rPr>
            </w:pPr>
          </w:p>
        </w:tc>
      </w:tr>
      <w:tr w14:paraId="2D87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7994CA31">
            <w:pPr>
              <w:spacing w:line="440" w:lineRule="exact"/>
              <w:rPr>
                <w:rFonts w:hint="eastAsia" w:ascii="宋体" w:hAnsi="宋体" w:eastAsia="宋体" w:cs="宋体"/>
                <w:color w:val="auto"/>
                <w:szCs w:val="21"/>
                <w:highlight w:val="none"/>
              </w:rPr>
            </w:pPr>
          </w:p>
        </w:tc>
        <w:tc>
          <w:tcPr>
            <w:tcW w:w="3420" w:type="dxa"/>
            <w:gridSpan w:val="4"/>
            <w:vAlign w:val="center"/>
          </w:tcPr>
          <w:p w14:paraId="6F7BDD20">
            <w:pPr>
              <w:spacing w:line="440" w:lineRule="exact"/>
              <w:rPr>
                <w:rFonts w:hint="eastAsia" w:ascii="宋体" w:hAnsi="宋体" w:eastAsia="宋体" w:cs="宋体"/>
                <w:color w:val="auto"/>
                <w:szCs w:val="21"/>
                <w:highlight w:val="none"/>
              </w:rPr>
            </w:pPr>
          </w:p>
        </w:tc>
        <w:tc>
          <w:tcPr>
            <w:tcW w:w="1261" w:type="dxa"/>
            <w:vAlign w:val="center"/>
          </w:tcPr>
          <w:p w14:paraId="2084919D">
            <w:pPr>
              <w:spacing w:line="440" w:lineRule="exact"/>
              <w:rPr>
                <w:rFonts w:hint="eastAsia" w:ascii="宋体" w:hAnsi="宋体" w:eastAsia="宋体" w:cs="宋体"/>
                <w:color w:val="auto"/>
                <w:szCs w:val="21"/>
                <w:highlight w:val="none"/>
              </w:rPr>
            </w:pPr>
          </w:p>
        </w:tc>
        <w:tc>
          <w:tcPr>
            <w:tcW w:w="2297" w:type="dxa"/>
            <w:gridSpan w:val="2"/>
            <w:vAlign w:val="center"/>
          </w:tcPr>
          <w:p w14:paraId="66BD46A6">
            <w:pPr>
              <w:spacing w:line="440" w:lineRule="exact"/>
              <w:rPr>
                <w:rFonts w:hint="eastAsia" w:ascii="宋体" w:hAnsi="宋体" w:eastAsia="宋体" w:cs="宋体"/>
                <w:color w:val="auto"/>
                <w:szCs w:val="21"/>
                <w:highlight w:val="none"/>
              </w:rPr>
            </w:pPr>
          </w:p>
        </w:tc>
      </w:tr>
      <w:tr w14:paraId="53D0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513352D1">
            <w:pPr>
              <w:spacing w:line="440" w:lineRule="exact"/>
              <w:rPr>
                <w:rFonts w:hint="eastAsia" w:ascii="宋体" w:hAnsi="宋体" w:eastAsia="宋体" w:cs="宋体"/>
                <w:color w:val="auto"/>
                <w:szCs w:val="21"/>
                <w:highlight w:val="none"/>
              </w:rPr>
            </w:pPr>
          </w:p>
        </w:tc>
        <w:tc>
          <w:tcPr>
            <w:tcW w:w="3420" w:type="dxa"/>
            <w:gridSpan w:val="4"/>
            <w:vAlign w:val="center"/>
          </w:tcPr>
          <w:p w14:paraId="484EA90C">
            <w:pPr>
              <w:spacing w:line="440" w:lineRule="exact"/>
              <w:rPr>
                <w:rFonts w:hint="eastAsia" w:ascii="宋体" w:hAnsi="宋体" w:eastAsia="宋体" w:cs="宋体"/>
                <w:color w:val="auto"/>
                <w:szCs w:val="21"/>
                <w:highlight w:val="none"/>
              </w:rPr>
            </w:pPr>
          </w:p>
        </w:tc>
        <w:tc>
          <w:tcPr>
            <w:tcW w:w="1261" w:type="dxa"/>
            <w:vAlign w:val="center"/>
          </w:tcPr>
          <w:p w14:paraId="3BE028B0">
            <w:pPr>
              <w:spacing w:line="440" w:lineRule="exact"/>
              <w:rPr>
                <w:rFonts w:hint="eastAsia" w:ascii="宋体" w:hAnsi="宋体" w:eastAsia="宋体" w:cs="宋体"/>
                <w:color w:val="auto"/>
                <w:szCs w:val="21"/>
                <w:highlight w:val="none"/>
              </w:rPr>
            </w:pPr>
          </w:p>
        </w:tc>
        <w:tc>
          <w:tcPr>
            <w:tcW w:w="2297" w:type="dxa"/>
            <w:gridSpan w:val="2"/>
            <w:vAlign w:val="center"/>
          </w:tcPr>
          <w:p w14:paraId="7C97E190">
            <w:pPr>
              <w:spacing w:line="440" w:lineRule="exact"/>
              <w:rPr>
                <w:rFonts w:hint="eastAsia" w:ascii="宋体" w:hAnsi="宋体" w:eastAsia="宋体" w:cs="宋体"/>
                <w:color w:val="auto"/>
                <w:szCs w:val="21"/>
                <w:highlight w:val="none"/>
              </w:rPr>
            </w:pPr>
          </w:p>
        </w:tc>
      </w:tr>
      <w:tr w14:paraId="4615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5178387E">
            <w:pPr>
              <w:spacing w:line="440" w:lineRule="exact"/>
              <w:rPr>
                <w:rFonts w:hint="eastAsia" w:ascii="宋体" w:hAnsi="宋体" w:eastAsia="宋体" w:cs="宋体"/>
                <w:color w:val="auto"/>
                <w:szCs w:val="21"/>
                <w:highlight w:val="none"/>
              </w:rPr>
            </w:pPr>
          </w:p>
        </w:tc>
        <w:tc>
          <w:tcPr>
            <w:tcW w:w="3420" w:type="dxa"/>
            <w:gridSpan w:val="4"/>
            <w:vAlign w:val="center"/>
          </w:tcPr>
          <w:p w14:paraId="446A1576">
            <w:pPr>
              <w:spacing w:line="440" w:lineRule="exact"/>
              <w:rPr>
                <w:rFonts w:hint="eastAsia" w:ascii="宋体" w:hAnsi="宋体" w:eastAsia="宋体" w:cs="宋体"/>
                <w:color w:val="auto"/>
                <w:szCs w:val="21"/>
                <w:highlight w:val="none"/>
              </w:rPr>
            </w:pPr>
          </w:p>
        </w:tc>
        <w:tc>
          <w:tcPr>
            <w:tcW w:w="1261" w:type="dxa"/>
            <w:vAlign w:val="center"/>
          </w:tcPr>
          <w:p w14:paraId="4BE5EE15">
            <w:pPr>
              <w:spacing w:line="440" w:lineRule="exact"/>
              <w:rPr>
                <w:rFonts w:hint="eastAsia" w:ascii="宋体" w:hAnsi="宋体" w:eastAsia="宋体" w:cs="宋体"/>
                <w:color w:val="auto"/>
                <w:szCs w:val="21"/>
                <w:highlight w:val="none"/>
              </w:rPr>
            </w:pPr>
          </w:p>
        </w:tc>
        <w:tc>
          <w:tcPr>
            <w:tcW w:w="2297" w:type="dxa"/>
            <w:gridSpan w:val="2"/>
            <w:vAlign w:val="center"/>
          </w:tcPr>
          <w:p w14:paraId="4D66CD0D">
            <w:pPr>
              <w:spacing w:line="440" w:lineRule="exact"/>
              <w:rPr>
                <w:rFonts w:hint="eastAsia" w:ascii="宋体" w:hAnsi="宋体" w:eastAsia="宋体" w:cs="宋体"/>
                <w:color w:val="auto"/>
                <w:szCs w:val="21"/>
                <w:highlight w:val="none"/>
              </w:rPr>
            </w:pPr>
          </w:p>
        </w:tc>
      </w:tr>
      <w:tr w14:paraId="478B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3F706789">
            <w:pPr>
              <w:spacing w:line="440" w:lineRule="exact"/>
              <w:rPr>
                <w:rFonts w:hint="eastAsia" w:ascii="宋体" w:hAnsi="宋体" w:eastAsia="宋体" w:cs="宋体"/>
                <w:color w:val="auto"/>
                <w:szCs w:val="21"/>
                <w:highlight w:val="none"/>
              </w:rPr>
            </w:pPr>
          </w:p>
        </w:tc>
        <w:tc>
          <w:tcPr>
            <w:tcW w:w="3420" w:type="dxa"/>
            <w:gridSpan w:val="4"/>
            <w:vAlign w:val="center"/>
          </w:tcPr>
          <w:p w14:paraId="0EA49DDB">
            <w:pPr>
              <w:spacing w:line="440" w:lineRule="exact"/>
              <w:rPr>
                <w:rFonts w:hint="eastAsia" w:ascii="宋体" w:hAnsi="宋体" w:eastAsia="宋体" w:cs="宋体"/>
                <w:color w:val="auto"/>
                <w:szCs w:val="21"/>
                <w:highlight w:val="none"/>
              </w:rPr>
            </w:pPr>
          </w:p>
        </w:tc>
        <w:tc>
          <w:tcPr>
            <w:tcW w:w="1261" w:type="dxa"/>
            <w:vAlign w:val="center"/>
          </w:tcPr>
          <w:p w14:paraId="58A15C83">
            <w:pPr>
              <w:spacing w:line="440" w:lineRule="exact"/>
              <w:rPr>
                <w:rFonts w:hint="eastAsia" w:ascii="宋体" w:hAnsi="宋体" w:eastAsia="宋体" w:cs="宋体"/>
                <w:color w:val="auto"/>
                <w:szCs w:val="21"/>
                <w:highlight w:val="none"/>
              </w:rPr>
            </w:pPr>
          </w:p>
        </w:tc>
        <w:tc>
          <w:tcPr>
            <w:tcW w:w="2297" w:type="dxa"/>
            <w:gridSpan w:val="2"/>
            <w:vAlign w:val="center"/>
          </w:tcPr>
          <w:p w14:paraId="4A5BC862">
            <w:pPr>
              <w:spacing w:line="440" w:lineRule="exact"/>
              <w:rPr>
                <w:rFonts w:hint="eastAsia" w:ascii="宋体" w:hAnsi="宋体" w:eastAsia="宋体" w:cs="宋体"/>
                <w:color w:val="auto"/>
                <w:szCs w:val="21"/>
                <w:highlight w:val="none"/>
              </w:rPr>
            </w:pPr>
          </w:p>
        </w:tc>
      </w:tr>
    </w:tbl>
    <w:p w14:paraId="0CD3CBCE">
      <w:pPr>
        <w:numPr>
          <w:ilvl w:val="-1"/>
          <w:numId w:val="0"/>
        </w:numPr>
        <w:spacing w:line="240" w:lineRule="auto"/>
        <w:jc w:val="left"/>
        <w:rPr>
          <w:rFonts w:hint="eastAsia" w:ascii="宋体" w:hAnsi="宋体" w:eastAsia="宋体" w:cs="宋体"/>
          <w:color w:val="auto"/>
          <w:highlight w:val="none"/>
          <w:lang w:eastAsia="zh-CN"/>
        </w:rPr>
      </w:pPr>
    </w:p>
    <w:p w14:paraId="1682FEA4">
      <w:pPr>
        <w:numPr>
          <w:ilvl w:val="-1"/>
          <w:numId w:val="0"/>
        </w:numPr>
        <w:spacing w:line="240" w:lineRule="auto"/>
        <w:jc w:val="left"/>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eastAsia="zh-CN"/>
        </w:rPr>
        <w:t>注：</w:t>
      </w:r>
      <w:r>
        <w:rPr>
          <w:rFonts w:hint="eastAsia" w:cs="Times New Roman"/>
          <w:color w:val="auto"/>
          <w:szCs w:val="21"/>
          <w:highlight w:val="none"/>
          <w:lang w:val="en-US" w:eastAsia="zh-CN"/>
        </w:rPr>
        <w:t>根据“投标人资格要求”及商务评审要求提供</w:t>
      </w:r>
      <w:r>
        <w:rPr>
          <w:rFonts w:hint="eastAsia" w:ascii="宋体" w:hAnsi="宋体" w:eastAsia="宋体" w:cs="宋体"/>
          <w:color w:val="auto"/>
          <w:sz w:val="21"/>
          <w:szCs w:val="21"/>
          <w:highlight w:val="none"/>
          <w:lang w:eastAsia="zh-CN"/>
        </w:rPr>
        <w:t>工程总承包项目经理</w:t>
      </w:r>
      <w:r>
        <w:rPr>
          <w:rFonts w:hint="eastAsia" w:ascii="宋体" w:hAnsi="宋体" w:eastAsia="宋体" w:cs="宋体"/>
          <w:color w:val="auto"/>
          <w:sz w:val="21"/>
          <w:szCs w:val="21"/>
          <w:highlight w:val="none"/>
        </w:rPr>
        <w:t>、施工负责人、设计负责人、专职安全员</w:t>
      </w:r>
      <w:r>
        <w:rPr>
          <w:rFonts w:hint="eastAsia" w:ascii="宋体" w:hAnsi="宋体" w:cs="宋体"/>
          <w:color w:val="auto"/>
          <w:sz w:val="21"/>
          <w:szCs w:val="21"/>
          <w:highlight w:val="none"/>
          <w:lang w:val="en-US" w:eastAsia="zh-CN"/>
        </w:rPr>
        <w:t>的证明材料及社保证明材料。</w:t>
      </w:r>
    </w:p>
    <w:p w14:paraId="0328CEA2">
      <w:pPr>
        <w:numPr>
          <w:ilvl w:val="-1"/>
          <w:numId w:val="0"/>
        </w:numPr>
        <w:spacing w:line="240" w:lineRule="auto"/>
        <w:jc w:val="left"/>
        <w:rPr>
          <w:rFonts w:hint="eastAsia" w:ascii="Times New Roman" w:hAnsi="Times New Roman" w:eastAsia="宋体" w:cs="Times New Roman"/>
          <w:color w:val="auto"/>
          <w:szCs w:val="21"/>
          <w:highlight w:val="none"/>
          <w:lang w:eastAsia="zh-CN"/>
        </w:rPr>
      </w:pPr>
    </w:p>
    <w:p w14:paraId="599C0D28">
      <w:pPr>
        <w:numPr>
          <w:ilvl w:val="-1"/>
          <w:numId w:val="0"/>
        </w:numPr>
        <w:spacing w:line="240" w:lineRule="auto"/>
        <w:jc w:val="left"/>
        <w:rPr>
          <w:rFonts w:hint="eastAsia" w:ascii="Times New Roman" w:hAnsi="Times New Roman" w:eastAsia="宋体" w:cs="Times New Roman"/>
          <w:color w:val="auto"/>
          <w:szCs w:val="21"/>
          <w:highlight w:val="none"/>
          <w:lang w:eastAsia="zh-CN"/>
        </w:rPr>
        <w:sectPr>
          <w:pgSz w:w="11906" w:h="16838"/>
          <w:pgMar w:top="1440" w:right="1800" w:bottom="1440" w:left="1800" w:header="851" w:footer="992" w:gutter="0"/>
          <w:cols w:space="720" w:num="1"/>
          <w:docGrid w:type="lines" w:linePitch="312" w:charSpace="0"/>
        </w:sectPr>
      </w:pPr>
    </w:p>
    <w:p w14:paraId="2475E5CF">
      <w:pPr>
        <w:pStyle w:val="4"/>
        <w:numPr>
          <w:ilvl w:val="0"/>
          <w:numId w:val="7"/>
        </w:numPr>
        <w:spacing w:line="400" w:lineRule="exact"/>
        <w:ind w:left="-420" w:firstLine="0" w:firstLineChars="0"/>
        <w:jc w:val="left"/>
        <w:rPr>
          <w:rFonts w:hint="eastAsia"/>
          <w:color w:val="auto"/>
          <w:highlight w:val="none"/>
          <w:lang w:val="en-US" w:eastAsia="zh-CN"/>
        </w:rPr>
      </w:pPr>
      <w:bookmarkStart w:id="805" w:name="_Toc31383"/>
      <w:r>
        <w:rPr>
          <w:rFonts w:hint="eastAsia"/>
          <w:color w:val="auto"/>
          <w:highlight w:val="none"/>
          <w:lang w:val="en-US" w:eastAsia="zh-CN"/>
        </w:rPr>
        <w:t>投标人声明（格式见第一章招标公告附件一）</w:t>
      </w:r>
      <w:bookmarkEnd w:id="805"/>
    </w:p>
    <w:p w14:paraId="49B305CD">
      <w:pPr>
        <w:pStyle w:val="4"/>
        <w:numPr>
          <w:ilvl w:val="0"/>
          <w:numId w:val="7"/>
        </w:numPr>
        <w:spacing w:line="400" w:lineRule="exact"/>
        <w:ind w:left="-420" w:firstLine="0" w:firstLineChars="0"/>
        <w:jc w:val="left"/>
        <w:rPr>
          <w:rFonts w:hint="eastAsia"/>
          <w:color w:val="auto"/>
          <w:highlight w:val="none"/>
        </w:rPr>
      </w:pPr>
      <w:bookmarkStart w:id="806" w:name="_Toc23323"/>
      <w:r>
        <w:rPr>
          <w:rFonts w:hint="eastAsia"/>
          <w:color w:val="auto"/>
          <w:highlight w:val="none"/>
        </w:rPr>
        <w:t>投标人廉洁承诺书</w:t>
      </w:r>
      <w:bookmarkEnd w:id="806"/>
    </w:p>
    <w:p w14:paraId="788677D1">
      <w:pPr>
        <w:spacing w:line="360" w:lineRule="auto"/>
        <w:ind w:firstLine="643" w:firstLineChars="200"/>
        <w:jc w:val="center"/>
        <w:rPr>
          <w:rFonts w:ascii="宋体" w:hAnsi="宋体"/>
          <w:color w:val="auto"/>
          <w:sz w:val="24"/>
          <w:highlight w:val="none"/>
        </w:rPr>
      </w:pPr>
      <w:r>
        <w:rPr>
          <w:rFonts w:hint="eastAsia" w:ascii="宋体" w:hAnsi="宋体"/>
          <w:b/>
          <w:color w:val="auto"/>
          <w:sz w:val="32"/>
          <w:szCs w:val="32"/>
          <w:highlight w:val="none"/>
        </w:rPr>
        <w:t>投标人廉洁承诺书</w:t>
      </w:r>
    </w:p>
    <w:p w14:paraId="7862056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本招标项目招标人及招标监管机构：</w:t>
      </w:r>
    </w:p>
    <w:p w14:paraId="49BC9DD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本公司参加了</w:t>
      </w:r>
      <w:r>
        <w:rPr>
          <w:rFonts w:hint="eastAsia" w:ascii="宋体" w:hAnsi="宋体" w:eastAsia="宋体" w:cs="宋体"/>
          <w:color w:val="auto"/>
          <w:sz w:val="21"/>
          <w:szCs w:val="21"/>
          <w:highlight w:val="none"/>
          <w:u w:val="single"/>
        </w:rPr>
        <w:t xml:space="preserve">   （项目名称/标段名称）    </w:t>
      </w:r>
      <w:r>
        <w:rPr>
          <w:rFonts w:hint="eastAsia" w:ascii="宋体" w:hAnsi="宋体" w:eastAsia="宋体" w:cs="宋体"/>
          <w:color w:val="auto"/>
          <w:sz w:val="21"/>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w:t>
      </w:r>
      <w:bookmarkStart w:id="807" w:name="_Toc229474023"/>
      <w:r>
        <w:rPr>
          <w:rFonts w:hint="eastAsia" w:ascii="宋体" w:hAnsi="宋体" w:eastAsia="宋体" w:cs="宋体"/>
          <w:color w:val="auto"/>
          <w:sz w:val="21"/>
          <w:szCs w:val="21"/>
          <w:highlight w:val="none"/>
        </w:rPr>
        <w:t>事项：</w:t>
      </w:r>
    </w:p>
    <w:p w14:paraId="42574A2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bookmarkEnd w:id="807"/>
      <w:bookmarkStart w:id="808" w:name="_Toc229474024"/>
      <w:r>
        <w:rPr>
          <w:rFonts w:hint="eastAsia" w:ascii="宋体" w:hAnsi="宋体" w:eastAsia="宋体" w:cs="宋体"/>
          <w:color w:val="auto"/>
          <w:sz w:val="21"/>
          <w:szCs w:val="21"/>
          <w:highlight w:val="none"/>
        </w:rPr>
        <w:t>自</w:t>
      </w:r>
      <w:bookmarkStart w:id="809" w:name="_Toc359263290"/>
      <w:r>
        <w:rPr>
          <w:rFonts w:hint="eastAsia" w:ascii="宋体" w:hAnsi="宋体" w:eastAsia="宋体" w:cs="宋体"/>
          <w:color w:val="auto"/>
          <w:sz w:val="21"/>
          <w:szCs w:val="21"/>
          <w:highlight w:val="none"/>
        </w:rPr>
        <w:t>觉遵</w:t>
      </w:r>
      <w:bookmarkEnd w:id="808"/>
      <w:r>
        <w:rPr>
          <w:rFonts w:hint="eastAsia" w:ascii="宋体" w:hAnsi="宋体" w:eastAsia="宋体" w:cs="宋体"/>
          <w:color w:val="auto"/>
          <w:sz w:val="21"/>
          <w:szCs w:val="21"/>
          <w:highlight w:val="none"/>
        </w:rPr>
        <w:t>守国家有关法律法规及廉洁规定。</w:t>
      </w:r>
      <w:bookmarkEnd w:id="809"/>
    </w:p>
    <w:p w14:paraId="3D4C83A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二、不与招标单位工作人员串通投标，损害国家利益、企业利益以及他人的合法利益；</w:t>
      </w:r>
    </w:p>
    <w:p w14:paraId="637CDFB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三、不与其他单位围标、串标，不出让投标资格，不向招标人或评标委员会成员行贿。</w:t>
      </w:r>
    </w:p>
    <w:p w14:paraId="5788B2C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四、不以任何名义向参与招标、评标工作的有关人员提供高消费宴请及娱乐活动和赠送回扣、红包、礼金、购物卡、有价证券、贵重物品和好处费、感谢费等； </w:t>
      </w:r>
    </w:p>
    <w:p w14:paraId="06E9E8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五、不以任何名义为参与招标、评标工作的有关人员装修住房、婚丧嫁取、配偶子女的工作安排以及境内外旅游等提供方便；</w:t>
      </w:r>
    </w:p>
    <w:p w14:paraId="5DC4B5DB">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六、不以谋取非正当利益为目的，擅自与参与招标、评标工作的有关人员就业务问题进行私下商谈或者达成利益默契</w:t>
      </w:r>
      <w:r>
        <w:rPr>
          <w:rFonts w:hint="eastAsia" w:ascii="宋体" w:hAnsi="宋体" w:eastAsia="宋体" w:cs="宋体"/>
          <w:color w:val="auto"/>
          <w:sz w:val="21"/>
          <w:szCs w:val="21"/>
          <w:highlight w:val="none"/>
          <w:lang w:eastAsia="zh-CN"/>
        </w:rPr>
        <w:t>。</w:t>
      </w:r>
    </w:p>
    <w:p w14:paraId="1912DDB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本公司违反上述承诺，或本承诺陈述与事实不符，经查实，本公司愿意接受公开通报，承担由此带来的法律后果。</w:t>
      </w:r>
    </w:p>
    <w:p w14:paraId="1EA9C4B6">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特此承诺</w:t>
      </w:r>
      <w:r>
        <w:rPr>
          <w:rFonts w:hint="eastAsia" w:ascii="宋体" w:hAnsi="宋体" w:eastAsia="宋体" w:cs="宋体"/>
          <w:color w:val="auto"/>
          <w:sz w:val="21"/>
          <w:szCs w:val="21"/>
          <w:highlight w:val="none"/>
          <w:lang w:eastAsia="zh-CN"/>
        </w:rPr>
        <w:t>。</w:t>
      </w:r>
    </w:p>
    <w:p w14:paraId="60029E84">
      <w:pPr>
        <w:pStyle w:val="17"/>
        <w:shd w:val="clear" w:color="auto" w:fill="FFFFFF"/>
        <w:wordWrap/>
        <w:spacing w:before="0" w:beforeAutospacing="0" w:after="0" w:afterAutospacing="0" w:line="360" w:lineRule="auto"/>
        <w:ind w:right="1455" w:firstLine="0" w:firstLineChars="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承诺企业（</w:t>
      </w:r>
      <w:r>
        <w:rPr>
          <w:rFonts w:hint="eastAsia" w:ascii="宋体" w:hAnsi="宋体" w:eastAsia="宋体" w:cs="宋体"/>
          <w:color w:val="auto"/>
          <w:sz w:val="21"/>
          <w:szCs w:val="21"/>
          <w:highlight w:val="none"/>
          <w:lang w:eastAsia="zh-CN"/>
        </w:rPr>
        <w:t>盖</w:t>
      </w:r>
      <w:r>
        <w:rPr>
          <w:rFonts w:hint="eastAsia" w:ascii="宋体" w:hAnsi="宋体" w:eastAsia="宋体" w:cs="宋体"/>
          <w:color w:val="auto"/>
          <w:sz w:val="21"/>
          <w:szCs w:val="21"/>
          <w:highlight w:val="none"/>
        </w:rPr>
        <w:t>单位章）：</w:t>
      </w:r>
      <w:r>
        <w:rPr>
          <w:rFonts w:hint="eastAsia" w:ascii="宋体" w:hAnsi="宋体" w:eastAsia="宋体" w:cs="宋体"/>
          <w:color w:val="auto"/>
          <w:sz w:val="21"/>
          <w:szCs w:val="21"/>
          <w:highlight w:val="none"/>
          <w:lang w:val="en-US" w:eastAsia="zh-CN"/>
        </w:rPr>
        <w:t xml:space="preserve"> </w:t>
      </w:r>
    </w:p>
    <w:p w14:paraId="47312897">
      <w:pPr>
        <w:pStyle w:val="17"/>
        <w:shd w:val="clear" w:color="auto" w:fill="FFFFFF"/>
        <w:spacing w:before="0" w:beforeAutospacing="0" w:after="0" w:afterAutospacing="0" w:line="360" w:lineRule="auto"/>
        <w:ind w:firstLine="31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法定代表人签字：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p w14:paraId="5A368811">
      <w:pPr>
        <w:numPr>
          <w:ilvl w:val="0"/>
          <w:numId w:val="0"/>
        </w:numPr>
        <w:spacing w:line="240" w:lineRule="auto"/>
        <w:ind w:firstLine="4200" w:firstLineChars="20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月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w:t>
      </w:r>
    </w:p>
    <w:p w14:paraId="2E17F4CA">
      <w:pPr>
        <w:numPr>
          <w:ilvl w:val="0"/>
          <w:numId w:val="0"/>
        </w:numPr>
        <w:spacing w:line="240" w:lineRule="auto"/>
        <w:ind w:firstLine="4200" w:firstLineChars="2000"/>
        <w:jc w:val="center"/>
        <w:rPr>
          <w:rFonts w:hint="eastAsia" w:ascii="宋体" w:hAnsi="宋体" w:eastAsia="宋体" w:cs="宋体"/>
          <w:color w:val="auto"/>
          <w:sz w:val="21"/>
          <w:szCs w:val="21"/>
          <w:highlight w:val="none"/>
        </w:rPr>
        <w:sectPr>
          <w:pgSz w:w="11906" w:h="16838"/>
          <w:pgMar w:top="1440" w:right="1800" w:bottom="1440" w:left="1800" w:header="851" w:footer="992" w:gutter="0"/>
          <w:cols w:space="720" w:num="1"/>
          <w:docGrid w:type="lines" w:linePitch="312" w:charSpace="0"/>
        </w:sectPr>
      </w:pPr>
    </w:p>
    <w:p w14:paraId="6DA9A9C3">
      <w:pPr>
        <w:pStyle w:val="4"/>
        <w:numPr>
          <w:ilvl w:val="0"/>
          <w:numId w:val="7"/>
        </w:numPr>
        <w:spacing w:line="400" w:lineRule="exact"/>
        <w:ind w:left="-420" w:firstLine="0" w:firstLineChars="0"/>
        <w:jc w:val="left"/>
        <w:rPr>
          <w:rFonts w:hint="default" w:ascii="宋体" w:hAnsi="宋体" w:eastAsia="宋体" w:cs="宋体"/>
          <w:color w:val="auto"/>
          <w:sz w:val="21"/>
          <w:szCs w:val="21"/>
          <w:highlight w:val="none"/>
          <w:lang w:val="en-US" w:eastAsia="zh-CN"/>
        </w:rPr>
      </w:pPr>
      <w:bookmarkStart w:id="810" w:name="_Toc10104"/>
      <w:r>
        <w:rPr>
          <w:rFonts w:hint="eastAsia" w:ascii="宋体" w:hAnsi="宋体" w:eastAsia="宋体" w:cs="宋体"/>
          <w:color w:val="auto"/>
          <w:sz w:val="21"/>
          <w:szCs w:val="21"/>
          <w:highlight w:val="none"/>
          <w:lang w:val="en-US" w:eastAsia="zh-CN"/>
        </w:rPr>
        <w:t>投标人认为需要提供的其他资格证明文件</w:t>
      </w:r>
      <w:bookmarkEnd w:id="810"/>
    </w:p>
    <w:p w14:paraId="11CFCC0D">
      <w:pPr>
        <w:spacing w:line="240" w:lineRule="auto"/>
        <w:jc w:val="left"/>
        <w:rPr>
          <w:rFonts w:hint="eastAsia"/>
          <w:color w:val="auto"/>
          <w:highlight w:val="none"/>
        </w:rPr>
      </w:pPr>
    </w:p>
    <w:p w14:paraId="0E5F209C">
      <w:pPr>
        <w:spacing w:line="240" w:lineRule="auto"/>
        <w:jc w:val="left"/>
        <w:rPr>
          <w:rFonts w:hint="eastAsia"/>
          <w:color w:val="auto"/>
          <w:highlight w:val="none"/>
        </w:rPr>
        <w:sectPr>
          <w:pgSz w:w="11906" w:h="16838"/>
          <w:pgMar w:top="1440" w:right="1800" w:bottom="1440" w:left="1800" w:header="851" w:footer="992" w:gutter="0"/>
          <w:cols w:space="720" w:num="1"/>
          <w:docGrid w:type="lines" w:linePitch="312" w:charSpace="0"/>
        </w:sectPr>
      </w:pPr>
    </w:p>
    <w:bookmarkEnd w:id="772"/>
    <w:bookmarkEnd w:id="773"/>
    <w:bookmarkEnd w:id="774"/>
    <w:bookmarkEnd w:id="775"/>
    <w:p w14:paraId="598A5699">
      <w:pPr>
        <w:spacing w:line="360" w:lineRule="auto"/>
        <w:ind w:firstLine="241" w:firstLineChars="100"/>
        <w:jc w:val="center"/>
        <w:rPr>
          <w:rStyle w:val="24"/>
          <w:rFonts w:hint="eastAsia" w:ascii="宋体" w:hAnsi="宋体" w:cs="宋体"/>
          <w:color w:val="auto"/>
          <w:sz w:val="24"/>
          <w:szCs w:val="24"/>
          <w:highlight w:val="none"/>
        </w:rPr>
      </w:pPr>
      <w:bookmarkStart w:id="811" w:name="_Toc27097"/>
    </w:p>
    <w:bookmarkEnd w:id="811"/>
    <w:p w14:paraId="447ADB71">
      <w:pPr>
        <w:pStyle w:val="3"/>
        <w:spacing w:line="400" w:lineRule="exact"/>
        <w:jc w:val="center"/>
        <w:outlineLvl w:val="0"/>
        <w:rPr>
          <w:rFonts w:hint="eastAsia"/>
          <w:color w:val="auto"/>
          <w:highlight w:val="none"/>
        </w:rPr>
      </w:pPr>
      <w:bookmarkStart w:id="812" w:name="_Toc31062"/>
      <w:bookmarkStart w:id="813" w:name="_Toc11691"/>
      <w:bookmarkStart w:id="814" w:name="_Toc21397"/>
      <w:bookmarkStart w:id="815" w:name="_Toc4230"/>
      <w:bookmarkStart w:id="816" w:name="_Toc7402"/>
      <w:bookmarkStart w:id="817" w:name="_Toc7555"/>
      <w:r>
        <w:rPr>
          <w:rFonts w:hint="eastAsia"/>
          <w:color w:val="auto"/>
          <w:highlight w:val="none"/>
          <w:lang w:val="en-US" w:eastAsia="zh-CN"/>
        </w:rPr>
        <w:t>八</w:t>
      </w:r>
      <w:r>
        <w:rPr>
          <w:rFonts w:hint="eastAsia"/>
          <w:color w:val="auto"/>
          <w:highlight w:val="none"/>
        </w:rPr>
        <w:t>、商务评审资料</w:t>
      </w:r>
      <w:bookmarkEnd w:id="812"/>
    </w:p>
    <w:p w14:paraId="5DE71321">
      <w:pPr>
        <w:spacing w:line="360" w:lineRule="auto"/>
        <w:jc w:val="center"/>
        <w:rPr>
          <w:rStyle w:val="24"/>
          <w:rFonts w:hint="eastAsia" w:ascii="宋体" w:hAnsi="宋体" w:cs="宋体"/>
          <w:color w:val="auto"/>
          <w:sz w:val="21"/>
          <w:szCs w:val="21"/>
          <w:highlight w:val="none"/>
        </w:rPr>
      </w:pPr>
    </w:p>
    <w:bookmarkEnd w:id="813"/>
    <w:bookmarkEnd w:id="814"/>
    <w:bookmarkEnd w:id="815"/>
    <w:bookmarkEnd w:id="816"/>
    <w:bookmarkEnd w:id="817"/>
    <w:p w14:paraId="04A87ACC">
      <w:pPr>
        <w:spacing w:line="400" w:lineRule="exact"/>
        <w:jc w:val="center"/>
        <w:rPr>
          <w:rFonts w:hint="eastAsia"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bidi="ar"/>
        </w:rPr>
        <w:t>包括但不限于</w:t>
      </w:r>
      <w:r>
        <w:rPr>
          <w:rFonts w:hint="eastAsia" w:ascii="宋体" w:hAnsi="宋体" w:cs="宋体"/>
          <w:color w:val="auto"/>
          <w:kern w:val="0"/>
          <w:szCs w:val="21"/>
          <w:highlight w:val="none"/>
          <w:shd w:val="clear" w:color="auto" w:fill="FFFFFF"/>
          <w:lang w:val="en-US" w:eastAsia="zh-CN" w:bidi="ar"/>
        </w:rPr>
        <w:t>施工</w:t>
      </w:r>
      <w:r>
        <w:rPr>
          <w:rFonts w:hint="eastAsia" w:ascii="宋体" w:hAnsi="宋体" w:cs="宋体"/>
          <w:color w:val="auto"/>
          <w:kern w:val="0"/>
          <w:szCs w:val="21"/>
          <w:highlight w:val="none"/>
          <w:shd w:val="clear" w:color="auto" w:fill="FFFFFF"/>
          <w:lang w:bidi="ar"/>
        </w:rPr>
        <w:t>业绩、</w:t>
      </w:r>
      <w:r>
        <w:rPr>
          <w:rFonts w:hint="eastAsia" w:ascii="宋体" w:hAnsi="宋体" w:cs="宋体"/>
          <w:color w:val="auto"/>
          <w:kern w:val="0"/>
          <w:szCs w:val="21"/>
          <w:highlight w:val="none"/>
          <w:shd w:val="clear" w:color="auto" w:fill="FFFFFF"/>
          <w:lang w:val="en-US" w:eastAsia="zh-CN" w:bidi="ar"/>
        </w:rPr>
        <w:t>设计业绩、企业实力、财务能力、</w:t>
      </w:r>
      <w:r>
        <w:rPr>
          <w:rFonts w:hint="eastAsia" w:ascii="宋体" w:hAnsi="宋体" w:cs="宋体"/>
          <w:color w:val="auto"/>
          <w:kern w:val="0"/>
          <w:szCs w:val="21"/>
          <w:highlight w:val="none"/>
          <w:shd w:val="clear" w:color="auto" w:fill="FFFFFF"/>
          <w:lang w:bidi="ar"/>
        </w:rPr>
        <w:t>拟投入人员等，根据评审要求提供，格式自拟。</w:t>
      </w:r>
    </w:p>
    <w:p w14:paraId="691FEC04">
      <w:pPr>
        <w:spacing w:line="400" w:lineRule="exact"/>
        <w:rPr>
          <w:rFonts w:hint="eastAsia" w:ascii="宋体" w:hAnsi="宋体" w:cs="宋体"/>
          <w:color w:val="auto"/>
          <w:szCs w:val="21"/>
          <w:highlight w:val="none"/>
        </w:rPr>
      </w:pPr>
    </w:p>
    <w:p w14:paraId="096A3557">
      <w:pPr>
        <w:spacing w:line="400" w:lineRule="exact"/>
        <w:jc w:val="left"/>
        <w:rPr>
          <w:rStyle w:val="24"/>
          <w:rFonts w:hint="eastAsia" w:ascii="宋体" w:hAnsi="宋体" w:cs="宋体"/>
          <w:b w:val="0"/>
          <w:bCs w:val="0"/>
          <w:color w:val="auto"/>
          <w:sz w:val="21"/>
          <w:szCs w:val="21"/>
          <w:highlight w:val="none"/>
        </w:rPr>
      </w:pPr>
    </w:p>
    <w:p w14:paraId="4C3816C3">
      <w:pPr>
        <w:spacing w:line="400" w:lineRule="exact"/>
        <w:jc w:val="left"/>
        <w:rPr>
          <w:rStyle w:val="24"/>
          <w:rFonts w:hint="eastAsia" w:ascii="宋体" w:hAnsi="宋体" w:cs="宋体"/>
          <w:b w:val="0"/>
          <w:bCs w:val="0"/>
          <w:color w:val="auto"/>
          <w:sz w:val="21"/>
          <w:szCs w:val="21"/>
          <w:highlight w:val="none"/>
        </w:rPr>
      </w:pPr>
    </w:p>
    <w:p w14:paraId="4F3A7D7A">
      <w:pPr>
        <w:spacing w:line="400" w:lineRule="exact"/>
        <w:jc w:val="left"/>
        <w:rPr>
          <w:rStyle w:val="24"/>
          <w:rFonts w:hint="eastAsia" w:ascii="宋体" w:hAnsi="宋体" w:cs="宋体"/>
          <w:b w:val="0"/>
          <w:bCs w:val="0"/>
          <w:color w:val="auto"/>
          <w:sz w:val="21"/>
          <w:szCs w:val="21"/>
          <w:highlight w:val="none"/>
        </w:rPr>
      </w:pPr>
    </w:p>
    <w:p w14:paraId="5AE1A126">
      <w:pPr>
        <w:spacing w:line="400" w:lineRule="exact"/>
        <w:jc w:val="left"/>
        <w:rPr>
          <w:rFonts w:hint="eastAsia" w:ascii="宋体" w:hAnsi="宋体" w:cs="宋体"/>
          <w:color w:val="auto"/>
          <w:kern w:val="1"/>
          <w:szCs w:val="21"/>
          <w:highlight w:val="none"/>
        </w:rPr>
      </w:pPr>
    </w:p>
    <w:p w14:paraId="0DFA0E20">
      <w:pPr>
        <w:pStyle w:val="3"/>
        <w:spacing w:line="400" w:lineRule="exact"/>
        <w:jc w:val="center"/>
        <w:outlineLvl w:val="0"/>
        <w:rPr>
          <w:rFonts w:hint="default" w:ascii="宋体" w:hAnsi="宋体" w:eastAsia="宋体" w:cs="宋体"/>
          <w:b/>
          <w:bCs/>
          <w:color w:val="auto"/>
          <w:szCs w:val="28"/>
          <w:highlight w:val="none"/>
          <w:lang w:val="en-US" w:eastAsia="zh-CN"/>
        </w:rPr>
      </w:pPr>
      <w:r>
        <w:rPr>
          <w:rStyle w:val="24"/>
          <w:rFonts w:hint="eastAsia" w:ascii="宋体" w:hAnsi="宋体" w:cs="宋体"/>
          <w:b w:val="0"/>
          <w:bCs w:val="0"/>
          <w:color w:val="auto"/>
          <w:szCs w:val="21"/>
          <w:highlight w:val="none"/>
        </w:rPr>
        <w:br w:type="page"/>
      </w:r>
      <w:bookmarkStart w:id="818" w:name="_Toc7367"/>
      <w:bookmarkStart w:id="819" w:name="_Toc22630"/>
      <w:bookmarkStart w:id="820" w:name="_Toc2808"/>
      <w:r>
        <w:rPr>
          <w:rFonts w:hint="eastAsia"/>
          <w:color w:val="auto"/>
          <w:highlight w:val="none"/>
          <w:lang w:val="en-US" w:eastAsia="zh-CN"/>
        </w:rPr>
        <w:t>九</w:t>
      </w:r>
      <w:r>
        <w:rPr>
          <w:rFonts w:hint="eastAsia"/>
          <w:color w:val="auto"/>
          <w:highlight w:val="none"/>
        </w:rPr>
        <w:t>、</w:t>
      </w:r>
      <w:r>
        <w:rPr>
          <w:rFonts w:hint="eastAsia"/>
          <w:color w:val="auto"/>
          <w:highlight w:val="none"/>
          <w:lang w:val="en-US" w:eastAsia="zh-CN"/>
        </w:rPr>
        <w:t>技术评审资料</w:t>
      </w:r>
      <w:bookmarkEnd w:id="818"/>
    </w:p>
    <w:p w14:paraId="4EB273B9">
      <w:pPr>
        <w:spacing w:line="400" w:lineRule="exact"/>
        <w:jc w:val="left"/>
        <w:rPr>
          <w:rStyle w:val="24"/>
          <w:rFonts w:hint="eastAsia" w:ascii="宋体" w:hAnsi="宋体" w:cs="宋体"/>
          <w:b w:val="0"/>
          <w:bCs w:val="0"/>
          <w:color w:val="auto"/>
          <w:sz w:val="24"/>
          <w:szCs w:val="24"/>
          <w:highlight w:val="none"/>
        </w:rPr>
      </w:pPr>
    </w:p>
    <w:bookmarkEnd w:id="819"/>
    <w:bookmarkEnd w:id="820"/>
    <w:p w14:paraId="6BD10C35">
      <w:pPr>
        <w:spacing w:line="400" w:lineRule="exact"/>
        <w:jc w:val="center"/>
        <w:rPr>
          <w:rStyle w:val="24"/>
          <w:rFonts w:hint="eastAsia" w:ascii="宋体" w:hAnsi="宋体" w:cs="宋体"/>
          <w:b w:val="0"/>
          <w:bCs w:val="0"/>
          <w:color w:val="auto"/>
          <w:sz w:val="21"/>
          <w:szCs w:val="21"/>
          <w:highlight w:val="none"/>
        </w:rPr>
      </w:pPr>
      <w:r>
        <w:rPr>
          <w:rFonts w:hint="eastAsia" w:ascii="宋体" w:hAnsi="宋体" w:cs="宋体"/>
          <w:color w:val="auto"/>
          <w:kern w:val="0"/>
          <w:szCs w:val="21"/>
          <w:highlight w:val="none"/>
          <w:shd w:val="clear" w:color="auto" w:fill="FFFFFF"/>
          <w:lang w:bidi="ar"/>
        </w:rPr>
        <w:t>根据评审要求提供，格式自拟。</w:t>
      </w:r>
    </w:p>
    <w:p w14:paraId="1E2F5C4E">
      <w:pPr>
        <w:spacing w:line="400" w:lineRule="exact"/>
        <w:jc w:val="center"/>
        <w:rPr>
          <w:rStyle w:val="24"/>
          <w:rFonts w:hint="eastAsia" w:ascii="宋体" w:hAnsi="宋体" w:cs="宋体"/>
          <w:b w:val="0"/>
          <w:bCs w:val="0"/>
          <w:color w:val="auto"/>
          <w:sz w:val="21"/>
          <w:szCs w:val="21"/>
          <w:highlight w:val="none"/>
        </w:rPr>
      </w:pPr>
    </w:p>
    <w:p w14:paraId="5271C506">
      <w:pPr>
        <w:spacing w:line="400" w:lineRule="exact"/>
        <w:rPr>
          <w:rFonts w:hint="eastAsia" w:ascii="宋体" w:hAnsi="宋体" w:cs="宋体"/>
          <w:color w:val="auto"/>
          <w:kern w:val="0"/>
          <w:szCs w:val="21"/>
          <w:highlight w:val="none"/>
          <w:shd w:val="clear" w:color="auto" w:fill="FFFFFF"/>
          <w:lang w:bidi="ar"/>
        </w:rPr>
      </w:pPr>
    </w:p>
    <w:p w14:paraId="73F3E574">
      <w:pPr>
        <w:spacing w:line="440" w:lineRule="exact"/>
        <w:rPr>
          <w:rFonts w:hint="eastAsia" w:ascii="宋体" w:hAnsi="宋体" w:cs="宋体"/>
          <w:color w:val="auto"/>
          <w:szCs w:val="21"/>
          <w:highlight w:val="none"/>
        </w:rPr>
      </w:pPr>
    </w:p>
    <w:p w14:paraId="6DC04766">
      <w:pPr>
        <w:pStyle w:val="3"/>
        <w:spacing w:line="540" w:lineRule="exact"/>
        <w:jc w:val="center"/>
        <w:outlineLvl w:val="0"/>
        <w:rPr>
          <w:rFonts w:hint="eastAsia" w:ascii="宋体" w:hAnsi="宋体" w:cs="宋体"/>
          <w:color w:val="auto"/>
          <w:highlight w:val="none"/>
        </w:rPr>
      </w:pPr>
      <w:r>
        <w:rPr>
          <w:rFonts w:hint="eastAsia" w:ascii="宋体" w:hAnsi="宋体" w:cs="宋体"/>
          <w:color w:val="auto"/>
          <w:szCs w:val="20"/>
          <w:highlight w:val="none"/>
        </w:rPr>
        <w:br w:type="page"/>
      </w:r>
      <w:bookmarkStart w:id="821" w:name="_Toc28034"/>
      <w:r>
        <w:rPr>
          <w:rFonts w:hint="eastAsia"/>
          <w:color w:val="auto"/>
          <w:highlight w:val="none"/>
          <w:lang w:val="en-US" w:eastAsia="zh-CN"/>
        </w:rPr>
        <w:t>十</w:t>
      </w:r>
      <w:r>
        <w:rPr>
          <w:rFonts w:hint="eastAsia"/>
          <w:color w:val="auto"/>
          <w:highlight w:val="none"/>
        </w:rPr>
        <w:t>、其他材料</w:t>
      </w:r>
      <w:bookmarkEnd w:id="821"/>
    </w:p>
    <w:p w14:paraId="18560DA9">
      <w:pPr>
        <w:spacing w:line="540" w:lineRule="exact"/>
        <w:rPr>
          <w:rFonts w:hint="eastAsia" w:ascii="宋体" w:hAnsi="宋体" w:cs="宋体"/>
          <w:color w:val="auto"/>
          <w:sz w:val="24"/>
          <w:highlight w:val="none"/>
        </w:rPr>
      </w:pPr>
    </w:p>
    <w:p w14:paraId="4A81CCCF">
      <w:pPr>
        <w:spacing w:line="5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投标人认为需要提交的其他资料</w:t>
      </w:r>
    </w:p>
    <w:p w14:paraId="582FD416">
      <w:pPr>
        <w:pStyle w:val="25"/>
        <w:ind w:firstLine="480"/>
        <w:rPr>
          <w:rFonts w:hint="eastAsia" w:ascii="宋体" w:hAnsi="宋体" w:cs="宋体"/>
          <w:color w:val="auto"/>
          <w:highlight w:val="none"/>
        </w:rPr>
      </w:pPr>
    </w:p>
    <w:bookmarkEnd w:id="768"/>
    <w:bookmarkEnd w:id="769"/>
    <w:p w14:paraId="67425B72">
      <w:pPr>
        <w:pStyle w:val="7"/>
        <w:spacing w:line="360" w:lineRule="auto"/>
        <w:rPr>
          <w:rFonts w:hint="eastAsia" w:ascii="宋体" w:hAnsi="宋体" w:cs="宋体"/>
          <w:color w:val="auto"/>
          <w:highlight w:val="none"/>
        </w:rPr>
      </w:pPr>
    </w:p>
    <w:p w14:paraId="52A944DC">
      <w:pPr>
        <w:rPr>
          <w:color w:val="auto"/>
          <w:highlight w:val="none"/>
        </w:rPr>
      </w:pPr>
    </w:p>
    <w:p w14:paraId="1B5036A3">
      <w:pPr>
        <w:rPr>
          <w:color w:val="auto"/>
          <w:highlight w:val="none"/>
        </w:rPr>
      </w:pPr>
    </w:p>
    <w:p w14:paraId="698BB53D">
      <w:pPr>
        <w:rPr>
          <w:color w:val="auto"/>
          <w:highlight w:val="none"/>
        </w:rPr>
      </w:pPr>
    </w:p>
    <w:p w14:paraId="211F11E6">
      <w:pPr>
        <w:rPr>
          <w:color w:val="auto"/>
          <w:highlight w:val="none"/>
        </w:rPr>
      </w:pPr>
    </w:p>
    <w:p w14:paraId="46B93F26">
      <w:pPr>
        <w:rPr>
          <w:color w:val="auto"/>
          <w:highlight w:val="none"/>
        </w:rPr>
      </w:pPr>
    </w:p>
    <w:p w14:paraId="28BFC8F0">
      <w:pPr>
        <w:rPr>
          <w:color w:val="auto"/>
          <w:highlight w:val="none"/>
        </w:rPr>
      </w:pPr>
    </w:p>
    <w:p w14:paraId="2878804E">
      <w:pPr>
        <w:rPr>
          <w:color w:val="auto"/>
          <w:highlight w:val="none"/>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528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82DA">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154</w:t>
    </w:r>
    <w:r>
      <w:fldChar w:fldCharType="end"/>
    </w:r>
  </w:p>
  <w:p w14:paraId="409313F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0FD33">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89B142">
                          <w:pPr>
                            <w:pStyle w:val="12"/>
                            <w:rPr>
                              <w:rStyle w:val="22"/>
                            </w:rPr>
                          </w:pPr>
                          <w:r>
                            <w:fldChar w:fldCharType="begin"/>
                          </w:r>
                          <w:r>
                            <w:rPr>
                              <w:rStyle w:val="22"/>
                            </w:rPr>
                            <w:instrText xml:space="preserve">PAGE  </w:instrText>
                          </w:r>
                          <w:r>
                            <w:fldChar w:fldCharType="separate"/>
                          </w:r>
                          <w:r>
                            <w:rPr>
                              <w:rStyle w:val="22"/>
                            </w:rPr>
                            <w:t>154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E89B142">
                    <w:pPr>
                      <w:pStyle w:val="12"/>
                      <w:rPr>
                        <w:rStyle w:val="22"/>
                      </w:rPr>
                    </w:pPr>
                    <w:r>
                      <w:fldChar w:fldCharType="begin"/>
                    </w:r>
                    <w:r>
                      <w:rPr>
                        <w:rStyle w:val="22"/>
                      </w:rPr>
                      <w:instrText xml:space="preserve">PAGE  </w:instrText>
                    </w:r>
                    <w:r>
                      <w:fldChar w:fldCharType="separate"/>
                    </w:r>
                    <w:r>
                      <w:rPr>
                        <w:rStyle w:val="22"/>
                      </w:rPr>
                      <w:t>154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A0C50">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7C6CC9">
                          <w:pPr>
                            <w:pStyle w:val="12"/>
                            <w:jc w:val="center"/>
                          </w:pPr>
                          <w:r>
                            <w:rPr>
                              <w:rStyle w:val="22"/>
                            </w:rPr>
                            <w:fldChar w:fldCharType="begin"/>
                          </w:r>
                          <w:r>
                            <w:rPr>
                              <w:rStyle w:val="22"/>
                            </w:rPr>
                            <w:instrText xml:space="preserve"> PAGE </w:instrText>
                          </w:r>
                          <w:r>
                            <w:rPr>
                              <w:rStyle w:val="22"/>
                            </w:rPr>
                            <w:fldChar w:fldCharType="separate"/>
                          </w:r>
                          <w:r>
                            <w:rPr>
                              <w:rStyle w:val="22"/>
                            </w:rPr>
                            <w:t>113</w:t>
                          </w:r>
                          <w:r>
                            <w:rPr>
                              <w:rStyle w:val="22"/>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B7C6CC9">
                    <w:pPr>
                      <w:pStyle w:val="12"/>
                      <w:jc w:val="center"/>
                    </w:pPr>
                    <w:r>
                      <w:rPr>
                        <w:rStyle w:val="22"/>
                      </w:rPr>
                      <w:fldChar w:fldCharType="begin"/>
                    </w:r>
                    <w:r>
                      <w:rPr>
                        <w:rStyle w:val="22"/>
                      </w:rPr>
                      <w:instrText xml:space="preserve"> PAGE </w:instrText>
                    </w:r>
                    <w:r>
                      <w:rPr>
                        <w:rStyle w:val="22"/>
                      </w:rPr>
                      <w:fldChar w:fldCharType="separate"/>
                    </w:r>
                    <w:r>
                      <w:rPr>
                        <w:rStyle w:val="22"/>
                      </w:rPr>
                      <w:t>113</w:t>
                    </w:r>
                    <w:r>
                      <w:rPr>
                        <w:rStyle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CF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91C37"/>
    <w:multiLevelType w:val="singleLevel"/>
    <w:tmpl w:val="87C91C37"/>
    <w:lvl w:ilvl="0" w:tentative="0">
      <w:start w:val="7"/>
      <w:numFmt w:val="decimal"/>
      <w:suff w:val="space"/>
      <w:lvlText w:val="%1."/>
      <w:lvlJc w:val="left"/>
    </w:lvl>
  </w:abstractNum>
  <w:abstractNum w:abstractNumId="1">
    <w:nsid w:val="A0E063F7"/>
    <w:multiLevelType w:val="singleLevel"/>
    <w:tmpl w:val="A0E063F7"/>
    <w:lvl w:ilvl="0" w:tentative="0">
      <w:start w:val="1"/>
      <w:numFmt w:val="decimal"/>
      <w:suff w:val="nothing"/>
      <w:lvlText w:val="（%1）"/>
      <w:lvlJc w:val="left"/>
    </w:lvl>
  </w:abstractNum>
  <w:abstractNum w:abstractNumId="2">
    <w:nsid w:val="CAB2066A"/>
    <w:multiLevelType w:val="singleLevel"/>
    <w:tmpl w:val="CAB2066A"/>
    <w:lvl w:ilvl="0" w:tentative="0">
      <w:start w:val="12"/>
      <w:numFmt w:val="decimal"/>
      <w:suff w:val="space"/>
      <w:lvlText w:val="%1."/>
      <w:lvlJc w:val="left"/>
    </w:lvl>
  </w:abstractNum>
  <w:abstractNum w:abstractNumId="3">
    <w:nsid w:val="D3A85479"/>
    <w:multiLevelType w:val="singleLevel"/>
    <w:tmpl w:val="D3A85479"/>
    <w:lvl w:ilvl="0" w:tentative="0">
      <w:start w:val="6"/>
      <w:numFmt w:val="chineseCounting"/>
      <w:suff w:val="space"/>
      <w:lvlText w:val="第%1章"/>
      <w:lvlJc w:val="left"/>
      <w:rPr>
        <w:rFonts w:hint="eastAsia"/>
      </w:rPr>
    </w:lvl>
  </w:abstractNum>
  <w:abstractNum w:abstractNumId="4">
    <w:nsid w:val="D434332D"/>
    <w:multiLevelType w:val="singleLevel"/>
    <w:tmpl w:val="D434332D"/>
    <w:lvl w:ilvl="0" w:tentative="0">
      <w:start w:val="1"/>
      <w:numFmt w:val="decimal"/>
      <w:suff w:val="nothing"/>
      <w:lvlText w:val="（%1）"/>
      <w:lvlJc w:val="left"/>
    </w:lvl>
  </w:abstractNum>
  <w:abstractNum w:abstractNumId="5">
    <w:nsid w:val="03476200"/>
    <w:multiLevelType w:val="singleLevel"/>
    <w:tmpl w:val="03476200"/>
    <w:lvl w:ilvl="0" w:tentative="0">
      <w:start w:val="1"/>
      <w:numFmt w:val="chineseCounting"/>
      <w:suff w:val="nothing"/>
      <w:lvlText w:val="（%1）"/>
      <w:lvlJc w:val="left"/>
      <w:pPr>
        <w:ind w:left="-420" w:firstLine="420"/>
      </w:pPr>
      <w:rPr>
        <w:rFonts w:hint="eastAsia"/>
      </w:rPr>
    </w:lvl>
  </w:abstractNum>
  <w:abstractNum w:abstractNumId="6">
    <w:nsid w:val="24062472"/>
    <w:multiLevelType w:val="singleLevel"/>
    <w:tmpl w:val="24062472"/>
    <w:lvl w:ilvl="0" w:tentative="0">
      <w:start w:val="1"/>
      <w:numFmt w:val="decimal"/>
      <w:suff w:val="nothing"/>
      <w:lvlText w:val="%1、"/>
      <w:lvlJc w:val="left"/>
    </w:lvl>
  </w:abstractNum>
  <w:num w:numId="1">
    <w:abstractNumId w:val="1"/>
  </w:num>
  <w:num w:numId="2">
    <w:abstractNumId w:val="0"/>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E5553"/>
    <w:rsid w:val="0003788D"/>
    <w:rsid w:val="0040313C"/>
    <w:rsid w:val="004447F4"/>
    <w:rsid w:val="00581C43"/>
    <w:rsid w:val="007344DF"/>
    <w:rsid w:val="008035E8"/>
    <w:rsid w:val="00847E1D"/>
    <w:rsid w:val="00950BDE"/>
    <w:rsid w:val="00EE5197"/>
    <w:rsid w:val="00F50CDF"/>
    <w:rsid w:val="01B46088"/>
    <w:rsid w:val="023615AF"/>
    <w:rsid w:val="02675746"/>
    <w:rsid w:val="02AD1871"/>
    <w:rsid w:val="02BE32B7"/>
    <w:rsid w:val="033124A2"/>
    <w:rsid w:val="04005847"/>
    <w:rsid w:val="044E1BA0"/>
    <w:rsid w:val="0539021E"/>
    <w:rsid w:val="053B0F19"/>
    <w:rsid w:val="0551335D"/>
    <w:rsid w:val="05E355AA"/>
    <w:rsid w:val="060F4A76"/>
    <w:rsid w:val="0713688D"/>
    <w:rsid w:val="08B35707"/>
    <w:rsid w:val="094B5940"/>
    <w:rsid w:val="0AD13A40"/>
    <w:rsid w:val="0C0C14FE"/>
    <w:rsid w:val="0DF14303"/>
    <w:rsid w:val="0E1B1A55"/>
    <w:rsid w:val="0E6D3431"/>
    <w:rsid w:val="0EE2746B"/>
    <w:rsid w:val="0F625791"/>
    <w:rsid w:val="10237C50"/>
    <w:rsid w:val="106E1E7A"/>
    <w:rsid w:val="10914580"/>
    <w:rsid w:val="113752DD"/>
    <w:rsid w:val="11A22783"/>
    <w:rsid w:val="13A523D6"/>
    <w:rsid w:val="13B848FA"/>
    <w:rsid w:val="14453966"/>
    <w:rsid w:val="14A56907"/>
    <w:rsid w:val="15B7105A"/>
    <w:rsid w:val="16134523"/>
    <w:rsid w:val="17537D78"/>
    <w:rsid w:val="17C064AE"/>
    <w:rsid w:val="191F0BB2"/>
    <w:rsid w:val="19C07C84"/>
    <w:rsid w:val="1A5F6C03"/>
    <w:rsid w:val="1B8934AF"/>
    <w:rsid w:val="1C7E5D14"/>
    <w:rsid w:val="1CA52022"/>
    <w:rsid w:val="1CCB7FA7"/>
    <w:rsid w:val="1DF05D47"/>
    <w:rsid w:val="1FB77741"/>
    <w:rsid w:val="1FCF29CF"/>
    <w:rsid w:val="20397AB3"/>
    <w:rsid w:val="21A408B6"/>
    <w:rsid w:val="21D65BA8"/>
    <w:rsid w:val="21FEEE13"/>
    <w:rsid w:val="221B014E"/>
    <w:rsid w:val="223B66B3"/>
    <w:rsid w:val="23030452"/>
    <w:rsid w:val="23E31CA4"/>
    <w:rsid w:val="23FE1AD5"/>
    <w:rsid w:val="24D50A05"/>
    <w:rsid w:val="25285599"/>
    <w:rsid w:val="25660690"/>
    <w:rsid w:val="26755B8A"/>
    <w:rsid w:val="26CA3EF0"/>
    <w:rsid w:val="26FA69C7"/>
    <w:rsid w:val="27F5F0F4"/>
    <w:rsid w:val="285A17C2"/>
    <w:rsid w:val="2920604A"/>
    <w:rsid w:val="2A4B5348"/>
    <w:rsid w:val="2B191528"/>
    <w:rsid w:val="2D436943"/>
    <w:rsid w:val="2E1F2D74"/>
    <w:rsid w:val="2E281C09"/>
    <w:rsid w:val="2EDC3EAB"/>
    <w:rsid w:val="30F00AC1"/>
    <w:rsid w:val="325BE293"/>
    <w:rsid w:val="327D0DA3"/>
    <w:rsid w:val="32F56102"/>
    <w:rsid w:val="33357069"/>
    <w:rsid w:val="33AF64BD"/>
    <w:rsid w:val="34685EAA"/>
    <w:rsid w:val="3470617E"/>
    <w:rsid w:val="349A13A6"/>
    <w:rsid w:val="35345B78"/>
    <w:rsid w:val="353D65D0"/>
    <w:rsid w:val="35B46D76"/>
    <w:rsid w:val="3656C9BF"/>
    <w:rsid w:val="36DD5F52"/>
    <w:rsid w:val="373728B4"/>
    <w:rsid w:val="38AA45B8"/>
    <w:rsid w:val="39F353ED"/>
    <w:rsid w:val="3A381659"/>
    <w:rsid w:val="3A3B7083"/>
    <w:rsid w:val="3AF242C0"/>
    <w:rsid w:val="3B1D6FFC"/>
    <w:rsid w:val="3B770B8C"/>
    <w:rsid w:val="3BED480C"/>
    <w:rsid w:val="3D1735FF"/>
    <w:rsid w:val="3D202664"/>
    <w:rsid w:val="3D280AEE"/>
    <w:rsid w:val="3D6B5EE5"/>
    <w:rsid w:val="3D6E514A"/>
    <w:rsid w:val="3D8E5553"/>
    <w:rsid w:val="3DB95999"/>
    <w:rsid w:val="3E7A63C4"/>
    <w:rsid w:val="3E903F5C"/>
    <w:rsid w:val="3F271A3F"/>
    <w:rsid w:val="3F5F5136"/>
    <w:rsid w:val="3FA64A2E"/>
    <w:rsid w:val="3FFB17CE"/>
    <w:rsid w:val="3FFFDC64"/>
    <w:rsid w:val="4169E429"/>
    <w:rsid w:val="41EA1493"/>
    <w:rsid w:val="421F2D0B"/>
    <w:rsid w:val="425132C0"/>
    <w:rsid w:val="42742392"/>
    <w:rsid w:val="43235007"/>
    <w:rsid w:val="471F1B83"/>
    <w:rsid w:val="473D0A98"/>
    <w:rsid w:val="473F5DDD"/>
    <w:rsid w:val="480709DB"/>
    <w:rsid w:val="48191CE5"/>
    <w:rsid w:val="48C547DB"/>
    <w:rsid w:val="490B5F77"/>
    <w:rsid w:val="4A7A61DE"/>
    <w:rsid w:val="4B08602B"/>
    <w:rsid w:val="4B1D01E3"/>
    <w:rsid w:val="4BC262AF"/>
    <w:rsid w:val="4C737627"/>
    <w:rsid w:val="4D1568CF"/>
    <w:rsid w:val="4D7E548D"/>
    <w:rsid w:val="4D853EA5"/>
    <w:rsid w:val="4E1F6530"/>
    <w:rsid w:val="4E6F33B1"/>
    <w:rsid w:val="4FBE49B2"/>
    <w:rsid w:val="4FF04118"/>
    <w:rsid w:val="4FFEB572"/>
    <w:rsid w:val="50E71045"/>
    <w:rsid w:val="523030D8"/>
    <w:rsid w:val="523F4EE3"/>
    <w:rsid w:val="524851C7"/>
    <w:rsid w:val="52980479"/>
    <w:rsid w:val="52D064D0"/>
    <w:rsid w:val="53392A77"/>
    <w:rsid w:val="53B67427"/>
    <w:rsid w:val="55234C56"/>
    <w:rsid w:val="55C30190"/>
    <w:rsid w:val="55FC6470"/>
    <w:rsid w:val="561D378D"/>
    <w:rsid w:val="565C42B5"/>
    <w:rsid w:val="57B968F7"/>
    <w:rsid w:val="57C764AE"/>
    <w:rsid w:val="58535244"/>
    <w:rsid w:val="58E16CF4"/>
    <w:rsid w:val="596D2336"/>
    <w:rsid w:val="597E6C86"/>
    <w:rsid w:val="5A0B3FF7"/>
    <w:rsid w:val="5A8E796B"/>
    <w:rsid w:val="5AC87C0D"/>
    <w:rsid w:val="5B490B80"/>
    <w:rsid w:val="5B4C7C56"/>
    <w:rsid w:val="5C46546A"/>
    <w:rsid w:val="5EB84053"/>
    <w:rsid w:val="5F273E0B"/>
    <w:rsid w:val="602E3A27"/>
    <w:rsid w:val="60AA23C3"/>
    <w:rsid w:val="60AC2DDB"/>
    <w:rsid w:val="60ED2338"/>
    <w:rsid w:val="612B4B14"/>
    <w:rsid w:val="614B38A4"/>
    <w:rsid w:val="61D94A0C"/>
    <w:rsid w:val="62E84426"/>
    <w:rsid w:val="64DE52CD"/>
    <w:rsid w:val="65D60E68"/>
    <w:rsid w:val="65FA4464"/>
    <w:rsid w:val="67297C81"/>
    <w:rsid w:val="678F2B43"/>
    <w:rsid w:val="68C84E36"/>
    <w:rsid w:val="68E150AE"/>
    <w:rsid w:val="69717C20"/>
    <w:rsid w:val="6974DCBD"/>
    <w:rsid w:val="6ACD4B01"/>
    <w:rsid w:val="6B607F4C"/>
    <w:rsid w:val="6C4E4249"/>
    <w:rsid w:val="6C7B7213"/>
    <w:rsid w:val="6D7D0E5D"/>
    <w:rsid w:val="6E0E5A3E"/>
    <w:rsid w:val="6E4A0A40"/>
    <w:rsid w:val="6E5F5C52"/>
    <w:rsid w:val="6E68311A"/>
    <w:rsid w:val="6EE525D9"/>
    <w:rsid w:val="6F1B21D8"/>
    <w:rsid w:val="7056191E"/>
    <w:rsid w:val="711D41EA"/>
    <w:rsid w:val="714150B0"/>
    <w:rsid w:val="71A578E9"/>
    <w:rsid w:val="72A90074"/>
    <w:rsid w:val="73247AB1"/>
    <w:rsid w:val="736FA1B7"/>
    <w:rsid w:val="73A41D69"/>
    <w:rsid w:val="73B30667"/>
    <w:rsid w:val="74283B1F"/>
    <w:rsid w:val="74D21182"/>
    <w:rsid w:val="75B3566C"/>
    <w:rsid w:val="75C37352"/>
    <w:rsid w:val="76307E4C"/>
    <w:rsid w:val="76D3414E"/>
    <w:rsid w:val="76FD918F"/>
    <w:rsid w:val="77766BC2"/>
    <w:rsid w:val="77AD276B"/>
    <w:rsid w:val="77CA731D"/>
    <w:rsid w:val="77D6D15E"/>
    <w:rsid w:val="77DF73A9"/>
    <w:rsid w:val="77EE5B48"/>
    <w:rsid w:val="77FFB846"/>
    <w:rsid w:val="7855B0A2"/>
    <w:rsid w:val="78630C93"/>
    <w:rsid w:val="78747CD6"/>
    <w:rsid w:val="79574DED"/>
    <w:rsid w:val="7A614BD3"/>
    <w:rsid w:val="7A867BEF"/>
    <w:rsid w:val="7AF33F62"/>
    <w:rsid w:val="7B620441"/>
    <w:rsid w:val="7B95154C"/>
    <w:rsid w:val="7BBF03A8"/>
    <w:rsid w:val="7BF6DB3B"/>
    <w:rsid w:val="7C6C292D"/>
    <w:rsid w:val="7C99506C"/>
    <w:rsid w:val="7D060640"/>
    <w:rsid w:val="7E5A1636"/>
    <w:rsid w:val="7E7E68AC"/>
    <w:rsid w:val="7EF55979"/>
    <w:rsid w:val="7F7FE379"/>
    <w:rsid w:val="7FCC39B0"/>
    <w:rsid w:val="7FCC4486"/>
    <w:rsid w:val="7FFB9574"/>
    <w:rsid w:val="7FFF65FF"/>
    <w:rsid w:val="8FD7ABB7"/>
    <w:rsid w:val="9DBC0C1E"/>
    <w:rsid w:val="9F7B71CE"/>
    <w:rsid w:val="ABEE4B41"/>
    <w:rsid w:val="ABF5B5EC"/>
    <w:rsid w:val="B63D901A"/>
    <w:rsid w:val="BDD73D69"/>
    <w:rsid w:val="BEFAA754"/>
    <w:rsid w:val="CD7B0521"/>
    <w:rsid w:val="CF9F5EE4"/>
    <w:rsid w:val="D9FEDAE4"/>
    <w:rsid w:val="DBBFB38C"/>
    <w:rsid w:val="DCCD9C68"/>
    <w:rsid w:val="DDFF6F8A"/>
    <w:rsid w:val="DEC7B01B"/>
    <w:rsid w:val="DFAF3FAE"/>
    <w:rsid w:val="E37DD9C3"/>
    <w:rsid w:val="E4FF6104"/>
    <w:rsid w:val="E7F7A7D6"/>
    <w:rsid w:val="E7FD866F"/>
    <w:rsid w:val="EADE52BC"/>
    <w:rsid w:val="EAF5CD1C"/>
    <w:rsid w:val="EDD73126"/>
    <w:rsid w:val="EEB62E30"/>
    <w:rsid w:val="EF78094A"/>
    <w:rsid w:val="F5F50EB1"/>
    <w:rsid w:val="F74FBA63"/>
    <w:rsid w:val="FBFF8DC2"/>
    <w:rsid w:val="FC8FF76A"/>
    <w:rsid w:val="FD76E533"/>
    <w:rsid w:val="FD776AC6"/>
    <w:rsid w:val="FD9E6C37"/>
    <w:rsid w:val="FDDB603E"/>
    <w:rsid w:val="FDF71E3C"/>
    <w:rsid w:val="FDFD74B6"/>
    <w:rsid w:val="FEACBFE2"/>
    <w:rsid w:val="FF3EE714"/>
    <w:rsid w:val="FF6FDECF"/>
    <w:rsid w:val="FFBB51BB"/>
    <w:rsid w:val="FFFB6349"/>
    <w:rsid w:val="FFFDD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2000" w:beforeLines="2000" w:after="330" w:line="576" w:lineRule="auto"/>
      <w:jc w:val="center"/>
      <w:outlineLvl w:val="0"/>
    </w:pPr>
    <w:rPr>
      <w:b/>
      <w:bCs/>
      <w:kern w:val="44"/>
      <w:sz w:val="48"/>
      <w:szCs w:val="44"/>
    </w:rPr>
  </w:style>
  <w:style w:type="paragraph" w:styleId="3">
    <w:name w:val="heading 2"/>
    <w:basedOn w:val="1"/>
    <w:next w:val="1"/>
    <w:link w:val="24"/>
    <w:qFormat/>
    <w:uiPriority w:val="0"/>
    <w:pPr>
      <w:keepNext/>
      <w:keepLines/>
      <w:spacing w:before="260" w:after="260" w:line="360" w:lineRule="auto"/>
      <w:jc w:val="center"/>
      <w:outlineLvl w:val="1"/>
    </w:pPr>
    <w:rPr>
      <w:rFonts w:ascii="Arial" w:hAnsi="Arial"/>
      <w:b/>
      <w:bCs/>
      <w:sz w:val="36"/>
      <w:szCs w:val="32"/>
    </w:rPr>
  </w:style>
  <w:style w:type="paragraph" w:styleId="4">
    <w:name w:val="heading 3"/>
    <w:basedOn w:val="1"/>
    <w:next w:val="1"/>
    <w:qFormat/>
    <w:uiPriority w:val="0"/>
    <w:pPr>
      <w:keepNext/>
      <w:keepLines/>
      <w:spacing w:before="120" w:after="120" w:line="240" w:lineRule="auto"/>
      <w:ind w:firstLine="137" w:firstLineChars="49"/>
      <w:outlineLvl w:val="2"/>
    </w:pPr>
    <w:rPr>
      <w:rFonts w:ascii="黑体" w:hAnsi="黑体"/>
      <w:b/>
      <w:bCs/>
      <w:sz w:val="28"/>
      <w:szCs w:val="28"/>
    </w:rPr>
  </w:style>
  <w:style w:type="paragraph" w:styleId="5">
    <w:name w:val="heading 4"/>
    <w:basedOn w:val="1"/>
    <w:next w:val="1"/>
    <w:qFormat/>
    <w:uiPriority w:val="0"/>
    <w:pPr>
      <w:keepNext/>
      <w:keepLines/>
      <w:spacing w:before="120" w:after="120" w:line="360" w:lineRule="auto"/>
      <w:ind w:firstLine="361" w:firstLineChars="100"/>
      <w:jc w:val="left"/>
      <w:outlineLvl w:val="3"/>
    </w:pPr>
    <w:rPr>
      <w:rFonts w:ascii="Arial" w:hAnsi="Arial"/>
      <w:b/>
      <w:bCs/>
      <w:sz w:val="24"/>
      <w:szCs w:val="28"/>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0"/>
    <w:pPr>
      <w:jc w:val="left"/>
    </w:pPr>
  </w:style>
  <w:style w:type="paragraph" w:styleId="8">
    <w:name w:val="Body Text 3"/>
    <w:basedOn w:val="1"/>
    <w:qFormat/>
    <w:uiPriority w:val="0"/>
    <w:rPr>
      <w:rFonts w:ascii="宋体"/>
      <w:sz w:val="24"/>
      <w:szCs w:val="20"/>
    </w:rPr>
  </w:style>
  <w:style w:type="paragraph" w:styleId="9">
    <w:name w:val="Body Text"/>
    <w:basedOn w:val="1"/>
    <w:qFormat/>
    <w:uiPriority w:val="0"/>
    <w:pPr>
      <w:spacing w:before="1"/>
      <w:ind w:firstLine="880" w:firstLineChars="200"/>
      <w:jc w:val="center"/>
    </w:pPr>
    <w:rPr>
      <w:szCs w:val="21"/>
    </w:rPr>
  </w:style>
  <w:style w:type="paragraph" w:styleId="10">
    <w:name w:val="Body Text Indent"/>
    <w:basedOn w:val="1"/>
    <w:unhideWhenUsed/>
    <w:qFormat/>
    <w:uiPriority w:val="99"/>
    <w:pPr>
      <w:spacing w:after="120"/>
      <w:ind w:left="420" w:leftChars="200"/>
    </w:pPr>
    <w:rPr>
      <w:rFonts w:ascii="Tahoma" w:hAnsi="Tahoma"/>
    </w:rPr>
  </w:style>
  <w:style w:type="paragraph" w:styleId="11">
    <w:name w:val="toc 3"/>
    <w:basedOn w:val="1"/>
    <w:next w:val="1"/>
    <w:qFormat/>
    <w:uiPriority w:val="0"/>
    <w:pPr>
      <w:ind w:left="840" w:leftChars="4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spacing w:before="120" w:after="120"/>
      <w:jc w:val="left"/>
    </w:pPr>
    <w:rPr>
      <w:b/>
      <w:bCs/>
      <w:caps/>
      <w:sz w:val="20"/>
      <w:szCs w:val="20"/>
    </w:rPr>
  </w:style>
  <w:style w:type="paragraph" w:styleId="15">
    <w:name w:val="toc 4"/>
    <w:basedOn w:val="1"/>
    <w:next w:val="1"/>
    <w:qFormat/>
    <w:uiPriority w:val="0"/>
    <w:pPr>
      <w:ind w:left="1260" w:leftChars="600"/>
    </w:pPr>
  </w:style>
  <w:style w:type="paragraph" w:styleId="16">
    <w:name w:val="toc 2"/>
    <w:basedOn w:val="1"/>
    <w:next w:val="1"/>
    <w:qFormat/>
    <w:uiPriority w:val="0"/>
    <w:pPr>
      <w:ind w:left="210"/>
      <w:jc w:val="left"/>
    </w:pPr>
    <w:rPr>
      <w:smallCaps/>
      <w:sz w:val="20"/>
      <w:szCs w:val="20"/>
    </w:rPr>
  </w:style>
  <w:style w:type="paragraph" w:styleId="17">
    <w:name w:val="Normal (Web)"/>
    <w:basedOn w:val="1"/>
    <w:qFormat/>
    <w:uiPriority w:val="99"/>
    <w:pPr>
      <w:spacing w:before="100" w:beforeAutospacing="1" w:after="100" w:afterAutospacing="1"/>
      <w:jc w:val="left"/>
    </w:pPr>
    <w:rPr>
      <w:kern w:val="0"/>
      <w:sz w:val="24"/>
    </w:rPr>
  </w:style>
  <w:style w:type="paragraph" w:styleId="18">
    <w:name w:val="annotation subject"/>
    <w:basedOn w:val="7"/>
    <w:next w:val="7"/>
    <w:link w:val="34"/>
    <w:qFormat/>
    <w:uiPriority w:val="0"/>
    <w:rPr>
      <w:b/>
      <w:bCs/>
    </w:rPr>
  </w:style>
  <w:style w:type="character" w:styleId="21">
    <w:name w:val="Strong"/>
    <w:basedOn w:val="20"/>
    <w:qFormat/>
    <w:uiPriority w:val="0"/>
    <w:rPr>
      <w:b/>
    </w:rPr>
  </w:style>
  <w:style w:type="character" w:styleId="22">
    <w:name w:val="page number"/>
    <w:basedOn w:val="20"/>
    <w:qFormat/>
    <w:uiPriority w:val="0"/>
  </w:style>
  <w:style w:type="character" w:styleId="23">
    <w:name w:val="annotation reference"/>
    <w:basedOn w:val="20"/>
    <w:qFormat/>
    <w:uiPriority w:val="0"/>
    <w:rPr>
      <w:sz w:val="21"/>
      <w:szCs w:val="21"/>
    </w:rPr>
  </w:style>
  <w:style w:type="character" w:customStyle="1" w:styleId="24">
    <w:name w:val="标题 2 字符"/>
    <w:basedOn w:val="20"/>
    <w:link w:val="3"/>
    <w:qFormat/>
    <w:uiPriority w:val="0"/>
    <w:rPr>
      <w:rFonts w:ascii="Arial" w:hAnsi="Arial" w:eastAsia="宋体"/>
      <w:b/>
      <w:bCs/>
      <w:kern w:val="2"/>
      <w:sz w:val="36"/>
      <w:szCs w:val="32"/>
    </w:rPr>
  </w:style>
  <w:style w:type="paragraph" w:customStyle="1" w:styleId="25">
    <w:name w:val="正文缩进1"/>
    <w:basedOn w:val="26"/>
    <w:qFormat/>
    <w:uiPriority w:val="0"/>
    <w:pPr>
      <w:spacing w:after="0" w:line="360" w:lineRule="auto"/>
      <w:ind w:firstLine="200" w:firstLineChars="200"/>
      <w:jc w:val="both"/>
    </w:pPr>
    <w:rPr>
      <w:rFonts w:ascii="Times New Roman" w:hAnsi="Times New Roman"/>
      <w:szCs w:val="22"/>
    </w:rPr>
  </w:style>
  <w:style w:type="paragraph" w:customStyle="1" w:styleId="26">
    <w:name w:val="正文1"/>
    <w:basedOn w:val="1"/>
    <w:qFormat/>
    <w:uiPriority w:val="0"/>
    <w:pPr>
      <w:adjustRightInd w:val="0"/>
      <w:spacing w:line="240" w:lineRule="atLeast"/>
      <w:jc w:val="center"/>
      <w:textAlignment w:val="baseline"/>
    </w:pPr>
    <w:rPr>
      <w:rFonts w:ascii="Tahoma" w:hAnsi="Tahoma"/>
      <w:sz w:val="24"/>
    </w:rPr>
  </w:style>
  <w:style w:type="paragraph" w:customStyle="1" w:styleId="27">
    <w:name w:val="公文正文"/>
    <w:qFormat/>
    <w:uiPriority w:val="0"/>
    <w:pPr>
      <w:widowControl w:val="0"/>
      <w:spacing w:after="160" w:line="360" w:lineRule="auto"/>
      <w:ind w:firstLine="629"/>
      <w:jc w:val="both"/>
    </w:pPr>
    <w:rPr>
      <w:rFonts w:ascii="仿宋_GB2312" w:hAnsi="Calisto MT" w:eastAsia="仿宋_GB2312" w:cs="Times New Roman"/>
      <w:color w:val="000000"/>
      <w:sz w:val="32"/>
      <w:lang w:val="en-US" w:eastAsia="zh-CN" w:bidi="ar-SA"/>
    </w:rPr>
  </w:style>
  <w:style w:type="paragraph" w:customStyle="1" w:styleId="28">
    <w:name w:val="章节三"/>
    <w:basedOn w:val="1"/>
    <w:next w:val="1"/>
    <w:qFormat/>
    <w:uiPriority w:val="0"/>
    <w:pPr>
      <w:topLinePunct/>
      <w:adjustRightInd w:val="0"/>
      <w:snapToGrid w:val="0"/>
      <w:spacing w:beforeLines="50" w:afterLines="50"/>
      <w:jc w:val="left"/>
      <w:outlineLvl w:val="2"/>
    </w:pPr>
    <w:rPr>
      <w:rFonts w:ascii="黑体" w:hAnsi="宋体" w:eastAsia="黑体"/>
      <w:b/>
      <w:spacing w:val="4"/>
      <w:sz w:val="24"/>
    </w:rPr>
  </w:style>
  <w:style w:type="paragraph" w:customStyle="1" w:styleId="2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3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31">
    <w:name w:val="表格3"/>
    <w:basedOn w:val="1"/>
    <w:next w:val="1"/>
    <w:qFormat/>
    <w:uiPriority w:val="0"/>
    <w:pPr>
      <w:spacing w:line="240" w:lineRule="auto"/>
      <w:outlineLvl w:val="2"/>
    </w:pPr>
    <w:rPr>
      <w:rFonts w:hint="eastAsia"/>
      <w:szCs w:val="21"/>
    </w:rPr>
  </w:style>
  <w:style w:type="paragraph" w:customStyle="1" w:styleId="32">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character" w:customStyle="1" w:styleId="33">
    <w:name w:val="批注文字 字符"/>
    <w:basedOn w:val="20"/>
    <w:link w:val="7"/>
    <w:qFormat/>
    <w:uiPriority w:val="0"/>
    <w:rPr>
      <w:kern w:val="2"/>
      <w:sz w:val="21"/>
      <w:szCs w:val="24"/>
    </w:rPr>
  </w:style>
  <w:style w:type="character" w:customStyle="1" w:styleId="34">
    <w:name w:val="批注主题 字符"/>
    <w:basedOn w:val="33"/>
    <w:link w:val="18"/>
    <w:qFormat/>
    <w:uiPriority w:val="0"/>
    <w:rPr>
      <w:b/>
      <w:bCs/>
      <w:kern w:val="2"/>
      <w:sz w:val="21"/>
      <w:szCs w:val="24"/>
    </w:rPr>
  </w:style>
  <w:style w:type="character" w:customStyle="1" w:styleId="35">
    <w:name w:val="NormalCharacter"/>
    <w:qFormat/>
    <w:uiPriority w:val="0"/>
  </w:style>
  <w:style w:type="paragraph" w:customStyle="1" w:styleId="36">
    <w:name w:val="Table Paragraph"/>
    <w:basedOn w:val="1"/>
    <w:qFormat/>
    <w:uiPriority w:val="0"/>
    <w:pPr>
      <w:adjustRightInd w:val="0"/>
      <w:snapToGrid w:val="0"/>
      <w:jc w:val="both"/>
    </w:pPr>
  </w:style>
  <w:style w:type="character" w:customStyle="1" w:styleId="37">
    <w:name w:val="font71"/>
    <w:basedOn w:val="20"/>
    <w:qFormat/>
    <w:uiPriority w:val="0"/>
    <w:rPr>
      <w:rFonts w:ascii="Calibri" w:hAnsi="Calibri" w:cs="Calibri"/>
      <w:color w:val="000000"/>
      <w:sz w:val="20"/>
      <w:szCs w:val="20"/>
      <w:u w:val="none"/>
    </w:rPr>
  </w:style>
  <w:style w:type="character" w:customStyle="1" w:styleId="38">
    <w:name w:val="font11"/>
    <w:basedOn w:val="20"/>
    <w:qFormat/>
    <w:uiPriority w:val="0"/>
    <w:rPr>
      <w:rFonts w:hint="eastAsia" w:ascii="宋体" w:hAnsi="宋体" w:eastAsia="宋体" w:cs="宋体"/>
      <w:color w:val="000000"/>
      <w:sz w:val="20"/>
      <w:szCs w:val="20"/>
      <w:u w:val="none"/>
    </w:rPr>
  </w:style>
  <w:style w:type="character" w:customStyle="1" w:styleId="39">
    <w:name w:val="font81"/>
    <w:basedOn w:val="20"/>
    <w:qFormat/>
    <w:uiPriority w:val="0"/>
    <w:rPr>
      <w:rFonts w:ascii="Arial" w:hAnsi="Arial" w:cs="Arial"/>
      <w:color w:val="000000"/>
      <w:sz w:val="20"/>
      <w:szCs w:val="20"/>
      <w:u w:val="none"/>
    </w:rPr>
  </w:style>
  <w:style w:type="character" w:customStyle="1" w:styleId="40">
    <w:name w:val="font91"/>
    <w:basedOn w:val="20"/>
    <w:qFormat/>
    <w:uiPriority w:val="0"/>
    <w:rPr>
      <w:rFonts w:hint="default" w:ascii="Times New Roman" w:hAnsi="Times New Roman" w:cs="Times New Roman"/>
      <w:color w:val="000000"/>
      <w:sz w:val="20"/>
      <w:szCs w:val="20"/>
      <w:u w:val="none"/>
    </w:rPr>
  </w:style>
  <w:style w:type="character" w:customStyle="1" w:styleId="41">
    <w:name w:val="font101"/>
    <w:basedOn w:val="2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8821</Words>
  <Characters>9425</Characters>
  <Lines>271</Lines>
  <Paragraphs>76</Paragraphs>
  <TotalTime>144</TotalTime>
  <ScaleCrop>false</ScaleCrop>
  <LinksUpToDate>false</LinksUpToDate>
  <CharactersWithSpaces>9542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2025-07-20T03:56:00Z</dcterms:created>
  <dc:creator>xiej</dc:creator>
  <cp:lastModifiedBy>钟智豪</cp:lastModifiedBy>
  <dcterms:modified xsi:type="dcterms:W3CDTF">2025-07-23T12:17:52Z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3429914B8C5144749DC830029EC0E355_13</vt:lpwstr>
  </property>
  <property fmtid="{D5CDD505-2E9C-101B-9397-08002B2CF9AE}" pid="4" name="KSOTemplateDocerSaveRecord">
    <vt:lpwstr>eyJoZGlkIjoiNDFmNmJiMmExNzhkMTQ4OTk1NTY5ZmVjNjY0NmQ0YzQiLCJ1c2VySWQiOiI0MDM1MTQ2NzcifQ==</vt:lpwstr>
  </property>
</Properties>
</file>