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E1ACD">
      <w:pPr>
        <w:spacing w:line="480" w:lineRule="auto"/>
        <w:ind w:firstLine="420"/>
        <w:jc w:val="center"/>
        <w:rPr>
          <w:rFonts w:ascii="宋体" w:hAnsi="宋体"/>
          <w:b/>
          <w:bCs/>
          <w:sz w:val="56"/>
          <w:szCs w:val="56"/>
        </w:rPr>
      </w:pPr>
      <w:bookmarkStart w:id="0" w:name="_Hlk65764553"/>
    </w:p>
    <w:p w14:paraId="28ABA7C2">
      <w:pPr>
        <w:jc w:val="center"/>
        <w:rPr>
          <w:rFonts w:ascii="宋体" w:hAnsi="宋体" w:cs="宋体"/>
          <w:b/>
          <w:sz w:val="56"/>
          <w:szCs w:val="56"/>
        </w:rPr>
      </w:pPr>
      <w:r>
        <w:rPr>
          <w:rFonts w:hint="eastAsia" w:ascii="宋体" w:hAnsi="宋体" w:cs="宋体"/>
          <w:b/>
          <w:sz w:val="56"/>
          <w:szCs w:val="56"/>
        </w:rPr>
        <w:t>天河区金融城东区AT091415地块基坑支护和土方开挖工程设计施工总承包</w:t>
      </w:r>
    </w:p>
    <w:p w14:paraId="0A71BF42">
      <w:pPr>
        <w:spacing w:line="360" w:lineRule="auto"/>
        <w:jc w:val="center"/>
        <w:rPr>
          <w:rFonts w:ascii="宋体" w:hAnsi="宋体"/>
          <w:sz w:val="36"/>
          <w:u w:val="single"/>
        </w:rPr>
      </w:pPr>
    </w:p>
    <w:p w14:paraId="56223B21">
      <w:pPr>
        <w:pStyle w:val="157"/>
        <w:rPr>
          <w:rFonts w:ascii="宋体" w:hAnsi="宋体"/>
          <w:b w:val="0"/>
          <w:bCs/>
          <w:spacing w:val="26"/>
          <w:sz w:val="110"/>
          <w:szCs w:val="110"/>
          <w14:shadow w14:blurRad="50800" w14:dist="38100" w14:dir="2700000" w14:sx="100000" w14:sy="100000" w14:kx="0" w14:ky="0" w14:algn="tl">
            <w14:srgbClr w14:val="000000">
              <w14:alpha w14:val="60000"/>
            </w14:srgbClr>
          </w14:shadow>
        </w:rPr>
      </w:pPr>
    </w:p>
    <w:p w14:paraId="00A8687D">
      <w:pPr>
        <w:spacing w:line="360" w:lineRule="auto"/>
        <w:jc w:val="center"/>
        <w:rPr>
          <w:rFonts w:ascii="宋体" w:hAnsi="宋体"/>
          <w:b/>
          <w:bCs/>
          <w:spacing w:val="26"/>
          <w:sz w:val="110"/>
          <w:szCs w:val="110"/>
          <w14:shadow w14:blurRad="50800" w14:dist="38100" w14:dir="2700000" w14:sx="100000" w14:sy="100000" w14:kx="0" w14:ky="0" w14:algn="tl">
            <w14:srgbClr w14:val="000000">
              <w14:alpha w14:val="60000"/>
            </w14:srgbClr>
          </w14:shadow>
        </w:rPr>
      </w:pPr>
      <w:r>
        <w:rPr>
          <w:rFonts w:hint="eastAsia" w:ascii="宋体" w:hAnsi="宋体"/>
          <w:b/>
          <w:bCs/>
          <w:spacing w:val="26"/>
          <w:sz w:val="110"/>
          <w:szCs w:val="110"/>
          <w14:shadow w14:blurRad="50800" w14:dist="38100" w14:dir="2700000" w14:sx="100000" w14:sy="100000" w14:kx="0" w14:ky="0" w14:algn="tl">
            <w14:srgbClr w14:val="000000">
              <w14:alpha w14:val="60000"/>
            </w14:srgbClr>
          </w14:shadow>
        </w:rPr>
        <w:t>招标文件</w:t>
      </w:r>
    </w:p>
    <w:p w14:paraId="139632FD">
      <w:pPr>
        <w:spacing w:line="360" w:lineRule="auto"/>
        <w:jc w:val="center"/>
        <w:rPr>
          <w:rFonts w:ascii="宋体" w:hAnsi="宋体"/>
          <w:sz w:val="32"/>
        </w:rPr>
      </w:pPr>
    </w:p>
    <w:p w14:paraId="342BA509">
      <w:pPr>
        <w:spacing w:line="360" w:lineRule="auto"/>
        <w:rPr>
          <w:rFonts w:ascii="宋体" w:hAnsi="宋体"/>
          <w:sz w:val="52"/>
        </w:rPr>
      </w:pPr>
    </w:p>
    <w:p w14:paraId="70C7C71B">
      <w:pPr>
        <w:pStyle w:val="157"/>
        <w:rPr>
          <w:rFonts w:ascii="宋体" w:hAnsi="宋体"/>
        </w:rPr>
      </w:pPr>
    </w:p>
    <w:p w14:paraId="764B55ED">
      <w:pPr>
        <w:spacing w:line="360" w:lineRule="auto"/>
        <w:rPr>
          <w:rFonts w:ascii="宋体" w:hAnsi="宋体"/>
          <w:sz w:val="52"/>
        </w:rPr>
      </w:pPr>
    </w:p>
    <w:p w14:paraId="48B86D10">
      <w:pPr>
        <w:spacing w:line="360" w:lineRule="auto"/>
        <w:rPr>
          <w:rFonts w:ascii="宋体" w:hAnsi="宋体"/>
          <w:sz w:val="52"/>
        </w:rPr>
      </w:pPr>
    </w:p>
    <w:p w14:paraId="59A72698">
      <w:pPr>
        <w:spacing w:line="360" w:lineRule="auto"/>
        <w:rPr>
          <w:rFonts w:ascii="宋体" w:hAnsi="宋体"/>
          <w:sz w:val="30"/>
          <w:szCs w:val="30"/>
        </w:rPr>
      </w:pPr>
      <w:r>
        <w:rPr>
          <w:rFonts w:hint="eastAsia" w:ascii="宋体" w:hAnsi="宋体"/>
          <w:sz w:val="30"/>
          <w:szCs w:val="30"/>
        </w:rPr>
        <w:t xml:space="preserve">           </w:t>
      </w:r>
    </w:p>
    <w:p w14:paraId="2E98B2CD">
      <w:pPr>
        <w:spacing w:line="360" w:lineRule="auto"/>
        <w:ind w:firstLine="1800" w:firstLineChars="600"/>
        <w:rPr>
          <w:rFonts w:ascii="宋体" w:hAnsi="宋体"/>
          <w:sz w:val="30"/>
          <w:szCs w:val="30"/>
        </w:rPr>
      </w:pPr>
      <w:r>
        <w:rPr>
          <w:rFonts w:hint="eastAsia" w:ascii="宋体" w:hAnsi="宋体"/>
          <w:sz w:val="30"/>
          <w:szCs w:val="30"/>
        </w:rPr>
        <w:t>招   标   人：</w:t>
      </w:r>
      <w:r>
        <w:rPr>
          <w:rFonts w:hint="eastAsia" w:ascii="宋体" w:hAnsi="宋体"/>
          <w:sz w:val="30"/>
          <w:szCs w:val="30"/>
          <w:u w:val="single"/>
        </w:rPr>
        <w:t>广州锦泷房地产开发有限公司</w:t>
      </w:r>
      <w:r>
        <w:rPr>
          <w:rFonts w:hint="eastAsia" w:ascii="宋体" w:hAnsi="宋体"/>
          <w:sz w:val="30"/>
          <w:szCs w:val="30"/>
        </w:rPr>
        <w:t xml:space="preserve">  </w:t>
      </w:r>
    </w:p>
    <w:p w14:paraId="4A524B3F">
      <w:pPr>
        <w:spacing w:line="360" w:lineRule="auto"/>
        <w:rPr>
          <w:rFonts w:ascii="宋体" w:hAnsi="宋体"/>
          <w:sz w:val="30"/>
          <w:szCs w:val="30"/>
          <w:u w:val="single"/>
        </w:rPr>
      </w:pPr>
      <w:r>
        <w:rPr>
          <w:rFonts w:hint="eastAsia" w:ascii="宋体" w:hAnsi="宋体"/>
          <w:sz w:val="30"/>
          <w:szCs w:val="30"/>
        </w:rPr>
        <w:t xml:space="preserve">            招标代理单位：</w:t>
      </w:r>
      <w:r>
        <w:rPr>
          <w:rFonts w:hint="eastAsia" w:ascii="宋体" w:hAnsi="宋体"/>
          <w:sz w:val="30"/>
          <w:szCs w:val="30"/>
          <w:u w:val="single"/>
        </w:rPr>
        <w:t>广州珠江监理咨询集团有限公司</w:t>
      </w:r>
      <w:r>
        <w:rPr>
          <w:rFonts w:ascii="宋体" w:hAnsi="宋体"/>
          <w:sz w:val="30"/>
          <w:szCs w:val="30"/>
          <w:u w:val="single"/>
        </w:rPr>
        <w:t xml:space="preserve">                                 </w:t>
      </w:r>
    </w:p>
    <w:p w14:paraId="24213ECE">
      <w:pPr>
        <w:spacing w:line="360" w:lineRule="auto"/>
        <w:rPr>
          <w:rFonts w:ascii="宋体" w:hAnsi="宋体"/>
          <w:sz w:val="32"/>
        </w:rPr>
      </w:pPr>
      <w:r>
        <w:rPr>
          <w:rFonts w:hint="eastAsia" w:ascii="宋体" w:hAnsi="宋体"/>
          <w:sz w:val="32"/>
        </w:rPr>
        <w:t xml:space="preserve">           日        期：</w:t>
      </w:r>
      <w:r>
        <w:rPr>
          <w:rFonts w:hint="eastAsia" w:ascii="宋体" w:hAnsi="宋体"/>
          <w:sz w:val="32"/>
          <w:u w:val="single"/>
        </w:rPr>
        <w:t>2025</w:t>
      </w:r>
      <w:r>
        <w:rPr>
          <w:rFonts w:hint="eastAsia" w:ascii="宋体" w:hAnsi="宋体"/>
          <w:sz w:val="32"/>
        </w:rPr>
        <w:t>年</w:t>
      </w:r>
      <w:r>
        <w:rPr>
          <w:rFonts w:hint="eastAsia" w:ascii="宋体" w:hAnsi="宋体"/>
          <w:sz w:val="32"/>
          <w:u w:val="single"/>
        </w:rPr>
        <w:t>7</w:t>
      </w:r>
      <w:r>
        <w:rPr>
          <w:rFonts w:hint="eastAsia" w:ascii="宋体" w:hAnsi="宋体"/>
          <w:sz w:val="32"/>
        </w:rPr>
        <w:t>月</w:t>
      </w:r>
    </w:p>
    <w:bookmarkEnd w:id="0"/>
    <w:p w14:paraId="738CA866">
      <w:pPr>
        <w:spacing w:line="400" w:lineRule="exact"/>
        <w:rPr>
          <w:rFonts w:ascii="宋体" w:hAnsi="宋体"/>
        </w:rPr>
        <w:sectPr>
          <w:headerReference r:id="rId3" w:type="default"/>
          <w:footerReference r:id="rId4" w:type="default"/>
          <w:footerReference r:id="rId5" w:type="even"/>
          <w:pgSz w:w="11906" w:h="16838"/>
          <w:pgMar w:top="1440" w:right="1134" w:bottom="1440" w:left="1134" w:header="567" w:footer="851" w:gutter="0"/>
          <w:pgNumType w:start="0"/>
          <w:cols w:space="720" w:num="1"/>
          <w:docGrid w:type="lines" w:linePitch="312" w:charSpace="0"/>
        </w:sectPr>
      </w:pPr>
    </w:p>
    <w:p w14:paraId="59F7A7BB">
      <w:pPr>
        <w:pStyle w:val="8"/>
        <w:shd w:val="clear" w:color="auto" w:fill="FFFFFF"/>
        <w:ind w:firstLine="560"/>
        <w:jc w:val="center"/>
        <w:rPr>
          <w:rFonts w:ascii="宋体" w:hAnsi="宋体"/>
          <w:sz w:val="32"/>
          <w:szCs w:val="28"/>
          <w:shd w:val="clear" w:color="FFFFFF" w:fill="D9D9D9"/>
        </w:rPr>
      </w:pPr>
      <w:r>
        <w:rPr>
          <w:rFonts w:hint="eastAsia" w:ascii="宋体" w:hAnsi="宋体"/>
          <w:sz w:val="28"/>
          <w:szCs w:val="28"/>
        </w:rPr>
        <w:t>目  录</w:t>
      </w:r>
    </w:p>
    <w:p w14:paraId="32DBD68F">
      <w:pPr>
        <w:pStyle w:val="29"/>
        <w:tabs>
          <w:tab w:val="right" w:leader="dot" w:pos="8296"/>
        </w:tabs>
        <w:rPr>
          <w:rStyle w:val="51"/>
          <w:color w:val="auto"/>
        </w:rPr>
      </w:pPr>
      <w:r>
        <w:rPr>
          <w:rFonts w:ascii="宋体" w:hAnsi="宋体"/>
          <w:sz w:val="32"/>
          <w:szCs w:val="28"/>
          <w:shd w:val="clear" w:color="FFFFFF" w:fill="D9D9D9"/>
        </w:rPr>
        <w:fldChar w:fldCharType="begin"/>
      </w:r>
      <w:r>
        <w:rPr>
          <w:rFonts w:ascii="宋体" w:hAnsi="宋体"/>
          <w:sz w:val="32"/>
          <w:szCs w:val="28"/>
          <w:shd w:val="clear" w:color="FFFFFF" w:fill="D9D9D9"/>
        </w:rPr>
        <w:instrText xml:space="preserve">TOC \o "1-3" \h \u </w:instrText>
      </w:r>
      <w:r>
        <w:rPr>
          <w:rFonts w:ascii="宋体" w:hAnsi="宋体"/>
          <w:sz w:val="32"/>
          <w:szCs w:val="28"/>
          <w:shd w:val="clear" w:color="FFFFFF" w:fill="D9D9D9"/>
        </w:rPr>
        <w:fldChar w:fldCharType="separate"/>
      </w:r>
      <w:r>
        <w:fldChar w:fldCharType="begin"/>
      </w:r>
      <w:r>
        <w:instrText xml:space="preserve"> HYPERLINK \l "_Toc86413246" </w:instrText>
      </w:r>
      <w:r>
        <w:fldChar w:fldCharType="separate"/>
      </w:r>
      <w:r>
        <w:rPr>
          <w:rStyle w:val="51"/>
          <w:rFonts w:hint="eastAsia" w:ascii="宋体" w:hAnsi="宋体"/>
          <w:color w:val="auto"/>
        </w:rPr>
        <w:t>第一章</w:t>
      </w:r>
      <w:r>
        <w:rPr>
          <w:rStyle w:val="51"/>
          <w:rFonts w:ascii="宋体" w:hAnsi="宋体"/>
          <w:color w:val="auto"/>
        </w:rPr>
        <w:t xml:space="preserve"> </w:t>
      </w:r>
      <w:r>
        <w:rPr>
          <w:rStyle w:val="51"/>
          <w:rFonts w:hint="eastAsia" w:ascii="宋体" w:hAnsi="宋体"/>
          <w:color w:val="auto"/>
        </w:rPr>
        <w:t>招标公告</w:t>
      </w:r>
      <w:r>
        <w:tab/>
      </w:r>
      <w:r>
        <w:fldChar w:fldCharType="end"/>
      </w:r>
      <w:r>
        <w:rPr>
          <w:rFonts w:hint="eastAsia"/>
        </w:rPr>
        <w:t>2</w:t>
      </w:r>
    </w:p>
    <w:p w14:paraId="641EDF77">
      <w:pPr>
        <w:pStyle w:val="29"/>
        <w:tabs>
          <w:tab w:val="right" w:leader="dot" w:pos="8296"/>
        </w:tabs>
        <w:rPr>
          <w:rStyle w:val="51"/>
          <w:color w:val="auto"/>
        </w:rPr>
      </w:pPr>
      <w:r>
        <w:fldChar w:fldCharType="begin"/>
      </w:r>
      <w:r>
        <w:instrText xml:space="preserve"> HYPERLINK \l "_Toc86413246" </w:instrText>
      </w:r>
      <w:r>
        <w:fldChar w:fldCharType="separate"/>
      </w:r>
      <w:r>
        <w:rPr>
          <w:rStyle w:val="51"/>
          <w:rFonts w:hint="eastAsia" w:ascii="宋体" w:hAnsi="宋体"/>
          <w:color w:val="auto"/>
        </w:rPr>
        <w:t>第二章</w:t>
      </w:r>
      <w:r>
        <w:rPr>
          <w:rStyle w:val="51"/>
          <w:rFonts w:ascii="宋体" w:hAnsi="宋体"/>
          <w:color w:val="auto"/>
        </w:rPr>
        <w:t xml:space="preserve"> </w:t>
      </w:r>
      <w:r>
        <w:rPr>
          <w:rStyle w:val="51"/>
          <w:rFonts w:hint="eastAsia" w:ascii="宋体" w:hAnsi="宋体"/>
          <w:color w:val="auto"/>
        </w:rPr>
        <w:t>投标人须知</w:t>
      </w:r>
      <w:r>
        <w:tab/>
      </w:r>
      <w:r>
        <w:rPr>
          <w:rFonts w:hint="eastAsia"/>
        </w:rPr>
        <w:t>3</w:t>
      </w:r>
      <w:r>
        <w:rPr>
          <w:rFonts w:hint="eastAsia"/>
        </w:rPr>
        <w:fldChar w:fldCharType="end"/>
      </w:r>
    </w:p>
    <w:p w14:paraId="26965AD4">
      <w:pPr>
        <w:pStyle w:val="29"/>
        <w:tabs>
          <w:tab w:val="right" w:leader="dot" w:pos="8296"/>
        </w:tabs>
        <w:rPr>
          <w:rFonts w:ascii="Calibri" w:hAnsi="Calibri"/>
          <w:b w:val="0"/>
          <w:bCs w:val="0"/>
          <w:caps w:val="0"/>
          <w:sz w:val="21"/>
          <w:szCs w:val="22"/>
        </w:rPr>
      </w:pPr>
      <w:r>
        <w:fldChar w:fldCharType="begin"/>
      </w:r>
      <w:r>
        <w:instrText xml:space="preserve"> HYPERLINK \l "_Toc86413332" </w:instrText>
      </w:r>
      <w:r>
        <w:fldChar w:fldCharType="separate"/>
      </w:r>
      <w:r>
        <w:rPr>
          <w:rStyle w:val="51"/>
          <w:rFonts w:hint="eastAsia" w:ascii="宋体" w:hAnsi="宋体" w:cs="宋体"/>
          <w:color w:val="auto"/>
          <w:kern w:val="44"/>
        </w:rPr>
        <w:t>第三章</w:t>
      </w:r>
      <w:r>
        <w:rPr>
          <w:rStyle w:val="51"/>
          <w:rFonts w:ascii="宋体" w:hAnsi="宋体" w:cs="宋体"/>
          <w:color w:val="auto"/>
          <w:kern w:val="44"/>
        </w:rPr>
        <w:t xml:space="preserve"> </w:t>
      </w:r>
      <w:r>
        <w:rPr>
          <w:rStyle w:val="51"/>
          <w:rFonts w:hint="eastAsia" w:ascii="宋体" w:hAnsi="宋体" w:cs="宋体"/>
          <w:color w:val="auto"/>
          <w:kern w:val="44"/>
        </w:rPr>
        <w:t>评（定）标办法（通过制评</w:t>
      </w:r>
      <w:bookmarkStart w:id="1" w:name="_Hlt117868174"/>
      <w:bookmarkStart w:id="2" w:name="_Hlt117868173"/>
      <w:r>
        <w:rPr>
          <w:rStyle w:val="51"/>
          <w:rFonts w:hint="eastAsia" w:ascii="宋体" w:hAnsi="宋体" w:cs="宋体"/>
          <w:color w:val="auto"/>
          <w:kern w:val="44"/>
        </w:rPr>
        <w:t>审</w:t>
      </w:r>
      <w:bookmarkEnd w:id="1"/>
      <w:bookmarkEnd w:id="2"/>
      <w:r>
        <w:rPr>
          <w:rStyle w:val="51"/>
          <w:rFonts w:hint="eastAsia" w:ascii="宋体" w:hAnsi="宋体" w:cs="宋体"/>
          <w:color w:val="auto"/>
          <w:kern w:val="44"/>
        </w:rPr>
        <w:t>法）</w:t>
      </w:r>
      <w:r>
        <w:tab/>
      </w:r>
      <w:r>
        <w:fldChar w:fldCharType="end"/>
      </w:r>
      <w:r>
        <w:rPr>
          <w:rFonts w:hint="eastAsia"/>
        </w:rPr>
        <w:t>28</w:t>
      </w:r>
    </w:p>
    <w:p w14:paraId="792611A3">
      <w:pPr>
        <w:pStyle w:val="29"/>
        <w:tabs>
          <w:tab w:val="right" w:leader="dot" w:pos="8296"/>
        </w:tabs>
        <w:rPr>
          <w:rFonts w:ascii="Calibri" w:hAnsi="Calibri"/>
          <w:b w:val="0"/>
          <w:bCs w:val="0"/>
          <w:caps w:val="0"/>
          <w:sz w:val="21"/>
          <w:szCs w:val="22"/>
        </w:rPr>
      </w:pPr>
      <w:r>
        <w:fldChar w:fldCharType="begin"/>
      </w:r>
      <w:r>
        <w:instrText xml:space="preserve"> HYPERLINK \l "_Toc86413343" </w:instrText>
      </w:r>
      <w:r>
        <w:fldChar w:fldCharType="separate"/>
      </w:r>
      <w:r>
        <w:rPr>
          <w:rStyle w:val="51"/>
          <w:rFonts w:hint="eastAsia" w:ascii="宋体" w:hAnsi="宋体"/>
          <w:color w:val="auto"/>
        </w:rPr>
        <w:t>第四章</w:t>
      </w:r>
      <w:r>
        <w:rPr>
          <w:rStyle w:val="51"/>
          <w:rFonts w:ascii="宋体" w:hAnsi="宋体"/>
          <w:color w:val="auto"/>
        </w:rPr>
        <w:t xml:space="preserve"> </w:t>
      </w:r>
      <w:r>
        <w:rPr>
          <w:rStyle w:val="51"/>
          <w:rFonts w:hint="eastAsia" w:ascii="宋体" w:hAnsi="宋体"/>
          <w:color w:val="auto"/>
        </w:rPr>
        <w:t>合同条款及格式（另附）</w:t>
      </w:r>
      <w:r>
        <w:tab/>
      </w:r>
      <w:r>
        <w:fldChar w:fldCharType="end"/>
      </w:r>
      <w:r>
        <w:rPr>
          <w:rFonts w:hint="eastAsia"/>
        </w:rPr>
        <w:t>37</w:t>
      </w:r>
    </w:p>
    <w:p w14:paraId="7B0EE14B">
      <w:pPr>
        <w:pStyle w:val="29"/>
        <w:tabs>
          <w:tab w:val="right" w:leader="dot" w:pos="8296"/>
        </w:tabs>
        <w:rPr>
          <w:rFonts w:ascii="Calibri" w:hAnsi="Calibri"/>
          <w:b w:val="0"/>
          <w:bCs w:val="0"/>
          <w:caps w:val="0"/>
          <w:sz w:val="21"/>
          <w:szCs w:val="22"/>
        </w:rPr>
      </w:pPr>
      <w:r>
        <w:fldChar w:fldCharType="begin"/>
      </w:r>
      <w:r>
        <w:instrText xml:space="preserve"> HYPERLINK \l "_Toc86413344" </w:instrText>
      </w:r>
      <w:r>
        <w:fldChar w:fldCharType="separate"/>
      </w:r>
      <w:r>
        <w:rPr>
          <w:rStyle w:val="51"/>
          <w:rFonts w:hint="eastAsia" w:ascii="宋体" w:hAnsi="宋体"/>
          <w:color w:val="auto"/>
        </w:rPr>
        <w:t>第五章</w:t>
      </w:r>
      <w:r>
        <w:rPr>
          <w:rStyle w:val="51"/>
          <w:rFonts w:ascii="宋体" w:hAnsi="宋体"/>
          <w:color w:val="auto"/>
        </w:rPr>
        <w:t xml:space="preserve"> </w:t>
      </w:r>
      <w:r>
        <w:rPr>
          <w:rStyle w:val="51"/>
          <w:rFonts w:hint="eastAsia" w:ascii="宋体" w:hAnsi="宋体"/>
          <w:color w:val="auto"/>
        </w:rPr>
        <w:t>发包人要求（具体详见合同条款）</w:t>
      </w:r>
      <w:r>
        <w:tab/>
      </w:r>
      <w:r>
        <w:rPr>
          <w:rFonts w:hint="eastAsia"/>
        </w:rPr>
        <w:t>3</w:t>
      </w:r>
      <w:r>
        <w:rPr>
          <w:rFonts w:hint="eastAsia"/>
        </w:rPr>
        <w:fldChar w:fldCharType="end"/>
      </w:r>
      <w:r>
        <w:rPr>
          <w:rStyle w:val="51"/>
          <w:rFonts w:hint="eastAsia"/>
          <w:color w:val="auto"/>
        </w:rPr>
        <w:t>8</w:t>
      </w:r>
    </w:p>
    <w:p w14:paraId="5831EBCA">
      <w:pPr>
        <w:pStyle w:val="29"/>
        <w:tabs>
          <w:tab w:val="right" w:leader="dot" w:pos="8296"/>
        </w:tabs>
        <w:rPr>
          <w:rFonts w:ascii="Calibri" w:hAnsi="Calibri"/>
          <w:b w:val="0"/>
          <w:bCs w:val="0"/>
          <w:caps w:val="0"/>
          <w:sz w:val="21"/>
          <w:szCs w:val="22"/>
        </w:rPr>
      </w:pPr>
      <w:r>
        <w:fldChar w:fldCharType="begin"/>
      </w:r>
      <w:r>
        <w:instrText xml:space="preserve"> HYPERLINK \l "_Toc86413381" </w:instrText>
      </w:r>
      <w:r>
        <w:fldChar w:fldCharType="separate"/>
      </w:r>
      <w:r>
        <w:rPr>
          <w:rStyle w:val="51"/>
          <w:rFonts w:hint="eastAsia" w:ascii="宋体" w:hAnsi="宋体"/>
          <w:color w:val="auto"/>
        </w:rPr>
        <w:t>第六章</w:t>
      </w:r>
      <w:r>
        <w:rPr>
          <w:rStyle w:val="51"/>
          <w:rFonts w:ascii="宋体" w:hAnsi="宋体"/>
          <w:color w:val="auto"/>
        </w:rPr>
        <w:t xml:space="preserve"> </w:t>
      </w:r>
      <w:r>
        <w:rPr>
          <w:rStyle w:val="51"/>
          <w:rFonts w:hint="eastAsia" w:ascii="宋体" w:hAnsi="宋体"/>
          <w:color w:val="auto"/>
        </w:rPr>
        <w:t>发包人提供的资料（另册）</w:t>
      </w:r>
      <w:r>
        <w:tab/>
      </w:r>
      <w:r>
        <w:fldChar w:fldCharType="end"/>
      </w:r>
      <w:r>
        <w:rPr>
          <w:rFonts w:hint="eastAsia"/>
        </w:rPr>
        <w:t>39</w:t>
      </w:r>
    </w:p>
    <w:p w14:paraId="78A2212A">
      <w:pPr>
        <w:pStyle w:val="29"/>
        <w:tabs>
          <w:tab w:val="right" w:leader="dot" w:pos="8296"/>
        </w:tabs>
        <w:rPr>
          <w:rFonts w:ascii="Calibri" w:hAnsi="Calibri"/>
          <w:b w:val="0"/>
          <w:bCs w:val="0"/>
          <w:caps w:val="0"/>
          <w:sz w:val="21"/>
          <w:szCs w:val="22"/>
        </w:rPr>
      </w:pPr>
      <w:r>
        <w:fldChar w:fldCharType="begin"/>
      </w:r>
      <w:r>
        <w:instrText xml:space="preserve"> HYPERLINK \l "_Toc86413385" </w:instrText>
      </w:r>
      <w:r>
        <w:fldChar w:fldCharType="separate"/>
      </w:r>
      <w:r>
        <w:rPr>
          <w:rStyle w:val="51"/>
          <w:rFonts w:hint="eastAsia" w:ascii="宋体" w:hAnsi="宋体"/>
          <w:color w:val="auto"/>
        </w:rPr>
        <w:t>第七章</w:t>
      </w:r>
      <w:r>
        <w:rPr>
          <w:rStyle w:val="51"/>
          <w:rFonts w:ascii="宋体" w:hAnsi="宋体"/>
          <w:color w:val="auto"/>
        </w:rPr>
        <w:t xml:space="preserve"> </w:t>
      </w:r>
      <w:r>
        <w:rPr>
          <w:rStyle w:val="51"/>
          <w:rFonts w:hint="eastAsia" w:ascii="宋体" w:hAnsi="宋体"/>
          <w:color w:val="auto"/>
        </w:rPr>
        <w:t>投标文件格式</w:t>
      </w:r>
      <w:r>
        <w:tab/>
      </w:r>
      <w:bookmarkStart w:id="3" w:name="_Hlt108085101"/>
      <w:r>
        <w:fldChar w:fldCharType="begin"/>
      </w:r>
      <w:r>
        <w:instrText xml:space="preserve"> PAGEREF _Toc86413385 \h </w:instrText>
      </w:r>
      <w:r>
        <w:fldChar w:fldCharType="separate"/>
      </w:r>
      <w:r>
        <w:t>40</w:t>
      </w:r>
      <w:r>
        <w:fldChar w:fldCharType="end"/>
      </w:r>
      <w:bookmarkEnd w:id="3"/>
      <w:r>
        <w:fldChar w:fldCharType="end"/>
      </w:r>
    </w:p>
    <w:p w14:paraId="72894829">
      <w:pPr>
        <w:pStyle w:val="8"/>
        <w:shd w:val="clear" w:color="auto" w:fill="FFFFFF"/>
        <w:jc w:val="center"/>
        <w:rPr>
          <w:rFonts w:ascii="宋体" w:hAnsi="宋体"/>
          <w:szCs w:val="28"/>
          <w:shd w:val="clear" w:color="FFFFFF" w:fill="D9D9D9"/>
        </w:rPr>
      </w:pPr>
      <w:r>
        <w:rPr>
          <w:rFonts w:ascii="宋体" w:hAnsi="宋体"/>
          <w:szCs w:val="28"/>
          <w:shd w:val="clear" w:color="FFFFFF" w:fill="D9D9D9"/>
        </w:rPr>
        <w:fldChar w:fldCharType="end"/>
      </w:r>
    </w:p>
    <w:p w14:paraId="1EEBEA4B">
      <w:pPr>
        <w:pStyle w:val="8"/>
        <w:shd w:val="clear" w:color="auto" w:fill="FFFFFF"/>
        <w:jc w:val="center"/>
        <w:rPr>
          <w:rFonts w:ascii="宋体" w:hAnsi="宋体"/>
          <w:szCs w:val="28"/>
          <w:shd w:val="clear" w:color="FFFFFF" w:fill="D9D9D9"/>
        </w:rPr>
      </w:pPr>
      <w:bookmarkStart w:id="327" w:name="_GoBack"/>
      <w:bookmarkEnd w:id="327"/>
    </w:p>
    <w:p w14:paraId="46466390">
      <w:pPr>
        <w:pStyle w:val="8"/>
        <w:shd w:val="clear" w:color="auto" w:fill="FFFFFF"/>
        <w:jc w:val="center"/>
        <w:rPr>
          <w:rFonts w:ascii="宋体" w:hAnsi="宋体"/>
          <w:szCs w:val="28"/>
          <w:shd w:val="clear" w:color="FFFFFF" w:fill="D9D9D9"/>
        </w:rPr>
      </w:pPr>
    </w:p>
    <w:p w14:paraId="08DEF845">
      <w:pPr>
        <w:pStyle w:val="8"/>
        <w:shd w:val="clear" w:color="auto" w:fill="FFFFFF"/>
        <w:jc w:val="center"/>
        <w:rPr>
          <w:rFonts w:ascii="宋体" w:hAnsi="宋体"/>
          <w:szCs w:val="28"/>
          <w:shd w:val="clear" w:color="FFFFFF" w:fill="D9D9D9"/>
        </w:rPr>
      </w:pPr>
    </w:p>
    <w:p w14:paraId="63D3CABF">
      <w:pPr>
        <w:pStyle w:val="8"/>
        <w:shd w:val="clear" w:color="auto" w:fill="FFFFFF"/>
        <w:jc w:val="center"/>
        <w:rPr>
          <w:rFonts w:ascii="宋体" w:hAnsi="宋体"/>
          <w:szCs w:val="28"/>
          <w:shd w:val="clear" w:color="FFFFFF" w:fill="D9D9D9"/>
        </w:rPr>
      </w:pPr>
    </w:p>
    <w:p w14:paraId="5541C919">
      <w:pPr>
        <w:pStyle w:val="8"/>
        <w:shd w:val="clear" w:color="auto" w:fill="FFFFFF"/>
        <w:jc w:val="center"/>
        <w:rPr>
          <w:rFonts w:ascii="宋体" w:hAnsi="宋体"/>
          <w:szCs w:val="28"/>
          <w:shd w:val="clear" w:color="FFFFFF" w:fill="D9D9D9"/>
        </w:rPr>
      </w:pPr>
    </w:p>
    <w:p w14:paraId="78AEF0D0">
      <w:pPr>
        <w:pStyle w:val="8"/>
        <w:shd w:val="clear" w:color="auto" w:fill="FFFFFF"/>
        <w:jc w:val="center"/>
        <w:rPr>
          <w:rFonts w:ascii="宋体" w:hAnsi="宋体"/>
          <w:szCs w:val="28"/>
          <w:shd w:val="clear" w:color="FFFFFF" w:fill="D9D9D9"/>
        </w:rPr>
      </w:pPr>
    </w:p>
    <w:p w14:paraId="60F43233">
      <w:pPr>
        <w:pStyle w:val="8"/>
        <w:shd w:val="clear" w:color="auto" w:fill="FFFFFF"/>
        <w:jc w:val="center"/>
        <w:rPr>
          <w:rFonts w:ascii="宋体" w:hAnsi="宋体"/>
          <w:szCs w:val="28"/>
          <w:shd w:val="clear" w:color="FFFFFF" w:fill="D9D9D9"/>
        </w:rPr>
      </w:pPr>
    </w:p>
    <w:p w14:paraId="3D58D16D">
      <w:pPr>
        <w:pStyle w:val="8"/>
        <w:shd w:val="clear" w:color="auto" w:fill="FFFFFF"/>
        <w:jc w:val="center"/>
        <w:rPr>
          <w:rFonts w:ascii="宋体" w:hAnsi="宋体"/>
          <w:szCs w:val="28"/>
          <w:shd w:val="clear" w:color="FFFFFF" w:fill="D9D9D9"/>
        </w:rPr>
      </w:pPr>
    </w:p>
    <w:p w14:paraId="648756E4">
      <w:pPr>
        <w:pStyle w:val="8"/>
        <w:shd w:val="clear" w:color="auto" w:fill="FFFFFF"/>
        <w:jc w:val="center"/>
        <w:rPr>
          <w:rFonts w:ascii="宋体" w:hAnsi="宋体"/>
          <w:szCs w:val="28"/>
          <w:shd w:val="clear" w:color="FFFFFF" w:fill="D9D9D9"/>
        </w:rPr>
      </w:pPr>
    </w:p>
    <w:p w14:paraId="1967EEF5">
      <w:pPr>
        <w:pStyle w:val="8"/>
        <w:shd w:val="clear" w:color="auto" w:fill="FFFFFF"/>
        <w:jc w:val="center"/>
        <w:rPr>
          <w:rFonts w:ascii="宋体" w:hAnsi="宋体"/>
          <w:szCs w:val="28"/>
          <w:shd w:val="clear" w:color="FFFFFF" w:fill="D9D9D9"/>
        </w:rPr>
      </w:pPr>
    </w:p>
    <w:p w14:paraId="17211B4A">
      <w:pPr>
        <w:pStyle w:val="8"/>
        <w:shd w:val="clear" w:color="auto" w:fill="FFFFFF"/>
        <w:jc w:val="center"/>
        <w:rPr>
          <w:rFonts w:ascii="宋体" w:hAnsi="宋体"/>
          <w:szCs w:val="28"/>
          <w:shd w:val="clear" w:color="FFFFFF" w:fill="D9D9D9"/>
        </w:rPr>
      </w:pPr>
    </w:p>
    <w:p w14:paraId="0CBAF05D">
      <w:pPr>
        <w:pStyle w:val="8"/>
        <w:shd w:val="clear" w:color="auto" w:fill="FFFFFF"/>
        <w:jc w:val="center"/>
        <w:rPr>
          <w:rFonts w:ascii="宋体" w:hAnsi="宋体"/>
          <w:szCs w:val="28"/>
          <w:shd w:val="clear" w:color="FFFFFF" w:fill="D9D9D9"/>
        </w:rPr>
      </w:pPr>
    </w:p>
    <w:p w14:paraId="1EA732AF">
      <w:pPr>
        <w:pStyle w:val="8"/>
        <w:shd w:val="clear" w:color="auto" w:fill="FFFFFF"/>
        <w:jc w:val="center"/>
        <w:rPr>
          <w:rFonts w:ascii="宋体" w:hAnsi="宋体"/>
          <w:szCs w:val="28"/>
          <w:shd w:val="clear" w:color="FFFFFF" w:fill="D9D9D9"/>
        </w:rPr>
      </w:pPr>
    </w:p>
    <w:p w14:paraId="2857E212">
      <w:pPr>
        <w:pStyle w:val="8"/>
        <w:shd w:val="clear" w:color="auto" w:fill="FFFFFF"/>
        <w:jc w:val="center"/>
        <w:rPr>
          <w:rFonts w:ascii="宋体" w:hAnsi="宋体"/>
          <w:szCs w:val="28"/>
          <w:shd w:val="clear" w:color="FFFFFF" w:fill="D9D9D9"/>
        </w:rPr>
      </w:pPr>
    </w:p>
    <w:p w14:paraId="28FE38EE">
      <w:pPr>
        <w:pStyle w:val="8"/>
        <w:shd w:val="clear" w:color="auto" w:fill="FFFFFF"/>
        <w:jc w:val="center"/>
        <w:rPr>
          <w:rFonts w:ascii="宋体" w:hAnsi="宋体"/>
          <w:szCs w:val="28"/>
          <w:shd w:val="clear" w:color="FFFFFF" w:fill="D9D9D9"/>
        </w:rPr>
      </w:pPr>
    </w:p>
    <w:p w14:paraId="7271DE92">
      <w:pPr>
        <w:pStyle w:val="8"/>
        <w:shd w:val="clear" w:color="auto" w:fill="FFFFFF"/>
        <w:jc w:val="center"/>
        <w:rPr>
          <w:rFonts w:ascii="宋体" w:hAnsi="宋体"/>
          <w:szCs w:val="28"/>
          <w:shd w:val="clear" w:color="FFFFFF" w:fill="D9D9D9"/>
        </w:rPr>
      </w:pPr>
    </w:p>
    <w:p w14:paraId="0D411A7F">
      <w:pPr>
        <w:pStyle w:val="8"/>
        <w:shd w:val="clear" w:color="auto" w:fill="FFFFFF"/>
        <w:jc w:val="center"/>
        <w:rPr>
          <w:rFonts w:ascii="宋体" w:hAnsi="宋体"/>
          <w:szCs w:val="28"/>
          <w:shd w:val="clear" w:color="FFFFFF" w:fill="D9D9D9"/>
        </w:rPr>
      </w:pPr>
    </w:p>
    <w:p w14:paraId="689D0172">
      <w:pPr>
        <w:pStyle w:val="8"/>
        <w:shd w:val="clear" w:color="auto" w:fill="FFFFFF"/>
        <w:jc w:val="center"/>
        <w:rPr>
          <w:rFonts w:ascii="宋体" w:hAnsi="宋体"/>
          <w:szCs w:val="28"/>
          <w:shd w:val="clear" w:color="FFFFFF" w:fill="D9D9D9"/>
        </w:rPr>
      </w:pPr>
    </w:p>
    <w:p w14:paraId="03EDC3A1">
      <w:pPr>
        <w:pStyle w:val="8"/>
        <w:shd w:val="clear" w:color="auto" w:fill="FFFFFF"/>
        <w:jc w:val="center"/>
        <w:rPr>
          <w:rFonts w:ascii="宋体" w:hAnsi="宋体"/>
          <w:szCs w:val="28"/>
          <w:shd w:val="clear" w:color="FFFFFF" w:fill="D9D9D9"/>
        </w:rPr>
      </w:pPr>
    </w:p>
    <w:p w14:paraId="03EB8335">
      <w:pPr>
        <w:pStyle w:val="8"/>
        <w:shd w:val="clear" w:color="auto" w:fill="FFFFFF"/>
        <w:jc w:val="center"/>
        <w:rPr>
          <w:rFonts w:ascii="宋体" w:hAnsi="宋体"/>
          <w:szCs w:val="28"/>
          <w:shd w:val="clear" w:color="FFFFFF" w:fill="D9D9D9"/>
        </w:rPr>
      </w:pPr>
    </w:p>
    <w:p w14:paraId="2DFB290E">
      <w:pPr>
        <w:pStyle w:val="8"/>
        <w:shd w:val="clear" w:color="auto" w:fill="FFFFFF"/>
        <w:jc w:val="center"/>
        <w:rPr>
          <w:rFonts w:ascii="宋体" w:hAnsi="宋体"/>
          <w:szCs w:val="28"/>
          <w:shd w:val="clear" w:color="FFFFFF" w:fill="D9D9D9"/>
        </w:rPr>
      </w:pPr>
    </w:p>
    <w:p w14:paraId="3D593374">
      <w:pPr>
        <w:pStyle w:val="8"/>
        <w:shd w:val="clear" w:color="auto" w:fill="FFFFFF"/>
        <w:jc w:val="center"/>
        <w:rPr>
          <w:rFonts w:ascii="宋体" w:hAnsi="宋体"/>
          <w:szCs w:val="28"/>
          <w:shd w:val="clear" w:color="FFFFFF" w:fill="D9D9D9"/>
        </w:rPr>
      </w:pPr>
    </w:p>
    <w:p w14:paraId="7CA791BE">
      <w:pPr>
        <w:pStyle w:val="8"/>
        <w:shd w:val="clear" w:color="auto" w:fill="FFFFFF"/>
        <w:jc w:val="center"/>
        <w:rPr>
          <w:rFonts w:ascii="宋体" w:hAnsi="宋体"/>
          <w:szCs w:val="28"/>
          <w:shd w:val="clear" w:color="FFFFFF" w:fill="D9D9D9"/>
        </w:rPr>
      </w:pPr>
    </w:p>
    <w:p w14:paraId="05D17BC1">
      <w:pPr>
        <w:pStyle w:val="8"/>
        <w:shd w:val="clear" w:color="auto" w:fill="FFFFFF"/>
        <w:jc w:val="center"/>
        <w:rPr>
          <w:rFonts w:ascii="宋体" w:hAnsi="宋体"/>
          <w:szCs w:val="28"/>
          <w:shd w:val="clear" w:color="FFFFFF" w:fill="D9D9D9"/>
        </w:rPr>
      </w:pPr>
    </w:p>
    <w:p w14:paraId="0EC18889">
      <w:pPr>
        <w:pStyle w:val="8"/>
        <w:shd w:val="clear" w:color="auto" w:fill="FFFFFF"/>
        <w:jc w:val="center"/>
        <w:rPr>
          <w:rFonts w:ascii="宋体" w:hAnsi="宋体"/>
          <w:szCs w:val="28"/>
          <w:shd w:val="clear" w:color="FFFFFF" w:fill="D9D9D9"/>
        </w:rPr>
      </w:pPr>
    </w:p>
    <w:p w14:paraId="4CE8C1D0">
      <w:pPr>
        <w:pStyle w:val="8"/>
        <w:shd w:val="clear" w:color="auto" w:fill="FFFFFF"/>
        <w:jc w:val="center"/>
        <w:rPr>
          <w:rFonts w:ascii="宋体" w:hAnsi="宋体"/>
          <w:szCs w:val="28"/>
          <w:shd w:val="clear" w:color="FFFFFF" w:fill="D9D9D9"/>
        </w:rPr>
      </w:pPr>
    </w:p>
    <w:p w14:paraId="0288D7A2">
      <w:pPr>
        <w:pStyle w:val="8"/>
        <w:shd w:val="clear" w:color="auto" w:fill="FFFFFF"/>
        <w:jc w:val="center"/>
        <w:rPr>
          <w:rFonts w:ascii="宋体" w:hAnsi="宋体"/>
          <w:szCs w:val="28"/>
          <w:shd w:val="clear" w:color="FFFFFF" w:fill="D9D9D9"/>
        </w:rPr>
      </w:pPr>
    </w:p>
    <w:p w14:paraId="01AFB150">
      <w:pPr>
        <w:pStyle w:val="8"/>
        <w:shd w:val="clear" w:color="auto" w:fill="FFFFFF"/>
        <w:jc w:val="center"/>
        <w:rPr>
          <w:rFonts w:ascii="宋体" w:hAnsi="宋体"/>
          <w:szCs w:val="28"/>
          <w:shd w:val="clear" w:color="FFFFFF" w:fill="D9D9D9"/>
        </w:rPr>
      </w:pPr>
    </w:p>
    <w:p w14:paraId="7019A436">
      <w:pPr>
        <w:pStyle w:val="8"/>
        <w:shd w:val="clear" w:color="auto" w:fill="FFFFFF"/>
        <w:jc w:val="center"/>
        <w:rPr>
          <w:rFonts w:ascii="宋体" w:hAnsi="宋体"/>
          <w:szCs w:val="28"/>
          <w:shd w:val="clear" w:color="FFFFFF" w:fill="D9D9D9"/>
        </w:rPr>
      </w:pPr>
    </w:p>
    <w:p w14:paraId="4C67EEF9">
      <w:pPr>
        <w:pStyle w:val="3"/>
        <w:jc w:val="center"/>
        <w:rPr>
          <w:rFonts w:ascii="宋体" w:hAnsi="宋体"/>
        </w:rPr>
      </w:pPr>
      <w:bookmarkStart w:id="4" w:name="_Toc1080"/>
      <w:bookmarkStart w:id="5" w:name="_Toc21337"/>
      <w:bookmarkStart w:id="6" w:name="_Toc485211037"/>
      <w:bookmarkStart w:id="7" w:name="_Toc29410"/>
      <w:bookmarkStart w:id="8" w:name="_Toc86413246"/>
      <w:bookmarkStart w:id="9" w:name="_Toc8601"/>
      <w:bookmarkStart w:id="10" w:name="_Toc4910"/>
      <w:bookmarkStart w:id="11" w:name="_Toc25868"/>
      <w:r>
        <w:rPr>
          <w:rFonts w:hint="eastAsia" w:ascii="宋体" w:hAnsi="宋体"/>
        </w:rPr>
        <w:t>第一章 招标公告</w:t>
      </w:r>
    </w:p>
    <w:p w14:paraId="3575A8A1">
      <w:pPr>
        <w:pStyle w:val="3"/>
        <w:jc w:val="center"/>
        <w:rPr>
          <w:rFonts w:ascii="宋体" w:hAnsi="宋体"/>
        </w:rPr>
      </w:pPr>
      <w:r>
        <w:rPr>
          <w:rFonts w:hint="eastAsia" w:ascii="宋体" w:hAnsi="宋体"/>
        </w:rPr>
        <w:t>（另册）</w:t>
      </w:r>
    </w:p>
    <w:p w14:paraId="6CC7D547">
      <w:pPr>
        <w:pStyle w:val="3"/>
        <w:jc w:val="center"/>
        <w:rPr>
          <w:rFonts w:ascii="宋体" w:hAnsi="宋体"/>
        </w:rPr>
      </w:pPr>
    </w:p>
    <w:p w14:paraId="52A8CDE6">
      <w:pPr>
        <w:pStyle w:val="3"/>
        <w:jc w:val="center"/>
        <w:rPr>
          <w:rFonts w:ascii="宋体" w:hAnsi="宋体"/>
        </w:rPr>
      </w:pPr>
    </w:p>
    <w:p w14:paraId="252B0CC8">
      <w:pPr>
        <w:pStyle w:val="3"/>
        <w:jc w:val="center"/>
        <w:rPr>
          <w:rFonts w:ascii="宋体" w:hAnsi="宋体"/>
        </w:rPr>
      </w:pPr>
    </w:p>
    <w:p w14:paraId="3CE0B618">
      <w:pPr>
        <w:pStyle w:val="3"/>
        <w:jc w:val="center"/>
        <w:rPr>
          <w:rFonts w:ascii="宋体" w:hAnsi="宋体"/>
        </w:rPr>
      </w:pPr>
    </w:p>
    <w:p w14:paraId="1E1ADC97">
      <w:pPr>
        <w:pStyle w:val="3"/>
        <w:jc w:val="center"/>
        <w:rPr>
          <w:rFonts w:ascii="宋体" w:hAnsi="宋体"/>
        </w:rPr>
      </w:pPr>
    </w:p>
    <w:p w14:paraId="534C5ABA">
      <w:pPr>
        <w:pStyle w:val="3"/>
        <w:jc w:val="center"/>
        <w:rPr>
          <w:rFonts w:ascii="宋体" w:hAnsi="宋体"/>
        </w:rPr>
      </w:pPr>
    </w:p>
    <w:p w14:paraId="451D4848">
      <w:pPr>
        <w:pStyle w:val="3"/>
        <w:jc w:val="center"/>
        <w:rPr>
          <w:rFonts w:ascii="宋体" w:hAnsi="宋体"/>
        </w:rPr>
      </w:pPr>
    </w:p>
    <w:p w14:paraId="16D786C2">
      <w:pPr>
        <w:pStyle w:val="3"/>
        <w:jc w:val="center"/>
        <w:rPr>
          <w:rFonts w:ascii="宋体" w:hAnsi="宋体"/>
        </w:rPr>
      </w:pPr>
    </w:p>
    <w:p w14:paraId="57EB24AB">
      <w:pPr>
        <w:pStyle w:val="3"/>
        <w:jc w:val="center"/>
        <w:rPr>
          <w:rFonts w:ascii="宋体" w:hAnsi="宋体"/>
        </w:rPr>
      </w:pPr>
    </w:p>
    <w:p w14:paraId="37A01F6A">
      <w:pPr>
        <w:pStyle w:val="3"/>
        <w:jc w:val="center"/>
        <w:rPr>
          <w:rFonts w:ascii="宋体" w:hAnsi="宋体"/>
        </w:rPr>
      </w:pPr>
    </w:p>
    <w:p w14:paraId="03866A22">
      <w:pPr>
        <w:pStyle w:val="3"/>
        <w:jc w:val="center"/>
        <w:rPr>
          <w:rFonts w:ascii="宋体" w:hAnsi="宋体"/>
        </w:rPr>
      </w:pPr>
    </w:p>
    <w:p w14:paraId="348AE7FD">
      <w:pPr>
        <w:pStyle w:val="3"/>
        <w:jc w:val="center"/>
        <w:rPr>
          <w:rFonts w:ascii="宋体" w:hAnsi="宋体"/>
        </w:rPr>
      </w:pPr>
      <w:r>
        <w:rPr>
          <w:rFonts w:hint="eastAsia" w:ascii="宋体" w:hAnsi="宋体"/>
        </w:rPr>
        <w:t>第二章 投标人须知</w:t>
      </w:r>
      <w:bookmarkEnd w:id="4"/>
      <w:bookmarkEnd w:id="5"/>
      <w:bookmarkEnd w:id="6"/>
      <w:bookmarkEnd w:id="7"/>
      <w:bookmarkEnd w:id="8"/>
      <w:bookmarkEnd w:id="9"/>
      <w:bookmarkEnd w:id="10"/>
      <w:bookmarkEnd w:id="11"/>
    </w:p>
    <w:p w14:paraId="1687C313">
      <w:pPr>
        <w:pStyle w:val="4"/>
        <w:spacing w:line="360" w:lineRule="auto"/>
        <w:jc w:val="center"/>
      </w:pPr>
      <w:bookmarkStart w:id="12" w:name="_Toc29187"/>
      <w:bookmarkStart w:id="13" w:name="_Toc86413247"/>
      <w:bookmarkStart w:id="14" w:name="_Toc3632"/>
      <w:bookmarkStart w:id="15" w:name="_Toc152042304"/>
      <w:bookmarkStart w:id="16" w:name="_Toc362816479"/>
      <w:bookmarkStart w:id="17" w:name="_Toc443505821"/>
      <w:bookmarkStart w:id="18" w:name="_Toc144974496"/>
      <w:bookmarkStart w:id="19" w:name="_Toc247513951"/>
      <w:bookmarkStart w:id="20" w:name="_Toc9291"/>
      <w:bookmarkStart w:id="21" w:name="_Toc16564"/>
      <w:bookmarkStart w:id="22" w:name="_Toc1821"/>
      <w:bookmarkStart w:id="23" w:name="_Toc300834948"/>
      <w:bookmarkStart w:id="24" w:name="_Toc357089510"/>
      <w:bookmarkStart w:id="25" w:name="_Toc14621"/>
      <w:bookmarkStart w:id="26" w:name="_Toc361"/>
      <w:bookmarkStart w:id="27" w:name="_Toc1323"/>
      <w:bookmarkStart w:id="28" w:name="_Toc49303758"/>
      <w:bookmarkStart w:id="29" w:name="_Toc492453777"/>
      <w:bookmarkStart w:id="30" w:name="_Toc247527552"/>
      <w:bookmarkStart w:id="31" w:name="_Toc24965"/>
      <w:bookmarkStart w:id="32" w:name="_Toc152045528"/>
      <w:r>
        <w:rPr>
          <w:rFonts w:hint="eastAsia" w:ascii="宋体" w:hAnsi="宋体" w:eastAsia="宋体" w:cs="宋体"/>
        </w:rPr>
        <w:t>投标人须知前附表</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Style w:val="42"/>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891"/>
        <w:gridCol w:w="18"/>
        <w:gridCol w:w="6245"/>
      </w:tblGrid>
      <w:tr w14:paraId="2637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jc w:val="center"/>
        </w:trPr>
        <w:tc>
          <w:tcPr>
            <w:tcW w:w="855" w:type="dxa"/>
            <w:vAlign w:val="center"/>
          </w:tcPr>
          <w:p w14:paraId="07CA480A">
            <w:pPr>
              <w:snapToGrid w:val="0"/>
              <w:ind w:left="-134" w:leftChars="-64" w:right="-107" w:rightChars="-51"/>
              <w:jc w:val="center"/>
              <w:rPr>
                <w:rFonts w:ascii="宋体" w:hAnsi="宋体" w:cs="宋体"/>
                <w:b/>
              </w:rPr>
            </w:pPr>
            <w:r>
              <w:rPr>
                <w:rFonts w:hint="eastAsia" w:ascii="宋体" w:hAnsi="宋体" w:cs="宋体"/>
                <w:b/>
              </w:rPr>
              <w:t>条款号</w:t>
            </w:r>
          </w:p>
        </w:tc>
        <w:tc>
          <w:tcPr>
            <w:tcW w:w="2891" w:type="dxa"/>
            <w:vAlign w:val="center"/>
          </w:tcPr>
          <w:p w14:paraId="2160291B">
            <w:pPr>
              <w:snapToGrid w:val="0"/>
              <w:jc w:val="center"/>
              <w:rPr>
                <w:rFonts w:ascii="宋体" w:hAnsi="宋体" w:cs="宋体"/>
                <w:b/>
              </w:rPr>
            </w:pPr>
            <w:r>
              <w:rPr>
                <w:rFonts w:hint="eastAsia" w:ascii="宋体" w:hAnsi="宋体" w:cs="宋体"/>
                <w:b/>
              </w:rPr>
              <w:t>条  款  名  称</w:t>
            </w:r>
          </w:p>
        </w:tc>
        <w:tc>
          <w:tcPr>
            <w:tcW w:w="6263" w:type="dxa"/>
            <w:gridSpan w:val="2"/>
            <w:vAlign w:val="center"/>
          </w:tcPr>
          <w:p w14:paraId="13B94FD1">
            <w:pPr>
              <w:snapToGrid w:val="0"/>
              <w:jc w:val="center"/>
              <w:rPr>
                <w:rFonts w:ascii="宋体" w:hAnsi="宋体" w:cs="宋体"/>
                <w:b/>
              </w:rPr>
            </w:pPr>
            <w:r>
              <w:rPr>
                <w:rFonts w:hint="eastAsia" w:ascii="宋体" w:hAnsi="宋体" w:cs="宋体"/>
                <w:b/>
              </w:rPr>
              <w:t>编  列  内  容</w:t>
            </w:r>
          </w:p>
        </w:tc>
      </w:tr>
      <w:tr w14:paraId="5185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855" w:type="dxa"/>
            <w:vAlign w:val="center"/>
          </w:tcPr>
          <w:p w14:paraId="7671EE27">
            <w:pPr>
              <w:spacing w:line="360" w:lineRule="auto"/>
              <w:jc w:val="center"/>
              <w:rPr>
                <w:rFonts w:ascii="宋体" w:hAnsi="宋体" w:cs="宋体"/>
              </w:rPr>
            </w:pPr>
            <w:r>
              <w:rPr>
                <w:rFonts w:hint="eastAsia" w:ascii="宋体" w:hAnsi="宋体" w:cs="宋体"/>
              </w:rPr>
              <w:t>1.1.2</w:t>
            </w:r>
          </w:p>
        </w:tc>
        <w:tc>
          <w:tcPr>
            <w:tcW w:w="2891" w:type="dxa"/>
            <w:vAlign w:val="center"/>
          </w:tcPr>
          <w:p w14:paraId="5A8D4749">
            <w:pPr>
              <w:spacing w:line="360" w:lineRule="auto"/>
              <w:jc w:val="center"/>
              <w:rPr>
                <w:rFonts w:ascii="宋体" w:hAnsi="宋体" w:cs="宋体"/>
              </w:rPr>
            </w:pPr>
            <w:r>
              <w:rPr>
                <w:rFonts w:hint="eastAsia" w:ascii="宋体" w:hAnsi="宋体" w:cs="宋体"/>
              </w:rPr>
              <w:t>招标人</w:t>
            </w:r>
          </w:p>
        </w:tc>
        <w:tc>
          <w:tcPr>
            <w:tcW w:w="6263" w:type="dxa"/>
            <w:gridSpan w:val="2"/>
            <w:vAlign w:val="center"/>
          </w:tcPr>
          <w:p w14:paraId="7B361DDE">
            <w:pPr>
              <w:rPr>
                <w:rFonts w:ascii="宋体" w:hAnsi="宋体" w:cs="宋体"/>
                <w:szCs w:val="21"/>
                <w:u w:val="single"/>
              </w:rPr>
            </w:pPr>
            <w:r>
              <w:rPr>
                <w:rFonts w:hint="eastAsia" w:ascii="宋体" w:hAnsi="宋体" w:cs="宋体"/>
                <w:szCs w:val="21"/>
              </w:rPr>
              <w:t>名称：</w:t>
            </w:r>
            <w:r>
              <w:rPr>
                <w:rFonts w:hint="eastAsia" w:ascii="宋体" w:hAnsi="宋体" w:cs="宋体"/>
                <w:szCs w:val="21"/>
                <w:u w:val="single"/>
              </w:rPr>
              <w:t xml:space="preserve">广州锦泷房地产开发有限公司   </w:t>
            </w:r>
          </w:p>
          <w:p w14:paraId="706DA092">
            <w:pPr>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广州市天河区车陂路586号B102房</w:t>
            </w:r>
          </w:p>
          <w:p w14:paraId="06B8B9F3">
            <w:pPr>
              <w:rPr>
                <w:rFonts w:ascii="宋体" w:hAnsi="宋体" w:cs="宋体"/>
                <w:szCs w:val="21"/>
                <w:u w:val="single"/>
              </w:rPr>
            </w:pPr>
            <w:r>
              <w:rPr>
                <w:rFonts w:hint="eastAsia" w:ascii="宋体" w:hAnsi="宋体" w:cs="宋体"/>
                <w:szCs w:val="21"/>
              </w:rPr>
              <w:t>联系人：</w:t>
            </w:r>
            <w:r>
              <w:rPr>
                <w:rFonts w:hint="eastAsia" w:ascii="宋体" w:hAnsi="宋体" w:cs="宋体"/>
                <w:szCs w:val="21"/>
                <w:u w:val="single"/>
              </w:rPr>
              <w:t xml:space="preserve">梁工  </w:t>
            </w:r>
          </w:p>
          <w:p w14:paraId="462185CD">
            <w:pPr>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020-32689217</w:t>
            </w:r>
          </w:p>
        </w:tc>
      </w:tr>
      <w:tr w14:paraId="6091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855" w:type="dxa"/>
            <w:vAlign w:val="center"/>
          </w:tcPr>
          <w:p w14:paraId="375086D2">
            <w:pPr>
              <w:spacing w:line="360" w:lineRule="auto"/>
              <w:jc w:val="center"/>
              <w:rPr>
                <w:rFonts w:ascii="宋体" w:hAnsi="宋体" w:cs="宋体"/>
              </w:rPr>
            </w:pPr>
            <w:r>
              <w:rPr>
                <w:rFonts w:hint="eastAsia" w:ascii="宋体" w:hAnsi="宋体" w:cs="宋体"/>
              </w:rPr>
              <w:t>1.1.3</w:t>
            </w:r>
          </w:p>
        </w:tc>
        <w:tc>
          <w:tcPr>
            <w:tcW w:w="2891" w:type="dxa"/>
            <w:vAlign w:val="center"/>
          </w:tcPr>
          <w:p w14:paraId="3F19C128">
            <w:pPr>
              <w:spacing w:line="360" w:lineRule="auto"/>
              <w:jc w:val="center"/>
              <w:rPr>
                <w:rFonts w:ascii="宋体" w:hAnsi="宋体" w:cs="宋体"/>
              </w:rPr>
            </w:pPr>
            <w:r>
              <w:rPr>
                <w:rFonts w:hint="eastAsia" w:ascii="宋体" w:hAnsi="宋体" w:cs="宋体"/>
              </w:rPr>
              <w:t>招标代理机构</w:t>
            </w:r>
          </w:p>
        </w:tc>
        <w:tc>
          <w:tcPr>
            <w:tcW w:w="6263" w:type="dxa"/>
            <w:gridSpan w:val="2"/>
            <w:vAlign w:val="center"/>
          </w:tcPr>
          <w:p w14:paraId="5C53BC1F">
            <w:pPr>
              <w:rPr>
                <w:rFonts w:ascii="宋体" w:hAnsi="宋体" w:cs="宋体"/>
                <w:szCs w:val="21"/>
                <w:u w:val="single"/>
              </w:rPr>
            </w:pPr>
            <w:r>
              <w:rPr>
                <w:rFonts w:hint="eastAsia" w:ascii="宋体" w:hAnsi="宋体" w:cs="宋体"/>
                <w:szCs w:val="21"/>
              </w:rPr>
              <w:t>名称：</w:t>
            </w:r>
            <w:r>
              <w:rPr>
                <w:rFonts w:hint="eastAsia" w:ascii="宋体" w:hAnsi="宋体" w:cs="宋体"/>
                <w:szCs w:val="21"/>
                <w:u w:val="single"/>
              </w:rPr>
              <w:t>广州珠江监理咨询集团有限公司</w:t>
            </w:r>
          </w:p>
          <w:p w14:paraId="1A3EABB4">
            <w:pPr>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广州市越秀区永泰路50号101房</w:t>
            </w:r>
          </w:p>
          <w:p w14:paraId="04B69795">
            <w:pPr>
              <w:rPr>
                <w:rFonts w:ascii="宋体" w:hAnsi="宋体" w:cs="宋体"/>
                <w:szCs w:val="21"/>
                <w:u w:val="single"/>
              </w:rPr>
            </w:pPr>
            <w:r>
              <w:rPr>
                <w:rFonts w:hint="eastAsia" w:ascii="宋体" w:hAnsi="宋体" w:cs="宋体"/>
                <w:szCs w:val="21"/>
              </w:rPr>
              <w:t>联系人：</w:t>
            </w:r>
            <w:r>
              <w:rPr>
                <w:rFonts w:hint="eastAsia" w:ascii="宋体" w:hAnsi="宋体" w:cs="宋体"/>
                <w:szCs w:val="21"/>
                <w:u w:val="single"/>
              </w:rPr>
              <w:t>唐工</w:t>
            </w:r>
          </w:p>
          <w:p w14:paraId="53F7C362">
            <w:pPr>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020-83492175  </w:t>
            </w:r>
          </w:p>
        </w:tc>
      </w:tr>
      <w:tr w14:paraId="0B62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3696B9A3">
            <w:pPr>
              <w:spacing w:line="360" w:lineRule="auto"/>
              <w:jc w:val="center"/>
              <w:rPr>
                <w:rFonts w:ascii="宋体" w:hAnsi="宋体" w:cs="宋体"/>
              </w:rPr>
            </w:pPr>
            <w:r>
              <w:rPr>
                <w:rFonts w:hint="eastAsia" w:ascii="宋体" w:hAnsi="宋体" w:cs="宋体"/>
              </w:rPr>
              <w:t>1.1.4</w:t>
            </w:r>
          </w:p>
        </w:tc>
        <w:tc>
          <w:tcPr>
            <w:tcW w:w="2891" w:type="dxa"/>
            <w:vAlign w:val="center"/>
          </w:tcPr>
          <w:p w14:paraId="34C11588">
            <w:pPr>
              <w:spacing w:line="360" w:lineRule="auto"/>
              <w:jc w:val="center"/>
              <w:rPr>
                <w:rFonts w:ascii="宋体" w:hAnsi="宋体" w:cs="宋体"/>
              </w:rPr>
            </w:pPr>
            <w:r>
              <w:rPr>
                <w:rFonts w:hint="eastAsia" w:ascii="宋体" w:hAnsi="宋体" w:cs="宋体"/>
              </w:rPr>
              <w:t>项目名称（工程名称）</w:t>
            </w:r>
          </w:p>
        </w:tc>
        <w:tc>
          <w:tcPr>
            <w:tcW w:w="6263" w:type="dxa"/>
            <w:gridSpan w:val="2"/>
            <w:vAlign w:val="center"/>
          </w:tcPr>
          <w:p w14:paraId="14FE4FB8">
            <w:pPr>
              <w:spacing w:line="440" w:lineRule="exact"/>
              <w:rPr>
                <w:rFonts w:ascii="宋体" w:hAnsi="宋体"/>
                <w:szCs w:val="21"/>
                <w:u w:val="single"/>
              </w:rPr>
            </w:pPr>
            <w:r>
              <w:rPr>
                <w:rFonts w:hint="eastAsia" w:ascii="宋体" w:hAnsi="宋体"/>
                <w:szCs w:val="21"/>
                <w:u w:val="single"/>
              </w:rPr>
              <w:t>天河区金融城东区AT091415地块基坑支护和土方开挖工程设计施工总承包</w:t>
            </w:r>
          </w:p>
        </w:tc>
      </w:tr>
      <w:tr w14:paraId="34F6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24445554">
            <w:pPr>
              <w:spacing w:line="360" w:lineRule="auto"/>
              <w:jc w:val="center"/>
              <w:rPr>
                <w:rFonts w:ascii="宋体" w:hAnsi="宋体" w:cs="宋体"/>
              </w:rPr>
            </w:pPr>
            <w:r>
              <w:rPr>
                <w:rFonts w:hint="eastAsia" w:ascii="宋体" w:hAnsi="宋体" w:cs="宋体"/>
              </w:rPr>
              <w:t>1.1.5</w:t>
            </w:r>
          </w:p>
        </w:tc>
        <w:tc>
          <w:tcPr>
            <w:tcW w:w="2891" w:type="dxa"/>
            <w:vAlign w:val="center"/>
          </w:tcPr>
          <w:p w14:paraId="4AD9231D">
            <w:pPr>
              <w:spacing w:line="360" w:lineRule="auto"/>
              <w:jc w:val="center"/>
              <w:rPr>
                <w:rFonts w:ascii="宋体" w:hAnsi="宋体" w:cs="宋体"/>
              </w:rPr>
            </w:pPr>
            <w:r>
              <w:rPr>
                <w:rFonts w:hint="eastAsia" w:ascii="宋体" w:hAnsi="宋体" w:cs="宋体"/>
              </w:rPr>
              <w:t>建设地点</w:t>
            </w:r>
          </w:p>
        </w:tc>
        <w:tc>
          <w:tcPr>
            <w:tcW w:w="6263" w:type="dxa"/>
            <w:gridSpan w:val="2"/>
            <w:vAlign w:val="center"/>
          </w:tcPr>
          <w:p w14:paraId="1C06D8EB">
            <w:pPr>
              <w:spacing w:line="440" w:lineRule="exact"/>
              <w:rPr>
                <w:rFonts w:ascii="宋体" w:hAnsi="宋体" w:cs="宋体"/>
                <w:u w:val="single"/>
              </w:rPr>
            </w:pPr>
            <w:r>
              <w:rPr>
                <w:rFonts w:hint="eastAsia" w:ascii="宋体" w:hAnsi="宋体" w:cs="宋体"/>
                <w:szCs w:val="21"/>
                <w:u w:val="single"/>
              </w:rPr>
              <w:t>详见本项目招标公告。</w:t>
            </w:r>
          </w:p>
        </w:tc>
      </w:tr>
      <w:tr w14:paraId="30D0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2E2E6C4F">
            <w:pPr>
              <w:spacing w:line="360" w:lineRule="auto"/>
              <w:jc w:val="center"/>
              <w:rPr>
                <w:rFonts w:ascii="宋体" w:hAnsi="宋体" w:cs="宋体"/>
              </w:rPr>
            </w:pPr>
            <w:r>
              <w:rPr>
                <w:rFonts w:hint="eastAsia" w:ascii="宋体" w:hAnsi="宋体" w:cs="宋体"/>
              </w:rPr>
              <w:t>1.2.1</w:t>
            </w:r>
          </w:p>
        </w:tc>
        <w:tc>
          <w:tcPr>
            <w:tcW w:w="2891" w:type="dxa"/>
            <w:vAlign w:val="center"/>
          </w:tcPr>
          <w:p w14:paraId="3C7533C5">
            <w:pPr>
              <w:spacing w:line="360" w:lineRule="auto"/>
              <w:jc w:val="center"/>
              <w:rPr>
                <w:rFonts w:ascii="宋体" w:hAnsi="宋体" w:cs="宋体"/>
              </w:rPr>
            </w:pPr>
            <w:r>
              <w:rPr>
                <w:rFonts w:hint="eastAsia" w:ascii="宋体" w:hAnsi="宋体" w:cs="宋体"/>
              </w:rPr>
              <w:t>资金来源及比例</w:t>
            </w:r>
          </w:p>
        </w:tc>
        <w:tc>
          <w:tcPr>
            <w:tcW w:w="6263" w:type="dxa"/>
            <w:gridSpan w:val="2"/>
            <w:vAlign w:val="center"/>
          </w:tcPr>
          <w:p w14:paraId="40DACD8E">
            <w:pPr>
              <w:spacing w:line="440" w:lineRule="exact"/>
              <w:rPr>
                <w:rFonts w:ascii="宋体" w:hAnsi="宋体" w:cs="宋体"/>
                <w:u w:val="single"/>
              </w:rPr>
            </w:pPr>
            <w:r>
              <w:rPr>
                <w:rFonts w:hint="eastAsia" w:ascii="宋体" w:hAnsi="宋体"/>
                <w:szCs w:val="21"/>
                <w:u w:val="single"/>
              </w:rPr>
              <w:t>详见招标公告。</w:t>
            </w:r>
          </w:p>
        </w:tc>
      </w:tr>
      <w:tr w14:paraId="1105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5DC1B29C">
            <w:pPr>
              <w:spacing w:line="360" w:lineRule="auto"/>
              <w:jc w:val="center"/>
              <w:rPr>
                <w:rFonts w:ascii="宋体" w:hAnsi="宋体" w:cs="宋体"/>
              </w:rPr>
            </w:pPr>
            <w:r>
              <w:rPr>
                <w:rFonts w:hint="eastAsia" w:ascii="宋体" w:hAnsi="宋体" w:cs="宋体"/>
              </w:rPr>
              <w:t>1.2.2</w:t>
            </w:r>
          </w:p>
        </w:tc>
        <w:tc>
          <w:tcPr>
            <w:tcW w:w="2891" w:type="dxa"/>
            <w:vAlign w:val="center"/>
          </w:tcPr>
          <w:p w14:paraId="1234A348">
            <w:pPr>
              <w:spacing w:line="360" w:lineRule="auto"/>
              <w:jc w:val="center"/>
              <w:rPr>
                <w:rFonts w:ascii="宋体" w:hAnsi="宋体" w:cs="宋体"/>
              </w:rPr>
            </w:pPr>
            <w:r>
              <w:rPr>
                <w:rFonts w:hint="eastAsia" w:ascii="宋体" w:hAnsi="宋体" w:cs="宋体"/>
              </w:rPr>
              <w:t>资金落实情况</w:t>
            </w:r>
          </w:p>
        </w:tc>
        <w:tc>
          <w:tcPr>
            <w:tcW w:w="6263" w:type="dxa"/>
            <w:gridSpan w:val="2"/>
            <w:vAlign w:val="center"/>
          </w:tcPr>
          <w:p w14:paraId="527A176E">
            <w:pPr>
              <w:spacing w:line="440" w:lineRule="exact"/>
              <w:rPr>
                <w:rFonts w:ascii="宋体" w:hAnsi="宋体" w:cs="宋体"/>
              </w:rPr>
            </w:pPr>
            <w:r>
              <w:rPr>
                <w:rFonts w:hint="eastAsia" w:ascii="宋体" w:hAnsi="宋体"/>
                <w:szCs w:val="21"/>
                <w:u w:val="single"/>
              </w:rPr>
              <w:t>已经落实。</w:t>
            </w:r>
          </w:p>
        </w:tc>
      </w:tr>
      <w:tr w14:paraId="220C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55" w:type="dxa"/>
            <w:vAlign w:val="center"/>
          </w:tcPr>
          <w:p w14:paraId="7F871958">
            <w:pPr>
              <w:spacing w:line="360" w:lineRule="auto"/>
              <w:jc w:val="center"/>
              <w:rPr>
                <w:rFonts w:ascii="宋体" w:hAnsi="宋体" w:cs="宋体"/>
              </w:rPr>
            </w:pPr>
            <w:r>
              <w:rPr>
                <w:rFonts w:hint="eastAsia" w:ascii="宋体" w:hAnsi="宋体" w:cs="宋体"/>
              </w:rPr>
              <w:t>1.3.1</w:t>
            </w:r>
          </w:p>
        </w:tc>
        <w:tc>
          <w:tcPr>
            <w:tcW w:w="2891" w:type="dxa"/>
            <w:vAlign w:val="center"/>
          </w:tcPr>
          <w:p w14:paraId="0D87D3B6">
            <w:pPr>
              <w:spacing w:line="360" w:lineRule="auto"/>
              <w:jc w:val="center"/>
              <w:rPr>
                <w:rFonts w:ascii="宋体" w:hAnsi="宋体" w:cs="宋体"/>
              </w:rPr>
            </w:pPr>
            <w:r>
              <w:rPr>
                <w:rFonts w:hint="eastAsia" w:ascii="宋体" w:hAnsi="宋体" w:cs="宋体"/>
              </w:rPr>
              <w:t>招标范围</w:t>
            </w:r>
          </w:p>
        </w:tc>
        <w:tc>
          <w:tcPr>
            <w:tcW w:w="6263" w:type="dxa"/>
            <w:gridSpan w:val="2"/>
            <w:vAlign w:val="center"/>
          </w:tcPr>
          <w:p w14:paraId="7779EBC4">
            <w:pPr>
              <w:rPr>
                <w:rFonts w:ascii="宋体" w:hAnsi="宋体" w:cs="宋体"/>
                <w:szCs w:val="21"/>
                <w:u w:val="single"/>
              </w:rPr>
            </w:pPr>
            <w:r>
              <w:rPr>
                <w:rFonts w:hint="eastAsia" w:ascii="宋体" w:hAnsi="宋体" w:cs="宋体"/>
                <w:szCs w:val="21"/>
                <w:u w:val="single"/>
              </w:rPr>
              <w:t>详见本项目招标公告。</w:t>
            </w:r>
          </w:p>
          <w:p w14:paraId="1C17BA7C">
            <w:pPr>
              <w:rPr>
                <w:rFonts w:ascii="宋体" w:hAnsi="宋体" w:cs="宋体"/>
              </w:rPr>
            </w:pPr>
            <w:r>
              <w:rPr>
                <w:rFonts w:hint="eastAsia" w:ascii="宋体" w:hAnsi="宋体" w:cs="宋体"/>
                <w:szCs w:val="21"/>
                <w:u w:val="single"/>
              </w:rPr>
              <w:t>备注：招标人有权根据项目的实际情况增加和减少工作内容。</w:t>
            </w:r>
          </w:p>
        </w:tc>
      </w:tr>
      <w:tr w14:paraId="489C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55" w:type="dxa"/>
            <w:vAlign w:val="center"/>
          </w:tcPr>
          <w:p w14:paraId="342C60FA">
            <w:pPr>
              <w:spacing w:line="360" w:lineRule="auto"/>
              <w:jc w:val="center"/>
              <w:rPr>
                <w:rFonts w:ascii="宋体" w:hAnsi="宋体" w:cs="宋体"/>
              </w:rPr>
            </w:pPr>
            <w:r>
              <w:rPr>
                <w:rFonts w:hint="eastAsia" w:ascii="宋体" w:hAnsi="宋体" w:cs="宋体"/>
              </w:rPr>
              <w:t>1.3.2</w:t>
            </w:r>
          </w:p>
        </w:tc>
        <w:tc>
          <w:tcPr>
            <w:tcW w:w="2891" w:type="dxa"/>
            <w:vAlign w:val="center"/>
          </w:tcPr>
          <w:p w14:paraId="6BDBDD69">
            <w:pPr>
              <w:spacing w:line="360" w:lineRule="auto"/>
              <w:ind w:right="25" w:rightChars="12"/>
              <w:jc w:val="center"/>
              <w:rPr>
                <w:rFonts w:ascii="宋体" w:hAnsi="宋体"/>
                <w:szCs w:val="21"/>
              </w:rPr>
            </w:pPr>
            <w:r>
              <w:rPr>
                <w:rFonts w:hint="eastAsia" w:ascii="宋体" w:hAnsi="宋体"/>
                <w:szCs w:val="21"/>
              </w:rPr>
              <w:t>计划工期</w:t>
            </w:r>
          </w:p>
        </w:tc>
        <w:tc>
          <w:tcPr>
            <w:tcW w:w="6263" w:type="dxa"/>
            <w:gridSpan w:val="2"/>
            <w:vAlign w:val="center"/>
          </w:tcPr>
          <w:p w14:paraId="34D3F545">
            <w:pPr>
              <w:spacing w:line="360" w:lineRule="auto"/>
              <w:rPr>
                <w:rFonts w:ascii="宋体" w:hAnsi="宋体"/>
                <w:szCs w:val="21"/>
              </w:rPr>
            </w:pPr>
            <w:r>
              <w:rPr>
                <w:rFonts w:hint="eastAsia" w:ascii="宋体" w:hAnsi="宋体" w:cs="宋体"/>
                <w:szCs w:val="21"/>
                <w:u w:val="single"/>
              </w:rPr>
              <w:t>详见本项目招标公告。</w:t>
            </w:r>
          </w:p>
        </w:tc>
      </w:tr>
      <w:tr w14:paraId="37E19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855" w:type="dxa"/>
            <w:vAlign w:val="center"/>
          </w:tcPr>
          <w:p w14:paraId="491F0859">
            <w:pPr>
              <w:spacing w:line="360" w:lineRule="auto"/>
              <w:jc w:val="center"/>
              <w:rPr>
                <w:rFonts w:ascii="宋体" w:hAnsi="宋体" w:cs="宋体"/>
              </w:rPr>
            </w:pPr>
            <w:r>
              <w:rPr>
                <w:rFonts w:hint="eastAsia" w:ascii="宋体" w:hAnsi="宋体" w:cs="宋体"/>
              </w:rPr>
              <w:t>1.3.3</w:t>
            </w:r>
          </w:p>
        </w:tc>
        <w:tc>
          <w:tcPr>
            <w:tcW w:w="2891" w:type="dxa"/>
            <w:vAlign w:val="center"/>
          </w:tcPr>
          <w:p w14:paraId="4A551917">
            <w:pPr>
              <w:spacing w:line="360" w:lineRule="auto"/>
              <w:jc w:val="center"/>
              <w:rPr>
                <w:rFonts w:ascii="宋体" w:hAnsi="宋体" w:cs="宋体"/>
              </w:rPr>
            </w:pPr>
            <w:r>
              <w:rPr>
                <w:rFonts w:hint="eastAsia" w:ascii="宋体" w:hAnsi="宋体" w:cs="宋体"/>
              </w:rPr>
              <w:t>质量标准</w:t>
            </w:r>
          </w:p>
        </w:tc>
        <w:tc>
          <w:tcPr>
            <w:tcW w:w="6263" w:type="dxa"/>
            <w:gridSpan w:val="2"/>
            <w:vAlign w:val="center"/>
          </w:tcPr>
          <w:p w14:paraId="7C305E24">
            <w:pPr>
              <w:ind w:right="-53" w:rightChars="-25"/>
              <w:rPr>
                <w:rFonts w:ascii="宋体" w:hAnsi="宋体" w:cs="宋体"/>
                <w:szCs w:val="21"/>
              </w:rPr>
            </w:pPr>
            <w:r>
              <w:rPr>
                <w:rFonts w:hint="eastAsia" w:ascii="宋体" w:hAnsi="宋体" w:cs="宋体"/>
                <w:szCs w:val="21"/>
              </w:rPr>
              <w:t>设计质量标准：设计图纸需符合国家建设工程设计的相关技术规范及本项目设计任务书的要求，设计图纸的深度需满足相关规范要求。</w:t>
            </w:r>
          </w:p>
          <w:p w14:paraId="3DB026E9">
            <w:pPr>
              <w:rPr>
                <w:rFonts w:ascii="宋体" w:hAnsi="宋体" w:cs="宋体"/>
                <w:szCs w:val="21"/>
              </w:rPr>
            </w:pPr>
            <w:r>
              <w:rPr>
                <w:rFonts w:hint="eastAsia" w:ascii="宋体" w:hAnsi="宋体" w:cs="宋体"/>
                <w:szCs w:val="21"/>
              </w:rPr>
              <w:t>施工质量标准和目标要求：工程质量应符合招标文件技术要求、合同约定的工程质量验收标准、国家及地方或行业现行的《建筑工程施工质量验收统一标准》及相应配套的各专业验收规范，满足下一套工序施工需求标准，并达到合格或以上标准，确保验收合格。</w:t>
            </w:r>
          </w:p>
          <w:p w14:paraId="63FF268E">
            <w:pPr>
              <w:rPr>
                <w:rFonts w:ascii="宋体" w:hAnsi="宋体"/>
                <w:szCs w:val="21"/>
                <w:u w:val="single"/>
              </w:rPr>
            </w:pPr>
            <w:r>
              <w:rPr>
                <w:rFonts w:hint="eastAsia" w:ascii="宋体" w:hAnsi="宋体" w:cs="宋体"/>
                <w:szCs w:val="21"/>
              </w:rPr>
              <w:t>前述质量标准之间或其与设计技术文件之间的要求不一致时，采用较严格标准，且同一类质量标准文件应执行最新版本。合同价款和工期视为已包括执行较严格标准所需之全部费用和时间。</w:t>
            </w:r>
          </w:p>
        </w:tc>
      </w:tr>
      <w:tr w14:paraId="247E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237895C5">
            <w:pPr>
              <w:spacing w:line="360" w:lineRule="auto"/>
              <w:jc w:val="center"/>
              <w:rPr>
                <w:rFonts w:ascii="宋体" w:hAnsi="宋体" w:cs="宋体"/>
              </w:rPr>
            </w:pPr>
            <w:r>
              <w:rPr>
                <w:rFonts w:hint="eastAsia" w:ascii="宋体" w:hAnsi="宋体" w:cs="宋体"/>
              </w:rPr>
              <w:t>1.4.1</w:t>
            </w:r>
          </w:p>
        </w:tc>
        <w:tc>
          <w:tcPr>
            <w:tcW w:w="2891" w:type="dxa"/>
            <w:vAlign w:val="center"/>
          </w:tcPr>
          <w:p w14:paraId="327BBC49">
            <w:pPr>
              <w:spacing w:line="360" w:lineRule="auto"/>
              <w:jc w:val="center"/>
              <w:rPr>
                <w:rFonts w:ascii="宋体" w:hAnsi="宋体" w:cs="宋体"/>
              </w:rPr>
            </w:pPr>
            <w:r>
              <w:rPr>
                <w:rFonts w:hint="eastAsia" w:ascii="宋体" w:hAnsi="宋体" w:cs="宋体"/>
              </w:rPr>
              <w:t>投标人资质条件、能力和信誉</w:t>
            </w:r>
          </w:p>
        </w:tc>
        <w:tc>
          <w:tcPr>
            <w:tcW w:w="6263" w:type="dxa"/>
            <w:gridSpan w:val="2"/>
            <w:vAlign w:val="center"/>
          </w:tcPr>
          <w:p w14:paraId="0520FB6A">
            <w:pPr>
              <w:spacing w:line="440" w:lineRule="exact"/>
              <w:rPr>
                <w:rFonts w:ascii="宋体" w:hAnsi="宋体" w:cs="宋体"/>
              </w:rPr>
            </w:pPr>
            <w:r>
              <w:rPr>
                <w:rFonts w:hint="eastAsia" w:ascii="宋体" w:hAnsi="宋体" w:cs="宋体"/>
                <w:szCs w:val="21"/>
                <w:u w:val="single"/>
              </w:rPr>
              <w:t>详见本项目招标公告。</w:t>
            </w:r>
          </w:p>
        </w:tc>
      </w:tr>
      <w:tr w14:paraId="6B66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3C899DB3">
            <w:pPr>
              <w:spacing w:line="360" w:lineRule="auto"/>
              <w:jc w:val="center"/>
              <w:rPr>
                <w:rFonts w:ascii="宋体" w:hAnsi="宋体" w:cs="宋体"/>
              </w:rPr>
            </w:pPr>
            <w:r>
              <w:rPr>
                <w:rFonts w:hint="eastAsia" w:ascii="宋体" w:hAnsi="宋体" w:cs="宋体"/>
              </w:rPr>
              <w:t>1.4.2</w:t>
            </w:r>
          </w:p>
        </w:tc>
        <w:tc>
          <w:tcPr>
            <w:tcW w:w="2891" w:type="dxa"/>
            <w:vAlign w:val="center"/>
          </w:tcPr>
          <w:p w14:paraId="534AD19D">
            <w:pPr>
              <w:spacing w:line="360" w:lineRule="auto"/>
              <w:jc w:val="center"/>
              <w:rPr>
                <w:rFonts w:ascii="宋体" w:hAnsi="宋体" w:cs="宋体"/>
              </w:rPr>
            </w:pPr>
            <w:r>
              <w:rPr>
                <w:rFonts w:hint="eastAsia" w:ascii="宋体" w:hAnsi="宋体" w:cs="宋体"/>
              </w:rPr>
              <w:t>是否接受联合体投标</w:t>
            </w:r>
          </w:p>
        </w:tc>
        <w:tc>
          <w:tcPr>
            <w:tcW w:w="6263" w:type="dxa"/>
            <w:gridSpan w:val="2"/>
            <w:vAlign w:val="center"/>
          </w:tcPr>
          <w:p w14:paraId="2BB702A9">
            <w:pPr>
              <w:pStyle w:val="185"/>
              <w:topLinePunct/>
              <w:spacing w:line="400" w:lineRule="exact"/>
              <w:rPr>
                <w:rFonts w:hAnsi="宋体"/>
                <w:sz w:val="21"/>
                <w:szCs w:val="21"/>
              </w:rPr>
            </w:pPr>
            <w:r>
              <w:rPr>
                <w:rFonts w:hAnsi="宋体"/>
                <w:sz w:val="32"/>
                <w:szCs w:val="32"/>
              </w:rPr>
              <w:t>□</w:t>
            </w:r>
            <w:r>
              <w:rPr>
                <w:rFonts w:hint="eastAsia" w:hAnsi="宋体"/>
                <w:sz w:val="21"/>
                <w:szCs w:val="21"/>
              </w:rPr>
              <w:t>不接受</w:t>
            </w:r>
          </w:p>
          <w:p w14:paraId="3474A726">
            <w:pPr>
              <w:spacing w:line="440" w:lineRule="exact"/>
              <w:rPr>
                <w:rFonts w:ascii="宋体" w:hAnsi="宋体" w:cs="宋体"/>
              </w:rPr>
            </w:pPr>
            <w:r>
              <w:rPr>
                <w:rFonts w:hint="eastAsia" w:ascii="宋体" w:hAnsi="宋体"/>
                <w:szCs w:val="21"/>
              </w:rPr>
              <w:t>■接受，应满足下列要求：详见招标公告</w:t>
            </w:r>
          </w:p>
        </w:tc>
      </w:tr>
      <w:tr w14:paraId="5C70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55" w:type="dxa"/>
            <w:vAlign w:val="center"/>
          </w:tcPr>
          <w:p w14:paraId="1F4667EC">
            <w:pPr>
              <w:spacing w:line="360" w:lineRule="auto"/>
              <w:jc w:val="center"/>
              <w:rPr>
                <w:rFonts w:ascii="宋体" w:hAnsi="宋体" w:cs="宋体"/>
              </w:rPr>
            </w:pPr>
            <w:r>
              <w:rPr>
                <w:rFonts w:hint="eastAsia" w:ascii="宋体" w:hAnsi="宋体" w:cs="宋体"/>
              </w:rPr>
              <w:t>1.5</w:t>
            </w:r>
          </w:p>
        </w:tc>
        <w:tc>
          <w:tcPr>
            <w:tcW w:w="2891" w:type="dxa"/>
            <w:vAlign w:val="center"/>
          </w:tcPr>
          <w:p w14:paraId="1E564DD2">
            <w:pPr>
              <w:spacing w:line="360" w:lineRule="auto"/>
              <w:jc w:val="center"/>
              <w:rPr>
                <w:rFonts w:ascii="宋体" w:hAnsi="宋体" w:cs="宋体"/>
              </w:rPr>
            </w:pPr>
            <w:r>
              <w:rPr>
                <w:rFonts w:hint="eastAsia" w:ascii="宋体" w:hAnsi="宋体" w:cs="宋体"/>
              </w:rPr>
              <w:t>费用承担和设计成果补偿</w:t>
            </w:r>
          </w:p>
        </w:tc>
        <w:tc>
          <w:tcPr>
            <w:tcW w:w="6263" w:type="dxa"/>
            <w:gridSpan w:val="2"/>
            <w:vAlign w:val="center"/>
          </w:tcPr>
          <w:p w14:paraId="471AC111">
            <w:pPr>
              <w:spacing w:line="360" w:lineRule="auto"/>
              <w:rPr>
                <w:rFonts w:ascii="宋体" w:hAnsi="宋体" w:cs="宋体"/>
              </w:rPr>
            </w:pPr>
            <w:r>
              <w:rPr>
                <w:rFonts w:hint="eastAsia" w:ascii="宋体" w:hAnsi="宋体" w:cs="宋体"/>
              </w:rPr>
              <w:t>■不补偿</w:t>
            </w:r>
          </w:p>
          <w:p w14:paraId="414DB236">
            <w:pPr>
              <w:spacing w:line="360" w:lineRule="auto"/>
              <w:rPr>
                <w:rFonts w:ascii="宋体" w:hAnsi="宋体" w:cs="宋体"/>
              </w:rPr>
            </w:pPr>
            <w:r>
              <w:rPr>
                <w:rFonts w:hint="eastAsia" w:ascii="宋体" w:hAnsi="宋体" w:cs="宋体"/>
                <w:kern w:val="0"/>
              </w:rPr>
              <w:t>□</w:t>
            </w:r>
            <w:r>
              <w:rPr>
                <w:rFonts w:hint="eastAsia" w:ascii="宋体" w:hAnsi="宋体" w:cs="宋体"/>
              </w:rPr>
              <w:t>补偿，补偿标准：见</w:t>
            </w:r>
            <w:r>
              <w:rPr>
                <w:rFonts w:hint="eastAsia" w:ascii="宋体" w:hAnsi="宋体" w:cs="宋体"/>
                <w:kern w:val="0"/>
              </w:rPr>
              <w:t>本项目</w:t>
            </w:r>
            <w:r>
              <w:rPr>
                <w:rFonts w:hint="eastAsia" w:ascii="宋体" w:hAnsi="宋体" w:cs="宋体"/>
              </w:rPr>
              <w:t>招标公告</w:t>
            </w:r>
          </w:p>
        </w:tc>
      </w:tr>
      <w:tr w14:paraId="6832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4503BF08">
            <w:pPr>
              <w:spacing w:line="360" w:lineRule="auto"/>
              <w:jc w:val="center"/>
              <w:rPr>
                <w:rFonts w:ascii="宋体" w:hAnsi="宋体" w:cs="宋体"/>
              </w:rPr>
            </w:pPr>
            <w:r>
              <w:rPr>
                <w:rFonts w:hint="eastAsia" w:ascii="宋体" w:hAnsi="宋体" w:cs="宋体"/>
              </w:rPr>
              <w:t>1.9.1</w:t>
            </w:r>
          </w:p>
        </w:tc>
        <w:tc>
          <w:tcPr>
            <w:tcW w:w="2891" w:type="dxa"/>
            <w:vAlign w:val="center"/>
          </w:tcPr>
          <w:p w14:paraId="259E17AE">
            <w:pPr>
              <w:spacing w:line="360" w:lineRule="auto"/>
              <w:jc w:val="center"/>
              <w:rPr>
                <w:rFonts w:ascii="宋体" w:hAnsi="宋体" w:cs="宋体"/>
              </w:rPr>
            </w:pPr>
            <w:r>
              <w:rPr>
                <w:rFonts w:hint="eastAsia" w:ascii="宋体" w:hAnsi="宋体" w:cs="宋体"/>
              </w:rPr>
              <w:t>踏勘</w:t>
            </w:r>
          </w:p>
        </w:tc>
        <w:tc>
          <w:tcPr>
            <w:tcW w:w="6263" w:type="dxa"/>
            <w:gridSpan w:val="2"/>
            <w:vAlign w:val="center"/>
          </w:tcPr>
          <w:p w14:paraId="7CDC25AE">
            <w:pPr>
              <w:rPr>
                <w:rFonts w:ascii="宋体" w:hAnsi="宋体" w:cs="宋体"/>
                <w:szCs w:val="21"/>
              </w:rPr>
            </w:pPr>
            <w:r>
              <w:rPr>
                <w:rFonts w:hint="eastAsia" w:ascii="宋体" w:hAnsi="宋体" w:cs="宋体"/>
                <w:szCs w:val="21"/>
              </w:rPr>
              <w:t>■不组织：</w:t>
            </w:r>
            <w:r>
              <w:rPr>
                <w:rFonts w:hint="eastAsia" w:ascii="宋体" w:hAnsi="宋体" w:cs="宋体"/>
                <w:szCs w:val="21"/>
                <w:u w:val="single"/>
              </w:rPr>
              <w:t>自行踏勘。</w:t>
            </w:r>
            <w:r>
              <w:rPr>
                <w:rFonts w:hint="eastAsia" w:ascii="宋体" w:hAnsi="宋体" w:cs="宋体"/>
                <w:u w:val="single"/>
              </w:rPr>
              <w:t>投标人自行实地了解、勘察现场情况，投标人不进行踏勘的，视为已熟知现场条件，自行承担相关风险，中标后不得以对现场不熟悉而提出增加费用。</w:t>
            </w:r>
          </w:p>
          <w:p w14:paraId="194EED3D">
            <w:pPr>
              <w:rPr>
                <w:rFonts w:ascii="宋体" w:hAnsi="宋体" w:cs="宋体"/>
                <w:szCs w:val="21"/>
              </w:rPr>
            </w:pPr>
            <w:r>
              <w:rPr>
                <w:rFonts w:hint="eastAsia" w:ascii="宋体" w:hAnsi="宋体" w:cs="宋体"/>
                <w:szCs w:val="21"/>
              </w:rPr>
              <w:t>□组织，踏勘时间：另行通知</w:t>
            </w:r>
          </w:p>
          <w:p w14:paraId="4DF1EAAF">
            <w:pPr>
              <w:spacing w:line="360" w:lineRule="auto"/>
              <w:rPr>
                <w:rFonts w:ascii="宋体" w:hAnsi="宋体" w:cs="宋体"/>
              </w:rPr>
            </w:pPr>
            <w:r>
              <w:rPr>
                <w:rFonts w:hint="eastAsia" w:ascii="宋体" w:hAnsi="宋体" w:cs="宋体"/>
                <w:szCs w:val="21"/>
              </w:rPr>
              <w:t>踏勘集中地点：另行通知</w:t>
            </w:r>
          </w:p>
        </w:tc>
      </w:tr>
      <w:tr w14:paraId="7302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48027B8A">
            <w:pPr>
              <w:spacing w:line="360" w:lineRule="auto"/>
              <w:jc w:val="center"/>
              <w:rPr>
                <w:rFonts w:ascii="宋体" w:hAnsi="宋体" w:cs="宋体"/>
              </w:rPr>
            </w:pPr>
            <w:r>
              <w:rPr>
                <w:rFonts w:hint="eastAsia" w:ascii="宋体" w:hAnsi="宋体" w:cs="宋体"/>
              </w:rPr>
              <w:t>1.10.1</w:t>
            </w:r>
          </w:p>
        </w:tc>
        <w:tc>
          <w:tcPr>
            <w:tcW w:w="2891" w:type="dxa"/>
            <w:vAlign w:val="center"/>
          </w:tcPr>
          <w:p w14:paraId="2DD67E9A">
            <w:pPr>
              <w:spacing w:line="360" w:lineRule="auto"/>
              <w:jc w:val="center"/>
              <w:rPr>
                <w:rFonts w:ascii="宋体" w:hAnsi="宋体" w:cs="宋体"/>
              </w:rPr>
            </w:pPr>
            <w:r>
              <w:rPr>
                <w:rFonts w:hint="eastAsia" w:ascii="宋体" w:hAnsi="宋体" w:cs="宋体"/>
              </w:rPr>
              <w:t>投标预备会</w:t>
            </w:r>
          </w:p>
        </w:tc>
        <w:tc>
          <w:tcPr>
            <w:tcW w:w="6263" w:type="dxa"/>
            <w:gridSpan w:val="2"/>
            <w:vAlign w:val="center"/>
          </w:tcPr>
          <w:p w14:paraId="414E338B">
            <w:pPr>
              <w:adjustRightInd w:val="0"/>
              <w:snapToGrid w:val="0"/>
              <w:rPr>
                <w:rFonts w:ascii="宋体" w:hAnsi="宋体" w:cs="宋体"/>
                <w:szCs w:val="21"/>
              </w:rPr>
            </w:pPr>
            <w:r>
              <w:rPr>
                <w:rFonts w:hint="eastAsia" w:ascii="宋体" w:hAnsi="宋体" w:cs="宋体"/>
                <w:szCs w:val="21"/>
              </w:rPr>
              <w:t>■不召开</w:t>
            </w:r>
          </w:p>
          <w:p w14:paraId="7A082028">
            <w:pPr>
              <w:adjustRightInd w:val="0"/>
              <w:snapToGrid w:val="0"/>
              <w:rPr>
                <w:rFonts w:ascii="宋体" w:hAnsi="宋体" w:cs="宋体"/>
                <w:szCs w:val="21"/>
              </w:rPr>
            </w:pPr>
            <w:r>
              <w:rPr>
                <w:rFonts w:hint="eastAsia" w:ascii="宋体" w:hAnsi="宋体" w:cs="宋体"/>
                <w:szCs w:val="21"/>
              </w:rPr>
              <w:t>□召开，召开时间：另行通知</w:t>
            </w:r>
          </w:p>
          <w:p w14:paraId="11363ABA">
            <w:pPr>
              <w:adjustRightInd w:val="0"/>
              <w:snapToGrid w:val="0"/>
              <w:rPr>
                <w:rFonts w:ascii="宋体" w:hAnsi="宋体" w:cs="宋体"/>
              </w:rPr>
            </w:pPr>
            <w:r>
              <w:rPr>
                <w:rFonts w:hint="eastAsia" w:ascii="宋体" w:hAnsi="宋体" w:cs="宋体"/>
                <w:szCs w:val="21"/>
              </w:rPr>
              <w:t>召开地点：/</w:t>
            </w:r>
          </w:p>
        </w:tc>
      </w:tr>
      <w:tr w14:paraId="4BA9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55" w:type="dxa"/>
            <w:vAlign w:val="center"/>
          </w:tcPr>
          <w:p w14:paraId="0E03D53A">
            <w:pPr>
              <w:spacing w:line="360" w:lineRule="auto"/>
              <w:jc w:val="center"/>
              <w:rPr>
                <w:rFonts w:ascii="宋体" w:hAnsi="宋体" w:cs="宋体"/>
              </w:rPr>
            </w:pPr>
            <w:r>
              <w:rPr>
                <w:rFonts w:hint="eastAsia" w:ascii="宋体" w:hAnsi="宋体" w:cs="宋体"/>
              </w:rPr>
              <w:t>1.10.2</w:t>
            </w:r>
          </w:p>
        </w:tc>
        <w:tc>
          <w:tcPr>
            <w:tcW w:w="2891" w:type="dxa"/>
            <w:vAlign w:val="center"/>
          </w:tcPr>
          <w:p w14:paraId="109EC89E">
            <w:pPr>
              <w:spacing w:line="360" w:lineRule="auto"/>
              <w:jc w:val="center"/>
              <w:rPr>
                <w:rFonts w:ascii="宋体" w:hAnsi="宋体" w:cs="宋体"/>
              </w:rPr>
            </w:pPr>
            <w:r>
              <w:rPr>
                <w:rFonts w:hint="eastAsia" w:ascii="宋体" w:hAnsi="宋体" w:cs="宋体"/>
              </w:rPr>
              <w:t>投标人提出问题的截止时间</w:t>
            </w:r>
          </w:p>
        </w:tc>
        <w:tc>
          <w:tcPr>
            <w:tcW w:w="6263" w:type="dxa"/>
            <w:gridSpan w:val="2"/>
            <w:vAlign w:val="center"/>
          </w:tcPr>
          <w:p w14:paraId="08A5A65F">
            <w:pPr>
              <w:rPr>
                <w:rFonts w:ascii="宋体" w:hAnsi="宋体" w:cs="宋体"/>
                <w:szCs w:val="21"/>
              </w:rPr>
            </w:pPr>
            <w:r>
              <w:rPr>
                <w:rFonts w:hint="eastAsia" w:ascii="宋体" w:hAnsi="宋体" w:cs="宋体"/>
                <w:szCs w:val="21"/>
              </w:rPr>
              <w:t>/</w:t>
            </w:r>
          </w:p>
        </w:tc>
      </w:tr>
      <w:tr w14:paraId="4BCA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05929BB9">
            <w:pPr>
              <w:spacing w:line="360" w:lineRule="auto"/>
              <w:jc w:val="center"/>
              <w:rPr>
                <w:rFonts w:ascii="宋体" w:hAnsi="宋体" w:cs="宋体"/>
              </w:rPr>
            </w:pPr>
            <w:r>
              <w:rPr>
                <w:rFonts w:hint="eastAsia" w:ascii="宋体" w:hAnsi="宋体" w:cs="宋体"/>
              </w:rPr>
              <w:t>1.10.</w:t>
            </w:r>
            <w:r>
              <w:rPr>
                <w:rFonts w:ascii="宋体" w:hAnsi="宋体" w:cs="宋体"/>
              </w:rPr>
              <w:t>2</w:t>
            </w:r>
          </w:p>
        </w:tc>
        <w:tc>
          <w:tcPr>
            <w:tcW w:w="2891" w:type="dxa"/>
            <w:vAlign w:val="center"/>
          </w:tcPr>
          <w:p w14:paraId="16A7AF30">
            <w:pPr>
              <w:spacing w:line="360" w:lineRule="auto"/>
              <w:jc w:val="center"/>
              <w:rPr>
                <w:rFonts w:ascii="宋体" w:hAnsi="宋体" w:cs="宋体"/>
              </w:rPr>
            </w:pPr>
            <w:r>
              <w:rPr>
                <w:rFonts w:hint="eastAsia" w:ascii="宋体" w:hAnsi="宋体" w:cs="宋体"/>
              </w:rPr>
              <w:t>招标人书面澄清的时间</w:t>
            </w:r>
          </w:p>
        </w:tc>
        <w:tc>
          <w:tcPr>
            <w:tcW w:w="6263" w:type="dxa"/>
            <w:gridSpan w:val="2"/>
            <w:vAlign w:val="center"/>
          </w:tcPr>
          <w:p w14:paraId="1E9C479C">
            <w:pPr>
              <w:widowControl/>
              <w:spacing w:line="360" w:lineRule="auto"/>
              <w:rPr>
                <w:rFonts w:ascii="宋体" w:hAnsi="宋体" w:cs="宋体"/>
                <w:kern w:val="0"/>
              </w:rPr>
            </w:pPr>
            <w:r>
              <w:rPr>
                <w:rFonts w:hint="eastAsia" w:ascii="宋体" w:hAnsi="宋体" w:cs="宋体"/>
                <w:szCs w:val="21"/>
              </w:rPr>
              <w:t>/</w:t>
            </w:r>
          </w:p>
        </w:tc>
      </w:tr>
      <w:tr w14:paraId="433B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1EFC9D01">
            <w:pPr>
              <w:spacing w:line="360" w:lineRule="auto"/>
              <w:jc w:val="center"/>
              <w:rPr>
                <w:rFonts w:ascii="宋体" w:hAnsi="宋体" w:cs="宋体"/>
              </w:rPr>
            </w:pPr>
            <w:r>
              <w:rPr>
                <w:rFonts w:hint="eastAsia" w:ascii="宋体" w:hAnsi="宋体" w:cs="宋体"/>
              </w:rPr>
              <w:t>1.11.1</w:t>
            </w:r>
          </w:p>
        </w:tc>
        <w:tc>
          <w:tcPr>
            <w:tcW w:w="2891" w:type="dxa"/>
            <w:vAlign w:val="center"/>
          </w:tcPr>
          <w:p w14:paraId="1CED0EC1">
            <w:pPr>
              <w:spacing w:line="360" w:lineRule="auto"/>
              <w:jc w:val="center"/>
              <w:rPr>
                <w:rFonts w:ascii="宋体" w:hAnsi="宋体" w:cs="宋体"/>
              </w:rPr>
            </w:pPr>
            <w:r>
              <w:rPr>
                <w:rFonts w:hint="eastAsia" w:ascii="宋体" w:hAnsi="宋体" w:cs="宋体"/>
              </w:rPr>
              <w:t>招标人规定由分包人承担的工作</w:t>
            </w:r>
          </w:p>
        </w:tc>
        <w:tc>
          <w:tcPr>
            <w:tcW w:w="6263" w:type="dxa"/>
            <w:gridSpan w:val="2"/>
            <w:vAlign w:val="center"/>
          </w:tcPr>
          <w:p w14:paraId="30A2FC67">
            <w:pPr>
              <w:spacing w:line="360" w:lineRule="auto"/>
              <w:rPr>
                <w:rFonts w:ascii="宋体" w:hAnsi="宋体" w:cs="宋体"/>
                <w:u w:val="single"/>
              </w:rPr>
            </w:pPr>
            <w:r>
              <w:rPr>
                <w:rFonts w:hint="eastAsia" w:ascii="宋体" w:hAnsi="宋体" w:cs="宋体"/>
                <w:kern w:val="0"/>
                <w:u w:val="single"/>
              </w:rPr>
              <w:t>无。</w:t>
            </w:r>
          </w:p>
        </w:tc>
      </w:tr>
      <w:tr w14:paraId="1C6D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1281CC4A">
            <w:pPr>
              <w:spacing w:line="360" w:lineRule="auto"/>
              <w:jc w:val="center"/>
              <w:rPr>
                <w:rFonts w:ascii="宋体" w:hAnsi="宋体" w:cs="宋体"/>
              </w:rPr>
            </w:pPr>
            <w:r>
              <w:rPr>
                <w:rFonts w:hint="eastAsia" w:ascii="宋体" w:hAnsi="宋体" w:cs="宋体"/>
              </w:rPr>
              <w:t>1.11.2</w:t>
            </w:r>
          </w:p>
        </w:tc>
        <w:tc>
          <w:tcPr>
            <w:tcW w:w="2891" w:type="dxa"/>
            <w:vAlign w:val="center"/>
          </w:tcPr>
          <w:p w14:paraId="0834FC30">
            <w:pPr>
              <w:spacing w:line="360" w:lineRule="auto"/>
              <w:jc w:val="center"/>
              <w:rPr>
                <w:rFonts w:ascii="宋体" w:hAnsi="宋体" w:cs="宋体"/>
              </w:rPr>
            </w:pPr>
            <w:r>
              <w:rPr>
                <w:rFonts w:hint="eastAsia" w:ascii="宋体" w:hAnsi="宋体" w:cs="宋体"/>
              </w:rPr>
              <w:t>投标人拟分包的工作</w:t>
            </w:r>
          </w:p>
        </w:tc>
        <w:tc>
          <w:tcPr>
            <w:tcW w:w="6263" w:type="dxa"/>
            <w:gridSpan w:val="2"/>
            <w:vAlign w:val="center"/>
          </w:tcPr>
          <w:p w14:paraId="2A74EC53">
            <w:pPr>
              <w:rPr>
                <w:rFonts w:ascii="宋体" w:hAnsi="宋体" w:cs="宋体"/>
                <w:szCs w:val="21"/>
              </w:rPr>
            </w:pPr>
            <w:r>
              <w:rPr>
                <w:rFonts w:hint="eastAsia" w:ascii="宋体" w:hAnsi="宋体" w:cs="宋体"/>
                <w:szCs w:val="21"/>
              </w:rPr>
              <w:t>□不允许</w:t>
            </w:r>
          </w:p>
          <w:p w14:paraId="4F6E4FD3">
            <w:pPr>
              <w:rPr>
                <w:rFonts w:ascii="宋体" w:hAnsi="宋体" w:cs="宋体"/>
              </w:rPr>
            </w:pPr>
            <w:r>
              <w:rPr>
                <w:rFonts w:hint="eastAsia" w:ascii="宋体" w:hAnsi="宋体" w:cs="宋体"/>
                <w:szCs w:val="21"/>
              </w:rPr>
              <w:t>■允许，</w:t>
            </w:r>
            <w:r>
              <w:rPr>
                <w:rFonts w:hint="eastAsia" w:ascii="宋体" w:hAnsi="宋体" w:cs="宋体"/>
                <w:szCs w:val="21"/>
                <w:u w:val="single"/>
              </w:rPr>
              <w:t>经招标人同意，中标人可以把中标项目的部分非主体、非关键性工作分包给具有相应资质和能力的专业单位实施，但不得再次分包。</w:t>
            </w:r>
          </w:p>
        </w:tc>
      </w:tr>
      <w:tr w14:paraId="0DC4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76419E96">
            <w:pPr>
              <w:spacing w:line="360" w:lineRule="auto"/>
              <w:jc w:val="center"/>
              <w:rPr>
                <w:rFonts w:ascii="宋体" w:hAnsi="宋体" w:cs="宋体"/>
              </w:rPr>
            </w:pPr>
            <w:r>
              <w:rPr>
                <w:rFonts w:hint="eastAsia" w:ascii="宋体" w:hAnsi="宋体" w:cs="宋体"/>
              </w:rPr>
              <w:t>1.12</w:t>
            </w:r>
          </w:p>
        </w:tc>
        <w:tc>
          <w:tcPr>
            <w:tcW w:w="2891" w:type="dxa"/>
            <w:vAlign w:val="center"/>
          </w:tcPr>
          <w:p w14:paraId="6C9578CE">
            <w:pPr>
              <w:widowControl/>
              <w:jc w:val="center"/>
              <w:rPr>
                <w:rFonts w:ascii="宋体" w:hAnsi="宋体" w:cs="宋体"/>
                <w:szCs w:val="21"/>
              </w:rPr>
            </w:pPr>
            <w:r>
              <w:rPr>
                <w:rFonts w:hint="eastAsia" w:ascii="宋体" w:hAnsi="宋体" w:cs="宋体"/>
                <w:szCs w:val="21"/>
              </w:rPr>
              <w:t>偏离</w:t>
            </w:r>
          </w:p>
        </w:tc>
        <w:tc>
          <w:tcPr>
            <w:tcW w:w="6263" w:type="dxa"/>
            <w:gridSpan w:val="2"/>
            <w:vAlign w:val="center"/>
          </w:tcPr>
          <w:p w14:paraId="78FB7838">
            <w:pPr>
              <w:spacing w:line="360" w:lineRule="auto"/>
              <w:rPr>
                <w:rFonts w:ascii="宋体" w:hAnsi="宋体" w:cs="宋体"/>
                <w:szCs w:val="21"/>
              </w:rPr>
            </w:pPr>
            <w:r>
              <w:rPr>
                <w:rFonts w:hint="eastAsia" w:ascii="宋体" w:hAnsi="宋体" w:cs="宋体"/>
                <w:szCs w:val="21"/>
              </w:rPr>
              <w:t>■不允许</w:t>
            </w:r>
          </w:p>
          <w:p w14:paraId="3387311C">
            <w:pPr>
              <w:spacing w:line="360" w:lineRule="auto"/>
              <w:rPr>
                <w:rFonts w:hAnsi="宋体" w:cs="宋体"/>
                <w:szCs w:val="21"/>
              </w:rPr>
            </w:pPr>
            <w:r>
              <w:rPr>
                <w:rFonts w:hint="eastAsia" w:ascii="宋体" w:hAnsi="宋体" w:cs="宋体"/>
                <w:szCs w:val="21"/>
              </w:rPr>
              <w:t>□允许，允许偏离的内容、偏离范围和幅度</w:t>
            </w:r>
          </w:p>
        </w:tc>
      </w:tr>
      <w:tr w14:paraId="1446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3FEE8793">
            <w:pPr>
              <w:spacing w:line="360" w:lineRule="auto"/>
              <w:jc w:val="center"/>
              <w:rPr>
                <w:rFonts w:ascii="宋体" w:hAnsi="宋体" w:cs="宋体"/>
              </w:rPr>
            </w:pPr>
            <w:r>
              <w:rPr>
                <w:rFonts w:hint="eastAsia" w:ascii="宋体" w:hAnsi="宋体" w:cs="宋体"/>
              </w:rPr>
              <w:t>2.1</w:t>
            </w:r>
          </w:p>
        </w:tc>
        <w:tc>
          <w:tcPr>
            <w:tcW w:w="2891" w:type="dxa"/>
            <w:vAlign w:val="center"/>
          </w:tcPr>
          <w:p w14:paraId="690870C3">
            <w:pPr>
              <w:widowControl/>
              <w:jc w:val="center"/>
              <w:rPr>
                <w:rFonts w:ascii="宋体" w:hAnsi="宋体" w:cs="宋体"/>
                <w:szCs w:val="21"/>
              </w:rPr>
            </w:pPr>
            <w:r>
              <w:rPr>
                <w:rFonts w:hint="eastAsia" w:ascii="宋体" w:hAnsi="宋体" w:cs="宋体"/>
                <w:szCs w:val="21"/>
              </w:rPr>
              <w:t>构成招标文件的其他资料</w:t>
            </w:r>
          </w:p>
        </w:tc>
        <w:tc>
          <w:tcPr>
            <w:tcW w:w="6263" w:type="dxa"/>
            <w:gridSpan w:val="2"/>
            <w:vAlign w:val="center"/>
          </w:tcPr>
          <w:p w14:paraId="73DA4B2B">
            <w:pPr>
              <w:spacing w:line="360" w:lineRule="auto"/>
              <w:rPr>
                <w:rFonts w:ascii="宋体" w:hAnsi="宋体" w:cs="宋体"/>
              </w:rPr>
            </w:pPr>
            <w:r>
              <w:rPr>
                <w:rFonts w:hint="eastAsia" w:ascii="宋体" w:hAnsi="宋体" w:cs="宋体"/>
                <w:kern w:val="0"/>
              </w:rPr>
              <w:t>补充公告、答疑纪要、澄清文件等（如有）</w:t>
            </w:r>
          </w:p>
        </w:tc>
      </w:tr>
      <w:tr w14:paraId="1AFF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55" w:type="dxa"/>
            <w:vAlign w:val="center"/>
          </w:tcPr>
          <w:p w14:paraId="5B68D3DB">
            <w:pPr>
              <w:spacing w:line="360" w:lineRule="auto"/>
              <w:jc w:val="center"/>
              <w:rPr>
                <w:rFonts w:ascii="宋体" w:hAnsi="宋体" w:cs="宋体"/>
              </w:rPr>
            </w:pPr>
            <w:r>
              <w:rPr>
                <w:rFonts w:hint="eastAsia" w:ascii="宋体" w:hAnsi="宋体" w:cs="宋体"/>
              </w:rPr>
              <w:t>2.2.1</w:t>
            </w:r>
          </w:p>
        </w:tc>
        <w:tc>
          <w:tcPr>
            <w:tcW w:w="2891" w:type="dxa"/>
            <w:vAlign w:val="center"/>
          </w:tcPr>
          <w:p w14:paraId="10B87668">
            <w:pPr>
              <w:widowControl/>
              <w:jc w:val="center"/>
              <w:rPr>
                <w:rFonts w:ascii="宋体" w:hAnsi="宋体" w:cs="宋体"/>
                <w:szCs w:val="21"/>
              </w:rPr>
            </w:pPr>
            <w:r>
              <w:rPr>
                <w:rFonts w:hint="eastAsia" w:ascii="宋体" w:hAnsi="宋体" w:cs="宋体"/>
                <w:szCs w:val="21"/>
              </w:rPr>
              <w:t>投标人要求澄清招标文件的截止时间</w:t>
            </w:r>
          </w:p>
        </w:tc>
        <w:tc>
          <w:tcPr>
            <w:tcW w:w="6263" w:type="dxa"/>
            <w:gridSpan w:val="2"/>
            <w:vAlign w:val="center"/>
          </w:tcPr>
          <w:p w14:paraId="6E7A2E0C">
            <w:pPr>
              <w:rPr>
                <w:rFonts w:ascii="宋体" w:hAnsi="宋体" w:cs="宋体"/>
                <w:szCs w:val="21"/>
              </w:rPr>
            </w:pPr>
            <w:r>
              <w:rPr>
                <w:rFonts w:hint="eastAsia" w:ascii="宋体" w:hAnsi="宋体" w:cs="宋体"/>
                <w:szCs w:val="21"/>
              </w:rPr>
              <w:t>时间：在提交投标文件截止时间18天前提出。</w:t>
            </w:r>
          </w:p>
          <w:p w14:paraId="3F59E286">
            <w:pPr>
              <w:rPr>
                <w:rFonts w:ascii="宋体" w:hAnsi="宋体" w:cs="宋体"/>
              </w:rPr>
            </w:pPr>
            <w:r>
              <w:rPr>
                <w:rFonts w:hint="eastAsia" w:ascii="宋体" w:hAnsi="宋体" w:cs="宋体"/>
                <w:szCs w:val="21"/>
              </w:rPr>
              <w:t>形式：投标人的疑问通过广州交易集团有限公司（广州公共资源交易中心）数字交易平台提交。具体操作方法详见广州交易集团有限公司（广州公共资源交易中心）网站发布的《房屋建筑和市政基础设施工程全流程电子化项目专章》。</w:t>
            </w:r>
          </w:p>
        </w:tc>
      </w:tr>
      <w:tr w14:paraId="3FF7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55" w:type="dxa"/>
            <w:vAlign w:val="center"/>
          </w:tcPr>
          <w:p w14:paraId="5B69CA5F">
            <w:pPr>
              <w:spacing w:line="360" w:lineRule="auto"/>
              <w:jc w:val="center"/>
              <w:rPr>
                <w:rFonts w:ascii="宋体" w:hAnsi="宋体" w:cs="宋体"/>
              </w:rPr>
            </w:pPr>
            <w:r>
              <w:rPr>
                <w:rFonts w:hint="eastAsia" w:ascii="宋体" w:hAnsi="宋体" w:cs="宋体"/>
              </w:rPr>
              <w:t>2.2.2</w:t>
            </w:r>
          </w:p>
        </w:tc>
        <w:tc>
          <w:tcPr>
            <w:tcW w:w="2891" w:type="dxa"/>
            <w:vAlign w:val="center"/>
          </w:tcPr>
          <w:p w14:paraId="5127747B">
            <w:pPr>
              <w:spacing w:line="360" w:lineRule="auto"/>
              <w:jc w:val="center"/>
              <w:rPr>
                <w:rFonts w:ascii="宋体" w:hAnsi="宋体" w:cs="宋体"/>
              </w:rPr>
            </w:pPr>
            <w:r>
              <w:rPr>
                <w:rFonts w:hint="eastAsia" w:ascii="宋体" w:hAnsi="宋体" w:cs="宋体"/>
                <w:szCs w:val="21"/>
              </w:rPr>
              <w:t>投标截止时间</w:t>
            </w:r>
          </w:p>
        </w:tc>
        <w:tc>
          <w:tcPr>
            <w:tcW w:w="6263" w:type="dxa"/>
            <w:gridSpan w:val="2"/>
            <w:vAlign w:val="center"/>
          </w:tcPr>
          <w:p w14:paraId="6889A4C3">
            <w:pPr>
              <w:widowControl/>
              <w:spacing w:line="360" w:lineRule="auto"/>
              <w:rPr>
                <w:rFonts w:ascii="宋体" w:hAnsi="宋体" w:cs="宋体"/>
                <w:kern w:val="0"/>
              </w:rPr>
            </w:pPr>
            <w:r>
              <w:rPr>
                <w:rFonts w:hint="eastAsia" w:ascii="宋体" w:hAnsi="宋体" w:cs="宋体"/>
                <w:szCs w:val="21"/>
              </w:rPr>
              <w:t>详</w:t>
            </w:r>
            <w:r>
              <w:rPr>
                <w:rFonts w:hint="eastAsia" w:ascii="宋体" w:hAnsi="宋体" w:cs="宋体"/>
                <w:kern w:val="0"/>
                <w:szCs w:val="21"/>
              </w:rPr>
              <w:t>见本项目招标公告</w:t>
            </w:r>
          </w:p>
        </w:tc>
      </w:tr>
      <w:tr w14:paraId="34B8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855" w:type="dxa"/>
            <w:vAlign w:val="center"/>
          </w:tcPr>
          <w:p w14:paraId="3C6D2C00">
            <w:pPr>
              <w:spacing w:line="360" w:lineRule="auto"/>
              <w:jc w:val="center"/>
              <w:rPr>
                <w:rFonts w:ascii="宋体" w:hAnsi="宋体" w:cs="宋体"/>
              </w:rPr>
            </w:pPr>
            <w:r>
              <w:rPr>
                <w:rFonts w:hint="eastAsia" w:ascii="宋体" w:hAnsi="宋体" w:cs="宋体"/>
                <w:szCs w:val="21"/>
              </w:rPr>
              <w:t>2.2.3</w:t>
            </w:r>
          </w:p>
        </w:tc>
        <w:tc>
          <w:tcPr>
            <w:tcW w:w="2891" w:type="dxa"/>
            <w:vAlign w:val="center"/>
          </w:tcPr>
          <w:p w14:paraId="3F4E599C">
            <w:pPr>
              <w:widowControl/>
              <w:jc w:val="center"/>
              <w:rPr>
                <w:rFonts w:ascii="宋体" w:hAnsi="宋体" w:cs="宋体"/>
                <w:szCs w:val="21"/>
              </w:rPr>
            </w:pPr>
            <w:r>
              <w:rPr>
                <w:rFonts w:hint="eastAsia" w:ascii="宋体" w:hAnsi="宋体" w:cs="宋体"/>
                <w:szCs w:val="21"/>
              </w:rPr>
              <w:t>投标人确认收到招标文件澄清的时间</w:t>
            </w:r>
          </w:p>
        </w:tc>
        <w:tc>
          <w:tcPr>
            <w:tcW w:w="6263" w:type="dxa"/>
            <w:gridSpan w:val="2"/>
            <w:vAlign w:val="center"/>
          </w:tcPr>
          <w:p w14:paraId="274348F9">
            <w:pPr>
              <w:widowControl/>
              <w:jc w:val="left"/>
              <w:rPr>
                <w:rFonts w:ascii="宋体" w:hAnsi="宋体" w:cs="宋体"/>
                <w:szCs w:val="21"/>
              </w:rPr>
            </w:pPr>
            <w:r>
              <w:rPr>
                <w:rFonts w:hint="eastAsia" w:ascii="宋体" w:hAnsi="宋体" w:cs="宋体"/>
                <w:szCs w:val="21"/>
              </w:rPr>
              <w:t>招标文件的澄清或修改或补充公告一经在广州交易集团有限公司（广州公共资源交易中心）交易平台网站发布，视作已发放给所有投标人，以广州交易集团有限公司（广州公共资源交易中心）交易平台网站发布时间作为送达时间。无需投标人确认。投标人应自行关注，招标人不再一一通知。招标文件的修改内容作为招标文件的组成部分，具有约束作用。</w:t>
            </w:r>
          </w:p>
        </w:tc>
      </w:tr>
      <w:tr w14:paraId="0BC7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61A0666B">
            <w:pPr>
              <w:spacing w:line="360" w:lineRule="auto"/>
              <w:jc w:val="center"/>
              <w:rPr>
                <w:rFonts w:ascii="宋体" w:hAnsi="宋体" w:cs="宋体"/>
              </w:rPr>
            </w:pPr>
            <w:r>
              <w:rPr>
                <w:rFonts w:hint="eastAsia" w:ascii="宋体" w:hAnsi="宋体" w:cs="宋体"/>
                <w:szCs w:val="21"/>
              </w:rPr>
              <w:t>2.3.2</w:t>
            </w:r>
          </w:p>
        </w:tc>
        <w:tc>
          <w:tcPr>
            <w:tcW w:w="2891" w:type="dxa"/>
            <w:vAlign w:val="center"/>
          </w:tcPr>
          <w:p w14:paraId="727B9F84">
            <w:pPr>
              <w:widowControl/>
              <w:jc w:val="center"/>
              <w:rPr>
                <w:rFonts w:ascii="宋体" w:hAnsi="宋体" w:cs="宋体"/>
                <w:szCs w:val="21"/>
              </w:rPr>
            </w:pPr>
            <w:r>
              <w:rPr>
                <w:rFonts w:hint="eastAsia" w:ascii="宋体" w:hAnsi="宋体" w:cs="宋体"/>
                <w:szCs w:val="21"/>
              </w:rPr>
              <w:t>投标人确认收到招标文件修改的时间</w:t>
            </w:r>
          </w:p>
        </w:tc>
        <w:tc>
          <w:tcPr>
            <w:tcW w:w="6263" w:type="dxa"/>
            <w:gridSpan w:val="2"/>
            <w:vAlign w:val="center"/>
          </w:tcPr>
          <w:p w14:paraId="29110C90">
            <w:pPr>
              <w:widowControl/>
              <w:jc w:val="left"/>
              <w:rPr>
                <w:rFonts w:ascii="宋体" w:hAnsi="宋体" w:cs="宋体"/>
                <w:szCs w:val="21"/>
              </w:rPr>
            </w:pPr>
            <w:r>
              <w:rPr>
                <w:rFonts w:hint="eastAsia" w:ascii="宋体" w:hAnsi="宋体" w:cs="宋体"/>
                <w:szCs w:val="21"/>
              </w:rPr>
              <w:t>招标文件的澄清或修改或补充公告一经在广州交易集团有限公司（广州公共资源交易中心）交易平台网站发布，视作已发放给所有投标人，以广州交易集团有限公司（广州公共资源交易中心）交易平台网站发布时间作为送达时间。无需投标人确认。投标人应自行关注，招标人不再一一通知。招标文件的修改内容作为招标文件的组成部分，具有约束作用。</w:t>
            </w:r>
          </w:p>
        </w:tc>
      </w:tr>
      <w:tr w14:paraId="7D1D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14:paraId="14BFB388">
            <w:pPr>
              <w:spacing w:line="360" w:lineRule="auto"/>
              <w:jc w:val="center"/>
              <w:rPr>
                <w:rFonts w:ascii="宋体" w:hAnsi="宋体" w:cs="宋体"/>
              </w:rPr>
            </w:pPr>
            <w:r>
              <w:rPr>
                <w:rFonts w:hint="eastAsia" w:ascii="宋体" w:hAnsi="宋体" w:cs="宋体"/>
                <w:szCs w:val="21"/>
              </w:rPr>
              <w:t>3.1</w:t>
            </w:r>
          </w:p>
        </w:tc>
        <w:tc>
          <w:tcPr>
            <w:tcW w:w="2891" w:type="dxa"/>
            <w:vAlign w:val="center"/>
          </w:tcPr>
          <w:p w14:paraId="19C11A40">
            <w:pPr>
              <w:spacing w:line="360" w:lineRule="auto"/>
              <w:jc w:val="center"/>
              <w:rPr>
                <w:rFonts w:ascii="宋体" w:hAnsi="宋体" w:cs="宋体"/>
              </w:rPr>
            </w:pPr>
            <w:r>
              <w:rPr>
                <w:rFonts w:hint="eastAsia" w:ascii="宋体" w:hAnsi="宋体" w:cs="宋体"/>
              </w:rPr>
              <w:t>构成投标文件的其他资料</w:t>
            </w:r>
          </w:p>
        </w:tc>
        <w:tc>
          <w:tcPr>
            <w:tcW w:w="6263" w:type="dxa"/>
            <w:gridSpan w:val="2"/>
            <w:vAlign w:val="center"/>
          </w:tcPr>
          <w:p w14:paraId="4B8E8D4D">
            <w:pPr>
              <w:widowControl/>
              <w:spacing w:line="360" w:lineRule="auto"/>
              <w:rPr>
                <w:rFonts w:ascii="宋体" w:hAnsi="宋体" w:cs="宋体"/>
                <w:kern w:val="0"/>
              </w:rPr>
            </w:pPr>
            <w:r>
              <w:rPr>
                <w:rFonts w:hint="eastAsia" w:ascii="宋体" w:hAnsi="宋体" w:cs="宋体"/>
                <w:szCs w:val="21"/>
                <w:u w:val="single"/>
              </w:rPr>
              <w:t>详见招标文件3.1投标文件的组成</w:t>
            </w:r>
          </w:p>
        </w:tc>
      </w:tr>
      <w:tr w14:paraId="0A7E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14:paraId="3DE770F9">
            <w:pPr>
              <w:jc w:val="center"/>
              <w:rPr>
                <w:rFonts w:ascii="宋体" w:hAnsi="宋体" w:cs="宋体"/>
              </w:rPr>
            </w:pPr>
            <w:r>
              <w:rPr>
                <w:rFonts w:hint="eastAsia" w:ascii="宋体" w:hAnsi="宋体" w:cs="宋体"/>
                <w:szCs w:val="21"/>
              </w:rPr>
              <w:t>3.2.</w:t>
            </w:r>
            <w:r>
              <w:rPr>
                <w:rFonts w:ascii="宋体" w:hAnsi="宋体" w:cs="宋体"/>
                <w:szCs w:val="21"/>
              </w:rPr>
              <w:t>3</w:t>
            </w:r>
          </w:p>
        </w:tc>
        <w:tc>
          <w:tcPr>
            <w:tcW w:w="2891" w:type="dxa"/>
            <w:vAlign w:val="center"/>
          </w:tcPr>
          <w:p w14:paraId="546C20B2">
            <w:pPr>
              <w:jc w:val="center"/>
              <w:rPr>
                <w:rFonts w:ascii="宋体" w:hAnsi="宋体" w:cs="宋体"/>
              </w:rPr>
            </w:pPr>
            <w:r>
              <w:rPr>
                <w:rFonts w:hint="eastAsia" w:ascii="宋体" w:hAnsi="宋体" w:cs="宋体"/>
                <w:szCs w:val="21"/>
              </w:rPr>
              <w:t>最高投标限价</w:t>
            </w:r>
          </w:p>
        </w:tc>
        <w:tc>
          <w:tcPr>
            <w:tcW w:w="6263" w:type="dxa"/>
            <w:gridSpan w:val="2"/>
            <w:vAlign w:val="center"/>
          </w:tcPr>
          <w:p w14:paraId="65300852">
            <w:r>
              <w:rPr>
                <w:rFonts w:hint="eastAsia" w:ascii="宋体" w:hAnsi="宋体" w:cs="宋体"/>
                <w:szCs w:val="21"/>
              </w:rPr>
              <w:t>本项目最高投标总限价为人民币</w:t>
            </w:r>
            <w:r>
              <w:rPr>
                <w:rFonts w:ascii="宋体" w:hAnsi="宋体" w:cs="宋体"/>
                <w:szCs w:val="21"/>
                <w:u w:val="single"/>
              </w:rPr>
              <w:t>78,529,522.61</w:t>
            </w:r>
            <w:r>
              <w:rPr>
                <w:rFonts w:hint="eastAsia" w:ascii="宋体" w:hAnsi="宋体" w:cs="宋体"/>
                <w:szCs w:val="21"/>
              </w:rPr>
              <w:t>元，其中：设计费最高投标限价为</w:t>
            </w:r>
            <w:r>
              <w:rPr>
                <w:rFonts w:ascii="宋体" w:hAnsi="宋体" w:cs="宋体"/>
                <w:szCs w:val="21"/>
                <w:u w:val="single"/>
              </w:rPr>
              <w:t>491,040.00</w:t>
            </w:r>
            <w:r>
              <w:rPr>
                <w:rFonts w:hint="eastAsia" w:ascii="宋体" w:hAnsi="宋体" w:cs="宋体"/>
                <w:szCs w:val="21"/>
              </w:rPr>
              <w:t>元；建筑安装工程费最高投标限价为</w:t>
            </w:r>
            <w:r>
              <w:rPr>
                <w:rFonts w:hint="eastAsia" w:ascii="宋体" w:hAnsi="宋体" w:cs="宋体"/>
                <w:szCs w:val="21"/>
                <w:u w:val="single"/>
              </w:rPr>
              <w:t>78,038,482.61</w:t>
            </w:r>
            <w:r>
              <w:rPr>
                <w:rFonts w:hint="eastAsia" w:ascii="宋体" w:hAnsi="宋体" w:cs="宋体"/>
                <w:szCs w:val="21"/>
              </w:rPr>
              <w:t>元；暂列金额</w:t>
            </w:r>
            <w:r>
              <w:rPr>
                <w:rFonts w:hint="eastAsia" w:ascii="宋体" w:hAnsi="宋体" w:cs="宋体"/>
                <w:szCs w:val="21"/>
                <w:u w:val="single"/>
              </w:rPr>
              <w:t xml:space="preserve"> / </w:t>
            </w:r>
            <w:r>
              <w:rPr>
                <w:rFonts w:hint="eastAsia" w:ascii="宋体" w:hAnsi="宋体" w:cs="宋体"/>
                <w:szCs w:val="21"/>
              </w:rPr>
              <w:t>元。</w:t>
            </w:r>
          </w:p>
        </w:tc>
      </w:tr>
      <w:tr w14:paraId="1DCF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55" w:type="dxa"/>
            <w:vAlign w:val="center"/>
          </w:tcPr>
          <w:p w14:paraId="6DCBAC7C">
            <w:pPr>
              <w:jc w:val="center"/>
              <w:rPr>
                <w:rFonts w:ascii="宋体" w:hAnsi="宋体" w:cs="宋体"/>
              </w:rPr>
            </w:pPr>
            <w:r>
              <w:rPr>
                <w:rFonts w:hint="eastAsia" w:ascii="宋体" w:hAnsi="宋体" w:cs="宋体"/>
                <w:szCs w:val="21"/>
              </w:rPr>
              <w:t>3.2.</w:t>
            </w:r>
            <w:r>
              <w:rPr>
                <w:rFonts w:ascii="宋体" w:hAnsi="宋体" w:cs="宋体"/>
                <w:szCs w:val="21"/>
              </w:rPr>
              <w:t>4</w:t>
            </w:r>
          </w:p>
        </w:tc>
        <w:tc>
          <w:tcPr>
            <w:tcW w:w="2891" w:type="dxa"/>
            <w:vAlign w:val="center"/>
          </w:tcPr>
          <w:p w14:paraId="36AE2C3B">
            <w:pPr>
              <w:jc w:val="center"/>
              <w:rPr>
                <w:rFonts w:ascii="宋体" w:hAnsi="宋体" w:cs="宋体"/>
              </w:rPr>
            </w:pPr>
            <w:r>
              <w:rPr>
                <w:rFonts w:hint="eastAsia" w:ascii="宋体" w:hAnsi="宋体" w:cs="宋体"/>
                <w:szCs w:val="21"/>
              </w:rPr>
              <w:t>投标报价的要求</w:t>
            </w:r>
          </w:p>
        </w:tc>
        <w:tc>
          <w:tcPr>
            <w:tcW w:w="6263" w:type="dxa"/>
            <w:gridSpan w:val="2"/>
            <w:vAlign w:val="center"/>
          </w:tcPr>
          <w:p w14:paraId="7A49301A">
            <w:r>
              <w:rPr>
                <w:rFonts w:hint="eastAsia" w:ascii="宋体" w:hAnsi="宋体" w:cs="宋体"/>
              </w:rPr>
              <w:t>投标报价由建筑安装工程费、工程设计费组成：</w:t>
            </w:r>
          </w:p>
          <w:p w14:paraId="55E9A43F">
            <w:r>
              <w:rPr>
                <w:rFonts w:hint="eastAsia" w:ascii="宋体" w:hAnsi="宋体" w:cs="宋体"/>
              </w:rPr>
              <w:t>（1）工程设计费的投标报价不得高于工程设计费最高投标限价，由投标人根据招标文件要求以及企业自身情况填写投标报价。结算方式按照本项目设计施工总承包合同约定的相应条款执行。</w:t>
            </w:r>
          </w:p>
          <w:p w14:paraId="5E3CD91C">
            <w:r>
              <w:rPr>
                <w:rFonts w:hint="eastAsia" w:ascii="宋体" w:hAnsi="宋体" w:cs="宋体"/>
              </w:rPr>
              <w:t>（2）建筑安装工程费的投标报价不得高于建筑安装工程费最高投标限价，由投标人根据招标文件要求以及企业自身情况填写投标报价。结算方式按照本项目设计施工总承包合同相关约定执行。</w:t>
            </w:r>
          </w:p>
          <w:p w14:paraId="7ADDB27F">
            <w:pPr>
              <w:rPr>
                <w:rFonts w:ascii="宋体" w:hAnsi="宋体" w:cs="宋体"/>
                <w:b/>
                <w:bCs/>
                <w:szCs w:val="21"/>
              </w:rPr>
            </w:pPr>
            <w:r>
              <w:rPr>
                <w:rFonts w:hint="eastAsia" w:ascii="宋体" w:hAnsi="宋体" w:cs="宋体"/>
                <w:b/>
                <w:bCs/>
                <w:szCs w:val="21"/>
              </w:rPr>
              <w:t>（3）投标人须按照招标文件附件《投标报价书》格式及要求提供详细报价。</w:t>
            </w:r>
          </w:p>
          <w:p w14:paraId="793C47CE">
            <w:r>
              <w:rPr>
                <w:rFonts w:hint="eastAsia" w:ascii="宋体" w:hAnsi="宋体" w:cs="宋体"/>
              </w:rPr>
              <w:t>本项目投标报价以元为单位，小数点后保留二位小数，第三位小数四舍五入。</w:t>
            </w:r>
          </w:p>
          <w:p w14:paraId="6209E149">
            <w:r>
              <w:rPr>
                <w:rFonts w:hint="eastAsia" w:ascii="宋体" w:hAnsi="宋体" w:cs="宋体"/>
              </w:rPr>
              <w:t>投标人的任意一项投标报价超过相应的投标限价的均为无效标。</w:t>
            </w:r>
          </w:p>
        </w:tc>
      </w:tr>
      <w:tr w14:paraId="4D4D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14:paraId="19731C80">
            <w:pPr>
              <w:jc w:val="center"/>
              <w:rPr>
                <w:rFonts w:ascii="宋体" w:hAnsi="宋体" w:cs="宋体"/>
              </w:rPr>
            </w:pPr>
            <w:r>
              <w:rPr>
                <w:rFonts w:hint="eastAsia" w:ascii="宋体" w:hAnsi="宋体" w:cs="宋体"/>
                <w:szCs w:val="21"/>
              </w:rPr>
              <w:t>3.3.1</w:t>
            </w:r>
          </w:p>
        </w:tc>
        <w:tc>
          <w:tcPr>
            <w:tcW w:w="2891" w:type="dxa"/>
            <w:vAlign w:val="center"/>
          </w:tcPr>
          <w:p w14:paraId="625DFA28">
            <w:pPr>
              <w:jc w:val="center"/>
              <w:rPr>
                <w:rFonts w:ascii="宋体" w:hAnsi="宋体" w:cs="宋体"/>
              </w:rPr>
            </w:pPr>
            <w:r>
              <w:rPr>
                <w:rFonts w:hint="eastAsia" w:ascii="宋体" w:hAnsi="宋体" w:cs="宋体"/>
                <w:szCs w:val="21"/>
              </w:rPr>
              <w:t>投标有效期</w:t>
            </w:r>
          </w:p>
        </w:tc>
        <w:tc>
          <w:tcPr>
            <w:tcW w:w="6263" w:type="dxa"/>
            <w:gridSpan w:val="2"/>
            <w:vAlign w:val="center"/>
          </w:tcPr>
          <w:p w14:paraId="07F55412">
            <w:pPr>
              <w:rPr>
                <w:rFonts w:ascii="宋体" w:hAnsi="宋体" w:cs="宋体"/>
                <w:kern w:val="0"/>
              </w:rPr>
            </w:pPr>
            <w:r>
              <w:rPr>
                <w:rFonts w:hint="eastAsia" w:ascii="宋体" w:hAnsi="宋体" w:cs="宋体"/>
                <w:szCs w:val="21"/>
                <w:u w:val="single"/>
              </w:rPr>
              <w:t>120日历天（从递交投标文件截止之日计起），如出现异议或投诉，则投标有效期自动延长至异议或投诉处理结束，确定中标人并发放中标通知书为止。</w:t>
            </w:r>
          </w:p>
        </w:tc>
      </w:tr>
      <w:tr w14:paraId="6E6D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17AD9484">
            <w:pPr>
              <w:jc w:val="center"/>
              <w:rPr>
                <w:rFonts w:ascii="宋体" w:hAnsi="宋体" w:cs="宋体"/>
              </w:rPr>
            </w:pPr>
            <w:r>
              <w:rPr>
                <w:rFonts w:hint="eastAsia" w:ascii="宋体" w:hAnsi="宋体" w:cs="宋体"/>
                <w:szCs w:val="21"/>
              </w:rPr>
              <w:t>3.4.1</w:t>
            </w:r>
          </w:p>
        </w:tc>
        <w:tc>
          <w:tcPr>
            <w:tcW w:w="2891" w:type="dxa"/>
            <w:vAlign w:val="center"/>
          </w:tcPr>
          <w:p w14:paraId="6AC2BCA9">
            <w:pPr>
              <w:spacing w:line="288" w:lineRule="auto"/>
              <w:jc w:val="center"/>
              <w:rPr>
                <w:rFonts w:ascii="宋体" w:hAnsi="宋体" w:cs="宋体"/>
              </w:rPr>
            </w:pPr>
            <w:r>
              <w:rPr>
                <w:rFonts w:hint="eastAsia" w:ascii="宋体" w:hAnsi="宋体" w:cs="宋体"/>
                <w:szCs w:val="21"/>
              </w:rPr>
              <w:t>投标保证金</w:t>
            </w:r>
          </w:p>
        </w:tc>
        <w:tc>
          <w:tcPr>
            <w:tcW w:w="6263" w:type="dxa"/>
            <w:gridSpan w:val="2"/>
            <w:vAlign w:val="center"/>
          </w:tcPr>
          <w:p w14:paraId="4BC24F01">
            <w:pPr>
              <w:wordWrap w:val="0"/>
              <w:topLinePunct/>
              <w:jc w:val="left"/>
              <w:rPr>
                <w:rFonts w:ascii="宋体" w:hAnsi="宋体" w:cs="宋体"/>
                <w:szCs w:val="21"/>
              </w:rPr>
            </w:pPr>
            <w:r>
              <w:rPr>
                <w:rFonts w:hint="eastAsia" w:ascii="宋体" w:hAnsi="宋体" w:cs="宋体"/>
                <w:szCs w:val="21"/>
              </w:rPr>
              <w:t>是否要求投标人递交投标保证金：</w:t>
            </w:r>
          </w:p>
          <w:p w14:paraId="5CA2947A">
            <w:pPr>
              <w:wordWrap w:val="0"/>
              <w:topLinePunct/>
              <w:jc w:val="left"/>
              <w:rPr>
                <w:rFonts w:ascii="宋体" w:hAnsi="宋体" w:cs="宋体"/>
                <w:szCs w:val="21"/>
              </w:rPr>
            </w:pPr>
            <w:r>
              <w:rPr>
                <w:rFonts w:hint="eastAsia" w:ascii="宋体" w:hAnsi="宋体" w:cs="宋体"/>
                <w:szCs w:val="21"/>
              </w:rPr>
              <w:t>■要求，投标保证金的金额：</w:t>
            </w:r>
            <w:r>
              <w:rPr>
                <w:rFonts w:hint="eastAsia" w:ascii="宋体" w:hAnsi="宋体" w:cs="宋体"/>
                <w:szCs w:val="21"/>
                <w:u w:val="single"/>
              </w:rPr>
              <w:t>50</w:t>
            </w:r>
            <w:r>
              <w:rPr>
                <w:rFonts w:hint="eastAsia" w:ascii="宋体" w:hAnsi="宋体" w:cs="宋体"/>
                <w:szCs w:val="21"/>
              </w:rPr>
              <w:t>万元人民币。</w:t>
            </w:r>
          </w:p>
          <w:p w14:paraId="4D62015E">
            <w:pPr>
              <w:rPr>
                <w:rFonts w:ascii="宋体" w:hAnsi="宋体" w:cs="宋体"/>
                <w:szCs w:val="21"/>
              </w:rPr>
            </w:pPr>
            <w:r>
              <w:rPr>
                <w:rFonts w:hint="eastAsia" w:ascii="宋体" w:hAnsi="宋体" w:cs="宋体"/>
                <w:szCs w:val="21"/>
              </w:rPr>
              <w:t>1、投标保证金的有效期：</w:t>
            </w:r>
            <w:r>
              <w:rPr>
                <w:rFonts w:hint="eastAsia" w:ascii="宋体" w:hAnsi="宋体" w:cs="宋体"/>
                <w:szCs w:val="21"/>
                <w:u w:val="single"/>
              </w:rPr>
              <w:t>应长于或等于投标有效期</w:t>
            </w:r>
            <w:r>
              <w:rPr>
                <w:rFonts w:hint="eastAsia" w:ascii="宋体" w:hAnsi="宋体" w:cs="宋体"/>
                <w:szCs w:val="21"/>
              </w:rPr>
              <w:t>。</w:t>
            </w:r>
          </w:p>
          <w:p w14:paraId="5238415A">
            <w:pPr>
              <w:rPr>
                <w:rFonts w:ascii="宋体" w:hAnsi="宋体" w:cs="宋体"/>
                <w:szCs w:val="21"/>
              </w:rPr>
            </w:pPr>
            <w:r>
              <w:rPr>
                <w:rFonts w:hint="eastAsia" w:ascii="宋体" w:hAnsi="宋体" w:cs="宋体"/>
                <w:szCs w:val="21"/>
              </w:rPr>
              <w:t>2、缴纳时间：递交投标文件截止时间前。</w:t>
            </w:r>
          </w:p>
          <w:p w14:paraId="41E62141">
            <w:pPr>
              <w:jc w:val="left"/>
              <w:rPr>
                <w:rFonts w:ascii="宋体" w:hAnsi="宋体" w:cs="宋体"/>
                <w:szCs w:val="21"/>
              </w:rPr>
            </w:pPr>
            <w:r>
              <w:rPr>
                <w:rFonts w:hint="eastAsia" w:ascii="宋体" w:hAnsi="宋体" w:cs="宋体"/>
                <w:szCs w:val="21"/>
              </w:rPr>
              <w:t>3、投标保证金的形式：投标保证金可采用现金、银行汇票、银行本票、银行电汇、支票（现金支票、转账支票）、银行保函、保证保险、专业担保公司担保等形式。</w:t>
            </w:r>
          </w:p>
          <w:p w14:paraId="52EBC3A3">
            <w:pPr>
              <w:jc w:val="left"/>
              <w:rPr>
                <w:rFonts w:ascii="宋体" w:hAnsi="宋体" w:cs="宋体"/>
                <w:szCs w:val="21"/>
              </w:rPr>
            </w:pPr>
            <w:r>
              <w:rPr>
                <w:rFonts w:hint="eastAsia" w:ascii="宋体" w:hAnsi="宋体" w:cs="宋体"/>
                <w:szCs w:val="21"/>
              </w:rPr>
              <w:t>4、递交方式：</w:t>
            </w:r>
          </w:p>
          <w:p w14:paraId="655AAF85">
            <w:pPr>
              <w:jc w:val="left"/>
              <w:rPr>
                <w:rFonts w:ascii="宋体" w:hAnsi="宋体" w:cs="宋体"/>
                <w:szCs w:val="21"/>
              </w:rPr>
            </w:pPr>
            <w:r>
              <w:rPr>
                <w:rFonts w:hint="eastAsia" w:ascii="宋体" w:hAnsi="宋体" w:cs="宋体"/>
                <w:szCs w:val="21"/>
              </w:rPr>
              <w:t>（1）如采用现金、银行汇票、银行本票、银行电汇、支票（现金支票、转账支票）形式提交的，由广州交易集团有限公司（广州公共资源交易中心）代收，投标保证金须从投标人的银行基本账户转出。</w:t>
            </w:r>
          </w:p>
          <w:p w14:paraId="3B1BFE0E">
            <w:pPr>
              <w:jc w:val="left"/>
              <w:rPr>
                <w:rFonts w:ascii="宋体" w:hAnsi="宋体" w:cs="宋体"/>
                <w:szCs w:val="21"/>
              </w:rPr>
            </w:pPr>
            <w:r>
              <w:rPr>
                <w:rFonts w:hint="eastAsia" w:ascii="宋体" w:hAnsi="宋体" w:cs="宋体"/>
                <w:szCs w:val="21"/>
              </w:rPr>
              <w:t>①具体要求详见广州交易集团有限公司（广州公共资源交易中心）有关指引。</w:t>
            </w:r>
          </w:p>
          <w:p w14:paraId="2DC37057">
            <w:pPr>
              <w:jc w:val="left"/>
              <w:rPr>
                <w:rFonts w:ascii="宋体" w:hAnsi="宋体" w:cs="宋体"/>
                <w:szCs w:val="21"/>
              </w:rPr>
            </w:pPr>
            <w:r>
              <w:rPr>
                <w:rFonts w:hint="eastAsia" w:ascii="宋体" w:hAnsi="宋体" w:cs="宋体"/>
                <w:szCs w:val="21"/>
              </w:rPr>
              <w:t>②投标人必须提前办理缴纳投标保证金的事宜，且在缴纳保证金之前必须先咨询广州交易集团有限公司（广州公共资源交易中心）详细缴纳方法，否则需自行承担保证金无法成功缴纳的风险。</w:t>
            </w:r>
          </w:p>
          <w:p w14:paraId="16A23228">
            <w:pPr>
              <w:jc w:val="left"/>
              <w:rPr>
                <w:rFonts w:ascii="宋体" w:hAnsi="宋体" w:cs="宋体"/>
                <w:szCs w:val="21"/>
              </w:rPr>
            </w:pPr>
            <w:r>
              <w:rPr>
                <w:rFonts w:hint="eastAsia" w:ascii="宋体" w:hAnsi="宋体" w:cs="宋体"/>
                <w:szCs w:val="21"/>
              </w:rPr>
              <w:t>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0D601CFE">
            <w:pPr>
              <w:numPr>
                <w:ilvl w:val="0"/>
                <w:numId w:val="2"/>
              </w:numPr>
              <w:jc w:val="left"/>
              <w:rPr>
                <w:rFonts w:ascii="宋体" w:hAnsi="宋体" w:cs="宋体"/>
                <w:szCs w:val="21"/>
              </w:rPr>
            </w:pPr>
            <w:r>
              <w:rPr>
                <w:rFonts w:hint="eastAsia" w:ascii="宋体" w:hAnsi="宋体" w:cs="宋体"/>
                <w:szCs w:val="21"/>
              </w:rPr>
              <w:t>采用银行保函（或保证保险、或专业担保公司担保）提交投标保证金的，在开标前不强制要求投标人提交纸质原件，由中标候选人在中标候选人公示前提交并在网上公示，投标人应在投标文件中提交投标保函或投标保证保险</w:t>
            </w:r>
            <w:r>
              <w:rPr>
                <w:rFonts w:hint="eastAsia" w:ascii="宋体" w:hAnsi="宋体" w:cs="宋体"/>
                <w:b/>
                <w:szCs w:val="21"/>
                <w:u w:val="single"/>
              </w:rPr>
              <w:t>或专业担保公司担保</w:t>
            </w:r>
            <w:r>
              <w:rPr>
                <w:rFonts w:hint="eastAsia" w:ascii="宋体" w:hAnsi="宋体" w:cs="宋体"/>
                <w:szCs w:val="21"/>
              </w:rPr>
              <w:t>扫描件并加盖投标人电子印章。银行保函</w:t>
            </w:r>
            <w:r>
              <w:rPr>
                <w:rFonts w:hint="eastAsia" w:ascii="宋体" w:hAnsi="宋体" w:cs="宋体"/>
                <w:b/>
                <w:szCs w:val="21"/>
                <w:u w:val="single"/>
              </w:rPr>
              <w:t>（或保证保险、或专业担保公司担保）</w:t>
            </w:r>
            <w:r>
              <w:rPr>
                <w:rFonts w:hint="eastAsia" w:ascii="宋体" w:hAnsi="宋体" w:cs="宋体"/>
                <w:szCs w:val="21"/>
              </w:rPr>
              <w:t>有效期应长于或等于投标有效期，若投标有效期延长的，银行保函</w:t>
            </w:r>
            <w:r>
              <w:rPr>
                <w:rFonts w:hint="eastAsia" w:ascii="宋体" w:hAnsi="宋体" w:cs="宋体"/>
                <w:b/>
                <w:szCs w:val="21"/>
                <w:u w:val="single"/>
              </w:rPr>
              <w:t>（或保证保险、或专业担保公司担保）</w:t>
            </w:r>
            <w:r>
              <w:rPr>
                <w:rFonts w:hint="eastAsia" w:ascii="宋体" w:hAnsi="宋体" w:cs="宋体"/>
                <w:szCs w:val="21"/>
              </w:rPr>
              <w:t>有效期应相应延长，且延长后的有效期应满足前述要求。投标人提供的银行投标保函应为银行出具的无条件、见索即付、不可撤销的保函。</w:t>
            </w:r>
          </w:p>
          <w:p w14:paraId="26FAF9A8">
            <w:pPr>
              <w:numPr>
                <w:ilvl w:val="0"/>
                <w:numId w:val="2"/>
              </w:numPr>
              <w:jc w:val="left"/>
              <w:rPr>
                <w:rFonts w:ascii="宋体" w:hAnsi="宋体" w:cs="宋体"/>
                <w:szCs w:val="21"/>
              </w:rPr>
            </w:pPr>
            <w:r>
              <w:rPr>
                <w:rFonts w:hint="eastAsia" w:ascii="宋体" w:hAnsi="宋体" w:cs="宋体"/>
                <w:b/>
                <w:szCs w:val="21"/>
                <w:u w:val="single"/>
              </w:rPr>
              <w:t>如采用电子保函形式递交投标保证金，按广州交易集团有限公司（广州公共资源交易中心）发布的《广州交易集团有限公司（广州公共资源交易中心）关于开通电子保函服务功能的通知》操作。详见：http://www.gzggzy.cn/jtgg/822128.jhtml到账情况以开标时广州交易集团有限公司（广州公共资源交易中心）数据库查询信息为准。</w:t>
            </w:r>
          </w:p>
          <w:p w14:paraId="0522FBE2">
            <w:pPr>
              <w:jc w:val="left"/>
              <w:rPr>
                <w:rFonts w:ascii="宋体" w:hAnsi="宋体" w:cs="宋体"/>
                <w:szCs w:val="21"/>
              </w:rPr>
            </w:pPr>
            <w:r>
              <w:rPr>
                <w:rFonts w:hint="eastAsia" w:ascii="宋体" w:hAnsi="宋体" w:cs="宋体"/>
                <w:szCs w:val="21"/>
              </w:rPr>
              <w:t>（4）对于联合体投标人，投标担保可由联合体主办方缴纳。</w:t>
            </w:r>
          </w:p>
          <w:p w14:paraId="389BF3B3">
            <w:pPr>
              <w:jc w:val="left"/>
              <w:rPr>
                <w:rFonts w:ascii="宋体" w:hAnsi="宋体" w:cs="宋体"/>
                <w:szCs w:val="21"/>
              </w:rPr>
            </w:pPr>
            <w:r>
              <w:rPr>
                <w:rFonts w:hint="eastAsia" w:ascii="宋体" w:hAnsi="宋体" w:cs="宋体"/>
                <w:szCs w:val="21"/>
              </w:rPr>
              <w:t>5、开标时投标人没有按要求提供投标保证金的，其投标文件将被否决。</w:t>
            </w:r>
          </w:p>
          <w:p w14:paraId="15D064CC">
            <w:pPr>
              <w:jc w:val="left"/>
              <w:rPr>
                <w:rFonts w:eastAsia="等线"/>
              </w:rPr>
            </w:pPr>
            <w:r>
              <w:rPr>
                <w:rFonts w:hint="eastAsia" w:ascii="宋体" w:hAnsi="宋体" w:cs="宋体"/>
                <w:szCs w:val="21"/>
              </w:rPr>
              <w:t>6、投标保证金依据法律法规的相关规定退还。</w:t>
            </w:r>
          </w:p>
        </w:tc>
      </w:tr>
      <w:tr w14:paraId="511B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5807A895">
            <w:pPr>
              <w:snapToGrid w:val="0"/>
              <w:spacing w:line="288" w:lineRule="auto"/>
              <w:jc w:val="center"/>
              <w:rPr>
                <w:rFonts w:ascii="宋体" w:hAnsi="宋体" w:cs="宋体"/>
                <w:szCs w:val="21"/>
              </w:rPr>
            </w:pPr>
            <w:r>
              <w:rPr>
                <w:rFonts w:hint="eastAsia" w:ascii="宋体" w:hAnsi="宋体" w:cs="宋体"/>
                <w:szCs w:val="21"/>
              </w:rPr>
              <w:t>3.5.2</w:t>
            </w:r>
          </w:p>
        </w:tc>
        <w:tc>
          <w:tcPr>
            <w:tcW w:w="2891" w:type="dxa"/>
            <w:vAlign w:val="center"/>
          </w:tcPr>
          <w:p w14:paraId="647A8DBC">
            <w:pPr>
              <w:snapToGrid w:val="0"/>
              <w:spacing w:line="288" w:lineRule="auto"/>
              <w:jc w:val="center"/>
              <w:rPr>
                <w:rFonts w:ascii="宋体" w:hAnsi="宋体" w:cs="宋体"/>
                <w:szCs w:val="21"/>
              </w:rPr>
            </w:pPr>
            <w:r>
              <w:rPr>
                <w:rFonts w:hint="eastAsia" w:ascii="宋体" w:hAnsi="宋体" w:cs="宋体"/>
                <w:szCs w:val="21"/>
              </w:rPr>
              <w:t>近年财务状况</w:t>
            </w:r>
          </w:p>
        </w:tc>
        <w:tc>
          <w:tcPr>
            <w:tcW w:w="6263" w:type="dxa"/>
            <w:gridSpan w:val="2"/>
            <w:vAlign w:val="center"/>
          </w:tcPr>
          <w:p w14:paraId="550A689F">
            <w:pPr>
              <w:snapToGrid w:val="0"/>
              <w:spacing w:line="288" w:lineRule="auto"/>
              <w:rPr>
                <w:rFonts w:ascii="宋体" w:hAnsi="宋体" w:cs="宋体"/>
                <w:szCs w:val="21"/>
              </w:rPr>
            </w:pPr>
            <w:r>
              <w:rPr>
                <w:rFonts w:hint="eastAsia" w:ascii="宋体" w:hAnsi="宋体" w:cs="宋体"/>
                <w:szCs w:val="21"/>
                <w:u w:val="single"/>
              </w:rPr>
              <w:t xml:space="preserve"> / </w:t>
            </w:r>
          </w:p>
        </w:tc>
      </w:tr>
      <w:tr w14:paraId="537A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469A2ADF">
            <w:pPr>
              <w:snapToGrid w:val="0"/>
              <w:spacing w:line="288" w:lineRule="auto"/>
              <w:jc w:val="center"/>
              <w:rPr>
                <w:rFonts w:ascii="宋体" w:hAnsi="宋体" w:cs="宋体"/>
                <w:szCs w:val="21"/>
              </w:rPr>
            </w:pPr>
            <w:r>
              <w:rPr>
                <w:rFonts w:hint="eastAsia" w:ascii="宋体" w:hAnsi="宋体" w:cs="宋体"/>
                <w:szCs w:val="21"/>
              </w:rPr>
              <w:t>3.5.3</w:t>
            </w:r>
          </w:p>
        </w:tc>
        <w:tc>
          <w:tcPr>
            <w:tcW w:w="2891" w:type="dxa"/>
            <w:vAlign w:val="center"/>
          </w:tcPr>
          <w:p w14:paraId="59A36CD7">
            <w:pPr>
              <w:snapToGrid w:val="0"/>
              <w:spacing w:line="288" w:lineRule="auto"/>
              <w:jc w:val="center"/>
              <w:rPr>
                <w:rFonts w:ascii="宋体" w:hAnsi="宋体" w:cs="宋体"/>
                <w:szCs w:val="21"/>
              </w:rPr>
            </w:pPr>
            <w:r>
              <w:rPr>
                <w:rFonts w:hint="eastAsia" w:ascii="宋体" w:hAnsi="宋体" w:cs="宋体"/>
                <w:szCs w:val="21"/>
              </w:rPr>
              <w:t>近年完成的类似项目</w:t>
            </w:r>
          </w:p>
        </w:tc>
        <w:tc>
          <w:tcPr>
            <w:tcW w:w="6263" w:type="dxa"/>
            <w:gridSpan w:val="2"/>
            <w:vAlign w:val="center"/>
          </w:tcPr>
          <w:p w14:paraId="766DD93C">
            <w:pPr>
              <w:snapToGrid w:val="0"/>
              <w:spacing w:line="288" w:lineRule="auto"/>
              <w:rPr>
                <w:rFonts w:ascii="宋体" w:hAnsi="宋体" w:cs="宋体"/>
                <w:szCs w:val="21"/>
              </w:rPr>
            </w:pPr>
            <w:r>
              <w:rPr>
                <w:rFonts w:hint="eastAsia" w:ascii="宋体" w:hAnsi="宋体" w:cs="宋体"/>
                <w:szCs w:val="21"/>
                <w:u w:val="single"/>
              </w:rPr>
              <w:t xml:space="preserve"> / </w:t>
            </w:r>
          </w:p>
        </w:tc>
      </w:tr>
      <w:tr w14:paraId="552F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46D22FAF">
            <w:pPr>
              <w:snapToGrid w:val="0"/>
              <w:spacing w:line="288" w:lineRule="auto"/>
              <w:jc w:val="center"/>
              <w:rPr>
                <w:rFonts w:ascii="宋体" w:hAnsi="宋体" w:cs="宋体"/>
                <w:szCs w:val="21"/>
              </w:rPr>
            </w:pPr>
            <w:r>
              <w:rPr>
                <w:rFonts w:hint="eastAsia" w:ascii="宋体" w:hAnsi="宋体" w:cs="宋体"/>
                <w:szCs w:val="21"/>
              </w:rPr>
              <w:t>3.5.5</w:t>
            </w:r>
          </w:p>
        </w:tc>
        <w:tc>
          <w:tcPr>
            <w:tcW w:w="2891" w:type="dxa"/>
            <w:vAlign w:val="center"/>
          </w:tcPr>
          <w:p w14:paraId="4783AFBF">
            <w:pPr>
              <w:snapToGrid w:val="0"/>
              <w:spacing w:line="288" w:lineRule="auto"/>
              <w:jc w:val="center"/>
              <w:rPr>
                <w:rFonts w:ascii="宋体" w:hAnsi="宋体" w:cs="宋体"/>
                <w:szCs w:val="21"/>
              </w:rPr>
            </w:pPr>
            <w:r>
              <w:rPr>
                <w:rFonts w:hint="eastAsia" w:ascii="宋体" w:hAnsi="宋体" w:cs="宋体"/>
                <w:szCs w:val="21"/>
              </w:rPr>
              <w:t>近年发生的重大诉讼及仲裁情况</w:t>
            </w:r>
          </w:p>
        </w:tc>
        <w:tc>
          <w:tcPr>
            <w:tcW w:w="6263" w:type="dxa"/>
            <w:gridSpan w:val="2"/>
            <w:vAlign w:val="center"/>
          </w:tcPr>
          <w:p w14:paraId="75D0085B">
            <w:pPr>
              <w:snapToGrid w:val="0"/>
              <w:spacing w:line="288" w:lineRule="auto"/>
              <w:rPr>
                <w:rFonts w:ascii="宋体" w:hAnsi="宋体" w:cs="宋体"/>
                <w:szCs w:val="21"/>
              </w:rPr>
            </w:pPr>
            <w:r>
              <w:rPr>
                <w:rFonts w:hint="eastAsia" w:ascii="宋体" w:hAnsi="宋体" w:cs="宋体"/>
                <w:szCs w:val="21"/>
                <w:u w:val="single"/>
              </w:rPr>
              <w:t xml:space="preserve"> / </w:t>
            </w:r>
          </w:p>
        </w:tc>
      </w:tr>
      <w:tr w14:paraId="71B3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5" w:type="dxa"/>
            <w:vAlign w:val="center"/>
          </w:tcPr>
          <w:p w14:paraId="35B8205E">
            <w:pPr>
              <w:jc w:val="center"/>
              <w:rPr>
                <w:rFonts w:ascii="宋体" w:hAnsi="宋体" w:cs="宋体"/>
              </w:rPr>
            </w:pPr>
            <w:r>
              <w:rPr>
                <w:rFonts w:hint="eastAsia" w:ascii="宋体" w:hAnsi="宋体" w:cs="宋体"/>
                <w:szCs w:val="21"/>
              </w:rPr>
              <w:t>3.6</w:t>
            </w:r>
          </w:p>
        </w:tc>
        <w:tc>
          <w:tcPr>
            <w:tcW w:w="2891" w:type="dxa"/>
            <w:vAlign w:val="center"/>
          </w:tcPr>
          <w:p w14:paraId="353AD6DE">
            <w:pPr>
              <w:jc w:val="center"/>
              <w:rPr>
                <w:rFonts w:ascii="宋体" w:hAnsi="宋体" w:cs="宋体"/>
              </w:rPr>
            </w:pPr>
            <w:r>
              <w:rPr>
                <w:rFonts w:hint="eastAsia" w:ascii="宋体" w:hAnsi="宋体" w:cs="宋体"/>
                <w:szCs w:val="21"/>
              </w:rPr>
              <w:t>是否允许递交备选投标方案</w:t>
            </w:r>
          </w:p>
        </w:tc>
        <w:tc>
          <w:tcPr>
            <w:tcW w:w="6263" w:type="dxa"/>
            <w:gridSpan w:val="2"/>
            <w:vAlign w:val="center"/>
          </w:tcPr>
          <w:p w14:paraId="54B39D98">
            <w:pPr>
              <w:pStyle w:val="17"/>
              <w:topLinePunct/>
              <w:rPr>
                <w:rFonts w:hAnsi="宋体" w:cs="宋体"/>
                <w:sz w:val="21"/>
                <w:szCs w:val="21"/>
              </w:rPr>
            </w:pPr>
            <w:r>
              <w:rPr>
                <w:rFonts w:hint="eastAsia" w:hAnsi="宋体" w:cs="宋体"/>
                <w:sz w:val="21"/>
                <w:szCs w:val="21"/>
              </w:rPr>
              <w:t>■不允许</w:t>
            </w:r>
          </w:p>
          <w:p w14:paraId="2A859475">
            <w:pPr>
              <w:rPr>
                <w:rFonts w:ascii="宋体" w:hAnsi="宋体" w:cs="宋体"/>
              </w:rPr>
            </w:pPr>
            <w:r>
              <w:rPr>
                <w:rFonts w:hint="eastAsia" w:ascii="宋体" w:hAnsi="宋体" w:cs="宋体"/>
                <w:szCs w:val="21"/>
              </w:rPr>
              <w:t>□允许</w:t>
            </w:r>
          </w:p>
        </w:tc>
      </w:tr>
      <w:tr w14:paraId="721F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8" w:hRule="atLeast"/>
          <w:jc w:val="center"/>
        </w:trPr>
        <w:tc>
          <w:tcPr>
            <w:tcW w:w="855" w:type="dxa"/>
            <w:vAlign w:val="center"/>
          </w:tcPr>
          <w:p w14:paraId="50C57853">
            <w:pPr>
              <w:jc w:val="center"/>
              <w:rPr>
                <w:rFonts w:ascii="宋体" w:hAnsi="宋体" w:cs="宋体"/>
              </w:rPr>
            </w:pPr>
            <w:r>
              <w:rPr>
                <w:rFonts w:hint="eastAsia" w:ascii="宋体" w:hAnsi="宋体" w:cs="宋体"/>
                <w:szCs w:val="21"/>
              </w:rPr>
              <w:t>3.7.3</w:t>
            </w:r>
          </w:p>
        </w:tc>
        <w:tc>
          <w:tcPr>
            <w:tcW w:w="2891" w:type="dxa"/>
            <w:vAlign w:val="center"/>
          </w:tcPr>
          <w:p w14:paraId="65324EC5">
            <w:pPr>
              <w:jc w:val="center"/>
              <w:rPr>
                <w:rFonts w:ascii="宋体" w:hAnsi="宋体" w:cs="宋体"/>
              </w:rPr>
            </w:pPr>
            <w:r>
              <w:rPr>
                <w:rFonts w:hint="eastAsia" w:ascii="宋体" w:hAnsi="宋体" w:cs="宋体"/>
                <w:szCs w:val="21"/>
              </w:rPr>
              <w:t>签字或盖章要求</w:t>
            </w:r>
          </w:p>
        </w:tc>
        <w:tc>
          <w:tcPr>
            <w:tcW w:w="6263" w:type="dxa"/>
            <w:gridSpan w:val="2"/>
            <w:vAlign w:val="center"/>
          </w:tcPr>
          <w:p w14:paraId="3A519A0B">
            <w:r>
              <w:rPr>
                <w:rFonts w:hint="eastAsia" w:ascii="宋体" w:hAnsi="宋体" w:cs="宋体"/>
                <w:szCs w:val="21"/>
                <w:u w:val="single"/>
              </w:rPr>
              <w:t>投标人采用单位数字证书，按招标文件要求在相应位置加盖电子印章。投标文件中需个人签字或盖章的，</w:t>
            </w:r>
            <w:r>
              <w:rPr>
                <w:rFonts w:hint="eastAsia" w:ascii="宋体" w:hAnsi="宋体" w:cs="宋体"/>
                <w:b/>
                <w:szCs w:val="21"/>
                <w:u w:val="single"/>
              </w:rPr>
              <w:t>应加盖个人电子印章或在线下完成后扫描上传。</w:t>
            </w:r>
            <w:r>
              <w:rPr>
                <w:rFonts w:hint="eastAsia" w:ascii="宋体" w:hAnsi="宋体" w:cs="宋体"/>
                <w:szCs w:val="21"/>
                <w:u w:val="single"/>
              </w:rPr>
              <w:t>按照交易平台关于全流程电子化项目的相关指南进行操作，联合体投标的，除联合体协议书需联合体各方同时签字或盖章外，法定代表人证明书及授权委托证明书可由联合体牵头方（或主办方）出具，其中“单位”一栏可只填写联合体牵头方（或主办方）名称，投标文件其他内容及落款中的“投标人”应填写联合体各方的单位全称【格式表示为：(主)XXXX公司(成)XXXX公司】，由联合体</w:t>
            </w:r>
            <w:r>
              <w:rPr>
                <w:rFonts w:hint="eastAsia" w:ascii="宋体" w:hAnsi="宋体" w:cs="宋体"/>
                <w:b/>
                <w:bCs/>
                <w:szCs w:val="21"/>
                <w:u w:val="single"/>
              </w:rPr>
              <w:t>牵头方（或主办方）</w:t>
            </w:r>
            <w:r>
              <w:rPr>
                <w:rFonts w:hint="eastAsia" w:ascii="宋体" w:hAnsi="宋体" w:cs="宋体"/>
                <w:szCs w:val="21"/>
                <w:u w:val="single"/>
              </w:rPr>
              <w:t>签字、盖章即可。</w:t>
            </w:r>
            <w:r>
              <w:rPr>
                <w:rFonts w:hint="eastAsia" w:ascii="宋体" w:hAnsi="宋体" w:cs="宋体"/>
                <w:szCs w:val="21"/>
              </w:rPr>
              <w:t xml:space="preserve"> </w:t>
            </w:r>
          </w:p>
        </w:tc>
      </w:tr>
      <w:tr w14:paraId="3DFF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55" w:type="dxa"/>
            <w:vAlign w:val="center"/>
          </w:tcPr>
          <w:p w14:paraId="40D9993E">
            <w:pPr>
              <w:spacing w:line="360" w:lineRule="auto"/>
              <w:jc w:val="center"/>
              <w:rPr>
                <w:rFonts w:ascii="宋体" w:hAnsi="宋体" w:cs="宋体"/>
              </w:rPr>
            </w:pPr>
            <w:r>
              <w:rPr>
                <w:rFonts w:hint="eastAsia" w:ascii="宋体" w:hAnsi="宋体" w:cs="宋体"/>
                <w:szCs w:val="21"/>
              </w:rPr>
              <w:t>3.7.4</w:t>
            </w:r>
          </w:p>
        </w:tc>
        <w:tc>
          <w:tcPr>
            <w:tcW w:w="2891" w:type="dxa"/>
            <w:vAlign w:val="center"/>
          </w:tcPr>
          <w:p w14:paraId="6B0501B6">
            <w:pPr>
              <w:spacing w:line="360" w:lineRule="auto"/>
              <w:jc w:val="center"/>
              <w:rPr>
                <w:rFonts w:ascii="宋体" w:hAnsi="宋体" w:cs="宋体"/>
              </w:rPr>
            </w:pPr>
            <w:r>
              <w:rPr>
                <w:rFonts w:hint="eastAsia" w:ascii="宋体" w:hAnsi="宋体" w:cs="宋体"/>
                <w:szCs w:val="21"/>
              </w:rPr>
              <w:t>投标文件副本份数</w:t>
            </w:r>
          </w:p>
        </w:tc>
        <w:tc>
          <w:tcPr>
            <w:tcW w:w="6263" w:type="dxa"/>
            <w:gridSpan w:val="2"/>
            <w:vAlign w:val="center"/>
          </w:tcPr>
          <w:p w14:paraId="2154BEC1">
            <w:pPr>
              <w:spacing w:line="360" w:lineRule="auto"/>
              <w:rPr>
                <w:rFonts w:ascii="宋体" w:hAnsi="宋体" w:cs="宋体"/>
              </w:rPr>
            </w:pPr>
            <w:r>
              <w:rPr>
                <w:rFonts w:hint="eastAsia" w:ascii="宋体" w:hAnsi="宋体" w:cs="宋体"/>
                <w:szCs w:val="21"/>
                <w:u w:val="single"/>
              </w:rPr>
              <w:t>/</w:t>
            </w:r>
          </w:p>
        </w:tc>
      </w:tr>
      <w:tr w14:paraId="62BF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55" w:type="dxa"/>
            <w:vAlign w:val="center"/>
          </w:tcPr>
          <w:p w14:paraId="36ED7D39">
            <w:pPr>
              <w:spacing w:line="360" w:lineRule="auto"/>
              <w:jc w:val="center"/>
              <w:rPr>
                <w:rFonts w:ascii="宋体" w:hAnsi="宋体" w:cs="宋体"/>
              </w:rPr>
            </w:pPr>
            <w:r>
              <w:rPr>
                <w:rFonts w:hint="eastAsia" w:ascii="宋体" w:hAnsi="宋体" w:cs="宋体"/>
                <w:szCs w:val="21"/>
              </w:rPr>
              <w:t>3.7.5</w:t>
            </w:r>
          </w:p>
        </w:tc>
        <w:tc>
          <w:tcPr>
            <w:tcW w:w="2891" w:type="dxa"/>
            <w:vAlign w:val="center"/>
          </w:tcPr>
          <w:p w14:paraId="3798A26C">
            <w:pPr>
              <w:spacing w:line="360" w:lineRule="auto"/>
              <w:jc w:val="center"/>
              <w:rPr>
                <w:rFonts w:ascii="宋体" w:hAnsi="宋体" w:cs="宋体"/>
              </w:rPr>
            </w:pPr>
            <w:r>
              <w:rPr>
                <w:rFonts w:hint="eastAsia" w:ascii="宋体" w:hAnsi="宋体" w:cs="宋体"/>
                <w:szCs w:val="21"/>
              </w:rPr>
              <w:t>装订要求</w:t>
            </w:r>
          </w:p>
        </w:tc>
        <w:tc>
          <w:tcPr>
            <w:tcW w:w="6263" w:type="dxa"/>
            <w:gridSpan w:val="2"/>
            <w:vAlign w:val="center"/>
          </w:tcPr>
          <w:p w14:paraId="15DD2375">
            <w:pPr>
              <w:spacing w:line="360" w:lineRule="auto"/>
              <w:rPr>
                <w:rFonts w:ascii="宋体" w:hAnsi="宋体" w:cs="宋体"/>
              </w:rPr>
            </w:pPr>
            <w:r>
              <w:rPr>
                <w:rFonts w:hint="eastAsia" w:ascii="宋体" w:hAnsi="宋体" w:cs="宋体"/>
                <w:szCs w:val="21"/>
              </w:rPr>
              <w:t>/</w:t>
            </w:r>
          </w:p>
        </w:tc>
      </w:tr>
      <w:tr w14:paraId="1863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55" w:type="dxa"/>
            <w:vAlign w:val="center"/>
          </w:tcPr>
          <w:p w14:paraId="2FD4F6F5">
            <w:pPr>
              <w:jc w:val="center"/>
              <w:rPr>
                <w:rFonts w:ascii="宋体" w:hAnsi="宋体" w:cs="宋体"/>
                <w:szCs w:val="21"/>
              </w:rPr>
            </w:pPr>
            <w:r>
              <w:rPr>
                <w:rFonts w:hint="eastAsia" w:ascii="宋体" w:hAnsi="宋体" w:cs="宋体"/>
                <w:szCs w:val="21"/>
              </w:rPr>
              <w:t>4.1.</w:t>
            </w:r>
            <w:r>
              <w:rPr>
                <w:rFonts w:ascii="宋体" w:hAnsi="宋体" w:cs="宋体"/>
                <w:szCs w:val="21"/>
              </w:rPr>
              <w:t>3</w:t>
            </w:r>
          </w:p>
        </w:tc>
        <w:tc>
          <w:tcPr>
            <w:tcW w:w="2891" w:type="dxa"/>
            <w:vAlign w:val="center"/>
          </w:tcPr>
          <w:p w14:paraId="2949710B">
            <w:pPr>
              <w:jc w:val="center"/>
              <w:rPr>
                <w:rFonts w:ascii="宋体" w:hAnsi="宋体" w:cs="宋体"/>
                <w:szCs w:val="21"/>
              </w:rPr>
            </w:pPr>
            <w:r>
              <w:rPr>
                <w:rFonts w:hint="eastAsia" w:ascii="宋体" w:hAnsi="宋体" w:cs="宋体"/>
                <w:szCs w:val="21"/>
              </w:rPr>
              <w:t>封套上应载明的信息</w:t>
            </w:r>
          </w:p>
          <w:p w14:paraId="60AFC43F">
            <w:pPr>
              <w:jc w:val="center"/>
              <w:rPr>
                <w:rFonts w:ascii="宋体" w:hAnsi="宋体" w:cs="宋体"/>
                <w:szCs w:val="21"/>
              </w:rPr>
            </w:pPr>
            <w:r>
              <w:rPr>
                <w:rFonts w:hint="eastAsia" w:ascii="宋体" w:hAnsi="宋体" w:cs="宋体"/>
                <w:szCs w:val="21"/>
                <w:u w:val="single"/>
              </w:rPr>
              <w:t>（适用于提交备用光盘或U盘的情况）</w:t>
            </w:r>
          </w:p>
        </w:tc>
        <w:tc>
          <w:tcPr>
            <w:tcW w:w="6263" w:type="dxa"/>
            <w:gridSpan w:val="2"/>
            <w:vAlign w:val="center"/>
          </w:tcPr>
          <w:p w14:paraId="7BB3562C">
            <w:pPr>
              <w:rPr>
                <w:rFonts w:ascii="宋体" w:hAnsi="宋体" w:cs="宋体"/>
                <w:szCs w:val="21"/>
                <w:u w:val="single"/>
              </w:rPr>
            </w:pPr>
            <w:r>
              <w:rPr>
                <w:rFonts w:hint="eastAsia" w:ascii="宋体" w:hAnsi="宋体" w:cs="宋体"/>
                <w:szCs w:val="21"/>
              </w:rPr>
              <w:t>招标人名称：</w:t>
            </w:r>
            <w:r>
              <w:rPr>
                <w:rFonts w:hint="eastAsia" w:ascii="宋体" w:hAnsi="宋体" w:cs="宋体"/>
                <w:szCs w:val="21"/>
                <w:u w:val="single"/>
              </w:rPr>
              <w:t>广州锦泷房地产开发有限公司</w:t>
            </w:r>
          </w:p>
          <w:p w14:paraId="71511AB7">
            <w:pPr>
              <w:rPr>
                <w:rFonts w:ascii="宋体" w:hAnsi="宋体" w:cs="宋体"/>
                <w:szCs w:val="21"/>
                <w:u w:val="single"/>
              </w:rPr>
            </w:pPr>
            <w:r>
              <w:rPr>
                <w:rFonts w:hint="eastAsia" w:ascii="宋体" w:hAnsi="宋体" w:cs="宋体"/>
                <w:szCs w:val="21"/>
              </w:rPr>
              <w:t>招标人地址：</w:t>
            </w:r>
            <w:r>
              <w:rPr>
                <w:rFonts w:hint="eastAsia" w:ascii="宋体" w:hAnsi="宋体" w:cs="宋体"/>
                <w:szCs w:val="21"/>
                <w:u w:val="single"/>
              </w:rPr>
              <w:t>广州市天河区车陂路586号B102房</w:t>
            </w:r>
          </w:p>
          <w:p w14:paraId="41AAF8F7">
            <w:pPr>
              <w:rPr>
                <w:rFonts w:ascii="宋体" w:hAnsi="宋体" w:cs="宋体"/>
                <w:szCs w:val="21"/>
              </w:rPr>
            </w:pPr>
            <w:r>
              <w:rPr>
                <w:rFonts w:hint="eastAsia" w:ascii="宋体" w:hAnsi="宋体" w:cs="宋体"/>
                <w:szCs w:val="21"/>
                <w:u w:val="single"/>
              </w:rPr>
              <w:t>天河区金融城东区AT091415地块基坑支护和土方开挖工程设计施工总承包</w:t>
            </w:r>
            <w:r>
              <w:rPr>
                <w:rFonts w:hint="eastAsia" w:ascii="宋体" w:hAnsi="宋体" w:cs="宋体"/>
                <w:szCs w:val="21"/>
              </w:rPr>
              <w:t>投标文件</w:t>
            </w:r>
          </w:p>
          <w:p w14:paraId="16B3F2E4">
            <w:pPr>
              <w:rPr>
                <w:rFonts w:ascii="宋体" w:hAnsi="宋体" w:cs="宋体"/>
                <w:szCs w:val="21"/>
              </w:rPr>
            </w:pPr>
            <w:r>
              <w:rPr>
                <w:rFonts w:hint="eastAsia" w:ascii="宋体" w:hAnsi="宋体" w:cs="宋体"/>
                <w:szCs w:val="21"/>
              </w:rPr>
              <w:t xml:space="preserve">招标编号： </w:t>
            </w:r>
            <w:r>
              <w:rPr>
                <w:rFonts w:hint="eastAsia" w:ascii="宋体" w:hAnsi="宋体" w:cs="宋体"/>
                <w:szCs w:val="21"/>
                <w:u w:val="single"/>
              </w:rPr>
              <w:t xml:space="preserve">              </w:t>
            </w:r>
            <w:r>
              <w:rPr>
                <w:rFonts w:hint="eastAsia" w:ascii="宋体" w:hAnsi="宋体" w:cs="宋体"/>
                <w:szCs w:val="21"/>
              </w:rPr>
              <w:t xml:space="preserve">       </w:t>
            </w:r>
          </w:p>
          <w:p w14:paraId="3F0528B8">
            <w:pPr>
              <w:rPr>
                <w:rFonts w:ascii="宋体" w:hAnsi="宋体" w:cs="宋体"/>
                <w:szCs w:val="21"/>
              </w:rPr>
            </w:pPr>
            <w:r>
              <w:rPr>
                <w:rFonts w:hint="eastAsia" w:ascii="宋体" w:hAnsi="宋体" w:cs="宋体"/>
                <w:szCs w:val="21"/>
              </w:rPr>
              <w:t>在</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分前不得开启</w:t>
            </w:r>
          </w:p>
        </w:tc>
      </w:tr>
      <w:tr w14:paraId="109A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855" w:type="dxa"/>
            <w:vAlign w:val="center"/>
          </w:tcPr>
          <w:p w14:paraId="451D9542">
            <w:pPr>
              <w:jc w:val="center"/>
              <w:rPr>
                <w:rFonts w:ascii="宋体" w:hAnsi="宋体" w:cs="宋体"/>
                <w:szCs w:val="21"/>
              </w:rPr>
            </w:pPr>
            <w:r>
              <w:rPr>
                <w:rFonts w:hint="eastAsia" w:ascii="宋体" w:hAnsi="宋体" w:cs="宋体"/>
                <w:szCs w:val="21"/>
              </w:rPr>
              <w:t>4.2.2</w:t>
            </w:r>
          </w:p>
        </w:tc>
        <w:tc>
          <w:tcPr>
            <w:tcW w:w="2891" w:type="dxa"/>
            <w:vAlign w:val="center"/>
          </w:tcPr>
          <w:p w14:paraId="00F0CD6D">
            <w:pPr>
              <w:jc w:val="center"/>
              <w:rPr>
                <w:rFonts w:ascii="宋体" w:hAnsi="宋体" w:cs="宋体"/>
                <w:szCs w:val="21"/>
              </w:rPr>
            </w:pPr>
            <w:r>
              <w:rPr>
                <w:rFonts w:hint="eastAsia" w:ascii="宋体" w:hAnsi="宋体" w:cs="宋体"/>
                <w:spacing w:val="-10"/>
                <w:szCs w:val="21"/>
              </w:rPr>
              <w:t>递交投标文件地点</w:t>
            </w:r>
          </w:p>
        </w:tc>
        <w:tc>
          <w:tcPr>
            <w:tcW w:w="6263" w:type="dxa"/>
            <w:gridSpan w:val="2"/>
            <w:vAlign w:val="center"/>
          </w:tcPr>
          <w:p w14:paraId="5D23674D">
            <w:pPr>
              <w:rPr>
                <w:rFonts w:ascii="宋体" w:hAnsi="宋体" w:cs="宋体"/>
                <w:szCs w:val="21"/>
              </w:rPr>
            </w:pPr>
            <w:r>
              <w:rPr>
                <w:rFonts w:hint="eastAsia" w:ascii="宋体" w:hAnsi="宋体" w:cs="宋体"/>
                <w:szCs w:val="21"/>
              </w:rPr>
              <w:t>投标人应在投标截止时间前通过广州交易集团有限公司（广州公共资源交易中心）交易平台网站递交电子投标文件。投标人可登录广州交易集团有限公司（广州公共资源交易中心）网站首页查询，点击“建设工程”-项目查询（日程安排、答疑纪要），输入项目编号或项目名称查询最新信息。</w:t>
            </w:r>
          </w:p>
        </w:tc>
      </w:tr>
      <w:tr w14:paraId="5A55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55" w:type="dxa"/>
            <w:vAlign w:val="center"/>
          </w:tcPr>
          <w:p w14:paraId="1103419A">
            <w:pPr>
              <w:jc w:val="center"/>
              <w:rPr>
                <w:rFonts w:ascii="宋体" w:hAnsi="宋体" w:cs="宋体"/>
              </w:rPr>
            </w:pPr>
            <w:r>
              <w:rPr>
                <w:rFonts w:hint="eastAsia" w:ascii="宋体" w:hAnsi="宋体" w:cs="宋体"/>
                <w:szCs w:val="21"/>
              </w:rPr>
              <w:t>4.2.3</w:t>
            </w:r>
          </w:p>
        </w:tc>
        <w:tc>
          <w:tcPr>
            <w:tcW w:w="2891" w:type="dxa"/>
            <w:vAlign w:val="center"/>
          </w:tcPr>
          <w:p w14:paraId="414B7F57">
            <w:pPr>
              <w:jc w:val="center"/>
              <w:rPr>
                <w:rFonts w:ascii="宋体" w:hAnsi="宋体" w:cs="宋体"/>
                <w:szCs w:val="21"/>
              </w:rPr>
            </w:pPr>
            <w:r>
              <w:rPr>
                <w:rFonts w:hint="eastAsia" w:ascii="宋体" w:hAnsi="宋体" w:cs="宋体"/>
                <w:szCs w:val="21"/>
              </w:rPr>
              <w:t>是否退还</w:t>
            </w:r>
          </w:p>
          <w:p w14:paraId="169D0FE9">
            <w:pPr>
              <w:jc w:val="center"/>
              <w:rPr>
                <w:rFonts w:ascii="宋体" w:hAnsi="宋体" w:cs="宋体"/>
              </w:rPr>
            </w:pPr>
            <w:r>
              <w:rPr>
                <w:rFonts w:hint="eastAsia" w:ascii="宋体" w:hAnsi="宋体" w:cs="宋体"/>
                <w:szCs w:val="21"/>
              </w:rPr>
              <w:t>投标文件</w:t>
            </w:r>
          </w:p>
        </w:tc>
        <w:tc>
          <w:tcPr>
            <w:tcW w:w="6263" w:type="dxa"/>
            <w:gridSpan w:val="2"/>
            <w:vAlign w:val="center"/>
          </w:tcPr>
          <w:p w14:paraId="20DE1066">
            <w:pPr>
              <w:pStyle w:val="17"/>
              <w:topLinePunct/>
              <w:rPr>
                <w:rFonts w:hAnsi="宋体" w:cs="宋体"/>
                <w:sz w:val="21"/>
                <w:szCs w:val="21"/>
              </w:rPr>
            </w:pPr>
            <w:r>
              <w:rPr>
                <w:rFonts w:hint="eastAsia" w:hAnsi="宋体" w:cs="宋体"/>
                <w:sz w:val="21"/>
                <w:szCs w:val="21"/>
              </w:rPr>
              <w:t>■否</w:t>
            </w:r>
          </w:p>
          <w:p w14:paraId="05AE31B1">
            <w:pPr>
              <w:rPr>
                <w:rFonts w:ascii="宋体" w:hAnsi="宋体" w:cs="宋体"/>
                <w:kern w:val="0"/>
              </w:rPr>
            </w:pPr>
            <w:r>
              <w:rPr>
                <w:rFonts w:hint="eastAsia" w:ascii="宋体" w:hAnsi="宋体" w:cs="宋体"/>
                <w:szCs w:val="21"/>
              </w:rPr>
              <w:t>□是</w:t>
            </w:r>
          </w:p>
        </w:tc>
      </w:tr>
      <w:tr w14:paraId="15D8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855" w:type="dxa"/>
            <w:vAlign w:val="center"/>
          </w:tcPr>
          <w:p w14:paraId="79DAF62E">
            <w:pPr>
              <w:jc w:val="center"/>
              <w:rPr>
                <w:rFonts w:ascii="宋体" w:hAnsi="宋体" w:cs="宋体"/>
                <w:kern w:val="0"/>
              </w:rPr>
            </w:pPr>
            <w:r>
              <w:rPr>
                <w:rFonts w:hint="eastAsia" w:ascii="宋体" w:hAnsi="宋体" w:cs="宋体"/>
                <w:szCs w:val="21"/>
              </w:rPr>
              <w:t>5.1</w:t>
            </w:r>
          </w:p>
        </w:tc>
        <w:tc>
          <w:tcPr>
            <w:tcW w:w="2891" w:type="dxa"/>
            <w:vAlign w:val="center"/>
          </w:tcPr>
          <w:p w14:paraId="1EC4AC20">
            <w:pPr>
              <w:adjustRightInd w:val="0"/>
              <w:snapToGrid w:val="0"/>
              <w:jc w:val="center"/>
              <w:rPr>
                <w:rFonts w:ascii="宋体" w:hAnsi="宋体" w:cs="宋体"/>
                <w:kern w:val="0"/>
              </w:rPr>
            </w:pPr>
            <w:r>
              <w:rPr>
                <w:rFonts w:hint="eastAsia" w:ascii="宋体" w:hAnsi="宋体" w:cs="宋体"/>
                <w:spacing w:val="-2"/>
                <w:kern w:val="0"/>
                <w:szCs w:val="21"/>
              </w:rPr>
              <w:t>开标时间和地点</w:t>
            </w:r>
          </w:p>
        </w:tc>
        <w:tc>
          <w:tcPr>
            <w:tcW w:w="6263" w:type="dxa"/>
            <w:gridSpan w:val="2"/>
            <w:vAlign w:val="center"/>
          </w:tcPr>
          <w:p w14:paraId="5FED19AE">
            <w:pPr>
              <w:adjustRightInd w:val="0"/>
              <w:snapToGrid w:val="0"/>
              <w:rPr>
                <w:rFonts w:ascii="宋体" w:hAnsi="宋体" w:cs="宋体"/>
                <w:szCs w:val="21"/>
              </w:rPr>
            </w:pPr>
            <w:r>
              <w:rPr>
                <w:rFonts w:hint="eastAsia" w:ascii="宋体" w:hAnsi="宋体" w:cs="宋体"/>
                <w:szCs w:val="21"/>
              </w:rPr>
              <w:t>开标时间：同投标截止时间。</w:t>
            </w:r>
          </w:p>
          <w:p w14:paraId="162A7F05">
            <w:pPr>
              <w:adjustRightInd w:val="0"/>
              <w:snapToGrid w:val="0"/>
              <w:rPr>
                <w:rFonts w:ascii="宋体" w:hAnsi="宋体" w:cs="宋体"/>
                <w:szCs w:val="21"/>
              </w:rPr>
            </w:pPr>
            <w:r>
              <w:rPr>
                <w:rFonts w:hint="eastAsia" w:ascii="宋体" w:hAnsi="宋体" w:cs="宋体"/>
                <w:szCs w:val="21"/>
              </w:rPr>
              <w:t>开标地点：</w:t>
            </w:r>
            <w:r>
              <w:rPr>
                <w:rFonts w:hint="eastAsia" w:ascii="宋体" w:hAnsi="宋体" w:cs="宋体"/>
                <w:szCs w:val="21"/>
                <w:u w:val="single"/>
              </w:rPr>
              <w:t>广州交易集团有限公司（广州公共资源交易中心）（</w:t>
            </w:r>
            <w:r>
              <w:rPr>
                <w:rFonts w:hint="eastAsia" w:ascii="宋体" w:hAnsi="宋体" w:cs="宋体"/>
                <w:szCs w:val="21"/>
                <w:u w:val="single"/>
                <w:lang w:bidi="ar"/>
              </w:rPr>
              <w:t>广州市天河区天润路333号）</w:t>
            </w:r>
            <w:r>
              <w:rPr>
                <w:rFonts w:hint="eastAsia" w:ascii="宋体" w:hAnsi="宋体" w:cs="宋体"/>
                <w:szCs w:val="21"/>
                <w:u w:val="single"/>
              </w:rPr>
              <w:t>第  开标室</w:t>
            </w:r>
            <w:r>
              <w:rPr>
                <w:rFonts w:hint="eastAsia" w:ascii="宋体" w:hAnsi="宋体" w:cs="宋体"/>
                <w:szCs w:val="21"/>
              </w:rPr>
              <w:t>。</w:t>
            </w:r>
          </w:p>
          <w:p w14:paraId="2FE1C661">
            <w:pPr>
              <w:adjustRightInd w:val="0"/>
              <w:snapToGrid w:val="0"/>
            </w:pPr>
            <w:r>
              <w:rPr>
                <w:rFonts w:hint="eastAsia" w:ascii="宋体" w:hAnsi="宋体"/>
                <w:szCs w:val="21"/>
                <w:u w:val="single"/>
              </w:rPr>
              <w:t>本项目的日程安排及地点信息可在广州交易集团有限公司（广州公共资源交易中心）网站进行查询。</w:t>
            </w:r>
          </w:p>
        </w:tc>
      </w:tr>
      <w:tr w14:paraId="5477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55" w:type="dxa"/>
            <w:vAlign w:val="center"/>
          </w:tcPr>
          <w:p w14:paraId="3A46688C">
            <w:pPr>
              <w:jc w:val="center"/>
              <w:rPr>
                <w:rFonts w:ascii="宋体" w:hAnsi="宋体" w:cs="宋体"/>
                <w:kern w:val="0"/>
              </w:rPr>
            </w:pPr>
            <w:r>
              <w:rPr>
                <w:rFonts w:hint="eastAsia" w:ascii="宋体" w:hAnsi="宋体" w:cs="宋体"/>
                <w:szCs w:val="21"/>
              </w:rPr>
              <w:t>5.2</w:t>
            </w:r>
          </w:p>
        </w:tc>
        <w:tc>
          <w:tcPr>
            <w:tcW w:w="2891" w:type="dxa"/>
            <w:vAlign w:val="center"/>
          </w:tcPr>
          <w:p w14:paraId="5E0BF497">
            <w:pPr>
              <w:jc w:val="center"/>
              <w:rPr>
                <w:rFonts w:ascii="宋体" w:hAnsi="宋体" w:cs="宋体"/>
                <w:kern w:val="0"/>
              </w:rPr>
            </w:pPr>
            <w:r>
              <w:rPr>
                <w:rFonts w:hint="eastAsia" w:ascii="宋体" w:hAnsi="宋体" w:cs="宋体"/>
                <w:szCs w:val="21"/>
              </w:rPr>
              <w:t>开标程序</w:t>
            </w:r>
          </w:p>
        </w:tc>
        <w:tc>
          <w:tcPr>
            <w:tcW w:w="6263" w:type="dxa"/>
            <w:gridSpan w:val="2"/>
            <w:vAlign w:val="center"/>
          </w:tcPr>
          <w:p w14:paraId="0FE8ED76">
            <w:pPr>
              <w:jc w:val="left"/>
              <w:rPr>
                <w:rFonts w:ascii="宋体" w:hAnsi="宋体" w:cs="宋体"/>
                <w:szCs w:val="21"/>
              </w:rPr>
            </w:pPr>
            <w:r>
              <w:rPr>
                <w:rFonts w:hint="eastAsia" w:ascii="宋体" w:hAnsi="宋体" w:cs="宋体"/>
                <w:szCs w:val="21"/>
              </w:rPr>
              <w:t>按下列程序进行开标：</w:t>
            </w:r>
          </w:p>
          <w:p w14:paraId="789F60B9">
            <w:pPr>
              <w:jc w:val="left"/>
              <w:rPr>
                <w:rFonts w:ascii="宋体" w:hAnsi="宋体" w:cs="宋体"/>
                <w:szCs w:val="21"/>
              </w:rPr>
            </w:pPr>
            <w:r>
              <w:rPr>
                <w:rFonts w:hint="eastAsia" w:ascii="宋体" w:hAnsi="宋体" w:cs="宋体"/>
                <w:szCs w:val="21"/>
              </w:rPr>
              <w:t>（1）宣布开标纪律；</w:t>
            </w:r>
          </w:p>
          <w:p w14:paraId="037A9122">
            <w:pPr>
              <w:jc w:val="left"/>
              <w:rPr>
                <w:rFonts w:ascii="宋体" w:hAnsi="宋体" w:cs="宋体"/>
                <w:szCs w:val="21"/>
              </w:rPr>
            </w:pPr>
            <w:r>
              <w:rPr>
                <w:rFonts w:hint="eastAsia" w:ascii="宋体" w:hAnsi="宋体" w:cs="宋体"/>
                <w:szCs w:val="21"/>
              </w:rPr>
              <w:t>（2）公布在投标截止时间前递交投标文件的投标人名称；</w:t>
            </w:r>
          </w:p>
          <w:p w14:paraId="78D97F99">
            <w:pPr>
              <w:jc w:val="left"/>
              <w:rPr>
                <w:rFonts w:ascii="宋体" w:hAnsi="宋体" w:cs="宋体"/>
                <w:szCs w:val="21"/>
              </w:rPr>
            </w:pPr>
            <w:r>
              <w:rPr>
                <w:rFonts w:hint="eastAsia" w:ascii="宋体" w:hAnsi="宋体" w:cs="宋体"/>
                <w:szCs w:val="21"/>
              </w:rPr>
              <w:t>（3）</w:t>
            </w:r>
            <w:r>
              <w:rPr>
                <w:rFonts w:hint="eastAsia" w:ascii="宋体" w:hAnsi="宋体" w:cs="宋体"/>
                <w:b/>
                <w:szCs w:val="21"/>
                <w:u w:val="single"/>
              </w:rPr>
              <w:t>在投标截止时间后一小时内</w:t>
            </w:r>
            <w:r>
              <w:rPr>
                <w:rFonts w:hint="eastAsia" w:ascii="宋体" w:hAnsi="宋体" w:cs="宋体"/>
                <w:szCs w:val="21"/>
              </w:rPr>
              <w:t>，投标人通过递交投标文件的交易平台对已递交的电子投标文件进行解密。投标人完成解密后，再由招标人进行解密（投标人只用执行一次解密，招标人执行解密次数根据招标文件开标次数确定）。</w:t>
            </w:r>
          </w:p>
          <w:p w14:paraId="0FF445F2">
            <w:pPr>
              <w:jc w:val="left"/>
              <w:rPr>
                <w:rFonts w:ascii="宋体" w:hAnsi="宋体" w:cs="宋体"/>
                <w:szCs w:val="21"/>
              </w:rPr>
            </w:pPr>
            <w:r>
              <w:rPr>
                <w:rFonts w:hint="eastAsia" w:ascii="宋体" w:hAnsi="宋体" w:cs="宋体"/>
                <w:szCs w:val="21"/>
              </w:rPr>
              <w:t>（4）解密完成后，公布：a投标人名称；b投标文件递交情况；c投标文件解密情况；d投标担保递交情况；e项目负责人（兼施工负责人）、设计负责人、专职安全员；f投标总报价（含工程设计费报价和建筑安装工程费报价）；g工期；h投标人的加密打包投标文件电脑机器特征码等主要内容，并记录在案。未在规定时间内解密的投标文件不参与开标、评标。</w:t>
            </w:r>
          </w:p>
          <w:p w14:paraId="2E9C888F">
            <w:pPr>
              <w:jc w:val="left"/>
              <w:rPr>
                <w:rFonts w:ascii="宋体" w:hAnsi="宋体" w:cs="宋体"/>
                <w:szCs w:val="21"/>
                <w:u w:val="single"/>
              </w:rPr>
            </w:pPr>
            <w:r>
              <w:rPr>
                <w:rFonts w:hint="eastAsia" w:ascii="宋体" w:hAnsi="宋体" w:cs="宋体"/>
                <w:szCs w:val="21"/>
                <w:u w:val="single"/>
              </w:rPr>
              <w:t>（5）截标后，开标开始时间因故推迟的，相关评标信息仍以原定的开标开始时间的信息为准。</w:t>
            </w:r>
          </w:p>
          <w:p w14:paraId="0419E98B">
            <w:pPr>
              <w:jc w:val="left"/>
              <w:rPr>
                <w:rFonts w:ascii="宋体" w:hAnsi="宋体" w:cs="宋体"/>
                <w:szCs w:val="21"/>
                <w:u w:val="single"/>
              </w:rPr>
            </w:pPr>
            <w:r>
              <w:rPr>
                <w:rFonts w:hint="eastAsia" w:ascii="宋体" w:hAnsi="宋体" w:cs="宋体"/>
                <w:szCs w:val="21"/>
                <w:u w:val="single"/>
              </w:rPr>
              <w:t>（6）备用光盘的读取按“10 电子招标投标”第6点的规定执行。</w:t>
            </w:r>
          </w:p>
          <w:p w14:paraId="7B71610B">
            <w:pPr>
              <w:jc w:val="left"/>
              <w:rPr>
                <w:rFonts w:ascii="宋体" w:hAnsi="宋体" w:cs="宋体"/>
                <w:szCs w:val="21"/>
              </w:rPr>
            </w:pPr>
            <w:r>
              <w:rPr>
                <w:rFonts w:hint="eastAsia" w:ascii="宋体" w:hAnsi="宋体" w:cs="宋体"/>
                <w:szCs w:val="21"/>
              </w:rPr>
              <w:t>（7）开标方式采用电子开标和现场开标两种模式，投标人可选择在开标室参与开标或准时在线参加开标，也可不参加开标。参加在线开标的投标人登录交易平台实时查看开标、唱标情况。广州交易集团有限公司（广州公共资源交易中心）数字交易平台生成开标记录并向社会公众公布。</w:t>
            </w:r>
          </w:p>
          <w:p w14:paraId="0B218D3D">
            <w:pPr>
              <w:jc w:val="left"/>
              <w:rPr>
                <w:rFonts w:ascii="宋体" w:hAnsi="宋体" w:cs="宋体"/>
                <w:szCs w:val="21"/>
              </w:rPr>
            </w:pPr>
            <w:r>
              <w:rPr>
                <w:rFonts w:hint="eastAsia" w:ascii="宋体" w:hAnsi="宋体" w:cs="宋体"/>
                <w:szCs w:val="21"/>
              </w:rPr>
              <w:t>（8）参加现场开标的投标人对开标结果有异议的，应当在开标现场提出，招标人应当当场作出答复，并制作记录。参加在线开标的投标人对开标结果有异议的，应当在唱标结束后的规定时间内、使用单位数字证书登录广州交易集团有限公司（广州公共资源交易中心）数字交易平台后通过广州交易集团有限公司（广州公共资源交易中心）数字交易平台提出。招标人授权招标代理机构工作人员使用招标代理机构数字证书登录广州交易集团有限公司（广州公共资源交易中心）数字交易平台答复异议，异议答复是招标人真实意思表示。未答复的，开标程序不得结束。</w:t>
            </w:r>
          </w:p>
          <w:p w14:paraId="42B97590">
            <w:pPr>
              <w:jc w:val="left"/>
              <w:rPr>
                <w:rFonts w:ascii="宋体" w:hAnsi="宋体" w:cs="宋体"/>
                <w:szCs w:val="21"/>
              </w:rPr>
            </w:pPr>
            <w:r>
              <w:rPr>
                <w:rFonts w:hint="eastAsia" w:ascii="宋体" w:hAnsi="宋体" w:cs="宋体"/>
                <w:szCs w:val="21"/>
              </w:rPr>
              <w:t>（9）投标人未参加开标或在规定的时间内未提出异议的，视为对开标无异议。</w:t>
            </w:r>
          </w:p>
          <w:p w14:paraId="1E567749">
            <w:pPr>
              <w:jc w:val="left"/>
              <w:rPr>
                <w:rFonts w:ascii="宋体" w:hAnsi="宋体" w:cs="宋体"/>
                <w:szCs w:val="21"/>
              </w:rPr>
            </w:pPr>
            <w:r>
              <w:rPr>
                <w:rFonts w:hint="eastAsia" w:ascii="宋体" w:hAnsi="宋体" w:cs="宋体"/>
                <w:szCs w:val="21"/>
              </w:rPr>
              <w:t>（10）开标时，两个（含两个）以上的投标人加密打包投标文件电脑机器特征码一致的，不参与下一程序，并由评标委员会否决其投标。</w:t>
            </w:r>
          </w:p>
          <w:p w14:paraId="0D6052E8">
            <w:pPr>
              <w:jc w:val="left"/>
              <w:rPr>
                <w:rFonts w:ascii="宋体" w:hAnsi="宋体" w:cs="宋体"/>
                <w:szCs w:val="21"/>
              </w:rPr>
            </w:pPr>
            <w:r>
              <w:rPr>
                <w:rFonts w:hint="eastAsia" w:ascii="宋体" w:hAnsi="宋体" w:cs="宋体"/>
                <w:szCs w:val="21"/>
              </w:rPr>
              <w:t>（11）投标人未参加开标或在规定的时间内未提出异议的，视为对开标无异议。</w:t>
            </w:r>
          </w:p>
          <w:p w14:paraId="1B460BBD">
            <w:pPr>
              <w:jc w:val="left"/>
              <w:rPr>
                <w:rFonts w:ascii="宋体" w:hAnsi="宋体" w:cs="宋体"/>
                <w:szCs w:val="21"/>
              </w:rPr>
            </w:pPr>
            <w:r>
              <w:rPr>
                <w:rFonts w:hint="eastAsia" w:ascii="宋体" w:hAnsi="宋体" w:cs="宋体"/>
                <w:szCs w:val="21"/>
              </w:rPr>
              <w:t>（12）投标人代表、招标人代表、监标人、记录人等有关人员在开标记录上签字确认；若有关人员不签字的，不影响开标程序；</w:t>
            </w:r>
          </w:p>
          <w:p w14:paraId="34DBCD9E">
            <w:pPr>
              <w:jc w:val="left"/>
              <w:rPr>
                <w:rFonts w:ascii="宋体" w:hAnsi="宋体" w:cs="宋体"/>
                <w:kern w:val="0"/>
              </w:rPr>
            </w:pPr>
            <w:r>
              <w:rPr>
                <w:rFonts w:hint="eastAsia" w:ascii="宋体" w:hAnsi="宋体" w:cs="宋体"/>
                <w:szCs w:val="21"/>
              </w:rPr>
              <w:t>（13）开标结束。</w:t>
            </w:r>
          </w:p>
        </w:tc>
      </w:tr>
      <w:tr w14:paraId="6595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5" w:type="dxa"/>
            <w:vAlign w:val="center"/>
          </w:tcPr>
          <w:p w14:paraId="37FD3D24">
            <w:pPr>
              <w:spacing w:line="360" w:lineRule="auto"/>
              <w:jc w:val="center"/>
              <w:rPr>
                <w:rFonts w:ascii="宋体" w:hAnsi="宋体" w:cs="宋体"/>
              </w:rPr>
            </w:pPr>
            <w:r>
              <w:rPr>
                <w:rFonts w:hint="eastAsia" w:ascii="宋体" w:hAnsi="宋体" w:cs="宋体"/>
                <w:szCs w:val="21"/>
              </w:rPr>
              <w:t>6.1.1</w:t>
            </w:r>
          </w:p>
        </w:tc>
        <w:tc>
          <w:tcPr>
            <w:tcW w:w="2891" w:type="dxa"/>
            <w:vAlign w:val="center"/>
          </w:tcPr>
          <w:p w14:paraId="129EB25F">
            <w:pPr>
              <w:spacing w:line="360" w:lineRule="auto"/>
              <w:jc w:val="center"/>
              <w:rPr>
                <w:rFonts w:ascii="宋体" w:hAnsi="宋体" w:cs="宋体"/>
              </w:rPr>
            </w:pPr>
            <w:r>
              <w:rPr>
                <w:rFonts w:hint="eastAsia" w:ascii="宋体" w:hAnsi="宋体" w:cs="宋体"/>
              </w:rPr>
              <w:t>评标委员会的组建</w:t>
            </w:r>
          </w:p>
        </w:tc>
        <w:tc>
          <w:tcPr>
            <w:tcW w:w="6263" w:type="dxa"/>
            <w:gridSpan w:val="2"/>
            <w:vAlign w:val="center"/>
          </w:tcPr>
          <w:p w14:paraId="540D338F">
            <w:pPr>
              <w:pStyle w:val="40"/>
              <w:spacing w:after="0"/>
              <w:ind w:firstLine="0" w:firstLineChars="0"/>
              <w:rPr>
                <w:rFonts w:ascii="宋体" w:hAnsi="宋体" w:cs="宋体"/>
                <w:kern w:val="2"/>
                <w:sz w:val="21"/>
                <w:szCs w:val="21"/>
                <w:u w:val="single"/>
              </w:rPr>
            </w:pPr>
            <w:r>
              <w:rPr>
                <w:rFonts w:hint="eastAsia" w:ascii="宋体" w:hAnsi="宋体" w:cs="宋体"/>
                <w:kern w:val="2"/>
                <w:sz w:val="21"/>
                <w:szCs w:val="21"/>
                <w:u w:val="single"/>
              </w:rPr>
              <w:t>由招标人依法组建。</w:t>
            </w:r>
          </w:p>
        </w:tc>
      </w:tr>
      <w:tr w14:paraId="3F3D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5" w:type="dxa"/>
            <w:vAlign w:val="center"/>
          </w:tcPr>
          <w:p w14:paraId="649A0DE5">
            <w:pPr>
              <w:spacing w:line="360" w:lineRule="auto"/>
              <w:jc w:val="center"/>
              <w:rPr>
                <w:rFonts w:ascii="宋体" w:hAnsi="宋体" w:cs="宋体"/>
                <w:szCs w:val="21"/>
              </w:rPr>
            </w:pPr>
            <w:r>
              <w:rPr>
                <w:rFonts w:hint="eastAsia" w:ascii="宋体" w:hAnsi="宋体" w:cs="宋体"/>
                <w:szCs w:val="21"/>
              </w:rPr>
              <w:t>6.2.1</w:t>
            </w:r>
          </w:p>
        </w:tc>
        <w:tc>
          <w:tcPr>
            <w:tcW w:w="2891" w:type="dxa"/>
            <w:vAlign w:val="center"/>
          </w:tcPr>
          <w:p w14:paraId="0F0D8F5E">
            <w:pPr>
              <w:spacing w:line="360" w:lineRule="auto"/>
              <w:jc w:val="center"/>
              <w:rPr>
                <w:rFonts w:ascii="宋体" w:hAnsi="宋体" w:cs="宋体"/>
              </w:rPr>
            </w:pPr>
            <w:r>
              <w:rPr>
                <w:rFonts w:hint="eastAsia" w:ascii="宋体" w:hAnsi="宋体" w:cs="宋体"/>
              </w:rPr>
              <w:t>定标委员会的组建</w:t>
            </w:r>
          </w:p>
        </w:tc>
        <w:tc>
          <w:tcPr>
            <w:tcW w:w="6263" w:type="dxa"/>
            <w:gridSpan w:val="2"/>
            <w:vAlign w:val="center"/>
          </w:tcPr>
          <w:p w14:paraId="38839BC2">
            <w:pPr>
              <w:spacing w:line="440" w:lineRule="exact"/>
              <w:rPr>
                <w:rFonts w:ascii="宋体" w:hAnsi="宋体"/>
                <w:szCs w:val="21"/>
              </w:rPr>
            </w:pPr>
            <w:r>
              <w:rPr>
                <w:rFonts w:hint="eastAsia" w:ascii="宋体" w:hAnsi="宋体" w:cs="宋体"/>
                <w:szCs w:val="21"/>
                <w:u w:val="single"/>
              </w:rPr>
              <w:t>由</w:t>
            </w:r>
            <w:r>
              <w:rPr>
                <w:rFonts w:hint="eastAsia" w:ascii="宋体" w:hAnsi="宋体"/>
                <w:szCs w:val="21"/>
                <w:u w:val="single"/>
              </w:rPr>
              <w:t>招标人依法依规组建。</w:t>
            </w:r>
          </w:p>
        </w:tc>
      </w:tr>
      <w:tr w14:paraId="0D97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55" w:type="dxa"/>
            <w:vMerge w:val="restart"/>
            <w:vAlign w:val="center"/>
          </w:tcPr>
          <w:p w14:paraId="2DD2AD06">
            <w:pPr>
              <w:spacing w:line="360" w:lineRule="auto"/>
              <w:jc w:val="center"/>
              <w:rPr>
                <w:rFonts w:ascii="宋体" w:hAnsi="宋体" w:cs="宋体"/>
              </w:rPr>
            </w:pPr>
            <w:r>
              <w:rPr>
                <w:rFonts w:hint="eastAsia" w:ascii="宋体" w:hAnsi="宋体" w:cs="宋体"/>
              </w:rPr>
              <w:t>7.1</w:t>
            </w:r>
          </w:p>
        </w:tc>
        <w:tc>
          <w:tcPr>
            <w:tcW w:w="2891" w:type="dxa"/>
            <w:vAlign w:val="center"/>
          </w:tcPr>
          <w:p w14:paraId="6D9A5E43">
            <w:pPr>
              <w:jc w:val="center"/>
              <w:rPr>
                <w:rFonts w:ascii="宋体" w:hAnsi="宋体" w:cs="宋体"/>
                <w:szCs w:val="21"/>
              </w:rPr>
            </w:pPr>
            <w:r>
              <w:rPr>
                <w:rFonts w:hint="eastAsia" w:ascii="宋体" w:hAnsi="宋体" w:cs="宋体"/>
                <w:szCs w:val="21"/>
              </w:rPr>
              <w:t>是否授权评标委员会确定中标人</w:t>
            </w:r>
          </w:p>
        </w:tc>
        <w:tc>
          <w:tcPr>
            <w:tcW w:w="6263" w:type="dxa"/>
            <w:gridSpan w:val="2"/>
            <w:vAlign w:val="center"/>
          </w:tcPr>
          <w:p w14:paraId="026C740D">
            <w:r>
              <w:rPr>
                <w:rFonts w:hint="eastAsia"/>
              </w:rPr>
              <w:t>□</w:t>
            </w:r>
            <w:r>
              <w:rPr>
                <w:rFonts w:hint="eastAsia" w:ascii="宋体" w:hAnsi="宋体" w:cs="宋体"/>
              </w:rPr>
              <w:t>是</w:t>
            </w:r>
          </w:p>
          <w:p w14:paraId="00F15631">
            <w:r>
              <w:rPr>
                <w:rFonts w:hint="eastAsia"/>
              </w:rPr>
              <w:t>■</w:t>
            </w:r>
            <w:r>
              <w:rPr>
                <w:rFonts w:hint="eastAsia" w:ascii="宋体" w:hAnsi="宋体" w:cs="宋体"/>
              </w:rPr>
              <w:t>否，评标委员会对投标文件进行初步审查（含形式评审、资格评审、响应性评审），评出合格的投标人全部推荐为合格的中标候选人并进入定标阶段。</w:t>
            </w:r>
          </w:p>
        </w:tc>
      </w:tr>
      <w:tr w14:paraId="263D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55" w:type="dxa"/>
            <w:vMerge w:val="continue"/>
            <w:vAlign w:val="center"/>
          </w:tcPr>
          <w:p w14:paraId="55B85E63">
            <w:pPr>
              <w:spacing w:line="360" w:lineRule="auto"/>
              <w:jc w:val="center"/>
              <w:rPr>
                <w:rFonts w:ascii="宋体" w:hAnsi="宋体" w:cs="宋体"/>
              </w:rPr>
            </w:pPr>
          </w:p>
        </w:tc>
        <w:tc>
          <w:tcPr>
            <w:tcW w:w="2891" w:type="dxa"/>
            <w:vAlign w:val="center"/>
          </w:tcPr>
          <w:p w14:paraId="2295F3FE">
            <w:pPr>
              <w:jc w:val="center"/>
              <w:rPr>
                <w:rFonts w:ascii="宋体" w:hAnsi="宋体" w:cs="宋体"/>
                <w:szCs w:val="21"/>
              </w:rPr>
            </w:pPr>
            <w:r>
              <w:rPr>
                <w:rFonts w:hint="eastAsia" w:ascii="宋体" w:hAnsi="宋体" w:cs="宋体"/>
                <w:szCs w:val="21"/>
              </w:rPr>
              <w:t>采用评定分离定标办法</w:t>
            </w:r>
          </w:p>
        </w:tc>
        <w:tc>
          <w:tcPr>
            <w:tcW w:w="6263" w:type="dxa"/>
            <w:gridSpan w:val="2"/>
            <w:vAlign w:val="center"/>
          </w:tcPr>
          <w:p w14:paraId="38C9976E">
            <w:pPr>
              <w:pStyle w:val="17"/>
              <w:topLinePunct/>
              <w:rPr>
                <w:rFonts w:hAnsi="宋体" w:cs="宋体"/>
                <w:sz w:val="21"/>
                <w:szCs w:val="21"/>
              </w:rPr>
            </w:pPr>
            <w:r>
              <w:rPr>
                <w:rFonts w:hint="eastAsia" w:hAnsi="宋体" w:cs="宋体"/>
                <w:sz w:val="21"/>
                <w:szCs w:val="21"/>
              </w:rPr>
              <w:t>评标办法：通过制评审法</w:t>
            </w:r>
          </w:p>
          <w:p w14:paraId="00B982CE">
            <w:pPr>
              <w:pStyle w:val="17"/>
              <w:topLinePunct/>
              <w:rPr>
                <w:rFonts w:hAnsi="宋体" w:cs="宋体"/>
                <w:sz w:val="21"/>
                <w:szCs w:val="21"/>
              </w:rPr>
            </w:pPr>
            <w:r>
              <w:rPr>
                <w:rFonts w:hint="eastAsia" w:hAnsi="宋体" w:cs="宋体"/>
                <w:sz w:val="21"/>
                <w:szCs w:val="21"/>
              </w:rPr>
              <w:t>评标委员会对投标文件进行形式评审、资格评审、响应性评审，通过形式评审、资格评审、响应性评审的合格的投标人大于等于3名的，则合格的投标人全部推荐为合格的中标候选人进入定标阶段。合格的中标候选人不排序。</w:t>
            </w:r>
          </w:p>
          <w:p w14:paraId="313D226E">
            <w:pPr>
              <w:pStyle w:val="17"/>
              <w:topLinePunct/>
              <w:rPr>
                <w:rFonts w:hAnsi="宋体" w:cs="宋体"/>
                <w:sz w:val="21"/>
                <w:szCs w:val="21"/>
              </w:rPr>
            </w:pPr>
            <w:r>
              <w:rPr>
                <w:rFonts w:hint="eastAsia" w:hAnsi="宋体" w:cs="宋体"/>
                <w:sz w:val="21"/>
                <w:szCs w:val="21"/>
              </w:rPr>
              <w:t>定标办法：采用“方案因素+价格因素”定标法。</w:t>
            </w:r>
          </w:p>
          <w:p w14:paraId="3A7415E4">
            <w:pPr>
              <w:jc w:val="left"/>
              <w:rPr>
                <w:rFonts w:ascii="宋体" w:hAnsi="宋体" w:cs="宋体"/>
                <w:szCs w:val="21"/>
              </w:rPr>
            </w:pPr>
            <w:r>
              <w:rPr>
                <w:rFonts w:hint="eastAsia" w:hAnsi="宋体" w:cs="宋体"/>
                <w:b/>
                <w:bCs/>
                <w:szCs w:val="21"/>
              </w:rPr>
              <w:t>具体要求详见 第三章 评标及定标办法</w:t>
            </w:r>
          </w:p>
        </w:tc>
      </w:tr>
      <w:tr w14:paraId="00C2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55" w:type="dxa"/>
            <w:vMerge w:val="continue"/>
            <w:vAlign w:val="center"/>
          </w:tcPr>
          <w:p w14:paraId="3789D815">
            <w:pPr>
              <w:spacing w:line="360" w:lineRule="auto"/>
              <w:jc w:val="center"/>
              <w:rPr>
                <w:rFonts w:ascii="宋体" w:hAnsi="宋体" w:cs="宋体"/>
              </w:rPr>
            </w:pPr>
          </w:p>
        </w:tc>
        <w:tc>
          <w:tcPr>
            <w:tcW w:w="2891" w:type="dxa"/>
            <w:vAlign w:val="center"/>
          </w:tcPr>
          <w:p w14:paraId="2A45560B">
            <w:pPr>
              <w:jc w:val="center"/>
              <w:rPr>
                <w:rFonts w:ascii="宋体" w:hAnsi="宋体" w:cs="宋体"/>
                <w:szCs w:val="21"/>
              </w:rPr>
            </w:pPr>
            <w:r>
              <w:rPr>
                <w:rFonts w:hint="eastAsia" w:ascii="宋体" w:hAnsi="宋体"/>
              </w:rPr>
              <w:t>进入定标阶段的合格的中标候选人</w:t>
            </w:r>
          </w:p>
        </w:tc>
        <w:tc>
          <w:tcPr>
            <w:tcW w:w="6263" w:type="dxa"/>
            <w:gridSpan w:val="2"/>
            <w:vAlign w:val="center"/>
          </w:tcPr>
          <w:p w14:paraId="27882415">
            <w:pPr>
              <w:jc w:val="left"/>
              <w:rPr>
                <w:rFonts w:ascii="宋体" w:hAnsi="宋体" w:cs="宋体"/>
                <w:szCs w:val="21"/>
              </w:rPr>
            </w:pPr>
            <w:r>
              <w:rPr>
                <w:rFonts w:hint="eastAsia" w:ascii="宋体" w:hAnsi="宋体" w:cs="Courier New"/>
                <w:szCs w:val="21"/>
              </w:rPr>
              <w:t>通过形式评审、资格评审、响应性评审的合格的投标人全部推荐为合格的中标候选人进入定标阶段。</w:t>
            </w:r>
          </w:p>
        </w:tc>
      </w:tr>
      <w:tr w14:paraId="0AE4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55" w:type="dxa"/>
            <w:vAlign w:val="center"/>
          </w:tcPr>
          <w:p w14:paraId="5B4DF665">
            <w:pPr>
              <w:jc w:val="center"/>
              <w:rPr>
                <w:rFonts w:ascii="宋体" w:hAnsi="宋体" w:cs="宋体"/>
              </w:rPr>
            </w:pPr>
            <w:r>
              <w:rPr>
                <w:rFonts w:hint="eastAsia" w:ascii="宋体" w:hAnsi="宋体" w:cs="宋体"/>
                <w:szCs w:val="21"/>
              </w:rPr>
              <w:t>7.2</w:t>
            </w:r>
          </w:p>
        </w:tc>
        <w:tc>
          <w:tcPr>
            <w:tcW w:w="2891" w:type="dxa"/>
            <w:vAlign w:val="center"/>
          </w:tcPr>
          <w:p w14:paraId="3412015A">
            <w:pPr>
              <w:jc w:val="center"/>
              <w:rPr>
                <w:rFonts w:ascii="宋体" w:hAnsi="宋体" w:cs="宋体"/>
              </w:rPr>
            </w:pPr>
            <w:r>
              <w:rPr>
                <w:rFonts w:hint="eastAsia" w:ascii="宋体" w:hAnsi="宋体" w:cs="宋体"/>
                <w:szCs w:val="21"/>
              </w:rPr>
              <w:t>中标候选人公示媒介</w:t>
            </w:r>
          </w:p>
        </w:tc>
        <w:tc>
          <w:tcPr>
            <w:tcW w:w="6263" w:type="dxa"/>
            <w:gridSpan w:val="2"/>
            <w:vAlign w:val="center"/>
          </w:tcPr>
          <w:p w14:paraId="71278B87">
            <w:pPr>
              <w:rPr>
                <w:rFonts w:ascii="宋体" w:hAnsi="宋体" w:cs="宋体"/>
                <w:szCs w:val="21"/>
              </w:rPr>
            </w:pPr>
            <w:r>
              <w:rPr>
                <w:rFonts w:hint="eastAsia" w:ascii="宋体" w:hAnsi="宋体" w:cs="宋体"/>
                <w:szCs w:val="21"/>
              </w:rPr>
              <w:t>公示媒介：广州交易集团有限公司（广州公共资源交易中心）网站、中国招标投标公共服务平台、广东省招标投标监管网。</w:t>
            </w:r>
          </w:p>
          <w:p w14:paraId="29CFC746">
            <w:pPr>
              <w:rPr>
                <w:rFonts w:ascii="宋体" w:hAnsi="宋体" w:cs="宋体"/>
                <w:kern w:val="0"/>
              </w:rPr>
            </w:pPr>
            <w:r>
              <w:rPr>
                <w:rFonts w:hint="eastAsia" w:ascii="宋体" w:hAnsi="宋体" w:cs="宋体"/>
                <w:szCs w:val="21"/>
              </w:rPr>
              <w:t>公示期限：3日（最后一日须为工作日）</w:t>
            </w:r>
          </w:p>
        </w:tc>
      </w:tr>
      <w:tr w14:paraId="19100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55" w:type="dxa"/>
            <w:vAlign w:val="center"/>
          </w:tcPr>
          <w:p w14:paraId="34FF44AD">
            <w:pPr>
              <w:jc w:val="center"/>
              <w:rPr>
                <w:rFonts w:ascii="宋体" w:hAnsi="宋体" w:cs="宋体"/>
              </w:rPr>
            </w:pPr>
            <w:r>
              <w:rPr>
                <w:rFonts w:hint="eastAsia" w:ascii="宋体" w:hAnsi="宋体" w:cs="宋体"/>
                <w:szCs w:val="21"/>
              </w:rPr>
              <w:t>7.4.1</w:t>
            </w:r>
          </w:p>
        </w:tc>
        <w:tc>
          <w:tcPr>
            <w:tcW w:w="2891" w:type="dxa"/>
            <w:vAlign w:val="center"/>
          </w:tcPr>
          <w:p w14:paraId="17CB02E9">
            <w:pPr>
              <w:jc w:val="center"/>
              <w:rPr>
                <w:rFonts w:ascii="宋体" w:hAnsi="宋体" w:cs="宋体"/>
              </w:rPr>
            </w:pPr>
            <w:r>
              <w:rPr>
                <w:rFonts w:hint="eastAsia" w:ascii="宋体" w:hAnsi="宋体" w:cs="宋体"/>
                <w:szCs w:val="21"/>
              </w:rPr>
              <w:t>履约担保</w:t>
            </w:r>
          </w:p>
        </w:tc>
        <w:tc>
          <w:tcPr>
            <w:tcW w:w="6263" w:type="dxa"/>
            <w:gridSpan w:val="2"/>
            <w:vAlign w:val="center"/>
          </w:tcPr>
          <w:p w14:paraId="63A934A6">
            <w:pPr>
              <w:rPr>
                <w:rFonts w:ascii="宋体" w:hAnsi="宋体" w:cs="宋体"/>
                <w:szCs w:val="21"/>
                <w:u w:val="single"/>
              </w:rPr>
            </w:pPr>
            <w:r>
              <w:rPr>
                <w:rFonts w:hint="eastAsia" w:ascii="宋体" w:hAnsi="宋体" w:cs="宋体"/>
                <w:szCs w:val="21"/>
              </w:rPr>
              <w:t>履约担保的形式：</w:t>
            </w:r>
            <w:r>
              <w:rPr>
                <w:rFonts w:hint="eastAsia" w:ascii="宋体" w:hAnsi="宋体" w:cs="宋体"/>
                <w:szCs w:val="21"/>
                <w:u w:val="single"/>
              </w:rPr>
              <w:t>按合同约定</w:t>
            </w:r>
          </w:p>
          <w:p w14:paraId="09594F18">
            <w:pPr>
              <w:rPr>
                <w:rFonts w:ascii="宋体" w:hAnsi="宋体" w:cs="宋体"/>
                <w:kern w:val="0"/>
              </w:rPr>
            </w:pPr>
            <w:r>
              <w:rPr>
                <w:rFonts w:hint="eastAsia" w:ascii="宋体" w:hAnsi="宋体" w:cs="宋体"/>
                <w:szCs w:val="21"/>
              </w:rPr>
              <w:t>履约担保的金额：</w:t>
            </w:r>
            <w:r>
              <w:rPr>
                <w:rFonts w:hint="eastAsia" w:ascii="宋体" w:hAnsi="宋体" w:cs="宋体"/>
                <w:szCs w:val="21"/>
                <w:u w:val="single"/>
              </w:rPr>
              <w:t>按合同约定(由联合体投标的由联合体主办方提交）。</w:t>
            </w:r>
          </w:p>
        </w:tc>
      </w:tr>
      <w:tr w14:paraId="1073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55" w:type="dxa"/>
            <w:vAlign w:val="center"/>
          </w:tcPr>
          <w:p w14:paraId="0C1AA91F">
            <w:pPr>
              <w:jc w:val="center"/>
              <w:rPr>
                <w:rFonts w:ascii="宋体" w:hAnsi="宋体" w:cs="宋体"/>
                <w:b/>
              </w:rPr>
            </w:pPr>
            <w:r>
              <w:rPr>
                <w:rFonts w:hint="eastAsia" w:ascii="宋体" w:hAnsi="宋体" w:cs="宋体"/>
                <w:b/>
                <w:bCs/>
                <w:szCs w:val="21"/>
              </w:rPr>
              <w:t>9</w:t>
            </w:r>
          </w:p>
        </w:tc>
        <w:tc>
          <w:tcPr>
            <w:tcW w:w="9154" w:type="dxa"/>
            <w:gridSpan w:val="3"/>
            <w:vAlign w:val="center"/>
          </w:tcPr>
          <w:p w14:paraId="0E8B4EBE">
            <w:pPr>
              <w:jc w:val="left"/>
              <w:rPr>
                <w:rFonts w:ascii="宋体" w:hAnsi="宋体" w:cs="宋体"/>
                <w:b/>
              </w:rPr>
            </w:pPr>
            <w:r>
              <w:rPr>
                <w:rFonts w:hint="eastAsia" w:ascii="宋体" w:hAnsi="宋体" w:cs="宋体"/>
                <w:b/>
                <w:bCs/>
                <w:szCs w:val="21"/>
              </w:rPr>
              <w:t>需要补充的其他内容</w:t>
            </w:r>
          </w:p>
        </w:tc>
      </w:tr>
      <w:tr w14:paraId="08ED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855" w:type="dxa"/>
            <w:vAlign w:val="center"/>
          </w:tcPr>
          <w:p w14:paraId="4414979E">
            <w:pPr>
              <w:widowControl/>
              <w:jc w:val="center"/>
              <w:rPr>
                <w:rFonts w:ascii="宋体" w:hAnsi="宋体" w:cs="宋体"/>
                <w:kern w:val="0"/>
              </w:rPr>
            </w:pPr>
            <w:r>
              <w:rPr>
                <w:rFonts w:hint="eastAsia" w:ascii="宋体" w:hAnsi="宋体" w:cs="宋体"/>
                <w:kern w:val="0"/>
                <w:szCs w:val="21"/>
              </w:rPr>
              <w:t>9.1</w:t>
            </w:r>
          </w:p>
        </w:tc>
        <w:tc>
          <w:tcPr>
            <w:tcW w:w="9154" w:type="dxa"/>
            <w:gridSpan w:val="3"/>
            <w:vAlign w:val="center"/>
          </w:tcPr>
          <w:p w14:paraId="5FB8A73E">
            <w:pPr>
              <w:widowControl/>
              <w:rPr>
                <w:rFonts w:ascii="宋体" w:hAnsi="宋体" w:cs="宋体"/>
                <w:kern w:val="0"/>
                <w:szCs w:val="21"/>
              </w:rPr>
            </w:pPr>
            <w:r>
              <w:rPr>
                <w:rFonts w:hint="eastAsia" w:ascii="宋体" w:hAnsi="宋体" w:cs="宋体"/>
                <w:kern w:val="0"/>
                <w:szCs w:val="21"/>
              </w:rPr>
              <w:t>建设工程质量检测单位：</w:t>
            </w:r>
          </w:p>
          <w:p w14:paraId="4B086AC5">
            <w:pPr>
              <w:widowControl/>
              <w:rPr>
                <w:rFonts w:ascii="宋体" w:hAnsi="宋体" w:cs="宋体"/>
                <w:b/>
                <w:bCs/>
                <w:kern w:val="0"/>
              </w:rPr>
            </w:pPr>
            <w:r>
              <w:rPr>
                <w:rFonts w:hint="eastAsia" w:ascii="宋体" w:hAnsi="宋体" w:cs="宋体"/>
                <w:kern w:val="0"/>
                <w:szCs w:val="21"/>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58F7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55" w:type="dxa"/>
            <w:vAlign w:val="center"/>
          </w:tcPr>
          <w:p w14:paraId="2505C68C">
            <w:pPr>
              <w:widowControl/>
              <w:jc w:val="center"/>
              <w:rPr>
                <w:rFonts w:ascii="宋体" w:hAnsi="宋体" w:cs="宋体"/>
                <w:kern w:val="0"/>
              </w:rPr>
            </w:pPr>
            <w:r>
              <w:rPr>
                <w:rFonts w:hint="eastAsia" w:ascii="宋体" w:hAnsi="宋体" w:cs="宋体"/>
                <w:kern w:val="0"/>
                <w:szCs w:val="21"/>
              </w:rPr>
              <w:t>9.2</w:t>
            </w:r>
          </w:p>
        </w:tc>
        <w:tc>
          <w:tcPr>
            <w:tcW w:w="9154" w:type="dxa"/>
            <w:gridSpan w:val="3"/>
            <w:vAlign w:val="center"/>
          </w:tcPr>
          <w:p w14:paraId="041E5D93">
            <w:pPr>
              <w:widowControl/>
              <w:rPr>
                <w:rFonts w:ascii="新宋体" w:hAnsi="新宋体" w:eastAsia="新宋体" w:cs="新宋体"/>
                <w:szCs w:val="21"/>
                <w:u w:val="single"/>
              </w:rPr>
            </w:pPr>
            <w:r>
              <w:rPr>
                <w:rFonts w:hint="eastAsia" w:ascii="新宋体" w:hAnsi="新宋体" w:eastAsia="新宋体" w:cs="新宋体"/>
                <w:szCs w:val="21"/>
                <w:u w:val="single"/>
              </w:rPr>
              <w:t>保修期限：保修期24个月（配套工程36个月），自本工程竣工验收通过之日起计算。</w:t>
            </w:r>
          </w:p>
        </w:tc>
      </w:tr>
      <w:tr w14:paraId="51F7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5" w:type="dxa"/>
            <w:vAlign w:val="center"/>
          </w:tcPr>
          <w:p w14:paraId="19F61F7A">
            <w:pPr>
              <w:widowControl/>
              <w:jc w:val="center"/>
              <w:rPr>
                <w:rFonts w:ascii="宋体" w:hAnsi="宋体" w:cs="宋体"/>
                <w:kern w:val="0"/>
              </w:rPr>
            </w:pPr>
            <w:r>
              <w:rPr>
                <w:rFonts w:hint="eastAsia" w:ascii="宋体" w:hAnsi="宋体" w:cs="宋体"/>
                <w:kern w:val="0"/>
                <w:szCs w:val="21"/>
              </w:rPr>
              <w:t>9.3</w:t>
            </w:r>
          </w:p>
        </w:tc>
        <w:tc>
          <w:tcPr>
            <w:tcW w:w="9154" w:type="dxa"/>
            <w:gridSpan w:val="3"/>
            <w:vAlign w:val="center"/>
          </w:tcPr>
          <w:p w14:paraId="11D56F84">
            <w:pPr>
              <w:rPr>
                <w:rFonts w:ascii="新宋体" w:hAnsi="新宋体" w:eastAsia="新宋体" w:cs="新宋体"/>
                <w:szCs w:val="21"/>
                <w:u w:val="single"/>
              </w:rPr>
            </w:pPr>
            <w:r>
              <w:rPr>
                <w:rFonts w:hint="eastAsia" w:ascii="新宋体" w:hAnsi="新宋体" w:eastAsia="新宋体" w:cs="新宋体"/>
                <w:szCs w:val="21"/>
                <w:u w:val="single"/>
              </w:rPr>
              <w:t>承包方式：按本项目设计施工总承包合同约定。</w:t>
            </w:r>
          </w:p>
        </w:tc>
      </w:tr>
      <w:tr w14:paraId="5D4D8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55" w:type="dxa"/>
            <w:vAlign w:val="center"/>
          </w:tcPr>
          <w:p w14:paraId="761CD761">
            <w:pPr>
              <w:widowControl/>
              <w:jc w:val="center"/>
              <w:rPr>
                <w:rFonts w:ascii="宋体" w:hAnsi="宋体" w:cs="宋体"/>
                <w:kern w:val="0"/>
              </w:rPr>
            </w:pPr>
            <w:r>
              <w:rPr>
                <w:rFonts w:hint="eastAsia" w:ascii="宋体" w:hAnsi="宋体" w:cs="宋体"/>
                <w:kern w:val="0"/>
                <w:szCs w:val="21"/>
              </w:rPr>
              <w:t>9.4</w:t>
            </w:r>
          </w:p>
        </w:tc>
        <w:tc>
          <w:tcPr>
            <w:tcW w:w="9154" w:type="dxa"/>
            <w:gridSpan w:val="3"/>
            <w:vAlign w:val="center"/>
          </w:tcPr>
          <w:p w14:paraId="64E3302B">
            <w:pPr>
              <w:widowControl/>
              <w:rPr>
                <w:rFonts w:ascii="新宋体" w:hAnsi="新宋体" w:eastAsia="新宋体" w:cs="新宋体"/>
                <w:szCs w:val="21"/>
                <w:u w:val="single"/>
              </w:rPr>
            </w:pPr>
            <w:r>
              <w:rPr>
                <w:rFonts w:hint="eastAsia" w:ascii="宋体" w:hAnsi="宋体" w:cs="宋体"/>
                <w:szCs w:val="21"/>
                <w:u w:val="single"/>
              </w:rPr>
              <w:t>项目的监理、施工图审查、第三方检测工作、造价咨询工作不列入本次招标范围。</w:t>
            </w:r>
          </w:p>
        </w:tc>
      </w:tr>
      <w:tr w14:paraId="57C08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14A627AE">
            <w:pPr>
              <w:jc w:val="center"/>
              <w:rPr>
                <w:rFonts w:ascii="宋体" w:hAnsi="宋体" w:cs="宋体"/>
              </w:rPr>
            </w:pPr>
            <w:r>
              <w:rPr>
                <w:rFonts w:hint="eastAsia" w:ascii="宋体" w:hAnsi="宋体" w:cs="宋体"/>
                <w:szCs w:val="21"/>
              </w:rPr>
              <w:t>9.5</w:t>
            </w:r>
          </w:p>
        </w:tc>
        <w:tc>
          <w:tcPr>
            <w:tcW w:w="9154" w:type="dxa"/>
            <w:gridSpan w:val="3"/>
            <w:vAlign w:val="center"/>
          </w:tcPr>
          <w:p w14:paraId="1F0AEA41">
            <w:pPr>
              <w:pStyle w:val="17"/>
              <w:topLinePunct/>
              <w:rPr>
                <w:rFonts w:ascii="新宋体" w:hAnsi="新宋体" w:eastAsia="新宋体" w:cs="新宋体"/>
                <w:szCs w:val="21"/>
                <w:u w:val="single"/>
              </w:rPr>
            </w:pPr>
            <w:r>
              <w:rPr>
                <w:rFonts w:hint="eastAsia" w:hAnsi="宋体" w:cs="宋体"/>
                <w:sz w:val="21"/>
                <w:szCs w:val="21"/>
                <w:u w:val="single"/>
              </w:rPr>
              <w:t>交易服务费由中标人向广州交易集团有限公司（广州公共资源交易中心）缴纳，交易服务费为中标金额的0.09%（具体收费标准可登录广州交易集团有限公司（广州公共资源交易中心）网站查阅，如有变更以广州交易集团有限公司（广州公共资源交易中心）最新发布的标准为准），交易服务费支付后还必须去广州交易集团有限公司（广州公共资源交易中心）开具发票。</w:t>
            </w:r>
          </w:p>
        </w:tc>
      </w:tr>
      <w:tr w14:paraId="03ED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855" w:type="dxa"/>
            <w:vAlign w:val="center"/>
          </w:tcPr>
          <w:p w14:paraId="0FA2BFE9">
            <w:pPr>
              <w:jc w:val="center"/>
              <w:rPr>
                <w:rFonts w:ascii="宋体" w:hAnsi="宋体" w:cs="宋体"/>
              </w:rPr>
            </w:pPr>
            <w:r>
              <w:rPr>
                <w:rFonts w:hint="eastAsia" w:ascii="宋体" w:hAnsi="宋体" w:cs="宋体"/>
                <w:szCs w:val="21"/>
              </w:rPr>
              <w:t>9.6</w:t>
            </w:r>
          </w:p>
        </w:tc>
        <w:tc>
          <w:tcPr>
            <w:tcW w:w="9154" w:type="dxa"/>
            <w:gridSpan w:val="3"/>
            <w:vAlign w:val="center"/>
          </w:tcPr>
          <w:p w14:paraId="0C0A9A25">
            <w:pPr>
              <w:pStyle w:val="17"/>
              <w:topLinePunct/>
              <w:rPr>
                <w:rFonts w:ascii="新宋体" w:hAnsi="新宋体" w:eastAsia="新宋体" w:cs="新宋体"/>
                <w:kern w:val="2"/>
                <w:szCs w:val="21"/>
                <w:u w:val="single"/>
              </w:rPr>
            </w:pPr>
            <w:r>
              <w:rPr>
                <w:rFonts w:hint="eastAsia" w:hAnsi="宋体" w:cs="宋体"/>
                <w:sz w:val="21"/>
                <w:szCs w:val="21"/>
                <w:u w:val="single"/>
              </w:rPr>
              <w:t>中标单位在获取中标通知书后的5个工作日内，须向招标人提供与递交投标电子标书内容一致的纸质文件两套(一套正本一套副本)及电子文件一套（所有电子文件不能采用压缩处理）</w:t>
            </w:r>
          </w:p>
        </w:tc>
      </w:tr>
      <w:tr w14:paraId="34F9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jc w:val="center"/>
        </w:trPr>
        <w:tc>
          <w:tcPr>
            <w:tcW w:w="855" w:type="dxa"/>
            <w:vAlign w:val="center"/>
          </w:tcPr>
          <w:p w14:paraId="75F1F45D">
            <w:pPr>
              <w:jc w:val="center"/>
              <w:rPr>
                <w:rFonts w:ascii="宋体" w:hAnsi="宋体" w:cs="宋体"/>
              </w:rPr>
            </w:pPr>
            <w:r>
              <w:rPr>
                <w:rFonts w:hint="eastAsia" w:ascii="宋体" w:hAnsi="宋体" w:cs="宋体"/>
                <w:szCs w:val="21"/>
              </w:rPr>
              <w:t>10</w:t>
            </w:r>
          </w:p>
        </w:tc>
        <w:tc>
          <w:tcPr>
            <w:tcW w:w="2909" w:type="dxa"/>
            <w:gridSpan w:val="2"/>
            <w:vAlign w:val="center"/>
          </w:tcPr>
          <w:p w14:paraId="2C039737">
            <w:pPr>
              <w:jc w:val="center"/>
              <w:rPr>
                <w:rFonts w:ascii="宋体" w:hAnsi="宋体" w:cs="宋体"/>
              </w:rPr>
            </w:pPr>
            <w:r>
              <w:rPr>
                <w:rFonts w:hint="eastAsia" w:ascii="宋体" w:hAnsi="宋体" w:cs="宋体"/>
                <w:szCs w:val="21"/>
              </w:rPr>
              <w:t>电子招标投标</w:t>
            </w:r>
          </w:p>
        </w:tc>
        <w:tc>
          <w:tcPr>
            <w:tcW w:w="6245" w:type="dxa"/>
            <w:vAlign w:val="center"/>
          </w:tcPr>
          <w:p w14:paraId="3A973AF5">
            <w:pPr>
              <w:pStyle w:val="17"/>
              <w:topLinePunct/>
              <w:rPr>
                <w:rFonts w:hAnsi="宋体" w:cs="宋体"/>
                <w:sz w:val="21"/>
                <w:szCs w:val="21"/>
              </w:rPr>
            </w:pPr>
            <w:r>
              <w:rPr>
                <w:rFonts w:hint="eastAsia" w:hAnsi="宋体" w:cs="宋体"/>
                <w:sz w:val="21"/>
                <w:szCs w:val="21"/>
              </w:rPr>
              <w:t>□否</w:t>
            </w:r>
          </w:p>
          <w:p w14:paraId="57D000F6">
            <w:pPr>
              <w:rPr>
                <w:rFonts w:ascii="宋体" w:hAnsi="宋体" w:cs="宋体"/>
                <w:szCs w:val="21"/>
              </w:rPr>
            </w:pPr>
            <w:r>
              <w:rPr>
                <w:rFonts w:hint="eastAsia" w:ascii="宋体" w:hAnsi="宋体" w:cs="宋体"/>
                <w:szCs w:val="21"/>
              </w:rPr>
              <w:t>■是，具体要求：</w:t>
            </w:r>
          </w:p>
          <w:p w14:paraId="30D99222">
            <w:pPr>
              <w:numPr>
                <w:ilvl w:val="0"/>
                <w:numId w:val="3"/>
              </w:numPr>
              <w:rPr>
                <w:rFonts w:ascii="宋体" w:hAnsi="宋体" w:cs="宋体"/>
                <w:szCs w:val="21"/>
              </w:rPr>
            </w:pPr>
            <w:r>
              <w:rPr>
                <w:rFonts w:hint="eastAsia" w:ascii="宋体" w:hAnsi="宋体" w:cs="宋体"/>
                <w:szCs w:val="21"/>
              </w:rPr>
              <w:t>投标文件形式：投标文件全部采用电子文档，投标文件应按广州交易集团有限公司（广州公共资源交易中心）数字交易平台相关操作指南编制。如不按上述要求编制引起系统无法检索、读取相关信息的，其后果由投标人承担。投标文件所附证书证件均为清晰扫描件，并采用单位数字证书，按招标文件要求在相应位置加盖电子印章。投标文件中需个人签字或盖章的，应加盖个人电子印章或在线下完成后扫描上传。具体操作详见交易平台相关操作指南。</w:t>
            </w:r>
          </w:p>
          <w:p w14:paraId="7E170047">
            <w:pPr>
              <w:rPr>
                <w:rFonts w:ascii="宋体" w:hAnsi="宋体" w:cs="宋体"/>
                <w:szCs w:val="21"/>
              </w:rPr>
            </w:pPr>
            <w:r>
              <w:rPr>
                <w:rFonts w:hint="eastAsia" w:ascii="宋体" w:hAnsi="宋体" w:cs="宋体"/>
                <w:szCs w:val="21"/>
              </w:rPr>
              <w:t>注：投标文件电子文档需要投标人单位盖章的材料，投标人加盖电子印章即可，不得将投标人未对电子文档加盖实物印章作为否决投标的情形。</w:t>
            </w:r>
          </w:p>
          <w:p w14:paraId="438AEE12">
            <w:pPr>
              <w:rPr>
                <w:rFonts w:ascii="宋体" w:hAnsi="宋体" w:cs="宋体"/>
                <w:szCs w:val="21"/>
              </w:rPr>
            </w:pPr>
            <w:r>
              <w:rPr>
                <w:rFonts w:hint="eastAsia" w:ascii="宋体" w:hAnsi="宋体" w:cs="宋体"/>
                <w:szCs w:val="21"/>
              </w:rPr>
              <w:t>2、投标文件的修改与撤回：投标人修改或撤回已递交的投标文件，需在交易平台发出撤回通知，并按要求加盖电子印章。电子招标投标交易平台收到通知后，即时向投标人发出确认回执通知。投标人撤回投标文件的，招标人自收到投标人书面撤回通知之日起5日内退还已收取的投标保证金。</w:t>
            </w:r>
          </w:p>
          <w:p w14:paraId="100D7437">
            <w:pPr>
              <w:rPr>
                <w:rFonts w:ascii="宋体" w:hAnsi="宋体" w:cs="宋体"/>
                <w:szCs w:val="21"/>
              </w:rPr>
            </w:pPr>
            <w:r>
              <w:rPr>
                <w:rFonts w:hint="eastAsia" w:ascii="宋体" w:hAnsi="宋体" w:cs="宋体"/>
                <w:szCs w:val="21"/>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w:t>
            </w:r>
            <w:r>
              <w:rPr>
                <w:rFonts w:hint="eastAsia" w:hAnsi="宋体" w:cs="宋体"/>
                <w:szCs w:val="21"/>
              </w:rPr>
              <w:t>密封袋上应按投标人须知前附表第4.1.2条标注相关信息</w:t>
            </w:r>
            <w:r>
              <w:rPr>
                <w:rFonts w:hint="eastAsia" w:ascii="宋体" w:hAnsi="宋体" w:cs="宋体"/>
                <w:szCs w:val="21"/>
              </w:rPr>
              <w:t>。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14:paraId="543C0061">
            <w:pPr>
              <w:rPr>
                <w:rFonts w:ascii="宋体" w:hAnsi="宋体" w:cs="宋体"/>
                <w:szCs w:val="21"/>
              </w:rPr>
            </w:pPr>
            <w:r>
              <w:rPr>
                <w:rFonts w:hint="eastAsia" w:ascii="宋体" w:hAnsi="宋体" w:cs="宋体"/>
                <w:szCs w:val="21"/>
              </w:rPr>
              <w:t>4、投标文件的递交：</w:t>
            </w:r>
          </w:p>
          <w:p w14:paraId="373AC625">
            <w:pPr>
              <w:rPr>
                <w:rFonts w:ascii="宋体" w:hAnsi="宋体" w:cs="宋体"/>
                <w:szCs w:val="21"/>
              </w:rPr>
            </w:pPr>
            <w:r>
              <w:rPr>
                <w:rFonts w:hint="eastAsia" w:ascii="宋体" w:hAnsi="宋体" w:cs="宋体"/>
                <w:szCs w:val="21"/>
              </w:rPr>
              <w:t>①投标文件递交的截止时间（投标截止时间，下同）为</w:t>
            </w:r>
            <w:r>
              <w:rPr>
                <w:rFonts w:hint="eastAsia" w:ascii="宋体" w:hAnsi="宋体" w:cs="宋体"/>
                <w:szCs w:val="21"/>
                <w:u w:val="single"/>
              </w:rPr>
              <w:t>2024</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p>
          <w:p w14:paraId="4042BF66">
            <w:pPr>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分，投标人应在截止时间前通过广州交易集团有限公司（广州公共资源交易中心）交易平台网站递交电子投标文件；</w:t>
            </w:r>
          </w:p>
          <w:p w14:paraId="6BA2508E">
            <w:pPr>
              <w:rPr>
                <w:rFonts w:ascii="宋体" w:hAnsi="宋体" w:cs="宋体"/>
                <w:szCs w:val="21"/>
              </w:rPr>
            </w:pPr>
            <w:r>
              <w:rPr>
                <w:rFonts w:hint="eastAsia" w:ascii="宋体" w:hAnsi="宋体" w:cs="宋体"/>
                <w:szCs w:val="21"/>
              </w:rPr>
              <w:t>②提交投标文件备用光盘或u盘：</w:t>
            </w:r>
          </w:p>
          <w:p w14:paraId="6E8444A9">
            <w:r>
              <w:rPr>
                <w:rFonts w:hint="eastAsia" w:ascii="宋体" w:hAnsi="宋体" w:cs="宋体"/>
              </w:rPr>
              <w:t>投标文件光盘或</w:t>
            </w:r>
            <w:r>
              <w:rPr>
                <w:rFonts w:hint="eastAsia"/>
              </w:rPr>
              <w:t>u</w:t>
            </w:r>
            <w:r>
              <w:rPr>
                <w:rFonts w:hint="eastAsia" w:ascii="宋体" w:hAnsi="宋体" w:cs="宋体"/>
              </w:rPr>
              <w:t>盘</w:t>
            </w:r>
            <w:r>
              <w:rPr>
                <w:rFonts w:hint="eastAsia"/>
              </w:rPr>
              <w:t>(</w:t>
            </w:r>
            <w:r>
              <w:rPr>
                <w:rFonts w:hint="eastAsia" w:ascii="宋体" w:hAnsi="宋体" w:cs="宋体"/>
              </w:rPr>
              <w:t>备用</w:t>
            </w:r>
            <w:r>
              <w:rPr>
                <w:rFonts w:hint="eastAsia"/>
              </w:rPr>
              <w:t>)</w:t>
            </w:r>
            <w:r>
              <w:rPr>
                <w:rFonts w:hint="eastAsia" w:ascii="宋体" w:hAnsi="宋体" w:cs="宋体"/>
              </w:rPr>
              <w:t>递交时间：</w:t>
            </w:r>
            <w:r>
              <w:rPr>
                <w:rFonts w:hint="eastAsia" w:ascii="宋体" w:hAnsi="宋体" w:cs="宋体"/>
                <w:u w:val="single"/>
              </w:rPr>
              <w:t>2025年  月  日 时 分至2025年  月  日  时 分</w:t>
            </w:r>
            <w:r>
              <w:rPr>
                <w:rFonts w:hint="eastAsia" w:ascii="宋体" w:hAnsi="宋体" w:cs="宋体"/>
              </w:rPr>
              <w:t>（备注：填写时间为投标截止前</w:t>
            </w:r>
            <w:r>
              <w:rPr>
                <w:rFonts w:hint="eastAsia"/>
              </w:rPr>
              <w:t>15</w:t>
            </w:r>
            <w:r>
              <w:rPr>
                <w:rFonts w:hint="eastAsia" w:ascii="宋体" w:hAnsi="宋体" w:cs="宋体"/>
              </w:rPr>
              <w:t>分钟开始递交至投标截止时间止），地点：广州交易集团有限公司（广州公共资源交易中心）第</w:t>
            </w:r>
            <w:r>
              <w:rPr>
                <w:rFonts w:hint="eastAsia"/>
                <w:u w:val="single"/>
              </w:rPr>
              <w:t xml:space="preserve">  </w:t>
            </w:r>
            <w:r>
              <w:rPr>
                <w:rFonts w:hint="eastAsia" w:ascii="宋体" w:hAnsi="宋体" w:cs="宋体"/>
              </w:rPr>
              <w:t>开标室</w:t>
            </w:r>
          </w:p>
          <w:p w14:paraId="7C560F3D">
            <w:pPr>
              <w:rPr>
                <w:rFonts w:ascii="宋体" w:hAnsi="宋体" w:cs="宋体"/>
                <w:szCs w:val="21"/>
              </w:rPr>
            </w:pPr>
            <w:r>
              <w:rPr>
                <w:rFonts w:hint="eastAsia" w:ascii="宋体" w:hAnsi="宋体" w:cs="宋体"/>
                <w:szCs w:val="21"/>
              </w:rPr>
              <w:t>③投标人完成电子投标上传后，电子招标投标交易平台即时向投标人发出递交回执通知。递交时间以递交回执通知载明的传输时间为准；</w:t>
            </w:r>
          </w:p>
          <w:p w14:paraId="6020D7F5">
            <w:pPr>
              <w:rPr>
                <w:rFonts w:ascii="宋体" w:hAnsi="宋体" w:cs="宋体"/>
                <w:szCs w:val="21"/>
              </w:rPr>
            </w:pPr>
            <w:r>
              <w:rPr>
                <w:rFonts w:hint="eastAsia" w:ascii="宋体" w:hAnsi="宋体" w:cs="宋体"/>
                <w:szCs w:val="21"/>
              </w:rPr>
              <w:t>④逾期送达的投标文件，电子招标投标交易平台将予以拒收。</w:t>
            </w:r>
          </w:p>
          <w:p w14:paraId="0A5866AF">
            <w:pPr>
              <w:rPr>
                <w:rFonts w:ascii="宋体" w:hAnsi="宋体" w:cs="宋体"/>
                <w:szCs w:val="21"/>
              </w:rPr>
            </w:pPr>
            <w:r>
              <w:rPr>
                <w:rFonts w:hint="eastAsia" w:ascii="宋体" w:hAnsi="宋体" w:cs="宋体"/>
                <w:szCs w:val="21"/>
              </w:rPr>
              <w:t>5、投标文件加密要求：</w:t>
            </w:r>
          </w:p>
          <w:p w14:paraId="06E7C04A">
            <w:pPr>
              <w:rPr>
                <w:rFonts w:ascii="宋体" w:hAnsi="宋体" w:cs="宋体"/>
                <w:szCs w:val="21"/>
              </w:rPr>
            </w:pPr>
            <w:r>
              <w:rPr>
                <w:rFonts w:hint="eastAsia" w:ascii="宋体" w:hAnsi="宋体" w:cs="宋体"/>
                <w:szCs w:val="21"/>
              </w:rPr>
              <w:t>①网上递交的电子投标文件须进行加密。具体操作详见交易平台相关操作指南。</w:t>
            </w:r>
          </w:p>
          <w:p w14:paraId="37E373EA">
            <w:pPr>
              <w:rPr>
                <w:rFonts w:ascii="宋体" w:hAnsi="宋体" w:cs="宋体"/>
                <w:szCs w:val="21"/>
              </w:rPr>
            </w:pPr>
            <w:r>
              <w:rPr>
                <w:rFonts w:hint="eastAsia" w:ascii="宋体" w:hAnsi="宋体" w:cs="宋体"/>
                <w:szCs w:val="21"/>
              </w:rPr>
              <w:t>②未按要求加密的投标文件，招标人将予以拒收。</w:t>
            </w:r>
          </w:p>
          <w:p w14:paraId="29F0F4BF">
            <w:pPr>
              <w:rPr>
                <w:rFonts w:ascii="宋体" w:hAnsi="宋体" w:cs="宋体"/>
                <w:szCs w:val="21"/>
              </w:rPr>
            </w:pPr>
            <w:r>
              <w:rPr>
                <w:rFonts w:hint="eastAsia" w:ascii="宋体" w:hAnsi="宋体" w:cs="宋体"/>
                <w:szCs w:val="21"/>
              </w:rPr>
              <w:t>6、投标文件解密失败的补救方案：</w:t>
            </w:r>
          </w:p>
          <w:p w14:paraId="223F7C44">
            <w:pPr>
              <w:rPr>
                <w:rFonts w:ascii="宋体" w:hAnsi="宋体" w:cs="宋体"/>
                <w:szCs w:val="21"/>
              </w:rPr>
            </w:pPr>
            <w:r>
              <w:rPr>
                <w:rFonts w:hint="eastAsia" w:ascii="宋体" w:hAnsi="宋体" w:cs="宋体"/>
                <w:szCs w:val="21"/>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3420659D">
            <w:pPr>
              <w:rPr>
                <w:rFonts w:ascii="宋体" w:hAnsi="宋体" w:cs="宋体"/>
              </w:rPr>
            </w:pPr>
            <w:r>
              <w:rPr>
                <w:rFonts w:hint="eastAsia" w:ascii="宋体" w:hAnsi="宋体" w:cs="宋体"/>
                <w:szCs w:val="21"/>
              </w:rPr>
              <w:t>除发生上述情况外，开标评标均以投标人通过广州交易集团有限公司（广州公共资源交易中心）交易平台网上递交的电子投标文件为准。</w:t>
            </w:r>
          </w:p>
        </w:tc>
      </w:tr>
      <w:tr w14:paraId="0B4A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55" w:type="dxa"/>
            <w:vAlign w:val="center"/>
          </w:tcPr>
          <w:p w14:paraId="73509C48">
            <w:pPr>
              <w:jc w:val="center"/>
              <w:rPr>
                <w:rFonts w:ascii="宋体" w:hAnsi="宋体" w:cs="宋体"/>
              </w:rPr>
            </w:pPr>
            <w:r>
              <w:rPr>
                <w:rFonts w:hint="eastAsia" w:ascii="宋体" w:hAnsi="宋体" w:cs="宋体"/>
                <w:szCs w:val="21"/>
              </w:rPr>
              <w:t>11</w:t>
            </w:r>
          </w:p>
        </w:tc>
        <w:tc>
          <w:tcPr>
            <w:tcW w:w="2891" w:type="dxa"/>
            <w:vAlign w:val="center"/>
          </w:tcPr>
          <w:p w14:paraId="4EFC1F95">
            <w:pPr>
              <w:jc w:val="center"/>
              <w:rPr>
                <w:rFonts w:ascii="宋体" w:hAnsi="宋体" w:cs="宋体"/>
              </w:rPr>
            </w:pPr>
            <w:r>
              <w:rPr>
                <w:rFonts w:hint="eastAsia" w:ascii="宋体" w:hAnsi="宋体" w:cs="宋体"/>
                <w:szCs w:val="21"/>
              </w:rPr>
              <w:t>投标人不得存在的情形</w:t>
            </w:r>
          </w:p>
        </w:tc>
        <w:tc>
          <w:tcPr>
            <w:tcW w:w="6263" w:type="dxa"/>
            <w:gridSpan w:val="2"/>
            <w:vAlign w:val="center"/>
          </w:tcPr>
          <w:p w14:paraId="59272707">
            <w:r>
              <w:rPr>
                <w:rFonts w:hint="eastAsia" w:ascii="宋体" w:hAnsi="宋体" w:cs="宋体"/>
              </w:rPr>
              <w:t>投标人不得存在的情形以招标公告附件</w:t>
            </w:r>
            <w:r>
              <w:rPr>
                <w:rFonts w:hint="eastAsia"/>
              </w:rPr>
              <w:t>二</w:t>
            </w:r>
            <w:r>
              <w:rPr>
                <w:rFonts w:hint="eastAsia" w:ascii="宋体" w:hAnsi="宋体" w:cs="宋体"/>
              </w:rPr>
              <w:t>《投标人声明》第三点的规定为准。</w:t>
            </w:r>
          </w:p>
        </w:tc>
      </w:tr>
      <w:tr w14:paraId="34A0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55" w:type="dxa"/>
            <w:vAlign w:val="center"/>
          </w:tcPr>
          <w:p w14:paraId="3385027F">
            <w:pPr>
              <w:jc w:val="center"/>
              <w:rPr>
                <w:rFonts w:ascii="宋体" w:hAnsi="宋体" w:cs="宋体"/>
              </w:rPr>
            </w:pPr>
            <w:r>
              <w:rPr>
                <w:rFonts w:hint="eastAsia" w:ascii="宋体" w:hAnsi="宋体" w:cs="宋体"/>
                <w:szCs w:val="21"/>
              </w:rPr>
              <w:t>12</w:t>
            </w:r>
          </w:p>
        </w:tc>
        <w:tc>
          <w:tcPr>
            <w:tcW w:w="2891" w:type="dxa"/>
            <w:vAlign w:val="center"/>
          </w:tcPr>
          <w:p w14:paraId="21A0491B">
            <w:pPr>
              <w:jc w:val="center"/>
              <w:rPr>
                <w:rFonts w:ascii="宋体" w:hAnsi="宋体" w:cs="宋体"/>
              </w:rPr>
            </w:pPr>
            <w:r>
              <w:rPr>
                <w:rFonts w:hint="eastAsia" w:ascii="宋体" w:hAnsi="宋体" w:cs="宋体"/>
                <w:szCs w:val="21"/>
              </w:rPr>
              <w:t>招标失败的情形</w:t>
            </w:r>
          </w:p>
        </w:tc>
        <w:tc>
          <w:tcPr>
            <w:tcW w:w="6263" w:type="dxa"/>
            <w:gridSpan w:val="2"/>
            <w:vAlign w:val="center"/>
          </w:tcPr>
          <w:p w14:paraId="313ABB6E">
            <w:pPr>
              <w:pStyle w:val="17"/>
              <w:topLinePunct/>
              <w:rPr>
                <w:rFonts w:hAnsi="宋体" w:cs="宋体"/>
                <w:szCs w:val="21"/>
              </w:rPr>
            </w:pPr>
            <w:r>
              <w:rPr>
                <w:rFonts w:hint="eastAsia" w:hAnsi="宋体" w:cs="宋体"/>
                <w:sz w:val="21"/>
                <w:szCs w:val="21"/>
              </w:rPr>
              <w:t>本项目通过形式评审或通过资格评审或通过响应性评审的投标申请人不足3名时为招标失败。招标人分析招标失败原因，修正招标方案，报有关管理部门核准后，重新组织招标。</w:t>
            </w:r>
          </w:p>
        </w:tc>
      </w:tr>
      <w:tr w14:paraId="6958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55" w:type="dxa"/>
            <w:vAlign w:val="center"/>
          </w:tcPr>
          <w:p w14:paraId="488441F5">
            <w:pPr>
              <w:jc w:val="center"/>
              <w:rPr>
                <w:rFonts w:ascii="宋体" w:hAnsi="宋体" w:cs="宋体"/>
                <w:szCs w:val="21"/>
              </w:rPr>
            </w:pPr>
            <w:bookmarkStart w:id="33" w:name="_Toc49303759"/>
            <w:r>
              <w:rPr>
                <w:rFonts w:hint="eastAsia" w:ascii="宋体" w:hAnsi="宋体" w:cs="宋体"/>
                <w:szCs w:val="21"/>
              </w:rPr>
              <w:t>13</w:t>
            </w:r>
          </w:p>
        </w:tc>
        <w:tc>
          <w:tcPr>
            <w:tcW w:w="2891" w:type="dxa"/>
            <w:vAlign w:val="center"/>
          </w:tcPr>
          <w:p w14:paraId="398CFB9B">
            <w:pPr>
              <w:jc w:val="center"/>
              <w:rPr>
                <w:rFonts w:ascii="宋体" w:hAnsi="宋体" w:cs="宋体"/>
                <w:szCs w:val="21"/>
              </w:rPr>
            </w:pPr>
            <w:r>
              <w:rPr>
                <w:rFonts w:hint="eastAsia" w:ascii="宋体" w:hAnsi="宋体" w:cs="宋体"/>
                <w:szCs w:val="21"/>
              </w:rPr>
              <w:t>招标人对中标人参与“百千万工程”的具体要求</w:t>
            </w:r>
          </w:p>
        </w:tc>
        <w:tc>
          <w:tcPr>
            <w:tcW w:w="6263" w:type="dxa"/>
            <w:gridSpan w:val="2"/>
            <w:vAlign w:val="center"/>
          </w:tcPr>
          <w:p w14:paraId="69649AAA">
            <w:pPr>
              <w:pStyle w:val="17"/>
              <w:topLinePunct/>
              <w:rPr>
                <w:rFonts w:hAnsi="宋体" w:cs="宋体"/>
                <w:sz w:val="21"/>
                <w:szCs w:val="21"/>
              </w:rPr>
            </w:pPr>
            <w:r>
              <w:rPr>
                <w:rFonts w:hint="eastAsia" w:hAnsi="宋体" w:cs="宋体"/>
                <w:sz w:val="21"/>
                <w:szCs w:val="21"/>
              </w:rPr>
              <w:t>说明与要求：</w:t>
            </w:r>
          </w:p>
          <w:p w14:paraId="0DFEB82E">
            <w:pPr>
              <w:pStyle w:val="17"/>
              <w:topLinePunct/>
              <w:rPr>
                <w:rFonts w:hAnsi="宋体" w:cs="宋体"/>
                <w:sz w:val="21"/>
                <w:szCs w:val="21"/>
              </w:rPr>
            </w:pPr>
            <w:r>
              <w:rPr>
                <w:rFonts w:hint="eastAsia" w:hAnsi="宋体" w:cs="宋体"/>
                <w:sz w:val="21"/>
                <w:szCs w:val="21"/>
              </w:rPr>
              <w:t>☑具体要求在中标后按照投标承诺和招标人的要求执行。</w:t>
            </w:r>
          </w:p>
          <w:p w14:paraId="5444EE3D">
            <w:pPr>
              <w:pStyle w:val="17"/>
              <w:topLinePunct/>
              <w:rPr>
                <w:rFonts w:hAnsi="宋体" w:cs="宋体"/>
                <w:sz w:val="21"/>
                <w:szCs w:val="21"/>
              </w:rPr>
            </w:pPr>
            <w:r>
              <w:rPr>
                <w:rFonts w:hint="eastAsia" w:hAnsi="宋体" w:cs="宋体"/>
                <w:sz w:val="21"/>
                <w:szCs w:val="21"/>
              </w:rPr>
              <w:t>□具体要求：（由招标人填写）</w:t>
            </w:r>
          </w:p>
        </w:tc>
      </w:tr>
      <w:tr w14:paraId="572C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855" w:type="dxa"/>
            <w:vAlign w:val="center"/>
          </w:tcPr>
          <w:p w14:paraId="31C1FECA">
            <w:pPr>
              <w:jc w:val="center"/>
              <w:rPr>
                <w:rFonts w:ascii="宋体" w:hAnsi="宋体" w:cs="宋体"/>
                <w:szCs w:val="21"/>
              </w:rPr>
            </w:pPr>
            <w:r>
              <w:rPr>
                <w:rFonts w:hint="eastAsia" w:ascii="宋体" w:hAnsi="宋体" w:cs="宋体"/>
                <w:szCs w:val="21"/>
              </w:rPr>
              <w:t>14</w:t>
            </w:r>
          </w:p>
        </w:tc>
        <w:tc>
          <w:tcPr>
            <w:tcW w:w="2891" w:type="dxa"/>
            <w:vAlign w:val="center"/>
          </w:tcPr>
          <w:p w14:paraId="32126414">
            <w:pPr>
              <w:jc w:val="center"/>
              <w:rPr>
                <w:rFonts w:ascii="宋体" w:hAnsi="宋体" w:cs="宋体"/>
                <w:szCs w:val="21"/>
              </w:rPr>
            </w:pPr>
            <w:r>
              <w:rPr>
                <w:rFonts w:hint="eastAsia" w:ascii="宋体" w:hAnsi="宋体" w:cs="宋体"/>
                <w:szCs w:val="21"/>
              </w:rPr>
              <w:t>安全生产标准及环境保护标准</w:t>
            </w:r>
          </w:p>
        </w:tc>
        <w:tc>
          <w:tcPr>
            <w:tcW w:w="6263" w:type="dxa"/>
            <w:gridSpan w:val="2"/>
            <w:vAlign w:val="center"/>
          </w:tcPr>
          <w:p w14:paraId="66076E58">
            <w:pPr>
              <w:pStyle w:val="17"/>
              <w:topLinePunct/>
              <w:rPr>
                <w:rFonts w:hAnsi="宋体" w:cs="宋体"/>
                <w:sz w:val="21"/>
                <w:szCs w:val="21"/>
              </w:rPr>
            </w:pPr>
            <w:r>
              <w:rPr>
                <w:rFonts w:hint="eastAsia" w:hAnsi="宋体" w:cs="宋体"/>
                <w:sz w:val="21"/>
                <w:szCs w:val="21"/>
              </w:rPr>
              <w:t>（1）安全生产标准：确保符合国家、省、市或行业现行的《中华人民共和国建筑施工安全检查》JGJ59-2011 及相应配套的各专业验收规范（如有新规范标准按新的执行），无死亡重伤事故，年轻伤率在1.5‰以下。</w:t>
            </w:r>
          </w:p>
          <w:p w14:paraId="6ED32439">
            <w:pPr>
              <w:pStyle w:val="17"/>
              <w:topLinePunct/>
              <w:rPr>
                <w:rFonts w:hAnsi="宋体" w:cs="宋体"/>
                <w:sz w:val="21"/>
                <w:szCs w:val="21"/>
              </w:rPr>
            </w:pPr>
            <w:r>
              <w:rPr>
                <w:rFonts w:hint="eastAsia" w:hAnsi="宋体" w:cs="宋体"/>
                <w:sz w:val="21"/>
                <w:szCs w:val="21"/>
              </w:rPr>
              <w:t>（2）环境保护标准：施工现场按照广州市标准做到6个100%；建筑废弃物、污水处置达标后排放；施工现场严格执行《建筑施工场界环境噪声排放标准》、《城市区域环境振动标准》和《广州市环境噪声管理规定》，作业时间限制在七时至二十二时。</w:t>
            </w:r>
          </w:p>
        </w:tc>
      </w:tr>
    </w:tbl>
    <w:p w14:paraId="123A84C5">
      <w:pPr>
        <w:pStyle w:val="4"/>
        <w:spacing w:line="360" w:lineRule="auto"/>
        <w:rPr>
          <w:rFonts w:ascii="宋体" w:hAnsi="宋体" w:eastAsia="宋体"/>
        </w:rPr>
      </w:pPr>
      <w:r>
        <w:rPr>
          <w:rFonts w:hint="eastAsia" w:ascii="宋体" w:hAnsi="宋体" w:eastAsia="宋体"/>
        </w:rPr>
        <w:br w:type="page"/>
      </w:r>
      <w:bookmarkStart w:id="34" w:name="_Toc86413262"/>
      <w:r>
        <w:rPr>
          <w:rFonts w:hint="eastAsia" w:ascii="宋体" w:hAnsi="宋体" w:eastAsia="宋体"/>
        </w:rPr>
        <w:t>1. 总则</w:t>
      </w:r>
      <w:bookmarkEnd w:id="33"/>
      <w:bookmarkEnd w:id="34"/>
    </w:p>
    <w:p w14:paraId="718728C3">
      <w:pPr>
        <w:pStyle w:val="5"/>
        <w:spacing w:line="360" w:lineRule="auto"/>
        <w:ind w:firstLine="118"/>
        <w:rPr>
          <w:rFonts w:ascii="宋体" w:eastAsia="宋体"/>
          <w:b/>
          <w:sz w:val="24"/>
          <w:szCs w:val="24"/>
        </w:rPr>
      </w:pPr>
      <w:bookmarkStart w:id="35" w:name="_Toc86413263"/>
      <w:r>
        <w:rPr>
          <w:rFonts w:hint="eastAsia" w:ascii="宋体" w:eastAsia="宋体"/>
          <w:b/>
          <w:sz w:val="24"/>
          <w:szCs w:val="24"/>
        </w:rPr>
        <w:t>1.1 项目概况</w:t>
      </w:r>
      <w:bookmarkEnd w:id="35"/>
    </w:p>
    <w:p w14:paraId="73B549A1">
      <w:pPr>
        <w:spacing w:line="360" w:lineRule="auto"/>
        <w:ind w:firstLine="420" w:firstLineChars="200"/>
        <w:rPr>
          <w:rFonts w:ascii="宋体" w:hAnsi="宋体"/>
        </w:rPr>
      </w:pPr>
      <w:r>
        <w:rPr>
          <w:rFonts w:hint="eastAsia" w:ascii="宋体" w:hAnsi="宋体"/>
        </w:rPr>
        <w:t>1.1.1 根据《中华人民共和国招标投标法》等有关法律、法规和规章的规定，本招标项目已具备招标条件，现对该项目设计施工总承包进行公开招标。</w:t>
      </w:r>
    </w:p>
    <w:p w14:paraId="300B686E">
      <w:pPr>
        <w:spacing w:line="360" w:lineRule="auto"/>
        <w:ind w:firstLine="420" w:firstLineChars="200"/>
        <w:rPr>
          <w:rFonts w:ascii="宋体" w:hAnsi="宋体"/>
        </w:rPr>
      </w:pPr>
      <w:r>
        <w:rPr>
          <w:rFonts w:hint="eastAsia" w:ascii="宋体" w:hAnsi="宋体"/>
        </w:rPr>
        <w:t>1.1.2 招标人：见投标人须知前附表。</w:t>
      </w:r>
    </w:p>
    <w:p w14:paraId="5420D890">
      <w:pPr>
        <w:spacing w:line="360" w:lineRule="auto"/>
        <w:ind w:firstLine="420" w:firstLineChars="200"/>
        <w:rPr>
          <w:rFonts w:ascii="宋体" w:hAnsi="宋体"/>
        </w:rPr>
      </w:pPr>
      <w:r>
        <w:rPr>
          <w:rFonts w:hint="eastAsia" w:ascii="宋体" w:hAnsi="宋体"/>
        </w:rPr>
        <w:t>1.1.3 招标代理机构：见投标人须知前附表。</w:t>
      </w:r>
    </w:p>
    <w:p w14:paraId="65CE58B6">
      <w:pPr>
        <w:spacing w:line="360" w:lineRule="auto"/>
        <w:ind w:firstLine="420" w:firstLineChars="200"/>
        <w:rPr>
          <w:rFonts w:ascii="宋体" w:hAnsi="宋体"/>
        </w:rPr>
      </w:pPr>
      <w:r>
        <w:rPr>
          <w:rFonts w:hint="eastAsia" w:ascii="宋体" w:hAnsi="宋体"/>
        </w:rPr>
        <w:t>1.1.4 招标项目名称：见投标人须知前附表。</w:t>
      </w:r>
    </w:p>
    <w:p w14:paraId="03579715">
      <w:pPr>
        <w:spacing w:line="360" w:lineRule="auto"/>
        <w:ind w:firstLine="420" w:firstLineChars="200"/>
        <w:rPr>
          <w:rFonts w:ascii="宋体" w:hAnsi="宋体"/>
        </w:rPr>
      </w:pPr>
      <w:r>
        <w:rPr>
          <w:rFonts w:hint="eastAsia" w:ascii="宋体" w:hAnsi="宋体"/>
        </w:rPr>
        <w:t>1.1.5 项目建设地点：见投标人须知前附表。</w:t>
      </w:r>
    </w:p>
    <w:p w14:paraId="33A0147B">
      <w:pPr>
        <w:pStyle w:val="5"/>
        <w:spacing w:line="360" w:lineRule="auto"/>
        <w:ind w:firstLine="118"/>
        <w:rPr>
          <w:rFonts w:ascii="宋体" w:eastAsia="宋体"/>
          <w:b/>
          <w:sz w:val="24"/>
          <w:szCs w:val="24"/>
        </w:rPr>
      </w:pPr>
      <w:bookmarkStart w:id="36" w:name="_Toc86413264"/>
      <w:r>
        <w:rPr>
          <w:rFonts w:hint="eastAsia" w:ascii="宋体" w:eastAsia="宋体"/>
          <w:b/>
          <w:sz w:val="24"/>
          <w:szCs w:val="24"/>
        </w:rPr>
        <w:t>1.2 项目的资金来源和落实情况</w:t>
      </w:r>
      <w:bookmarkEnd w:id="36"/>
    </w:p>
    <w:p w14:paraId="60F068F4">
      <w:pPr>
        <w:spacing w:line="360" w:lineRule="auto"/>
        <w:ind w:firstLine="420" w:firstLineChars="200"/>
        <w:rPr>
          <w:rFonts w:ascii="宋体" w:hAnsi="宋体"/>
        </w:rPr>
      </w:pPr>
      <w:r>
        <w:rPr>
          <w:rFonts w:hint="eastAsia" w:ascii="宋体" w:hAnsi="宋体"/>
        </w:rPr>
        <w:t>1.2.1 资金来源及比例：见投标人须知前附表。</w:t>
      </w:r>
    </w:p>
    <w:p w14:paraId="65D777FA">
      <w:pPr>
        <w:spacing w:line="360" w:lineRule="auto"/>
        <w:ind w:firstLine="420" w:firstLineChars="200"/>
        <w:rPr>
          <w:rFonts w:ascii="宋体" w:hAnsi="宋体"/>
        </w:rPr>
      </w:pPr>
      <w:r>
        <w:rPr>
          <w:rFonts w:hint="eastAsia" w:ascii="宋体" w:hAnsi="宋体"/>
        </w:rPr>
        <w:t>1.2.2 资金落实情况：见投标人须知前附表。</w:t>
      </w:r>
    </w:p>
    <w:p w14:paraId="27875F70">
      <w:pPr>
        <w:pStyle w:val="5"/>
        <w:spacing w:line="360" w:lineRule="auto"/>
        <w:ind w:firstLine="118"/>
        <w:rPr>
          <w:rFonts w:ascii="宋体" w:eastAsia="宋体"/>
          <w:b/>
          <w:sz w:val="24"/>
          <w:szCs w:val="24"/>
        </w:rPr>
      </w:pPr>
      <w:bookmarkStart w:id="37" w:name="_Toc86413265"/>
      <w:r>
        <w:rPr>
          <w:rFonts w:hint="eastAsia" w:ascii="宋体" w:eastAsia="宋体"/>
          <w:b/>
          <w:sz w:val="24"/>
          <w:szCs w:val="24"/>
        </w:rPr>
        <w:t>1.3 招标范围、计划工期和质量标准</w:t>
      </w:r>
      <w:bookmarkEnd w:id="37"/>
    </w:p>
    <w:p w14:paraId="1DE7CDEC">
      <w:pPr>
        <w:spacing w:line="360" w:lineRule="auto"/>
        <w:ind w:firstLine="420" w:firstLineChars="200"/>
        <w:rPr>
          <w:rFonts w:ascii="宋体" w:hAnsi="宋体"/>
        </w:rPr>
      </w:pPr>
      <w:r>
        <w:rPr>
          <w:rFonts w:hint="eastAsia" w:ascii="宋体" w:hAnsi="宋体"/>
        </w:rPr>
        <w:t>1.3.1 招标范围：见投标人须知前附表。</w:t>
      </w:r>
    </w:p>
    <w:p w14:paraId="736D9419">
      <w:pPr>
        <w:spacing w:line="360" w:lineRule="auto"/>
        <w:ind w:firstLine="420" w:firstLineChars="200"/>
        <w:rPr>
          <w:rFonts w:ascii="宋体" w:hAnsi="宋体"/>
        </w:rPr>
      </w:pPr>
      <w:r>
        <w:rPr>
          <w:rFonts w:hint="eastAsia" w:ascii="宋体" w:hAnsi="宋体"/>
        </w:rPr>
        <w:t>1.3.2 计划工期：见投标人须知前附表。</w:t>
      </w:r>
    </w:p>
    <w:p w14:paraId="410AB76F">
      <w:pPr>
        <w:spacing w:line="360" w:lineRule="auto"/>
        <w:ind w:firstLine="420" w:firstLineChars="200"/>
        <w:rPr>
          <w:rFonts w:ascii="宋体" w:hAnsi="宋体"/>
        </w:rPr>
      </w:pPr>
      <w:r>
        <w:rPr>
          <w:rFonts w:hint="eastAsia" w:ascii="宋体" w:hAnsi="宋体"/>
        </w:rPr>
        <w:t>1.3.3 质量标准：见投标人须知前附表。</w:t>
      </w:r>
    </w:p>
    <w:p w14:paraId="20FF87E0">
      <w:pPr>
        <w:pStyle w:val="5"/>
        <w:spacing w:line="360" w:lineRule="auto"/>
        <w:ind w:firstLine="118"/>
        <w:rPr>
          <w:rFonts w:ascii="宋体" w:eastAsia="宋体"/>
          <w:b/>
          <w:sz w:val="24"/>
          <w:szCs w:val="24"/>
        </w:rPr>
      </w:pPr>
      <w:bookmarkStart w:id="38" w:name="_Toc86413266"/>
      <w:r>
        <w:rPr>
          <w:rFonts w:hint="eastAsia" w:ascii="宋体" w:eastAsia="宋体"/>
          <w:b/>
          <w:sz w:val="24"/>
          <w:szCs w:val="24"/>
        </w:rPr>
        <w:t>1.4投标人资格要求（适用于未进行资格预审的）</w:t>
      </w:r>
      <w:bookmarkEnd w:id="38"/>
    </w:p>
    <w:p w14:paraId="580D7F4A">
      <w:pPr>
        <w:pStyle w:val="5"/>
        <w:spacing w:line="360" w:lineRule="auto"/>
        <w:ind w:firstLine="522" w:firstLineChars="249"/>
        <w:rPr>
          <w:rFonts w:ascii="宋体" w:eastAsia="宋体" w:cs="宋体"/>
          <w:sz w:val="21"/>
          <w:szCs w:val="21"/>
          <w:u w:val="single"/>
        </w:rPr>
      </w:pPr>
      <w:bookmarkStart w:id="39" w:name="_Toc86413267"/>
      <w:r>
        <w:rPr>
          <w:rFonts w:hint="eastAsia" w:ascii="宋体" w:eastAsia="宋体" w:cs="宋体"/>
          <w:sz w:val="21"/>
          <w:szCs w:val="21"/>
          <w:u w:val="single"/>
        </w:rPr>
        <w:t>详见本项目招标公告。</w:t>
      </w:r>
    </w:p>
    <w:p w14:paraId="78E534C4">
      <w:pPr>
        <w:pStyle w:val="5"/>
        <w:spacing w:line="360" w:lineRule="auto"/>
        <w:ind w:firstLine="118"/>
        <w:rPr>
          <w:rFonts w:ascii="宋体" w:eastAsia="宋体"/>
          <w:b/>
          <w:sz w:val="24"/>
          <w:szCs w:val="24"/>
        </w:rPr>
      </w:pPr>
      <w:r>
        <w:rPr>
          <w:rFonts w:hint="eastAsia" w:ascii="宋体" w:eastAsia="宋体"/>
          <w:b/>
          <w:sz w:val="24"/>
          <w:szCs w:val="24"/>
        </w:rPr>
        <w:t>1.5 费用承担和设计成果补偿</w:t>
      </w:r>
      <w:bookmarkEnd w:id="39"/>
    </w:p>
    <w:p w14:paraId="48FD188A">
      <w:pPr>
        <w:spacing w:line="360" w:lineRule="auto"/>
        <w:ind w:firstLine="420" w:firstLineChars="200"/>
        <w:rPr>
          <w:rFonts w:ascii="宋体" w:hAnsi="宋体"/>
        </w:rPr>
      </w:pPr>
      <w:r>
        <w:rPr>
          <w:rFonts w:hint="eastAsia" w:ascii="宋体" w:hAnsi="宋体"/>
        </w:rPr>
        <w:t>1.5.1 投标人准备和参加投标活动发生的费用自理。</w:t>
      </w:r>
    </w:p>
    <w:p w14:paraId="5D95352D">
      <w:pPr>
        <w:spacing w:line="360" w:lineRule="auto"/>
        <w:ind w:firstLine="420" w:firstLineChars="200"/>
        <w:rPr>
          <w:rFonts w:ascii="宋体" w:hAnsi="宋体"/>
          <w:u w:val="single"/>
        </w:rPr>
      </w:pPr>
      <w:r>
        <w:rPr>
          <w:rFonts w:hint="eastAsia" w:ascii="宋体" w:hAnsi="宋体"/>
        </w:rPr>
        <w:t xml:space="preserve">1.5.2 </w:t>
      </w:r>
      <w:r>
        <w:rPr>
          <w:rFonts w:hint="eastAsia" w:ascii="宋体" w:hAnsi="宋体"/>
          <w:u w:val="single"/>
        </w:rPr>
        <w:t>本项目不设设计方案成果补偿。</w:t>
      </w:r>
    </w:p>
    <w:p w14:paraId="4594C187">
      <w:pPr>
        <w:pStyle w:val="5"/>
        <w:spacing w:line="360" w:lineRule="auto"/>
        <w:ind w:firstLine="118"/>
        <w:rPr>
          <w:rFonts w:ascii="宋体" w:eastAsia="宋体"/>
          <w:b/>
          <w:sz w:val="24"/>
          <w:szCs w:val="24"/>
        </w:rPr>
      </w:pPr>
      <w:bookmarkStart w:id="40" w:name="_Toc86413268"/>
      <w:r>
        <w:rPr>
          <w:rFonts w:hint="eastAsia" w:ascii="宋体" w:eastAsia="宋体"/>
          <w:b/>
          <w:sz w:val="24"/>
          <w:szCs w:val="24"/>
        </w:rPr>
        <w:t>1.6 保密</w:t>
      </w:r>
      <w:bookmarkEnd w:id="40"/>
    </w:p>
    <w:p w14:paraId="2675808B">
      <w:pPr>
        <w:spacing w:line="360" w:lineRule="auto"/>
        <w:ind w:firstLine="420" w:firstLineChars="200"/>
        <w:rPr>
          <w:rFonts w:ascii="宋体" w:hAnsi="宋体"/>
        </w:rPr>
      </w:pPr>
      <w:r>
        <w:rPr>
          <w:rFonts w:hint="eastAsia" w:ascii="宋体" w:hAnsi="宋体"/>
        </w:rPr>
        <w:t>参与招标投标活动的各方应对招标文件和投标文件中的商业和技术等秘密保密，否则应承担相应的法律责任。</w:t>
      </w:r>
    </w:p>
    <w:p w14:paraId="254A2956">
      <w:pPr>
        <w:pStyle w:val="5"/>
        <w:spacing w:line="360" w:lineRule="auto"/>
        <w:ind w:firstLine="118"/>
        <w:rPr>
          <w:rFonts w:ascii="宋体" w:eastAsia="宋体"/>
          <w:b/>
          <w:sz w:val="24"/>
          <w:szCs w:val="24"/>
          <w:u w:val="single"/>
        </w:rPr>
      </w:pPr>
      <w:bookmarkStart w:id="41" w:name="_Toc86413269"/>
      <w:r>
        <w:rPr>
          <w:rFonts w:hint="eastAsia" w:ascii="宋体" w:eastAsia="宋体"/>
          <w:b/>
          <w:sz w:val="24"/>
          <w:szCs w:val="24"/>
        </w:rPr>
        <w:t>1.7 语言文字</w:t>
      </w:r>
      <w:bookmarkEnd w:id="41"/>
    </w:p>
    <w:p w14:paraId="1F170E03">
      <w:pPr>
        <w:spacing w:line="360" w:lineRule="auto"/>
        <w:ind w:firstLine="420" w:firstLineChars="200"/>
        <w:rPr>
          <w:rFonts w:ascii="宋体" w:hAnsi="宋体"/>
        </w:rPr>
      </w:pPr>
      <w:r>
        <w:rPr>
          <w:rFonts w:hint="eastAsia" w:ascii="宋体" w:hAnsi="宋体"/>
        </w:rPr>
        <w:t>1.7.1招标投标文件使用的语言文字为中文。专用术语使用外文的，应附有中文注释。</w:t>
      </w:r>
    </w:p>
    <w:p w14:paraId="3F59744E">
      <w:pPr>
        <w:pStyle w:val="5"/>
        <w:spacing w:line="360" w:lineRule="auto"/>
        <w:ind w:firstLine="118"/>
        <w:rPr>
          <w:rFonts w:ascii="宋体" w:eastAsia="宋体"/>
          <w:b/>
          <w:sz w:val="24"/>
          <w:szCs w:val="24"/>
        </w:rPr>
      </w:pPr>
      <w:bookmarkStart w:id="42" w:name="_Toc86413270"/>
      <w:r>
        <w:rPr>
          <w:rFonts w:hint="eastAsia" w:ascii="宋体" w:eastAsia="宋体"/>
          <w:b/>
          <w:sz w:val="24"/>
          <w:szCs w:val="24"/>
        </w:rPr>
        <w:t>1.8 计量单位</w:t>
      </w:r>
      <w:bookmarkEnd w:id="42"/>
    </w:p>
    <w:p w14:paraId="5F483C8A">
      <w:pPr>
        <w:spacing w:line="360" w:lineRule="auto"/>
        <w:ind w:firstLine="420" w:firstLineChars="200"/>
        <w:rPr>
          <w:rFonts w:ascii="宋体" w:hAnsi="宋体"/>
        </w:rPr>
      </w:pPr>
      <w:r>
        <w:rPr>
          <w:rFonts w:hint="eastAsia" w:ascii="宋体" w:hAnsi="宋体"/>
        </w:rPr>
        <w:t>所有计量均采用中华人民共和国法定计量单位。</w:t>
      </w:r>
    </w:p>
    <w:p w14:paraId="41604C2B">
      <w:pPr>
        <w:pStyle w:val="5"/>
        <w:spacing w:line="360" w:lineRule="auto"/>
        <w:ind w:firstLine="118"/>
        <w:rPr>
          <w:b/>
          <w:sz w:val="24"/>
          <w:szCs w:val="24"/>
        </w:rPr>
      </w:pPr>
      <w:bookmarkStart w:id="43" w:name="_Toc86413271"/>
      <w:r>
        <w:rPr>
          <w:rFonts w:hint="eastAsia"/>
          <w:b/>
          <w:sz w:val="24"/>
          <w:szCs w:val="24"/>
        </w:rPr>
        <w:t>1.9 踏勘现场</w:t>
      </w:r>
      <w:bookmarkEnd w:id="43"/>
    </w:p>
    <w:p w14:paraId="1EF8B305">
      <w:pPr>
        <w:spacing w:line="360" w:lineRule="auto"/>
        <w:ind w:firstLine="420" w:firstLineChars="200"/>
        <w:rPr>
          <w:rFonts w:ascii="宋体" w:hAnsi="宋体"/>
        </w:rPr>
      </w:pPr>
      <w:r>
        <w:rPr>
          <w:rFonts w:hint="eastAsia" w:ascii="宋体" w:hAnsi="宋体"/>
        </w:rPr>
        <w:t xml:space="preserve">1.9.1 投标人须知前附表规定组织踏勘现场的，招标人按投标人须知前附表规定的时间、地点组织投标人踏勘项目现场。 </w:t>
      </w:r>
    </w:p>
    <w:p w14:paraId="5A687D0E">
      <w:pPr>
        <w:spacing w:line="360" w:lineRule="auto"/>
        <w:ind w:firstLine="420" w:firstLineChars="200"/>
        <w:rPr>
          <w:rFonts w:ascii="宋体" w:hAnsi="宋体"/>
        </w:rPr>
      </w:pPr>
      <w:r>
        <w:rPr>
          <w:rFonts w:hint="eastAsia" w:ascii="宋体" w:hAnsi="宋体"/>
        </w:rPr>
        <w:t>1.9.2 投标人踏勘现场发生的费用自理。</w:t>
      </w:r>
    </w:p>
    <w:p w14:paraId="28802FEA">
      <w:pPr>
        <w:spacing w:line="360" w:lineRule="auto"/>
        <w:ind w:firstLine="420" w:firstLineChars="200"/>
        <w:rPr>
          <w:rFonts w:ascii="宋体" w:hAnsi="宋体"/>
        </w:rPr>
      </w:pPr>
      <w:r>
        <w:rPr>
          <w:rFonts w:hint="eastAsia" w:ascii="宋体" w:hAnsi="宋体"/>
        </w:rPr>
        <w:t>1.9.3 除招标人的原因外，投标人自行负责在踏勘现场中所发生的人员伤亡和财产损失。</w:t>
      </w:r>
    </w:p>
    <w:p w14:paraId="33F6148D">
      <w:pPr>
        <w:spacing w:line="360" w:lineRule="auto"/>
        <w:ind w:firstLine="420" w:firstLineChars="200"/>
        <w:rPr>
          <w:rFonts w:ascii="宋体" w:hAnsi="宋体"/>
          <w:u w:val="single"/>
        </w:rPr>
      </w:pPr>
      <w:r>
        <w:rPr>
          <w:rFonts w:hint="eastAsia" w:ascii="宋体" w:hAnsi="宋体"/>
        </w:rPr>
        <w:t>1.9.4</w:t>
      </w:r>
      <w:r>
        <w:rPr>
          <w:rFonts w:hint="eastAsia" w:ascii="宋体" w:hAnsi="宋体"/>
          <w:u w:val="single"/>
        </w:rPr>
        <w:t>现场由投标人自行踏勘，投标人不进行踏勘的，视为已熟知现场条件，自行承担相关风险。招标人不对投标人自行踏勘现场作出的判断和决策负责。招标人不对投标人自行踏勘现场作出的判断和决策负责。</w:t>
      </w:r>
    </w:p>
    <w:p w14:paraId="55196109">
      <w:pPr>
        <w:pStyle w:val="5"/>
        <w:spacing w:line="360" w:lineRule="auto"/>
        <w:ind w:firstLine="56" w:firstLineChars="20"/>
      </w:pPr>
      <w:bookmarkStart w:id="44" w:name="_Toc86413273"/>
      <w:r>
        <w:rPr>
          <w:rFonts w:hint="eastAsia"/>
        </w:rPr>
        <w:t>1.10 投标预备会</w:t>
      </w:r>
    </w:p>
    <w:p w14:paraId="6B786436">
      <w:pPr>
        <w:spacing w:line="360" w:lineRule="auto"/>
        <w:ind w:firstLine="567" w:firstLineChars="270"/>
        <w:rPr>
          <w:rFonts w:ascii="宋体" w:hAnsi="宋体"/>
        </w:rPr>
      </w:pPr>
      <w:r>
        <w:rPr>
          <w:rFonts w:hint="eastAsia" w:ascii="宋体" w:hAnsi="宋体"/>
        </w:rPr>
        <w:t>1.10.1 投标人须知前附表规定召开投标预备会的，招标人按投标人须知前附表规定的时间和地点召开投标预备会，澄清投标人提出的问题。</w:t>
      </w:r>
    </w:p>
    <w:p w14:paraId="583B5A8C">
      <w:pPr>
        <w:spacing w:line="360" w:lineRule="auto"/>
        <w:ind w:firstLine="567" w:firstLineChars="270"/>
        <w:rPr>
          <w:rFonts w:ascii="宋体" w:hAnsi="宋体"/>
        </w:rPr>
      </w:pPr>
      <w:r>
        <w:rPr>
          <w:rFonts w:hint="eastAsia" w:ascii="宋体" w:hAnsi="宋体"/>
        </w:rPr>
        <w:t>1.10.2 投标人应在投标人须知前附表规定的时间前，以书面形式将提出的问题送达招标人，以便招标人在会议期间澄清。</w:t>
      </w:r>
    </w:p>
    <w:p w14:paraId="3885E277">
      <w:pPr>
        <w:spacing w:line="360" w:lineRule="auto"/>
        <w:ind w:firstLine="567" w:firstLineChars="270"/>
        <w:rPr>
          <w:rFonts w:ascii="宋体" w:hAnsi="宋体" w:cs="宋体"/>
          <w:sz w:val="24"/>
        </w:rPr>
      </w:pPr>
      <w:r>
        <w:rPr>
          <w:rFonts w:hint="eastAsia" w:ascii="宋体" w:hAnsi="宋体"/>
        </w:rPr>
        <w:t>1.10.3 投标预备会后，招标人在投标人须知前附表规定的时间内，将对投标人所提问题的澄清，以书面形式通知所有购买招标文件的投标人。该澄清内容为招标文件的组</w:t>
      </w:r>
      <w:r>
        <w:rPr>
          <w:rFonts w:hint="eastAsia" w:ascii="宋体" w:hAnsi="宋体" w:cs="宋体"/>
          <w:sz w:val="24"/>
        </w:rPr>
        <w:t>成部分。</w:t>
      </w:r>
    </w:p>
    <w:p w14:paraId="44558038">
      <w:pPr>
        <w:pStyle w:val="5"/>
        <w:spacing w:line="360" w:lineRule="auto"/>
        <w:ind w:firstLine="118"/>
        <w:rPr>
          <w:b/>
          <w:sz w:val="24"/>
          <w:szCs w:val="24"/>
        </w:rPr>
      </w:pPr>
      <w:r>
        <w:rPr>
          <w:rFonts w:hint="eastAsia"/>
          <w:b/>
          <w:sz w:val="24"/>
          <w:szCs w:val="24"/>
        </w:rPr>
        <w:t>1.1</w:t>
      </w:r>
      <w:r>
        <w:rPr>
          <w:b/>
          <w:sz w:val="24"/>
          <w:szCs w:val="24"/>
        </w:rPr>
        <w:t>1</w:t>
      </w:r>
      <w:r>
        <w:rPr>
          <w:rFonts w:hint="eastAsia"/>
          <w:b/>
          <w:sz w:val="24"/>
          <w:szCs w:val="24"/>
        </w:rPr>
        <w:t>分包</w:t>
      </w:r>
      <w:bookmarkEnd w:id="44"/>
    </w:p>
    <w:p w14:paraId="26C71C7B">
      <w:pPr>
        <w:spacing w:line="360" w:lineRule="auto"/>
        <w:ind w:firstLine="567" w:firstLineChars="270"/>
        <w:rPr>
          <w:rFonts w:ascii="宋体" w:hAnsi="宋体"/>
        </w:rPr>
      </w:pPr>
      <w:r>
        <w:rPr>
          <w:rFonts w:hint="eastAsia" w:ascii="宋体" w:hAnsi="宋体"/>
        </w:rPr>
        <w:t>1.</w:t>
      </w:r>
      <w:r>
        <w:rPr>
          <w:rFonts w:ascii="宋体" w:hAnsi="宋体"/>
        </w:rPr>
        <w:t>11</w:t>
      </w:r>
      <w:r>
        <w:rPr>
          <w:rFonts w:hint="eastAsia" w:ascii="宋体" w:hAnsi="宋体"/>
        </w:rPr>
        <w:t>.1 投标人须知前附表规定应当由分包人实施的非主体、非关键性工作，投标人应当按照第五章“发包人要求”规定提供分包人侯选名单及其相应资料。</w:t>
      </w:r>
    </w:p>
    <w:p w14:paraId="76C72702">
      <w:pPr>
        <w:spacing w:line="360" w:lineRule="auto"/>
        <w:ind w:firstLine="567" w:firstLineChars="270"/>
        <w:rPr>
          <w:rFonts w:ascii="宋体" w:hAnsi="宋体"/>
        </w:rPr>
      </w:pPr>
      <w:r>
        <w:rPr>
          <w:rFonts w:hint="eastAsia" w:ascii="宋体" w:hAnsi="宋体"/>
        </w:rPr>
        <w:t>1.1</w:t>
      </w:r>
      <w:r>
        <w:rPr>
          <w:rFonts w:ascii="宋体" w:hAnsi="宋体"/>
        </w:rPr>
        <w:t>1</w:t>
      </w:r>
      <w:r>
        <w:rPr>
          <w:rFonts w:hint="eastAsia" w:ascii="宋体" w:hAnsi="宋体"/>
        </w:rPr>
        <w:t>.2 招标人允许投标人在中标后将中标项目的部分非主体、非关键性工作进行分包的，应符合投标人须知前附表规定的分包内容、资质要求等限制性条件。</w:t>
      </w:r>
    </w:p>
    <w:p w14:paraId="2D94E3B6">
      <w:pPr>
        <w:pStyle w:val="5"/>
        <w:spacing w:line="360" w:lineRule="auto"/>
        <w:ind w:firstLine="118"/>
        <w:rPr>
          <w:b/>
          <w:sz w:val="24"/>
          <w:szCs w:val="24"/>
        </w:rPr>
      </w:pPr>
      <w:bookmarkStart w:id="45" w:name="_Toc86413274"/>
      <w:r>
        <w:rPr>
          <w:rFonts w:hint="eastAsia"/>
          <w:b/>
          <w:sz w:val="24"/>
          <w:szCs w:val="24"/>
        </w:rPr>
        <w:t>1.1</w:t>
      </w:r>
      <w:r>
        <w:rPr>
          <w:b/>
          <w:sz w:val="24"/>
          <w:szCs w:val="24"/>
        </w:rPr>
        <w:t>2</w:t>
      </w:r>
      <w:r>
        <w:rPr>
          <w:rFonts w:hint="eastAsia"/>
          <w:b/>
          <w:sz w:val="24"/>
          <w:szCs w:val="24"/>
        </w:rPr>
        <w:t>偏离</w:t>
      </w:r>
      <w:bookmarkEnd w:id="45"/>
    </w:p>
    <w:p w14:paraId="2F1F4D8F">
      <w:pPr>
        <w:spacing w:line="400" w:lineRule="exact"/>
        <w:ind w:firstLine="359" w:firstLineChars="171"/>
        <w:rPr>
          <w:rFonts w:ascii="宋体" w:hAnsi="宋体"/>
        </w:rPr>
      </w:pPr>
      <w:r>
        <w:rPr>
          <w:rFonts w:hint="eastAsia" w:ascii="宋体" w:hAnsi="宋体"/>
        </w:rPr>
        <w:t>投标人须知前附表允许投标文件偏离招标文件某些要求的，偏离应当符合招标文件规定的偏离范围和幅度。</w:t>
      </w:r>
    </w:p>
    <w:p w14:paraId="32877CBA">
      <w:pPr>
        <w:pStyle w:val="4"/>
        <w:spacing w:line="360" w:lineRule="auto"/>
        <w:rPr>
          <w:rFonts w:ascii="宋体" w:hAnsi="宋体" w:eastAsia="宋体"/>
        </w:rPr>
      </w:pPr>
      <w:bookmarkStart w:id="46" w:name="_Toc20791"/>
      <w:bookmarkStart w:id="47" w:name="_Toc49303760"/>
      <w:bookmarkStart w:id="48" w:name="_Toc86413275"/>
      <w:r>
        <w:rPr>
          <w:rFonts w:hint="eastAsia" w:ascii="宋体" w:hAnsi="宋体" w:eastAsia="宋体"/>
        </w:rPr>
        <w:t>2. 招标文件</w:t>
      </w:r>
      <w:bookmarkEnd w:id="46"/>
      <w:bookmarkEnd w:id="47"/>
      <w:bookmarkEnd w:id="48"/>
    </w:p>
    <w:p w14:paraId="5EBA0236">
      <w:pPr>
        <w:pStyle w:val="5"/>
        <w:spacing w:line="360" w:lineRule="auto"/>
        <w:ind w:firstLine="118"/>
        <w:rPr>
          <w:rFonts w:ascii="宋体" w:eastAsia="宋体"/>
          <w:b/>
          <w:sz w:val="24"/>
          <w:szCs w:val="24"/>
        </w:rPr>
      </w:pPr>
      <w:bookmarkStart w:id="49" w:name="_Toc86413276"/>
      <w:r>
        <w:rPr>
          <w:rFonts w:hint="eastAsia" w:ascii="宋体" w:eastAsia="宋体"/>
          <w:b/>
          <w:sz w:val="24"/>
          <w:szCs w:val="24"/>
        </w:rPr>
        <w:t>2.1 招标文件的组成</w:t>
      </w:r>
      <w:bookmarkEnd w:id="49"/>
    </w:p>
    <w:p w14:paraId="69A4BCFB">
      <w:pPr>
        <w:spacing w:line="360" w:lineRule="auto"/>
        <w:ind w:firstLine="359" w:firstLineChars="171"/>
        <w:rPr>
          <w:rFonts w:ascii="宋体" w:hAnsi="宋体"/>
        </w:rPr>
      </w:pPr>
      <w:r>
        <w:rPr>
          <w:rFonts w:hint="eastAsia" w:ascii="宋体" w:hAnsi="宋体"/>
        </w:rPr>
        <w:t>2.1.1本招标文件包括：</w:t>
      </w:r>
    </w:p>
    <w:p w14:paraId="06191640">
      <w:pPr>
        <w:spacing w:line="360" w:lineRule="auto"/>
        <w:ind w:firstLine="359" w:firstLineChars="171"/>
        <w:rPr>
          <w:rFonts w:ascii="宋体" w:hAnsi="宋体"/>
          <w:u w:val="single"/>
        </w:rPr>
      </w:pPr>
      <w:r>
        <w:rPr>
          <w:rFonts w:hint="eastAsia" w:ascii="宋体" w:hAnsi="宋体"/>
          <w:u w:val="single"/>
        </w:rPr>
        <w:t>（1）招标公告；</w:t>
      </w:r>
    </w:p>
    <w:p w14:paraId="18420FA1">
      <w:pPr>
        <w:spacing w:line="360" w:lineRule="auto"/>
        <w:ind w:firstLine="359" w:firstLineChars="171"/>
        <w:rPr>
          <w:rFonts w:ascii="宋体" w:hAnsi="宋体"/>
          <w:u w:val="single"/>
        </w:rPr>
      </w:pPr>
      <w:r>
        <w:rPr>
          <w:rFonts w:hint="eastAsia" w:ascii="宋体" w:hAnsi="宋体"/>
          <w:u w:val="single"/>
        </w:rPr>
        <w:t>（2）投标人须知；</w:t>
      </w:r>
    </w:p>
    <w:p w14:paraId="209B90B1">
      <w:pPr>
        <w:spacing w:line="360" w:lineRule="auto"/>
        <w:ind w:firstLine="359" w:firstLineChars="171"/>
        <w:rPr>
          <w:rFonts w:ascii="宋体" w:hAnsi="宋体"/>
          <w:u w:val="single"/>
        </w:rPr>
      </w:pPr>
      <w:r>
        <w:rPr>
          <w:rFonts w:hint="eastAsia" w:ascii="宋体" w:hAnsi="宋体"/>
          <w:u w:val="single"/>
        </w:rPr>
        <w:t>（3）评标办法；</w:t>
      </w:r>
    </w:p>
    <w:p w14:paraId="3A603087">
      <w:pPr>
        <w:spacing w:line="360" w:lineRule="auto"/>
        <w:ind w:firstLine="359" w:firstLineChars="171"/>
        <w:rPr>
          <w:rFonts w:ascii="宋体" w:hAnsi="宋体"/>
          <w:u w:val="single"/>
        </w:rPr>
      </w:pPr>
      <w:r>
        <w:rPr>
          <w:rFonts w:hint="eastAsia" w:ascii="宋体" w:hAnsi="宋体"/>
          <w:u w:val="single"/>
        </w:rPr>
        <w:t>（4）合同条款及格式（另册）；</w:t>
      </w:r>
    </w:p>
    <w:p w14:paraId="4FF86ADB">
      <w:pPr>
        <w:spacing w:line="360" w:lineRule="auto"/>
        <w:ind w:firstLine="359" w:firstLineChars="171"/>
        <w:rPr>
          <w:rFonts w:ascii="宋体" w:hAnsi="宋体"/>
          <w:u w:val="single"/>
        </w:rPr>
      </w:pPr>
      <w:r>
        <w:rPr>
          <w:rFonts w:hint="eastAsia" w:ascii="宋体" w:hAnsi="宋体"/>
          <w:u w:val="single"/>
        </w:rPr>
        <w:t>（5）发包人要求（具体详见合同条款）；</w:t>
      </w:r>
    </w:p>
    <w:p w14:paraId="127A96C2">
      <w:pPr>
        <w:spacing w:line="360" w:lineRule="auto"/>
        <w:ind w:firstLine="359" w:firstLineChars="171"/>
        <w:rPr>
          <w:rFonts w:ascii="宋体" w:hAnsi="宋体"/>
          <w:u w:val="single"/>
        </w:rPr>
      </w:pPr>
      <w:r>
        <w:rPr>
          <w:rFonts w:hint="eastAsia" w:ascii="宋体" w:hAnsi="宋体"/>
          <w:u w:val="single"/>
        </w:rPr>
        <w:t>（6）发包人提供的资料（另册）；</w:t>
      </w:r>
    </w:p>
    <w:p w14:paraId="432ACAF3">
      <w:pPr>
        <w:spacing w:line="360" w:lineRule="auto"/>
        <w:ind w:firstLine="359" w:firstLineChars="171"/>
        <w:rPr>
          <w:rFonts w:ascii="宋体" w:hAnsi="宋体"/>
          <w:u w:val="single"/>
        </w:rPr>
      </w:pPr>
      <w:r>
        <w:rPr>
          <w:rFonts w:hint="eastAsia" w:ascii="宋体" w:hAnsi="宋体"/>
          <w:u w:val="single"/>
        </w:rPr>
        <w:t>（7）投标文件格式；</w:t>
      </w:r>
    </w:p>
    <w:p w14:paraId="0CD39479">
      <w:pPr>
        <w:spacing w:line="360" w:lineRule="auto"/>
        <w:ind w:firstLine="359" w:firstLineChars="171"/>
        <w:rPr>
          <w:rFonts w:ascii="宋体" w:hAnsi="宋体"/>
          <w:u w:val="single"/>
        </w:rPr>
      </w:pPr>
      <w:r>
        <w:rPr>
          <w:rFonts w:hint="eastAsia" w:ascii="宋体" w:hAnsi="宋体"/>
          <w:u w:val="single"/>
        </w:rPr>
        <w:t>（8）投标人须知前附表规定的其他资料。</w:t>
      </w:r>
    </w:p>
    <w:p w14:paraId="4EC5611D">
      <w:pPr>
        <w:spacing w:line="360" w:lineRule="auto"/>
        <w:ind w:firstLine="359" w:firstLineChars="171"/>
        <w:rPr>
          <w:rFonts w:ascii="宋体" w:hAnsi="宋体"/>
        </w:rPr>
      </w:pPr>
      <w:r>
        <w:rPr>
          <w:rFonts w:hint="eastAsia" w:ascii="宋体" w:hAnsi="宋体"/>
        </w:rPr>
        <w:t>2.1.2根据本章第1.10款、第2.2款和第2.3款对招标文件所作的澄清、修改，构成招标文件的组成部分。</w:t>
      </w:r>
    </w:p>
    <w:p w14:paraId="2BFBB010">
      <w:pPr>
        <w:spacing w:line="360" w:lineRule="auto"/>
        <w:ind w:firstLine="359" w:firstLineChars="171"/>
        <w:rPr>
          <w:rFonts w:ascii="宋体" w:hAnsi="宋体"/>
          <w:u w:val="single"/>
        </w:rPr>
      </w:pPr>
      <w:r>
        <w:rPr>
          <w:rFonts w:hint="eastAsia" w:ascii="宋体" w:hAnsi="宋体"/>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7C8EF134">
      <w:pPr>
        <w:spacing w:line="360" w:lineRule="auto"/>
        <w:ind w:firstLine="359" w:firstLineChars="171"/>
        <w:rPr>
          <w:rFonts w:ascii="宋体" w:hAnsi="宋体"/>
          <w:u w:val="single"/>
        </w:rPr>
      </w:pPr>
      <w:r>
        <w:rPr>
          <w:rFonts w:hint="eastAsia" w:ascii="宋体" w:hAnsi="宋体"/>
          <w:u w:val="single"/>
        </w:rPr>
        <w:t>2.1.4投标人一旦中标，招标文件的内容对招标人和中标人双方均有约束力。</w:t>
      </w:r>
    </w:p>
    <w:p w14:paraId="757BDF1C">
      <w:pPr>
        <w:spacing w:line="360" w:lineRule="auto"/>
        <w:ind w:firstLine="359" w:firstLineChars="171"/>
        <w:rPr>
          <w:rFonts w:ascii="宋体" w:hAnsi="宋体"/>
          <w:u w:val="single"/>
        </w:rPr>
      </w:pPr>
      <w:r>
        <w:rPr>
          <w:rFonts w:hint="eastAsia" w:ascii="宋体" w:hAnsi="宋体"/>
          <w:u w:val="single"/>
        </w:rPr>
        <w:t>2.1.</w:t>
      </w:r>
      <w:r>
        <w:rPr>
          <w:rFonts w:ascii="宋体" w:hAnsi="宋体"/>
          <w:u w:val="single"/>
        </w:rPr>
        <w:t>5</w:t>
      </w:r>
      <w:r>
        <w:rPr>
          <w:rFonts w:hint="eastAsia" w:ascii="宋体" w:hAnsi="宋体"/>
          <w:u w:val="single"/>
        </w:rPr>
        <w:t>招标文件一经在广州交易集团有限公司（广州公共资源交易中心）网站发布，视作已发放给所有投标人。</w:t>
      </w:r>
    </w:p>
    <w:p w14:paraId="341D16FD">
      <w:pPr>
        <w:pStyle w:val="5"/>
        <w:spacing w:line="360" w:lineRule="auto"/>
        <w:ind w:firstLine="118"/>
        <w:rPr>
          <w:rFonts w:ascii="宋体" w:eastAsia="宋体"/>
          <w:b/>
          <w:sz w:val="24"/>
          <w:szCs w:val="24"/>
        </w:rPr>
      </w:pPr>
      <w:bookmarkStart w:id="50" w:name="_Toc86413277"/>
      <w:r>
        <w:rPr>
          <w:rFonts w:hint="eastAsia" w:ascii="宋体" w:eastAsia="宋体"/>
          <w:b/>
          <w:sz w:val="24"/>
          <w:szCs w:val="24"/>
        </w:rPr>
        <w:t>2.2 招标文件的澄清</w:t>
      </w:r>
      <w:bookmarkEnd w:id="50"/>
    </w:p>
    <w:p w14:paraId="06950B91">
      <w:pPr>
        <w:spacing w:line="400" w:lineRule="exact"/>
        <w:ind w:firstLine="420" w:firstLineChars="200"/>
        <w:rPr>
          <w:rFonts w:ascii="宋体" w:hAnsi="宋体" w:cs="宋体"/>
        </w:rPr>
      </w:pPr>
      <w:r>
        <w:rPr>
          <w:rFonts w:hint="eastAsia" w:ascii="宋体" w:hAnsi="宋体" w:cs="宋体"/>
        </w:rPr>
        <w:t>2.2.1 投标人应仔细阅读和检查招标文件的全部内容。如发现缺页或附件不全，应及时向招标人提出，以便补齐。如有疑问，</w:t>
      </w:r>
      <w:r>
        <w:rPr>
          <w:rFonts w:hint="eastAsia" w:ascii="宋体" w:hAnsi="宋体" w:cs="宋体"/>
          <w:u w:val="single"/>
        </w:rPr>
        <w:t>应在投标人须知前附表规定的时间前通过广州交易集团有限公司（广州公共资源交易中心）网站进入提问区域将问题提交给招标人或招标代理人，要求招标人对招标文件予以澄清，提交问题时一律不得署名。</w:t>
      </w:r>
    </w:p>
    <w:p w14:paraId="09D6AE90">
      <w:pPr>
        <w:spacing w:line="400" w:lineRule="exact"/>
        <w:ind w:firstLine="420" w:firstLineChars="200"/>
        <w:rPr>
          <w:rFonts w:ascii="宋体" w:hAnsi="宋体" w:cs="宋体"/>
        </w:rPr>
      </w:pPr>
      <w:r>
        <w:rPr>
          <w:rFonts w:hint="eastAsia" w:ascii="宋体" w:hAnsi="宋体" w:cs="宋体"/>
        </w:rPr>
        <w:t>2.2.2</w:t>
      </w:r>
      <w:r>
        <w:rPr>
          <w:rFonts w:hint="eastAsia" w:ascii="宋体" w:hAnsi="宋体" w:cs="宋体"/>
          <w:u w:val="single"/>
        </w:rPr>
        <w:t>招标人应在投标截止时间15日前解答投标人对招标文件提出的疑问，形成答疑纪要，方可在交易中心网站“项目答疑纪要”专区发布。</w:t>
      </w:r>
    </w:p>
    <w:p w14:paraId="1C8BCE86">
      <w:pPr>
        <w:spacing w:line="400" w:lineRule="exact"/>
        <w:ind w:firstLine="420" w:firstLineChars="200"/>
        <w:rPr>
          <w:rFonts w:ascii="宋体" w:hAnsi="宋体" w:cs="宋体"/>
          <w:u w:val="single"/>
        </w:rPr>
      </w:pPr>
      <w:r>
        <w:rPr>
          <w:rFonts w:hint="eastAsia" w:ascii="宋体" w:hAnsi="宋体" w:cs="宋体"/>
        </w:rPr>
        <w:t xml:space="preserve">2.2.3 </w:t>
      </w:r>
      <w:r>
        <w:rPr>
          <w:rFonts w:hint="eastAsia" w:ascii="宋体" w:hAnsi="宋体" w:cs="宋体"/>
          <w:u w:val="single"/>
        </w:rPr>
        <w:t>招标答疑纪要一经在广州交易集团有限公司（广州公共资源交易中心）网站发布，视作已发放给所有投标人。</w:t>
      </w:r>
    </w:p>
    <w:p w14:paraId="4F48E54D">
      <w:pPr>
        <w:spacing w:line="360" w:lineRule="auto"/>
        <w:ind w:firstLine="420" w:firstLineChars="200"/>
        <w:rPr>
          <w:rFonts w:ascii="宋体" w:hAnsi="宋体" w:cs="宋体"/>
        </w:rPr>
      </w:pPr>
      <w:r>
        <w:rPr>
          <w:rFonts w:hint="eastAsia" w:ascii="宋体" w:hAnsi="宋体" w:cs="宋体"/>
        </w:rPr>
        <w:t>2.2.4招标答疑纪要为招标文件的一部分。投标人可在广州交易集团有限公司（广州公共资源交易中心）网站浏览、下载招标答疑纪要。</w:t>
      </w:r>
    </w:p>
    <w:p w14:paraId="6D6EF7F9">
      <w:pPr>
        <w:pStyle w:val="18"/>
        <w:ind w:firstLine="480"/>
        <w:rPr>
          <w:rFonts w:ascii="宋体" w:hAnsi="宋体" w:cs="宋体"/>
        </w:rPr>
      </w:pPr>
      <w:r>
        <w:rPr>
          <w:rFonts w:hint="eastAsia" w:ascii="宋体" w:hAnsi="宋体" w:cs="宋体"/>
        </w:rPr>
        <w:t>2.2.5若招标答疑纪要与招标文件有矛盾时，以广州交易集团有限公司（广州公共资源交易中心）网站最后发布的答疑纪要为准。</w:t>
      </w:r>
    </w:p>
    <w:p w14:paraId="2C54E3A6">
      <w:pPr>
        <w:pStyle w:val="5"/>
        <w:spacing w:line="360" w:lineRule="auto"/>
        <w:ind w:firstLine="118"/>
        <w:rPr>
          <w:rFonts w:ascii="宋体" w:eastAsia="宋体"/>
          <w:b/>
          <w:sz w:val="24"/>
          <w:szCs w:val="24"/>
        </w:rPr>
      </w:pPr>
      <w:bookmarkStart w:id="51" w:name="_Toc86413278"/>
      <w:r>
        <w:rPr>
          <w:rFonts w:hint="eastAsia" w:ascii="宋体" w:eastAsia="宋体"/>
          <w:b/>
          <w:sz w:val="24"/>
          <w:szCs w:val="24"/>
        </w:rPr>
        <w:t>2.3 招标文件的修改</w:t>
      </w:r>
      <w:bookmarkEnd w:id="51"/>
    </w:p>
    <w:p w14:paraId="48DA5820">
      <w:pPr>
        <w:spacing w:line="400" w:lineRule="exact"/>
        <w:ind w:firstLine="420" w:firstLineChars="200"/>
        <w:rPr>
          <w:rFonts w:ascii="宋体" w:hAnsi="宋体" w:cs="宋体"/>
        </w:rPr>
      </w:pPr>
      <w:r>
        <w:rPr>
          <w:rFonts w:hint="eastAsia" w:ascii="宋体" w:hAnsi="宋体" w:cs="宋体"/>
        </w:rPr>
        <w:t>2.3.1</w:t>
      </w:r>
      <w:r>
        <w:rPr>
          <w:rFonts w:hint="eastAsia" w:ascii="宋体" w:hAnsi="宋体" w:cs="宋体"/>
          <w:u w:val="single"/>
        </w:rPr>
        <w:t>招标文件发出后,在提交投标文件截止时间15日前，招标人可对招标文件进行必要的澄清或修改。</w:t>
      </w:r>
      <w:r>
        <w:rPr>
          <w:rFonts w:hint="eastAsia" w:ascii="宋体" w:hAnsi="宋体" w:cs="宋体"/>
        </w:rPr>
        <w:t xml:space="preserve"> </w:t>
      </w:r>
    </w:p>
    <w:p w14:paraId="21989B80">
      <w:pPr>
        <w:spacing w:line="400" w:lineRule="exact"/>
        <w:ind w:firstLine="420" w:firstLineChars="200"/>
        <w:rPr>
          <w:rFonts w:ascii="宋体" w:hAnsi="宋体" w:cs="宋体"/>
        </w:rPr>
      </w:pPr>
      <w:r>
        <w:rPr>
          <w:rFonts w:hint="eastAsia" w:ascii="宋体" w:hAnsi="宋体" w:cs="宋体"/>
        </w:rPr>
        <w:t>2.3.2</w:t>
      </w:r>
      <w:r>
        <w:rPr>
          <w:rFonts w:hint="eastAsia" w:ascii="宋体" w:hAnsi="宋体" w:cs="宋体"/>
          <w:u w:val="single"/>
        </w:rPr>
        <w:t>招标文件的澄清或修改在广州交易集团有限公司（广州公共资源交易中心）网站发布。招标文件的澄清或修改一经在广州交易集团有限公司（广州公共资源交易中心）网站发布，视作已发放给所有投标人，招标文件的修改内容作为招标文件的组成部分，具有约束作用。</w:t>
      </w:r>
    </w:p>
    <w:p w14:paraId="6058B0D6">
      <w:pPr>
        <w:pStyle w:val="116"/>
        <w:spacing w:line="420" w:lineRule="exact"/>
        <w:ind w:firstLine="400" w:firstLineChars="200"/>
        <w:rPr>
          <w:rFonts w:ascii="宋体" w:hAnsi="宋体" w:cs="宋体"/>
          <w:b w:val="0"/>
          <w:bCs w:val="0"/>
          <w:caps w:val="0"/>
          <w:sz w:val="21"/>
          <w:szCs w:val="21"/>
          <w:u w:val="single"/>
        </w:rPr>
      </w:pPr>
      <w:r>
        <w:rPr>
          <w:rFonts w:hint="eastAsia" w:ascii="宋体" w:hAnsi="宋体" w:cs="宋体"/>
          <w:b w:val="0"/>
          <w:bCs w:val="0"/>
          <w:szCs w:val="21"/>
          <w:u w:val="single"/>
        </w:rPr>
        <w:t>2.3.3</w:t>
      </w:r>
      <w:r>
        <w:rPr>
          <w:rFonts w:hint="eastAsia" w:ascii="宋体" w:hAnsi="宋体" w:cs="宋体"/>
          <w:b w:val="0"/>
          <w:bCs w:val="0"/>
          <w:caps w:val="0"/>
          <w:sz w:val="21"/>
          <w:szCs w:val="21"/>
          <w:u w:val="single"/>
        </w:rPr>
        <w:t>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14:paraId="0401F2DB">
      <w:pPr>
        <w:spacing w:line="360" w:lineRule="auto"/>
        <w:ind w:firstLine="420" w:firstLineChars="200"/>
        <w:rPr>
          <w:rFonts w:ascii="宋体" w:hAnsi="宋体" w:cs="宋体"/>
          <w:u w:val="single"/>
        </w:rPr>
      </w:pPr>
      <w:r>
        <w:rPr>
          <w:rFonts w:hint="eastAsia" w:ascii="宋体" w:hAnsi="宋体" w:cs="宋体"/>
          <w:szCs w:val="21"/>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67FBE1DF">
      <w:pPr>
        <w:pStyle w:val="4"/>
        <w:spacing w:line="360" w:lineRule="auto"/>
        <w:rPr>
          <w:rFonts w:ascii="宋体" w:hAnsi="宋体" w:eastAsia="宋体" w:cs="宋体"/>
        </w:rPr>
      </w:pPr>
      <w:bookmarkStart w:id="52" w:name="_Toc26056"/>
      <w:bookmarkStart w:id="53" w:name="_Toc86413279"/>
      <w:bookmarkStart w:id="54" w:name="_Toc49303761"/>
      <w:r>
        <w:rPr>
          <w:rFonts w:hint="eastAsia" w:ascii="宋体" w:hAnsi="宋体" w:eastAsia="宋体"/>
        </w:rPr>
        <w:t xml:space="preserve">3. </w:t>
      </w:r>
      <w:bookmarkEnd w:id="52"/>
      <w:r>
        <w:rPr>
          <w:rFonts w:hint="eastAsia" w:ascii="宋体" w:hAnsi="宋体" w:eastAsia="宋体" w:cs="宋体"/>
        </w:rPr>
        <w:t>投标文件</w:t>
      </w:r>
      <w:bookmarkEnd w:id="53"/>
      <w:bookmarkEnd w:id="54"/>
    </w:p>
    <w:p w14:paraId="73DB010B">
      <w:pPr>
        <w:pStyle w:val="4"/>
        <w:spacing w:before="0" w:after="0" w:line="360" w:lineRule="auto"/>
        <w:rPr>
          <w:rFonts w:ascii="宋体" w:eastAsia="宋体"/>
          <w:b w:val="0"/>
          <w:bCs w:val="0"/>
          <w:sz w:val="22"/>
          <w:szCs w:val="22"/>
        </w:rPr>
      </w:pPr>
      <w:r>
        <w:rPr>
          <w:rFonts w:hint="eastAsia" w:ascii="宋体" w:hAnsi="宋体" w:cs="宋体"/>
          <w:b w:val="0"/>
          <w:bCs w:val="0"/>
          <w:sz w:val="22"/>
          <w:szCs w:val="22"/>
        </w:rPr>
        <w:t>3.1投标文件的组成</w:t>
      </w:r>
    </w:p>
    <w:p w14:paraId="4E1C3CF3">
      <w:pPr>
        <w:snapToGrid w:val="0"/>
        <w:spacing w:line="360" w:lineRule="auto"/>
        <w:ind w:firstLine="420" w:firstLineChars="200"/>
        <w:rPr>
          <w:rFonts w:ascii="宋体" w:hAnsi="宋体"/>
          <w:u w:val="single"/>
        </w:rPr>
      </w:pPr>
      <w:r>
        <w:rPr>
          <w:rFonts w:hint="eastAsia" w:ascii="宋体" w:hAnsi="宋体" w:cs="宋体"/>
          <w:szCs w:val="21"/>
          <w:u w:val="single"/>
        </w:rPr>
        <w:t>投标文件由设计施工部分（含资格审查文件）投标文件，经济标投标文件及定标文件</w:t>
      </w:r>
      <w:r>
        <w:rPr>
          <w:rFonts w:hint="eastAsia" w:ascii="宋体" w:hAnsi="宋体"/>
          <w:u w:val="single"/>
        </w:rPr>
        <w:t>三</w:t>
      </w:r>
      <w:r>
        <w:rPr>
          <w:rFonts w:hint="eastAsia" w:ascii="宋体" w:hAnsi="宋体" w:cs="宋体"/>
          <w:szCs w:val="21"/>
          <w:u w:val="single"/>
        </w:rPr>
        <w:t>部分组成，各部分投标文件应分</w:t>
      </w:r>
      <w:r>
        <w:rPr>
          <w:rFonts w:hint="eastAsia" w:ascii="宋体" w:hAnsi="宋体"/>
          <w:u w:val="single"/>
        </w:rPr>
        <w:t>别编制。如招标文件没有格式规定的，由投标人自行编制。</w:t>
      </w:r>
    </w:p>
    <w:p w14:paraId="515F6A54">
      <w:pPr>
        <w:spacing w:line="360" w:lineRule="auto"/>
        <w:ind w:firstLine="422" w:firstLineChars="200"/>
        <w:rPr>
          <w:rFonts w:ascii="宋体" w:hAnsi="宋体" w:cs="宋体"/>
          <w:b/>
          <w:szCs w:val="21"/>
        </w:rPr>
      </w:pPr>
      <w:r>
        <w:rPr>
          <w:rFonts w:hint="eastAsia" w:ascii="宋体" w:hAnsi="宋体" w:cs="宋体"/>
          <w:b/>
          <w:szCs w:val="21"/>
        </w:rPr>
        <w:t>3.1.</w:t>
      </w:r>
      <w:r>
        <w:rPr>
          <w:rFonts w:ascii="宋体" w:hAnsi="宋体" w:cs="宋体"/>
          <w:b/>
          <w:szCs w:val="21"/>
        </w:rPr>
        <w:t>1</w:t>
      </w:r>
      <w:r>
        <w:rPr>
          <w:rFonts w:hint="eastAsia" w:ascii="宋体" w:hAnsi="宋体" w:cs="宋体"/>
          <w:b/>
          <w:szCs w:val="21"/>
        </w:rPr>
        <w:t>设计施工部分（含资格审查文件）投标文件主要包括下列内容：</w:t>
      </w:r>
    </w:p>
    <w:p w14:paraId="75633D18">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1、封面</w:t>
      </w:r>
    </w:p>
    <w:p w14:paraId="74A60107">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2、目录</w:t>
      </w:r>
    </w:p>
    <w:p w14:paraId="664656E7">
      <w:pPr>
        <w:spacing w:line="360" w:lineRule="auto"/>
      </w:pPr>
      <w:r>
        <w:rPr>
          <w:rFonts w:hint="eastAsia"/>
        </w:rPr>
        <w:t xml:space="preserve">   </w:t>
      </w:r>
      <w:r>
        <w:rPr>
          <w:rFonts w:hint="eastAsia" w:ascii="宋体" w:hAnsi="宋体" w:cs="宋体"/>
          <w:kern w:val="0"/>
          <w:szCs w:val="21"/>
        </w:rPr>
        <w:t xml:space="preserve"> </w:t>
      </w:r>
      <w:r>
        <w:rPr>
          <w:rFonts w:hint="eastAsia" w:ascii="宋体" w:hAnsi="宋体" w:cs="宋体"/>
          <w:kern w:val="0"/>
          <w:szCs w:val="21"/>
          <w:u w:val="single"/>
        </w:rPr>
        <w:t>3、投标承诺函（见投标文件格式三）</w:t>
      </w:r>
      <w:r>
        <w:rPr>
          <w:rFonts w:hint="eastAsia"/>
        </w:rPr>
        <w:t>；</w:t>
      </w:r>
    </w:p>
    <w:p w14:paraId="49ADA837">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4、资格审查资料（含评审文件）：投标人根据本项目招标公告第3点“投标人资格要求”的规定，提供符合评审需要的相关证明文件（格式自拟）。</w:t>
      </w:r>
    </w:p>
    <w:p w14:paraId="4710FA06">
      <w:pPr>
        <w:pStyle w:val="23"/>
        <w:spacing w:line="360" w:lineRule="auto"/>
      </w:pPr>
      <w:r>
        <w:rPr>
          <w:rFonts w:hint="eastAsia" w:hAnsi="宋体" w:cs="宋体"/>
        </w:rPr>
        <w:t xml:space="preserve">    5</w:t>
      </w:r>
      <w:r>
        <w:rPr>
          <w:rFonts w:hint="eastAsia"/>
        </w:rPr>
        <w:t>、</w:t>
      </w:r>
      <w:r>
        <w:rPr>
          <w:rFonts w:hint="eastAsia" w:hAnsi="宋体" w:cs="宋体"/>
          <w:u w:val="single"/>
        </w:rPr>
        <w:t>参与编制设计施工部分（含资格审查文件）投标文件人员名单</w:t>
      </w:r>
      <w:r>
        <w:rPr>
          <w:rFonts w:hint="eastAsia"/>
        </w:rPr>
        <w:t>（</w:t>
      </w:r>
      <w:r>
        <w:rPr>
          <w:rFonts w:hint="eastAsia" w:hAnsi="宋体" w:cs="宋体"/>
          <w:u w:val="single"/>
        </w:rPr>
        <w:t>格式见投标文件格式四</w:t>
      </w:r>
      <w:r>
        <w:rPr>
          <w:rFonts w:hint="eastAsia"/>
        </w:rPr>
        <w:t>）；</w:t>
      </w:r>
    </w:p>
    <w:p w14:paraId="2C4379E6">
      <w:pPr>
        <w:spacing w:line="360" w:lineRule="auto"/>
        <w:ind w:firstLine="420"/>
      </w:pPr>
      <w:r>
        <w:rPr>
          <w:rFonts w:hint="eastAsia" w:ascii="宋体" w:hAnsi="宋体" w:cs="宋体"/>
          <w:kern w:val="0"/>
          <w:szCs w:val="21"/>
          <w:u w:val="single"/>
        </w:rPr>
        <w:t>6、</w:t>
      </w:r>
      <w:r>
        <w:rPr>
          <w:rFonts w:hint="eastAsia"/>
          <w:u w:val="single"/>
        </w:rPr>
        <w:t>项目管理团队人员信息表（</w:t>
      </w:r>
      <w:r>
        <w:rPr>
          <w:rFonts w:hint="eastAsia" w:ascii="宋体" w:hAnsi="宋体" w:cs="宋体"/>
          <w:u w:val="single"/>
        </w:rPr>
        <w:t>格式见投标文件格式</w:t>
      </w:r>
      <w:r>
        <w:rPr>
          <w:rFonts w:hint="eastAsia" w:hAnsi="宋体" w:cs="宋体"/>
          <w:u w:val="single"/>
        </w:rPr>
        <w:t>五</w:t>
      </w:r>
      <w:r>
        <w:rPr>
          <w:rFonts w:hint="eastAsia"/>
          <w:u w:val="single"/>
        </w:rPr>
        <w:t>）</w:t>
      </w:r>
      <w:r>
        <w:rPr>
          <w:rFonts w:hint="eastAsia"/>
        </w:rPr>
        <w:t>；</w:t>
      </w:r>
    </w:p>
    <w:p w14:paraId="71EF1664">
      <w:pPr>
        <w:spacing w:line="360" w:lineRule="auto"/>
        <w:ind w:firstLine="420" w:firstLineChars="200"/>
        <w:rPr>
          <w:rFonts w:ascii="宋体" w:hAnsi="宋体" w:cs="宋体"/>
          <w:kern w:val="0"/>
          <w:szCs w:val="21"/>
        </w:rPr>
      </w:pPr>
      <w:r>
        <w:rPr>
          <w:rFonts w:hint="eastAsia" w:ascii="宋体" w:hAnsi="宋体" w:cs="宋体"/>
          <w:u w:val="single"/>
        </w:rPr>
        <w:t>7、</w:t>
      </w:r>
      <w:r>
        <w:rPr>
          <w:rFonts w:hint="eastAsia"/>
          <w:u w:val="single"/>
        </w:rPr>
        <w:t>危险性较大的分部分项工程清单及超过一定规模的危险性较大的分部分项工程清单（</w:t>
      </w:r>
      <w:r>
        <w:rPr>
          <w:rFonts w:hint="eastAsia" w:ascii="宋体" w:hAnsi="宋体" w:cs="宋体"/>
          <w:u w:val="single"/>
        </w:rPr>
        <w:t>格式见投标文件格式六</w:t>
      </w:r>
      <w:r>
        <w:rPr>
          <w:rFonts w:hint="eastAsia"/>
          <w:u w:val="single"/>
        </w:rPr>
        <w:t>）</w:t>
      </w:r>
      <w:r>
        <w:rPr>
          <w:rFonts w:hint="eastAsia" w:ascii="宋体" w:hAnsi="宋体" w:cs="宋体"/>
          <w:kern w:val="0"/>
          <w:szCs w:val="21"/>
        </w:rPr>
        <w:t>；</w:t>
      </w:r>
    </w:p>
    <w:p w14:paraId="09BA860D">
      <w:pPr>
        <w:spacing w:line="360" w:lineRule="auto"/>
        <w:ind w:firstLine="420" w:firstLineChars="200"/>
        <w:rPr>
          <w:rFonts w:ascii="宋体" w:hAnsi="宋体" w:cs="宋体"/>
          <w:kern w:val="0"/>
          <w:szCs w:val="21"/>
        </w:rPr>
      </w:pPr>
      <w:r>
        <w:rPr>
          <w:rFonts w:hint="eastAsia" w:ascii="宋体" w:hAnsi="宋体" w:cs="宋体"/>
          <w:kern w:val="0"/>
          <w:szCs w:val="21"/>
          <w:u w:val="single"/>
        </w:rPr>
        <w:t>8、对投标文件编制的承诺</w:t>
      </w:r>
      <w:r>
        <w:rPr>
          <w:rFonts w:hint="eastAsia"/>
        </w:rPr>
        <w:t>（</w:t>
      </w:r>
      <w:r>
        <w:rPr>
          <w:rFonts w:hint="eastAsia" w:ascii="宋体" w:hAnsi="宋体" w:cs="宋体"/>
          <w:u w:val="single"/>
        </w:rPr>
        <w:t>格式见投标文件格式七</w:t>
      </w:r>
      <w:r>
        <w:rPr>
          <w:rFonts w:hint="eastAsia"/>
        </w:rPr>
        <w:t>）</w:t>
      </w:r>
      <w:r>
        <w:rPr>
          <w:rFonts w:hint="eastAsia" w:ascii="宋体" w:hAnsi="宋体" w:cs="宋体"/>
          <w:kern w:val="0"/>
          <w:szCs w:val="21"/>
        </w:rPr>
        <w:t>；</w:t>
      </w:r>
    </w:p>
    <w:p w14:paraId="3516193A">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9、投标人认为需要提交的其它文件。</w:t>
      </w:r>
    </w:p>
    <w:p w14:paraId="7EACB1D6">
      <w:pPr>
        <w:pStyle w:val="18"/>
        <w:spacing w:after="0" w:line="360" w:lineRule="auto"/>
      </w:pPr>
    </w:p>
    <w:p w14:paraId="144CBD08">
      <w:pPr>
        <w:spacing w:line="360" w:lineRule="auto"/>
        <w:ind w:firstLine="422" w:firstLineChars="200"/>
        <w:rPr>
          <w:rFonts w:ascii="宋体" w:hAnsi="宋体" w:cs="宋体"/>
          <w:b/>
          <w:bCs/>
          <w:kern w:val="0"/>
          <w:szCs w:val="21"/>
          <w:u w:val="single"/>
        </w:rPr>
      </w:pPr>
      <w:r>
        <w:rPr>
          <w:rFonts w:hint="eastAsia" w:ascii="宋体" w:hAnsi="宋体" w:cs="宋体"/>
          <w:b/>
          <w:bCs/>
          <w:kern w:val="0"/>
          <w:szCs w:val="21"/>
          <w:u w:val="single"/>
        </w:rPr>
        <w:t>3.1.2经济标投标文件主要包括下列内容：</w:t>
      </w:r>
    </w:p>
    <w:p w14:paraId="39CAE398">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1、经济标投标书（见经济标投标文件格式九）；</w:t>
      </w:r>
    </w:p>
    <w:p w14:paraId="5C89EE0C">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2、参与编制经济标投标文件人员名单（见经济标投标文件格式十）；</w:t>
      </w:r>
    </w:p>
    <w:p w14:paraId="0E1073D8">
      <w:pPr>
        <w:spacing w:line="360" w:lineRule="auto"/>
        <w:ind w:firstLine="420" w:firstLineChars="200"/>
        <w:rPr>
          <w:rFonts w:ascii="宋体" w:hAnsi="宋体" w:cs="宋体"/>
          <w:kern w:val="0"/>
          <w:szCs w:val="21"/>
          <w:u w:val="single"/>
        </w:rPr>
      </w:pPr>
      <w:r>
        <w:rPr>
          <w:rFonts w:hint="eastAsia" w:ascii="宋体" w:hAnsi="宋体" w:cs="宋体"/>
          <w:kern w:val="0"/>
          <w:szCs w:val="21"/>
          <w:u w:val="single"/>
        </w:rPr>
        <w:t>3、投标人认为需要提交的其它文件。</w:t>
      </w:r>
    </w:p>
    <w:p w14:paraId="3728A69A">
      <w:pPr>
        <w:spacing w:line="360" w:lineRule="auto"/>
        <w:ind w:firstLine="420" w:firstLineChars="200"/>
        <w:rPr>
          <w:rFonts w:ascii="宋体" w:hAnsi="宋体" w:cs="宋体"/>
          <w:u w:val="single"/>
        </w:rPr>
      </w:pPr>
    </w:p>
    <w:p w14:paraId="0DEA3822">
      <w:pPr>
        <w:spacing w:line="360" w:lineRule="auto"/>
        <w:ind w:firstLine="422" w:firstLineChars="200"/>
        <w:rPr>
          <w:rFonts w:ascii="宋体" w:hAnsi="宋体" w:cs="宋体"/>
          <w:b/>
          <w:szCs w:val="21"/>
          <w:u w:val="single"/>
        </w:rPr>
      </w:pPr>
      <w:r>
        <w:rPr>
          <w:rFonts w:hint="eastAsia" w:ascii="宋体" w:hAnsi="宋体" w:cs="宋体"/>
          <w:b/>
          <w:szCs w:val="21"/>
          <w:u w:val="single"/>
        </w:rPr>
        <w:t>3.1.3定标文件主要包括下列内容：</w:t>
      </w:r>
    </w:p>
    <w:p w14:paraId="5DDBE11A">
      <w:pPr>
        <w:spacing w:line="360" w:lineRule="auto"/>
        <w:ind w:firstLine="420" w:firstLineChars="200"/>
        <w:rPr>
          <w:rFonts w:ascii="宋体" w:hAnsi="宋体" w:cs="宋体"/>
          <w:u w:val="single"/>
        </w:rPr>
      </w:pPr>
      <w:r>
        <w:rPr>
          <w:rFonts w:hint="eastAsia" w:ascii="宋体" w:hAnsi="宋体" w:cs="宋体"/>
          <w:u w:val="single"/>
        </w:rPr>
        <w:t>1、价格因素文件（包括但不限于经济标投标书）；</w:t>
      </w:r>
    </w:p>
    <w:p w14:paraId="5953104A">
      <w:pPr>
        <w:spacing w:line="360" w:lineRule="auto"/>
        <w:ind w:firstLine="420" w:firstLineChars="200"/>
        <w:rPr>
          <w:rFonts w:ascii="宋体" w:hAnsi="宋体" w:cs="宋体"/>
          <w:u w:val="single"/>
        </w:rPr>
      </w:pPr>
      <w:r>
        <w:rPr>
          <w:rFonts w:hint="eastAsia" w:ascii="宋体" w:hAnsi="宋体" w:cs="宋体"/>
          <w:u w:val="single"/>
        </w:rPr>
        <w:t>2、方案因素文件（投标人自行编写）；</w:t>
      </w:r>
    </w:p>
    <w:p w14:paraId="0EF6C975">
      <w:pPr>
        <w:spacing w:line="360" w:lineRule="auto"/>
        <w:ind w:firstLine="420" w:firstLineChars="200"/>
        <w:rPr>
          <w:rFonts w:ascii="宋体" w:hAnsi="宋体" w:cs="宋体"/>
          <w:u w:val="single"/>
        </w:rPr>
      </w:pPr>
      <w:r>
        <w:rPr>
          <w:rFonts w:hint="eastAsia" w:ascii="宋体" w:hAnsi="宋体" w:cs="宋体"/>
          <w:u w:val="single"/>
        </w:rPr>
        <w:t>3、投标人认为需要提交的其它文件。</w:t>
      </w:r>
    </w:p>
    <w:p w14:paraId="3A35F5C7">
      <w:pPr>
        <w:pStyle w:val="5"/>
        <w:spacing w:before="0" w:after="0" w:line="360" w:lineRule="auto"/>
        <w:ind w:firstLine="354" w:firstLineChars="147"/>
        <w:rPr>
          <w:rFonts w:ascii="宋体" w:eastAsia="宋体"/>
          <w:b/>
          <w:sz w:val="24"/>
          <w:szCs w:val="24"/>
        </w:rPr>
      </w:pPr>
      <w:bookmarkStart w:id="55" w:name="_Toc86413281"/>
      <w:r>
        <w:rPr>
          <w:rFonts w:hint="eastAsia" w:ascii="宋体" w:eastAsia="宋体"/>
          <w:b/>
          <w:sz w:val="24"/>
          <w:szCs w:val="24"/>
        </w:rPr>
        <w:t>3.2 投标报价</w:t>
      </w:r>
      <w:bookmarkEnd w:id="55"/>
    </w:p>
    <w:p w14:paraId="31877704">
      <w:pPr>
        <w:spacing w:line="360" w:lineRule="auto"/>
        <w:ind w:firstLine="420" w:firstLineChars="200"/>
        <w:rPr>
          <w:rFonts w:ascii="宋体" w:hAnsi="宋体" w:cs="宋体"/>
          <w:u w:val="single"/>
        </w:rPr>
      </w:pPr>
      <w:r>
        <w:rPr>
          <w:rFonts w:hint="eastAsia" w:ascii="宋体" w:hAnsi="宋体" w:cs="宋体"/>
          <w:u w:val="single"/>
        </w:rPr>
        <w:t>3.2.1 投标人应按第七章“投标文件格式”经济标投标书的要求填写价格。</w:t>
      </w:r>
    </w:p>
    <w:p w14:paraId="5E26A8F0">
      <w:pPr>
        <w:spacing w:line="360" w:lineRule="auto"/>
        <w:ind w:firstLine="420" w:firstLineChars="200"/>
        <w:rPr>
          <w:rFonts w:ascii="宋体" w:hAnsi="宋体" w:cs="宋体"/>
          <w:u w:val="single"/>
        </w:rPr>
      </w:pPr>
      <w:r>
        <w:rPr>
          <w:rFonts w:hint="eastAsia" w:ascii="宋体" w:hAnsi="宋体" w:cs="宋体"/>
          <w:u w:val="single"/>
        </w:rPr>
        <w:t>3.2.2 投标人应充分了解施工场地的位置、周边环境、道路、装卸、保管、安装限制以及影响投标报价的其他要素。投标人根据投标设计，结合市场情况进行投标报价。</w:t>
      </w:r>
    </w:p>
    <w:p w14:paraId="64EE2F6D">
      <w:pPr>
        <w:spacing w:line="360" w:lineRule="auto"/>
        <w:ind w:firstLine="420" w:firstLineChars="200"/>
        <w:rPr>
          <w:rFonts w:ascii="宋体" w:hAnsi="宋体" w:cs="宋体"/>
        </w:rPr>
      </w:pPr>
      <w:r>
        <w:rPr>
          <w:rFonts w:hint="eastAsia" w:ascii="宋体" w:hAnsi="宋体" w:cs="宋体"/>
        </w:rPr>
        <w:t>3.2.3 招标人设有最高投标限价的，投标人的投标报价不得超过最高投标限价，最高投标限价或其计算方法在投标人须知前附表中载明。</w:t>
      </w:r>
    </w:p>
    <w:p w14:paraId="048E05A3">
      <w:pPr>
        <w:spacing w:line="360" w:lineRule="auto"/>
        <w:ind w:firstLine="420" w:firstLineChars="200"/>
        <w:rPr>
          <w:rFonts w:ascii="宋体" w:hAnsi="宋体" w:cs="宋体"/>
        </w:rPr>
      </w:pPr>
      <w:r>
        <w:rPr>
          <w:rFonts w:hint="eastAsia" w:ascii="宋体" w:hAnsi="宋体" w:cs="宋体"/>
        </w:rPr>
        <w:t>3.2.4 投标报价的其他要求见投标人须知前附表。</w:t>
      </w:r>
    </w:p>
    <w:p w14:paraId="6D5EAFB3">
      <w:pPr>
        <w:pStyle w:val="5"/>
        <w:spacing w:line="360" w:lineRule="auto"/>
        <w:ind w:firstLine="354" w:firstLineChars="147"/>
        <w:rPr>
          <w:rFonts w:ascii="宋体" w:eastAsia="宋体"/>
          <w:b/>
          <w:sz w:val="24"/>
          <w:szCs w:val="24"/>
        </w:rPr>
      </w:pPr>
      <w:bookmarkStart w:id="56" w:name="_Toc86413282"/>
      <w:r>
        <w:rPr>
          <w:rFonts w:ascii="宋体" w:eastAsia="宋体"/>
          <w:b/>
          <w:sz w:val="24"/>
          <w:szCs w:val="24"/>
        </w:rPr>
        <w:t>3.3</w:t>
      </w:r>
      <w:r>
        <w:rPr>
          <w:rFonts w:hint="eastAsia" w:ascii="宋体" w:eastAsia="宋体"/>
          <w:b/>
          <w:sz w:val="24"/>
          <w:szCs w:val="24"/>
        </w:rPr>
        <w:t xml:space="preserve"> 投标有效期</w:t>
      </w:r>
      <w:bookmarkEnd w:id="56"/>
    </w:p>
    <w:p w14:paraId="27CF08B3">
      <w:pPr>
        <w:spacing w:line="360" w:lineRule="auto"/>
        <w:ind w:firstLine="420" w:firstLineChars="200"/>
        <w:rPr>
          <w:rFonts w:ascii="宋体" w:hAnsi="宋体"/>
        </w:rPr>
      </w:pPr>
      <w:r>
        <w:rPr>
          <w:rFonts w:ascii="宋体" w:hAnsi="宋体"/>
        </w:rPr>
        <w:t>3.3.1</w:t>
      </w:r>
      <w:r>
        <w:rPr>
          <w:rFonts w:hint="eastAsia" w:ascii="宋体" w:hAnsi="宋体"/>
          <w:u w:val="single"/>
        </w:rPr>
        <w:t>投标有效期按须知前附表的规定。</w:t>
      </w:r>
    </w:p>
    <w:p w14:paraId="341F217B">
      <w:pPr>
        <w:spacing w:line="360" w:lineRule="auto"/>
        <w:ind w:firstLine="420" w:firstLineChars="200"/>
        <w:rPr>
          <w:rFonts w:ascii="宋体" w:hAnsi="宋体"/>
        </w:rPr>
      </w:pPr>
      <w:r>
        <w:rPr>
          <w:rFonts w:ascii="宋体" w:hAnsi="宋体"/>
        </w:rPr>
        <w:t xml:space="preserve">3.3.2 </w:t>
      </w:r>
      <w:r>
        <w:rPr>
          <w:rFonts w:hint="eastAsia" w:ascii="宋体" w:hAnsi="宋体"/>
        </w:rPr>
        <w:t>在投标有效期内，投标人撤销或修改其投标文件的，应承担招标文件和法律规定的责任。</w:t>
      </w:r>
    </w:p>
    <w:p w14:paraId="14C1730D">
      <w:pPr>
        <w:spacing w:line="360" w:lineRule="auto"/>
        <w:ind w:firstLine="420" w:firstLineChars="200"/>
        <w:rPr>
          <w:rFonts w:ascii="宋体" w:hAnsi="宋体"/>
        </w:rPr>
      </w:pPr>
      <w:r>
        <w:rPr>
          <w:rFonts w:ascii="宋体" w:hAnsi="宋体"/>
        </w:rPr>
        <w:t>3.3.3</w:t>
      </w:r>
      <w:r>
        <w:rPr>
          <w:rFonts w:hint="eastAsia" w:ascii="宋体" w:hAnsi="宋体"/>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ascii="宋体" w:hAnsi="宋体"/>
        </w:rPr>
        <w:t xml:space="preserve"> </w:t>
      </w:r>
    </w:p>
    <w:p w14:paraId="23DD80E7">
      <w:pPr>
        <w:pStyle w:val="5"/>
        <w:spacing w:line="360" w:lineRule="auto"/>
        <w:ind w:firstLine="361" w:firstLineChars="150"/>
        <w:rPr>
          <w:rFonts w:ascii="宋体" w:eastAsia="宋体"/>
          <w:b/>
          <w:sz w:val="24"/>
          <w:szCs w:val="24"/>
        </w:rPr>
      </w:pPr>
      <w:bookmarkStart w:id="57" w:name="_Toc86413283"/>
      <w:r>
        <w:rPr>
          <w:rFonts w:ascii="宋体" w:eastAsia="宋体"/>
          <w:b/>
          <w:sz w:val="24"/>
          <w:szCs w:val="24"/>
        </w:rPr>
        <w:t>3.4</w:t>
      </w:r>
      <w:r>
        <w:rPr>
          <w:rFonts w:hint="eastAsia" w:ascii="宋体" w:eastAsia="宋体"/>
          <w:b/>
          <w:sz w:val="24"/>
          <w:szCs w:val="24"/>
        </w:rPr>
        <w:t xml:space="preserve"> 投标保证金</w:t>
      </w:r>
      <w:bookmarkEnd w:id="57"/>
    </w:p>
    <w:p w14:paraId="53712560">
      <w:pPr>
        <w:spacing w:line="360" w:lineRule="auto"/>
        <w:ind w:firstLine="420" w:firstLineChars="200"/>
        <w:rPr>
          <w:rFonts w:ascii="宋体" w:hAnsi="宋体"/>
        </w:rPr>
      </w:pPr>
      <w:r>
        <w:rPr>
          <w:rFonts w:ascii="宋体" w:hAnsi="宋体"/>
        </w:rPr>
        <w:t>3.4.1</w:t>
      </w:r>
      <w:r>
        <w:rPr>
          <w:rFonts w:hint="eastAsia" w:ascii="宋体" w:hAnsi="宋体"/>
          <w:u w:val="single"/>
        </w:rPr>
        <w:t>投标人在投标截止时间前，应按投标人须知前附表规定的金额、担保形式递交投标保证金。</w:t>
      </w:r>
      <w:r>
        <w:rPr>
          <w:rFonts w:hint="eastAsia" w:ascii="宋体" w:hAnsi="宋体"/>
        </w:rPr>
        <w:t>联合体投标的，其投标保证金由主办方递交，并应符合投标人须知前附表的规定。</w:t>
      </w:r>
      <w:r>
        <w:rPr>
          <w:rFonts w:hint="eastAsia" w:ascii="宋体" w:hAnsi="宋体"/>
          <w:b/>
          <w:bCs/>
          <w:u w:val="single"/>
        </w:rPr>
        <w:t>招标人应当允许投标人自主选择现金、银行保函、保证保险、专业担保公司担保等方式缴纳投标保证金。</w:t>
      </w:r>
    </w:p>
    <w:p w14:paraId="2DCCF52F">
      <w:pPr>
        <w:spacing w:line="360" w:lineRule="auto"/>
        <w:ind w:firstLine="420" w:firstLineChars="200"/>
        <w:rPr>
          <w:rFonts w:ascii="宋体" w:hAnsi="宋体"/>
        </w:rPr>
      </w:pPr>
      <w:r>
        <w:rPr>
          <w:rFonts w:ascii="宋体" w:hAnsi="宋体"/>
        </w:rPr>
        <w:t xml:space="preserve">3.4.2 </w:t>
      </w:r>
      <w:r>
        <w:rPr>
          <w:rFonts w:hint="eastAsia" w:ascii="宋体" w:hAnsi="宋体"/>
        </w:rPr>
        <w:t>投标人不按本章第</w:t>
      </w:r>
      <w:r>
        <w:rPr>
          <w:rFonts w:ascii="宋体" w:hAnsi="宋体"/>
        </w:rPr>
        <w:t>3.4.1</w:t>
      </w:r>
      <w:r>
        <w:rPr>
          <w:rFonts w:hint="eastAsia" w:ascii="宋体" w:hAnsi="宋体"/>
        </w:rPr>
        <w:t>项要求提交投标</w:t>
      </w:r>
      <w:r>
        <w:rPr>
          <w:rFonts w:hint="eastAsia" w:ascii="宋体" w:cs="宋体"/>
        </w:rPr>
        <w:t>保证金</w:t>
      </w:r>
      <w:r>
        <w:rPr>
          <w:rFonts w:hint="eastAsia" w:ascii="宋体" w:hAnsi="宋体"/>
        </w:rPr>
        <w:t>的，评标委员会将否决其投标。</w:t>
      </w:r>
    </w:p>
    <w:p w14:paraId="204F4E0E">
      <w:pPr>
        <w:spacing w:line="360" w:lineRule="auto"/>
        <w:ind w:firstLine="420" w:firstLineChars="200"/>
        <w:rPr>
          <w:rFonts w:ascii="宋体" w:hAnsi="宋体"/>
        </w:rPr>
      </w:pPr>
      <w:r>
        <w:rPr>
          <w:rFonts w:hint="eastAsia" w:ascii="宋体" w:hAnsi="宋体"/>
        </w:rPr>
        <w:t>3.4.3招标人与中标人签订合同后5日内，向未中标的投标人和中标人退还投标保证金。</w:t>
      </w:r>
    </w:p>
    <w:p w14:paraId="3623EFFB">
      <w:pPr>
        <w:spacing w:line="360" w:lineRule="auto"/>
        <w:ind w:firstLine="422" w:firstLineChars="200"/>
        <w:rPr>
          <w:rFonts w:ascii="宋体" w:hAnsi="宋体"/>
          <w:b/>
        </w:rPr>
      </w:pPr>
      <w:r>
        <w:rPr>
          <w:rFonts w:ascii="宋体" w:hAnsi="宋体"/>
          <w:b/>
        </w:rPr>
        <w:t>3.4.</w:t>
      </w:r>
      <w:r>
        <w:rPr>
          <w:rFonts w:hint="eastAsia" w:ascii="宋体" w:hAnsi="宋体"/>
          <w:b/>
        </w:rPr>
        <w:t>4有下列情形之一的，投标保证金将不予退还：</w:t>
      </w:r>
      <w:r>
        <w:rPr>
          <w:rFonts w:ascii="宋体" w:hAnsi="宋体"/>
          <w:b/>
        </w:rPr>
        <w:t xml:space="preserve"> </w:t>
      </w:r>
    </w:p>
    <w:p w14:paraId="2E201A78">
      <w:pPr>
        <w:spacing w:line="440" w:lineRule="exact"/>
        <w:ind w:firstLine="470" w:firstLineChars="224"/>
        <w:rPr>
          <w:rFonts w:ascii="宋体" w:hAnsi="宋体" w:cs="宋体"/>
          <w:szCs w:val="21"/>
        </w:rPr>
      </w:pPr>
      <w:r>
        <w:rPr>
          <w:rFonts w:hint="eastAsia" w:ascii="宋体" w:hAnsi="宋体" w:cs="宋体"/>
          <w:szCs w:val="21"/>
        </w:rPr>
        <w:t>（1）投标人在规定的投标有效期内撤销或修改其投标文件；</w:t>
      </w:r>
    </w:p>
    <w:p w14:paraId="625FF6C7">
      <w:pPr>
        <w:spacing w:line="440" w:lineRule="exact"/>
        <w:ind w:firstLine="470" w:firstLineChars="224"/>
        <w:rPr>
          <w:rFonts w:ascii="宋体" w:hAnsi="宋体" w:cs="宋体"/>
          <w:szCs w:val="21"/>
        </w:rPr>
      </w:pPr>
      <w:r>
        <w:rPr>
          <w:rFonts w:hint="eastAsia" w:ascii="宋体" w:hAnsi="宋体" w:cs="宋体"/>
          <w:szCs w:val="21"/>
        </w:rPr>
        <w:t>（2）中标人在收到中标通知书后，无正当理由拒签合同或未按招标文件规定提交履约担保。</w:t>
      </w:r>
      <w:bookmarkStart w:id="58" w:name="_Toc86413284"/>
    </w:p>
    <w:p w14:paraId="4258B570">
      <w:pPr>
        <w:spacing w:line="440" w:lineRule="exact"/>
        <w:ind w:firstLine="470" w:firstLineChars="224"/>
        <w:rPr>
          <w:rFonts w:ascii="宋体" w:hAnsi="宋体" w:cs="宋体"/>
          <w:bCs/>
          <w:sz w:val="24"/>
        </w:rPr>
      </w:pPr>
      <w:r>
        <w:rPr>
          <w:rFonts w:hint="eastAsia" w:ascii="宋体" w:hAnsi="宋体"/>
        </w:rPr>
        <w:t>3.4.5 投标人如存在下列情况之一的，将被拒绝在一年内参与招标人后续工程投标（注：拒绝投标时限自招标人发出通知之日起计）：</w:t>
      </w:r>
    </w:p>
    <w:p w14:paraId="11859A7B">
      <w:pPr>
        <w:spacing w:line="440" w:lineRule="exact"/>
        <w:ind w:firstLine="470" w:firstLineChars="224"/>
        <w:rPr>
          <w:rFonts w:ascii="宋体" w:hAnsi="宋体" w:cs="宋体"/>
          <w:szCs w:val="21"/>
          <w:u w:val="single"/>
        </w:rPr>
      </w:pPr>
      <w:r>
        <w:rPr>
          <w:rFonts w:hint="eastAsia" w:ascii="宋体" w:hAnsi="宋体" w:cs="宋体"/>
          <w:szCs w:val="21"/>
          <w:u w:val="single"/>
        </w:rPr>
        <w:t>3.4.5.1投标人存在3.4.4条款所列情形且投标人提交的保函、担保或保证保险无法兑付的；</w:t>
      </w:r>
    </w:p>
    <w:p w14:paraId="08887DAE">
      <w:pPr>
        <w:spacing w:line="440" w:lineRule="exact"/>
        <w:ind w:firstLine="470" w:firstLineChars="224"/>
        <w:rPr>
          <w:rFonts w:ascii="宋体" w:hAnsi="宋体" w:cs="宋体"/>
          <w:bCs/>
          <w:sz w:val="24"/>
        </w:rPr>
      </w:pPr>
      <w:r>
        <w:rPr>
          <w:rFonts w:hint="eastAsia" w:ascii="宋体" w:hAnsi="宋体" w:cs="宋体"/>
          <w:szCs w:val="21"/>
          <w:u w:val="single"/>
        </w:rPr>
        <w:t>3.4.5.2采用非电子形式提交投标保证金的投标人存在3.4.4条款所列情形，且未按招标人要求补交银行保函、专业工程担保公司担保或保证保险原件的；</w:t>
      </w:r>
    </w:p>
    <w:p w14:paraId="3E49BCF1">
      <w:pPr>
        <w:pStyle w:val="5"/>
        <w:spacing w:line="360" w:lineRule="auto"/>
        <w:ind w:firstLine="0" w:firstLineChars="0"/>
        <w:rPr>
          <w:rFonts w:ascii="宋体" w:eastAsia="宋体"/>
          <w:b/>
          <w:sz w:val="24"/>
          <w:szCs w:val="24"/>
        </w:rPr>
      </w:pPr>
      <w:r>
        <w:rPr>
          <w:rFonts w:ascii="宋体" w:eastAsia="宋体"/>
          <w:b/>
          <w:sz w:val="24"/>
          <w:szCs w:val="24"/>
        </w:rPr>
        <w:t>3.5</w:t>
      </w:r>
      <w:r>
        <w:rPr>
          <w:rFonts w:hint="eastAsia" w:ascii="宋体" w:eastAsia="宋体"/>
          <w:b/>
          <w:sz w:val="24"/>
          <w:szCs w:val="24"/>
        </w:rPr>
        <w:t xml:space="preserve"> 资格审查</w:t>
      </w:r>
      <w:bookmarkEnd w:id="58"/>
      <w:r>
        <w:rPr>
          <w:rFonts w:hint="eastAsia" w:ascii="宋体" w:eastAsia="宋体"/>
          <w:b/>
          <w:sz w:val="24"/>
          <w:szCs w:val="24"/>
        </w:rPr>
        <w:t>资料</w:t>
      </w:r>
    </w:p>
    <w:p w14:paraId="0DE68321">
      <w:pPr>
        <w:spacing w:line="360" w:lineRule="auto"/>
        <w:ind w:firstLine="420" w:firstLineChars="200"/>
        <w:rPr>
          <w:rFonts w:ascii="宋体" w:hAnsi="宋体"/>
          <w:u w:val="single"/>
          <w:shd w:val="clear" w:color="auto" w:fill="FFFFFF"/>
        </w:rPr>
      </w:pPr>
      <w:r>
        <w:rPr>
          <w:rFonts w:hint="eastAsia" w:ascii="新宋体" w:hAnsi="新宋体" w:eastAsia="新宋体" w:cs="新宋体"/>
          <w:u w:val="single"/>
        </w:rPr>
        <w:t>资格审查资料要求详见本章3.1.</w:t>
      </w:r>
      <w:r>
        <w:rPr>
          <w:rFonts w:ascii="新宋体" w:hAnsi="新宋体" w:eastAsia="新宋体" w:cs="新宋体"/>
          <w:u w:val="single"/>
        </w:rPr>
        <w:t>1</w:t>
      </w:r>
      <w:r>
        <w:rPr>
          <w:rFonts w:hint="eastAsia" w:ascii="新宋体" w:hAnsi="新宋体" w:eastAsia="新宋体" w:cs="新宋体"/>
          <w:u w:val="single"/>
        </w:rPr>
        <w:t>资格审查文件组成。</w:t>
      </w:r>
    </w:p>
    <w:p w14:paraId="4FE210CD">
      <w:pPr>
        <w:spacing w:line="360" w:lineRule="auto"/>
        <w:ind w:firstLine="420" w:firstLineChars="200"/>
        <w:rPr>
          <w:rFonts w:ascii="宋体" w:hAnsi="宋体" w:cs="宋体"/>
          <w:szCs w:val="21"/>
          <w:u w:val="single"/>
        </w:rPr>
      </w:pPr>
      <w:r>
        <w:rPr>
          <w:rFonts w:hint="eastAsia" w:ascii="宋体" w:hAnsi="宋体" w:cs="宋体"/>
          <w:szCs w:val="21"/>
          <w:u w:val="single"/>
        </w:rPr>
        <w:t>本项目采用电子化资格后审，由评标委员会负责对投标人的资格进行审查，评标时只对通过资格审查的投标人进行下一阶段的评审。</w:t>
      </w:r>
    </w:p>
    <w:p w14:paraId="63B56AF2">
      <w:pPr>
        <w:spacing w:line="360" w:lineRule="auto"/>
        <w:ind w:firstLine="420" w:firstLineChars="200"/>
        <w:rPr>
          <w:rFonts w:ascii="宋体" w:hAnsi="宋体"/>
          <w:u w:val="single"/>
        </w:rPr>
      </w:pPr>
      <w:r>
        <w:rPr>
          <w:rFonts w:hint="eastAsia" w:ascii="宋体" w:hAnsi="宋体" w:cs="宋体"/>
          <w:szCs w:val="21"/>
          <w:u w:val="single"/>
        </w:rPr>
        <w:t>本项目由评标委员会负责对投标人的资格进行审查。资审合格后，投标人的资格发生变化而不满足投标人合格条件，在发出中标通知书前，资格问题仍未解决的，招标人将取消其中标资格。</w:t>
      </w:r>
    </w:p>
    <w:p w14:paraId="18826181">
      <w:pPr>
        <w:pStyle w:val="5"/>
        <w:spacing w:line="360" w:lineRule="auto"/>
        <w:ind w:firstLine="0" w:firstLineChars="0"/>
        <w:rPr>
          <w:rFonts w:ascii="宋体" w:eastAsia="宋体"/>
          <w:b/>
          <w:sz w:val="24"/>
          <w:szCs w:val="24"/>
        </w:rPr>
      </w:pPr>
      <w:bookmarkStart w:id="59" w:name="_Toc86413285"/>
      <w:r>
        <w:rPr>
          <w:rFonts w:ascii="宋体" w:eastAsia="宋体"/>
          <w:b/>
          <w:sz w:val="24"/>
          <w:szCs w:val="24"/>
        </w:rPr>
        <w:t>3.6</w:t>
      </w:r>
      <w:r>
        <w:rPr>
          <w:rFonts w:hint="eastAsia" w:ascii="宋体" w:eastAsia="宋体"/>
          <w:b/>
          <w:sz w:val="24"/>
          <w:szCs w:val="24"/>
        </w:rPr>
        <w:t xml:space="preserve"> 备选投标方案</w:t>
      </w:r>
      <w:bookmarkEnd w:id="59"/>
    </w:p>
    <w:p w14:paraId="27B7010A">
      <w:pPr>
        <w:spacing w:line="360" w:lineRule="auto"/>
        <w:ind w:firstLine="420" w:firstLineChars="200"/>
        <w:rPr>
          <w:rFonts w:ascii="宋体" w:hAnsi="宋体"/>
        </w:rPr>
      </w:pPr>
      <w:r>
        <w:rPr>
          <w:rFonts w:hint="eastAsia" w:ascii="宋体" w:hAnsi="宋体"/>
          <w:u w:val="single"/>
        </w:rPr>
        <w:t>除投标人须知前附表另有规定外，投标人不得递交备选投标方案。</w:t>
      </w:r>
    </w:p>
    <w:p w14:paraId="4458AFD8">
      <w:pPr>
        <w:pStyle w:val="5"/>
        <w:spacing w:line="360" w:lineRule="auto"/>
        <w:ind w:firstLine="0" w:firstLineChars="0"/>
        <w:rPr>
          <w:rFonts w:ascii="宋体" w:eastAsia="宋体"/>
          <w:b/>
          <w:sz w:val="24"/>
          <w:szCs w:val="24"/>
        </w:rPr>
      </w:pPr>
      <w:bookmarkStart w:id="60" w:name="_Toc86413286"/>
      <w:r>
        <w:rPr>
          <w:rFonts w:ascii="宋体" w:eastAsia="宋体"/>
          <w:b/>
          <w:sz w:val="24"/>
          <w:szCs w:val="24"/>
        </w:rPr>
        <w:t>3.7</w:t>
      </w:r>
      <w:r>
        <w:rPr>
          <w:rFonts w:hint="eastAsia" w:ascii="宋体" w:eastAsia="宋体"/>
          <w:b/>
          <w:sz w:val="24"/>
          <w:szCs w:val="24"/>
        </w:rPr>
        <w:t xml:space="preserve"> 投标文件的编制</w:t>
      </w:r>
      <w:bookmarkEnd w:id="60"/>
    </w:p>
    <w:p w14:paraId="5A43D270">
      <w:pPr>
        <w:spacing w:line="360" w:lineRule="auto"/>
        <w:ind w:firstLine="420" w:firstLineChars="200"/>
        <w:rPr>
          <w:rFonts w:ascii="宋体" w:hAnsi="宋体"/>
        </w:rPr>
      </w:pPr>
      <w:r>
        <w:rPr>
          <w:rFonts w:hint="eastAsia" w:ascii="宋体" w:hAnsi="宋体"/>
        </w:rPr>
        <w:t>3.7.1</w:t>
      </w:r>
      <w:r>
        <w:rPr>
          <w:rFonts w:hint="eastAsia" w:ascii="宋体" w:hAnsi="宋体"/>
          <w:u w:val="single"/>
        </w:rPr>
        <w:t>投标人应按招标文件第七章“投标文件格式”中的格式及内容进行编写盖章，其他格式如有必要，可以增加附页，作为投标文件的组成部分。</w:t>
      </w:r>
    </w:p>
    <w:p w14:paraId="3CC14C27">
      <w:pPr>
        <w:spacing w:line="360" w:lineRule="auto"/>
        <w:ind w:firstLine="420" w:firstLineChars="200"/>
        <w:rPr>
          <w:rFonts w:ascii="宋体" w:hAnsi="宋体"/>
        </w:rPr>
      </w:pPr>
      <w:r>
        <w:rPr>
          <w:rFonts w:hint="eastAsia" w:ascii="宋体" w:hAnsi="宋体"/>
        </w:rPr>
        <w:t>3.7.2 投标文件应当对招标文件有关招标范围、投标有效期、工期、质量标准、发包人要求等实质性内容作出响应。</w:t>
      </w:r>
    </w:p>
    <w:p w14:paraId="5E25FF5B">
      <w:pPr>
        <w:spacing w:line="360" w:lineRule="auto"/>
        <w:ind w:firstLine="420" w:firstLineChars="200"/>
        <w:rPr>
          <w:rFonts w:ascii="宋体" w:hAnsi="宋体" w:cs="宋体"/>
          <w:b/>
          <w:bCs/>
          <w:szCs w:val="21"/>
          <w:u w:val="single"/>
        </w:rPr>
      </w:pPr>
      <w:r>
        <w:rPr>
          <w:rFonts w:hint="eastAsia" w:ascii="宋体" w:hAnsi="宋体"/>
        </w:rPr>
        <w:t>3.7.3</w:t>
      </w:r>
      <w:r>
        <w:rPr>
          <w:rFonts w:hint="eastAsia" w:ascii="宋体" w:hAnsi="宋体"/>
          <w:b/>
          <w:bCs/>
          <w:u w:val="single"/>
        </w:rPr>
        <w:t>投标文件全部采用电子文档，投标文件应按广州交易集团有限公司（广州公共资源交易中心）交易平台相关操作指南编制。投标文件所附证书证件均为原件清晰扫描件，并采用单位数字证书，按招标文件要求在相应位置加盖电子印章。投标文件中需个人签字或盖章的，应加盖个人电子印章或在线下完成后扫描上传。按照交易平台关于全流程电子化项目的相关指南进行操作，联合体投标的，除联合体协议书需联合体各方同时签字或盖章外，法定代表人证明书及授权委托证明书可由联合体牵头方（或主办方）出具，其中“单位”一栏可只填写联合体牵头方（或主办方）名称，投标文件其他内容及落款中的“投标人”应填写联合体各方的单位全称【格式表示为：(主)XXXX公司(成)XXXX公司】，由联合体牵头方（或主办方）签字、盖章即可。</w:t>
      </w:r>
    </w:p>
    <w:p w14:paraId="5E53FA31">
      <w:pPr>
        <w:keepNext/>
        <w:keepLines/>
        <w:spacing w:line="360" w:lineRule="auto"/>
        <w:outlineLvl w:val="1"/>
        <w:rPr>
          <w:rFonts w:ascii="宋体" w:hAnsi="宋体" w:cs="宋体"/>
          <w:b/>
          <w:bCs/>
          <w:sz w:val="24"/>
        </w:rPr>
      </w:pPr>
      <w:bookmarkStart w:id="61" w:name="_Toc86413287"/>
      <w:bookmarkStart w:id="62" w:name="_Toc49303762"/>
      <w:r>
        <w:rPr>
          <w:rFonts w:ascii="宋体" w:hAnsi="宋体" w:cs="宋体"/>
          <w:b/>
          <w:bCs/>
          <w:sz w:val="24"/>
        </w:rPr>
        <w:t>4. 投标</w:t>
      </w:r>
      <w:bookmarkEnd w:id="61"/>
      <w:bookmarkEnd w:id="62"/>
    </w:p>
    <w:p w14:paraId="6234CC90">
      <w:pPr>
        <w:keepNext/>
        <w:keepLines/>
        <w:spacing w:before="260" w:after="260" w:line="360" w:lineRule="auto"/>
        <w:ind w:firstLine="118" w:firstLineChars="49"/>
        <w:outlineLvl w:val="2"/>
        <w:rPr>
          <w:rFonts w:ascii="宋体" w:hAnsi="宋体" w:cs="宋体"/>
          <w:b/>
          <w:bCs/>
          <w:sz w:val="24"/>
          <w:lang w:val="zh-CN"/>
        </w:rPr>
      </w:pPr>
      <w:bookmarkStart w:id="63" w:name="_Toc86413288"/>
      <w:r>
        <w:rPr>
          <w:rFonts w:hint="eastAsia" w:ascii="宋体" w:hAnsi="宋体" w:cs="宋体"/>
          <w:b/>
          <w:bCs/>
          <w:sz w:val="24"/>
          <w:lang w:val="zh-CN"/>
        </w:rPr>
        <w:t>4.1 投标文件的加密</w:t>
      </w:r>
      <w:bookmarkEnd w:id="63"/>
    </w:p>
    <w:p w14:paraId="3DDD9AF2">
      <w:pPr>
        <w:spacing w:line="360" w:lineRule="auto"/>
        <w:ind w:firstLine="420" w:firstLineChars="200"/>
        <w:rPr>
          <w:rFonts w:ascii="宋体" w:hAnsi="宋体" w:cs="宋体"/>
          <w:u w:val="single"/>
        </w:rPr>
      </w:pPr>
      <w:r>
        <w:rPr>
          <w:rFonts w:hint="eastAsia" w:ascii="宋体" w:hAnsi="宋体" w:cs="宋体"/>
          <w:u w:val="single"/>
        </w:rPr>
        <w:t>4.1.1投标人应当按照招标文件和电子招标投标交易平台的要求加密投标文件，具体操作详见：广州交易集团有限公司（广州公共资源交易中心）网站关于《房屋建筑和市政基础设施工程全流程电子化项目专章》的相关指南进行操作。</w:t>
      </w:r>
    </w:p>
    <w:p w14:paraId="0C2F6E8E">
      <w:pPr>
        <w:spacing w:line="360" w:lineRule="auto"/>
        <w:ind w:firstLine="420" w:firstLineChars="200"/>
        <w:rPr>
          <w:rFonts w:ascii="宋体" w:hAnsi="宋体" w:cs="宋体"/>
          <w:u w:val="single"/>
        </w:rPr>
      </w:pPr>
      <w:r>
        <w:rPr>
          <w:rFonts w:hint="eastAsia" w:ascii="宋体" w:hAnsi="宋体" w:cs="宋体"/>
          <w:u w:val="single"/>
        </w:rPr>
        <w:t>4.1.2未按本章第4.1.1项要求加密的电子投标文件，广州交易集团有限公司（广州公共资源交易中心）交易平台将予以拒收。</w:t>
      </w:r>
    </w:p>
    <w:p w14:paraId="56921C79">
      <w:pPr>
        <w:spacing w:line="360" w:lineRule="auto"/>
        <w:ind w:firstLine="420" w:firstLineChars="200"/>
        <w:rPr>
          <w:rFonts w:ascii="宋体" w:hAnsi="宋体" w:cs="宋体"/>
          <w:u w:val="single"/>
        </w:rPr>
      </w:pPr>
      <w:r>
        <w:rPr>
          <w:rFonts w:hint="eastAsia" w:ascii="宋体" w:hAnsi="宋体" w:cs="宋体"/>
          <w:u w:val="single"/>
        </w:rPr>
        <w:t>4</w:t>
      </w:r>
      <w:r>
        <w:rPr>
          <w:rFonts w:ascii="宋体" w:hAnsi="宋体" w:cs="宋体"/>
          <w:u w:val="single"/>
        </w:rPr>
        <w:t>.1.3</w:t>
      </w:r>
      <w:r>
        <w:rPr>
          <w:rFonts w:hint="eastAsia" w:ascii="宋体" w:hAnsi="宋体" w:cs="宋体"/>
          <w:u w:val="single"/>
        </w:rPr>
        <w:t>如有提交备用电子投标文件，封套上应写明的内容见投标人须知前附表。</w:t>
      </w:r>
    </w:p>
    <w:p w14:paraId="5345DA45">
      <w:pPr>
        <w:spacing w:line="360" w:lineRule="auto"/>
        <w:ind w:firstLine="420" w:firstLineChars="200"/>
        <w:rPr>
          <w:rFonts w:ascii="宋体" w:hAnsi="宋体" w:cs="宋体"/>
          <w:u w:val="single"/>
        </w:rPr>
      </w:pPr>
      <w:r>
        <w:rPr>
          <w:rFonts w:hint="eastAsia" w:ascii="宋体" w:hAnsi="宋体" w:cs="宋体"/>
          <w:u w:val="single"/>
        </w:rPr>
        <w:t>4</w:t>
      </w:r>
      <w:r>
        <w:rPr>
          <w:rFonts w:ascii="宋体" w:hAnsi="宋体" w:cs="宋体"/>
          <w:u w:val="single"/>
        </w:rPr>
        <w:t>.1.4</w:t>
      </w:r>
      <w:r>
        <w:rPr>
          <w:rFonts w:hint="eastAsia" w:ascii="宋体" w:hAnsi="宋体" w:cs="宋体"/>
          <w:u w:val="single"/>
        </w:rPr>
        <w:t>投标人在投标截止期后逾期或未在指定地点递交备用电子投标文件的，或投标人递交的备用电子投标文件未按招标文件要求密封或未在密封处盖章的，或投标人代表未凭法定代表人证明书原件、授权委托书原件（仅限于非法定代表人）、被授权人身份证原件按要求递交备用电子投标文件的，招标人将予以拒收。</w:t>
      </w:r>
    </w:p>
    <w:p w14:paraId="16FA7CD3">
      <w:pPr>
        <w:keepNext/>
        <w:keepLines/>
        <w:spacing w:before="260" w:after="260" w:line="360" w:lineRule="auto"/>
        <w:ind w:firstLine="118" w:firstLineChars="49"/>
        <w:outlineLvl w:val="2"/>
        <w:rPr>
          <w:rFonts w:ascii="宋体" w:hAnsi="宋体" w:cs="宋体"/>
          <w:b/>
          <w:bCs/>
          <w:sz w:val="24"/>
          <w:lang w:val="zh-CN"/>
        </w:rPr>
      </w:pPr>
      <w:bookmarkStart w:id="64" w:name="_Toc86413289"/>
      <w:r>
        <w:rPr>
          <w:rFonts w:hint="eastAsia" w:ascii="宋体" w:hAnsi="宋体" w:cs="宋体"/>
          <w:b/>
          <w:bCs/>
          <w:sz w:val="24"/>
          <w:lang w:val="zh-CN"/>
        </w:rPr>
        <w:t>4.2</w:t>
      </w:r>
      <w:r>
        <w:rPr>
          <w:rFonts w:hint="eastAsia" w:ascii="宋体" w:hAnsi="宋体" w:cs="宋体"/>
          <w:b/>
          <w:bCs/>
          <w:sz w:val="24"/>
        </w:rPr>
        <w:t>投标文件的递交</w:t>
      </w:r>
      <w:bookmarkEnd w:id="64"/>
    </w:p>
    <w:p w14:paraId="144E9417">
      <w:pPr>
        <w:spacing w:line="400" w:lineRule="exact"/>
        <w:ind w:firstLine="420" w:firstLineChars="200"/>
        <w:rPr>
          <w:rFonts w:ascii="宋体" w:hAnsi="宋体" w:cs="宋体"/>
        </w:rPr>
      </w:pPr>
      <w:r>
        <w:rPr>
          <w:rFonts w:hint="eastAsia" w:ascii="宋体" w:hAnsi="宋体" w:cs="宋体"/>
        </w:rPr>
        <w:t>4.2.1 投标人应在第2.2.2项规定的投标截止时间前递交投标文件。</w:t>
      </w:r>
      <w:r>
        <w:rPr>
          <w:rFonts w:hint="eastAsia" w:ascii="宋体" w:hAnsi="宋体" w:cs="宋体"/>
          <w:u w:val="single"/>
        </w:rPr>
        <w:t>投标人通过广州交易集团有限公司（广州公共资源交易中心）交易平台递交电子投标文件。</w:t>
      </w:r>
    </w:p>
    <w:p w14:paraId="28146135">
      <w:pPr>
        <w:spacing w:line="400" w:lineRule="exact"/>
        <w:ind w:firstLine="420" w:firstLineChars="200"/>
        <w:rPr>
          <w:rFonts w:ascii="宋体" w:hAnsi="宋体" w:cs="宋体"/>
        </w:rPr>
      </w:pPr>
      <w:r>
        <w:rPr>
          <w:rFonts w:hint="eastAsia" w:ascii="宋体" w:hAnsi="宋体" w:cs="宋体"/>
        </w:rPr>
        <w:t>4.2.2 投标人递交投标文件的地点：见投标人须知前附表。</w:t>
      </w:r>
    </w:p>
    <w:p w14:paraId="3517C81D">
      <w:pPr>
        <w:spacing w:line="400" w:lineRule="exact"/>
        <w:ind w:firstLine="420" w:firstLineChars="200"/>
        <w:rPr>
          <w:rFonts w:ascii="宋体" w:hAnsi="宋体" w:cs="宋体"/>
        </w:rPr>
      </w:pPr>
      <w:r>
        <w:rPr>
          <w:rFonts w:hint="eastAsia" w:ascii="宋体" w:hAnsi="宋体" w:cs="宋体"/>
        </w:rPr>
        <w:t>4.2.3 除投标人须知前附表另有规定外，投标人所递交的投标文件不予退还。</w:t>
      </w:r>
    </w:p>
    <w:p w14:paraId="0C3B1313">
      <w:pPr>
        <w:spacing w:line="400" w:lineRule="exact"/>
        <w:ind w:firstLine="420" w:firstLineChars="200"/>
        <w:rPr>
          <w:rFonts w:ascii="宋体" w:hAnsi="宋体" w:cs="宋体"/>
        </w:rPr>
      </w:pPr>
      <w:r>
        <w:rPr>
          <w:rFonts w:hint="eastAsia" w:ascii="宋体" w:hAnsi="宋体" w:cs="宋体"/>
        </w:rPr>
        <w:t xml:space="preserve">4.2.4 </w:t>
      </w:r>
      <w:r>
        <w:rPr>
          <w:rFonts w:hint="eastAsia" w:ascii="宋体" w:hAnsi="宋体" w:cs="宋体"/>
          <w:szCs w:val="21"/>
          <w:u w:val="single"/>
        </w:rPr>
        <w:t>投</w:t>
      </w:r>
      <w:r>
        <w:rPr>
          <w:rFonts w:hint="eastAsia" w:ascii="宋体" w:hAnsi="宋体" w:cs="宋体"/>
          <w:spacing w:val="-2"/>
          <w:szCs w:val="21"/>
          <w:u w:val="single"/>
        </w:rPr>
        <w:t>标</w:t>
      </w:r>
      <w:r>
        <w:rPr>
          <w:rFonts w:hint="eastAsia" w:ascii="宋体" w:hAnsi="宋体" w:cs="宋体"/>
          <w:szCs w:val="21"/>
          <w:u w:val="single"/>
        </w:rPr>
        <w:t>人</w:t>
      </w:r>
      <w:r>
        <w:rPr>
          <w:rFonts w:hint="eastAsia" w:ascii="宋体" w:hAnsi="宋体" w:cs="宋体"/>
          <w:spacing w:val="-2"/>
          <w:szCs w:val="21"/>
          <w:u w:val="single"/>
        </w:rPr>
        <w:t>完</w:t>
      </w:r>
      <w:r>
        <w:rPr>
          <w:rFonts w:hint="eastAsia" w:ascii="宋体" w:hAnsi="宋体" w:cs="宋体"/>
          <w:szCs w:val="21"/>
          <w:u w:val="single"/>
        </w:rPr>
        <w:t>成</w:t>
      </w:r>
      <w:r>
        <w:rPr>
          <w:rFonts w:hint="eastAsia" w:ascii="宋体" w:hAnsi="宋体" w:cs="宋体"/>
          <w:spacing w:val="-2"/>
          <w:szCs w:val="21"/>
          <w:u w:val="single"/>
        </w:rPr>
        <w:t>电</w:t>
      </w:r>
      <w:r>
        <w:rPr>
          <w:rFonts w:hint="eastAsia" w:ascii="宋体" w:hAnsi="宋体" w:cs="宋体"/>
          <w:szCs w:val="21"/>
          <w:u w:val="single"/>
        </w:rPr>
        <w:t>子投</w:t>
      </w:r>
      <w:r>
        <w:rPr>
          <w:rFonts w:hint="eastAsia" w:ascii="宋体" w:hAnsi="宋体" w:cs="宋体"/>
          <w:spacing w:val="-2"/>
          <w:szCs w:val="21"/>
          <w:u w:val="single"/>
        </w:rPr>
        <w:t>标</w:t>
      </w:r>
      <w:r>
        <w:rPr>
          <w:rFonts w:hint="eastAsia" w:ascii="宋体" w:hAnsi="宋体" w:cs="宋体"/>
          <w:szCs w:val="21"/>
          <w:u w:val="single"/>
        </w:rPr>
        <w:t>文</w:t>
      </w:r>
      <w:r>
        <w:rPr>
          <w:rFonts w:hint="eastAsia" w:ascii="宋体" w:hAnsi="宋体" w:cs="宋体"/>
          <w:spacing w:val="-2"/>
          <w:szCs w:val="21"/>
          <w:u w:val="single"/>
        </w:rPr>
        <w:t>件</w:t>
      </w:r>
      <w:r>
        <w:rPr>
          <w:rFonts w:hint="eastAsia" w:ascii="宋体" w:hAnsi="宋体" w:cs="宋体"/>
          <w:szCs w:val="21"/>
          <w:u w:val="single"/>
        </w:rPr>
        <w:t>上</w:t>
      </w:r>
      <w:r>
        <w:rPr>
          <w:rFonts w:hint="eastAsia" w:ascii="宋体" w:hAnsi="宋体" w:cs="宋体"/>
          <w:spacing w:val="-2"/>
          <w:szCs w:val="21"/>
          <w:u w:val="single"/>
        </w:rPr>
        <w:t>传</w:t>
      </w:r>
      <w:r>
        <w:rPr>
          <w:rFonts w:hint="eastAsia" w:ascii="宋体" w:hAnsi="宋体" w:cs="宋体"/>
          <w:szCs w:val="21"/>
          <w:u w:val="single"/>
        </w:rPr>
        <w:t>后</w:t>
      </w:r>
      <w:r>
        <w:rPr>
          <w:rFonts w:hint="eastAsia" w:ascii="宋体" w:hAnsi="宋体" w:cs="宋体"/>
          <w:spacing w:val="-5"/>
          <w:szCs w:val="21"/>
          <w:u w:val="single"/>
        </w:rPr>
        <w:t>，</w:t>
      </w:r>
      <w:r>
        <w:rPr>
          <w:rFonts w:hint="eastAsia" w:ascii="宋体" w:hAnsi="宋体" w:cs="宋体"/>
          <w:szCs w:val="21"/>
          <w:u w:val="single"/>
        </w:rPr>
        <w:t>电</w:t>
      </w:r>
      <w:r>
        <w:rPr>
          <w:rFonts w:hint="eastAsia" w:ascii="宋体" w:hAnsi="宋体" w:cs="宋体"/>
          <w:spacing w:val="-2"/>
          <w:szCs w:val="21"/>
          <w:u w:val="single"/>
        </w:rPr>
        <w:t>子</w:t>
      </w:r>
      <w:r>
        <w:rPr>
          <w:rFonts w:hint="eastAsia" w:ascii="宋体" w:hAnsi="宋体" w:cs="宋体"/>
          <w:szCs w:val="21"/>
          <w:u w:val="single"/>
        </w:rPr>
        <w:t>招标</w:t>
      </w:r>
      <w:r>
        <w:rPr>
          <w:rFonts w:hint="eastAsia" w:ascii="宋体" w:hAnsi="宋体" w:cs="宋体"/>
          <w:spacing w:val="-2"/>
          <w:szCs w:val="21"/>
          <w:u w:val="single"/>
        </w:rPr>
        <w:t>投</w:t>
      </w:r>
      <w:r>
        <w:rPr>
          <w:rFonts w:hint="eastAsia" w:ascii="宋体" w:hAnsi="宋体" w:cs="宋体"/>
          <w:szCs w:val="21"/>
          <w:u w:val="single"/>
        </w:rPr>
        <w:t>标</w:t>
      </w:r>
      <w:r>
        <w:rPr>
          <w:rFonts w:hint="eastAsia" w:ascii="宋体" w:hAnsi="宋体" w:cs="宋体"/>
          <w:spacing w:val="-2"/>
          <w:szCs w:val="21"/>
          <w:u w:val="single"/>
        </w:rPr>
        <w:t>交</w:t>
      </w:r>
      <w:r>
        <w:rPr>
          <w:rFonts w:hint="eastAsia" w:ascii="宋体" w:hAnsi="宋体" w:cs="宋体"/>
          <w:szCs w:val="21"/>
          <w:u w:val="single"/>
        </w:rPr>
        <w:t>易</w:t>
      </w:r>
      <w:r>
        <w:rPr>
          <w:rFonts w:hint="eastAsia" w:ascii="宋体" w:hAnsi="宋体" w:cs="宋体"/>
          <w:spacing w:val="-2"/>
          <w:szCs w:val="21"/>
          <w:u w:val="single"/>
        </w:rPr>
        <w:t>平</w:t>
      </w:r>
      <w:r>
        <w:rPr>
          <w:rFonts w:hint="eastAsia" w:ascii="宋体" w:hAnsi="宋体" w:cs="宋体"/>
          <w:szCs w:val="21"/>
          <w:u w:val="single"/>
        </w:rPr>
        <w:t>台</w:t>
      </w:r>
      <w:r>
        <w:rPr>
          <w:rFonts w:hint="eastAsia" w:ascii="宋体" w:hAnsi="宋体" w:cs="宋体"/>
          <w:spacing w:val="-2"/>
          <w:szCs w:val="21"/>
          <w:u w:val="single"/>
        </w:rPr>
        <w:t>即</w:t>
      </w:r>
      <w:r>
        <w:rPr>
          <w:rFonts w:hint="eastAsia" w:ascii="宋体" w:hAnsi="宋体" w:cs="宋体"/>
          <w:szCs w:val="21"/>
          <w:u w:val="single"/>
        </w:rPr>
        <w:t>时</w:t>
      </w:r>
      <w:r>
        <w:rPr>
          <w:rFonts w:hint="eastAsia" w:ascii="宋体" w:hAnsi="宋体" w:cs="宋体"/>
          <w:spacing w:val="-2"/>
          <w:szCs w:val="21"/>
          <w:u w:val="single"/>
        </w:rPr>
        <w:t>向</w:t>
      </w:r>
      <w:r>
        <w:rPr>
          <w:rFonts w:hint="eastAsia" w:ascii="宋体" w:hAnsi="宋体" w:cs="宋体"/>
          <w:szCs w:val="21"/>
          <w:u w:val="single"/>
        </w:rPr>
        <w:t>投标</w:t>
      </w:r>
      <w:r>
        <w:rPr>
          <w:rFonts w:hint="eastAsia" w:ascii="宋体" w:hAnsi="宋体" w:cs="宋体"/>
          <w:spacing w:val="-2"/>
          <w:szCs w:val="21"/>
          <w:u w:val="single"/>
        </w:rPr>
        <w:t>人</w:t>
      </w:r>
      <w:r>
        <w:rPr>
          <w:rFonts w:hint="eastAsia" w:ascii="宋体" w:hAnsi="宋体" w:cs="宋体"/>
          <w:szCs w:val="21"/>
          <w:u w:val="single"/>
        </w:rPr>
        <w:t>发</w:t>
      </w:r>
      <w:r>
        <w:rPr>
          <w:rFonts w:hint="eastAsia" w:ascii="宋体" w:hAnsi="宋体" w:cs="宋体"/>
          <w:spacing w:val="-2"/>
          <w:szCs w:val="21"/>
          <w:u w:val="single"/>
        </w:rPr>
        <w:t>出</w:t>
      </w:r>
      <w:r>
        <w:rPr>
          <w:rFonts w:hint="eastAsia" w:ascii="宋体" w:hAnsi="宋体" w:cs="宋体"/>
          <w:szCs w:val="21"/>
          <w:u w:val="single"/>
        </w:rPr>
        <w:t>递交回</w:t>
      </w:r>
      <w:r>
        <w:rPr>
          <w:rFonts w:hint="eastAsia" w:ascii="宋体" w:hAnsi="宋体" w:cs="宋体"/>
          <w:spacing w:val="-2"/>
          <w:szCs w:val="21"/>
          <w:u w:val="single"/>
        </w:rPr>
        <w:t>执</w:t>
      </w:r>
      <w:r>
        <w:rPr>
          <w:rFonts w:hint="eastAsia" w:ascii="宋体" w:hAnsi="宋体" w:cs="宋体"/>
          <w:szCs w:val="21"/>
          <w:u w:val="single"/>
        </w:rPr>
        <w:t>通</w:t>
      </w:r>
      <w:r>
        <w:rPr>
          <w:rFonts w:hint="eastAsia" w:ascii="宋体" w:hAnsi="宋体" w:cs="宋体"/>
          <w:spacing w:val="-3"/>
          <w:szCs w:val="21"/>
          <w:u w:val="single"/>
        </w:rPr>
        <w:t>知</w:t>
      </w:r>
      <w:r>
        <w:rPr>
          <w:rFonts w:hint="eastAsia" w:ascii="宋体" w:hAnsi="宋体" w:cs="宋体"/>
          <w:szCs w:val="21"/>
          <w:u w:val="single"/>
        </w:rPr>
        <w:t>。</w:t>
      </w:r>
      <w:r>
        <w:rPr>
          <w:rFonts w:hint="eastAsia" w:ascii="宋体" w:hAnsi="宋体" w:cs="宋体"/>
          <w:spacing w:val="-2"/>
          <w:szCs w:val="21"/>
          <w:u w:val="single"/>
        </w:rPr>
        <w:t>递</w:t>
      </w:r>
      <w:r>
        <w:rPr>
          <w:rFonts w:hint="eastAsia" w:ascii="宋体" w:hAnsi="宋体" w:cs="宋体"/>
          <w:szCs w:val="21"/>
          <w:u w:val="single"/>
        </w:rPr>
        <w:t>交</w:t>
      </w:r>
      <w:r>
        <w:rPr>
          <w:rFonts w:hint="eastAsia" w:ascii="宋体" w:hAnsi="宋体" w:cs="宋体"/>
          <w:spacing w:val="-2"/>
          <w:szCs w:val="21"/>
          <w:u w:val="single"/>
        </w:rPr>
        <w:t>时</w:t>
      </w:r>
      <w:r>
        <w:rPr>
          <w:rFonts w:hint="eastAsia" w:ascii="宋体" w:hAnsi="宋体" w:cs="宋体"/>
          <w:szCs w:val="21"/>
          <w:u w:val="single"/>
        </w:rPr>
        <w:t>间</w:t>
      </w:r>
      <w:r>
        <w:rPr>
          <w:rFonts w:hint="eastAsia" w:ascii="宋体" w:hAnsi="宋体" w:cs="宋体"/>
          <w:spacing w:val="-2"/>
          <w:szCs w:val="21"/>
          <w:u w:val="single"/>
        </w:rPr>
        <w:t>以</w:t>
      </w:r>
      <w:r>
        <w:rPr>
          <w:rFonts w:hint="eastAsia" w:ascii="宋体" w:hAnsi="宋体" w:cs="宋体"/>
          <w:szCs w:val="21"/>
          <w:u w:val="single"/>
        </w:rPr>
        <w:t>递交</w:t>
      </w:r>
      <w:r>
        <w:rPr>
          <w:rFonts w:hint="eastAsia" w:ascii="宋体" w:hAnsi="宋体" w:cs="宋体"/>
          <w:spacing w:val="-2"/>
          <w:szCs w:val="21"/>
          <w:u w:val="single"/>
        </w:rPr>
        <w:t>回</w:t>
      </w:r>
      <w:r>
        <w:rPr>
          <w:rFonts w:hint="eastAsia" w:ascii="宋体" w:hAnsi="宋体" w:cs="宋体"/>
          <w:szCs w:val="21"/>
          <w:u w:val="single"/>
        </w:rPr>
        <w:t>执</w:t>
      </w:r>
      <w:r>
        <w:rPr>
          <w:rFonts w:hint="eastAsia" w:ascii="宋体" w:hAnsi="宋体" w:cs="宋体"/>
          <w:spacing w:val="-2"/>
          <w:szCs w:val="21"/>
          <w:u w:val="single"/>
        </w:rPr>
        <w:t>通</w:t>
      </w:r>
      <w:r>
        <w:rPr>
          <w:rFonts w:hint="eastAsia" w:ascii="宋体" w:hAnsi="宋体" w:cs="宋体"/>
          <w:szCs w:val="21"/>
          <w:u w:val="single"/>
        </w:rPr>
        <w:t>知</w:t>
      </w:r>
      <w:r>
        <w:rPr>
          <w:rFonts w:hint="eastAsia" w:ascii="宋体" w:hAnsi="宋体" w:cs="宋体"/>
          <w:spacing w:val="-2"/>
          <w:szCs w:val="21"/>
          <w:u w:val="single"/>
        </w:rPr>
        <w:t>载</w:t>
      </w:r>
      <w:r>
        <w:rPr>
          <w:rFonts w:hint="eastAsia" w:ascii="宋体" w:hAnsi="宋体" w:cs="宋体"/>
          <w:szCs w:val="21"/>
          <w:u w:val="single"/>
        </w:rPr>
        <w:t>明</w:t>
      </w:r>
      <w:r>
        <w:rPr>
          <w:rFonts w:hint="eastAsia" w:ascii="宋体" w:hAnsi="宋体" w:cs="宋体"/>
          <w:spacing w:val="-2"/>
          <w:szCs w:val="21"/>
          <w:u w:val="single"/>
        </w:rPr>
        <w:t>的</w:t>
      </w:r>
      <w:r>
        <w:rPr>
          <w:rFonts w:hint="eastAsia" w:ascii="宋体" w:hAnsi="宋体" w:cs="宋体"/>
          <w:szCs w:val="21"/>
          <w:u w:val="single"/>
        </w:rPr>
        <w:t>传</w:t>
      </w:r>
      <w:r>
        <w:rPr>
          <w:rFonts w:hint="eastAsia" w:ascii="宋体" w:hAnsi="宋体" w:cs="宋体"/>
          <w:spacing w:val="-2"/>
          <w:szCs w:val="21"/>
          <w:u w:val="single"/>
        </w:rPr>
        <w:t>输</w:t>
      </w:r>
      <w:r>
        <w:rPr>
          <w:rFonts w:hint="eastAsia" w:ascii="宋体" w:hAnsi="宋体" w:cs="宋体"/>
          <w:szCs w:val="21"/>
          <w:u w:val="single"/>
        </w:rPr>
        <w:t>完成</w:t>
      </w:r>
      <w:r>
        <w:rPr>
          <w:rFonts w:hint="eastAsia" w:ascii="宋体" w:hAnsi="宋体" w:cs="宋体"/>
          <w:spacing w:val="-2"/>
          <w:szCs w:val="21"/>
          <w:u w:val="single"/>
        </w:rPr>
        <w:t>时</w:t>
      </w:r>
      <w:r>
        <w:rPr>
          <w:rFonts w:hint="eastAsia" w:ascii="宋体" w:hAnsi="宋体" w:cs="宋体"/>
          <w:szCs w:val="21"/>
          <w:u w:val="single"/>
        </w:rPr>
        <w:t>间</w:t>
      </w:r>
      <w:r>
        <w:rPr>
          <w:rFonts w:hint="eastAsia" w:ascii="宋体" w:hAnsi="宋体" w:cs="宋体"/>
          <w:spacing w:val="-2"/>
          <w:szCs w:val="21"/>
          <w:u w:val="single"/>
        </w:rPr>
        <w:t>为</w:t>
      </w:r>
      <w:r>
        <w:rPr>
          <w:rFonts w:hint="eastAsia" w:ascii="宋体" w:hAnsi="宋体" w:cs="宋体"/>
          <w:szCs w:val="21"/>
          <w:u w:val="single"/>
        </w:rPr>
        <w:t>准</w:t>
      </w:r>
      <w:r>
        <w:rPr>
          <w:rFonts w:hint="eastAsia" w:ascii="宋体" w:hAnsi="宋体" w:cs="宋体"/>
        </w:rPr>
        <w:t>。</w:t>
      </w:r>
    </w:p>
    <w:p w14:paraId="5F3AB2E6">
      <w:pPr>
        <w:spacing w:line="360" w:lineRule="auto"/>
        <w:ind w:firstLine="420" w:firstLineChars="200"/>
        <w:rPr>
          <w:rFonts w:ascii="宋体" w:hAnsi="宋体" w:cs="宋体"/>
          <w:u w:val="single"/>
        </w:rPr>
      </w:pPr>
      <w:r>
        <w:rPr>
          <w:rFonts w:hint="eastAsia" w:ascii="宋体" w:hAnsi="宋体" w:cs="宋体"/>
          <w:u w:val="single"/>
        </w:rPr>
        <w:t xml:space="preserve">4.2.5 </w:t>
      </w:r>
      <w:r>
        <w:rPr>
          <w:rFonts w:hint="eastAsia" w:ascii="宋体" w:hAnsi="宋体" w:cs="宋体"/>
          <w:spacing w:val="-2"/>
          <w:szCs w:val="21"/>
          <w:u w:val="single"/>
        </w:rPr>
        <w:t>逾</w:t>
      </w:r>
      <w:r>
        <w:rPr>
          <w:rFonts w:hint="eastAsia" w:ascii="宋体" w:hAnsi="宋体" w:cs="宋体"/>
          <w:szCs w:val="21"/>
          <w:u w:val="single"/>
        </w:rPr>
        <w:t>期</w:t>
      </w:r>
      <w:r>
        <w:rPr>
          <w:rFonts w:hint="eastAsia" w:ascii="宋体" w:hAnsi="宋体" w:cs="宋体"/>
          <w:spacing w:val="-2"/>
          <w:szCs w:val="21"/>
          <w:u w:val="single"/>
        </w:rPr>
        <w:t>送</w:t>
      </w:r>
      <w:r>
        <w:rPr>
          <w:rFonts w:hint="eastAsia" w:ascii="宋体" w:hAnsi="宋体" w:cs="宋体"/>
          <w:szCs w:val="21"/>
          <w:u w:val="single"/>
        </w:rPr>
        <w:t>达</w:t>
      </w:r>
      <w:r>
        <w:rPr>
          <w:rFonts w:hint="eastAsia" w:ascii="宋体" w:hAnsi="宋体" w:cs="宋体"/>
          <w:spacing w:val="-2"/>
          <w:szCs w:val="21"/>
          <w:u w:val="single"/>
        </w:rPr>
        <w:t>的投</w:t>
      </w:r>
      <w:r>
        <w:rPr>
          <w:rFonts w:hint="eastAsia" w:ascii="宋体" w:hAnsi="宋体" w:cs="宋体"/>
          <w:szCs w:val="21"/>
          <w:u w:val="single"/>
        </w:rPr>
        <w:t>标文</w:t>
      </w:r>
      <w:r>
        <w:rPr>
          <w:rFonts w:hint="eastAsia" w:ascii="宋体" w:hAnsi="宋体" w:cs="宋体"/>
          <w:spacing w:val="-2"/>
          <w:szCs w:val="21"/>
          <w:u w:val="single"/>
        </w:rPr>
        <w:t>件</w:t>
      </w:r>
      <w:r>
        <w:rPr>
          <w:rFonts w:hint="eastAsia" w:ascii="宋体" w:hAnsi="宋体" w:cs="宋体"/>
          <w:szCs w:val="21"/>
          <w:u w:val="single"/>
        </w:rPr>
        <w:t>，</w:t>
      </w:r>
      <w:r>
        <w:rPr>
          <w:rFonts w:hint="eastAsia" w:ascii="宋体" w:hAnsi="宋体" w:cs="宋体"/>
          <w:spacing w:val="-2"/>
          <w:szCs w:val="21"/>
          <w:u w:val="single"/>
        </w:rPr>
        <w:t>电</w:t>
      </w:r>
      <w:r>
        <w:rPr>
          <w:rFonts w:hint="eastAsia" w:ascii="宋体" w:hAnsi="宋体" w:cs="宋体"/>
          <w:szCs w:val="21"/>
          <w:u w:val="single"/>
        </w:rPr>
        <w:t>子</w:t>
      </w:r>
      <w:r>
        <w:rPr>
          <w:rFonts w:hint="eastAsia" w:ascii="宋体" w:hAnsi="宋体" w:cs="宋体"/>
          <w:spacing w:val="-2"/>
          <w:szCs w:val="21"/>
          <w:u w:val="single"/>
        </w:rPr>
        <w:t>招</w:t>
      </w:r>
      <w:r>
        <w:rPr>
          <w:rFonts w:hint="eastAsia" w:ascii="宋体" w:hAnsi="宋体" w:cs="宋体"/>
          <w:szCs w:val="21"/>
          <w:u w:val="single"/>
        </w:rPr>
        <w:t>标</w:t>
      </w:r>
      <w:r>
        <w:rPr>
          <w:rFonts w:hint="eastAsia" w:ascii="宋体" w:hAnsi="宋体" w:cs="宋体"/>
          <w:spacing w:val="-2"/>
          <w:szCs w:val="21"/>
          <w:u w:val="single"/>
        </w:rPr>
        <w:t>投</w:t>
      </w:r>
      <w:r>
        <w:rPr>
          <w:rFonts w:hint="eastAsia" w:ascii="宋体" w:hAnsi="宋体" w:cs="宋体"/>
          <w:szCs w:val="21"/>
          <w:u w:val="single"/>
        </w:rPr>
        <w:t>标</w:t>
      </w:r>
      <w:r>
        <w:rPr>
          <w:rFonts w:hint="eastAsia" w:ascii="宋体" w:hAnsi="宋体" w:cs="宋体"/>
          <w:spacing w:val="-2"/>
          <w:szCs w:val="21"/>
          <w:u w:val="single"/>
        </w:rPr>
        <w:t>交</w:t>
      </w:r>
      <w:r>
        <w:rPr>
          <w:rFonts w:hint="eastAsia" w:ascii="宋体" w:hAnsi="宋体" w:cs="宋体"/>
          <w:szCs w:val="21"/>
          <w:u w:val="single"/>
        </w:rPr>
        <w:t>易平</w:t>
      </w:r>
      <w:r>
        <w:rPr>
          <w:rFonts w:hint="eastAsia" w:ascii="宋体" w:hAnsi="宋体" w:cs="宋体"/>
          <w:spacing w:val="-2"/>
          <w:szCs w:val="21"/>
          <w:u w:val="single"/>
        </w:rPr>
        <w:t>台</w:t>
      </w:r>
      <w:r>
        <w:rPr>
          <w:rFonts w:hint="eastAsia" w:ascii="宋体" w:hAnsi="宋体" w:cs="宋体"/>
          <w:szCs w:val="21"/>
          <w:u w:val="single"/>
        </w:rPr>
        <w:t>将</w:t>
      </w:r>
      <w:r>
        <w:rPr>
          <w:rFonts w:hint="eastAsia" w:ascii="宋体" w:hAnsi="宋体" w:cs="宋体"/>
          <w:spacing w:val="-2"/>
          <w:szCs w:val="21"/>
          <w:u w:val="single"/>
        </w:rPr>
        <w:t>予</w:t>
      </w:r>
      <w:r>
        <w:rPr>
          <w:rFonts w:hint="eastAsia" w:ascii="宋体" w:hAnsi="宋体" w:cs="宋体"/>
          <w:szCs w:val="21"/>
          <w:u w:val="single"/>
        </w:rPr>
        <w:t>以</w:t>
      </w:r>
      <w:r>
        <w:rPr>
          <w:rFonts w:hint="eastAsia" w:ascii="宋体" w:hAnsi="宋体" w:cs="宋体"/>
          <w:spacing w:val="-2"/>
          <w:szCs w:val="21"/>
          <w:u w:val="single"/>
        </w:rPr>
        <w:t>拒</w:t>
      </w:r>
      <w:r>
        <w:rPr>
          <w:rFonts w:hint="eastAsia" w:ascii="宋体" w:hAnsi="宋体" w:cs="宋体"/>
          <w:szCs w:val="21"/>
          <w:u w:val="single"/>
        </w:rPr>
        <w:t>收</w:t>
      </w:r>
      <w:r>
        <w:rPr>
          <w:rFonts w:hint="eastAsia" w:ascii="宋体" w:hAnsi="宋体" w:cs="宋体"/>
          <w:u w:val="single"/>
        </w:rPr>
        <w:t>。</w:t>
      </w:r>
    </w:p>
    <w:p w14:paraId="399C5EAB">
      <w:pPr>
        <w:spacing w:line="360" w:lineRule="auto"/>
        <w:ind w:firstLine="420" w:firstLineChars="200"/>
        <w:rPr>
          <w:rFonts w:ascii="宋体" w:hAnsi="宋体" w:cs="宋体"/>
          <w:u w:val="single"/>
        </w:rPr>
      </w:pPr>
      <w:r>
        <w:rPr>
          <w:rFonts w:hint="eastAsia" w:ascii="宋体" w:hAnsi="宋体" w:cs="宋体"/>
          <w:u w:val="single"/>
        </w:rPr>
        <w:t>4</w:t>
      </w:r>
      <w:r>
        <w:rPr>
          <w:rFonts w:ascii="宋体" w:hAnsi="宋体" w:cs="宋体"/>
          <w:u w:val="single"/>
        </w:rPr>
        <w:t>.2.6</w:t>
      </w:r>
      <w:r>
        <w:rPr>
          <w:rFonts w:hint="eastAsia" w:ascii="宋体" w:hAnsi="宋体" w:cs="宋体"/>
          <w:u w:val="single"/>
        </w:rPr>
        <w:t>到投标截止时间止，若电子招标投标交易平台收到的投标文件少于3家的，本项目招标失败，将依法重新招标。</w:t>
      </w:r>
    </w:p>
    <w:p w14:paraId="3C063306">
      <w:pPr>
        <w:keepNext/>
        <w:keepLines/>
        <w:spacing w:before="260" w:after="260" w:line="360" w:lineRule="auto"/>
        <w:ind w:firstLine="118" w:firstLineChars="49"/>
        <w:outlineLvl w:val="2"/>
        <w:rPr>
          <w:rFonts w:ascii="宋体" w:hAnsi="宋体" w:cs="宋体"/>
          <w:b/>
          <w:bCs/>
          <w:sz w:val="24"/>
          <w:lang w:val="zh-CN"/>
        </w:rPr>
      </w:pPr>
      <w:bookmarkStart w:id="65" w:name="_Toc86413290"/>
      <w:r>
        <w:rPr>
          <w:rFonts w:hint="eastAsia" w:ascii="宋体" w:hAnsi="宋体" w:cs="宋体"/>
          <w:b/>
          <w:bCs/>
          <w:sz w:val="24"/>
          <w:lang w:val="zh-CN"/>
        </w:rPr>
        <w:t>4.3 投标文件的修改与撤回</w:t>
      </w:r>
      <w:bookmarkEnd w:id="65"/>
    </w:p>
    <w:p w14:paraId="4582FF32">
      <w:pPr>
        <w:spacing w:line="360" w:lineRule="auto"/>
        <w:ind w:firstLine="420" w:firstLineChars="200"/>
        <w:rPr>
          <w:rFonts w:ascii="宋体" w:hAnsi="宋体" w:cs="宋体"/>
        </w:rPr>
      </w:pPr>
      <w:r>
        <w:rPr>
          <w:rFonts w:hint="eastAsia" w:ascii="宋体" w:hAnsi="宋体" w:cs="宋体"/>
        </w:rPr>
        <w:t>4.3.1在本章第2.2.2项规定的投标截止时间前，投标人可以修改或撤回已递交的投标文件，但应以书面形式通知招标人。</w:t>
      </w:r>
    </w:p>
    <w:p w14:paraId="397AFC9C">
      <w:pPr>
        <w:spacing w:line="360" w:lineRule="auto"/>
        <w:ind w:firstLine="420" w:firstLineChars="200"/>
        <w:rPr>
          <w:rFonts w:ascii="宋体" w:hAnsi="宋体" w:cs="宋体"/>
        </w:rPr>
      </w:pPr>
      <w:r>
        <w:rPr>
          <w:rFonts w:hint="eastAsia" w:ascii="宋体" w:hAnsi="宋体" w:cs="宋体"/>
        </w:rPr>
        <w:t>4.3.2</w:t>
      </w:r>
      <w:r>
        <w:rPr>
          <w:rFonts w:hint="eastAsia" w:ascii="宋体" w:hAnsi="宋体" w:cs="宋体"/>
          <w:u w:val="single"/>
        </w:rPr>
        <w:t>投标人修改或撤回已递交投标文件的通知，应按照本章第 3.7.3项的要求加盖电子印章。广州交易集团有限公司（广州公共资源交易中心）交易平台收到通知后，即时向投标人发出确认回执通知。</w:t>
      </w:r>
    </w:p>
    <w:p w14:paraId="6650C268">
      <w:pPr>
        <w:spacing w:line="360" w:lineRule="auto"/>
        <w:ind w:firstLine="420" w:firstLineChars="200"/>
        <w:rPr>
          <w:rFonts w:ascii="宋体" w:hAnsi="宋体" w:cs="宋体"/>
        </w:rPr>
      </w:pPr>
      <w:r>
        <w:rPr>
          <w:rFonts w:hint="eastAsia" w:ascii="宋体" w:hAnsi="宋体" w:cs="宋体"/>
        </w:rPr>
        <w:t>4.3.3投标人撤回投标文件的，招标人自收到投标人书面撤回通知之日起5日内退还已收取的投标保证金。</w:t>
      </w:r>
    </w:p>
    <w:p w14:paraId="796FDA25">
      <w:pPr>
        <w:spacing w:line="360" w:lineRule="auto"/>
        <w:ind w:firstLine="420" w:firstLineChars="200"/>
        <w:rPr>
          <w:rFonts w:ascii="宋体" w:hAnsi="宋体" w:cs="宋体"/>
        </w:rPr>
      </w:pPr>
      <w:r>
        <w:rPr>
          <w:rFonts w:hint="eastAsia" w:ascii="宋体" w:hAnsi="宋体" w:cs="宋体"/>
        </w:rPr>
        <w:t>4.3.</w:t>
      </w:r>
      <w:r>
        <w:rPr>
          <w:rFonts w:ascii="宋体" w:hAnsi="宋体" w:cs="宋体"/>
        </w:rPr>
        <w:t>4</w:t>
      </w:r>
      <w:r>
        <w:rPr>
          <w:rFonts w:hint="eastAsia" w:ascii="宋体" w:hAnsi="宋体" w:cs="宋体"/>
          <w:u w:val="single"/>
        </w:rPr>
        <w:t>在投标截止时间之后，投标人不得补充、修改和更换投标文件。</w:t>
      </w:r>
    </w:p>
    <w:p w14:paraId="536BE955">
      <w:pPr>
        <w:spacing w:line="360" w:lineRule="auto"/>
        <w:ind w:firstLine="420" w:firstLineChars="200"/>
        <w:rPr>
          <w:rFonts w:ascii="宋体" w:hAnsi="宋体" w:cs="宋体"/>
          <w:u w:val="single"/>
        </w:rPr>
      </w:pPr>
      <w:r>
        <w:rPr>
          <w:rFonts w:hint="eastAsia" w:ascii="宋体" w:hAnsi="宋体" w:cs="宋体"/>
        </w:rPr>
        <w:t>4.3.</w:t>
      </w:r>
      <w:r>
        <w:rPr>
          <w:rFonts w:ascii="宋体" w:hAnsi="宋体" w:cs="宋体"/>
        </w:rPr>
        <w:t>5</w:t>
      </w:r>
      <w:r>
        <w:rPr>
          <w:rFonts w:hint="eastAsia" w:ascii="宋体" w:hAnsi="宋体" w:cs="宋体"/>
          <w:u w:val="single"/>
        </w:rPr>
        <w:t>在投标截止后，投标人在投标文件格式中规定的有效期终止日前，投标人不能撤回投标文件，否则其投标保证金将被没收。</w:t>
      </w:r>
    </w:p>
    <w:p w14:paraId="3174459C">
      <w:pPr>
        <w:keepNext/>
        <w:keepLines/>
        <w:spacing w:before="260" w:after="260" w:line="360" w:lineRule="auto"/>
        <w:ind w:firstLine="118" w:firstLineChars="49"/>
        <w:outlineLvl w:val="2"/>
        <w:rPr>
          <w:rFonts w:ascii="宋体" w:hAnsi="宋体" w:cs="宋体"/>
          <w:b/>
          <w:bCs/>
          <w:sz w:val="24"/>
          <w:lang w:val="zh-CN"/>
        </w:rPr>
      </w:pPr>
      <w:r>
        <w:rPr>
          <w:rFonts w:hint="eastAsia" w:ascii="宋体" w:hAnsi="宋体" w:cs="宋体"/>
          <w:b/>
          <w:bCs/>
          <w:sz w:val="24"/>
          <w:lang w:val="zh-CN"/>
        </w:rPr>
        <w:t>4.4 投标信息录入</w:t>
      </w:r>
    </w:p>
    <w:p w14:paraId="1A4F3CF3">
      <w:pPr>
        <w:spacing w:line="360" w:lineRule="auto"/>
        <w:ind w:firstLine="420" w:firstLineChars="200"/>
        <w:rPr>
          <w:rFonts w:ascii="宋体" w:hAnsi="宋体" w:cs="宋体"/>
          <w:szCs w:val="21"/>
          <w:u w:val="single"/>
        </w:rPr>
      </w:pPr>
      <w:r>
        <w:rPr>
          <w:rFonts w:hint="eastAsia" w:ascii="宋体" w:hAnsi="宋体" w:cs="宋体"/>
          <w:szCs w:val="21"/>
          <w:u w:val="single"/>
        </w:rPr>
        <w:t>4.4.1 投标人应在上传电子投标文件前将广州交易集团有限公司（广州公共资源交易中心）交易服务系统要求的相关信息在广州交易集团有限公司（广州公共资源交易中心）交易服务系统中录入完毕。</w:t>
      </w:r>
    </w:p>
    <w:p w14:paraId="5EB0B43A">
      <w:pPr>
        <w:keepNext/>
        <w:keepLines/>
        <w:spacing w:before="260" w:after="260" w:line="360" w:lineRule="auto"/>
        <w:ind w:firstLine="118" w:firstLineChars="49"/>
        <w:outlineLvl w:val="2"/>
        <w:rPr>
          <w:rFonts w:ascii="宋体" w:hAnsi="宋体" w:cs="宋体"/>
          <w:b/>
          <w:bCs/>
          <w:sz w:val="24"/>
          <w:lang w:val="zh-CN"/>
        </w:rPr>
      </w:pPr>
      <w:bookmarkStart w:id="66" w:name="_Toc3565"/>
      <w:r>
        <w:rPr>
          <w:rFonts w:hint="eastAsia" w:ascii="宋体" w:hAnsi="宋体" w:cs="宋体"/>
          <w:b/>
          <w:bCs/>
          <w:sz w:val="24"/>
          <w:lang w:val="zh-CN"/>
        </w:rPr>
        <w:t>4.5投标文件的解密</w:t>
      </w:r>
      <w:bookmarkEnd w:id="66"/>
    </w:p>
    <w:p w14:paraId="40CBD4B0">
      <w:pPr>
        <w:tabs>
          <w:tab w:val="left" w:pos="105"/>
        </w:tabs>
        <w:spacing w:line="360" w:lineRule="auto"/>
        <w:ind w:firstLine="420" w:firstLineChars="200"/>
        <w:rPr>
          <w:rFonts w:ascii="宋体" w:hAnsi="宋体" w:cs="宋体"/>
          <w:b/>
          <w:szCs w:val="21"/>
          <w:u w:val="single"/>
        </w:rPr>
      </w:pPr>
      <w:r>
        <w:rPr>
          <w:rFonts w:hint="eastAsia" w:ascii="宋体" w:hAnsi="宋体" w:cs="宋体"/>
          <w:szCs w:val="21"/>
          <w:u w:val="single"/>
        </w:rPr>
        <w:t>4.5.1</w:t>
      </w:r>
      <w:r>
        <w:rPr>
          <w:rFonts w:hint="eastAsia" w:ascii="宋体" w:hAnsi="宋体" w:cs="宋体"/>
          <w:bCs/>
          <w:szCs w:val="21"/>
          <w:u w:val="single"/>
        </w:rPr>
        <w:t>投标人必须在投标须知前附表规定的时间内</w:t>
      </w:r>
      <w:r>
        <w:rPr>
          <w:rFonts w:hint="eastAsia" w:ascii="宋体" w:hAnsi="宋体" w:cs="宋体"/>
          <w:szCs w:val="21"/>
          <w:u w:val="single"/>
        </w:rPr>
        <w:t>完成电子投标文件解密。</w:t>
      </w:r>
      <w:r>
        <w:rPr>
          <w:rFonts w:hint="eastAsia" w:ascii="宋体" w:hAnsi="宋体" w:cs="宋体"/>
          <w:b/>
          <w:szCs w:val="21"/>
          <w:u w:val="single"/>
        </w:rPr>
        <w:t>超过时间未解密的投标文件将作为放弃投标处理。</w:t>
      </w:r>
    </w:p>
    <w:p w14:paraId="48230648">
      <w:pPr>
        <w:spacing w:line="360" w:lineRule="auto"/>
        <w:ind w:firstLine="420" w:firstLineChars="200"/>
        <w:rPr>
          <w:rFonts w:ascii="宋体" w:hAnsi="宋体" w:cs="宋体"/>
          <w:szCs w:val="21"/>
          <w:u w:val="single"/>
        </w:rPr>
      </w:pPr>
      <w:r>
        <w:rPr>
          <w:rFonts w:hint="eastAsia" w:ascii="宋体" w:hAnsi="宋体" w:cs="宋体"/>
          <w:bCs/>
          <w:szCs w:val="21"/>
          <w:u w:val="single"/>
        </w:rPr>
        <w:t>4.5.2电子投标文件解密应按照广州交易集团有限公司（广州公共资源交易中心）交易平台关于《房屋建筑和市政基础设施工程全流程电子化项目专章》的相关指南进行操作。</w:t>
      </w:r>
    </w:p>
    <w:p w14:paraId="23980B93">
      <w:pPr>
        <w:spacing w:line="360" w:lineRule="auto"/>
        <w:ind w:firstLine="420" w:firstLineChars="200"/>
        <w:rPr>
          <w:rFonts w:ascii="宋体" w:hAnsi="宋体" w:cs="宋体"/>
          <w:u w:val="single"/>
        </w:rPr>
      </w:pPr>
    </w:p>
    <w:p w14:paraId="450390C2">
      <w:pPr>
        <w:keepNext/>
        <w:keepLines/>
        <w:spacing w:line="360" w:lineRule="auto"/>
        <w:outlineLvl w:val="1"/>
        <w:rPr>
          <w:rFonts w:ascii="宋体" w:hAnsi="宋体" w:cs="宋体"/>
          <w:b/>
          <w:bCs/>
          <w:sz w:val="24"/>
        </w:rPr>
      </w:pPr>
      <w:bookmarkStart w:id="67" w:name="_Toc86413291"/>
      <w:bookmarkStart w:id="68" w:name="_Toc49303763"/>
      <w:bookmarkStart w:id="69" w:name="_Toc16007"/>
      <w:r>
        <w:rPr>
          <w:rFonts w:hint="eastAsia" w:ascii="宋体" w:hAnsi="宋体" w:cs="宋体"/>
          <w:b/>
          <w:bCs/>
          <w:sz w:val="24"/>
        </w:rPr>
        <w:t>5. 开标</w:t>
      </w:r>
      <w:bookmarkEnd w:id="67"/>
      <w:bookmarkEnd w:id="68"/>
      <w:bookmarkEnd w:id="69"/>
    </w:p>
    <w:p w14:paraId="76608736">
      <w:pPr>
        <w:keepNext/>
        <w:keepLines/>
        <w:spacing w:line="360" w:lineRule="auto"/>
        <w:outlineLvl w:val="2"/>
        <w:rPr>
          <w:rFonts w:ascii="宋体" w:hAnsi="宋体" w:cs="宋体"/>
          <w:b/>
          <w:bCs/>
          <w:lang w:val="zh-CN"/>
        </w:rPr>
      </w:pPr>
      <w:bookmarkStart w:id="70" w:name="_Toc86413292"/>
      <w:r>
        <w:rPr>
          <w:rFonts w:hint="eastAsia" w:ascii="宋体" w:hAnsi="宋体" w:cs="宋体"/>
          <w:b/>
          <w:bCs/>
          <w:lang w:val="zh-CN"/>
        </w:rPr>
        <w:t>5.1 开标时间和地点</w:t>
      </w:r>
      <w:bookmarkEnd w:id="70"/>
    </w:p>
    <w:p w14:paraId="357FE378">
      <w:pPr>
        <w:spacing w:line="360" w:lineRule="auto"/>
        <w:ind w:firstLine="420" w:firstLineChars="200"/>
        <w:rPr>
          <w:rFonts w:ascii="宋体" w:hAnsi="宋体" w:cs="宋体"/>
        </w:rPr>
      </w:pPr>
      <w:r>
        <w:rPr>
          <w:rFonts w:hint="eastAsia" w:ascii="宋体" w:hAnsi="宋体" w:cs="宋体"/>
          <w:u w:val="single"/>
        </w:rPr>
        <w:t>招标人在本章第2.2.2项规定的投标截止时间（开标时间）和投标人须知前附表规定的地点公开开标，并邀请所有投标人的法定代表人或其委托代理人准时参加。投标人（法定代表人或其委托代理人）可自行决定是否参加开标。投标人不参加的，视为认可开标过程及结果。</w:t>
      </w:r>
    </w:p>
    <w:p w14:paraId="031FC895">
      <w:pPr>
        <w:spacing w:line="360" w:lineRule="auto"/>
        <w:rPr>
          <w:rFonts w:ascii="宋体" w:hAnsi="宋体" w:cs="宋体"/>
          <w:b/>
          <w:bCs/>
          <w:sz w:val="24"/>
          <w:u w:val="single"/>
          <w:lang w:val="zh-CN"/>
        </w:rPr>
      </w:pPr>
      <w:bookmarkStart w:id="71" w:name="_Toc86413293"/>
      <w:r>
        <w:rPr>
          <w:rFonts w:hint="eastAsia" w:ascii="宋体" w:hAnsi="宋体" w:cs="宋体"/>
          <w:b/>
          <w:bCs/>
          <w:sz w:val="24"/>
          <w:u w:val="single"/>
          <w:lang w:val="zh-CN"/>
        </w:rPr>
        <w:t>5.2 开标程序</w:t>
      </w:r>
      <w:bookmarkEnd w:id="71"/>
    </w:p>
    <w:p w14:paraId="342BDA10">
      <w:pPr>
        <w:keepNext/>
        <w:keepLines/>
        <w:spacing w:line="360" w:lineRule="auto"/>
        <w:ind w:firstLine="420" w:firstLineChars="200"/>
        <w:outlineLvl w:val="2"/>
        <w:rPr>
          <w:rFonts w:ascii="新宋体" w:hAnsi="新宋体" w:eastAsia="新宋体" w:cs="新宋体"/>
          <w:szCs w:val="21"/>
          <w:u w:val="single"/>
        </w:rPr>
      </w:pPr>
      <w:bookmarkStart w:id="72" w:name="_Toc86413308"/>
      <w:r>
        <w:rPr>
          <w:rFonts w:hint="eastAsia" w:ascii="新宋体" w:hAnsi="新宋体" w:eastAsia="新宋体" w:cs="新宋体"/>
          <w:szCs w:val="21"/>
          <w:u w:val="single"/>
        </w:rPr>
        <w:t>5.2.1招标人按投标须知前附表第5</w:t>
      </w:r>
      <w:r>
        <w:rPr>
          <w:rFonts w:ascii="新宋体" w:hAnsi="新宋体" w:eastAsia="新宋体" w:cs="新宋体"/>
          <w:szCs w:val="21"/>
          <w:u w:val="single"/>
        </w:rPr>
        <w:t>.1</w:t>
      </w:r>
      <w:r>
        <w:rPr>
          <w:rFonts w:hint="eastAsia" w:ascii="新宋体" w:hAnsi="新宋体" w:eastAsia="新宋体" w:cs="新宋体"/>
          <w:szCs w:val="21"/>
          <w:u w:val="single"/>
        </w:rPr>
        <w:t>项所规定的时间和地点公开开标，并邀请所有投标人参加。截标后，开标开始时间因故推迟的，相关评标信息仍以原定的开标开始时间的信息为准。</w:t>
      </w:r>
    </w:p>
    <w:p w14:paraId="35BA581F">
      <w:pPr>
        <w:keepNext/>
        <w:keepLines/>
        <w:spacing w:line="360" w:lineRule="auto"/>
        <w:ind w:firstLine="420" w:firstLineChars="200"/>
        <w:outlineLvl w:val="2"/>
        <w:rPr>
          <w:rFonts w:ascii="新宋体" w:hAnsi="新宋体" w:eastAsia="新宋体" w:cs="新宋体"/>
          <w:szCs w:val="21"/>
          <w:u w:val="single"/>
        </w:rPr>
      </w:pPr>
      <w:r>
        <w:rPr>
          <w:rFonts w:hint="eastAsia" w:ascii="新宋体" w:hAnsi="新宋体" w:eastAsia="新宋体" w:cs="新宋体"/>
          <w:szCs w:val="21"/>
          <w:u w:val="single"/>
        </w:rPr>
        <w:t>5.2.2 开标由招标人或委托招标代理单位主持。</w:t>
      </w:r>
    </w:p>
    <w:p w14:paraId="6912D51B">
      <w:pPr>
        <w:keepNext/>
        <w:keepLines/>
        <w:spacing w:line="360" w:lineRule="auto"/>
        <w:ind w:firstLine="420" w:firstLineChars="200"/>
        <w:outlineLvl w:val="2"/>
        <w:rPr>
          <w:rFonts w:ascii="新宋体" w:hAnsi="新宋体" w:eastAsia="新宋体" w:cs="新宋体"/>
          <w:szCs w:val="21"/>
          <w:u w:val="single"/>
        </w:rPr>
      </w:pPr>
      <w:r>
        <w:rPr>
          <w:rFonts w:hint="eastAsia" w:ascii="新宋体" w:hAnsi="新宋体" w:eastAsia="新宋体" w:cs="新宋体"/>
          <w:szCs w:val="21"/>
          <w:u w:val="single"/>
        </w:rPr>
        <w:t>5.2.3开标细则：详见投标人须知前附表。</w:t>
      </w:r>
    </w:p>
    <w:p w14:paraId="2ECBD61F">
      <w:pPr>
        <w:keepNext/>
        <w:keepLines/>
        <w:spacing w:line="360" w:lineRule="auto"/>
        <w:outlineLvl w:val="2"/>
        <w:rPr>
          <w:rFonts w:ascii="宋体" w:hAnsi="宋体" w:cs="宋体"/>
          <w:b/>
          <w:bCs/>
          <w:sz w:val="24"/>
          <w:szCs w:val="32"/>
          <w:lang w:val="zh-CN"/>
        </w:rPr>
      </w:pPr>
      <w:r>
        <w:rPr>
          <w:rFonts w:hint="eastAsia" w:ascii="宋体" w:hAnsi="宋体" w:cs="宋体"/>
          <w:b/>
          <w:bCs/>
          <w:sz w:val="24"/>
          <w:szCs w:val="32"/>
          <w:lang w:val="zh-CN"/>
        </w:rPr>
        <w:t>5.3 开标异议</w:t>
      </w:r>
      <w:bookmarkEnd w:id="72"/>
    </w:p>
    <w:p w14:paraId="754A109E">
      <w:pPr>
        <w:keepNext/>
        <w:keepLines/>
        <w:spacing w:line="360" w:lineRule="auto"/>
        <w:ind w:firstLine="420" w:firstLineChars="200"/>
        <w:outlineLvl w:val="1"/>
        <w:rPr>
          <w:rFonts w:ascii="宋体" w:hAnsi="宋体" w:cs="宋体"/>
        </w:rPr>
      </w:pPr>
      <w:r>
        <w:rPr>
          <w:rFonts w:hint="eastAsia" w:ascii="宋体" w:hAnsi="宋体" w:cs="宋体"/>
        </w:rPr>
        <w:t>投标人对开标有异议的，应当在</w:t>
      </w:r>
      <w:r>
        <w:rPr>
          <w:rFonts w:hint="eastAsia" w:ascii="宋体" w:hAnsi="宋体" w:cs="宋体"/>
          <w:u w:val="single"/>
        </w:rPr>
        <w:t>交易平台规定的时间内</w:t>
      </w:r>
      <w:r>
        <w:rPr>
          <w:rFonts w:hint="eastAsia" w:ascii="宋体" w:hAnsi="宋体" w:cs="宋体"/>
        </w:rPr>
        <w:t>提出，招标人当场作出答复，并制作记录。</w:t>
      </w:r>
      <w:bookmarkStart w:id="73" w:name="_Toc31673"/>
      <w:bookmarkStart w:id="74" w:name="_Toc86413309"/>
      <w:bookmarkStart w:id="75" w:name="_Toc49303764"/>
    </w:p>
    <w:p w14:paraId="72426345">
      <w:pPr>
        <w:keepNext/>
        <w:keepLines/>
        <w:spacing w:line="360" w:lineRule="auto"/>
        <w:outlineLvl w:val="1"/>
        <w:rPr>
          <w:rFonts w:ascii="宋体" w:hAnsi="宋体" w:cs="宋体"/>
          <w:b/>
          <w:bCs/>
          <w:sz w:val="24"/>
        </w:rPr>
      </w:pPr>
      <w:r>
        <w:rPr>
          <w:rFonts w:hint="eastAsia" w:ascii="宋体" w:hAnsi="宋体" w:cs="宋体"/>
          <w:b/>
          <w:bCs/>
          <w:sz w:val="24"/>
        </w:rPr>
        <w:t>6. 评（定）标</w:t>
      </w:r>
      <w:bookmarkEnd w:id="73"/>
      <w:bookmarkEnd w:id="74"/>
      <w:bookmarkEnd w:id="75"/>
    </w:p>
    <w:p w14:paraId="3F7D34A6">
      <w:pPr>
        <w:spacing w:line="400" w:lineRule="exact"/>
        <w:ind w:firstLine="422" w:firstLineChars="200"/>
        <w:rPr>
          <w:rFonts w:ascii="宋体" w:hAnsi="宋体" w:cs="宋体"/>
          <w:lang w:val="zh-CN"/>
        </w:rPr>
      </w:pPr>
      <w:bookmarkStart w:id="76" w:name="_Toc86413310"/>
      <w:r>
        <w:rPr>
          <w:rFonts w:hint="eastAsia" w:ascii="宋体" w:hAnsi="宋体" w:cs="宋体"/>
          <w:b/>
          <w:bCs/>
          <w:lang w:val="zh-CN"/>
        </w:rPr>
        <w:t>6.1 评标委员会</w:t>
      </w:r>
      <w:bookmarkEnd w:id="76"/>
    </w:p>
    <w:p w14:paraId="496DD73C">
      <w:pPr>
        <w:spacing w:line="400" w:lineRule="exact"/>
        <w:ind w:firstLine="420" w:firstLineChars="200"/>
        <w:rPr>
          <w:rFonts w:ascii="宋体" w:hAnsi="宋体" w:cs="宋体"/>
        </w:rPr>
      </w:pPr>
      <w:r>
        <w:rPr>
          <w:rFonts w:hint="eastAsia" w:ascii="宋体" w:hAnsi="宋体" w:cs="宋体"/>
        </w:rPr>
        <w:t>6.1.1 评标由招标人依法组建的评标委员会负责。评标委员会由招标人依法组建。</w:t>
      </w:r>
    </w:p>
    <w:p w14:paraId="7B87ECC1">
      <w:pPr>
        <w:spacing w:line="400" w:lineRule="exact"/>
        <w:ind w:firstLine="420" w:firstLineChars="200"/>
        <w:rPr>
          <w:rFonts w:ascii="宋体" w:hAnsi="宋体" w:cs="宋体"/>
        </w:rPr>
      </w:pPr>
      <w:r>
        <w:rPr>
          <w:rFonts w:hint="eastAsia" w:ascii="宋体" w:hAnsi="宋体" w:cs="宋体"/>
        </w:rPr>
        <w:t>6.1.2 评标委员会在开始评标前，应了解评标专家的职责及守则，认真阅读附件4《评标委员会成员声明》的内容并签名，签字后方可进行评标；</w:t>
      </w:r>
    </w:p>
    <w:p w14:paraId="6EE295A5">
      <w:pPr>
        <w:spacing w:line="400" w:lineRule="exact"/>
        <w:ind w:firstLine="420" w:firstLineChars="200"/>
        <w:rPr>
          <w:rFonts w:ascii="宋体" w:hAnsi="宋体" w:cs="宋体"/>
        </w:rPr>
      </w:pPr>
      <w:r>
        <w:rPr>
          <w:rFonts w:hint="eastAsia" w:ascii="宋体" w:hAnsi="宋体" w:cs="宋体"/>
        </w:rPr>
        <w:t>6.1.3 评标委员会成员有下列情形之一的，应当回避：</w:t>
      </w:r>
    </w:p>
    <w:p w14:paraId="14F1A10D">
      <w:pPr>
        <w:spacing w:line="400" w:lineRule="exact"/>
        <w:ind w:firstLine="718" w:firstLineChars="342"/>
        <w:rPr>
          <w:rFonts w:ascii="宋体" w:hAnsi="宋体" w:cs="宋体"/>
        </w:rPr>
      </w:pPr>
      <w:r>
        <w:rPr>
          <w:rFonts w:hint="eastAsia" w:ascii="宋体" w:hAnsi="宋体" w:cs="宋体"/>
        </w:rPr>
        <w:t>（1）投标人或投标人主要负责人的近亲属；</w:t>
      </w:r>
    </w:p>
    <w:p w14:paraId="737E0E14">
      <w:pPr>
        <w:spacing w:line="400" w:lineRule="exact"/>
        <w:ind w:firstLine="718" w:firstLineChars="342"/>
        <w:rPr>
          <w:rFonts w:ascii="宋体" w:hAnsi="宋体" w:cs="宋体"/>
        </w:rPr>
      </w:pPr>
      <w:r>
        <w:rPr>
          <w:rFonts w:hint="eastAsia" w:ascii="宋体" w:hAnsi="宋体" w:cs="宋体"/>
        </w:rPr>
        <w:t>（2）项目主管部门或者行政监督部门的人员；</w:t>
      </w:r>
    </w:p>
    <w:p w14:paraId="16A19537">
      <w:pPr>
        <w:spacing w:line="400" w:lineRule="exact"/>
        <w:ind w:firstLine="718" w:firstLineChars="342"/>
        <w:rPr>
          <w:rFonts w:ascii="宋体" w:hAnsi="宋体" w:cs="宋体"/>
        </w:rPr>
      </w:pPr>
      <w:r>
        <w:rPr>
          <w:rFonts w:hint="eastAsia" w:ascii="宋体" w:hAnsi="宋体" w:cs="宋体"/>
        </w:rPr>
        <w:t>（3）与投标人有经济利益关系，可能影响对投标公正评审的；</w:t>
      </w:r>
    </w:p>
    <w:p w14:paraId="733A832B">
      <w:pPr>
        <w:spacing w:line="400" w:lineRule="exact"/>
        <w:ind w:firstLine="718" w:firstLineChars="342"/>
        <w:rPr>
          <w:rFonts w:ascii="宋体" w:hAnsi="宋体" w:cs="宋体"/>
        </w:rPr>
      </w:pPr>
      <w:r>
        <w:rPr>
          <w:rFonts w:hint="eastAsia" w:ascii="宋体" w:hAnsi="宋体" w:cs="宋体"/>
        </w:rPr>
        <w:t>（4）曾因在招标、评标以及其他与招标投标有关活动中从事违法行为而受过行政处罚或刑事处罚的；</w:t>
      </w:r>
    </w:p>
    <w:p w14:paraId="1123DBD9">
      <w:pPr>
        <w:spacing w:line="400" w:lineRule="exact"/>
        <w:ind w:firstLine="718" w:firstLineChars="342"/>
        <w:rPr>
          <w:rFonts w:ascii="宋体" w:hAnsi="宋体" w:cs="宋体"/>
        </w:rPr>
      </w:pPr>
      <w:r>
        <w:rPr>
          <w:rFonts w:hint="eastAsia" w:ascii="宋体" w:hAnsi="宋体" w:cs="宋体"/>
        </w:rPr>
        <w:t>（5）与投标人有其他利害关系。</w:t>
      </w:r>
    </w:p>
    <w:p w14:paraId="0FE3DF87">
      <w:pPr>
        <w:spacing w:line="360" w:lineRule="auto"/>
        <w:ind w:firstLine="420" w:firstLineChars="200"/>
        <w:rPr>
          <w:rFonts w:ascii="宋体" w:hAnsi="宋体" w:cs="宋体"/>
        </w:rPr>
      </w:pPr>
      <w:r>
        <w:rPr>
          <w:rFonts w:hint="eastAsia" w:ascii="宋体" w:hAnsi="宋体" w:cs="宋体"/>
          <w:u w:val="single"/>
        </w:rPr>
        <w:t>6.1.4 评标过程中，评标委员会成员有回避事由、擅离职守或者因健康等原因不能继续评标的，招标人有权更换。被更换的评标委员会成员作出的评审结论无效，由更换后的评标委员会成员重新进行评审</w:t>
      </w:r>
      <w:r>
        <w:rPr>
          <w:rFonts w:hint="eastAsia" w:ascii="宋体" w:hAnsi="宋体" w:cs="宋体"/>
        </w:rPr>
        <w:t>。</w:t>
      </w:r>
    </w:p>
    <w:p w14:paraId="6120F8BF">
      <w:pPr>
        <w:keepNext/>
        <w:keepLines/>
        <w:spacing w:line="360" w:lineRule="auto"/>
        <w:outlineLvl w:val="2"/>
        <w:rPr>
          <w:rFonts w:ascii="宋体" w:hAnsi="宋体" w:cs="宋体"/>
          <w:b/>
          <w:bCs/>
          <w:lang w:val="zh-CN"/>
        </w:rPr>
      </w:pPr>
      <w:bookmarkStart w:id="77" w:name="_Toc86413311"/>
      <w:r>
        <w:rPr>
          <w:rFonts w:hint="eastAsia" w:ascii="宋体" w:hAnsi="宋体" w:cs="宋体"/>
          <w:b/>
          <w:bCs/>
          <w:lang w:val="zh-CN"/>
        </w:rPr>
        <w:t>6.</w:t>
      </w:r>
      <w:r>
        <w:rPr>
          <w:rFonts w:hint="eastAsia" w:ascii="宋体" w:hAnsi="宋体" w:cs="宋体"/>
          <w:b/>
          <w:bCs/>
        </w:rPr>
        <w:t>2</w:t>
      </w:r>
      <w:r>
        <w:rPr>
          <w:rFonts w:hint="eastAsia" w:ascii="宋体" w:hAnsi="宋体" w:cs="宋体"/>
          <w:b/>
          <w:bCs/>
          <w:lang w:val="zh-CN"/>
        </w:rPr>
        <w:t xml:space="preserve"> 定标委员会</w:t>
      </w:r>
      <w:bookmarkEnd w:id="77"/>
    </w:p>
    <w:p w14:paraId="5CE43EEF">
      <w:pPr>
        <w:pStyle w:val="18"/>
        <w:ind w:firstLine="420" w:firstLineChars="200"/>
      </w:pPr>
      <w:r>
        <w:rPr>
          <w:rFonts w:hint="eastAsia" w:ascii="宋体" w:hAnsi="宋体" w:cs="宋体"/>
          <w:szCs w:val="21"/>
          <w:u w:val="single"/>
        </w:rPr>
        <w:t>定标委员会由招标人依法依规组建，定标委员会成员于约定时间到达定标室参加由招标人组织的定标会。</w:t>
      </w:r>
    </w:p>
    <w:p w14:paraId="7B2BDC9B">
      <w:pPr>
        <w:keepNext/>
        <w:keepLines/>
        <w:spacing w:line="360" w:lineRule="auto"/>
        <w:outlineLvl w:val="2"/>
        <w:rPr>
          <w:rFonts w:ascii="宋体" w:hAnsi="宋体" w:cs="宋体"/>
          <w:b/>
          <w:bCs/>
          <w:u w:val="single"/>
          <w:lang w:val="zh-CN"/>
        </w:rPr>
      </w:pPr>
      <w:bookmarkStart w:id="78" w:name="_Toc86413312"/>
      <w:r>
        <w:rPr>
          <w:rFonts w:hint="eastAsia" w:ascii="宋体" w:hAnsi="宋体" w:cs="宋体"/>
          <w:b/>
          <w:bCs/>
          <w:lang w:val="zh-CN"/>
        </w:rPr>
        <w:t>6.</w:t>
      </w:r>
      <w:r>
        <w:rPr>
          <w:rFonts w:hint="eastAsia" w:ascii="宋体" w:hAnsi="宋体" w:cs="宋体"/>
          <w:b/>
          <w:bCs/>
        </w:rPr>
        <w:t>3</w:t>
      </w:r>
      <w:r>
        <w:rPr>
          <w:rFonts w:hint="eastAsia" w:ascii="宋体" w:hAnsi="宋体" w:cs="宋体"/>
          <w:b/>
          <w:bCs/>
          <w:lang w:val="zh-CN"/>
        </w:rPr>
        <w:t xml:space="preserve"> </w:t>
      </w:r>
      <w:r>
        <w:rPr>
          <w:rFonts w:hint="eastAsia" w:ascii="宋体" w:hAnsi="宋体" w:cs="宋体"/>
          <w:b/>
          <w:bCs/>
          <w:u w:val="single"/>
          <w:lang w:val="zh-CN"/>
        </w:rPr>
        <w:t>评（定）标办法、原则</w:t>
      </w:r>
      <w:bookmarkEnd w:id="78"/>
    </w:p>
    <w:p w14:paraId="1AA1F01C">
      <w:pPr>
        <w:spacing w:line="360" w:lineRule="auto"/>
        <w:ind w:firstLine="420" w:firstLineChars="200"/>
        <w:rPr>
          <w:rFonts w:ascii="宋体" w:hAnsi="宋体" w:cs="宋体"/>
          <w:u w:val="single"/>
        </w:rPr>
      </w:pPr>
      <w:r>
        <w:rPr>
          <w:rFonts w:hint="eastAsia" w:ascii="宋体" w:hAnsi="宋体" w:cs="宋体"/>
          <w:u w:val="single"/>
        </w:rPr>
        <w:t>本项目评（定）标办法采用评定分离评标法。评标办法采用通过制评审法，定标办法采用“方案因素+价格因素”定标法。。评标、定标活动遵循公平、公正、科学和择优的原则。</w:t>
      </w:r>
    </w:p>
    <w:p w14:paraId="31178428">
      <w:pPr>
        <w:keepNext/>
        <w:keepLines/>
        <w:spacing w:line="360" w:lineRule="auto"/>
        <w:outlineLvl w:val="2"/>
        <w:rPr>
          <w:rFonts w:ascii="宋体" w:hAnsi="宋体" w:cs="宋体"/>
          <w:b/>
          <w:bCs/>
          <w:lang w:val="zh-CN"/>
        </w:rPr>
      </w:pPr>
      <w:bookmarkStart w:id="79" w:name="_Toc86413313"/>
      <w:r>
        <w:rPr>
          <w:rFonts w:hint="eastAsia" w:ascii="宋体" w:hAnsi="宋体" w:cs="宋体"/>
          <w:b/>
          <w:bCs/>
          <w:lang w:val="zh-CN"/>
        </w:rPr>
        <w:t>6.</w:t>
      </w:r>
      <w:r>
        <w:rPr>
          <w:rFonts w:hint="eastAsia" w:ascii="宋体" w:hAnsi="宋体" w:cs="宋体"/>
          <w:b/>
          <w:bCs/>
        </w:rPr>
        <w:t>4</w:t>
      </w:r>
      <w:r>
        <w:rPr>
          <w:rFonts w:hint="eastAsia" w:ascii="宋体" w:hAnsi="宋体" w:cs="宋体"/>
          <w:b/>
          <w:bCs/>
          <w:lang w:val="zh-CN"/>
        </w:rPr>
        <w:t xml:space="preserve"> </w:t>
      </w:r>
      <w:r>
        <w:rPr>
          <w:rFonts w:hint="eastAsia" w:ascii="宋体" w:hAnsi="宋体" w:cs="宋体"/>
          <w:b/>
          <w:bCs/>
          <w:u w:val="single"/>
          <w:lang w:val="zh-CN"/>
        </w:rPr>
        <w:t>评标</w:t>
      </w:r>
      <w:bookmarkEnd w:id="79"/>
    </w:p>
    <w:p w14:paraId="2C4DD838">
      <w:pPr>
        <w:spacing w:line="400" w:lineRule="exact"/>
        <w:ind w:firstLine="420" w:firstLineChars="200"/>
        <w:jc w:val="left"/>
        <w:rPr>
          <w:rFonts w:ascii="宋体" w:hAnsi="宋体" w:cs="宋体"/>
          <w:u w:val="single"/>
        </w:rPr>
      </w:pPr>
      <w:r>
        <w:rPr>
          <w:rFonts w:hint="eastAsia" w:ascii="宋体" w:hAnsi="宋体" w:cs="宋体"/>
        </w:rPr>
        <w:t>6.4.1</w:t>
      </w:r>
      <w:r>
        <w:rPr>
          <w:rFonts w:hint="eastAsia" w:ascii="宋体" w:hAnsi="宋体" w:cs="宋体"/>
          <w:u w:val="single"/>
        </w:rPr>
        <w:t xml:space="preserve">评标委员会按照第三章“评（定）标办法”中评标阶段规定的方法、评审因素、标准和程序对投标文件进行评审。第三章“评（定）标办法”没有规定的方法、评审因素和标准，不作为评标依据。 </w:t>
      </w:r>
    </w:p>
    <w:p w14:paraId="618D6128">
      <w:pPr>
        <w:spacing w:line="400" w:lineRule="exact"/>
        <w:ind w:firstLine="420" w:firstLineChars="200"/>
        <w:jc w:val="left"/>
        <w:rPr>
          <w:rFonts w:ascii="宋体" w:hAnsi="宋体" w:cs="宋体"/>
          <w:u w:val="single"/>
        </w:rPr>
      </w:pPr>
      <w:r>
        <w:rPr>
          <w:rFonts w:hint="eastAsia" w:ascii="宋体" w:hAnsi="宋体" w:cs="宋体"/>
        </w:rPr>
        <w:t>6.4.2</w:t>
      </w:r>
      <w:r>
        <w:rPr>
          <w:rFonts w:hint="eastAsia" w:ascii="宋体" w:hAnsi="宋体" w:cs="宋体"/>
          <w:u w:val="single"/>
        </w:rPr>
        <w:t>评标完成后，评标委员会根据初步评审的情况编写评标报告，并向招标人提交评标报告。</w:t>
      </w:r>
    </w:p>
    <w:p w14:paraId="30B07BC4">
      <w:pPr>
        <w:spacing w:line="400" w:lineRule="exact"/>
        <w:jc w:val="left"/>
        <w:rPr>
          <w:rFonts w:ascii="宋体" w:hAnsi="宋体" w:cs="宋体"/>
          <w:b/>
          <w:bCs/>
          <w:u w:val="single"/>
          <w:lang w:val="zh-CN"/>
        </w:rPr>
      </w:pPr>
      <w:r>
        <w:rPr>
          <w:rFonts w:hint="eastAsia" w:ascii="宋体" w:hAnsi="宋体" w:cs="宋体"/>
          <w:b/>
          <w:bCs/>
          <w:u w:val="single"/>
          <w:lang w:val="zh-CN"/>
        </w:rPr>
        <w:t>6.5定标</w:t>
      </w:r>
    </w:p>
    <w:p w14:paraId="3A0F0A79">
      <w:pPr>
        <w:spacing w:line="400" w:lineRule="exact"/>
        <w:ind w:firstLine="420" w:firstLineChars="200"/>
        <w:jc w:val="left"/>
        <w:rPr>
          <w:rFonts w:ascii="宋体" w:hAnsi="宋体" w:cs="宋体"/>
          <w:u w:val="single"/>
        </w:rPr>
      </w:pPr>
      <w:r>
        <w:rPr>
          <w:rFonts w:hint="eastAsia" w:ascii="宋体" w:hAnsi="宋体" w:cs="宋体"/>
          <w:u w:val="single"/>
        </w:rPr>
        <w:t>6.5.1招标人在合格的中标候选人公示完成后10个工作日内，在广州交易集团有限公司（广州公共资源交易中心）举行定标会议完成定标工作。</w:t>
      </w:r>
    </w:p>
    <w:p w14:paraId="2C054F30">
      <w:pPr>
        <w:spacing w:line="400" w:lineRule="exact"/>
        <w:ind w:firstLine="420" w:firstLineChars="200"/>
        <w:jc w:val="left"/>
        <w:rPr>
          <w:rFonts w:ascii="宋体" w:hAnsi="宋体" w:cs="宋体"/>
          <w:u w:val="single"/>
        </w:rPr>
      </w:pPr>
      <w:r>
        <w:rPr>
          <w:rFonts w:hint="eastAsia" w:ascii="宋体" w:hAnsi="宋体" w:cs="宋体"/>
          <w:u w:val="single"/>
        </w:rPr>
        <w:t xml:space="preserve">6.5.2定标委员会按照第三章“评（定）标办法”中定标阶段规定的方法、定标因素、标准和程序对定标文件进行评审。第三章“评（定）标办法”没有规定的方法、定标因素和标准，不作为定标依据。 </w:t>
      </w:r>
    </w:p>
    <w:p w14:paraId="0416AFC7">
      <w:pPr>
        <w:pStyle w:val="18"/>
        <w:ind w:firstLine="420"/>
        <w:rPr>
          <w:rFonts w:ascii="宋体" w:hAnsi="宋体" w:cs="宋体"/>
          <w:u w:val="single"/>
        </w:rPr>
      </w:pPr>
      <w:r>
        <w:rPr>
          <w:rFonts w:hint="eastAsia" w:ascii="宋体" w:hAnsi="宋体" w:cs="宋体"/>
          <w:u w:val="single"/>
        </w:rPr>
        <w:t>6.5.3定标委员会根据定标评审情况确定中标人后，撰写及签署定标报告并向招标人提交书面定标报告。</w:t>
      </w:r>
    </w:p>
    <w:p w14:paraId="181601C3">
      <w:pPr>
        <w:keepNext/>
        <w:keepLines/>
        <w:spacing w:line="360" w:lineRule="auto"/>
        <w:outlineLvl w:val="1"/>
        <w:rPr>
          <w:rFonts w:ascii="宋体" w:hAnsi="宋体" w:cs="宋体"/>
          <w:b/>
          <w:bCs/>
          <w:sz w:val="24"/>
        </w:rPr>
      </w:pPr>
      <w:bookmarkStart w:id="80" w:name="_Toc3304"/>
      <w:bookmarkStart w:id="81" w:name="_Toc5620333"/>
      <w:bookmarkStart w:id="82" w:name="_Toc13256"/>
      <w:r>
        <w:rPr>
          <w:rFonts w:hint="eastAsia" w:ascii="宋体" w:hAnsi="宋体" w:cs="宋体"/>
          <w:b/>
          <w:bCs/>
          <w:sz w:val="24"/>
        </w:rPr>
        <w:t>7. 合同授予</w:t>
      </w:r>
      <w:bookmarkEnd w:id="80"/>
      <w:bookmarkEnd w:id="81"/>
      <w:bookmarkEnd w:id="82"/>
    </w:p>
    <w:p w14:paraId="5C940B9E">
      <w:pPr>
        <w:keepNext/>
        <w:keepLines/>
        <w:spacing w:line="360" w:lineRule="auto"/>
        <w:outlineLvl w:val="2"/>
        <w:rPr>
          <w:rFonts w:ascii="宋体" w:hAnsi="宋体" w:cs="宋体"/>
          <w:b/>
          <w:bCs/>
          <w:lang w:val="zh-CN"/>
        </w:rPr>
      </w:pPr>
      <w:bookmarkStart w:id="83" w:name="_Toc86413315"/>
      <w:r>
        <w:rPr>
          <w:rFonts w:hint="eastAsia" w:ascii="宋体" w:hAnsi="宋体" w:cs="宋体"/>
          <w:b/>
          <w:bCs/>
          <w:lang w:val="zh-CN"/>
        </w:rPr>
        <w:t>7.1 定标方式</w:t>
      </w:r>
      <w:bookmarkEnd w:id="83"/>
    </w:p>
    <w:p w14:paraId="3B9C8F8C">
      <w:pPr>
        <w:keepNext/>
        <w:keepLines/>
        <w:spacing w:line="360" w:lineRule="auto"/>
        <w:ind w:firstLine="420" w:firstLineChars="200"/>
        <w:outlineLvl w:val="2"/>
        <w:rPr>
          <w:rFonts w:ascii="宋体" w:hAnsi="宋体" w:cs="宋体"/>
          <w:u w:val="single"/>
        </w:rPr>
      </w:pPr>
      <w:bookmarkStart w:id="84" w:name="_Toc86413316"/>
      <w:r>
        <w:rPr>
          <w:rFonts w:hint="eastAsia" w:ascii="宋体" w:hAnsi="宋体" w:cs="宋体"/>
          <w:u w:val="single"/>
        </w:rPr>
        <w:t>7</w:t>
      </w:r>
      <w:r>
        <w:rPr>
          <w:rFonts w:ascii="宋体" w:hAnsi="宋体" w:cs="宋体"/>
          <w:u w:val="single"/>
        </w:rPr>
        <w:t>.1.1</w:t>
      </w:r>
      <w:r>
        <w:rPr>
          <w:rFonts w:hint="eastAsia" w:ascii="宋体" w:hAnsi="宋体" w:cs="宋体"/>
          <w:u w:val="single"/>
        </w:rPr>
        <w:t>定标方式方法根据第三章“评（定）标办法”执行。</w:t>
      </w:r>
      <w:bookmarkEnd w:id="84"/>
      <w:r>
        <w:rPr>
          <w:rFonts w:ascii="宋体" w:hAnsi="宋体" w:cs="宋体"/>
          <w:u w:val="single"/>
        </w:rPr>
        <w:tab/>
      </w:r>
    </w:p>
    <w:p w14:paraId="6F624EC6">
      <w:pPr>
        <w:spacing w:line="360" w:lineRule="auto"/>
        <w:ind w:firstLine="420" w:firstLineChars="200"/>
        <w:rPr>
          <w:rFonts w:ascii="宋体" w:hAnsi="宋体" w:cs="宋体"/>
          <w:u w:val="single"/>
        </w:rPr>
      </w:pPr>
      <w:r>
        <w:rPr>
          <w:rFonts w:ascii="宋体" w:hAnsi="宋体" w:cs="宋体"/>
          <w:u w:val="single"/>
        </w:rPr>
        <w:t>7.1.2</w:t>
      </w:r>
      <w:r>
        <w:rPr>
          <w:rFonts w:hint="eastAsia" w:ascii="宋体" w:hAnsi="宋体" w:cs="宋体"/>
          <w:u w:val="single"/>
        </w:rPr>
        <w:t>中标人放弃中标、或被取消中标资格，或因不可抗力提出不能履行合同，或者招标文件规定应当提交履约担保而在规定的期限内未能提交的，招标人可从其他合格的中标候选人中采用原定标办法，由原定标委员会重新确定中标人，也可以重新招标。</w:t>
      </w:r>
    </w:p>
    <w:p w14:paraId="08CEDF07">
      <w:pPr>
        <w:spacing w:line="360" w:lineRule="auto"/>
        <w:ind w:firstLine="420" w:firstLineChars="200"/>
      </w:pPr>
      <w:r>
        <w:rPr>
          <w:rFonts w:ascii="宋体" w:hAnsi="宋体" w:cs="宋体"/>
          <w:u w:val="single"/>
        </w:rPr>
        <w:t>7.1.3</w:t>
      </w:r>
      <w:r>
        <w:rPr>
          <w:rFonts w:hint="eastAsia" w:ascii="宋体" w:hAnsi="宋体" w:cs="宋体"/>
          <w:u w:val="single"/>
        </w:rPr>
        <w:t>定标后出现中标人不符合法定情形的，招标人可从其他合格的中标候选人中采用原定标办法，由原定标委员会确定中标人，也可以重新招标。</w:t>
      </w:r>
    </w:p>
    <w:p w14:paraId="56C1BDAD">
      <w:pPr>
        <w:keepNext/>
        <w:keepLines/>
        <w:spacing w:line="360" w:lineRule="auto"/>
        <w:outlineLvl w:val="2"/>
        <w:rPr>
          <w:rFonts w:ascii="宋体" w:hAnsi="宋体" w:cs="宋体"/>
          <w:b/>
          <w:bCs/>
          <w:lang w:val="zh-CN"/>
        </w:rPr>
      </w:pPr>
      <w:bookmarkStart w:id="85" w:name="_Toc86413317"/>
      <w:r>
        <w:rPr>
          <w:rFonts w:hint="eastAsia" w:ascii="宋体" w:hAnsi="宋体" w:cs="宋体"/>
          <w:b/>
          <w:bCs/>
          <w:lang w:val="zh-CN"/>
        </w:rPr>
        <w:t>7.2 中标候选人公示</w:t>
      </w:r>
      <w:bookmarkEnd w:id="85"/>
    </w:p>
    <w:p w14:paraId="03C87106">
      <w:pPr>
        <w:spacing w:line="360" w:lineRule="auto"/>
        <w:ind w:firstLine="420" w:firstLineChars="200"/>
        <w:rPr>
          <w:rFonts w:ascii="宋体" w:hAnsi="宋体" w:cs="宋体"/>
          <w:u w:val="single"/>
        </w:rPr>
      </w:pPr>
      <w:r>
        <w:rPr>
          <w:rFonts w:hint="eastAsia" w:ascii="宋体" w:hAnsi="宋体" w:cs="宋体"/>
          <w:u w:val="single"/>
        </w:rPr>
        <w:t>7.2.1招标人在投标人须知前附表规定的媒介公示中标候选人。公示时间为三天，公示期间的最后1天应当为工作日，否则将公示期的最后1天顺延至下一个工作日。中标候选人公示期间，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8E32FD8">
      <w:pPr>
        <w:spacing w:line="360" w:lineRule="auto"/>
        <w:ind w:firstLine="420" w:firstLineChars="200"/>
        <w:rPr>
          <w:rFonts w:ascii="宋体" w:hAnsi="宋体" w:cs="宋体"/>
          <w:sz w:val="24"/>
          <w:u w:val="single"/>
        </w:rPr>
      </w:pPr>
      <w:r>
        <w:rPr>
          <w:rFonts w:hint="eastAsia" w:ascii="宋体" w:hAnsi="宋体" w:cs="宋体"/>
          <w:u w:val="single"/>
        </w:rPr>
        <w:t>7.2.2在产生中标候选人后，招标人将中标候选人的投标文件商务部分的电子版（包括人员、业绩、奖项等资料）在广州交易集团有限公司（广州公共资源交易中心）、广东省招标投标监管网公开。</w:t>
      </w:r>
    </w:p>
    <w:p w14:paraId="5DD3DF5C">
      <w:pPr>
        <w:keepNext/>
        <w:keepLines/>
        <w:spacing w:line="360" w:lineRule="auto"/>
        <w:outlineLvl w:val="2"/>
        <w:rPr>
          <w:rFonts w:ascii="宋体" w:hAnsi="宋体" w:cs="宋体"/>
          <w:b/>
          <w:bCs/>
          <w:lang w:val="zh-CN"/>
        </w:rPr>
      </w:pPr>
      <w:bookmarkStart w:id="86" w:name="_Toc86413318"/>
      <w:r>
        <w:rPr>
          <w:rFonts w:hint="eastAsia" w:ascii="宋体" w:hAnsi="宋体" w:cs="宋体"/>
          <w:b/>
          <w:bCs/>
          <w:lang w:val="zh-CN"/>
        </w:rPr>
        <w:t>7.3 中标通知</w:t>
      </w:r>
      <w:bookmarkEnd w:id="86"/>
    </w:p>
    <w:p w14:paraId="33DC13F6">
      <w:pPr>
        <w:spacing w:line="360" w:lineRule="auto"/>
        <w:ind w:firstLine="420" w:firstLineChars="200"/>
        <w:rPr>
          <w:rFonts w:ascii="宋体" w:hAnsi="宋体" w:cs="宋体"/>
        </w:rPr>
      </w:pPr>
      <w:r>
        <w:rPr>
          <w:rFonts w:hint="eastAsia" w:ascii="宋体" w:hAnsi="宋体" w:cs="宋体"/>
        </w:rPr>
        <w:t>7.3.1 中标公示后，在本章第3.3 款规定的投标有效期内，招标人以书面形式向中标人发出中标通知书，中标通知书发出前须经广州交易集团有限公司（广州公共资源交易中心）盖章确认。</w:t>
      </w:r>
    </w:p>
    <w:p w14:paraId="1EB3E8CB">
      <w:pPr>
        <w:spacing w:line="360" w:lineRule="auto"/>
        <w:ind w:firstLine="420" w:firstLineChars="200"/>
        <w:rPr>
          <w:rFonts w:ascii="宋体" w:hAnsi="宋体" w:cs="宋体"/>
          <w:u w:val="single"/>
        </w:rPr>
      </w:pPr>
      <w:r>
        <w:rPr>
          <w:rFonts w:hint="eastAsia" w:ascii="宋体" w:hAnsi="宋体" w:cs="宋体"/>
          <w:u w:val="single"/>
        </w:rPr>
        <w:t>7.3.2 招标人应当自确定中标人后，向招投标监管机构提交招标投标情况的书面报告；经招投标监管机构备案后，方可发出中标通知书。中标通知书由招标人（或招标代理机构）颁发，并经广州交易集团有限公司（广州公共资源交易中心）确认。</w:t>
      </w:r>
    </w:p>
    <w:p w14:paraId="594BE172">
      <w:pPr>
        <w:keepNext/>
        <w:keepLines/>
        <w:spacing w:line="360" w:lineRule="auto"/>
        <w:outlineLvl w:val="2"/>
        <w:rPr>
          <w:rFonts w:ascii="宋体" w:hAnsi="宋体" w:cs="宋体"/>
          <w:b/>
          <w:bCs/>
          <w:lang w:val="zh-CN"/>
        </w:rPr>
      </w:pPr>
      <w:bookmarkStart w:id="87" w:name="_Toc86413319"/>
      <w:r>
        <w:rPr>
          <w:rFonts w:hint="eastAsia" w:ascii="宋体" w:hAnsi="宋体" w:cs="宋体"/>
          <w:b/>
          <w:bCs/>
          <w:lang w:val="zh-CN"/>
        </w:rPr>
        <w:t>7.4 履约担保</w:t>
      </w:r>
      <w:bookmarkEnd w:id="87"/>
    </w:p>
    <w:p w14:paraId="104889AE">
      <w:pPr>
        <w:spacing w:line="400" w:lineRule="exact"/>
        <w:ind w:firstLine="420" w:firstLineChars="200"/>
        <w:rPr>
          <w:rFonts w:ascii="宋体" w:hAnsi="宋体" w:cs="宋体"/>
        </w:rPr>
      </w:pPr>
      <w:r>
        <w:rPr>
          <w:rFonts w:hint="eastAsia" w:ascii="宋体" w:hAnsi="宋体" w:cs="宋体"/>
        </w:rPr>
        <w:t>7.4.1 在签订合同前，中标人应按投标人须知前附表规定的担保形式和招标文件第四章“合同条款及格式”规定的或者事先经过招标人书面认可的履约担保格式向招标人提交履约担保，</w:t>
      </w:r>
      <w:r>
        <w:rPr>
          <w:rFonts w:hint="eastAsia" w:ascii="宋体" w:hAnsi="宋体" w:cs="宋体"/>
          <w:u w:val="single"/>
        </w:rPr>
        <w:t>如果中标人的履约担保是以银行保函的形式提供，则该银行保函应由招标人接受的国内商业银行开具。</w:t>
      </w:r>
      <w:r>
        <w:rPr>
          <w:rFonts w:hint="eastAsia" w:ascii="宋体" w:hAnsi="宋体" w:cs="宋体"/>
        </w:rPr>
        <w:t>履约担保金额详见投标人须知前附表。联合体中标的，其履约担保由联合体各方或者联合体中主办方的名义提交。</w:t>
      </w:r>
    </w:p>
    <w:p w14:paraId="5BAAF772">
      <w:pPr>
        <w:spacing w:line="400" w:lineRule="exact"/>
        <w:ind w:firstLine="420" w:firstLineChars="200"/>
        <w:rPr>
          <w:rFonts w:ascii="宋体" w:hAnsi="宋体" w:cs="宋体"/>
        </w:rPr>
      </w:pPr>
      <w:r>
        <w:rPr>
          <w:rFonts w:hint="eastAsia" w:ascii="宋体" w:hAnsi="宋体" w:cs="宋体"/>
        </w:rPr>
        <w:t>7.4.2 中标人不能按本章第7.4.1项要求提交履约担保的，视为放弃中标，其投标保证金不予退还，给招标人造成的损失超过投标保证金数额的，中标人还应当对超过部分予以赔偿。</w:t>
      </w:r>
    </w:p>
    <w:p w14:paraId="17D2D12A">
      <w:pPr>
        <w:keepNext/>
        <w:keepLines/>
        <w:spacing w:line="360" w:lineRule="auto"/>
        <w:outlineLvl w:val="2"/>
        <w:rPr>
          <w:rFonts w:ascii="宋体" w:hAnsi="宋体" w:cs="宋体"/>
          <w:b/>
          <w:bCs/>
          <w:lang w:val="zh-CN"/>
        </w:rPr>
      </w:pPr>
      <w:bookmarkStart w:id="88" w:name="_Toc86413320"/>
      <w:r>
        <w:rPr>
          <w:rFonts w:hint="eastAsia" w:ascii="宋体" w:hAnsi="宋体" w:cs="宋体"/>
          <w:b/>
          <w:bCs/>
          <w:lang w:val="zh-CN"/>
        </w:rPr>
        <w:t>7.5 签订合同</w:t>
      </w:r>
      <w:bookmarkEnd w:id="88"/>
    </w:p>
    <w:p w14:paraId="506663B5">
      <w:pPr>
        <w:spacing w:line="400" w:lineRule="exact"/>
        <w:ind w:firstLine="420" w:firstLineChars="200"/>
        <w:rPr>
          <w:rFonts w:ascii="宋体" w:hAnsi="宋体" w:cs="宋体"/>
        </w:rPr>
      </w:pPr>
      <w:r>
        <w:rPr>
          <w:rFonts w:hint="eastAsia" w:ascii="宋体" w:hAnsi="宋体" w:cs="宋体"/>
        </w:rPr>
        <w:t xml:space="preserve">7.5.1 招标人和中标人应当自中标通知书发出之日起30天内，根据招标文件和中标人的投标文件及不平衡报价调整等订立书面合同。中标人无正当理由拒签合同的，招标人取消其中标资格，其投标保证金不予退还；给招标人造成的损失超过投标保证金数额的，中标人还应当对超过部分予以赔偿。 </w:t>
      </w:r>
    </w:p>
    <w:p w14:paraId="35BB1FF5">
      <w:pPr>
        <w:spacing w:line="400" w:lineRule="exact"/>
        <w:ind w:firstLine="420" w:firstLineChars="200"/>
      </w:pPr>
      <w:r>
        <w:rPr>
          <w:rFonts w:hint="eastAsia" w:ascii="宋体" w:hAnsi="宋体" w:cs="宋体"/>
        </w:rPr>
        <w:t>7.5.2 发出中标通知书后，招标人无正当理由拒签合同的，招标人向中标人退还投标保证金；给中标人造成损失的，还应当赔偿损失。</w:t>
      </w:r>
    </w:p>
    <w:p w14:paraId="34FEFD55">
      <w:pPr>
        <w:keepNext/>
        <w:keepLines/>
        <w:spacing w:line="360" w:lineRule="auto"/>
        <w:outlineLvl w:val="1"/>
        <w:rPr>
          <w:rFonts w:ascii="宋体" w:hAnsi="宋体" w:cs="宋体"/>
          <w:b/>
          <w:bCs/>
          <w:sz w:val="24"/>
        </w:rPr>
      </w:pPr>
      <w:bookmarkStart w:id="89" w:name="_Toc31841"/>
      <w:bookmarkStart w:id="90" w:name="_Toc86413321"/>
      <w:bookmarkStart w:id="91" w:name="_Toc49303766"/>
      <w:r>
        <w:rPr>
          <w:rFonts w:hint="eastAsia" w:ascii="宋体" w:hAnsi="宋体" w:cs="宋体"/>
          <w:b/>
          <w:bCs/>
          <w:sz w:val="24"/>
        </w:rPr>
        <w:t>8. 纪律和监督</w:t>
      </w:r>
      <w:bookmarkEnd w:id="89"/>
      <w:bookmarkEnd w:id="90"/>
      <w:bookmarkEnd w:id="91"/>
    </w:p>
    <w:p w14:paraId="5A35EF5C">
      <w:pPr>
        <w:keepNext/>
        <w:keepLines/>
        <w:spacing w:line="360" w:lineRule="auto"/>
        <w:outlineLvl w:val="2"/>
        <w:rPr>
          <w:rFonts w:ascii="宋体" w:hAnsi="宋体" w:cs="宋体"/>
          <w:b/>
          <w:bCs/>
          <w:lang w:val="zh-CN"/>
        </w:rPr>
      </w:pPr>
      <w:bookmarkStart w:id="92" w:name="_Toc24400"/>
      <w:bookmarkStart w:id="93" w:name="_Toc86413322"/>
      <w:r>
        <w:rPr>
          <w:rFonts w:hint="eastAsia" w:ascii="宋体" w:hAnsi="宋体" w:cs="宋体"/>
          <w:b/>
          <w:bCs/>
          <w:lang w:val="zh-CN"/>
        </w:rPr>
        <w:t>8.1 对招标人的纪律要求</w:t>
      </w:r>
      <w:bookmarkEnd w:id="92"/>
      <w:bookmarkEnd w:id="93"/>
    </w:p>
    <w:p w14:paraId="0DA8F487">
      <w:pPr>
        <w:spacing w:line="360" w:lineRule="auto"/>
        <w:ind w:firstLine="420" w:firstLineChars="200"/>
        <w:rPr>
          <w:rFonts w:ascii="宋体" w:hAnsi="宋体" w:cs="宋体"/>
        </w:rPr>
      </w:pPr>
      <w:r>
        <w:rPr>
          <w:rFonts w:hint="eastAsia" w:ascii="宋体" w:hAnsi="宋体" w:cs="宋体"/>
        </w:rPr>
        <w:t>招标人不得泄漏招标投标活动中应当保密的情况和资料，不得与投标人串通损害国家利益、社会公共利益或者他人合法权益。</w:t>
      </w:r>
    </w:p>
    <w:p w14:paraId="6FECE0E8">
      <w:pPr>
        <w:keepNext/>
        <w:keepLines/>
        <w:spacing w:line="360" w:lineRule="auto"/>
        <w:outlineLvl w:val="2"/>
        <w:rPr>
          <w:rFonts w:ascii="宋体" w:hAnsi="宋体" w:cs="宋体"/>
          <w:b/>
          <w:bCs/>
          <w:lang w:val="zh-CN"/>
        </w:rPr>
      </w:pPr>
      <w:bookmarkStart w:id="94" w:name="_Toc86413323"/>
      <w:r>
        <w:rPr>
          <w:rFonts w:hint="eastAsia" w:ascii="宋体" w:hAnsi="宋体" w:cs="宋体"/>
          <w:b/>
          <w:bCs/>
          <w:lang w:val="zh-CN"/>
        </w:rPr>
        <w:t>8.2 对投标人的纪律要求</w:t>
      </w:r>
      <w:bookmarkEnd w:id="94"/>
    </w:p>
    <w:p w14:paraId="182F2C1A">
      <w:pPr>
        <w:spacing w:line="360" w:lineRule="auto"/>
        <w:ind w:firstLine="420" w:firstLineChars="200"/>
        <w:rPr>
          <w:rFonts w:ascii="宋体" w:hAnsi="宋体" w:cs="宋体"/>
        </w:rPr>
      </w:pPr>
      <w:r>
        <w:rPr>
          <w:rFonts w:hint="eastAsia" w:ascii="宋体" w:hAnsi="宋体" w:cs="宋体"/>
        </w:rPr>
        <w:t>8.2.1投标人不得相互串通投标或者与招标人串通投标，不得向招标人或者评标委员会成员行贿谋取中标，不得以他人名义投标或者以其他方式弄虚作假骗取中标；投标人不得以任何方式干扰、影响评标工作。</w:t>
      </w:r>
    </w:p>
    <w:p w14:paraId="6802DB9A">
      <w:pPr>
        <w:spacing w:line="360" w:lineRule="auto"/>
        <w:ind w:firstLine="420" w:firstLineChars="200"/>
        <w:rPr>
          <w:rFonts w:ascii="宋体" w:hAnsi="宋体" w:cs="宋体"/>
        </w:rPr>
      </w:pPr>
      <w:r>
        <w:rPr>
          <w:rFonts w:hint="eastAsia" w:ascii="宋体" w:hAnsi="宋体" w:cs="宋体"/>
          <w:u w:val="single"/>
        </w:rPr>
        <w:t>8.2.2投标人如在本项目中存在串通投标、弄虚作假、行贿情形的，中标无效，该投标人将被招标人列入黑名单并限制其投标。行政监督部门将对其违法行为进行政处罚并通报。</w:t>
      </w:r>
    </w:p>
    <w:p w14:paraId="79EAD6A0">
      <w:pPr>
        <w:keepNext/>
        <w:keepLines/>
        <w:spacing w:line="360" w:lineRule="auto"/>
        <w:outlineLvl w:val="2"/>
        <w:rPr>
          <w:rFonts w:ascii="宋体" w:hAnsi="宋体" w:cs="宋体"/>
          <w:b/>
          <w:bCs/>
          <w:lang w:val="zh-CN"/>
        </w:rPr>
      </w:pPr>
      <w:bookmarkStart w:id="95" w:name="_Toc86413324"/>
      <w:r>
        <w:rPr>
          <w:rFonts w:hint="eastAsia" w:ascii="宋体" w:hAnsi="宋体" w:cs="宋体"/>
          <w:b/>
          <w:bCs/>
          <w:lang w:val="zh-CN"/>
        </w:rPr>
        <w:t>8.3 对评标委员会成员的纪律要求</w:t>
      </w:r>
      <w:bookmarkEnd w:id="95"/>
    </w:p>
    <w:p w14:paraId="69B5A452">
      <w:pPr>
        <w:spacing w:line="360" w:lineRule="auto"/>
        <w:ind w:firstLine="420" w:firstLineChars="200"/>
        <w:rPr>
          <w:rFonts w:ascii="宋体" w:hAnsi="宋体" w:cs="宋体"/>
        </w:rPr>
      </w:pPr>
      <w:r>
        <w:rPr>
          <w:rFonts w:hint="eastAsia" w:ascii="宋体" w:hAnsi="宋体" w:cs="宋体"/>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定）标办法”没有规定的评审因素和标准进行评标。</w:t>
      </w:r>
    </w:p>
    <w:p w14:paraId="4FFECB03">
      <w:pPr>
        <w:keepNext/>
        <w:keepLines/>
        <w:spacing w:line="360" w:lineRule="auto"/>
        <w:outlineLvl w:val="2"/>
        <w:rPr>
          <w:rFonts w:ascii="宋体" w:hAnsi="宋体" w:cs="宋体"/>
          <w:b/>
          <w:bCs/>
          <w:lang w:val="zh-CN"/>
        </w:rPr>
      </w:pPr>
      <w:bookmarkStart w:id="96" w:name="_Toc86413325"/>
      <w:r>
        <w:rPr>
          <w:rFonts w:hint="eastAsia" w:ascii="宋体" w:hAnsi="宋体" w:cs="宋体"/>
          <w:b/>
          <w:bCs/>
          <w:lang w:val="zh-CN"/>
        </w:rPr>
        <w:t>8.4 对与评标活动有关的工作人员的纪律要求</w:t>
      </w:r>
      <w:bookmarkEnd w:id="96"/>
    </w:p>
    <w:p w14:paraId="32480A28">
      <w:pPr>
        <w:spacing w:line="360" w:lineRule="auto"/>
        <w:ind w:firstLine="420" w:firstLineChars="200"/>
        <w:rPr>
          <w:rFonts w:ascii="宋体" w:hAnsi="宋体" w:cs="宋体"/>
        </w:rPr>
      </w:pPr>
      <w:r>
        <w:rPr>
          <w:rFonts w:hint="eastAsia" w:ascii="宋体" w:hAnsi="宋体" w:cs="宋体"/>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1DB7C10">
      <w:pPr>
        <w:keepNext/>
        <w:keepLines/>
        <w:spacing w:line="360" w:lineRule="auto"/>
        <w:outlineLvl w:val="2"/>
        <w:rPr>
          <w:rFonts w:ascii="宋体" w:hAnsi="宋体" w:cs="宋体"/>
          <w:b/>
          <w:bCs/>
          <w:lang w:val="zh-CN"/>
        </w:rPr>
      </w:pPr>
      <w:bookmarkStart w:id="97" w:name="_Toc86413326"/>
      <w:r>
        <w:rPr>
          <w:rFonts w:hint="eastAsia" w:ascii="宋体" w:hAnsi="宋体" w:cs="宋体"/>
          <w:b/>
          <w:bCs/>
          <w:lang w:val="zh-CN"/>
        </w:rPr>
        <w:t>8.5 投诉</w:t>
      </w:r>
      <w:bookmarkEnd w:id="97"/>
    </w:p>
    <w:p w14:paraId="3B6F206D">
      <w:pPr>
        <w:spacing w:line="360" w:lineRule="auto"/>
        <w:ind w:firstLine="420" w:firstLineChars="200"/>
        <w:rPr>
          <w:rFonts w:ascii="宋体" w:hAnsi="宋体" w:cs="宋体"/>
        </w:rPr>
      </w:pPr>
      <w:r>
        <w:rPr>
          <w:rFonts w:hint="eastAsia" w:ascii="宋体" w:hAnsi="宋体" w:cs="宋体"/>
        </w:rPr>
        <w:t>投标人和其他利害关系人认为本次招标活动违反法律、法规和规章规定的，有权向有关行政监督部门投诉。</w:t>
      </w:r>
    </w:p>
    <w:p w14:paraId="10DD022B">
      <w:pPr>
        <w:keepNext/>
        <w:keepLines/>
        <w:spacing w:before="260" w:after="260" w:line="360" w:lineRule="auto"/>
        <w:outlineLvl w:val="1"/>
        <w:rPr>
          <w:rFonts w:ascii="宋体" w:hAnsi="宋体" w:cs="宋体"/>
          <w:b/>
          <w:bCs/>
          <w:sz w:val="24"/>
        </w:rPr>
      </w:pPr>
      <w:bookmarkStart w:id="98" w:name="_Toc7949"/>
      <w:bookmarkStart w:id="99" w:name="_Toc86413327"/>
      <w:bookmarkStart w:id="100" w:name="_Toc49303767"/>
      <w:r>
        <w:rPr>
          <w:rFonts w:hint="eastAsia" w:ascii="宋体" w:hAnsi="宋体" w:cs="宋体"/>
          <w:b/>
          <w:bCs/>
          <w:sz w:val="24"/>
        </w:rPr>
        <w:t>9. 需要补充的其他内容</w:t>
      </w:r>
      <w:bookmarkEnd w:id="98"/>
      <w:bookmarkEnd w:id="99"/>
      <w:bookmarkEnd w:id="100"/>
    </w:p>
    <w:p w14:paraId="680C65D1">
      <w:pPr>
        <w:spacing w:line="360" w:lineRule="auto"/>
        <w:ind w:firstLine="420" w:firstLineChars="200"/>
        <w:rPr>
          <w:rFonts w:ascii="宋体" w:hAnsi="宋体" w:cs="宋体"/>
        </w:rPr>
      </w:pPr>
      <w:r>
        <w:rPr>
          <w:rFonts w:hint="eastAsia" w:ascii="宋体" w:hAnsi="宋体" w:cs="宋体"/>
        </w:rPr>
        <w:t>需要补充的其他内容：见投标人须知前附表。</w:t>
      </w:r>
    </w:p>
    <w:p w14:paraId="1482EFA0">
      <w:pPr>
        <w:keepNext/>
        <w:keepLines/>
        <w:spacing w:before="260" w:after="260" w:line="360" w:lineRule="auto"/>
        <w:outlineLvl w:val="1"/>
        <w:rPr>
          <w:rFonts w:ascii="宋体" w:hAnsi="宋体" w:cs="宋体"/>
          <w:b/>
          <w:bCs/>
          <w:sz w:val="24"/>
        </w:rPr>
      </w:pPr>
      <w:bookmarkStart w:id="101" w:name="_Toc49303768"/>
      <w:bookmarkStart w:id="102" w:name="_Toc86413328"/>
      <w:bookmarkStart w:id="103" w:name="_Toc25384"/>
      <w:r>
        <w:rPr>
          <w:rFonts w:hint="eastAsia" w:ascii="宋体" w:hAnsi="宋体" w:cs="宋体"/>
          <w:b/>
          <w:bCs/>
          <w:sz w:val="24"/>
        </w:rPr>
        <w:t>10. 电子招标投标</w:t>
      </w:r>
      <w:bookmarkEnd w:id="101"/>
      <w:bookmarkEnd w:id="102"/>
      <w:bookmarkEnd w:id="103"/>
    </w:p>
    <w:p w14:paraId="3FF53945">
      <w:pPr>
        <w:spacing w:line="400" w:lineRule="exact"/>
        <w:ind w:firstLine="420" w:firstLineChars="200"/>
        <w:rPr>
          <w:rFonts w:ascii="宋体" w:hAnsi="宋体" w:cs="宋体"/>
          <w:u w:val="single"/>
        </w:rPr>
      </w:pPr>
      <w:r>
        <w:rPr>
          <w:rFonts w:hint="eastAsia" w:ascii="宋体" w:hAnsi="宋体" w:cs="宋体"/>
          <w:u w:val="single"/>
        </w:rPr>
        <w:t>采用电子招标投标，对投标文件的编制、密封和标记、递交、开标、评标等具体要求，见投标人须知前附表。</w:t>
      </w:r>
    </w:p>
    <w:p w14:paraId="1F5B472B">
      <w:pPr>
        <w:pStyle w:val="41"/>
      </w:pPr>
    </w:p>
    <w:p w14:paraId="04DE148D">
      <w:pPr>
        <w:spacing w:line="360" w:lineRule="auto"/>
        <w:rPr>
          <w:rFonts w:ascii="宋体" w:hAnsi="宋体" w:cs="宋体"/>
        </w:rPr>
        <w:sectPr>
          <w:footerReference r:id="rId6" w:type="default"/>
          <w:pgSz w:w="11906" w:h="16838"/>
          <w:pgMar w:top="1440" w:right="1800" w:bottom="1440" w:left="1800" w:header="851" w:footer="992" w:gutter="0"/>
          <w:pgNumType w:start="1"/>
          <w:cols w:space="720" w:num="1"/>
          <w:docGrid w:type="lines" w:linePitch="312" w:charSpace="0"/>
        </w:sectPr>
      </w:pPr>
    </w:p>
    <w:p w14:paraId="06BB3AC7">
      <w:pPr>
        <w:pStyle w:val="5"/>
        <w:spacing w:line="240" w:lineRule="auto"/>
        <w:rPr>
          <w:rFonts w:ascii="宋体" w:eastAsia="宋体"/>
        </w:rPr>
      </w:pPr>
      <w:bookmarkStart w:id="104" w:name="_Toc86413329"/>
      <w:r>
        <w:rPr>
          <w:rFonts w:hint="eastAsia" w:ascii="宋体" w:eastAsia="宋体"/>
        </w:rPr>
        <w:t>附件一：开标记录表</w:t>
      </w:r>
      <w:bookmarkEnd w:id="104"/>
      <w:r>
        <w:rPr>
          <w:rStyle w:val="53"/>
          <w:rFonts w:hint="eastAsia" w:ascii="Times New Roman" w:hAnsi="Times New Roman" w:eastAsia="宋体"/>
          <w:bCs w:val="0"/>
        </w:rPr>
        <w:t>（仅供参考，具体按交易中心系统导出为准）</w:t>
      </w:r>
    </w:p>
    <w:p w14:paraId="1436DB4D">
      <w:pPr>
        <w:jc w:val="center"/>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开标记录表</w:t>
      </w:r>
    </w:p>
    <w:p w14:paraId="35FB3F36">
      <w:pPr>
        <w:ind w:right="420"/>
        <w:jc w:val="right"/>
        <w:rPr>
          <w:rFonts w:ascii="宋体" w:hAnsi="宋体" w:cs="宋体"/>
        </w:rPr>
      </w:pPr>
      <w:r>
        <w:rPr>
          <w:rFonts w:hint="eastAsia" w:ascii="宋体" w:hAnsi="宋体" w:cs="宋体"/>
        </w:rPr>
        <w:t>开标时间：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w:t>
      </w:r>
    </w:p>
    <w:tbl>
      <w:tblPr>
        <w:tblStyle w:val="42"/>
        <w:tblW w:w="467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
        <w:gridCol w:w="1850"/>
        <w:gridCol w:w="840"/>
        <w:gridCol w:w="1031"/>
        <w:gridCol w:w="615"/>
        <w:gridCol w:w="1463"/>
        <w:gridCol w:w="1180"/>
        <w:gridCol w:w="801"/>
        <w:gridCol w:w="817"/>
        <w:gridCol w:w="981"/>
        <w:gridCol w:w="907"/>
        <w:gridCol w:w="952"/>
        <w:gridCol w:w="708"/>
        <w:gridCol w:w="793"/>
      </w:tblGrid>
      <w:tr w14:paraId="17A9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114" w:type="pct"/>
            <w:vAlign w:val="center"/>
          </w:tcPr>
          <w:p w14:paraId="7FFBD687">
            <w:pPr>
              <w:snapToGrid w:val="0"/>
              <w:ind w:left="-53" w:leftChars="-25" w:right="-53" w:rightChars="-25"/>
              <w:jc w:val="center"/>
              <w:rPr>
                <w:rFonts w:ascii="宋体" w:hAnsi="宋体" w:cs="宋体"/>
                <w:sz w:val="18"/>
                <w:szCs w:val="18"/>
              </w:rPr>
            </w:pPr>
            <w:r>
              <w:rPr>
                <w:rFonts w:hint="eastAsia" w:ascii="宋体" w:hAnsi="宋体" w:cs="宋体"/>
                <w:sz w:val="18"/>
                <w:szCs w:val="18"/>
              </w:rPr>
              <w:t>序号</w:t>
            </w:r>
          </w:p>
        </w:tc>
        <w:tc>
          <w:tcPr>
            <w:tcW w:w="698" w:type="pct"/>
            <w:vAlign w:val="center"/>
          </w:tcPr>
          <w:p w14:paraId="37E62F2F">
            <w:pPr>
              <w:snapToGrid w:val="0"/>
              <w:ind w:left="-53" w:leftChars="-25" w:right="-53" w:rightChars="-25"/>
              <w:jc w:val="center"/>
              <w:rPr>
                <w:rFonts w:ascii="宋体" w:hAnsi="宋体" w:cs="宋体"/>
                <w:sz w:val="18"/>
                <w:szCs w:val="18"/>
              </w:rPr>
            </w:pPr>
            <w:r>
              <w:rPr>
                <w:rFonts w:hint="eastAsia" w:ascii="宋体" w:hAnsi="宋体" w:cs="宋体"/>
                <w:sz w:val="18"/>
                <w:szCs w:val="18"/>
              </w:rPr>
              <w:t>投标人名称</w:t>
            </w:r>
          </w:p>
        </w:tc>
        <w:tc>
          <w:tcPr>
            <w:tcW w:w="317" w:type="pct"/>
            <w:vAlign w:val="center"/>
          </w:tcPr>
          <w:p w14:paraId="5E66A02A">
            <w:pPr>
              <w:snapToGrid w:val="0"/>
              <w:ind w:left="-53" w:leftChars="-25" w:right="-53" w:rightChars="-25"/>
              <w:jc w:val="center"/>
              <w:rPr>
                <w:rFonts w:ascii="宋体" w:hAnsi="宋体" w:cs="宋体"/>
                <w:sz w:val="18"/>
                <w:szCs w:val="18"/>
              </w:rPr>
            </w:pPr>
            <w:r>
              <w:rPr>
                <w:rFonts w:hint="eastAsia" w:ascii="宋体" w:hAnsi="宋体" w:cs="宋体"/>
                <w:sz w:val="18"/>
                <w:szCs w:val="18"/>
              </w:rPr>
              <w:t>投标文件解密情况</w:t>
            </w:r>
          </w:p>
        </w:tc>
        <w:tc>
          <w:tcPr>
            <w:tcW w:w="389" w:type="pct"/>
            <w:vAlign w:val="center"/>
          </w:tcPr>
          <w:p w14:paraId="0CF8542C">
            <w:pPr>
              <w:snapToGrid w:val="0"/>
              <w:ind w:left="-53" w:leftChars="-25" w:right="-53" w:rightChars="-25"/>
              <w:jc w:val="center"/>
              <w:rPr>
                <w:rFonts w:ascii="宋体" w:hAnsi="宋体" w:cs="宋体"/>
                <w:sz w:val="18"/>
                <w:szCs w:val="18"/>
              </w:rPr>
            </w:pPr>
            <w:r>
              <w:rPr>
                <w:rFonts w:hint="eastAsia" w:ascii="宋体" w:hAnsi="宋体" w:cs="宋体"/>
                <w:sz w:val="18"/>
                <w:szCs w:val="18"/>
              </w:rPr>
              <w:t>投标保证金递交情况</w:t>
            </w:r>
          </w:p>
        </w:tc>
        <w:tc>
          <w:tcPr>
            <w:tcW w:w="232" w:type="pct"/>
            <w:vAlign w:val="center"/>
          </w:tcPr>
          <w:p w14:paraId="1D3FC4DC">
            <w:pPr>
              <w:snapToGrid w:val="0"/>
              <w:ind w:left="-53" w:leftChars="-25" w:right="-53" w:rightChars="-25"/>
              <w:jc w:val="center"/>
              <w:rPr>
                <w:rFonts w:ascii="宋体" w:hAnsi="宋体" w:cs="宋体"/>
                <w:sz w:val="18"/>
                <w:szCs w:val="18"/>
              </w:rPr>
            </w:pPr>
            <w:r>
              <w:rPr>
                <w:rFonts w:hint="eastAsia" w:ascii="宋体" w:hAnsi="宋体" w:cs="宋体"/>
                <w:sz w:val="18"/>
                <w:szCs w:val="18"/>
              </w:rPr>
              <w:t>总工期(日历天)</w:t>
            </w:r>
          </w:p>
        </w:tc>
        <w:tc>
          <w:tcPr>
            <w:tcW w:w="552" w:type="pct"/>
            <w:vAlign w:val="center"/>
          </w:tcPr>
          <w:p w14:paraId="796A5F5B">
            <w:pPr>
              <w:snapToGrid w:val="0"/>
              <w:ind w:left="-53" w:leftChars="-25" w:right="-53" w:rightChars="-25"/>
              <w:jc w:val="center"/>
              <w:rPr>
                <w:rFonts w:ascii="宋体" w:hAnsi="宋体" w:cs="宋体"/>
                <w:sz w:val="18"/>
                <w:szCs w:val="18"/>
              </w:rPr>
            </w:pPr>
            <w:r>
              <w:rPr>
                <w:rFonts w:hint="eastAsia" w:ascii="宋体" w:hAnsi="宋体" w:cs="宋体"/>
                <w:sz w:val="18"/>
                <w:szCs w:val="18"/>
              </w:rPr>
              <w:t>质量标准</w:t>
            </w:r>
          </w:p>
        </w:tc>
        <w:tc>
          <w:tcPr>
            <w:tcW w:w="445" w:type="pct"/>
            <w:vAlign w:val="center"/>
          </w:tcPr>
          <w:p w14:paraId="3A4F9D4C">
            <w:pPr>
              <w:snapToGrid w:val="0"/>
              <w:ind w:left="-53" w:leftChars="-25" w:right="-53" w:rightChars="-25"/>
              <w:jc w:val="center"/>
              <w:rPr>
                <w:rFonts w:ascii="宋体" w:hAnsi="宋体" w:cs="宋体"/>
                <w:sz w:val="18"/>
                <w:szCs w:val="18"/>
              </w:rPr>
            </w:pPr>
            <w:r>
              <w:rPr>
                <w:rFonts w:hint="eastAsia" w:ascii="宋体" w:hAnsi="宋体" w:cs="宋体"/>
                <w:sz w:val="18"/>
                <w:szCs w:val="18"/>
              </w:rPr>
              <w:t>项目负责人（兼施工负责人）</w:t>
            </w:r>
          </w:p>
        </w:tc>
        <w:tc>
          <w:tcPr>
            <w:tcW w:w="302" w:type="pct"/>
            <w:vAlign w:val="center"/>
          </w:tcPr>
          <w:p w14:paraId="318F5EAA">
            <w:pPr>
              <w:snapToGrid w:val="0"/>
              <w:ind w:left="-53" w:leftChars="-25" w:right="-53" w:rightChars="-25"/>
              <w:jc w:val="center"/>
              <w:rPr>
                <w:rFonts w:ascii="宋体" w:hAnsi="宋体" w:cs="宋体"/>
                <w:sz w:val="18"/>
                <w:szCs w:val="18"/>
              </w:rPr>
            </w:pPr>
            <w:r>
              <w:rPr>
                <w:rFonts w:hint="eastAsia" w:ascii="宋体" w:hAnsi="宋体" w:cs="宋体"/>
                <w:sz w:val="18"/>
                <w:szCs w:val="18"/>
              </w:rPr>
              <w:t>设计负责人</w:t>
            </w:r>
          </w:p>
        </w:tc>
        <w:tc>
          <w:tcPr>
            <w:tcW w:w="308" w:type="pct"/>
            <w:vAlign w:val="center"/>
          </w:tcPr>
          <w:p w14:paraId="5784C54D">
            <w:pPr>
              <w:snapToGrid w:val="0"/>
              <w:ind w:left="-53" w:leftChars="-25" w:right="-53" w:rightChars="-25"/>
              <w:jc w:val="center"/>
              <w:rPr>
                <w:rFonts w:ascii="宋体" w:hAnsi="宋体" w:cs="宋体"/>
                <w:sz w:val="18"/>
                <w:szCs w:val="18"/>
              </w:rPr>
            </w:pPr>
            <w:r>
              <w:rPr>
                <w:rFonts w:hint="eastAsia" w:ascii="宋体" w:hAnsi="宋体"/>
                <w:sz w:val="18"/>
                <w:szCs w:val="18"/>
              </w:rPr>
              <w:t>专职安全员</w:t>
            </w:r>
          </w:p>
        </w:tc>
        <w:tc>
          <w:tcPr>
            <w:tcW w:w="370" w:type="pct"/>
            <w:vAlign w:val="center"/>
          </w:tcPr>
          <w:p w14:paraId="54B991FF">
            <w:pPr>
              <w:snapToGrid w:val="0"/>
              <w:ind w:left="-53" w:leftChars="-25" w:right="-53" w:rightChars="-25"/>
              <w:jc w:val="center"/>
              <w:rPr>
                <w:rFonts w:ascii="宋体" w:hAnsi="宋体" w:cs="宋体"/>
                <w:sz w:val="18"/>
                <w:szCs w:val="18"/>
              </w:rPr>
            </w:pPr>
            <w:r>
              <w:rPr>
                <w:rFonts w:hint="eastAsia" w:ascii="宋体" w:hAnsi="宋体" w:cs="宋体"/>
                <w:sz w:val="18"/>
                <w:szCs w:val="18"/>
              </w:rPr>
              <w:t>投标总报价</w:t>
            </w:r>
          </w:p>
          <w:p w14:paraId="43F8942B">
            <w:pPr>
              <w:snapToGrid w:val="0"/>
              <w:ind w:left="-53" w:leftChars="-25" w:right="-53" w:rightChars="-25"/>
              <w:jc w:val="center"/>
              <w:rPr>
                <w:rFonts w:ascii="宋体" w:hAnsi="宋体" w:cs="宋体"/>
                <w:sz w:val="18"/>
                <w:szCs w:val="18"/>
              </w:rPr>
            </w:pPr>
            <w:r>
              <w:rPr>
                <w:rFonts w:hint="eastAsia" w:ascii="宋体" w:hAnsi="宋体" w:cs="宋体"/>
                <w:sz w:val="18"/>
                <w:szCs w:val="18"/>
              </w:rPr>
              <w:t>(人民币：元)</w:t>
            </w:r>
          </w:p>
        </w:tc>
        <w:tc>
          <w:tcPr>
            <w:tcW w:w="342" w:type="pct"/>
            <w:vAlign w:val="center"/>
          </w:tcPr>
          <w:p w14:paraId="02EA58F0">
            <w:pPr>
              <w:snapToGrid w:val="0"/>
              <w:ind w:left="-53" w:leftChars="-25" w:right="-53" w:rightChars="-25"/>
              <w:jc w:val="center"/>
              <w:rPr>
                <w:rFonts w:ascii="宋体" w:hAnsi="宋体" w:cs="宋体"/>
                <w:sz w:val="18"/>
                <w:szCs w:val="18"/>
              </w:rPr>
            </w:pPr>
            <w:r>
              <w:rPr>
                <w:rFonts w:hint="eastAsia" w:ascii="宋体" w:hAnsi="宋体" w:cs="宋体"/>
                <w:sz w:val="18"/>
                <w:szCs w:val="18"/>
              </w:rPr>
              <w:t>设计费报价(人民币：元)</w:t>
            </w:r>
          </w:p>
        </w:tc>
        <w:tc>
          <w:tcPr>
            <w:tcW w:w="359" w:type="pct"/>
            <w:vAlign w:val="center"/>
          </w:tcPr>
          <w:p w14:paraId="210A7F5A">
            <w:pPr>
              <w:snapToGrid w:val="0"/>
              <w:ind w:left="-53" w:leftChars="-25" w:right="-53" w:rightChars="-25"/>
              <w:jc w:val="center"/>
              <w:rPr>
                <w:rFonts w:ascii="宋体" w:hAnsi="宋体" w:cs="宋体"/>
                <w:sz w:val="18"/>
                <w:szCs w:val="18"/>
              </w:rPr>
            </w:pPr>
            <w:r>
              <w:rPr>
                <w:rFonts w:hint="eastAsia" w:ascii="宋体" w:hAnsi="宋体" w:cs="宋体"/>
                <w:sz w:val="18"/>
                <w:szCs w:val="18"/>
              </w:rPr>
              <w:t>建安工程费报价(人民币：元)</w:t>
            </w:r>
          </w:p>
        </w:tc>
        <w:tc>
          <w:tcPr>
            <w:tcW w:w="267" w:type="pct"/>
            <w:vAlign w:val="center"/>
          </w:tcPr>
          <w:p w14:paraId="1F010889">
            <w:pPr>
              <w:snapToGrid w:val="0"/>
              <w:ind w:left="-53" w:leftChars="-25" w:right="-53" w:rightChars="-25"/>
              <w:jc w:val="center"/>
              <w:rPr>
                <w:rFonts w:ascii="宋体" w:hAnsi="宋体" w:cs="宋体"/>
                <w:sz w:val="18"/>
                <w:szCs w:val="18"/>
              </w:rPr>
            </w:pPr>
            <w:r>
              <w:rPr>
                <w:rFonts w:hint="eastAsia" w:ascii="宋体" w:hAnsi="宋体" w:cs="宋体"/>
                <w:sz w:val="18"/>
                <w:szCs w:val="18"/>
              </w:rPr>
              <w:t>投标人代表签名</w:t>
            </w:r>
          </w:p>
        </w:tc>
        <w:tc>
          <w:tcPr>
            <w:tcW w:w="299" w:type="pct"/>
            <w:vAlign w:val="center"/>
          </w:tcPr>
          <w:p w14:paraId="25F9437E">
            <w:pPr>
              <w:snapToGrid w:val="0"/>
              <w:ind w:left="-53" w:leftChars="-25" w:right="-53" w:rightChars="-25"/>
              <w:jc w:val="center"/>
              <w:rPr>
                <w:rFonts w:ascii="宋体" w:hAnsi="宋体" w:cs="宋体"/>
                <w:sz w:val="18"/>
                <w:szCs w:val="18"/>
              </w:rPr>
            </w:pPr>
            <w:r>
              <w:rPr>
                <w:rFonts w:hint="eastAsia" w:ascii="宋体" w:hAnsi="宋体" w:cs="宋体"/>
                <w:sz w:val="18"/>
                <w:szCs w:val="18"/>
              </w:rPr>
              <w:t>备注</w:t>
            </w:r>
          </w:p>
        </w:tc>
      </w:tr>
      <w:tr w14:paraId="15BB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4" w:type="pct"/>
            <w:vAlign w:val="center"/>
          </w:tcPr>
          <w:p w14:paraId="2DADB870">
            <w:pPr>
              <w:snapToGrid w:val="0"/>
              <w:ind w:left="-53" w:leftChars="-25" w:right="-53" w:rightChars="-25"/>
              <w:jc w:val="center"/>
              <w:rPr>
                <w:rFonts w:ascii="宋体" w:hAnsi="宋体" w:cs="宋体"/>
              </w:rPr>
            </w:pPr>
          </w:p>
        </w:tc>
        <w:tc>
          <w:tcPr>
            <w:tcW w:w="698" w:type="pct"/>
            <w:vAlign w:val="center"/>
          </w:tcPr>
          <w:p w14:paraId="5EFA617D">
            <w:pPr>
              <w:snapToGrid w:val="0"/>
              <w:ind w:left="-53" w:leftChars="-25" w:right="-53" w:rightChars="-25"/>
              <w:jc w:val="center"/>
              <w:rPr>
                <w:rFonts w:ascii="宋体" w:hAnsi="宋体" w:cs="宋体"/>
              </w:rPr>
            </w:pPr>
          </w:p>
        </w:tc>
        <w:tc>
          <w:tcPr>
            <w:tcW w:w="317" w:type="pct"/>
            <w:vAlign w:val="center"/>
          </w:tcPr>
          <w:p w14:paraId="7D727021">
            <w:pPr>
              <w:snapToGrid w:val="0"/>
              <w:ind w:left="-53" w:leftChars="-25" w:right="-53" w:rightChars="-25"/>
              <w:jc w:val="center"/>
              <w:rPr>
                <w:rFonts w:ascii="宋体" w:hAnsi="宋体" w:cs="宋体"/>
              </w:rPr>
            </w:pPr>
          </w:p>
        </w:tc>
        <w:tc>
          <w:tcPr>
            <w:tcW w:w="389" w:type="pct"/>
            <w:vAlign w:val="center"/>
          </w:tcPr>
          <w:p w14:paraId="04392BB4">
            <w:pPr>
              <w:snapToGrid w:val="0"/>
              <w:ind w:left="-53" w:leftChars="-25" w:right="-53" w:rightChars="-25"/>
              <w:jc w:val="center"/>
              <w:rPr>
                <w:rFonts w:ascii="宋体" w:hAnsi="宋体" w:cs="宋体"/>
              </w:rPr>
            </w:pPr>
          </w:p>
        </w:tc>
        <w:tc>
          <w:tcPr>
            <w:tcW w:w="232" w:type="pct"/>
            <w:vAlign w:val="center"/>
          </w:tcPr>
          <w:p w14:paraId="12FBA934">
            <w:pPr>
              <w:snapToGrid w:val="0"/>
              <w:ind w:left="-53" w:leftChars="-25" w:right="-53" w:rightChars="-25"/>
              <w:jc w:val="center"/>
              <w:rPr>
                <w:rFonts w:ascii="宋体" w:hAnsi="宋体" w:cs="宋体"/>
              </w:rPr>
            </w:pPr>
          </w:p>
        </w:tc>
        <w:tc>
          <w:tcPr>
            <w:tcW w:w="552" w:type="pct"/>
            <w:vAlign w:val="center"/>
          </w:tcPr>
          <w:p w14:paraId="05964638">
            <w:pPr>
              <w:snapToGrid w:val="0"/>
              <w:ind w:left="-53" w:leftChars="-25" w:right="-53" w:rightChars="-25"/>
              <w:jc w:val="center"/>
              <w:rPr>
                <w:rFonts w:ascii="宋体" w:hAnsi="宋体" w:cs="宋体"/>
              </w:rPr>
            </w:pPr>
          </w:p>
        </w:tc>
        <w:tc>
          <w:tcPr>
            <w:tcW w:w="445" w:type="pct"/>
            <w:vAlign w:val="center"/>
          </w:tcPr>
          <w:p w14:paraId="30CB5F79">
            <w:pPr>
              <w:snapToGrid w:val="0"/>
              <w:ind w:left="-53" w:leftChars="-25" w:right="-53" w:rightChars="-25"/>
              <w:jc w:val="center"/>
              <w:rPr>
                <w:rFonts w:ascii="宋体" w:hAnsi="宋体" w:cs="宋体"/>
              </w:rPr>
            </w:pPr>
          </w:p>
        </w:tc>
        <w:tc>
          <w:tcPr>
            <w:tcW w:w="302" w:type="pct"/>
            <w:vAlign w:val="center"/>
          </w:tcPr>
          <w:p w14:paraId="37040888">
            <w:pPr>
              <w:snapToGrid w:val="0"/>
              <w:ind w:left="-53" w:leftChars="-25" w:right="-53" w:rightChars="-25"/>
              <w:jc w:val="center"/>
              <w:rPr>
                <w:rFonts w:ascii="宋体" w:hAnsi="宋体" w:cs="宋体"/>
              </w:rPr>
            </w:pPr>
          </w:p>
        </w:tc>
        <w:tc>
          <w:tcPr>
            <w:tcW w:w="308" w:type="pct"/>
          </w:tcPr>
          <w:p w14:paraId="5FDB8A4F">
            <w:pPr>
              <w:snapToGrid w:val="0"/>
              <w:ind w:left="-53" w:leftChars="-25" w:right="-53" w:rightChars="-25"/>
              <w:jc w:val="center"/>
              <w:rPr>
                <w:rFonts w:ascii="宋体" w:hAnsi="宋体" w:cs="宋体"/>
              </w:rPr>
            </w:pPr>
          </w:p>
        </w:tc>
        <w:tc>
          <w:tcPr>
            <w:tcW w:w="370" w:type="pct"/>
          </w:tcPr>
          <w:p w14:paraId="4FF5BC71">
            <w:pPr>
              <w:snapToGrid w:val="0"/>
              <w:ind w:left="-53" w:leftChars="-25" w:right="-53" w:rightChars="-25"/>
              <w:jc w:val="center"/>
              <w:rPr>
                <w:rFonts w:ascii="宋体" w:hAnsi="宋体" w:cs="宋体"/>
              </w:rPr>
            </w:pPr>
          </w:p>
        </w:tc>
        <w:tc>
          <w:tcPr>
            <w:tcW w:w="342" w:type="pct"/>
          </w:tcPr>
          <w:p w14:paraId="48B6F121">
            <w:pPr>
              <w:snapToGrid w:val="0"/>
              <w:ind w:left="-53" w:leftChars="-25" w:right="-53" w:rightChars="-25"/>
              <w:jc w:val="center"/>
              <w:rPr>
                <w:rFonts w:ascii="宋体" w:hAnsi="宋体" w:cs="宋体"/>
              </w:rPr>
            </w:pPr>
          </w:p>
        </w:tc>
        <w:tc>
          <w:tcPr>
            <w:tcW w:w="359" w:type="pct"/>
          </w:tcPr>
          <w:p w14:paraId="03C56C06">
            <w:pPr>
              <w:snapToGrid w:val="0"/>
              <w:ind w:left="-53" w:leftChars="-25" w:right="-53" w:rightChars="-25"/>
              <w:jc w:val="center"/>
              <w:rPr>
                <w:rFonts w:ascii="宋体" w:hAnsi="宋体" w:cs="宋体"/>
              </w:rPr>
            </w:pPr>
          </w:p>
        </w:tc>
        <w:tc>
          <w:tcPr>
            <w:tcW w:w="267" w:type="pct"/>
          </w:tcPr>
          <w:p w14:paraId="511C7CB9">
            <w:pPr>
              <w:snapToGrid w:val="0"/>
              <w:ind w:left="-53" w:leftChars="-25" w:right="-53" w:rightChars="-25"/>
              <w:jc w:val="center"/>
              <w:rPr>
                <w:rFonts w:ascii="宋体" w:hAnsi="宋体" w:cs="宋体"/>
              </w:rPr>
            </w:pPr>
          </w:p>
        </w:tc>
        <w:tc>
          <w:tcPr>
            <w:tcW w:w="299" w:type="pct"/>
          </w:tcPr>
          <w:p w14:paraId="3ACD44CE">
            <w:pPr>
              <w:snapToGrid w:val="0"/>
              <w:ind w:left="-53" w:leftChars="-25" w:right="-53" w:rightChars="-25"/>
              <w:jc w:val="center"/>
              <w:rPr>
                <w:rFonts w:ascii="宋体" w:hAnsi="宋体" w:cs="宋体"/>
              </w:rPr>
            </w:pPr>
          </w:p>
        </w:tc>
      </w:tr>
      <w:tr w14:paraId="67BB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4" w:type="pct"/>
            <w:vAlign w:val="center"/>
          </w:tcPr>
          <w:p w14:paraId="326C97C6">
            <w:pPr>
              <w:snapToGrid w:val="0"/>
              <w:ind w:left="-53" w:leftChars="-25" w:right="-53" w:rightChars="-25"/>
              <w:jc w:val="center"/>
              <w:rPr>
                <w:rFonts w:ascii="宋体" w:hAnsi="宋体" w:cs="宋体"/>
              </w:rPr>
            </w:pPr>
          </w:p>
        </w:tc>
        <w:tc>
          <w:tcPr>
            <w:tcW w:w="698" w:type="pct"/>
            <w:vAlign w:val="center"/>
          </w:tcPr>
          <w:p w14:paraId="4F0A0949">
            <w:pPr>
              <w:snapToGrid w:val="0"/>
              <w:ind w:left="-53" w:leftChars="-25" w:right="-53" w:rightChars="-25"/>
              <w:jc w:val="center"/>
              <w:rPr>
                <w:rFonts w:ascii="宋体" w:hAnsi="宋体" w:cs="宋体"/>
              </w:rPr>
            </w:pPr>
          </w:p>
        </w:tc>
        <w:tc>
          <w:tcPr>
            <w:tcW w:w="317" w:type="pct"/>
            <w:vAlign w:val="center"/>
          </w:tcPr>
          <w:p w14:paraId="56ED987C">
            <w:pPr>
              <w:snapToGrid w:val="0"/>
              <w:ind w:left="-53" w:leftChars="-25" w:right="-53" w:rightChars="-25"/>
              <w:jc w:val="center"/>
              <w:rPr>
                <w:rFonts w:ascii="宋体" w:hAnsi="宋体" w:cs="宋体"/>
              </w:rPr>
            </w:pPr>
          </w:p>
        </w:tc>
        <w:tc>
          <w:tcPr>
            <w:tcW w:w="389" w:type="pct"/>
            <w:vAlign w:val="center"/>
          </w:tcPr>
          <w:p w14:paraId="456A6913">
            <w:pPr>
              <w:snapToGrid w:val="0"/>
              <w:ind w:left="-53" w:leftChars="-25" w:right="-53" w:rightChars="-25"/>
              <w:jc w:val="center"/>
              <w:rPr>
                <w:rFonts w:ascii="宋体" w:hAnsi="宋体" w:cs="宋体"/>
              </w:rPr>
            </w:pPr>
          </w:p>
        </w:tc>
        <w:tc>
          <w:tcPr>
            <w:tcW w:w="232" w:type="pct"/>
            <w:vAlign w:val="center"/>
          </w:tcPr>
          <w:p w14:paraId="00DDBE6F">
            <w:pPr>
              <w:snapToGrid w:val="0"/>
              <w:ind w:left="-53" w:leftChars="-25" w:right="-53" w:rightChars="-25"/>
              <w:jc w:val="center"/>
              <w:rPr>
                <w:rFonts w:ascii="宋体" w:hAnsi="宋体" w:cs="宋体"/>
              </w:rPr>
            </w:pPr>
          </w:p>
        </w:tc>
        <w:tc>
          <w:tcPr>
            <w:tcW w:w="552" w:type="pct"/>
            <w:vAlign w:val="center"/>
          </w:tcPr>
          <w:p w14:paraId="6476861B">
            <w:pPr>
              <w:snapToGrid w:val="0"/>
              <w:ind w:left="-53" w:leftChars="-25" w:right="-53" w:rightChars="-25"/>
              <w:jc w:val="center"/>
              <w:rPr>
                <w:rFonts w:ascii="宋体" w:hAnsi="宋体" w:cs="宋体"/>
              </w:rPr>
            </w:pPr>
          </w:p>
        </w:tc>
        <w:tc>
          <w:tcPr>
            <w:tcW w:w="445" w:type="pct"/>
            <w:vAlign w:val="center"/>
          </w:tcPr>
          <w:p w14:paraId="29651A65">
            <w:pPr>
              <w:snapToGrid w:val="0"/>
              <w:ind w:left="-53" w:leftChars="-25" w:right="-53" w:rightChars="-25"/>
              <w:jc w:val="center"/>
              <w:rPr>
                <w:rFonts w:ascii="宋体" w:hAnsi="宋体" w:cs="宋体"/>
              </w:rPr>
            </w:pPr>
          </w:p>
        </w:tc>
        <w:tc>
          <w:tcPr>
            <w:tcW w:w="302" w:type="pct"/>
            <w:vAlign w:val="center"/>
          </w:tcPr>
          <w:p w14:paraId="3395EA4C">
            <w:pPr>
              <w:snapToGrid w:val="0"/>
              <w:ind w:left="-53" w:leftChars="-25" w:right="-53" w:rightChars="-25"/>
              <w:jc w:val="center"/>
              <w:rPr>
                <w:rFonts w:ascii="宋体" w:hAnsi="宋体" w:cs="宋体"/>
              </w:rPr>
            </w:pPr>
          </w:p>
        </w:tc>
        <w:tc>
          <w:tcPr>
            <w:tcW w:w="308" w:type="pct"/>
          </w:tcPr>
          <w:p w14:paraId="641A6104">
            <w:pPr>
              <w:snapToGrid w:val="0"/>
              <w:ind w:left="-53" w:leftChars="-25" w:right="-53" w:rightChars="-25"/>
              <w:jc w:val="center"/>
              <w:rPr>
                <w:rFonts w:ascii="宋体" w:hAnsi="宋体" w:cs="宋体"/>
              </w:rPr>
            </w:pPr>
          </w:p>
        </w:tc>
        <w:tc>
          <w:tcPr>
            <w:tcW w:w="370" w:type="pct"/>
          </w:tcPr>
          <w:p w14:paraId="02443EF0">
            <w:pPr>
              <w:snapToGrid w:val="0"/>
              <w:ind w:left="-53" w:leftChars="-25" w:right="-53" w:rightChars="-25"/>
              <w:jc w:val="center"/>
              <w:rPr>
                <w:rFonts w:ascii="宋体" w:hAnsi="宋体" w:cs="宋体"/>
              </w:rPr>
            </w:pPr>
          </w:p>
        </w:tc>
        <w:tc>
          <w:tcPr>
            <w:tcW w:w="342" w:type="pct"/>
          </w:tcPr>
          <w:p w14:paraId="6916C080">
            <w:pPr>
              <w:snapToGrid w:val="0"/>
              <w:ind w:left="-53" w:leftChars="-25" w:right="-53" w:rightChars="-25"/>
              <w:jc w:val="center"/>
              <w:rPr>
                <w:rFonts w:ascii="宋体" w:hAnsi="宋体" w:cs="宋体"/>
              </w:rPr>
            </w:pPr>
          </w:p>
        </w:tc>
        <w:tc>
          <w:tcPr>
            <w:tcW w:w="359" w:type="pct"/>
          </w:tcPr>
          <w:p w14:paraId="5238CFA8">
            <w:pPr>
              <w:snapToGrid w:val="0"/>
              <w:ind w:left="-53" w:leftChars="-25" w:right="-53" w:rightChars="-25"/>
              <w:jc w:val="center"/>
              <w:rPr>
                <w:rFonts w:ascii="宋体" w:hAnsi="宋体" w:cs="宋体"/>
              </w:rPr>
            </w:pPr>
          </w:p>
        </w:tc>
        <w:tc>
          <w:tcPr>
            <w:tcW w:w="267" w:type="pct"/>
          </w:tcPr>
          <w:p w14:paraId="0BCC07FD">
            <w:pPr>
              <w:snapToGrid w:val="0"/>
              <w:ind w:left="-53" w:leftChars="-25" w:right="-53" w:rightChars="-25"/>
              <w:jc w:val="center"/>
              <w:rPr>
                <w:rFonts w:ascii="宋体" w:hAnsi="宋体" w:cs="宋体"/>
              </w:rPr>
            </w:pPr>
          </w:p>
        </w:tc>
        <w:tc>
          <w:tcPr>
            <w:tcW w:w="299" w:type="pct"/>
          </w:tcPr>
          <w:p w14:paraId="49B19746">
            <w:pPr>
              <w:snapToGrid w:val="0"/>
              <w:ind w:left="-53" w:leftChars="-25" w:right="-53" w:rightChars="-25"/>
              <w:jc w:val="center"/>
              <w:rPr>
                <w:rFonts w:ascii="宋体" w:hAnsi="宋体" w:cs="宋体"/>
              </w:rPr>
            </w:pPr>
          </w:p>
        </w:tc>
      </w:tr>
      <w:tr w14:paraId="6826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4" w:type="pct"/>
            <w:vAlign w:val="center"/>
          </w:tcPr>
          <w:p w14:paraId="26B20973">
            <w:pPr>
              <w:snapToGrid w:val="0"/>
              <w:ind w:left="-53" w:leftChars="-25" w:right="-53" w:rightChars="-25"/>
              <w:jc w:val="center"/>
              <w:rPr>
                <w:rFonts w:ascii="宋体" w:hAnsi="宋体" w:cs="宋体"/>
              </w:rPr>
            </w:pPr>
          </w:p>
        </w:tc>
        <w:tc>
          <w:tcPr>
            <w:tcW w:w="698" w:type="pct"/>
            <w:vAlign w:val="center"/>
          </w:tcPr>
          <w:p w14:paraId="65C9DCB8">
            <w:pPr>
              <w:snapToGrid w:val="0"/>
              <w:ind w:left="-53" w:leftChars="-25" w:right="-53" w:rightChars="-25"/>
              <w:jc w:val="center"/>
              <w:rPr>
                <w:rFonts w:ascii="宋体" w:hAnsi="宋体" w:cs="宋体"/>
              </w:rPr>
            </w:pPr>
          </w:p>
        </w:tc>
        <w:tc>
          <w:tcPr>
            <w:tcW w:w="317" w:type="pct"/>
            <w:vAlign w:val="center"/>
          </w:tcPr>
          <w:p w14:paraId="6FFC5727">
            <w:pPr>
              <w:snapToGrid w:val="0"/>
              <w:ind w:left="-53" w:leftChars="-25" w:right="-53" w:rightChars="-25"/>
              <w:jc w:val="center"/>
              <w:rPr>
                <w:rFonts w:ascii="宋体" w:hAnsi="宋体" w:cs="宋体"/>
              </w:rPr>
            </w:pPr>
          </w:p>
        </w:tc>
        <w:tc>
          <w:tcPr>
            <w:tcW w:w="389" w:type="pct"/>
            <w:vAlign w:val="center"/>
          </w:tcPr>
          <w:p w14:paraId="51D7C6EA">
            <w:pPr>
              <w:snapToGrid w:val="0"/>
              <w:ind w:left="-53" w:leftChars="-25" w:right="-53" w:rightChars="-25"/>
              <w:jc w:val="center"/>
              <w:rPr>
                <w:rFonts w:ascii="宋体" w:hAnsi="宋体" w:cs="宋体"/>
              </w:rPr>
            </w:pPr>
          </w:p>
        </w:tc>
        <w:tc>
          <w:tcPr>
            <w:tcW w:w="232" w:type="pct"/>
            <w:vAlign w:val="center"/>
          </w:tcPr>
          <w:p w14:paraId="2C66910C">
            <w:pPr>
              <w:snapToGrid w:val="0"/>
              <w:ind w:left="-53" w:leftChars="-25" w:right="-53" w:rightChars="-25"/>
              <w:jc w:val="center"/>
              <w:rPr>
                <w:rFonts w:ascii="宋体" w:hAnsi="宋体" w:cs="宋体"/>
              </w:rPr>
            </w:pPr>
          </w:p>
        </w:tc>
        <w:tc>
          <w:tcPr>
            <w:tcW w:w="552" w:type="pct"/>
            <w:vAlign w:val="center"/>
          </w:tcPr>
          <w:p w14:paraId="6FD83E97">
            <w:pPr>
              <w:snapToGrid w:val="0"/>
              <w:ind w:left="-53" w:leftChars="-25" w:right="-53" w:rightChars="-25"/>
              <w:jc w:val="center"/>
              <w:rPr>
                <w:rFonts w:ascii="宋体" w:hAnsi="宋体" w:cs="宋体"/>
              </w:rPr>
            </w:pPr>
          </w:p>
        </w:tc>
        <w:tc>
          <w:tcPr>
            <w:tcW w:w="445" w:type="pct"/>
            <w:vAlign w:val="center"/>
          </w:tcPr>
          <w:p w14:paraId="64A45635">
            <w:pPr>
              <w:snapToGrid w:val="0"/>
              <w:ind w:left="-53" w:leftChars="-25" w:right="-53" w:rightChars="-25"/>
              <w:jc w:val="center"/>
              <w:rPr>
                <w:rFonts w:ascii="宋体" w:hAnsi="宋体" w:cs="宋体"/>
              </w:rPr>
            </w:pPr>
          </w:p>
        </w:tc>
        <w:tc>
          <w:tcPr>
            <w:tcW w:w="302" w:type="pct"/>
            <w:vAlign w:val="center"/>
          </w:tcPr>
          <w:p w14:paraId="6BF3981D">
            <w:pPr>
              <w:snapToGrid w:val="0"/>
              <w:ind w:left="-53" w:leftChars="-25" w:right="-53" w:rightChars="-25"/>
              <w:jc w:val="center"/>
              <w:rPr>
                <w:rFonts w:ascii="宋体" w:hAnsi="宋体" w:cs="宋体"/>
              </w:rPr>
            </w:pPr>
          </w:p>
        </w:tc>
        <w:tc>
          <w:tcPr>
            <w:tcW w:w="308" w:type="pct"/>
          </w:tcPr>
          <w:p w14:paraId="472A56C3">
            <w:pPr>
              <w:snapToGrid w:val="0"/>
              <w:ind w:left="-53" w:leftChars="-25" w:right="-53" w:rightChars="-25"/>
              <w:jc w:val="center"/>
              <w:rPr>
                <w:rFonts w:ascii="宋体" w:hAnsi="宋体" w:cs="宋体"/>
              </w:rPr>
            </w:pPr>
          </w:p>
        </w:tc>
        <w:tc>
          <w:tcPr>
            <w:tcW w:w="370" w:type="pct"/>
          </w:tcPr>
          <w:p w14:paraId="5B612BB0">
            <w:pPr>
              <w:snapToGrid w:val="0"/>
              <w:ind w:left="-53" w:leftChars="-25" w:right="-53" w:rightChars="-25"/>
              <w:jc w:val="center"/>
              <w:rPr>
                <w:rFonts w:ascii="宋体" w:hAnsi="宋体" w:cs="宋体"/>
              </w:rPr>
            </w:pPr>
          </w:p>
        </w:tc>
        <w:tc>
          <w:tcPr>
            <w:tcW w:w="342" w:type="pct"/>
          </w:tcPr>
          <w:p w14:paraId="6BD738D2">
            <w:pPr>
              <w:snapToGrid w:val="0"/>
              <w:ind w:left="-53" w:leftChars="-25" w:right="-53" w:rightChars="-25"/>
              <w:jc w:val="center"/>
              <w:rPr>
                <w:rFonts w:ascii="宋体" w:hAnsi="宋体" w:cs="宋体"/>
              </w:rPr>
            </w:pPr>
          </w:p>
        </w:tc>
        <w:tc>
          <w:tcPr>
            <w:tcW w:w="359" w:type="pct"/>
          </w:tcPr>
          <w:p w14:paraId="228A43C2">
            <w:pPr>
              <w:snapToGrid w:val="0"/>
              <w:ind w:left="-53" w:leftChars="-25" w:right="-53" w:rightChars="-25"/>
              <w:jc w:val="center"/>
              <w:rPr>
                <w:rFonts w:ascii="宋体" w:hAnsi="宋体" w:cs="宋体"/>
              </w:rPr>
            </w:pPr>
          </w:p>
        </w:tc>
        <w:tc>
          <w:tcPr>
            <w:tcW w:w="267" w:type="pct"/>
          </w:tcPr>
          <w:p w14:paraId="28984A6C">
            <w:pPr>
              <w:snapToGrid w:val="0"/>
              <w:ind w:left="-53" w:leftChars="-25" w:right="-53" w:rightChars="-25"/>
              <w:jc w:val="center"/>
              <w:rPr>
                <w:rFonts w:ascii="宋体" w:hAnsi="宋体" w:cs="宋体"/>
              </w:rPr>
            </w:pPr>
          </w:p>
        </w:tc>
        <w:tc>
          <w:tcPr>
            <w:tcW w:w="299" w:type="pct"/>
          </w:tcPr>
          <w:p w14:paraId="4B9A64F0">
            <w:pPr>
              <w:snapToGrid w:val="0"/>
              <w:ind w:left="-53" w:leftChars="-25" w:right="-53" w:rightChars="-25"/>
              <w:jc w:val="center"/>
              <w:rPr>
                <w:rFonts w:ascii="宋体" w:hAnsi="宋体" w:cs="宋体"/>
              </w:rPr>
            </w:pPr>
          </w:p>
        </w:tc>
      </w:tr>
    </w:tbl>
    <w:p w14:paraId="5608D143">
      <w:pPr>
        <w:spacing w:line="360" w:lineRule="auto"/>
        <w:ind w:firstLine="630" w:firstLineChars="300"/>
        <w:rPr>
          <w:rFonts w:ascii="宋体" w:hAnsi="宋体"/>
          <w:u w:val="single"/>
        </w:rPr>
      </w:pPr>
      <w:r>
        <w:rPr>
          <w:rFonts w:hint="eastAsia" w:ascii="宋体" w:hAnsi="宋体" w:cs="宋体"/>
        </w:rPr>
        <w:t>招标代理代表：</w:t>
      </w:r>
      <w:r>
        <w:rPr>
          <w:rFonts w:hint="eastAsia" w:ascii="宋体" w:hAnsi="宋体" w:cs="宋体"/>
          <w:u w:val="single"/>
        </w:rPr>
        <w:t xml:space="preserve">                 </w:t>
      </w:r>
      <w:r>
        <w:rPr>
          <w:rFonts w:hint="eastAsia" w:ascii="宋体" w:hAnsi="宋体" w:cs="宋体"/>
        </w:rPr>
        <w:t xml:space="preserve">                  招标人代表：</w:t>
      </w:r>
      <w:r>
        <w:rPr>
          <w:rFonts w:hint="eastAsia" w:ascii="宋体" w:hAnsi="宋体" w:cs="宋体"/>
          <w:u w:val="single"/>
        </w:rPr>
        <w:t xml:space="preserve">                 </w:t>
      </w:r>
      <w:r>
        <w:rPr>
          <w:rFonts w:hint="eastAsia" w:ascii="宋体" w:hAnsi="宋体" w:cs="宋体"/>
        </w:rPr>
        <w:t xml:space="preserve">               交易中心见证人：</w:t>
      </w:r>
      <w:r>
        <w:rPr>
          <w:rFonts w:hint="eastAsia" w:ascii="宋体" w:hAnsi="宋体" w:cs="宋体"/>
          <w:u w:val="single"/>
        </w:rPr>
        <w:t xml:space="preserve">   </w:t>
      </w:r>
      <w:r>
        <w:rPr>
          <w:rFonts w:ascii="宋体" w:hAnsi="宋体"/>
          <w:u w:val="single"/>
        </w:rPr>
        <w:t xml:space="preserve">            </w:t>
      </w:r>
    </w:p>
    <w:p w14:paraId="2A6D51FF">
      <w:pPr>
        <w:pStyle w:val="23"/>
        <w:rPr>
          <w:rFonts w:hAnsi="宋体"/>
          <w:u w:val="single"/>
        </w:rPr>
      </w:pPr>
    </w:p>
    <w:p w14:paraId="590CDDDB">
      <w:pPr>
        <w:pStyle w:val="23"/>
        <w:rPr>
          <w:rFonts w:hAnsi="宋体"/>
          <w:u w:val="single"/>
        </w:rPr>
      </w:pPr>
      <w:r>
        <w:rPr>
          <w:rFonts w:hint="eastAsia" w:hAnsi="宋体"/>
          <w:u w:val="single"/>
        </w:rPr>
        <w:t>本表仅供参考，具体以开标时的开标记录表为准。</w:t>
      </w:r>
    </w:p>
    <w:p w14:paraId="1DE5B963">
      <w:pPr>
        <w:pStyle w:val="18"/>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797" w:right="1440" w:bottom="1797" w:left="1440" w:header="851" w:footer="992" w:gutter="0"/>
          <w:cols w:space="720" w:num="1"/>
          <w:docGrid w:linePitch="312" w:charSpace="0"/>
        </w:sectPr>
      </w:pPr>
    </w:p>
    <w:p w14:paraId="101A17A3">
      <w:pPr>
        <w:pStyle w:val="18"/>
        <w:rPr>
          <w:rFonts w:ascii="宋体"/>
          <w:sz w:val="28"/>
          <w:szCs w:val="28"/>
        </w:rPr>
      </w:pPr>
      <w:bookmarkStart w:id="105" w:name="_Toc7969"/>
      <w:r>
        <w:rPr>
          <w:rFonts w:hint="eastAsia" w:ascii="宋体"/>
        </w:rPr>
        <w:t>附件二：问题澄清通知</w:t>
      </w:r>
      <w:bookmarkEnd w:id="105"/>
    </w:p>
    <w:p w14:paraId="53B6AFB8">
      <w:pPr>
        <w:spacing w:line="440" w:lineRule="exact"/>
        <w:jc w:val="center"/>
        <w:rPr>
          <w:rFonts w:ascii="宋体" w:hAnsi="宋体" w:cs="宋体"/>
          <w:szCs w:val="21"/>
        </w:rPr>
      </w:pPr>
    </w:p>
    <w:p w14:paraId="203E7E77">
      <w:pPr>
        <w:spacing w:line="440" w:lineRule="exact"/>
        <w:jc w:val="center"/>
        <w:rPr>
          <w:rFonts w:ascii="宋体" w:hAnsi="宋体" w:cs="宋体"/>
          <w:sz w:val="28"/>
          <w:szCs w:val="28"/>
        </w:rPr>
      </w:pPr>
      <w:r>
        <w:rPr>
          <w:rFonts w:hint="eastAsia" w:ascii="宋体" w:hAnsi="宋体" w:cs="宋体"/>
          <w:sz w:val="28"/>
          <w:szCs w:val="28"/>
        </w:rPr>
        <w:t>问题澄清通知</w:t>
      </w:r>
    </w:p>
    <w:p w14:paraId="5F52412E">
      <w:pPr>
        <w:spacing w:line="440" w:lineRule="exact"/>
        <w:rPr>
          <w:rFonts w:ascii="宋体" w:hAnsi="宋体" w:cs="宋体"/>
          <w:szCs w:val="21"/>
        </w:rPr>
      </w:pPr>
      <w:r>
        <w:rPr>
          <w:rFonts w:hint="eastAsia" w:ascii="宋体" w:hAnsi="宋体" w:cs="宋体"/>
          <w:szCs w:val="21"/>
        </w:rPr>
        <w:t xml:space="preserve">                               编号：</w:t>
      </w:r>
    </w:p>
    <w:p w14:paraId="35159266">
      <w:pPr>
        <w:spacing w:line="440" w:lineRule="exact"/>
        <w:rPr>
          <w:rFonts w:ascii="宋体" w:hAnsi="宋体" w:cs="宋体"/>
          <w:szCs w:val="21"/>
        </w:rPr>
      </w:pPr>
    </w:p>
    <w:p w14:paraId="6165F653">
      <w:pPr>
        <w:spacing w:line="440" w:lineRule="exact"/>
        <w:rPr>
          <w:rFonts w:ascii="宋体" w:hAnsi="宋体" w:cs="宋体"/>
          <w:szCs w:val="21"/>
        </w:rPr>
      </w:pPr>
      <w:r>
        <w:rPr>
          <w:rFonts w:hint="eastAsia" w:ascii="宋体" w:hAnsi="宋体" w:cs="宋体"/>
          <w:szCs w:val="21"/>
        </w:rPr>
        <w:t>（投标人名称）：</w:t>
      </w:r>
    </w:p>
    <w:p w14:paraId="27DC776B">
      <w:pPr>
        <w:spacing w:line="440" w:lineRule="exact"/>
        <w:rPr>
          <w:rFonts w:ascii="宋体" w:hAnsi="宋体" w:cs="宋体"/>
          <w:szCs w:val="21"/>
        </w:rPr>
      </w:pPr>
    </w:p>
    <w:p w14:paraId="7F20EC51">
      <w:pPr>
        <w:spacing w:line="440" w:lineRule="exac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（项目名称）招标的评标委员会，对你方的投标文件进行了仔细的审查，现需你方对下列问题以书面形式予以澄清：</w:t>
      </w:r>
    </w:p>
    <w:p w14:paraId="58AA1BB6">
      <w:pPr>
        <w:spacing w:line="440" w:lineRule="exact"/>
        <w:rPr>
          <w:rFonts w:ascii="宋体" w:hAnsi="宋体" w:cs="宋体"/>
          <w:szCs w:val="21"/>
        </w:rPr>
      </w:pPr>
      <w:r>
        <w:rPr>
          <w:rFonts w:hint="eastAsia" w:ascii="宋体" w:hAnsi="宋体" w:cs="宋体"/>
          <w:szCs w:val="21"/>
        </w:rPr>
        <w:t>　　</w:t>
      </w:r>
    </w:p>
    <w:p w14:paraId="23B0F1F2">
      <w:pPr>
        <w:spacing w:line="440" w:lineRule="exact"/>
        <w:rPr>
          <w:rFonts w:ascii="宋体" w:hAnsi="宋体" w:cs="宋体"/>
          <w:szCs w:val="21"/>
        </w:rPr>
      </w:pPr>
      <w:r>
        <w:rPr>
          <w:rFonts w:hint="eastAsia" w:ascii="宋体" w:hAnsi="宋体" w:cs="宋体"/>
          <w:szCs w:val="21"/>
        </w:rPr>
        <w:t xml:space="preserve">    1.</w:t>
      </w:r>
    </w:p>
    <w:p w14:paraId="465BAFDE">
      <w:pPr>
        <w:spacing w:line="440" w:lineRule="exact"/>
        <w:rPr>
          <w:rFonts w:ascii="宋体" w:hAnsi="宋体" w:cs="宋体"/>
          <w:szCs w:val="21"/>
        </w:rPr>
      </w:pPr>
      <w:r>
        <w:rPr>
          <w:rFonts w:hint="eastAsia" w:ascii="宋体" w:hAnsi="宋体" w:cs="宋体"/>
          <w:szCs w:val="21"/>
        </w:rPr>
        <w:t xml:space="preserve">    2.</w:t>
      </w:r>
    </w:p>
    <w:p w14:paraId="41116F1A">
      <w:pPr>
        <w:spacing w:line="440" w:lineRule="exact"/>
        <w:rPr>
          <w:rFonts w:ascii="宋体" w:hAnsi="宋体" w:cs="宋体"/>
          <w:szCs w:val="21"/>
        </w:rPr>
      </w:pPr>
      <w:r>
        <w:rPr>
          <w:rFonts w:hint="eastAsia" w:ascii="宋体" w:hAnsi="宋体" w:cs="宋体"/>
          <w:szCs w:val="21"/>
        </w:rPr>
        <w:t xml:space="preserve">     ......   </w:t>
      </w:r>
    </w:p>
    <w:p w14:paraId="298DDB13">
      <w:pPr>
        <w:spacing w:line="440" w:lineRule="exact"/>
        <w:rPr>
          <w:rFonts w:ascii="宋体" w:hAnsi="宋体" w:cs="宋体"/>
          <w:szCs w:val="21"/>
        </w:rPr>
      </w:pPr>
      <w:r>
        <w:rPr>
          <w:rFonts w:hint="eastAsia" w:ascii="宋体" w:hAnsi="宋体" w:cs="宋体"/>
          <w:szCs w:val="21"/>
        </w:rPr>
        <w:t>　　　</w:t>
      </w:r>
    </w:p>
    <w:p w14:paraId="1A6D69EC">
      <w:pPr>
        <w:spacing w:line="440" w:lineRule="exact"/>
        <w:rPr>
          <w:rFonts w:ascii="宋体" w:hAnsi="宋体" w:cs="宋体"/>
          <w:szCs w:val="21"/>
        </w:rPr>
      </w:pPr>
      <w:r>
        <w:rPr>
          <w:rFonts w:hint="eastAsia" w:ascii="宋体" w:hAnsi="宋体" w:cs="宋体"/>
          <w:szCs w:val="21"/>
        </w:rPr>
        <w:t>　　请将上述问题的澄清于年月日时前递交至（详细地址）或传真至</w:t>
      </w:r>
      <w:bookmarkStart w:id="106" w:name="_Toc300835003"/>
      <w:bookmarkStart w:id="107" w:name="_Toc144974549"/>
      <w:bookmarkStart w:id="108" w:name="_Toc247527607"/>
      <w:bookmarkStart w:id="109" w:name="_Toc247514006"/>
      <w:bookmarkStart w:id="110" w:name="_Toc439240650"/>
      <w:bookmarkStart w:id="111" w:name="_Toc439246049"/>
      <w:bookmarkStart w:id="112" w:name="_Toc152045582"/>
      <w:bookmarkStart w:id="113" w:name="_Toc356469229"/>
      <w:bookmarkStart w:id="114" w:name="_Toc152042359"/>
      <w:bookmarkStart w:id="115" w:name="_Toc357089563"/>
      <w:r>
        <w:rPr>
          <w:rFonts w:hint="eastAsia" w:ascii="宋体" w:hAnsi="宋体" w:cs="宋体"/>
          <w:szCs w:val="21"/>
        </w:rPr>
        <w:t>（传真号码</w:t>
      </w:r>
      <w:bookmarkEnd w:id="106"/>
      <w:bookmarkEnd w:id="107"/>
      <w:bookmarkEnd w:id="108"/>
      <w:bookmarkEnd w:id="109"/>
      <w:bookmarkEnd w:id="110"/>
      <w:bookmarkEnd w:id="111"/>
      <w:bookmarkEnd w:id="112"/>
      <w:bookmarkEnd w:id="113"/>
      <w:bookmarkEnd w:id="114"/>
      <w:bookmarkEnd w:id="115"/>
      <w:r>
        <w:rPr>
          <w:rFonts w:hint="eastAsia" w:ascii="宋体" w:hAnsi="宋体" w:cs="宋体"/>
          <w:szCs w:val="21"/>
        </w:rPr>
        <w:t>）。采用传真方式的，应在年月日时前将原件递交至（详细地址）。</w:t>
      </w:r>
    </w:p>
    <w:p w14:paraId="5F47BBB1">
      <w:pPr>
        <w:spacing w:line="440" w:lineRule="exact"/>
        <w:rPr>
          <w:rFonts w:ascii="宋体" w:hAnsi="宋体" w:cs="宋体"/>
          <w:szCs w:val="21"/>
        </w:rPr>
      </w:pPr>
    </w:p>
    <w:p w14:paraId="14F6C6FC">
      <w:pPr>
        <w:spacing w:line="440" w:lineRule="exact"/>
        <w:rPr>
          <w:rFonts w:ascii="宋体" w:hAnsi="宋体" w:cs="宋体"/>
          <w:szCs w:val="21"/>
        </w:rPr>
      </w:pPr>
    </w:p>
    <w:p w14:paraId="6538E76A">
      <w:pPr>
        <w:spacing w:line="440" w:lineRule="exact"/>
        <w:jc w:val="center"/>
        <w:rPr>
          <w:rFonts w:ascii="宋体" w:hAnsi="宋体" w:cs="宋体"/>
          <w:szCs w:val="21"/>
        </w:rPr>
      </w:pPr>
      <w:r>
        <w:rPr>
          <w:rFonts w:hint="eastAsia" w:ascii="宋体" w:hAnsi="宋体" w:cs="宋体"/>
          <w:szCs w:val="21"/>
        </w:rPr>
        <w:t>评标委员会</w:t>
      </w:r>
    </w:p>
    <w:p w14:paraId="3E9A195C">
      <w:pPr>
        <w:spacing w:line="440" w:lineRule="exact"/>
        <w:rPr>
          <w:rFonts w:ascii="宋体" w:hAnsi="宋体" w:cs="宋体"/>
          <w:szCs w:val="21"/>
        </w:rPr>
      </w:pPr>
    </w:p>
    <w:p w14:paraId="2BDF9695">
      <w:pPr>
        <w:spacing w:line="440" w:lineRule="exact"/>
        <w:ind w:firstLine="5670" w:firstLineChars="2700"/>
        <w:rPr>
          <w:rFonts w:ascii="宋体" w:hAnsi="宋体" w:cs="宋体"/>
          <w:szCs w:val="21"/>
        </w:rPr>
      </w:pPr>
      <w:r>
        <w:rPr>
          <w:rFonts w:hint="eastAsia" w:ascii="宋体" w:hAnsi="宋体" w:cs="宋体"/>
          <w:szCs w:val="21"/>
        </w:rPr>
        <w:t>年  月  日</w:t>
      </w:r>
    </w:p>
    <w:p w14:paraId="7B75AEB1">
      <w:pPr>
        <w:spacing w:line="400" w:lineRule="exact"/>
        <w:rPr>
          <w:rFonts w:ascii="宋体" w:hAnsi="宋体" w:cs="宋体"/>
        </w:rPr>
      </w:pPr>
    </w:p>
    <w:p w14:paraId="0801DDBD">
      <w:pPr>
        <w:spacing w:line="400" w:lineRule="exact"/>
        <w:rPr>
          <w:rFonts w:ascii="宋体" w:hAnsi="宋体" w:cs="宋体"/>
        </w:rPr>
      </w:pPr>
      <w:r>
        <w:rPr>
          <w:rFonts w:hint="eastAsia" w:ascii="宋体" w:hAnsi="宋体" w:cs="宋体"/>
        </w:rPr>
        <w:br w:type="page"/>
      </w:r>
    </w:p>
    <w:p w14:paraId="752E9AC5">
      <w:pPr>
        <w:pStyle w:val="5"/>
        <w:rPr>
          <w:rFonts w:ascii="宋体" w:eastAsia="宋体" w:cs="宋体"/>
        </w:rPr>
      </w:pPr>
      <w:bookmarkStart w:id="116" w:name="_Toc4953"/>
      <w:r>
        <w:rPr>
          <w:rFonts w:hint="eastAsia" w:ascii="宋体" w:eastAsia="宋体"/>
        </w:rPr>
        <w:t>附件三：问题的澄清</w:t>
      </w:r>
      <w:bookmarkEnd w:id="116"/>
    </w:p>
    <w:p w14:paraId="5C7D9240">
      <w:pPr>
        <w:spacing w:line="400" w:lineRule="exact"/>
        <w:jc w:val="center"/>
        <w:rPr>
          <w:rFonts w:ascii="宋体" w:hAnsi="宋体" w:cs="宋体"/>
          <w:sz w:val="28"/>
          <w:szCs w:val="28"/>
        </w:rPr>
      </w:pPr>
    </w:p>
    <w:p w14:paraId="2AD28FE9">
      <w:pPr>
        <w:spacing w:line="400" w:lineRule="exact"/>
        <w:jc w:val="center"/>
        <w:rPr>
          <w:rFonts w:ascii="宋体" w:hAnsi="宋体" w:cs="宋体"/>
          <w:sz w:val="28"/>
          <w:szCs w:val="28"/>
        </w:rPr>
      </w:pPr>
      <w:r>
        <w:rPr>
          <w:rFonts w:hint="eastAsia" w:ascii="宋体" w:hAnsi="宋体" w:cs="宋体"/>
          <w:sz w:val="28"/>
          <w:szCs w:val="28"/>
        </w:rPr>
        <w:t>问题的澄清</w:t>
      </w:r>
    </w:p>
    <w:p w14:paraId="114B8CC1">
      <w:pPr>
        <w:spacing w:line="400" w:lineRule="exact"/>
        <w:ind w:firstLine="3465" w:firstLineChars="1650"/>
        <w:rPr>
          <w:rFonts w:ascii="宋体" w:hAnsi="宋体" w:cs="宋体"/>
        </w:rPr>
      </w:pPr>
      <w:r>
        <w:rPr>
          <w:rFonts w:hint="eastAsia" w:ascii="宋体" w:hAnsi="宋体" w:cs="宋体"/>
        </w:rPr>
        <w:t xml:space="preserve">编号： </w:t>
      </w:r>
    </w:p>
    <w:p w14:paraId="30F72CCD">
      <w:pPr>
        <w:spacing w:line="400" w:lineRule="exact"/>
        <w:rPr>
          <w:rFonts w:ascii="宋体" w:hAnsi="宋体" w:cs="宋体"/>
          <w:szCs w:val="21"/>
        </w:rPr>
      </w:pPr>
    </w:p>
    <w:p w14:paraId="0A68DE19">
      <w:pPr>
        <w:spacing w:line="440" w:lineRule="exact"/>
        <w:rPr>
          <w:rFonts w:ascii="宋体" w:hAnsi="宋体" w:cs="宋体"/>
          <w:szCs w:val="21"/>
        </w:rPr>
      </w:pPr>
      <w:r>
        <w:rPr>
          <w:rFonts w:hint="eastAsia" w:ascii="宋体" w:hAnsi="宋体" w:cs="宋体"/>
          <w:szCs w:val="21"/>
        </w:rPr>
        <w:t>（项目名称）招标评标委员会：</w:t>
      </w:r>
    </w:p>
    <w:p w14:paraId="371A713B">
      <w:pPr>
        <w:spacing w:line="440" w:lineRule="exact"/>
        <w:rPr>
          <w:rFonts w:ascii="宋体" w:hAnsi="宋体" w:cs="宋体"/>
          <w:szCs w:val="21"/>
        </w:rPr>
      </w:pPr>
    </w:p>
    <w:p w14:paraId="26D22900">
      <w:pPr>
        <w:spacing w:line="440" w:lineRule="exact"/>
        <w:rPr>
          <w:rFonts w:ascii="宋体" w:hAnsi="宋体" w:cs="宋体"/>
          <w:szCs w:val="21"/>
        </w:rPr>
      </w:pPr>
      <w:r>
        <w:rPr>
          <w:rFonts w:hint="eastAsia" w:ascii="宋体" w:hAnsi="宋体" w:cs="宋体"/>
          <w:szCs w:val="21"/>
        </w:rPr>
        <w:t>　　问题澄清通知（编号：）已收悉，现澄清如下：</w:t>
      </w:r>
    </w:p>
    <w:p w14:paraId="05CB1FF5">
      <w:pPr>
        <w:spacing w:line="440" w:lineRule="exact"/>
        <w:rPr>
          <w:rFonts w:ascii="宋体" w:hAnsi="宋体" w:cs="宋体"/>
          <w:szCs w:val="21"/>
        </w:rPr>
      </w:pPr>
      <w:r>
        <w:rPr>
          <w:rFonts w:hint="eastAsia" w:ascii="宋体" w:hAnsi="宋体" w:cs="宋体"/>
          <w:szCs w:val="21"/>
        </w:rPr>
        <w:t>　     1.</w:t>
      </w:r>
    </w:p>
    <w:p w14:paraId="16802A34">
      <w:pPr>
        <w:spacing w:line="440" w:lineRule="exact"/>
        <w:rPr>
          <w:rFonts w:ascii="宋体" w:hAnsi="宋体" w:cs="宋体"/>
          <w:szCs w:val="21"/>
        </w:rPr>
      </w:pPr>
      <w:r>
        <w:rPr>
          <w:rFonts w:hint="eastAsia" w:ascii="宋体" w:hAnsi="宋体" w:cs="宋体"/>
          <w:szCs w:val="21"/>
        </w:rPr>
        <w:t>　     2.</w:t>
      </w:r>
    </w:p>
    <w:p w14:paraId="6DEFB79E">
      <w:pPr>
        <w:spacing w:line="440" w:lineRule="exact"/>
        <w:rPr>
          <w:rFonts w:ascii="宋体" w:hAnsi="宋体" w:cs="宋体"/>
          <w:szCs w:val="21"/>
        </w:rPr>
      </w:pPr>
      <w:r>
        <w:rPr>
          <w:rFonts w:hint="eastAsia" w:ascii="宋体" w:hAnsi="宋体" w:cs="宋体"/>
          <w:szCs w:val="21"/>
        </w:rPr>
        <w:t>　    .....</w:t>
      </w:r>
    </w:p>
    <w:p w14:paraId="3687C11C">
      <w:pPr>
        <w:spacing w:line="440" w:lineRule="exact"/>
        <w:rPr>
          <w:rFonts w:ascii="宋体" w:hAnsi="宋体" w:cs="宋体"/>
          <w:szCs w:val="21"/>
        </w:rPr>
      </w:pPr>
    </w:p>
    <w:p w14:paraId="54C528FD">
      <w:pPr>
        <w:spacing w:line="440" w:lineRule="exact"/>
        <w:rPr>
          <w:rFonts w:ascii="宋体" w:hAnsi="宋体" w:cs="宋体"/>
          <w:szCs w:val="21"/>
        </w:rPr>
      </w:pPr>
      <w:r>
        <w:rPr>
          <w:rFonts w:hint="eastAsia" w:ascii="宋体" w:hAnsi="宋体" w:cs="宋体"/>
          <w:szCs w:val="21"/>
        </w:rPr>
        <w:t xml:space="preserve">　 </w:t>
      </w:r>
    </w:p>
    <w:p w14:paraId="0E3B185F">
      <w:pPr>
        <w:spacing w:line="440" w:lineRule="exact"/>
        <w:rPr>
          <w:rFonts w:ascii="宋体" w:hAnsi="宋体" w:cs="宋体"/>
          <w:szCs w:val="21"/>
        </w:rPr>
      </w:pPr>
    </w:p>
    <w:p w14:paraId="0A792324">
      <w:pPr>
        <w:spacing w:line="440" w:lineRule="exact"/>
        <w:rPr>
          <w:rFonts w:ascii="宋体" w:hAnsi="宋体" w:cs="宋体"/>
          <w:szCs w:val="21"/>
        </w:rPr>
      </w:pPr>
    </w:p>
    <w:p w14:paraId="12336BCA">
      <w:pPr>
        <w:spacing w:line="440" w:lineRule="exact"/>
        <w:rPr>
          <w:rFonts w:ascii="宋体" w:hAnsi="宋体" w:cs="宋体"/>
          <w:szCs w:val="21"/>
        </w:rPr>
      </w:pPr>
    </w:p>
    <w:p w14:paraId="19C4DED1">
      <w:pPr>
        <w:spacing w:line="440" w:lineRule="exact"/>
        <w:rPr>
          <w:rFonts w:ascii="宋体" w:hAnsi="宋体" w:cs="宋体"/>
          <w:szCs w:val="21"/>
        </w:rPr>
      </w:pPr>
    </w:p>
    <w:p w14:paraId="553C0FFD">
      <w:pPr>
        <w:spacing w:line="440" w:lineRule="exact"/>
        <w:rPr>
          <w:rFonts w:ascii="宋体" w:hAnsi="宋体" w:cs="宋体"/>
          <w:szCs w:val="21"/>
        </w:rPr>
      </w:pPr>
      <w:r>
        <w:rPr>
          <w:rFonts w:hint="eastAsia" w:ascii="宋体" w:hAnsi="宋体" w:cs="宋体"/>
          <w:szCs w:val="21"/>
        </w:rPr>
        <w:t>　　　　　　　　　　　　　　　投标人：（盖单位章）</w:t>
      </w:r>
    </w:p>
    <w:p w14:paraId="307F582A">
      <w:pPr>
        <w:spacing w:line="440" w:lineRule="exact"/>
        <w:rPr>
          <w:rFonts w:ascii="宋体" w:hAnsi="宋体" w:cs="宋体"/>
          <w:szCs w:val="21"/>
        </w:rPr>
      </w:pPr>
      <w:r>
        <w:rPr>
          <w:rFonts w:hint="eastAsia" w:ascii="宋体" w:hAnsi="宋体" w:cs="宋体"/>
          <w:szCs w:val="21"/>
        </w:rPr>
        <w:t>　　　　　　　　　　　　　　　</w:t>
      </w:r>
    </w:p>
    <w:p w14:paraId="2CD6F86B">
      <w:pPr>
        <w:spacing w:line="440" w:lineRule="exact"/>
        <w:rPr>
          <w:rFonts w:ascii="宋体" w:hAnsi="宋体" w:cs="宋体"/>
          <w:szCs w:val="21"/>
        </w:rPr>
      </w:pPr>
      <w:r>
        <w:rPr>
          <w:rFonts w:hint="eastAsia" w:ascii="宋体" w:hAnsi="宋体" w:cs="宋体"/>
          <w:szCs w:val="21"/>
        </w:rPr>
        <w:t>　　　　　　　　　　　　　　　法定代表人或其委托代理人：（签字）</w:t>
      </w:r>
    </w:p>
    <w:p w14:paraId="5B97F271">
      <w:pPr>
        <w:spacing w:line="440" w:lineRule="exact"/>
        <w:rPr>
          <w:rFonts w:ascii="宋体" w:hAnsi="宋体" w:cs="宋体"/>
          <w:szCs w:val="21"/>
        </w:rPr>
      </w:pPr>
      <w:r>
        <w:rPr>
          <w:rFonts w:hint="eastAsia" w:ascii="宋体" w:hAnsi="宋体" w:cs="宋体"/>
          <w:szCs w:val="21"/>
        </w:rPr>
        <w:t>　　　　　　</w:t>
      </w:r>
      <w:bookmarkStart w:id="117" w:name="_Toc247514007"/>
      <w:bookmarkStart w:id="118" w:name="_Toc247527608"/>
      <w:bookmarkStart w:id="119" w:name="_Toc144974550"/>
      <w:bookmarkStart w:id="120" w:name="_Toc439246050"/>
      <w:bookmarkStart w:id="121" w:name="_Toc152042360"/>
      <w:bookmarkStart w:id="122" w:name="_Toc300835004"/>
      <w:bookmarkStart w:id="123" w:name="_Toc357089564"/>
      <w:bookmarkStart w:id="124" w:name="_Toc152045583"/>
      <w:bookmarkStart w:id="125" w:name="_Toc356469230"/>
      <w:bookmarkStart w:id="126" w:name="_Toc439240651"/>
      <w:r>
        <w:rPr>
          <w:rFonts w:hint="eastAsia" w:ascii="宋体" w:hAnsi="宋体" w:cs="宋体"/>
          <w:szCs w:val="21"/>
        </w:rPr>
        <w:t>　　　　　　　　　</w:t>
      </w:r>
      <w:bookmarkEnd w:id="117"/>
      <w:bookmarkEnd w:id="118"/>
      <w:bookmarkEnd w:id="119"/>
      <w:bookmarkEnd w:id="120"/>
      <w:bookmarkEnd w:id="121"/>
      <w:bookmarkEnd w:id="122"/>
      <w:bookmarkEnd w:id="123"/>
      <w:bookmarkEnd w:id="124"/>
      <w:bookmarkEnd w:id="125"/>
      <w:bookmarkEnd w:id="126"/>
    </w:p>
    <w:p w14:paraId="1922CF3D">
      <w:pPr>
        <w:spacing w:line="440" w:lineRule="exact"/>
        <w:rPr>
          <w:rFonts w:ascii="宋体" w:hAnsi="宋体" w:cs="宋体"/>
          <w:szCs w:val="21"/>
        </w:rPr>
        <w:sectPr>
          <w:footerReference r:id="rId13" w:type="default"/>
          <w:pgSz w:w="11906" w:h="16838"/>
          <w:pgMar w:top="1440" w:right="1440" w:bottom="1440" w:left="1440" w:header="851" w:footer="850" w:gutter="0"/>
          <w:cols w:space="720" w:num="1"/>
          <w:docGrid w:linePitch="312" w:charSpace="0"/>
        </w:sectPr>
      </w:pPr>
      <w:r>
        <w:rPr>
          <w:rFonts w:hint="eastAsia" w:ascii="宋体" w:hAnsi="宋体" w:cs="宋体"/>
          <w:szCs w:val="21"/>
        </w:rPr>
        <w:t>　　　　　　　　　　　　　　　        年  月   日</w:t>
      </w:r>
    </w:p>
    <w:p w14:paraId="0F75E764">
      <w:pPr>
        <w:keepNext/>
        <w:keepLines/>
        <w:spacing w:before="340" w:after="330" w:line="576" w:lineRule="auto"/>
        <w:jc w:val="center"/>
        <w:outlineLvl w:val="0"/>
        <w:rPr>
          <w:rFonts w:ascii="宋体" w:hAnsi="宋体" w:cs="宋体"/>
          <w:b/>
          <w:bCs/>
          <w:kern w:val="44"/>
          <w:sz w:val="44"/>
          <w:szCs w:val="44"/>
        </w:rPr>
      </w:pPr>
      <w:bookmarkStart w:id="127" w:name="_Toc247527623"/>
      <w:bookmarkStart w:id="128" w:name="_Toc144974565"/>
      <w:bookmarkStart w:id="129" w:name="_Toc13679"/>
      <w:bookmarkStart w:id="130" w:name="_Toc485211093"/>
      <w:bookmarkStart w:id="131" w:name="_Toc32048"/>
      <w:bookmarkStart w:id="132" w:name="_Toc14000"/>
      <w:bookmarkStart w:id="133" w:name="_Toc5053"/>
      <w:bookmarkStart w:id="134" w:name="_Toc3070"/>
      <w:bookmarkStart w:id="135" w:name="_Toc152045598"/>
      <w:bookmarkStart w:id="136" w:name="_Toc247514022"/>
      <w:bookmarkStart w:id="137" w:name="_Toc86413332"/>
      <w:bookmarkStart w:id="138" w:name="_Toc24996"/>
      <w:bookmarkStart w:id="139" w:name="_Toc152042375"/>
      <w:bookmarkStart w:id="140" w:name="_Toc5899"/>
      <w:bookmarkStart w:id="141" w:name="_Toc21185"/>
      <w:bookmarkStart w:id="142" w:name="_Toc27985"/>
      <w:bookmarkStart w:id="143" w:name="_Toc356306516"/>
      <w:bookmarkStart w:id="144" w:name="_Toc26600"/>
      <w:bookmarkStart w:id="145" w:name="_Toc485211107"/>
      <w:bookmarkStart w:id="146" w:name="_Toc15305"/>
      <w:bookmarkStart w:id="147" w:name="_Toc25006"/>
      <w:bookmarkStart w:id="148" w:name="_Toc17999"/>
      <w:r>
        <w:rPr>
          <w:rFonts w:hint="eastAsia" w:ascii="宋体" w:hAnsi="宋体" w:cs="宋体"/>
          <w:b/>
          <w:bCs/>
          <w:kern w:val="44"/>
          <w:sz w:val="44"/>
          <w:szCs w:val="44"/>
        </w:rPr>
        <w:t>第三章 评（定）标办法（</w:t>
      </w:r>
      <w:r>
        <w:rPr>
          <w:rFonts w:hint="eastAsia" w:ascii="宋体" w:hAnsi="宋体" w:cs="宋体"/>
          <w:b/>
          <w:bCs/>
          <w:kern w:val="44"/>
          <w:sz w:val="44"/>
          <w:szCs w:val="44"/>
          <w:u w:val="single"/>
        </w:rPr>
        <w:t>通过制评审法</w:t>
      </w:r>
      <w:r>
        <w:rPr>
          <w:rFonts w:hint="eastAsia" w:ascii="宋体" w:hAnsi="宋体" w:cs="宋体"/>
          <w:b/>
          <w:bCs/>
          <w:kern w:val="44"/>
          <w:sz w:val="44"/>
          <w:szCs w:val="44"/>
        </w:rPr>
        <w:t>）</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Start w:id="149" w:name="_Toc247514023"/>
      <w:bookmarkStart w:id="150" w:name="_Toc247527624"/>
      <w:bookmarkStart w:id="151" w:name="_Toc144974566"/>
      <w:bookmarkStart w:id="152" w:name="_Toc152042376"/>
      <w:bookmarkStart w:id="153" w:name="_Toc152045599"/>
    </w:p>
    <w:bookmarkEnd w:id="149"/>
    <w:bookmarkEnd w:id="150"/>
    <w:bookmarkEnd w:id="151"/>
    <w:bookmarkEnd w:id="152"/>
    <w:bookmarkEnd w:id="153"/>
    <w:p w14:paraId="236C8852">
      <w:pPr>
        <w:pStyle w:val="4"/>
        <w:jc w:val="center"/>
      </w:pPr>
      <w:bookmarkStart w:id="154" w:name="_Toc3030"/>
      <w:bookmarkStart w:id="155" w:name="_Toc86413334"/>
      <w:bookmarkStart w:id="156" w:name="_Toc485211095"/>
      <w:bookmarkStart w:id="157" w:name="_Toc16531"/>
      <w:bookmarkStart w:id="158" w:name="_Toc8954"/>
      <w:bookmarkStart w:id="159" w:name="_Toc29426"/>
      <w:bookmarkStart w:id="160" w:name="_Toc14459"/>
      <w:bookmarkStart w:id="161" w:name="_Toc375931097"/>
      <w:bookmarkStart w:id="162" w:name="_Toc21694"/>
      <w:bookmarkStart w:id="163" w:name="_Toc28121"/>
      <w:bookmarkStart w:id="164" w:name="_Toc12763"/>
      <w:bookmarkStart w:id="165" w:name="_Toc22237"/>
      <w:r>
        <w:rPr>
          <w:rFonts w:hint="eastAsia"/>
        </w:rPr>
        <w:t>评标办法前附表</w:t>
      </w:r>
    </w:p>
    <w:tbl>
      <w:tblPr>
        <w:tblStyle w:val="42"/>
        <w:tblW w:w="91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7"/>
        <w:gridCol w:w="1565"/>
        <w:gridCol w:w="1827"/>
        <w:gridCol w:w="4952"/>
      </w:tblGrid>
      <w:tr w14:paraId="21988A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2322" w:type="dxa"/>
            <w:gridSpan w:val="2"/>
            <w:vAlign w:val="center"/>
          </w:tcPr>
          <w:p w14:paraId="360B6A03">
            <w:pPr>
              <w:spacing w:line="300" w:lineRule="exact"/>
              <w:jc w:val="center"/>
              <w:rPr>
                <w:rFonts w:ascii="宋体" w:hAnsi="宋体" w:cs="宋体"/>
                <w:b/>
                <w:szCs w:val="21"/>
              </w:rPr>
            </w:pPr>
            <w:r>
              <w:rPr>
                <w:rFonts w:hint="eastAsia" w:ascii="宋体" w:hAnsi="宋体" w:cs="宋体"/>
                <w:b/>
                <w:szCs w:val="21"/>
              </w:rPr>
              <w:t>条款号</w:t>
            </w:r>
          </w:p>
        </w:tc>
        <w:tc>
          <w:tcPr>
            <w:tcW w:w="1827" w:type="dxa"/>
            <w:vAlign w:val="center"/>
          </w:tcPr>
          <w:p w14:paraId="31EBE2B2">
            <w:pPr>
              <w:spacing w:line="300" w:lineRule="exact"/>
              <w:jc w:val="center"/>
              <w:rPr>
                <w:rFonts w:ascii="宋体" w:hAnsi="宋体" w:cs="宋体"/>
                <w:b/>
                <w:szCs w:val="21"/>
              </w:rPr>
            </w:pPr>
            <w:r>
              <w:rPr>
                <w:rFonts w:hint="eastAsia" w:ascii="宋体" w:hAnsi="宋体" w:cs="宋体"/>
                <w:b/>
                <w:szCs w:val="21"/>
              </w:rPr>
              <w:t>评审因素</w:t>
            </w:r>
          </w:p>
        </w:tc>
        <w:tc>
          <w:tcPr>
            <w:tcW w:w="4952" w:type="dxa"/>
            <w:vAlign w:val="center"/>
          </w:tcPr>
          <w:p w14:paraId="70C16356">
            <w:pPr>
              <w:spacing w:line="300" w:lineRule="exact"/>
              <w:jc w:val="center"/>
              <w:rPr>
                <w:rFonts w:ascii="宋体" w:hAnsi="宋体" w:cs="宋体"/>
                <w:b/>
                <w:szCs w:val="21"/>
              </w:rPr>
            </w:pPr>
            <w:r>
              <w:rPr>
                <w:rFonts w:hint="eastAsia" w:ascii="宋体" w:hAnsi="宋体" w:cs="宋体"/>
                <w:b/>
                <w:szCs w:val="21"/>
              </w:rPr>
              <w:t>评审标准</w:t>
            </w:r>
          </w:p>
        </w:tc>
      </w:tr>
      <w:tr w14:paraId="2A93F2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757" w:type="dxa"/>
            <w:vMerge w:val="restart"/>
            <w:vAlign w:val="center"/>
          </w:tcPr>
          <w:p w14:paraId="64D875E8">
            <w:pPr>
              <w:spacing w:line="300" w:lineRule="exact"/>
              <w:jc w:val="center"/>
              <w:rPr>
                <w:rFonts w:ascii="宋体" w:hAnsi="宋体" w:cs="宋体"/>
                <w:szCs w:val="21"/>
              </w:rPr>
            </w:pPr>
            <w:r>
              <w:rPr>
                <w:rFonts w:hint="eastAsia" w:ascii="宋体" w:hAnsi="宋体" w:cs="宋体"/>
                <w:szCs w:val="21"/>
              </w:rPr>
              <w:t>2.1.1</w:t>
            </w:r>
          </w:p>
        </w:tc>
        <w:tc>
          <w:tcPr>
            <w:tcW w:w="1565" w:type="dxa"/>
            <w:vMerge w:val="restart"/>
            <w:vAlign w:val="center"/>
          </w:tcPr>
          <w:p w14:paraId="2F315BA1">
            <w:pPr>
              <w:spacing w:line="288" w:lineRule="auto"/>
              <w:jc w:val="center"/>
              <w:rPr>
                <w:rFonts w:ascii="宋体" w:hAnsi="宋体"/>
                <w:szCs w:val="21"/>
              </w:rPr>
            </w:pPr>
            <w:r>
              <w:rPr>
                <w:rFonts w:hint="eastAsia" w:ascii="宋体" w:hAnsi="宋体"/>
                <w:szCs w:val="21"/>
              </w:rPr>
              <w:t>形式评审标准</w:t>
            </w:r>
          </w:p>
        </w:tc>
        <w:tc>
          <w:tcPr>
            <w:tcW w:w="1827" w:type="dxa"/>
            <w:vAlign w:val="center"/>
          </w:tcPr>
          <w:p w14:paraId="746E9DC8">
            <w:pPr>
              <w:spacing w:line="288" w:lineRule="auto"/>
              <w:jc w:val="center"/>
              <w:rPr>
                <w:rFonts w:ascii="宋体" w:hAnsi="宋体"/>
                <w:szCs w:val="21"/>
              </w:rPr>
            </w:pPr>
            <w:r>
              <w:rPr>
                <w:rFonts w:ascii="宋体" w:hAnsi="宋体"/>
                <w:szCs w:val="21"/>
              </w:rPr>
              <w:t>投标人名称</w:t>
            </w:r>
          </w:p>
        </w:tc>
        <w:tc>
          <w:tcPr>
            <w:tcW w:w="4952" w:type="dxa"/>
            <w:vAlign w:val="center"/>
          </w:tcPr>
          <w:p w14:paraId="33116A10">
            <w:pPr>
              <w:rPr>
                <w:rFonts w:ascii="宋体" w:hAnsi="宋体" w:cs="宋体"/>
                <w:szCs w:val="21"/>
              </w:rPr>
            </w:pPr>
            <w:r>
              <w:rPr>
                <w:rFonts w:ascii="宋体" w:hAnsi="宋体"/>
                <w:szCs w:val="21"/>
              </w:rPr>
              <w:t>与营业执照、资质证书一致</w:t>
            </w:r>
          </w:p>
        </w:tc>
      </w:tr>
      <w:tr w14:paraId="12E31E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7" w:type="dxa"/>
            <w:vMerge w:val="continue"/>
            <w:vAlign w:val="center"/>
          </w:tcPr>
          <w:p w14:paraId="3F53CFFB">
            <w:pPr>
              <w:spacing w:line="300" w:lineRule="exact"/>
              <w:jc w:val="center"/>
              <w:rPr>
                <w:rFonts w:ascii="宋体" w:hAnsi="宋体" w:cs="宋体"/>
                <w:szCs w:val="21"/>
              </w:rPr>
            </w:pPr>
          </w:p>
        </w:tc>
        <w:tc>
          <w:tcPr>
            <w:tcW w:w="1565" w:type="dxa"/>
            <w:vMerge w:val="continue"/>
            <w:vAlign w:val="center"/>
          </w:tcPr>
          <w:p w14:paraId="4A61A99F">
            <w:pPr>
              <w:spacing w:line="288" w:lineRule="auto"/>
              <w:jc w:val="center"/>
              <w:rPr>
                <w:rFonts w:ascii="宋体" w:hAnsi="宋体"/>
                <w:szCs w:val="21"/>
              </w:rPr>
            </w:pPr>
          </w:p>
        </w:tc>
        <w:tc>
          <w:tcPr>
            <w:tcW w:w="1827" w:type="dxa"/>
            <w:vAlign w:val="center"/>
          </w:tcPr>
          <w:p w14:paraId="10A43DA6">
            <w:pPr>
              <w:spacing w:line="288" w:lineRule="auto"/>
              <w:jc w:val="center"/>
              <w:rPr>
                <w:rFonts w:ascii="宋体" w:hAnsi="宋体"/>
                <w:szCs w:val="21"/>
              </w:rPr>
            </w:pPr>
            <w:r>
              <w:rPr>
                <w:rFonts w:hint="eastAsia" w:ascii="宋体" w:hAnsi="宋体"/>
                <w:szCs w:val="21"/>
              </w:rPr>
              <w:t>法定代表人证明及授权</w:t>
            </w:r>
          </w:p>
        </w:tc>
        <w:tc>
          <w:tcPr>
            <w:tcW w:w="4952" w:type="dxa"/>
            <w:vAlign w:val="center"/>
          </w:tcPr>
          <w:p w14:paraId="7ECAAB46">
            <w:pPr>
              <w:rPr>
                <w:rFonts w:ascii="宋体" w:hAnsi="宋体" w:cs="宋体"/>
                <w:szCs w:val="21"/>
              </w:rPr>
            </w:pPr>
            <w:r>
              <w:rPr>
                <w:rFonts w:hint="eastAsia" w:ascii="宋体" w:hAnsi="宋体"/>
                <w:szCs w:val="21"/>
              </w:rPr>
              <w:t>投标文件中有有效的法定代表人证明书，或由委托代理人签字或盖章的投标文件中有法定代表人证明书和授权委托证明书</w:t>
            </w:r>
          </w:p>
        </w:tc>
      </w:tr>
      <w:tr w14:paraId="365EDF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7" w:type="dxa"/>
            <w:vMerge w:val="continue"/>
            <w:vAlign w:val="center"/>
          </w:tcPr>
          <w:p w14:paraId="27376B3F">
            <w:pPr>
              <w:spacing w:line="300" w:lineRule="exact"/>
              <w:jc w:val="center"/>
              <w:rPr>
                <w:rFonts w:ascii="宋体" w:hAnsi="宋体" w:cs="宋体"/>
                <w:szCs w:val="21"/>
              </w:rPr>
            </w:pPr>
          </w:p>
        </w:tc>
        <w:tc>
          <w:tcPr>
            <w:tcW w:w="1565" w:type="dxa"/>
            <w:vMerge w:val="continue"/>
            <w:vAlign w:val="center"/>
          </w:tcPr>
          <w:p w14:paraId="2F629E8E">
            <w:pPr>
              <w:spacing w:line="288" w:lineRule="auto"/>
              <w:jc w:val="center"/>
              <w:rPr>
                <w:rFonts w:ascii="宋体" w:hAnsi="宋体"/>
                <w:szCs w:val="21"/>
              </w:rPr>
            </w:pPr>
          </w:p>
        </w:tc>
        <w:tc>
          <w:tcPr>
            <w:tcW w:w="1827" w:type="dxa"/>
            <w:vAlign w:val="center"/>
          </w:tcPr>
          <w:p w14:paraId="00B1C458">
            <w:pPr>
              <w:spacing w:line="288" w:lineRule="auto"/>
              <w:jc w:val="center"/>
              <w:rPr>
                <w:rFonts w:ascii="宋体" w:hAnsi="宋体"/>
                <w:szCs w:val="21"/>
              </w:rPr>
            </w:pPr>
            <w:r>
              <w:rPr>
                <w:rFonts w:hint="eastAsia" w:ascii="宋体" w:hAnsi="宋体"/>
                <w:szCs w:val="21"/>
              </w:rPr>
              <w:t>投标承诺函</w:t>
            </w:r>
          </w:p>
        </w:tc>
        <w:tc>
          <w:tcPr>
            <w:tcW w:w="4952" w:type="dxa"/>
            <w:vAlign w:val="center"/>
          </w:tcPr>
          <w:p w14:paraId="2D9B2757">
            <w:pPr>
              <w:rPr>
                <w:rFonts w:ascii="宋体" w:hAnsi="宋体" w:cs="宋体"/>
                <w:szCs w:val="21"/>
              </w:rPr>
            </w:pPr>
            <w:r>
              <w:rPr>
                <w:rFonts w:hint="eastAsia" w:ascii="宋体" w:hAnsi="宋体"/>
                <w:szCs w:val="21"/>
              </w:rPr>
              <w:t>投标承诺函格式与内容与第七章投标文件格式（格式三）规定一致，且按规定</w:t>
            </w:r>
            <w:r>
              <w:rPr>
                <w:rFonts w:ascii="宋体" w:hAnsi="宋体"/>
                <w:szCs w:val="21"/>
              </w:rPr>
              <w:t>加盖</w:t>
            </w:r>
            <w:r>
              <w:rPr>
                <w:rFonts w:hint="eastAsia" w:ascii="宋体" w:hAnsi="宋体"/>
                <w:szCs w:val="21"/>
              </w:rPr>
              <w:t>投标人电子印章</w:t>
            </w:r>
          </w:p>
        </w:tc>
      </w:tr>
      <w:tr w14:paraId="02EA9A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6" w:hRule="atLeast"/>
          <w:jc w:val="center"/>
        </w:trPr>
        <w:tc>
          <w:tcPr>
            <w:tcW w:w="757" w:type="dxa"/>
            <w:vMerge w:val="continue"/>
            <w:vAlign w:val="center"/>
          </w:tcPr>
          <w:p w14:paraId="3EC4BAA7">
            <w:pPr>
              <w:spacing w:line="300" w:lineRule="exact"/>
              <w:jc w:val="center"/>
              <w:rPr>
                <w:rFonts w:ascii="宋体" w:hAnsi="宋体" w:cs="宋体"/>
                <w:szCs w:val="21"/>
              </w:rPr>
            </w:pPr>
          </w:p>
        </w:tc>
        <w:tc>
          <w:tcPr>
            <w:tcW w:w="1565" w:type="dxa"/>
            <w:vMerge w:val="continue"/>
            <w:vAlign w:val="center"/>
          </w:tcPr>
          <w:p w14:paraId="2F93F13C">
            <w:pPr>
              <w:spacing w:line="288" w:lineRule="auto"/>
              <w:jc w:val="center"/>
              <w:rPr>
                <w:rFonts w:ascii="宋体" w:hAnsi="宋体"/>
                <w:szCs w:val="21"/>
              </w:rPr>
            </w:pPr>
          </w:p>
        </w:tc>
        <w:tc>
          <w:tcPr>
            <w:tcW w:w="1827" w:type="dxa"/>
            <w:vAlign w:val="center"/>
          </w:tcPr>
          <w:p w14:paraId="5AC2A04A">
            <w:pPr>
              <w:spacing w:line="288" w:lineRule="auto"/>
              <w:jc w:val="center"/>
              <w:rPr>
                <w:rFonts w:ascii="宋体" w:hAnsi="宋体"/>
                <w:szCs w:val="21"/>
              </w:rPr>
            </w:pPr>
            <w:r>
              <w:rPr>
                <w:rFonts w:ascii="宋体" w:hAnsi="宋体"/>
                <w:szCs w:val="21"/>
              </w:rPr>
              <w:t>投标文件格式</w:t>
            </w:r>
          </w:p>
        </w:tc>
        <w:tc>
          <w:tcPr>
            <w:tcW w:w="4952" w:type="dxa"/>
            <w:vAlign w:val="center"/>
          </w:tcPr>
          <w:p w14:paraId="62E151FF">
            <w:pPr>
              <w:rPr>
                <w:rFonts w:ascii="宋体" w:hAnsi="宋体" w:cs="宋体"/>
                <w:szCs w:val="21"/>
              </w:rPr>
            </w:pPr>
            <w:r>
              <w:rPr>
                <w:rFonts w:ascii="宋体" w:hAnsi="宋体"/>
                <w:szCs w:val="21"/>
              </w:rPr>
              <w:t>符合第</w:t>
            </w:r>
            <w:r>
              <w:rPr>
                <w:rFonts w:hint="eastAsia" w:ascii="宋体" w:hAnsi="宋体"/>
                <w:szCs w:val="21"/>
              </w:rPr>
              <w:t>七</w:t>
            </w:r>
            <w:r>
              <w:rPr>
                <w:rFonts w:ascii="宋体" w:hAnsi="宋体"/>
                <w:szCs w:val="21"/>
              </w:rPr>
              <w:t>章“投标文件格式</w:t>
            </w:r>
            <w:r>
              <w:rPr>
                <w:rFonts w:hint="eastAsia" w:ascii="宋体" w:hAnsi="宋体"/>
                <w:szCs w:val="21"/>
              </w:rPr>
              <w:t>”</w:t>
            </w:r>
            <w:r>
              <w:rPr>
                <w:rFonts w:ascii="宋体" w:hAnsi="宋体"/>
                <w:szCs w:val="21"/>
              </w:rPr>
              <w:t>的要求</w:t>
            </w:r>
          </w:p>
        </w:tc>
      </w:tr>
      <w:tr w14:paraId="4A944F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57" w:type="dxa"/>
            <w:vMerge w:val="continue"/>
            <w:vAlign w:val="center"/>
          </w:tcPr>
          <w:p w14:paraId="34A85689">
            <w:pPr>
              <w:spacing w:line="300" w:lineRule="exact"/>
              <w:jc w:val="center"/>
              <w:rPr>
                <w:rFonts w:ascii="宋体" w:hAnsi="宋体" w:cs="宋体"/>
                <w:szCs w:val="21"/>
              </w:rPr>
            </w:pPr>
          </w:p>
        </w:tc>
        <w:tc>
          <w:tcPr>
            <w:tcW w:w="1565" w:type="dxa"/>
            <w:vMerge w:val="continue"/>
            <w:vAlign w:val="center"/>
          </w:tcPr>
          <w:p w14:paraId="33903D5E">
            <w:pPr>
              <w:spacing w:line="288" w:lineRule="auto"/>
              <w:jc w:val="center"/>
              <w:rPr>
                <w:rFonts w:ascii="宋体" w:hAnsi="宋体"/>
                <w:szCs w:val="21"/>
              </w:rPr>
            </w:pPr>
          </w:p>
        </w:tc>
        <w:tc>
          <w:tcPr>
            <w:tcW w:w="1827" w:type="dxa"/>
            <w:vAlign w:val="center"/>
          </w:tcPr>
          <w:p w14:paraId="118E7409">
            <w:pPr>
              <w:spacing w:line="288" w:lineRule="auto"/>
              <w:jc w:val="center"/>
              <w:rPr>
                <w:rFonts w:ascii="宋体" w:hAnsi="宋体"/>
                <w:szCs w:val="21"/>
              </w:rPr>
            </w:pPr>
            <w:r>
              <w:rPr>
                <w:rFonts w:ascii="宋体" w:hAnsi="宋体"/>
                <w:szCs w:val="21"/>
              </w:rPr>
              <w:t>报价唯一</w:t>
            </w:r>
          </w:p>
        </w:tc>
        <w:tc>
          <w:tcPr>
            <w:tcW w:w="4952" w:type="dxa"/>
            <w:vAlign w:val="center"/>
          </w:tcPr>
          <w:p w14:paraId="2EBB0F6F">
            <w:pPr>
              <w:rPr>
                <w:rFonts w:ascii="宋体" w:hAnsi="宋体" w:cs="宋体"/>
                <w:szCs w:val="21"/>
              </w:rPr>
            </w:pPr>
            <w:r>
              <w:rPr>
                <w:rFonts w:hint="eastAsia" w:ascii="宋体" w:hAnsi="宋体"/>
                <w:szCs w:val="21"/>
                <w:u w:val="single"/>
              </w:rPr>
              <w:t>每一个报价</w:t>
            </w:r>
            <w:r>
              <w:rPr>
                <w:rFonts w:ascii="宋体" w:hAnsi="宋体"/>
                <w:szCs w:val="21"/>
                <w:u w:val="single"/>
              </w:rPr>
              <w:t>只能有一个有效报价</w:t>
            </w:r>
          </w:p>
        </w:tc>
      </w:tr>
      <w:tr w14:paraId="6A326E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57" w:type="dxa"/>
            <w:vMerge w:val="continue"/>
            <w:vAlign w:val="center"/>
          </w:tcPr>
          <w:p w14:paraId="1B6AC530">
            <w:pPr>
              <w:spacing w:line="300" w:lineRule="exact"/>
              <w:jc w:val="center"/>
              <w:rPr>
                <w:rFonts w:ascii="宋体" w:hAnsi="宋体" w:cs="宋体"/>
                <w:szCs w:val="21"/>
              </w:rPr>
            </w:pPr>
          </w:p>
        </w:tc>
        <w:tc>
          <w:tcPr>
            <w:tcW w:w="1565" w:type="dxa"/>
            <w:vMerge w:val="continue"/>
            <w:vAlign w:val="center"/>
          </w:tcPr>
          <w:p w14:paraId="2E15153A">
            <w:pPr>
              <w:spacing w:line="288" w:lineRule="auto"/>
              <w:jc w:val="center"/>
              <w:rPr>
                <w:rFonts w:ascii="宋体" w:hAnsi="宋体"/>
                <w:szCs w:val="21"/>
              </w:rPr>
            </w:pPr>
          </w:p>
        </w:tc>
        <w:tc>
          <w:tcPr>
            <w:tcW w:w="1827" w:type="dxa"/>
            <w:vAlign w:val="center"/>
          </w:tcPr>
          <w:p w14:paraId="7C03D92B">
            <w:pPr>
              <w:spacing w:line="288" w:lineRule="auto"/>
              <w:jc w:val="center"/>
              <w:rPr>
                <w:rFonts w:ascii="宋体" w:hAnsi="宋体"/>
                <w:szCs w:val="21"/>
              </w:rPr>
            </w:pPr>
            <w:r>
              <w:rPr>
                <w:rFonts w:hint="eastAsia" w:ascii="宋体" w:hAnsi="宋体"/>
                <w:szCs w:val="21"/>
              </w:rPr>
              <w:t>投标</w:t>
            </w:r>
            <w:r>
              <w:rPr>
                <w:rFonts w:ascii="宋体" w:hAnsi="宋体"/>
                <w:szCs w:val="21"/>
              </w:rPr>
              <w:t>保证金递交情况</w:t>
            </w:r>
          </w:p>
        </w:tc>
        <w:tc>
          <w:tcPr>
            <w:tcW w:w="4952" w:type="dxa"/>
            <w:vAlign w:val="center"/>
          </w:tcPr>
          <w:p w14:paraId="2066A3DE">
            <w:pPr>
              <w:rPr>
                <w:rFonts w:ascii="Calibri" w:hAnsi="Calibri"/>
                <w:szCs w:val="21"/>
              </w:rPr>
            </w:pPr>
            <w:r>
              <w:rPr>
                <w:rFonts w:hint="eastAsia" w:ascii="宋体" w:hAnsi="宋体"/>
                <w:szCs w:val="21"/>
              </w:rPr>
              <w:t>按</w:t>
            </w:r>
            <w:r>
              <w:rPr>
                <w:rFonts w:ascii="宋体" w:hAnsi="宋体"/>
                <w:szCs w:val="21"/>
              </w:rPr>
              <w:t>招标文件要求递交投标保证金</w:t>
            </w:r>
          </w:p>
        </w:tc>
      </w:tr>
      <w:tr w14:paraId="364DD3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57" w:type="dxa"/>
            <w:vMerge w:val="continue"/>
            <w:vAlign w:val="center"/>
          </w:tcPr>
          <w:p w14:paraId="2802782A">
            <w:pPr>
              <w:spacing w:line="300" w:lineRule="exact"/>
              <w:jc w:val="center"/>
              <w:rPr>
                <w:rFonts w:ascii="宋体" w:hAnsi="宋体" w:cs="宋体"/>
                <w:szCs w:val="21"/>
              </w:rPr>
            </w:pPr>
          </w:p>
        </w:tc>
        <w:tc>
          <w:tcPr>
            <w:tcW w:w="1565" w:type="dxa"/>
            <w:vMerge w:val="continue"/>
            <w:vAlign w:val="center"/>
          </w:tcPr>
          <w:p w14:paraId="602AFC03">
            <w:pPr>
              <w:spacing w:line="288" w:lineRule="auto"/>
              <w:jc w:val="center"/>
              <w:rPr>
                <w:rFonts w:ascii="宋体" w:hAnsi="宋体"/>
                <w:szCs w:val="21"/>
              </w:rPr>
            </w:pPr>
          </w:p>
        </w:tc>
        <w:tc>
          <w:tcPr>
            <w:tcW w:w="1827" w:type="dxa"/>
            <w:vAlign w:val="center"/>
          </w:tcPr>
          <w:p w14:paraId="40CDCF0B">
            <w:pPr>
              <w:spacing w:line="288" w:lineRule="auto"/>
              <w:jc w:val="center"/>
              <w:rPr>
                <w:rFonts w:ascii="宋体" w:hAnsi="宋体"/>
                <w:szCs w:val="21"/>
              </w:rPr>
            </w:pPr>
            <w:r>
              <w:rPr>
                <w:rFonts w:hint="eastAsia" w:ascii="宋体" w:hAnsi="宋体"/>
                <w:szCs w:val="21"/>
              </w:rPr>
              <w:t>机器特征码一致</w:t>
            </w:r>
          </w:p>
        </w:tc>
        <w:tc>
          <w:tcPr>
            <w:tcW w:w="4952" w:type="dxa"/>
            <w:vAlign w:val="center"/>
          </w:tcPr>
          <w:p w14:paraId="665B8EFB">
            <w:pPr>
              <w:rPr>
                <w:rFonts w:ascii="宋体" w:hAnsi="宋体"/>
                <w:szCs w:val="21"/>
                <w:u w:val="single"/>
              </w:rPr>
            </w:pPr>
            <w:r>
              <w:rPr>
                <w:rFonts w:hint="eastAsia" w:ascii="宋体" w:hAnsi="宋体"/>
                <w:szCs w:val="21"/>
                <w:u w:val="single"/>
              </w:rPr>
              <w:t>投标人与本项目其他投标人加密打包投标文件电脑机器特征码不一致的(以广州交易集团有限公司（广州公共资源交易中心）交易平台评标系统的检索信息为准)</w:t>
            </w:r>
          </w:p>
        </w:tc>
      </w:tr>
      <w:tr w14:paraId="13F766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Merge w:val="restart"/>
            <w:vAlign w:val="center"/>
          </w:tcPr>
          <w:p w14:paraId="0B545CA0">
            <w:pPr>
              <w:spacing w:line="440" w:lineRule="exact"/>
              <w:jc w:val="center"/>
              <w:rPr>
                <w:rFonts w:ascii="Calibri" w:hAnsi="Calibri"/>
                <w:szCs w:val="21"/>
              </w:rPr>
            </w:pPr>
            <w:r>
              <w:rPr>
                <w:rFonts w:hint="eastAsia" w:ascii="宋体" w:hAnsi="宋体" w:cs="宋体"/>
                <w:szCs w:val="21"/>
              </w:rPr>
              <w:t>2.1.2</w:t>
            </w:r>
          </w:p>
        </w:tc>
        <w:tc>
          <w:tcPr>
            <w:tcW w:w="1565" w:type="dxa"/>
            <w:vMerge w:val="restart"/>
            <w:vAlign w:val="center"/>
          </w:tcPr>
          <w:p w14:paraId="6E57A5A6">
            <w:pPr>
              <w:spacing w:line="440" w:lineRule="exact"/>
              <w:jc w:val="center"/>
              <w:rPr>
                <w:rFonts w:ascii="Calibri" w:hAnsi="Calibri"/>
                <w:szCs w:val="21"/>
              </w:rPr>
            </w:pPr>
            <w:r>
              <w:rPr>
                <w:rFonts w:hint="eastAsia" w:ascii="宋体" w:hAnsi="宋体" w:cs="宋体"/>
                <w:szCs w:val="21"/>
              </w:rPr>
              <w:t>资格评审标准</w:t>
            </w:r>
          </w:p>
        </w:tc>
        <w:tc>
          <w:tcPr>
            <w:tcW w:w="1827" w:type="dxa"/>
            <w:vAlign w:val="center"/>
          </w:tcPr>
          <w:p w14:paraId="16B4A417">
            <w:pPr>
              <w:spacing w:line="300" w:lineRule="exact"/>
              <w:jc w:val="center"/>
              <w:rPr>
                <w:rFonts w:ascii="宋体" w:hAnsi="宋体" w:cs="宋体"/>
                <w:szCs w:val="21"/>
              </w:rPr>
            </w:pPr>
            <w:r>
              <w:rPr>
                <w:rFonts w:hint="eastAsia" w:ascii="宋体" w:hAnsi="宋体" w:cs="宋体"/>
                <w:szCs w:val="21"/>
              </w:rPr>
              <w:t>营业执照</w:t>
            </w:r>
          </w:p>
        </w:tc>
        <w:tc>
          <w:tcPr>
            <w:tcW w:w="4952" w:type="dxa"/>
            <w:vAlign w:val="center"/>
          </w:tcPr>
          <w:p w14:paraId="3F5316D7">
            <w:pPr>
              <w:spacing w:line="300" w:lineRule="exact"/>
              <w:rPr>
                <w:rFonts w:ascii="宋体" w:hAnsi="宋体" w:cs="宋体"/>
                <w:szCs w:val="21"/>
              </w:rPr>
            </w:pPr>
            <w:r>
              <w:rPr>
                <w:rFonts w:hint="eastAsia" w:ascii="宋体" w:hAnsi="宋体" w:cs="宋体"/>
                <w:szCs w:val="21"/>
              </w:rPr>
              <w:t>投标人（联合体各成员）具有独立法人资格，持有工商行政（市场监督）管理部门核发的法人营业执照，按国家法律经营。</w:t>
            </w:r>
          </w:p>
        </w:tc>
      </w:tr>
      <w:tr w14:paraId="2C4D73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Merge w:val="continue"/>
            <w:vAlign w:val="center"/>
          </w:tcPr>
          <w:p w14:paraId="1FDF8036">
            <w:pPr>
              <w:spacing w:line="440" w:lineRule="exact"/>
              <w:jc w:val="center"/>
              <w:rPr>
                <w:rFonts w:ascii="宋体" w:hAnsi="宋体" w:cs="宋体"/>
                <w:szCs w:val="21"/>
              </w:rPr>
            </w:pPr>
          </w:p>
        </w:tc>
        <w:tc>
          <w:tcPr>
            <w:tcW w:w="1565" w:type="dxa"/>
            <w:vMerge w:val="continue"/>
            <w:vAlign w:val="center"/>
          </w:tcPr>
          <w:p w14:paraId="42DD6FA7">
            <w:pPr>
              <w:spacing w:line="440" w:lineRule="exact"/>
              <w:jc w:val="center"/>
              <w:rPr>
                <w:rFonts w:ascii="宋体" w:hAnsi="宋体" w:cs="宋体"/>
                <w:szCs w:val="21"/>
              </w:rPr>
            </w:pPr>
          </w:p>
        </w:tc>
        <w:tc>
          <w:tcPr>
            <w:tcW w:w="1827" w:type="dxa"/>
            <w:vAlign w:val="center"/>
          </w:tcPr>
          <w:p w14:paraId="683F4E9E">
            <w:pPr>
              <w:spacing w:line="300" w:lineRule="exact"/>
              <w:jc w:val="center"/>
              <w:rPr>
                <w:rFonts w:ascii="宋体" w:hAnsi="宋体" w:cs="宋体"/>
                <w:szCs w:val="21"/>
              </w:rPr>
            </w:pPr>
            <w:r>
              <w:rPr>
                <w:rFonts w:hint="eastAsia" w:ascii="宋体" w:hAnsi="宋体" w:cs="宋体"/>
                <w:szCs w:val="21"/>
              </w:rPr>
              <w:t>资质等级</w:t>
            </w:r>
          </w:p>
        </w:tc>
        <w:tc>
          <w:tcPr>
            <w:tcW w:w="4952" w:type="dxa"/>
            <w:vAlign w:val="center"/>
          </w:tcPr>
          <w:p w14:paraId="0861E5EA">
            <w:pPr>
              <w:spacing w:line="300" w:lineRule="exact"/>
              <w:rPr>
                <w:rFonts w:ascii="宋体" w:hAnsi="宋体" w:cs="宋体"/>
                <w:szCs w:val="21"/>
              </w:rPr>
            </w:pPr>
            <w:r>
              <w:rPr>
                <w:rFonts w:hint="eastAsia" w:ascii="宋体" w:hAnsi="宋体" w:cs="宋体"/>
                <w:szCs w:val="21"/>
              </w:rPr>
              <w:t>符合第二章“投标人须知”第1.4项规定</w:t>
            </w:r>
          </w:p>
        </w:tc>
      </w:tr>
      <w:tr w14:paraId="64C4BB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Merge w:val="continue"/>
            <w:vAlign w:val="center"/>
          </w:tcPr>
          <w:p w14:paraId="19BC3EFD">
            <w:pPr>
              <w:spacing w:line="440" w:lineRule="exact"/>
              <w:jc w:val="center"/>
              <w:rPr>
                <w:rFonts w:ascii="宋体" w:hAnsi="宋体" w:cs="宋体"/>
                <w:szCs w:val="21"/>
              </w:rPr>
            </w:pPr>
          </w:p>
        </w:tc>
        <w:tc>
          <w:tcPr>
            <w:tcW w:w="1565" w:type="dxa"/>
            <w:vMerge w:val="continue"/>
            <w:vAlign w:val="center"/>
          </w:tcPr>
          <w:p w14:paraId="654612A6">
            <w:pPr>
              <w:spacing w:line="440" w:lineRule="exact"/>
              <w:jc w:val="center"/>
              <w:rPr>
                <w:rFonts w:ascii="宋体" w:hAnsi="宋体" w:cs="宋体"/>
                <w:szCs w:val="21"/>
              </w:rPr>
            </w:pPr>
          </w:p>
        </w:tc>
        <w:tc>
          <w:tcPr>
            <w:tcW w:w="1827" w:type="dxa"/>
            <w:vAlign w:val="center"/>
          </w:tcPr>
          <w:p w14:paraId="2FBFBB4D">
            <w:pPr>
              <w:spacing w:line="300" w:lineRule="exact"/>
              <w:jc w:val="center"/>
              <w:rPr>
                <w:rFonts w:ascii="宋体" w:hAnsi="宋体" w:cs="宋体"/>
                <w:szCs w:val="21"/>
              </w:rPr>
            </w:pPr>
            <w:r>
              <w:rPr>
                <w:rFonts w:hint="eastAsia" w:ascii="宋体" w:hAnsi="宋体" w:cs="宋体"/>
                <w:szCs w:val="21"/>
              </w:rPr>
              <w:t>项目负责人（兼施工负责人）</w:t>
            </w:r>
          </w:p>
        </w:tc>
        <w:tc>
          <w:tcPr>
            <w:tcW w:w="4952" w:type="dxa"/>
            <w:vAlign w:val="center"/>
          </w:tcPr>
          <w:p w14:paraId="185380AC">
            <w:pPr>
              <w:spacing w:line="300" w:lineRule="exact"/>
              <w:rPr>
                <w:rFonts w:ascii="宋体" w:hAnsi="宋体" w:cs="宋体"/>
                <w:szCs w:val="21"/>
              </w:rPr>
            </w:pPr>
            <w:r>
              <w:rPr>
                <w:rFonts w:hint="eastAsia" w:ascii="宋体" w:hAnsi="宋体" w:cs="宋体"/>
                <w:szCs w:val="21"/>
              </w:rPr>
              <w:t>符合第二章“投标人须知”第1.4项规定</w:t>
            </w:r>
          </w:p>
        </w:tc>
      </w:tr>
      <w:tr w14:paraId="6CA6D2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Merge w:val="continue"/>
            <w:vAlign w:val="center"/>
          </w:tcPr>
          <w:p w14:paraId="001A9285">
            <w:pPr>
              <w:spacing w:line="440" w:lineRule="exact"/>
              <w:jc w:val="center"/>
              <w:rPr>
                <w:rFonts w:ascii="宋体" w:hAnsi="宋体" w:cs="宋体"/>
                <w:szCs w:val="21"/>
              </w:rPr>
            </w:pPr>
          </w:p>
        </w:tc>
        <w:tc>
          <w:tcPr>
            <w:tcW w:w="1565" w:type="dxa"/>
            <w:vMerge w:val="continue"/>
            <w:vAlign w:val="center"/>
          </w:tcPr>
          <w:p w14:paraId="0EB8966B">
            <w:pPr>
              <w:spacing w:line="440" w:lineRule="exact"/>
              <w:jc w:val="center"/>
              <w:rPr>
                <w:rFonts w:ascii="宋体" w:hAnsi="宋体" w:cs="宋体"/>
                <w:szCs w:val="21"/>
              </w:rPr>
            </w:pPr>
          </w:p>
        </w:tc>
        <w:tc>
          <w:tcPr>
            <w:tcW w:w="1827" w:type="dxa"/>
            <w:vAlign w:val="center"/>
          </w:tcPr>
          <w:p w14:paraId="368E1D32">
            <w:pPr>
              <w:spacing w:line="300" w:lineRule="exact"/>
              <w:jc w:val="center"/>
              <w:rPr>
                <w:rFonts w:ascii="宋体" w:hAnsi="宋体" w:cs="宋体"/>
                <w:szCs w:val="21"/>
              </w:rPr>
            </w:pPr>
            <w:r>
              <w:rPr>
                <w:rFonts w:hint="eastAsia" w:ascii="宋体" w:hAnsi="宋体" w:cs="宋体"/>
                <w:szCs w:val="21"/>
              </w:rPr>
              <w:t>设计负责人</w:t>
            </w:r>
          </w:p>
        </w:tc>
        <w:tc>
          <w:tcPr>
            <w:tcW w:w="4952" w:type="dxa"/>
            <w:vAlign w:val="center"/>
          </w:tcPr>
          <w:p w14:paraId="488FA7CE">
            <w:pPr>
              <w:spacing w:line="300" w:lineRule="exact"/>
              <w:rPr>
                <w:rFonts w:ascii="宋体" w:hAnsi="宋体" w:cs="宋体"/>
                <w:szCs w:val="21"/>
              </w:rPr>
            </w:pPr>
            <w:r>
              <w:rPr>
                <w:rFonts w:hint="eastAsia" w:ascii="宋体" w:hAnsi="宋体" w:cs="宋体"/>
                <w:szCs w:val="21"/>
              </w:rPr>
              <w:t>符合第二章“投标人须知”第1.4项规定</w:t>
            </w:r>
          </w:p>
        </w:tc>
      </w:tr>
      <w:tr w14:paraId="59DE3F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Merge w:val="continue"/>
            <w:vAlign w:val="center"/>
          </w:tcPr>
          <w:p w14:paraId="4FF1F035">
            <w:pPr>
              <w:spacing w:line="440" w:lineRule="exact"/>
              <w:jc w:val="center"/>
              <w:rPr>
                <w:rFonts w:ascii="宋体" w:hAnsi="宋体" w:cs="宋体"/>
                <w:szCs w:val="21"/>
              </w:rPr>
            </w:pPr>
          </w:p>
        </w:tc>
        <w:tc>
          <w:tcPr>
            <w:tcW w:w="1565" w:type="dxa"/>
            <w:vMerge w:val="continue"/>
            <w:vAlign w:val="center"/>
          </w:tcPr>
          <w:p w14:paraId="5FD0E1F0">
            <w:pPr>
              <w:spacing w:line="440" w:lineRule="exact"/>
              <w:jc w:val="center"/>
              <w:rPr>
                <w:rFonts w:ascii="宋体" w:hAnsi="宋体" w:cs="宋体"/>
                <w:szCs w:val="21"/>
              </w:rPr>
            </w:pPr>
          </w:p>
        </w:tc>
        <w:tc>
          <w:tcPr>
            <w:tcW w:w="1827" w:type="dxa"/>
            <w:vAlign w:val="center"/>
          </w:tcPr>
          <w:p w14:paraId="198721D4">
            <w:pPr>
              <w:spacing w:line="300" w:lineRule="exact"/>
              <w:jc w:val="center"/>
              <w:rPr>
                <w:rFonts w:ascii="宋体" w:hAnsi="宋体" w:cs="宋体"/>
                <w:szCs w:val="21"/>
              </w:rPr>
            </w:pPr>
            <w:r>
              <w:rPr>
                <w:rFonts w:hint="eastAsia" w:ascii="宋体" w:hAnsi="宋体" w:cs="宋体"/>
                <w:szCs w:val="21"/>
              </w:rPr>
              <w:t>技术负责人</w:t>
            </w:r>
          </w:p>
        </w:tc>
        <w:tc>
          <w:tcPr>
            <w:tcW w:w="4952" w:type="dxa"/>
            <w:vAlign w:val="center"/>
          </w:tcPr>
          <w:p w14:paraId="649E19CD">
            <w:pPr>
              <w:spacing w:line="300" w:lineRule="exact"/>
              <w:rPr>
                <w:rFonts w:ascii="宋体" w:hAnsi="宋体" w:cs="宋体"/>
                <w:szCs w:val="21"/>
              </w:rPr>
            </w:pPr>
            <w:r>
              <w:rPr>
                <w:rFonts w:hint="eastAsia" w:ascii="宋体" w:hAnsi="宋体" w:cs="宋体"/>
                <w:szCs w:val="21"/>
              </w:rPr>
              <w:t>符合第二章“投标人须知”第1.4项规定</w:t>
            </w:r>
          </w:p>
        </w:tc>
      </w:tr>
      <w:tr w14:paraId="39DEB6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Merge w:val="continue"/>
            <w:vAlign w:val="center"/>
          </w:tcPr>
          <w:p w14:paraId="7EC54B66">
            <w:pPr>
              <w:spacing w:line="440" w:lineRule="exact"/>
              <w:jc w:val="center"/>
              <w:rPr>
                <w:rFonts w:ascii="宋体" w:hAnsi="宋体" w:cs="宋体"/>
                <w:szCs w:val="21"/>
              </w:rPr>
            </w:pPr>
          </w:p>
        </w:tc>
        <w:tc>
          <w:tcPr>
            <w:tcW w:w="1565" w:type="dxa"/>
            <w:vMerge w:val="continue"/>
            <w:vAlign w:val="center"/>
          </w:tcPr>
          <w:p w14:paraId="56569CE7">
            <w:pPr>
              <w:spacing w:line="440" w:lineRule="exact"/>
              <w:jc w:val="center"/>
              <w:rPr>
                <w:rFonts w:ascii="宋体" w:hAnsi="宋体" w:cs="宋体"/>
                <w:szCs w:val="21"/>
              </w:rPr>
            </w:pPr>
          </w:p>
        </w:tc>
        <w:tc>
          <w:tcPr>
            <w:tcW w:w="1827" w:type="dxa"/>
            <w:vAlign w:val="center"/>
          </w:tcPr>
          <w:p w14:paraId="209E3A46">
            <w:pPr>
              <w:spacing w:line="300" w:lineRule="exact"/>
              <w:jc w:val="center"/>
              <w:rPr>
                <w:rFonts w:ascii="宋体" w:hAnsi="宋体" w:cs="宋体"/>
                <w:szCs w:val="21"/>
              </w:rPr>
            </w:pPr>
            <w:r>
              <w:rPr>
                <w:rFonts w:hint="eastAsia" w:ascii="宋体" w:hAnsi="宋体" w:cs="宋体"/>
                <w:szCs w:val="21"/>
              </w:rPr>
              <w:t>专职安全员</w:t>
            </w:r>
          </w:p>
        </w:tc>
        <w:tc>
          <w:tcPr>
            <w:tcW w:w="4952" w:type="dxa"/>
            <w:vAlign w:val="center"/>
          </w:tcPr>
          <w:p w14:paraId="0F9367E9">
            <w:pPr>
              <w:spacing w:line="300" w:lineRule="exact"/>
              <w:rPr>
                <w:rFonts w:ascii="宋体" w:hAnsi="宋体" w:cs="宋体"/>
                <w:szCs w:val="21"/>
              </w:rPr>
            </w:pPr>
            <w:r>
              <w:rPr>
                <w:rFonts w:hint="eastAsia" w:ascii="宋体" w:hAnsi="宋体" w:cs="宋体"/>
                <w:szCs w:val="21"/>
              </w:rPr>
              <w:t>符合第二章“投标人须知”第1.4项规定</w:t>
            </w:r>
          </w:p>
        </w:tc>
      </w:tr>
      <w:tr w14:paraId="6457F7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Merge w:val="continue"/>
            <w:vAlign w:val="center"/>
          </w:tcPr>
          <w:p w14:paraId="259B00DD">
            <w:pPr>
              <w:spacing w:line="440" w:lineRule="exact"/>
              <w:jc w:val="center"/>
              <w:rPr>
                <w:rFonts w:ascii="宋体" w:hAnsi="宋体" w:cs="宋体"/>
                <w:szCs w:val="21"/>
              </w:rPr>
            </w:pPr>
          </w:p>
        </w:tc>
        <w:tc>
          <w:tcPr>
            <w:tcW w:w="1565" w:type="dxa"/>
            <w:vMerge w:val="continue"/>
            <w:vAlign w:val="center"/>
          </w:tcPr>
          <w:p w14:paraId="7D20CA26">
            <w:pPr>
              <w:spacing w:line="440" w:lineRule="exact"/>
              <w:jc w:val="center"/>
              <w:rPr>
                <w:rFonts w:ascii="宋体" w:hAnsi="宋体" w:cs="宋体"/>
                <w:szCs w:val="21"/>
              </w:rPr>
            </w:pPr>
          </w:p>
        </w:tc>
        <w:tc>
          <w:tcPr>
            <w:tcW w:w="1827" w:type="dxa"/>
            <w:vAlign w:val="center"/>
          </w:tcPr>
          <w:p w14:paraId="20395DB6">
            <w:pPr>
              <w:spacing w:line="300" w:lineRule="exact"/>
              <w:jc w:val="center"/>
              <w:rPr>
                <w:rFonts w:ascii="宋体" w:hAnsi="宋体" w:cs="宋体"/>
                <w:szCs w:val="21"/>
              </w:rPr>
            </w:pPr>
            <w:r>
              <w:rPr>
                <w:rFonts w:hint="eastAsia" w:ascii="宋体" w:hAnsi="宋体" w:cs="宋体"/>
                <w:szCs w:val="21"/>
              </w:rPr>
              <w:t>其他要求</w:t>
            </w:r>
          </w:p>
        </w:tc>
        <w:tc>
          <w:tcPr>
            <w:tcW w:w="4952" w:type="dxa"/>
            <w:vAlign w:val="center"/>
          </w:tcPr>
          <w:p w14:paraId="4D4661A2">
            <w:pPr>
              <w:spacing w:line="300" w:lineRule="exact"/>
              <w:rPr>
                <w:rFonts w:ascii="宋体" w:hAnsi="宋体" w:cs="宋体"/>
                <w:szCs w:val="21"/>
              </w:rPr>
            </w:pPr>
            <w:r>
              <w:rPr>
                <w:rFonts w:hint="eastAsia" w:ascii="宋体" w:hAnsi="宋体" w:cs="宋体"/>
                <w:szCs w:val="21"/>
              </w:rPr>
              <w:t>符合第二章“投标人须知”第1.4项规定</w:t>
            </w:r>
          </w:p>
        </w:tc>
      </w:tr>
      <w:tr w14:paraId="79C328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Merge w:val="continue"/>
            <w:vAlign w:val="center"/>
          </w:tcPr>
          <w:p w14:paraId="59A0A2FC">
            <w:pPr>
              <w:spacing w:line="440" w:lineRule="exact"/>
              <w:jc w:val="center"/>
              <w:rPr>
                <w:rFonts w:ascii="宋体" w:hAnsi="宋体" w:cs="宋体"/>
                <w:szCs w:val="21"/>
              </w:rPr>
            </w:pPr>
          </w:p>
        </w:tc>
        <w:tc>
          <w:tcPr>
            <w:tcW w:w="1565" w:type="dxa"/>
            <w:vMerge w:val="continue"/>
            <w:vAlign w:val="center"/>
          </w:tcPr>
          <w:p w14:paraId="718F1D45">
            <w:pPr>
              <w:spacing w:line="440" w:lineRule="exact"/>
              <w:jc w:val="center"/>
              <w:rPr>
                <w:rFonts w:ascii="宋体" w:hAnsi="宋体" w:cs="宋体"/>
                <w:szCs w:val="21"/>
              </w:rPr>
            </w:pPr>
          </w:p>
        </w:tc>
        <w:tc>
          <w:tcPr>
            <w:tcW w:w="1827" w:type="dxa"/>
            <w:vAlign w:val="center"/>
          </w:tcPr>
          <w:p w14:paraId="7DA87010">
            <w:pPr>
              <w:spacing w:line="300" w:lineRule="exact"/>
              <w:jc w:val="center"/>
              <w:rPr>
                <w:rFonts w:ascii="宋体" w:hAnsi="宋体" w:cs="宋体"/>
                <w:szCs w:val="21"/>
              </w:rPr>
            </w:pPr>
            <w:r>
              <w:rPr>
                <w:rFonts w:hint="eastAsia" w:ascii="宋体" w:hAnsi="宋体" w:cs="宋体"/>
                <w:szCs w:val="21"/>
              </w:rPr>
              <w:t>联合体投标人</w:t>
            </w:r>
          </w:p>
        </w:tc>
        <w:tc>
          <w:tcPr>
            <w:tcW w:w="4952" w:type="dxa"/>
            <w:vAlign w:val="center"/>
          </w:tcPr>
          <w:p w14:paraId="0AA587AB">
            <w:pPr>
              <w:spacing w:line="300" w:lineRule="exact"/>
              <w:rPr>
                <w:rFonts w:ascii="宋体" w:hAnsi="宋体" w:cs="宋体"/>
                <w:szCs w:val="21"/>
              </w:rPr>
            </w:pPr>
            <w:r>
              <w:rPr>
                <w:rFonts w:hint="eastAsia" w:ascii="宋体" w:hAnsi="宋体" w:cs="宋体"/>
                <w:szCs w:val="21"/>
              </w:rPr>
              <w:t>符合第二章“投标人须知”第1.4项规定</w:t>
            </w:r>
          </w:p>
        </w:tc>
      </w:tr>
      <w:tr w14:paraId="05AFBF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757" w:type="dxa"/>
            <w:vMerge w:val="restart"/>
            <w:vAlign w:val="center"/>
          </w:tcPr>
          <w:p w14:paraId="2978AD2F">
            <w:pPr>
              <w:spacing w:line="300" w:lineRule="exact"/>
              <w:jc w:val="center"/>
              <w:rPr>
                <w:rFonts w:ascii="宋体" w:hAnsi="宋体" w:cs="宋体"/>
                <w:szCs w:val="21"/>
              </w:rPr>
            </w:pPr>
          </w:p>
          <w:p w14:paraId="45AF3B46">
            <w:pPr>
              <w:spacing w:line="300" w:lineRule="exact"/>
              <w:jc w:val="center"/>
              <w:rPr>
                <w:rFonts w:ascii="宋体" w:hAnsi="宋体" w:cs="宋体"/>
                <w:szCs w:val="21"/>
              </w:rPr>
            </w:pPr>
            <w:r>
              <w:rPr>
                <w:rFonts w:hint="eastAsia" w:ascii="宋体" w:hAnsi="宋体" w:cs="宋体"/>
                <w:szCs w:val="21"/>
              </w:rPr>
              <w:t>2.1.3</w:t>
            </w:r>
          </w:p>
        </w:tc>
        <w:tc>
          <w:tcPr>
            <w:tcW w:w="1565" w:type="dxa"/>
            <w:vMerge w:val="restart"/>
            <w:vAlign w:val="center"/>
          </w:tcPr>
          <w:p w14:paraId="7CA66D17">
            <w:pPr>
              <w:spacing w:line="300" w:lineRule="exact"/>
              <w:ind w:left="-78" w:leftChars="-37" w:right="-69" w:rightChars="-33"/>
              <w:jc w:val="center"/>
              <w:rPr>
                <w:rFonts w:ascii="宋体" w:hAnsi="宋体" w:cs="宋体"/>
                <w:szCs w:val="21"/>
              </w:rPr>
            </w:pPr>
          </w:p>
          <w:p w14:paraId="08B0BBBF">
            <w:pPr>
              <w:spacing w:line="300" w:lineRule="exact"/>
              <w:ind w:left="-78" w:leftChars="-37" w:right="-69" w:rightChars="-33"/>
              <w:jc w:val="center"/>
              <w:rPr>
                <w:rFonts w:ascii="宋体" w:hAnsi="宋体" w:cs="宋体"/>
                <w:szCs w:val="21"/>
              </w:rPr>
            </w:pPr>
            <w:r>
              <w:rPr>
                <w:rFonts w:hint="eastAsia" w:ascii="宋体" w:hAnsi="宋体" w:cs="宋体"/>
                <w:szCs w:val="21"/>
              </w:rPr>
              <w:t>响应性评审标准</w:t>
            </w:r>
          </w:p>
        </w:tc>
        <w:tc>
          <w:tcPr>
            <w:tcW w:w="1827" w:type="dxa"/>
            <w:vAlign w:val="center"/>
          </w:tcPr>
          <w:p w14:paraId="63863850">
            <w:pPr>
              <w:spacing w:line="288" w:lineRule="auto"/>
              <w:jc w:val="center"/>
              <w:rPr>
                <w:rFonts w:ascii="宋体" w:hAnsi="宋体"/>
                <w:szCs w:val="21"/>
              </w:rPr>
            </w:pPr>
            <w:r>
              <w:rPr>
                <w:rFonts w:hint="eastAsia" w:ascii="宋体" w:hAnsi="宋体"/>
                <w:szCs w:val="21"/>
              </w:rPr>
              <w:t>投标报价</w:t>
            </w:r>
          </w:p>
        </w:tc>
        <w:tc>
          <w:tcPr>
            <w:tcW w:w="4952" w:type="dxa"/>
            <w:vAlign w:val="center"/>
          </w:tcPr>
          <w:p w14:paraId="53954FA2">
            <w:pPr>
              <w:spacing w:line="288" w:lineRule="auto"/>
              <w:rPr>
                <w:rFonts w:ascii="宋体" w:hAnsi="宋体"/>
                <w:szCs w:val="21"/>
              </w:rPr>
            </w:pPr>
            <w:r>
              <w:rPr>
                <w:rFonts w:ascii="宋体" w:hAnsi="宋体"/>
                <w:szCs w:val="21"/>
              </w:rPr>
              <w:t>符合第二章“投标人须知”第</w:t>
            </w:r>
            <w:r>
              <w:rPr>
                <w:rFonts w:hint="eastAsia" w:ascii="宋体" w:hAnsi="宋体"/>
                <w:szCs w:val="21"/>
              </w:rPr>
              <w:t>3</w:t>
            </w: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rPr>
              <w:t>4</w:t>
            </w:r>
            <w:r>
              <w:rPr>
                <w:rFonts w:ascii="宋体" w:hAnsi="宋体"/>
                <w:szCs w:val="21"/>
              </w:rPr>
              <w:t>项规定</w:t>
            </w:r>
          </w:p>
        </w:tc>
      </w:tr>
      <w:tr w14:paraId="1F0794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757" w:type="dxa"/>
            <w:vMerge w:val="continue"/>
            <w:vAlign w:val="center"/>
          </w:tcPr>
          <w:p w14:paraId="77A5A06C">
            <w:pPr>
              <w:spacing w:line="300" w:lineRule="exact"/>
              <w:jc w:val="center"/>
              <w:rPr>
                <w:rFonts w:ascii="宋体" w:hAnsi="宋体" w:cs="宋体"/>
                <w:szCs w:val="21"/>
              </w:rPr>
            </w:pPr>
          </w:p>
        </w:tc>
        <w:tc>
          <w:tcPr>
            <w:tcW w:w="1565" w:type="dxa"/>
            <w:vMerge w:val="continue"/>
            <w:vAlign w:val="center"/>
          </w:tcPr>
          <w:p w14:paraId="5D56616C">
            <w:pPr>
              <w:spacing w:line="300" w:lineRule="exact"/>
              <w:ind w:left="-78" w:leftChars="-37" w:right="-69" w:rightChars="-33"/>
              <w:jc w:val="center"/>
              <w:rPr>
                <w:rFonts w:ascii="宋体" w:hAnsi="宋体" w:cs="宋体"/>
                <w:szCs w:val="21"/>
              </w:rPr>
            </w:pPr>
          </w:p>
        </w:tc>
        <w:tc>
          <w:tcPr>
            <w:tcW w:w="1827" w:type="dxa"/>
            <w:vAlign w:val="center"/>
          </w:tcPr>
          <w:p w14:paraId="4C855774">
            <w:pPr>
              <w:spacing w:line="288" w:lineRule="auto"/>
              <w:jc w:val="center"/>
              <w:rPr>
                <w:rFonts w:ascii="宋体" w:hAnsi="宋体"/>
                <w:szCs w:val="21"/>
              </w:rPr>
            </w:pPr>
            <w:r>
              <w:rPr>
                <w:rFonts w:ascii="宋体" w:hAnsi="宋体"/>
                <w:szCs w:val="21"/>
              </w:rPr>
              <w:t>投标内容</w:t>
            </w:r>
          </w:p>
        </w:tc>
        <w:tc>
          <w:tcPr>
            <w:tcW w:w="4952" w:type="dxa"/>
            <w:vAlign w:val="center"/>
          </w:tcPr>
          <w:p w14:paraId="12A993B5">
            <w:pPr>
              <w:spacing w:line="288" w:lineRule="auto"/>
              <w:rPr>
                <w:rFonts w:ascii="宋体" w:hAnsi="宋体"/>
                <w:szCs w:val="21"/>
              </w:rPr>
            </w:pPr>
            <w:r>
              <w:rPr>
                <w:rFonts w:ascii="宋体" w:hAnsi="宋体"/>
                <w:szCs w:val="21"/>
              </w:rPr>
              <w:t>符合第二章“投标人须知”第1.3.1项规定</w:t>
            </w:r>
          </w:p>
        </w:tc>
      </w:tr>
      <w:tr w14:paraId="6EFB5C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757" w:type="dxa"/>
            <w:vMerge w:val="continue"/>
            <w:vAlign w:val="center"/>
          </w:tcPr>
          <w:p w14:paraId="676B0881">
            <w:pPr>
              <w:spacing w:line="300" w:lineRule="exact"/>
              <w:jc w:val="center"/>
              <w:rPr>
                <w:rFonts w:ascii="宋体" w:hAnsi="宋体" w:cs="宋体"/>
                <w:szCs w:val="21"/>
              </w:rPr>
            </w:pPr>
          </w:p>
        </w:tc>
        <w:tc>
          <w:tcPr>
            <w:tcW w:w="1565" w:type="dxa"/>
            <w:vMerge w:val="continue"/>
            <w:vAlign w:val="center"/>
          </w:tcPr>
          <w:p w14:paraId="504C9515">
            <w:pPr>
              <w:spacing w:line="300" w:lineRule="exact"/>
              <w:ind w:left="-78" w:leftChars="-37" w:right="-69" w:rightChars="-33"/>
              <w:jc w:val="center"/>
              <w:rPr>
                <w:rFonts w:ascii="宋体" w:hAnsi="宋体" w:cs="宋体"/>
                <w:szCs w:val="21"/>
              </w:rPr>
            </w:pPr>
          </w:p>
        </w:tc>
        <w:tc>
          <w:tcPr>
            <w:tcW w:w="1827" w:type="dxa"/>
            <w:vAlign w:val="center"/>
          </w:tcPr>
          <w:p w14:paraId="6D387AC2">
            <w:pPr>
              <w:spacing w:line="288" w:lineRule="auto"/>
              <w:jc w:val="center"/>
              <w:rPr>
                <w:rFonts w:ascii="宋体" w:hAnsi="宋体"/>
                <w:szCs w:val="21"/>
              </w:rPr>
            </w:pPr>
            <w:r>
              <w:rPr>
                <w:rFonts w:ascii="宋体" w:hAnsi="宋体"/>
                <w:szCs w:val="21"/>
              </w:rPr>
              <w:t>工期</w:t>
            </w:r>
          </w:p>
        </w:tc>
        <w:tc>
          <w:tcPr>
            <w:tcW w:w="4952" w:type="dxa"/>
            <w:vAlign w:val="center"/>
          </w:tcPr>
          <w:p w14:paraId="725A16A6">
            <w:pPr>
              <w:spacing w:line="288" w:lineRule="auto"/>
              <w:rPr>
                <w:rFonts w:ascii="宋体" w:hAnsi="宋体"/>
                <w:szCs w:val="21"/>
              </w:rPr>
            </w:pPr>
            <w:r>
              <w:rPr>
                <w:rFonts w:ascii="宋体" w:hAnsi="宋体"/>
                <w:szCs w:val="21"/>
              </w:rPr>
              <w:t>符合第二章“投标人须知”第1.3.2项规定</w:t>
            </w:r>
            <w:r>
              <w:rPr>
                <w:rFonts w:hint="eastAsia" w:ascii="宋体" w:hAnsi="宋体"/>
                <w:szCs w:val="21"/>
              </w:rPr>
              <w:t>（以投标书为依据进行评审）</w:t>
            </w:r>
          </w:p>
        </w:tc>
      </w:tr>
      <w:tr w14:paraId="1AC77E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757" w:type="dxa"/>
            <w:vMerge w:val="continue"/>
            <w:vAlign w:val="center"/>
          </w:tcPr>
          <w:p w14:paraId="21B51EE7">
            <w:pPr>
              <w:spacing w:line="300" w:lineRule="exact"/>
              <w:jc w:val="center"/>
              <w:rPr>
                <w:rFonts w:ascii="宋体" w:hAnsi="宋体" w:cs="宋体"/>
                <w:szCs w:val="21"/>
              </w:rPr>
            </w:pPr>
          </w:p>
        </w:tc>
        <w:tc>
          <w:tcPr>
            <w:tcW w:w="1565" w:type="dxa"/>
            <w:vMerge w:val="continue"/>
            <w:vAlign w:val="center"/>
          </w:tcPr>
          <w:p w14:paraId="2A9E881C">
            <w:pPr>
              <w:spacing w:line="300" w:lineRule="exact"/>
              <w:ind w:left="-78" w:leftChars="-37" w:right="-69" w:rightChars="-33"/>
              <w:jc w:val="center"/>
              <w:rPr>
                <w:rFonts w:ascii="宋体" w:hAnsi="宋体" w:cs="宋体"/>
                <w:szCs w:val="21"/>
              </w:rPr>
            </w:pPr>
          </w:p>
        </w:tc>
        <w:tc>
          <w:tcPr>
            <w:tcW w:w="1827" w:type="dxa"/>
            <w:vAlign w:val="center"/>
          </w:tcPr>
          <w:p w14:paraId="11662BAA">
            <w:pPr>
              <w:spacing w:line="288" w:lineRule="auto"/>
              <w:jc w:val="center"/>
              <w:rPr>
                <w:rFonts w:ascii="宋体" w:hAnsi="宋体"/>
                <w:szCs w:val="21"/>
              </w:rPr>
            </w:pPr>
            <w:r>
              <w:rPr>
                <w:rFonts w:ascii="宋体" w:hAnsi="宋体"/>
                <w:szCs w:val="21"/>
              </w:rPr>
              <w:t>质量标准</w:t>
            </w:r>
          </w:p>
        </w:tc>
        <w:tc>
          <w:tcPr>
            <w:tcW w:w="4952" w:type="dxa"/>
            <w:vAlign w:val="center"/>
          </w:tcPr>
          <w:p w14:paraId="6B6B5A33">
            <w:pPr>
              <w:spacing w:line="288" w:lineRule="auto"/>
              <w:rPr>
                <w:rFonts w:ascii="宋体" w:hAnsi="宋体"/>
                <w:szCs w:val="21"/>
              </w:rPr>
            </w:pPr>
            <w:r>
              <w:rPr>
                <w:rFonts w:ascii="宋体" w:hAnsi="宋体"/>
                <w:szCs w:val="21"/>
              </w:rPr>
              <w:t>符合第二章“投标人须知”第1.3.</w:t>
            </w:r>
            <w:r>
              <w:rPr>
                <w:rFonts w:hint="eastAsia" w:ascii="宋体" w:hAnsi="宋体"/>
                <w:szCs w:val="21"/>
              </w:rPr>
              <w:t>3</w:t>
            </w:r>
            <w:r>
              <w:rPr>
                <w:rFonts w:ascii="宋体" w:hAnsi="宋体"/>
                <w:szCs w:val="21"/>
              </w:rPr>
              <w:t>项规定</w:t>
            </w:r>
            <w:r>
              <w:rPr>
                <w:rFonts w:hint="eastAsia" w:ascii="宋体" w:hAnsi="宋体"/>
                <w:szCs w:val="21"/>
              </w:rPr>
              <w:t>（以投标书为依据进行评审）</w:t>
            </w:r>
          </w:p>
        </w:tc>
      </w:tr>
      <w:tr w14:paraId="1E3ED6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Merge w:val="continue"/>
            <w:vAlign w:val="center"/>
          </w:tcPr>
          <w:p w14:paraId="1527C41B">
            <w:pPr>
              <w:spacing w:line="300" w:lineRule="exact"/>
              <w:jc w:val="center"/>
              <w:rPr>
                <w:rFonts w:ascii="宋体" w:hAnsi="宋体" w:cs="宋体"/>
                <w:szCs w:val="21"/>
              </w:rPr>
            </w:pPr>
          </w:p>
        </w:tc>
        <w:tc>
          <w:tcPr>
            <w:tcW w:w="1565" w:type="dxa"/>
            <w:vMerge w:val="continue"/>
            <w:vAlign w:val="center"/>
          </w:tcPr>
          <w:p w14:paraId="4E830296">
            <w:pPr>
              <w:spacing w:line="300" w:lineRule="exact"/>
              <w:ind w:left="-78" w:leftChars="-37" w:right="-69" w:rightChars="-33"/>
              <w:jc w:val="center"/>
              <w:rPr>
                <w:rFonts w:ascii="宋体" w:hAnsi="宋体" w:cs="宋体"/>
                <w:szCs w:val="21"/>
              </w:rPr>
            </w:pPr>
          </w:p>
        </w:tc>
        <w:tc>
          <w:tcPr>
            <w:tcW w:w="1827" w:type="dxa"/>
            <w:vAlign w:val="center"/>
          </w:tcPr>
          <w:p w14:paraId="1EF52114">
            <w:pPr>
              <w:spacing w:line="288" w:lineRule="auto"/>
              <w:jc w:val="center"/>
              <w:rPr>
                <w:rFonts w:ascii="宋体" w:hAnsi="宋体"/>
                <w:szCs w:val="21"/>
              </w:rPr>
            </w:pPr>
            <w:r>
              <w:rPr>
                <w:rFonts w:hint="eastAsia" w:ascii="宋体" w:hAnsi="宋体"/>
                <w:szCs w:val="21"/>
              </w:rPr>
              <w:t>投标有效期</w:t>
            </w:r>
          </w:p>
        </w:tc>
        <w:tc>
          <w:tcPr>
            <w:tcW w:w="4952" w:type="dxa"/>
            <w:vAlign w:val="center"/>
          </w:tcPr>
          <w:p w14:paraId="03E68500">
            <w:pPr>
              <w:spacing w:line="288" w:lineRule="auto"/>
              <w:rPr>
                <w:rFonts w:ascii="宋体" w:hAnsi="宋体"/>
                <w:szCs w:val="21"/>
              </w:rPr>
            </w:pPr>
            <w:r>
              <w:rPr>
                <w:rFonts w:ascii="宋体" w:hAnsi="宋体"/>
                <w:szCs w:val="21"/>
              </w:rPr>
              <w:t>符合第二章“投标人须知”第</w:t>
            </w:r>
            <w:r>
              <w:rPr>
                <w:rFonts w:hint="eastAsia" w:ascii="宋体" w:hAnsi="宋体"/>
                <w:szCs w:val="21"/>
              </w:rPr>
              <w:t>3</w:t>
            </w:r>
            <w:r>
              <w:rPr>
                <w:rFonts w:ascii="宋体" w:hAnsi="宋体"/>
                <w:szCs w:val="21"/>
              </w:rPr>
              <w:t>.3.</w:t>
            </w:r>
            <w:r>
              <w:rPr>
                <w:rFonts w:hint="eastAsia" w:ascii="宋体" w:hAnsi="宋体"/>
                <w:szCs w:val="21"/>
              </w:rPr>
              <w:t>1</w:t>
            </w:r>
            <w:r>
              <w:rPr>
                <w:rFonts w:ascii="宋体" w:hAnsi="宋体"/>
                <w:szCs w:val="21"/>
              </w:rPr>
              <w:t>项规</w:t>
            </w:r>
            <w:r>
              <w:rPr>
                <w:rFonts w:hint="eastAsia" w:ascii="宋体" w:hAnsi="宋体"/>
                <w:szCs w:val="21"/>
              </w:rPr>
              <w:t>定（以投标承诺函为依据进行评审）</w:t>
            </w:r>
          </w:p>
        </w:tc>
      </w:tr>
      <w:tr w14:paraId="360AA8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51" w:hRule="atLeast"/>
          <w:jc w:val="center"/>
        </w:trPr>
        <w:tc>
          <w:tcPr>
            <w:tcW w:w="757" w:type="dxa"/>
            <w:vMerge w:val="continue"/>
            <w:vAlign w:val="center"/>
          </w:tcPr>
          <w:p w14:paraId="1EA9AAB4">
            <w:pPr>
              <w:spacing w:line="300" w:lineRule="exact"/>
              <w:jc w:val="center"/>
              <w:rPr>
                <w:rFonts w:ascii="宋体" w:hAnsi="宋体" w:cs="宋体"/>
                <w:szCs w:val="21"/>
              </w:rPr>
            </w:pPr>
          </w:p>
        </w:tc>
        <w:tc>
          <w:tcPr>
            <w:tcW w:w="1565" w:type="dxa"/>
            <w:vMerge w:val="continue"/>
            <w:vAlign w:val="center"/>
          </w:tcPr>
          <w:p w14:paraId="041D7420">
            <w:pPr>
              <w:spacing w:line="300" w:lineRule="exact"/>
              <w:ind w:left="-78" w:leftChars="-37" w:right="-69" w:rightChars="-33"/>
              <w:jc w:val="center"/>
              <w:rPr>
                <w:rFonts w:ascii="宋体" w:hAnsi="宋体" w:cs="宋体"/>
                <w:szCs w:val="21"/>
              </w:rPr>
            </w:pPr>
          </w:p>
        </w:tc>
        <w:tc>
          <w:tcPr>
            <w:tcW w:w="1827" w:type="dxa"/>
            <w:vAlign w:val="center"/>
          </w:tcPr>
          <w:p w14:paraId="1EDEA7AB">
            <w:pPr>
              <w:spacing w:line="288" w:lineRule="auto"/>
              <w:jc w:val="center"/>
              <w:rPr>
                <w:rFonts w:ascii="宋体" w:hAnsi="宋体"/>
                <w:szCs w:val="21"/>
              </w:rPr>
            </w:pPr>
            <w:r>
              <w:rPr>
                <w:rFonts w:hint="eastAsia" w:ascii="宋体" w:hAnsi="宋体"/>
                <w:szCs w:val="21"/>
              </w:rPr>
              <w:t>合法合规性</w:t>
            </w:r>
          </w:p>
        </w:tc>
        <w:tc>
          <w:tcPr>
            <w:tcW w:w="4952" w:type="dxa"/>
            <w:vAlign w:val="center"/>
          </w:tcPr>
          <w:p w14:paraId="2320E4E7">
            <w:pPr>
              <w:spacing w:line="288" w:lineRule="auto"/>
              <w:rPr>
                <w:rFonts w:ascii="宋体" w:hAnsi="宋体"/>
                <w:szCs w:val="21"/>
              </w:rPr>
            </w:pPr>
            <w:r>
              <w:rPr>
                <w:rFonts w:hint="eastAsia" w:ascii="宋体" w:hAnsi="宋体"/>
                <w:szCs w:val="21"/>
              </w:rPr>
              <w:t>投标人之间不存在《广东省实施&lt;中华人民共和国招标投标法&gt;》第十六条所禁止的情形的</w:t>
            </w:r>
          </w:p>
        </w:tc>
      </w:tr>
    </w:tbl>
    <w:p w14:paraId="4BDF88B8">
      <w:pPr>
        <w:pStyle w:val="41"/>
        <w:ind w:left="0" w:leftChars="0" w:firstLine="0" w:firstLineChars="0"/>
      </w:pPr>
    </w:p>
    <w:p w14:paraId="1F728143">
      <w:pPr>
        <w:pStyle w:val="4"/>
        <w:spacing w:before="0" w:after="0"/>
        <w:sectPr>
          <w:pgSz w:w="11906" w:h="16838"/>
          <w:pgMar w:top="1440" w:right="1440" w:bottom="1440" w:left="1440" w:header="851" w:footer="850" w:gutter="0"/>
          <w:cols w:space="720" w:num="1"/>
          <w:docGrid w:linePitch="312" w:charSpace="0"/>
        </w:sectPr>
      </w:pPr>
    </w:p>
    <w:p w14:paraId="1DAAAAA0">
      <w:pPr>
        <w:keepNext/>
        <w:keepLines/>
        <w:spacing w:before="100" w:after="100" w:line="360" w:lineRule="auto"/>
        <w:outlineLvl w:val="1"/>
        <w:rPr>
          <w:rFonts w:ascii="宋体" w:hAnsi="宋体" w:cs="宋体"/>
          <w:b/>
          <w:bCs/>
          <w:kern w:val="0"/>
          <w:sz w:val="32"/>
          <w:szCs w:val="32"/>
        </w:rPr>
      </w:pPr>
      <w:r>
        <w:rPr>
          <w:rFonts w:hint="eastAsia" w:ascii="宋体" w:hAnsi="宋体" w:cs="宋体"/>
          <w:b/>
          <w:bCs/>
          <w:kern w:val="0"/>
          <w:sz w:val="32"/>
          <w:szCs w:val="32"/>
        </w:rPr>
        <w:t>1. 评（定）标方法</w:t>
      </w:r>
      <w:bookmarkEnd w:id="154"/>
      <w:bookmarkEnd w:id="155"/>
      <w:bookmarkEnd w:id="156"/>
      <w:bookmarkEnd w:id="157"/>
      <w:bookmarkEnd w:id="158"/>
      <w:bookmarkEnd w:id="159"/>
      <w:bookmarkEnd w:id="160"/>
      <w:bookmarkEnd w:id="161"/>
      <w:bookmarkEnd w:id="162"/>
      <w:bookmarkEnd w:id="163"/>
      <w:bookmarkEnd w:id="164"/>
      <w:bookmarkEnd w:id="165"/>
    </w:p>
    <w:p w14:paraId="487F4E75">
      <w:pPr>
        <w:spacing w:line="400" w:lineRule="exact"/>
        <w:ind w:firstLine="420" w:firstLineChars="200"/>
        <w:rPr>
          <w:rFonts w:ascii="宋体" w:hAnsi="宋体" w:cs="宋体"/>
          <w:sz w:val="24"/>
        </w:rPr>
      </w:pPr>
      <w:r>
        <w:rPr>
          <w:rFonts w:hint="eastAsia" w:ascii="宋体" w:hAnsi="宋体"/>
          <w:szCs w:val="21"/>
          <w:u w:val="single"/>
        </w:rPr>
        <w:t>本项目采用评定分离，评标采用“通过制”的评标办法，定标采用“方案因素+价格因素”定标法。的方式择优确定中标人。</w:t>
      </w:r>
      <w:r>
        <w:rPr>
          <w:rFonts w:hint="eastAsia" w:ascii="宋体" w:hAnsi="宋体" w:cs="宋体"/>
          <w:szCs w:val="21"/>
        </w:rPr>
        <w:t>评标委员会负责对投标文件进行资格审查与有效性审查，定标委员会负责对通过评标阶段的中标候选人进行进行方案因素和价格因素评分并按总得分高低决定中标人</w:t>
      </w:r>
      <w:r>
        <w:rPr>
          <w:rFonts w:hint="eastAsia" w:ascii="宋体" w:hAnsi="宋体" w:cs="宋体"/>
          <w:sz w:val="24"/>
        </w:rPr>
        <w:t>。</w:t>
      </w:r>
    </w:p>
    <w:p w14:paraId="2D85C924">
      <w:pPr>
        <w:spacing w:line="400" w:lineRule="exact"/>
        <w:ind w:firstLine="420" w:firstLineChars="200"/>
        <w:rPr>
          <w:rFonts w:ascii="宋体" w:hAnsi="宋体" w:cs="宋体"/>
        </w:rPr>
      </w:pPr>
    </w:p>
    <w:p w14:paraId="02250B1C">
      <w:pPr>
        <w:keepNext/>
        <w:keepLines/>
        <w:spacing w:before="100" w:after="100" w:line="360" w:lineRule="auto"/>
        <w:outlineLvl w:val="1"/>
        <w:rPr>
          <w:rFonts w:ascii="宋体" w:hAnsi="宋体" w:cs="宋体"/>
          <w:b/>
          <w:bCs/>
          <w:kern w:val="0"/>
          <w:sz w:val="32"/>
          <w:szCs w:val="32"/>
        </w:rPr>
      </w:pPr>
      <w:bookmarkStart w:id="166" w:name="_Toc17945"/>
      <w:bookmarkStart w:id="167" w:name="_Toc24828"/>
      <w:bookmarkStart w:id="168" w:name="_Toc86413335"/>
      <w:bookmarkStart w:id="169" w:name="_Toc15820"/>
      <w:bookmarkStart w:id="170" w:name="_Toc26325"/>
      <w:bookmarkStart w:id="171" w:name="_Toc27392"/>
      <w:bookmarkStart w:id="172" w:name="_Toc375931098"/>
      <w:bookmarkStart w:id="173" w:name="_Toc2279"/>
      <w:bookmarkStart w:id="174" w:name="_Toc2505"/>
      <w:bookmarkStart w:id="175" w:name="_Toc10045"/>
      <w:bookmarkStart w:id="176" w:name="_Toc485211096"/>
      <w:bookmarkStart w:id="177" w:name="_Toc3630"/>
      <w:r>
        <w:rPr>
          <w:rFonts w:hint="eastAsia" w:ascii="宋体" w:hAnsi="宋体" w:cs="宋体"/>
          <w:b/>
          <w:bCs/>
          <w:kern w:val="0"/>
          <w:sz w:val="32"/>
          <w:szCs w:val="32"/>
        </w:rPr>
        <w:t>2. 评审标准</w:t>
      </w:r>
      <w:bookmarkEnd w:id="166"/>
      <w:bookmarkEnd w:id="167"/>
      <w:bookmarkEnd w:id="168"/>
      <w:bookmarkEnd w:id="169"/>
      <w:bookmarkEnd w:id="170"/>
      <w:bookmarkEnd w:id="171"/>
      <w:bookmarkEnd w:id="172"/>
      <w:bookmarkEnd w:id="173"/>
      <w:bookmarkEnd w:id="174"/>
      <w:bookmarkEnd w:id="175"/>
      <w:bookmarkEnd w:id="176"/>
      <w:bookmarkEnd w:id="177"/>
    </w:p>
    <w:p w14:paraId="6A46535D">
      <w:pPr>
        <w:keepNext/>
        <w:keepLines/>
        <w:spacing w:before="100" w:after="100" w:line="360" w:lineRule="auto"/>
        <w:ind w:firstLine="102" w:firstLineChars="49"/>
        <w:outlineLvl w:val="2"/>
        <w:rPr>
          <w:rFonts w:ascii="宋体" w:hAnsi="宋体" w:cs="宋体"/>
          <w:bCs/>
          <w:kern w:val="0"/>
          <w:szCs w:val="21"/>
        </w:rPr>
      </w:pPr>
      <w:bookmarkStart w:id="178" w:name="_Toc152045602"/>
      <w:bookmarkStart w:id="179" w:name="_Toc144974569"/>
      <w:bookmarkStart w:id="180" w:name="_Toc247527627"/>
      <w:bookmarkStart w:id="181" w:name="_Toc152042379"/>
      <w:bookmarkStart w:id="182" w:name="_Toc86413336"/>
      <w:bookmarkStart w:id="183" w:name="_Toc300835012"/>
      <w:bookmarkStart w:id="184" w:name="_Toc247514026"/>
      <w:r>
        <w:rPr>
          <w:rFonts w:hint="eastAsia" w:ascii="宋体" w:hAnsi="宋体" w:cs="宋体"/>
          <w:bCs/>
          <w:kern w:val="0"/>
          <w:szCs w:val="21"/>
        </w:rPr>
        <w:t>2.1 初步评审标准</w:t>
      </w:r>
      <w:bookmarkEnd w:id="178"/>
      <w:bookmarkEnd w:id="179"/>
      <w:bookmarkEnd w:id="180"/>
      <w:bookmarkEnd w:id="181"/>
      <w:bookmarkEnd w:id="182"/>
      <w:bookmarkEnd w:id="183"/>
      <w:bookmarkEnd w:id="184"/>
    </w:p>
    <w:p w14:paraId="43F3436F">
      <w:pPr>
        <w:tabs>
          <w:tab w:val="left" w:pos="7380"/>
        </w:tabs>
        <w:spacing w:line="400" w:lineRule="exact"/>
        <w:ind w:firstLine="420" w:firstLineChars="200"/>
        <w:rPr>
          <w:rFonts w:ascii="宋体" w:hAnsi="宋体" w:cs="宋体"/>
        </w:rPr>
      </w:pPr>
      <w:r>
        <w:rPr>
          <w:rFonts w:hint="eastAsia" w:ascii="宋体" w:hAnsi="宋体" w:cs="宋体"/>
        </w:rPr>
        <w:t>2.1.1 形式评审标准：见评（定）标办法前附表。</w:t>
      </w:r>
    </w:p>
    <w:p w14:paraId="0CA1BAB7">
      <w:pPr>
        <w:tabs>
          <w:tab w:val="left" w:pos="7380"/>
        </w:tabs>
        <w:spacing w:line="400" w:lineRule="exact"/>
        <w:ind w:firstLine="420" w:firstLineChars="200"/>
        <w:rPr>
          <w:rFonts w:ascii="宋体" w:hAnsi="宋体" w:cs="宋体"/>
        </w:rPr>
      </w:pPr>
      <w:r>
        <w:rPr>
          <w:rFonts w:hint="eastAsia" w:ascii="宋体" w:hAnsi="宋体" w:cs="宋体"/>
        </w:rPr>
        <w:t>2.1.2 资格评审标准：见评（定）标办法前附表。</w:t>
      </w:r>
    </w:p>
    <w:p w14:paraId="100F299D">
      <w:pPr>
        <w:spacing w:line="360" w:lineRule="auto"/>
        <w:ind w:firstLine="420" w:firstLineChars="200"/>
        <w:rPr>
          <w:rFonts w:ascii="宋体" w:hAnsi="宋体" w:cs="宋体"/>
          <w:sz w:val="24"/>
        </w:rPr>
      </w:pPr>
      <w:r>
        <w:rPr>
          <w:rFonts w:hint="eastAsia" w:ascii="宋体" w:hAnsi="宋体" w:cs="宋体"/>
        </w:rPr>
        <w:t>2.1.3 响应性评审标准：见评（定）标办法前附表</w:t>
      </w:r>
      <w:r>
        <w:rPr>
          <w:rFonts w:hint="eastAsia" w:ascii="宋体" w:hAnsi="宋体" w:cs="宋体"/>
          <w:szCs w:val="21"/>
        </w:rPr>
        <w:t>。</w:t>
      </w:r>
    </w:p>
    <w:p w14:paraId="4AACB835">
      <w:pPr>
        <w:spacing w:line="400" w:lineRule="exact"/>
        <w:ind w:firstLine="420" w:firstLineChars="200"/>
        <w:rPr>
          <w:rFonts w:ascii="宋体" w:hAnsi="宋体" w:cs="宋体"/>
        </w:rPr>
      </w:pPr>
    </w:p>
    <w:p w14:paraId="37F06F47">
      <w:pPr>
        <w:keepNext/>
        <w:keepLines/>
        <w:spacing w:before="100" w:after="100" w:line="360" w:lineRule="auto"/>
        <w:outlineLvl w:val="1"/>
        <w:rPr>
          <w:rFonts w:ascii="宋体" w:hAnsi="宋体" w:cs="宋体"/>
          <w:b/>
          <w:bCs/>
          <w:kern w:val="0"/>
          <w:sz w:val="32"/>
          <w:szCs w:val="32"/>
          <w:u w:val="single"/>
        </w:rPr>
      </w:pPr>
      <w:bookmarkStart w:id="185" w:name="_Toc30826"/>
      <w:bookmarkStart w:id="186" w:name="_Toc485211099"/>
      <w:bookmarkStart w:id="187" w:name="_Toc19008"/>
      <w:bookmarkStart w:id="188" w:name="_Toc4535"/>
      <w:bookmarkStart w:id="189" w:name="_Toc6828"/>
      <w:bookmarkStart w:id="190" w:name="_Toc28694"/>
      <w:bookmarkStart w:id="191" w:name="_Toc19115"/>
      <w:bookmarkStart w:id="192" w:name="_Toc6743"/>
      <w:bookmarkStart w:id="193" w:name="_Toc375931099"/>
      <w:bookmarkStart w:id="194" w:name="_Toc9293"/>
      <w:bookmarkStart w:id="195" w:name="_Toc12185"/>
      <w:bookmarkStart w:id="196" w:name="_Toc86413337"/>
      <w:r>
        <w:rPr>
          <w:rFonts w:hint="eastAsia" w:ascii="宋体" w:hAnsi="宋体" w:cs="宋体"/>
          <w:b/>
          <w:bCs/>
          <w:kern w:val="0"/>
          <w:sz w:val="32"/>
          <w:szCs w:val="32"/>
        </w:rPr>
        <w:t xml:space="preserve">3. </w:t>
      </w:r>
      <w:r>
        <w:rPr>
          <w:rFonts w:hint="eastAsia" w:ascii="宋体" w:hAnsi="宋体" w:cs="宋体"/>
          <w:b/>
          <w:bCs/>
          <w:kern w:val="0"/>
          <w:sz w:val="32"/>
          <w:szCs w:val="32"/>
          <w:u w:val="single"/>
        </w:rPr>
        <w:t>评标、定标程序</w:t>
      </w:r>
      <w:bookmarkEnd w:id="185"/>
      <w:bookmarkEnd w:id="186"/>
      <w:bookmarkEnd w:id="187"/>
      <w:bookmarkEnd w:id="188"/>
      <w:bookmarkEnd w:id="189"/>
      <w:bookmarkEnd w:id="190"/>
      <w:bookmarkEnd w:id="191"/>
      <w:bookmarkEnd w:id="192"/>
      <w:bookmarkEnd w:id="193"/>
      <w:bookmarkEnd w:id="194"/>
      <w:bookmarkEnd w:id="195"/>
      <w:bookmarkEnd w:id="196"/>
    </w:p>
    <w:p w14:paraId="3D15208B">
      <w:pPr>
        <w:pStyle w:val="18"/>
        <w:rPr>
          <w:rFonts w:ascii="宋体" w:hAnsi="宋体" w:cs="宋体"/>
          <w:u w:val="single"/>
        </w:rPr>
      </w:pPr>
      <w:r>
        <w:rPr>
          <w:rFonts w:hint="eastAsia" w:ascii="宋体" w:hAnsi="宋体" w:cs="宋体"/>
        </w:rPr>
        <w:t xml:space="preserve">    </w:t>
      </w:r>
      <w:r>
        <w:rPr>
          <w:rFonts w:hint="eastAsia" w:ascii="宋体" w:hAnsi="宋体" w:cs="宋体"/>
          <w:u w:val="single"/>
        </w:rPr>
        <w:t>本项目采取电子评标。评标委员会为综合评标委员会，负责形式审查、资格审查、响应性审查及评标工作。</w:t>
      </w:r>
    </w:p>
    <w:p w14:paraId="33378716">
      <w:pPr>
        <w:pStyle w:val="5"/>
        <w:spacing w:line="360" w:lineRule="auto"/>
        <w:ind w:firstLine="56" w:firstLineChars="20"/>
      </w:pPr>
      <w:bookmarkStart w:id="197" w:name="_Toc16960"/>
      <w:bookmarkStart w:id="198" w:name="_Toc485211100"/>
      <w:bookmarkStart w:id="199" w:name="_Toc20824"/>
      <w:bookmarkStart w:id="200" w:name="_Toc14048"/>
      <w:r>
        <w:rPr>
          <w:rFonts w:hint="eastAsia"/>
        </w:rPr>
        <w:t>3.1形式评审</w:t>
      </w:r>
    </w:p>
    <w:p w14:paraId="1252F5F7">
      <w:pPr>
        <w:spacing w:line="360" w:lineRule="auto"/>
        <w:ind w:firstLine="420" w:firstLineChars="200"/>
        <w:rPr>
          <w:rFonts w:ascii="宋体" w:hAnsi="宋体" w:cs="宋体"/>
          <w:u w:val="single"/>
        </w:rPr>
      </w:pPr>
      <w:r>
        <w:rPr>
          <w:rFonts w:hint="eastAsia" w:ascii="宋体" w:hAnsi="宋体" w:cs="宋体"/>
          <w:u w:val="single"/>
        </w:rPr>
        <w:t>3.1.1形式审查中全部符合形式评审标准（详见评标办法前附表）中规定情形的，为形式审查合格。否则为形式审查不合格，经评标委员会评委共同认定后，其投标文件将被拒绝。如评标委员会评委的评审意见不一致时，以评标委员会过半数成员的意见作为评标委员会对该情形的认定结论。</w:t>
      </w:r>
    </w:p>
    <w:p w14:paraId="18F1AAB4">
      <w:pPr>
        <w:spacing w:line="360" w:lineRule="auto"/>
        <w:ind w:firstLine="420" w:firstLineChars="200"/>
        <w:rPr>
          <w:rFonts w:ascii="宋体" w:hAnsi="宋体" w:cs="宋体"/>
          <w:u w:val="single"/>
        </w:rPr>
      </w:pPr>
      <w:r>
        <w:rPr>
          <w:rFonts w:hint="eastAsia" w:ascii="宋体" w:hAnsi="宋体" w:cs="宋体"/>
          <w:u w:val="single"/>
        </w:rPr>
        <w:t>3.1.2汇总形式审查情况，只有通过形式审查的投标人方可进入下一阶段评审。形式审查合格的投标人少于3名的，则本项目招标失败。</w:t>
      </w:r>
    </w:p>
    <w:p w14:paraId="46964D1A">
      <w:pPr>
        <w:spacing w:line="360" w:lineRule="auto"/>
        <w:ind w:firstLine="420" w:firstLineChars="200"/>
        <w:rPr>
          <w:rFonts w:ascii="宋体" w:hAnsi="宋体" w:cs="宋体"/>
          <w:u w:val="single"/>
        </w:rPr>
      </w:pPr>
      <w:r>
        <w:rPr>
          <w:rFonts w:hint="eastAsia" w:ascii="宋体" w:hAnsi="宋体" w:cs="宋体"/>
          <w:u w:val="single"/>
        </w:rPr>
        <w:t>3</w:t>
      </w:r>
      <w:r>
        <w:rPr>
          <w:rFonts w:ascii="宋体" w:hAnsi="宋体" w:cs="宋体"/>
          <w:u w:val="single"/>
        </w:rPr>
        <w:t>.1.3</w:t>
      </w:r>
      <w:r>
        <w:rPr>
          <w:rFonts w:hint="eastAsia" w:ascii="宋体" w:hAnsi="宋体" w:cs="宋体"/>
          <w:u w:val="single"/>
        </w:rPr>
        <w:t>评委发现投标文件中含义不明确、对同类问题表述不一致、有明显文字和计算错误的，应当要求投标人作必要的澄清、说明后再判定投标人是否通过形式审查、资格审查，不得直接否决投标。</w:t>
      </w:r>
    </w:p>
    <w:p w14:paraId="2BB0672B">
      <w:pPr>
        <w:pStyle w:val="5"/>
        <w:spacing w:line="360" w:lineRule="auto"/>
        <w:ind w:firstLine="56" w:firstLineChars="20"/>
      </w:pPr>
      <w:r>
        <w:rPr>
          <w:rFonts w:hint="eastAsia"/>
        </w:rPr>
        <w:t>3.2资格评审</w:t>
      </w:r>
    </w:p>
    <w:p w14:paraId="0BD455DB">
      <w:pPr>
        <w:spacing w:line="360" w:lineRule="auto"/>
        <w:ind w:firstLine="420" w:firstLineChars="200"/>
        <w:rPr>
          <w:rFonts w:ascii="宋体" w:hAnsi="宋体" w:cs="宋体"/>
          <w:u w:val="single"/>
        </w:rPr>
      </w:pPr>
      <w:r>
        <w:rPr>
          <w:rFonts w:hint="eastAsia" w:ascii="宋体" w:hAnsi="宋体" w:cs="宋体"/>
          <w:u w:val="single"/>
        </w:rPr>
        <w:t>3.2.1评标委员会对所有通过形式评审的投标人进行资格评审。资格审查文件中全部符合资格评审标准（详见评标办法前附表）中规定情形的，为资格审查合格。否则为资格审查不合格，评标委员会评委共同认定后，其投标将被拒绝。如评标委员会评委的评审意见不一致时，以评标委员会评委过半数成员的意见作为评标委员会对该情形的认定结论。只有通过资格审查的投标人方可进入下一阶段的评审。</w:t>
      </w:r>
    </w:p>
    <w:p w14:paraId="0377E08A">
      <w:pPr>
        <w:spacing w:line="360" w:lineRule="auto"/>
        <w:ind w:firstLine="420" w:firstLineChars="200"/>
        <w:rPr>
          <w:rFonts w:ascii="宋体" w:hAnsi="宋体" w:cs="宋体"/>
          <w:u w:val="single"/>
        </w:rPr>
      </w:pPr>
      <w:r>
        <w:rPr>
          <w:rFonts w:hint="eastAsia" w:ascii="宋体" w:hAnsi="宋体" w:cs="宋体"/>
          <w:u w:val="single"/>
        </w:rPr>
        <w:t>3.2.2汇总资格审查情况，编写资格审查报告。资格审查合格的投标人少于3名的，则本项目招标失败。</w:t>
      </w:r>
    </w:p>
    <w:p w14:paraId="6C3286C7">
      <w:pPr>
        <w:spacing w:line="360" w:lineRule="auto"/>
        <w:ind w:firstLine="420" w:firstLineChars="200"/>
        <w:rPr>
          <w:rFonts w:ascii="宋体" w:hAnsi="宋体" w:cs="宋体"/>
          <w:u w:val="single"/>
        </w:rPr>
      </w:pPr>
      <w:r>
        <w:rPr>
          <w:rFonts w:hint="eastAsia" w:ascii="宋体" w:hAnsi="宋体" w:cs="宋体"/>
          <w:u w:val="single"/>
        </w:rPr>
        <w:t>3.</w:t>
      </w:r>
      <w:r>
        <w:rPr>
          <w:rFonts w:ascii="宋体" w:hAnsi="宋体" w:cs="宋体"/>
          <w:u w:val="single"/>
        </w:rPr>
        <w:t>2</w:t>
      </w:r>
      <w:r>
        <w:rPr>
          <w:rFonts w:hint="eastAsia" w:ascii="宋体" w:hAnsi="宋体" w:cs="宋体"/>
          <w:u w:val="single"/>
        </w:rPr>
        <w:t>.3评委发现投标文件中含义不明确、对同类问题表述不一致、有明显文字和计算错误的，应当要求投标人作必要的澄清、说明后再判定投标人是否通过形式审查、资格审查，不得直接否决投标。</w:t>
      </w:r>
    </w:p>
    <w:p w14:paraId="4CD9B1F5">
      <w:pPr>
        <w:spacing w:line="360" w:lineRule="auto"/>
        <w:rPr>
          <w:rFonts w:ascii="宋体" w:hAnsi="宋体" w:cs="宋体"/>
          <w:u w:val="single"/>
        </w:rPr>
      </w:pPr>
      <w:r>
        <w:rPr>
          <w:rFonts w:hint="eastAsia" w:ascii="宋体" w:hAnsi="宋体" w:cs="宋体"/>
        </w:rPr>
        <w:t xml:space="preserve">    </w:t>
      </w:r>
      <w:r>
        <w:rPr>
          <w:rFonts w:hint="eastAsia" w:ascii="宋体" w:hAnsi="宋体" w:cs="宋体"/>
          <w:u w:val="single"/>
        </w:rPr>
        <w:t>3.2.</w:t>
      </w:r>
      <w:r>
        <w:rPr>
          <w:rFonts w:ascii="宋体" w:hAnsi="宋体" w:cs="宋体"/>
          <w:u w:val="single"/>
        </w:rPr>
        <w:t>4</w:t>
      </w:r>
      <w:r>
        <w:rPr>
          <w:rFonts w:hint="eastAsia" w:ascii="宋体" w:hAnsi="宋体" w:cs="宋体"/>
          <w:u w:val="single"/>
        </w:rPr>
        <w:t>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7FE84E15">
      <w:pPr>
        <w:spacing w:line="360" w:lineRule="auto"/>
        <w:ind w:firstLine="422" w:firstLineChars="200"/>
        <w:rPr>
          <w:rFonts w:ascii="宋体" w:hAnsi="宋体" w:cs="宋体"/>
          <w:b/>
          <w:u w:val="single"/>
        </w:rPr>
      </w:pPr>
      <w:r>
        <w:rPr>
          <w:rFonts w:hint="eastAsia" w:ascii="宋体" w:hAnsi="宋体" w:cs="宋体"/>
          <w:b/>
          <w:u w:val="single"/>
        </w:rPr>
        <w:t>特别声明：资审合格后，投标人的资格发生变化而不满足投标人合格条件，在发出中标通知书前，资格问题仍未解决的，招标人将取消其中标资格。</w:t>
      </w:r>
    </w:p>
    <w:p w14:paraId="762B5F31">
      <w:pPr>
        <w:pStyle w:val="5"/>
        <w:spacing w:line="360" w:lineRule="auto"/>
        <w:ind w:firstLine="56" w:firstLineChars="20"/>
      </w:pPr>
      <w:r>
        <w:rPr>
          <w:rFonts w:hint="eastAsia"/>
        </w:rPr>
        <w:t>3.3响应性评审</w:t>
      </w:r>
    </w:p>
    <w:p w14:paraId="0B47B335">
      <w:pPr>
        <w:spacing w:line="360" w:lineRule="auto"/>
        <w:ind w:firstLine="420" w:firstLineChars="200"/>
        <w:rPr>
          <w:rFonts w:ascii="宋体" w:hAnsi="宋体" w:cs="宋体"/>
          <w:u w:val="single"/>
        </w:rPr>
      </w:pPr>
      <w:r>
        <w:rPr>
          <w:rFonts w:hint="eastAsia" w:ascii="宋体" w:hAnsi="宋体" w:cs="宋体"/>
          <w:u w:val="single"/>
        </w:rPr>
        <w:t>3.3.1响应性审查：评标委员会评委对所有通过资格审查的投标人进行响应性评审（见评标办法前附表），投标文件通过响应性评审标准的为有效标书，否则为无效标书，经评标委员会评委共同认定后，其投标文件将被拒绝。如评标委员会评委的评审意见不一致时，以评标委员会评委过半数成员的意见作为评标委员会对该情形的认定结论。</w:t>
      </w:r>
    </w:p>
    <w:p w14:paraId="713A93F4">
      <w:pPr>
        <w:spacing w:line="360" w:lineRule="auto"/>
        <w:ind w:firstLine="420" w:firstLineChars="200"/>
        <w:rPr>
          <w:rFonts w:ascii="宋体" w:hAnsi="宋体" w:cs="宋体"/>
          <w:u w:val="single"/>
        </w:rPr>
      </w:pPr>
      <w:r>
        <w:rPr>
          <w:rFonts w:hint="eastAsia" w:ascii="宋体" w:hAnsi="宋体" w:cs="宋体"/>
          <w:u w:val="single"/>
        </w:rPr>
        <w:t>3.3.2 投标人有以下情形之一的，评标委员会应当否决其投标：</w:t>
      </w:r>
    </w:p>
    <w:p w14:paraId="6B7F63C4">
      <w:pPr>
        <w:spacing w:line="360" w:lineRule="auto"/>
        <w:ind w:firstLine="420" w:firstLineChars="200"/>
        <w:rPr>
          <w:rFonts w:ascii="宋体" w:hAnsi="宋体" w:cs="宋体"/>
          <w:u w:val="single"/>
        </w:rPr>
      </w:pPr>
      <w:r>
        <w:rPr>
          <w:rFonts w:hint="eastAsia" w:ascii="宋体" w:hAnsi="宋体" w:cs="宋体"/>
          <w:u w:val="single"/>
        </w:rPr>
        <w:t>（1）串通投标或弄虚作假或有其他违法行为的；</w:t>
      </w:r>
    </w:p>
    <w:p w14:paraId="529988C4">
      <w:pPr>
        <w:spacing w:line="360" w:lineRule="auto"/>
        <w:ind w:firstLine="420" w:firstLineChars="200"/>
        <w:rPr>
          <w:rFonts w:ascii="宋体" w:hAnsi="宋体" w:cs="宋体"/>
          <w:u w:val="single"/>
        </w:rPr>
      </w:pPr>
      <w:r>
        <w:rPr>
          <w:rFonts w:hint="eastAsia" w:ascii="宋体" w:hAnsi="宋体" w:cs="宋体"/>
          <w:u w:val="single"/>
        </w:rPr>
        <w:t>（2）不按评标委员会要求澄清、说明或补正的。</w:t>
      </w:r>
    </w:p>
    <w:p w14:paraId="0F8C43CC">
      <w:pPr>
        <w:spacing w:line="360" w:lineRule="auto"/>
        <w:ind w:firstLine="420" w:firstLineChars="200"/>
        <w:rPr>
          <w:rFonts w:ascii="宋体" w:hAnsi="宋体" w:cs="宋体"/>
          <w:u w:val="single"/>
        </w:rPr>
      </w:pPr>
      <w:r>
        <w:rPr>
          <w:rFonts w:hint="eastAsia" w:ascii="宋体" w:hAnsi="宋体" w:cs="宋体"/>
          <w:u w:val="single"/>
        </w:rPr>
        <w:t>3.3.3 投标报价有算术错误的，评标委员会按以下原则对投标报价进行修正，修正的价格经投标人书面确认后具有约束力。投标人不接受修正价格的，评标委员会应当否决其投标。</w:t>
      </w:r>
    </w:p>
    <w:p w14:paraId="5A000B49">
      <w:pPr>
        <w:spacing w:line="360" w:lineRule="auto"/>
        <w:ind w:firstLine="420" w:firstLineChars="200"/>
        <w:rPr>
          <w:rFonts w:ascii="宋体" w:hAnsi="宋体" w:cs="宋体"/>
          <w:u w:val="single"/>
        </w:rPr>
      </w:pPr>
      <w:r>
        <w:rPr>
          <w:rFonts w:hint="eastAsia" w:ascii="宋体" w:hAnsi="宋体" w:cs="宋体"/>
          <w:u w:val="single"/>
        </w:rPr>
        <w:t>（1）投标文件中的大写金额与小写金额不一致的，以大写金额为准。</w:t>
      </w:r>
    </w:p>
    <w:p w14:paraId="69544FC1">
      <w:pPr>
        <w:spacing w:line="360" w:lineRule="auto"/>
        <w:ind w:firstLine="420" w:firstLineChars="200"/>
        <w:rPr>
          <w:rFonts w:ascii="宋体" w:hAnsi="宋体" w:cs="宋体"/>
          <w:u w:val="single"/>
        </w:rPr>
      </w:pPr>
      <w:r>
        <w:rPr>
          <w:rFonts w:hint="eastAsia" w:ascii="宋体" w:hAnsi="宋体" w:cs="宋体"/>
          <w:u w:val="single"/>
        </w:rPr>
        <w:t>（2）如果分项报价累加不等于总报价的，以分项报价累加为准，修正总报价，但分项报价金额小数点有明显错误的除外。</w:t>
      </w:r>
    </w:p>
    <w:p w14:paraId="4CFF12A6">
      <w:pPr>
        <w:spacing w:line="360" w:lineRule="auto"/>
        <w:ind w:firstLine="420" w:firstLineChars="200"/>
        <w:rPr>
          <w:rFonts w:ascii="宋体" w:hAnsi="宋体" w:cs="宋体"/>
          <w:u w:val="single"/>
        </w:rPr>
      </w:pPr>
      <w:r>
        <w:rPr>
          <w:rFonts w:hint="eastAsia" w:ascii="宋体" w:hAnsi="宋体" w:cs="宋体"/>
          <w:u w:val="single"/>
        </w:rPr>
        <w:t>（3）按上述修正原则修正后的投标报价超过相应投标限价的，由评标委员会做否决投标处理。</w:t>
      </w:r>
    </w:p>
    <w:p w14:paraId="259B4FA8">
      <w:pPr>
        <w:spacing w:line="360" w:lineRule="auto"/>
        <w:ind w:firstLine="420" w:firstLineChars="200"/>
        <w:rPr>
          <w:rFonts w:ascii="宋体" w:hAnsi="宋体" w:cs="宋体"/>
          <w:u w:val="single"/>
        </w:rPr>
      </w:pPr>
      <w:r>
        <w:rPr>
          <w:rFonts w:hint="eastAsia" w:ascii="宋体" w:hAnsi="宋体" w:cs="宋体"/>
          <w:u w:val="single"/>
        </w:rPr>
        <w:t>（4）按上述修正错误的原则及方法调整或修正投标文件的投标报价，调整后的投标报价对投标人起约束作用。如果投标人不接受修正后的报价，则取消其投标资格或中标资格。</w:t>
      </w:r>
    </w:p>
    <w:p w14:paraId="07075EF5">
      <w:pPr>
        <w:spacing w:line="360" w:lineRule="auto"/>
        <w:ind w:firstLine="420" w:firstLineChars="200"/>
        <w:rPr>
          <w:rFonts w:ascii="宋体" w:hAnsi="宋体" w:cs="宋体"/>
          <w:u w:val="single"/>
        </w:rPr>
      </w:pPr>
      <w:r>
        <w:rPr>
          <w:rFonts w:hint="eastAsia" w:ascii="宋体" w:hAnsi="宋体" w:cs="宋体"/>
          <w:u w:val="single"/>
        </w:rPr>
        <w:t>3</w:t>
      </w:r>
      <w:r>
        <w:rPr>
          <w:rFonts w:ascii="宋体" w:hAnsi="宋体" w:cs="宋体"/>
          <w:u w:val="single"/>
        </w:rPr>
        <w:t>.3.3</w:t>
      </w:r>
      <w:r>
        <w:rPr>
          <w:rFonts w:hint="eastAsia" w:ascii="宋体" w:hAnsi="宋体" w:cs="宋体"/>
          <w:u w:val="single"/>
        </w:rPr>
        <w:t>评委发现投标文件中含义不明确、对同类问题表述不一致、有明显文字和计算错误的，应当要求投标人作必要的澄清、说明后再判定投标人是否通过形式审查、资格审查，不得直接否决投标。</w:t>
      </w:r>
    </w:p>
    <w:bookmarkEnd w:id="197"/>
    <w:bookmarkEnd w:id="198"/>
    <w:bookmarkEnd w:id="199"/>
    <w:bookmarkEnd w:id="200"/>
    <w:p w14:paraId="72626D72">
      <w:pPr>
        <w:pStyle w:val="5"/>
        <w:spacing w:line="360" w:lineRule="auto"/>
        <w:ind w:firstLine="56" w:firstLineChars="20"/>
      </w:pPr>
      <w:bookmarkStart w:id="201" w:name="_Toc20978"/>
      <w:bookmarkStart w:id="202" w:name="_Toc1190"/>
      <w:bookmarkStart w:id="203" w:name="_Toc4002"/>
      <w:bookmarkStart w:id="204" w:name="_Toc485211103"/>
      <w:bookmarkStart w:id="205" w:name="_Toc654"/>
      <w:bookmarkStart w:id="206" w:name="_Toc20026"/>
      <w:bookmarkStart w:id="207" w:name="_Toc20136"/>
      <w:bookmarkStart w:id="208" w:name="_Toc17769"/>
      <w:bookmarkStart w:id="209" w:name="_Toc31665"/>
      <w:bookmarkStart w:id="210" w:name="_Toc1468"/>
      <w:bookmarkStart w:id="211" w:name="_Toc13879"/>
      <w:r>
        <w:rPr>
          <w:rFonts w:hint="eastAsia"/>
        </w:rPr>
        <w:t>3.4评审汇总</w:t>
      </w:r>
      <w:bookmarkEnd w:id="201"/>
      <w:bookmarkEnd w:id="202"/>
      <w:bookmarkEnd w:id="203"/>
      <w:bookmarkEnd w:id="204"/>
      <w:bookmarkEnd w:id="205"/>
      <w:bookmarkEnd w:id="206"/>
      <w:bookmarkEnd w:id="207"/>
      <w:bookmarkEnd w:id="208"/>
      <w:bookmarkEnd w:id="209"/>
      <w:bookmarkEnd w:id="210"/>
      <w:bookmarkEnd w:id="211"/>
    </w:p>
    <w:p w14:paraId="36963946">
      <w:pPr>
        <w:spacing w:line="360" w:lineRule="auto"/>
        <w:ind w:firstLine="420" w:firstLineChars="200"/>
        <w:rPr>
          <w:rFonts w:ascii="宋体" w:hAnsi="宋体" w:cs="宋体"/>
          <w:u w:val="single"/>
        </w:rPr>
      </w:pPr>
      <w:r>
        <w:rPr>
          <w:rFonts w:hint="eastAsia" w:ascii="宋体" w:hAnsi="宋体" w:cs="宋体"/>
          <w:u w:val="single"/>
        </w:rPr>
        <w:t>3.4.1评标委员会按只有通过初步评审的投标人方可进入下一阶段定标评审的原则，根据初步审查结果，取消被否决投标的投标人进入定标阶段的资格，其余通过初步审查的投标人均作为合格的中标候选人被推荐进入定标阶段，合格的中标候选人按其统一社会信用代码后4位（除校验码外）从大到小进行排位，不排序。</w:t>
      </w:r>
    </w:p>
    <w:p w14:paraId="2A69FD9E">
      <w:pPr>
        <w:spacing w:line="360" w:lineRule="auto"/>
        <w:ind w:firstLine="420" w:firstLineChars="200"/>
        <w:rPr>
          <w:rFonts w:ascii="宋体" w:hAnsi="宋体" w:cs="宋体"/>
          <w:u w:val="single"/>
        </w:rPr>
      </w:pPr>
      <w:r>
        <w:rPr>
          <w:rFonts w:hint="eastAsia" w:ascii="宋体" w:hAnsi="宋体" w:cs="宋体"/>
          <w:u w:val="single"/>
        </w:rPr>
        <w:t>3.4.2.评标委员会编写资格审查报告及评标报告，并向招标人推荐合格的中标候选人名单。</w:t>
      </w:r>
    </w:p>
    <w:p w14:paraId="4CDCDF91">
      <w:pPr>
        <w:spacing w:line="360" w:lineRule="auto"/>
        <w:ind w:firstLine="420" w:firstLineChars="200"/>
        <w:rPr>
          <w:rFonts w:ascii="宋体" w:hAnsi="宋体" w:cs="宋体"/>
          <w:u w:val="single"/>
        </w:rPr>
      </w:pPr>
      <w:r>
        <w:rPr>
          <w:rFonts w:hint="eastAsia" w:ascii="宋体" w:hAnsi="宋体" w:cs="宋体"/>
          <w:u w:val="single"/>
        </w:rPr>
        <w:t>3.4.3有效投标单位不足三家，应当依法重新组织招标。</w:t>
      </w:r>
    </w:p>
    <w:p w14:paraId="7C103DC4">
      <w:pPr>
        <w:spacing w:line="400" w:lineRule="exact"/>
        <w:ind w:firstLine="420" w:firstLineChars="200"/>
        <w:rPr>
          <w:rFonts w:ascii="宋体" w:hAnsi="宋体" w:cs="宋体"/>
          <w:szCs w:val="21"/>
        </w:rPr>
      </w:pPr>
    </w:p>
    <w:p w14:paraId="46374961">
      <w:pPr>
        <w:pStyle w:val="5"/>
        <w:spacing w:line="360" w:lineRule="auto"/>
        <w:ind w:firstLine="56" w:firstLineChars="20"/>
      </w:pPr>
      <w:bookmarkStart w:id="212" w:name="_Toc7763"/>
      <w:bookmarkStart w:id="213" w:name="_Toc623"/>
      <w:bookmarkStart w:id="214" w:name="_Toc31339"/>
      <w:bookmarkStart w:id="215" w:name="_Toc12458"/>
      <w:bookmarkStart w:id="216" w:name="_Toc22114"/>
      <w:bookmarkStart w:id="217" w:name="_Toc485211104"/>
      <w:bookmarkStart w:id="218" w:name="_Toc32165"/>
      <w:bookmarkStart w:id="219" w:name="_Toc19366"/>
      <w:bookmarkStart w:id="220" w:name="_Toc14447"/>
      <w:bookmarkStart w:id="221" w:name="_Toc11316"/>
      <w:bookmarkStart w:id="222" w:name="_Toc24321"/>
      <w:r>
        <w:rPr>
          <w:rFonts w:hint="eastAsia"/>
        </w:rPr>
        <w:t>3.5投标文件的澄清和补正</w:t>
      </w:r>
      <w:bookmarkEnd w:id="212"/>
      <w:bookmarkEnd w:id="213"/>
      <w:bookmarkEnd w:id="214"/>
      <w:bookmarkEnd w:id="215"/>
      <w:bookmarkEnd w:id="216"/>
      <w:bookmarkEnd w:id="217"/>
      <w:bookmarkEnd w:id="218"/>
      <w:bookmarkEnd w:id="219"/>
      <w:bookmarkEnd w:id="220"/>
      <w:bookmarkEnd w:id="221"/>
      <w:bookmarkEnd w:id="222"/>
    </w:p>
    <w:p w14:paraId="46CDCB28">
      <w:pPr>
        <w:spacing w:line="360" w:lineRule="auto"/>
        <w:ind w:firstLine="420" w:firstLineChars="200"/>
        <w:rPr>
          <w:rFonts w:ascii="宋体" w:hAnsi="宋体" w:cs="宋体"/>
          <w:u w:val="single"/>
        </w:rPr>
      </w:pPr>
      <w:r>
        <w:rPr>
          <w:rFonts w:hint="eastAsia" w:ascii="宋体" w:hAnsi="宋体" w:cs="宋体"/>
          <w:u w:val="single"/>
        </w:rPr>
        <w:t>3.5.1为有助于投标文件的审查、评价和比较，评标期间，经评标委员会中两人以上（含两人）的成员以书面形式提出动议，评标委员会应当书面发出澄清通知，要求投标人对投标文件含义不明确的内容作出澄清。</w:t>
      </w:r>
    </w:p>
    <w:p w14:paraId="33D1F9EB">
      <w:pPr>
        <w:spacing w:line="360" w:lineRule="auto"/>
        <w:ind w:firstLine="420" w:firstLineChars="200"/>
        <w:rPr>
          <w:rFonts w:ascii="宋体" w:hAnsi="宋体" w:cs="宋体"/>
          <w:u w:val="single"/>
        </w:rPr>
      </w:pPr>
      <w:r>
        <w:rPr>
          <w:rFonts w:hint="eastAsia" w:ascii="宋体" w:hAnsi="宋体" w:cs="宋体"/>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1F272AFA">
      <w:pPr>
        <w:spacing w:line="360" w:lineRule="auto"/>
        <w:ind w:firstLine="420" w:firstLineChars="200"/>
        <w:rPr>
          <w:rFonts w:ascii="宋体" w:hAnsi="宋体" w:cs="宋体"/>
          <w:u w:val="single"/>
        </w:rPr>
      </w:pPr>
      <w:r>
        <w:rPr>
          <w:rFonts w:hint="eastAsia" w:ascii="宋体" w:hAnsi="宋体" w:cs="宋体"/>
          <w:u w:val="single"/>
        </w:rPr>
        <w:t>3.5.3 评标委员会成员均应当阅读投标人的澄清，但应独立参考澄清对投标文件进行评审。</w:t>
      </w:r>
    </w:p>
    <w:p w14:paraId="2FB68F98">
      <w:pPr>
        <w:spacing w:line="360" w:lineRule="auto"/>
        <w:ind w:firstLine="420" w:firstLineChars="200"/>
        <w:rPr>
          <w:rFonts w:ascii="宋体" w:hAnsi="宋体" w:cs="宋体"/>
          <w:u w:val="single"/>
        </w:rPr>
      </w:pPr>
      <w:r>
        <w:rPr>
          <w:rFonts w:hint="eastAsia" w:ascii="宋体" w:hAnsi="宋体" w:cs="宋体"/>
          <w:u w:val="single"/>
        </w:rPr>
        <w:t>3.5.4如果投标文件实质上不响应招标文件的各项要求，评标委员会相应评审将按照响应性审查标准予以拒绝，不接受投标人通过修改或撤销其不符合要求的差异或保留，使之成为具有响应性的投标。</w:t>
      </w:r>
    </w:p>
    <w:p w14:paraId="2E2BEB41">
      <w:pPr>
        <w:pStyle w:val="5"/>
        <w:spacing w:line="360" w:lineRule="auto"/>
        <w:ind w:firstLine="56" w:firstLineChars="20"/>
      </w:pPr>
      <w:r>
        <w:rPr>
          <w:rFonts w:hint="eastAsia"/>
        </w:rPr>
        <w:t>3.6评标结果</w:t>
      </w:r>
    </w:p>
    <w:p w14:paraId="25655FA7">
      <w:pPr>
        <w:spacing w:line="360" w:lineRule="auto"/>
        <w:ind w:firstLine="420" w:firstLineChars="200"/>
        <w:rPr>
          <w:rFonts w:ascii="宋体" w:hAnsi="宋体" w:cs="宋体"/>
          <w:u w:val="single"/>
        </w:rPr>
      </w:pPr>
      <w:r>
        <w:rPr>
          <w:rFonts w:hint="eastAsia" w:ascii="宋体" w:hAnsi="宋体" w:cs="宋体"/>
          <w:u w:val="single"/>
        </w:rPr>
        <w:t>3.6.1 评标委员会完成评标后，应当向招标人提交书面评标报告。</w:t>
      </w:r>
    </w:p>
    <w:p w14:paraId="0D584D73">
      <w:pPr>
        <w:spacing w:line="360" w:lineRule="auto"/>
        <w:ind w:firstLine="420" w:firstLineChars="200"/>
        <w:rPr>
          <w:rFonts w:ascii="宋体" w:hAnsi="宋体" w:cs="宋体"/>
          <w:u w:val="single"/>
        </w:rPr>
      </w:pPr>
      <w:r>
        <w:rPr>
          <w:rFonts w:hint="eastAsia" w:ascii="宋体" w:hAnsi="宋体" w:cs="宋体"/>
          <w:u w:val="single"/>
        </w:rPr>
        <w:t>3.6.2投标人如在本项目中存在串通投标、弄虚作假、行贿情形且在评标或定标过程中未被发现的，该投标不改变本项目评标结果排序，若在定标过程中被确定为中标人，其中标无效。招标人可从其他合格的中标候选人中采用原定标办法，由原定标委员会重新确定中标人，也可以重新招标。</w:t>
      </w:r>
    </w:p>
    <w:p w14:paraId="7F87615A">
      <w:pPr>
        <w:pStyle w:val="5"/>
        <w:spacing w:line="360" w:lineRule="auto"/>
        <w:ind w:firstLine="56" w:firstLineChars="20"/>
      </w:pPr>
      <w:bookmarkStart w:id="223" w:name="_Toc26472"/>
      <w:bookmarkStart w:id="224" w:name="_Toc29079"/>
      <w:bookmarkStart w:id="225" w:name="_Toc32271"/>
      <w:bookmarkStart w:id="226" w:name="_Toc29583"/>
      <w:bookmarkStart w:id="227" w:name="_Toc13871"/>
      <w:bookmarkStart w:id="228" w:name="_Toc485211105"/>
      <w:bookmarkStart w:id="229" w:name="_Toc18654"/>
      <w:bookmarkStart w:id="230" w:name="_Toc23075"/>
      <w:bookmarkStart w:id="231" w:name="_Toc19376"/>
      <w:bookmarkStart w:id="232" w:name="_Toc10967"/>
      <w:bookmarkStart w:id="233" w:name="_Toc10695"/>
      <w:r>
        <w:rPr>
          <w:rFonts w:hint="eastAsia"/>
        </w:rPr>
        <w:t>3.</w:t>
      </w:r>
      <w:bookmarkEnd w:id="223"/>
      <w:bookmarkEnd w:id="224"/>
      <w:bookmarkEnd w:id="225"/>
      <w:bookmarkEnd w:id="226"/>
      <w:bookmarkEnd w:id="227"/>
      <w:bookmarkEnd w:id="228"/>
      <w:bookmarkEnd w:id="229"/>
      <w:bookmarkEnd w:id="230"/>
      <w:r>
        <w:rPr>
          <w:rFonts w:hint="eastAsia"/>
        </w:rPr>
        <w:t>7定标</w:t>
      </w:r>
      <w:bookmarkEnd w:id="231"/>
      <w:bookmarkEnd w:id="232"/>
      <w:bookmarkEnd w:id="233"/>
      <w:r>
        <w:rPr>
          <w:rFonts w:hint="eastAsia"/>
        </w:rPr>
        <w:t>办法、程序和细则</w:t>
      </w:r>
    </w:p>
    <w:p w14:paraId="23A26760">
      <w:pPr>
        <w:spacing w:line="400" w:lineRule="exact"/>
        <w:ind w:firstLine="420" w:firstLineChars="200"/>
        <w:rPr>
          <w:rFonts w:ascii="宋体" w:hAnsi="宋体" w:cs="宋体"/>
          <w:u w:val="single"/>
        </w:rPr>
      </w:pPr>
      <w:r>
        <w:rPr>
          <w:rFonts w:hint="eastAsia" w:ascii="宋体" w:hAnsi="宋体" w:cs="宋体"/>
          <w:u w:val="single"/>
        </w:rPr>
        <w:t>3.7.1 评标结束后，招标人须公示合格的中标候选人，公示期为三天。定标由招标人依法依规组建的定标委员会负责，成员数量为5人或以上单数。在评标委员会推荐的合格中标候选人中推荐中标人。</w:t>
      </w:r>
    </w:p>
    <w:p w14:paraId="62A72BBE">
      <w:pPr>
        <w:spacing w:line="400" w:lineRule="exact"/>
        <w:ind w:firstLine="420" w:firstLineChars="200"/>
        <w:rPr>
          <w:rFonts w:ascii="宋体" w:hAnsi="宋体" w:cs="宋体"/>
          <w:u w:val="single"/>
        </w:rPr>
      </w:pPr>
      <w:r>
        <w:rPr>
          <w:rFonts w:hint="eastAsia" w:ascii="宋体" w:hAnsi="宋体" w:cs="宋体"/>
          <w:u w:val="single"/>
        </w:rPr>
        <w:t>3.7.2 定标时间和地点：</w:t>
      </w:r>
    </w:p>
    <w:p w14:paraId="64D23D0E">
      <w:pPr>
        <w:spacing w:line="400" w:lineRule="exact"/>
        <w:ind w:firstLine="420" w:firstLineChars="200"/>
        <w:rPr>
          <w:rFonts w:ascii="宋体" w:hAnsi="宋体" w:cs="宋体"/>
          <w:u w:val="single"/>
        </w:rPr>
      </w:pPr>
      <w:r>
        <w:rPr>
          <w:rFonts w:hint="eastAsia" w:ascii="宋体" w:hAnsi="宋体" w:cs="宋体"/>
          <w:u w:val="single"/>
        </w:rPr>
        <w:t>招标人在评标结束后10个工作日内在广州交易集团有限公司（广州公共资源交易中心）举行定标会议，招标人按规定程序在投标人须知的时间和地点完成定标工作。</w:t>
      </w:r>
    </w:p>
    <w:p w14:paraId="46DBA82B">
      <w:pPr>
        <w:spacing w:line="400" w:lineRule="exact"/>
        <w:ind w:firstLine="420" w:firstLineChars="200"/>
        <w:rPr>
          <w:rFonts w:ascii="宋体" w:hAnsi="宋体" w:cs="宋体"/>
          <w:szCs w:val="21"/>
          <w:u w:val="single"/>
        </w:rPr>
      </w:pPr>
      <w:r>
        <w:rPr>
          <w:rFonts w:hint="eastAsia" w:ascii="宋体" w:hAnsi="宋体" w:cs="宋体"/>
          <w:szCs w:val="21"/>
          <w:u w:val="single"/>
        </w:rPr>
        <w:t>3.7.3定标规则及程序</w:t>
      </w:r>
    </w:p>
    <w:p w14:paraId="1EC2AF77">
      <w:pPr>
        <w:spacing w:line="400" w:lineRule="exact"/>
        <w:ind w:firstLine="420" w:firstLineChars="200"/>
        <w:rPr>
          <w:rFonts w:ascii="宋体" w:hAnsi="宋体" w:cs="宋体"/>
          <w:szCs w:val="21"/>
          <w:u w:val="single"/>
        </w:rPr>
      </w:pPr>
      <w:r>
        <w:rPr>
          <w:rFonts w:hint="eastAsia" w:ascii="宋体" w:hAnsi="宋体" w:cs="宋体"/>
          <w:szCs w:val="21"/>
          <w:u w:val="single"/>
        </w:rPr>
        <w:t>3.7.3.1 本项目采用“方案因素+价格因素”定标法，定标委员会应根据评审因素对合格的中标候选人的各项能力进行评审，确定总得分最高合格的中标候选人为中标人；</w:t>
      </w:r>
    </w:p>
    <w:p w14:paraId="16C88620">
      <w:pPr>
        <w:spacing w:line="400" w:lineRule="exact"/>
        <w:ind w:firstLine="420" w:firstLineChars="200"/>
        <w:rPr>
          <w:rFonts w:ascii="宋体" w:hAnsi="宋体" w:cs="宋体"/>
          <w:szCs w:val="21"/>
          <w:u w:val="single"/>
        </w:rPr>
      </w:pPr>
      <w:r>
        <w:rPr>
          <w:rFonts w:hint="eastAsia" w:ascii="宋体" w:hAnsi="宋体" w:cs="宋体"/>
          <w:szCs w:val="21"/>
          <w:u w:val="single"/>
        </w:rPr>
        <w:t>3.7.3.2 定标工作开始后，定标委员会应推荐一人为定标委员会组长，主持当次定标会议。</w:t>
      </w:r>
    </w:p>
    <w:p w14:paraId="5161A9AE">
      <w:pPr>
        <w:spacing w:line="400" w:lineRule="exact"/>
        <w:ind w:firstLine="420" w:firstLineChars="200"/>
        <w:rPr>
          <w:rFonts w:ascii="宋体" w:hAnsi="宋体" w:cs="宋体"/>
          <w:szCs w:val="21"/>
          <w:u w:val="single"/>
        </w:rPr>
      </w:pPr>
      <w:r>
        <w:rPr>
          <w:rFonts w:hint="eastAsia" w:ascii="宋体" w:hAnsi="宋体" w:cs="宋体"/>
          <w:szCs w:val="21"/>
          <w:u w:val="single"/>
        </w:rPr>
        <w:t>3.7.3.3 定标辅助资料为评标阶段的评标报告、投标人提交的投标文件与定标文件。</w:t>
      </w:r>
    </w:p>
    <w:p w14:paraId="4343D9BE">
      <w:pPr>
        <w:spacing w:line="400" w:lineRule="exact"/>
        <w:ind w:firstLine="420" w:firstLineChars="200"/>
        <w:rPr>
          <w:rFonts w:ascii="宋体" w:hAnsi="宋体" w:cs="宋体"/>
          <w:szCs w:val="21"/>
          <w:u w:val="single"/>
        </w:rPr>
      </w:pPr>
      <w:r>
        <w:rPr>
          <w:rFonts w:hint="eastAsia" w:ascii="宋体" w:hAnsi="宋体" w:cs="宋体"/>
          <w:szCs w:val="21"/>
          <w:u w:val="single"/>
        </w:rPr>
        <w:t>3.7.3.4 定标委员会根据定标辅助资料，在同等条件下，定标因素的相对标准按以下几个方面进行：</w:t>
      </w:r>
    </w:p>
    <w:p w14:paraId="2A12CBCC">
      <w:pPr>
        <w:spacing w:line="400" w:lineRule="exact"/>
        <w:ind w:firstLine="420" w:firstLineChars="200"/>
      </w:pPr>
      <w:r>
        <w:rPr>
          <w:rFonts w:hint="eastAsia" w:ascii="宋体" w:hAnsi="宋体" w:cs="宋体"/>
          <w:u w:val="single"/>
        </w:rPr>
        <w:t>1、</w:t>
      </w:r>
      <w:r>
        <w:rPr>
          <w:rFonts w:hint="eastAsia"/>
          <w:u w:val="single"/>
        </w:rPr>
        <w:t>价格因素。</w:t>
      </w:r>
    </w:p>
    <w:p w14:paraId="0EE96475">
      <w:pPr>
        <w:spacing w:line="400" w:lineRule="exact"/>
        <w:ind w:firstLine="420" w:firstLineChars="200"/>
        <w:rPr>
          <w:rFonts w:ascii="宋体" w:hAnsi="宋体" w:cs="宋体"/>
          <w:u w:val="single"/>
        </w:rPr>
      </w:pPr>
      <w:r>
        <w:rPr>
          <w:rFonts w:hint="eastAsia" w:ascii="宋体" w:hAnsi="宋体" w:cs="宋体"/>
          <w:u w:val="single"/>
        </w:rPr>
        <w:t>2、方案因素；</w:t>
      </w:r>
    </w:p>
    <w:p w14:paraId="3DA44EA8">
      <w:pPr>
        <w:spacing w:line="400" w:lineRule="exact"/>
        <w:ind w:firstLine="420" w:firstLineChars="200"/>
        <w:rPr>
          <w:rFonts w:ascii="宋体" w:hAnsi="宋体" w:cs="宋体"/>
          <w:u w:val="single"/>
        </w:rPr>
      </w:pPr>
      <w:r>
        <w:rPr>
          <w:rFonts w:hint="eastAsia" w:ascii="宋体" w:hAnsi="宋体" w:cs="宋体"/>
          <w:u w:val="single"/>
        </w:rPr>
        <w:t>3、投标人认为需要提交的其它文件。</w:t>
      </w:r>
    </w:p>
    <w:p w14:paraId="399B99E4">
      <w:pPr>
        <w:spacing w:line="400" w:lineRule="exact"/>
        <w:ind w:firstLine="420" w:firstLineChars="200"/>
      </w:pPr>
      <w:r>
        <w:rPr>
          <w:rFonts w:hint="eastAsia" w:ascii="宋体" w:hAnsi="宋体" w:cs="宋体"/>
          <w:u w:val="single"/>
        </w:rPr>
        <w:t>具体评价标准详见附表九：《定标因素表》。</w:t>
      </w:r>
    </w:p>
    <w:p w14:paraId="00532C24">
      <w:pPr>
        <w:spacing w:line="400" w:lineRule="exact"/>
        <w:ind w:firstLine="420" w:firstLineChars="200"/>
        <w:rPr>
          <w:rFonts w:ascii="宋体" w:hAnsi="宋体" w:cs="宋体"/>
          <w:szCs w:val="21"/>
          <w:u w:val="single"/>
        </w:rPr>
      </w:pPr>
      <w:r>
        <w:rPr>
          <w:rFonts w:hint="eastAsia" w:ascii="宋体" w:hAnsi="宋体" w:cs="宋体"/>
          <w:szCs w:val="21"/>
          <w:u w:val="single"/>
        </w:rPr>
        <w:t>3.7.3.5 定标规则：定标委员会根据合格的中标候选人总得分由高至低对合格的中标候选人进行排序。合格的中标候选人总得分=方案因素（95分）+价格因素（5分）。总得分四舍五入保留两位小数。</w:t>
      </w:r>
    </w:p>
    <w:p w14:paraId="116EB013">
      <w:pPr>
        <w:spacing w:line="400" w:lineRule="exact"/>
        <w:ind w:firstLine="420" w:firstLineChars="200"/>
        <w:rPr>
          <w:rFonts w:ascii="宋体" w:hAnsi="宋体" w:cs="宋体"/>
          <w:szCs w:val="21"/>
          <w:u w:val="single"/>
        </w:rPr>
      </w:pPr>
      <w:r>
        <w:rPr>
          <w:rFonts w:hint="eastAsia" w:ascii="宋体" w:hAnsi="宋体" w:cs="宋体"/>
          <w:szCs w:val="21"/>
          <w:u w:val="single"/>
        </w:rPr>
        <w:t>注：若合格的中标候选人总得分相同且影响定标排序的，以方案因素得分高的排前；若方案因素得分仍相同的，以价格因素得分高的排前，若价格因素得分仍相同的，由定标委员会投票确定排序。</w:t>
      </w:r>
    </w:p>
    <w:p w14:paraId="50ACF7DD">
      <w:pPr>
        <w:spacing w:line="400" w:lineRule="exact"/>
        <w:ind w:firstLine="420" w:firstLineChars="200"/>
        <w:rPr>
          <w:rFonts w:ascii="宋体" w:hAnsi="宋体" w:cs="宋体"/>
          <w:i/>
          <w:iCs/>
          <w:szCs w:val="21"/>
          <w:u w:val="single"/>
        </w:rPr>
      </w:pPr>
      <w:r>
        <w:rPr>
          <w:rFonts w:hint="eastAsia" w:ascii="宋体" w:hAnsi="宋体" w:cs="宋体"/>
          <w:szCs w:val="21"/>
          <w:u w:val="single"/>
        </w:rPr>
        <w:t>3.7.3.6定标委员会确定总得分最高的合格的中标候选人为中标人。</w:t>
      </w:r>
    </w:p>
    <w:p w14:paraId="28696947">
      <w:pPr>
        <w:spacing w:line="400" w:lineRule="exact"/>
        <w:ind w:firstLine="420" w:firstLineChars="200"/>
        <w:rPr>
          <w:rFonts w:ascii="宋体" w:hAnsi="宋体" w:cs="宋体"/>
          <w:szCs w:val="21"/>
          <w:u w:val="single"/>
        </w:rPr>
      </w:pPr>
      <w:r>
        <w:rPr>
          <w:rFonts w:hint="eastAsia" w:ascii="宋体" w:hAnsi="宋体" w:cs="宋体"/>
          <w:szCs w:val="21"/>
          <w:u w:val="single"/>
        </w:rPr>
        <w:t>3.7.3.7 编写定标报告，定标委员会全体确认后签署定标报告。</w:t>
      </w:r>
    </w:p>
    <w:p w14:paraId="1DF3D13E">
      <w:pPr>
        <w:spacing w:line="400" w:lineRule="exact"/>
        <w:ind w:firstLine="420" w:firstLineChars="200"/>
        <w:rPr>
          <w:rFonts w:ascii="宋体" w:hAnsi="宋体" w:cs="宋体"/>
          <w:szCs w:val="21"/>
          <w:u w:val="single"/>
        </w:rPr>
      </w:pPr>
      <w:r>
        <w:rPr>
          <w:rFonts w:hint="eastAsia" w:ascii="宋体" w:hAnsi="宋体" w:cs="宋体"/>
          <w:szCs w:val="21"/>
          <w:u w:val="single"/>
        </w:rPr>
        <w:t>3.7.4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14:paraId="2137B999">
      <w:pPr>
        <w:spacing w:line="400" w:lineRule="exact"/>
        <w:ind w:firstLine="420" w:firstLineChars="200"/>
        <w:rPr>
          <w:rFonts w:ascii="宋体" w:hAnsi="宋体" w:cs="宋体"/>
          <w:szCs w:val="21"/>
          <w:u w:val="single"/>
        </w:rPr>
      </w:pPr>
      <w:r>
        <w:rPr>
          <w:rFonts w:hint="eastAsia" w:ascii="宋体" w:hAnsi="宋体" w:cs="宋体"/>
          <w:szCs w:val="21"/>
          <w:u w:val="single"/>
        </w:rPr>
        <w:t>3.7.5定标委员会向招标人提交书面定标报告后即解散，定标过程中使用的文件、表格以及其他资料不得私自带离。</w:t>
      </w:r>
    </w:p>
    <w:p w14:paraId="7AB8A282">
      <w:pPr>
        <w:spacing w:line="400" w:lineRule="exact"/>
        <w:ind w:firstLine="420" w:firstLineChars="200"/>
        <w:rPr>
          <w:rFonts w:ascii="宋体" w:hAnsi="宋体" w:cs="宋体"/>
          <w:szCs w:val="21"/>
          <w:u w:val="single"/>
        </w:rPr>
      </w:pPr>
      <w:r>
        <w:rPr>
          <w:rFonts w:hint="eastAsia" w:ascii="宋体" w:hAnsi="宋体" w:cs="宋体"/>
          <w:szCs w:val="21"/>
          <w:u w:val="single"/>
        </w:rPr>
        <w:t>3.7.5招标人应当在定标工作完成后的3日内公示中标结果。</w:t>
      </w:r>
    </w:p>
    <w:p w14:paraId="325FD912">
      <w:pPr>
        <w:spacing w:line="400" w:lineRule="exact"/>
        <w:ind w:firstLine="420" w:firstLineChars="200"/>
        <w:rPr>
          <w:rFonts w:ascii="宋体" w:hAnsi="宋体" w:cs="宋体"/>
          <w:szCs w:val="21"/>
          <w:u w:val="single"/>
        </w:rPr>
      </w:pPr>
      <w:r>
        <w:rPr>
          <w:rFonts w:hint="eastAsia" w:ascii="宋体" w:hAnsi="宋体" w:cs="宋体"/>
          <w:szCs w:val="21"/>
          <w:u w:val="single"/>
        </w:rPr>
        <w:t>3.7.6定标后出现中标人不符合法定情形的，招标人可从其他合格的中标候选人中采用原定标办法，由原定标委员会确定中标人，也可以重新招标。</w:t>
      </w:r>
    </w:p>
    <w:p w14:paraId="6A6FCF79">
      <w:pPr>
        <w:rPr>
          <w:rFonts w:ascii="宋体" w:hAnsi="宋体" w:cs="宋体"/>
        </w:rPr>
      </w:pPr>
    </w:p>
    <w:p w14:paraId="1D9328D2">
      <w:pPr>
        <w:keepNext/>
        <w:keepLines/>
        <w:spacing w:before="100" w:after="100" w:line="360" w:lineRule="auto"/>
        <w:outlineLvl w:val="1"/>
        <w:rPr>
          <w:rFonts w:ascii="宋体" w:hAnsi="宋体" w:cs="宋体"/>
          <w:b/>
          <w:bCs/>
          <w:kern w:val="0"/>
          <w:sz w:val="32"/>
          <w:szCs w:val="32"/>
        </w:rPr>
      </w:pPr>
      <w:bookmarkStart w:id="234" w:name="_Toc14911"/>
      <w:bookmarkStart w:id="235" w:name="_Toc26712"/>
      <w:bookmarkStart w:id="236" w:name="_Toc20085"/>
      <w:bookmarkStart w:id="237" w:name="_Toc7183"/>
      <w:bookmarkStart w:id="238" w:name="_Toc30003"/>
      <w:bookmarkStart w:id="239" w:name="_Toc375931100"/>
      <w:bookmarkStart w:id="240" w:name="_Toc26117"/>
      <w:bookmarkStart w:id="241" w:name="_Toc485211106"/>
      <w:bookmarkStart w:id="242" w:name="_Toc12943"/>
      <w:bookmarkStart w:id="243" w:name="_Toc29753"/>
      <w:bookmarkStart w:id="244" w:name="_Toc86413342"/>
      <w:bookmarkStart w:id="245" w:name="_Toc930"/>
      <w:r>
        <w:rPr>
          <w:rFonts w:hint="eastAsia" w:ascii="宋体" w:hAnsi="宋体" w:cs="宋体"/>
          <w:b/>
          <w:bCs/>
          <w:kern w:val="0"/>
          <w:sz w:val="32"/>
          <w:szCs w:val="32"/>
        </w:rPr>
        <w:t>4. 评标、定标表格</w:t>
      </w:r>
      <w:bookmarkEnd w:id="234"/>
      <w:bookmarkEnd w:id="235"/>
      <w:bookmarkEnd w:id="236"/>
      <w:bookmarkEnd w:id="237"/>
      <w:bookmarkEnd w:id="238"/>
      <w:bookmarkEnd w:id="239"/>
      <w:bookmarkEnd w:id="240"/>
      <w:bookmarkEnd w:id="241"/>
      <w:bookmarkEnd w:id="242"/>
      <w:bookmarkEnd w:id="243"/>
      <w:bookmarkEnd w:id="244"/>
      <w:bookmarkEnd w:id="245"/>
    </w:p>
    <w:p w14:paraId="48F38336">
      <w:pPr>
        <w:spacing w:line="400" w:lineRule="exact"/>
        <w:ind w:firstLine="420" w:firstLineChars="200"/>
        <w:rPr>
          <w:rFonts w:ascii="宋体" w:hAnsi="宋体" w:cs="宋体"/>
        </w:rPr>
      </w:pPr>
      <w:r>
        <w:rPr>
          <w:rFonts w:hint="eastAsia" w:ascii="宋体" w:hAnsi="宋体" w:cs="宋体"/>
        </w:rPr>
        <w:t>见后附。</w:t>
      </w:r>
    </w:p>
    <w:p w14:paraId="0DC4560B">
      <w:pPr>
        <w:spacing w:line="400" w:lineRule="exact"/>
        <w:ind w:firstLine="420" w:firstLineChars="200"/>
        <w:rPr>
          <w:rFonts w:ascii="宋体" w:hAnsi="宋体" w:cs="宋体"/>
        </w:rPr>
        <w:sectPr>
          <w:pgSz w:w="11905" w:h="16838"/>
          <w:pgMar w:top="1247" w:right="1247" w:bottom="1247" w:left="1247" w:header="567" w:footer="850" w:gutter="0"/>
          <w:cols w:space="720" w:num="1"/>
          <w:docGrid w:linePitch="312" w:charSpace="0"/>
        </w:sectPr>
      </w:pPr>
    </w:p>
    <w:p w14:paraId="24481439">
      <w:pPr>
        <w:pStyle w:val="152"/>
        <w:rPr>
          <w:rFonts w:cs="宋体"/>
          <w:b/>
          <w:sz w:val="28"/>
          <w:szCs w:val="28"/>
        </w:rPr>
      </w:pPr>
      <w:r>
        <w:rPr>
          <w:rFonts w:hint="eastAsia" w:cs="宋体"/>
          <w:b/>
          <w:sz w:val="28"/>
          <w:szCs w:val="28"/>
        </w:rPr>
        <w:t>附表一：</w:t>
      </w:r>
    </w:p>
    <w:p w14:paraId="5CF0F278">
      <w:pPr>
        <w:adjustRightInd w:val="0"/>
        <w:snapToGrid w:val="0"/>
        <w:spacing w:line="360" w:lineRule="auto"/>
        <w:ind w:firstLine="562" w:firstLineChars="200"/>
        <w:jc w:val="center"/>
        <w:rPr>
          <w:rFonts w:hAnsi="宋体" w:cs="宋体"/>
          <w:b/>
          <w:bCs/>
          <w:kern w:val="0"/>
          <w:sz w:val="28"/>
          <w:szCs w:val="28"/>
        </w:rPr>
      </w:pPr>
      <w:r>
        <w:rPr>
          <w:rFonts w:hint="eastAsia" w:ascii="宋体" w:hAnsi="宋体" w:cs="宋体"/>
          <w:b/>
          <w:bCs/>
          <w:kern w:val="0"/>
          <w:sz w:val="28"/>
          <w:szCs w:val="28"/>
        </w:rPr>
        <w:t>定标因素表</w:t>
      </w:r>
    </w:p>
    <w:p w14:paraId="372C4334">
      <w:pPr>
        <w:rPr>
          <w:rFonts w:ascii="宋体" w:hAnsi="宋体" w:cs="宋体"/>
          <w:sz w:val="24"/>
        </w:rPr>
      </w:pPr>
      <w:r>
        <w:rPr>
          <w:rFonts w:hint="eastAsia" w:ascii="宋体" w:hAnsi="宋体" w:cs="宋体"/>
          <w:sz w:val="24"/>
        </w:rPr>
        <w:t>工程名称：</w:t>
      </w:r>
    </w:p>
    <w:tbl>
      <w:tblPr>
        <w:tblStyle w:val="42"/>
        <w:tblW w:w="5316"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1379"/>
        <w:gridCol w:w="8428"/>
      </w:tblGrid>
      <w:tr w14:paraId="205F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blHeader/>
        </w:trPr>
        <w:tc>
          <w:tcPr>
            <w:tcW w:w="209" w:type="pct"/>
            <w:tcBorders>
              <w:top w:val="single" w:color="auto" w:sz="4" w:space="0"/>
              <w:left w:val="single" w:color="auto" w:sz="4" w:space="0"/>
              <w:bottom w:val="single" w:color="auto" w:sz="4" w:space="0"/>
              <w:right w:val="single" w:color="auto" w:sz="4" w:space="0"/>
            </w:tcBorders>
            <w:vAlign w:val="center"/>
          </w:tcPr>
          <w:p w14:paraId="6F4DB044">
            <w:pPr>
              <w:jc w:val="center"/>
              <w:rPr>
                <w:rFonts w:ascii="宋体" w:hAnsi="宋体" w:cs="宋体"/>
                <w:b/>
                <w:bCs/>
                <w:sz w:val="24"/>
              </w:rPr>
            </w:pPr>
            <w:r>
              <w:rPr>
                <w:rFonts w:hint="eastAsia" w:ascii="宋体" w:hAnsi="宋体" w:cs="宋体"/>
                <w:b/>
                <w:bCs/>
                <w:sz w:val="24"/>
              </w:rPr>
              <w:t>序号</w:t>
            </w:r>
          </w:p>
        </w:tc>
        <w:tc>
          <w:tcPr>
            <w:tcW w:w="674" w:type="pct"/>
            <w:tcBorders>
              <w:top w:val="single" w:color="auto" w:sz="4" w:space="0"/>
              <w:left w:val="single" w:color="auto" w:sz="4" w:space="0"/>
              <w:bottom w:val="single" w:color="auto" w:sz="4" w:space="0"/>
              <w:right w:val="single" w:color="auto" w:sz="4" w:space="0"/>
            </w:tcBorders>
            <w:vAlign w:val="center"/>
          </w:tcPr>
          <w:p w14:paraId="0C729A04">
            <w:pPr>
              <w:jc w:val="center"/>
              <w:rPr>
                <w:rFonts w:ascii="宋体" w:hAnsi="宋体" w:cs="宋体"/>
                <w:b/>
                <w:bCs/>
                <w:sz w:val="24"/>
              </w:rPr>
            </w:pPr>
            <w:r>
              <w:rPr>
                <w:rFonts w:hint="eastAsia" w:ascii="宋体" w:hAnsi="宋体" w:cs="宋体"/>
                <w:b/>
                <w:bCs/>
                <w:sz w:val="24"/>
              </w:rPr>
              <w:t>评价项目</w:t>
            </w:r>
          </w:p>
        </w:tc>
        <w:tc>
          <w:tcPr>
            <w:tcW w:w="4116" w:type="pct"/>
            <w:tcBorders>
              <w:top w:val="single" w:color="auto" w:sz="4" w:space="0"/>
              <w:left w:val="single" w:color="auto" w:sz="4" w:space="0"/>
              <w:bottom w:val="single" w:color="auto" w:sz="4" w:space="0"/>
              <w:right w:val="single" w:color="auto" w:sz="4" w:space="0"/>
            </w:tcBorders>
            <w:vAlign w:val="center"/>
          </w:tcPr>
          <w:p w14:paraId="5AF8C8A3">
            <w:pPr>
              <w:jc w:val="center"/>
              <w:rPr>
                <w:rFonts w:ascii="宋体" w:hAnsi="宋体" w:cs="宋体"/>
                <w:b/>
                <w:bCs/>
                <w:sz w:val="24"/>
              </w:rPr>
            </w:pPr>
            <w:r>
              <w:rPr>
                <w:rFonts w:hint="eastAsia" w:ascii="宋体" w:hAnsi="宋体" w:cs="宋体"/>
                <w:b/>
                <w:bCs/>
                <w:sz w:val="24"/>
              </w:rPr>
              <w:t>定标评价的内容</w:t>
            </w:r>
          </w:p>
        </w:tc>
      </w:tr>
      <w:tr w14:paraId="6176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 w:type="pct"/>
            <w:vMerge w:val="restart"/>
            <w:tcBorders>
              <w:top w:val="single" w:color="auto" w:sz="4" w:space="0"/>
              <w:left w:val="single" w:color="auto" w:sz="4" w:space="0"/>
              <w:right w:val="single" w:color="auto" w:sz="4" w:space="0"/>
            </w:tcBorders>
            <w:vAlign w:val="center"/>
          </w:tcPr>
          <w:p w14:paraId="100DCEB8">
            <w:pPr>
              <w:jc w:val="center"/>
              <w:rPr>
                <w:rFonts w:ascii="宋体" w:hAnsi="宋体" w:cs="宋体"/>
                <w:sz w:val="24"/>
              </w:rPr>
            </w:pPr>
            <w:r>
              <w:rPr>
                <w:rFonts w:hint="eastAsia" w:ascii="宋体" w:hAnsi="宋体" w:cs="宋体"/>
                <w:sz w:val="24"/>
              </w:rPr>
              <w:t>1</w:t>
            </w:r>
          </w:p>
        </w:tc>
        <w:tc>
          <w:tcPr>
            <w:tcW w:w="674" w:type="pct"/>
            <w:vMerge w:val="restart"/>
            <w:tcBorders>
              <w:top w:val="single" w:color="auto" w:sz="4" w:space="0"/>
              <w:left w:val="single" w:color="auto" w:sz="4" w:space="0"/>
              <w:right w:val="single" w:color="auto" w:sz="4" w:space="0"/>
            </w:tcBorders>
            <w:vAlign w:val="center"/>
          </w:tcPr>
          <w:p w14:paraId="72CF91CD">
            <w:pPr>
              <w:jc w:val="center"/>
              <w:rPr>
                <w:rFonts w:ascii="宋体" w:hAnsi="宋体" w:cs="宋体"/>
                <w:sz w:val="24"/>
              </w:rPr>
            </w:pPr>
            <w:r>
              <w:rPr>
                <w:rFonts w:hint="eastAsia" w:ascii="宋体" w:hAnsi="宋体" w:cs="宋体"/>
                <w:sz w:val="24"/>
              </w:rPr>
              <w:t>方案因素（95分）</w:t>
            </w:r>
          </w:p>
        </w:tc>
        <w:tc>
          <w:tcPr>
            <w:tcW w:w="4116" w:type="pct"/>
            <w:tcBorders>
              <w:top w:val="single" w:color="auto" w:sz="4" w:space="0"/>
              <w:left w:val="single" w:color="auto" w:sz="4" w:space="0"/>
              <w:bottom w:val="single" w:color="auto" w:sz="4" w:space="0"/>
              <w:right w:val="single" w:color="auto" w:sz="4" w:space="0"/>
            </w:tcBorders>
            <w:vAlign w:val="center"/>
          </w:tcPr>
          <w:p w14:paraId="0B50A154">
            <w:pPr>
              <w:spacing w:line="360" w:lineRule="auto"/>
              <w:jc w:val="left"/>
              <w:rPr>
                <w:rFonts w:ascii="宋体" w:hAnsi="宋体" w:cs="宋体"/>
                <w:b/>
                <w:bCs/>
                <w:sz w:val="24"/>
              </w:rPr>
            </w:pPr>
            <w:r>
              <w:rPr>
                <w:rFonts w:hint="eastAsia" w:ascii="宋体" w:hAnsi="宋体" w:cs="宋体"/>
                <w:b/>
                <w:bCs/>
                <w:sz w:val="24"/>
              </w:rPr>
              <w:t>定标委员会对合格的中标候选人的安全控制措施进行评审：</w:t>
            </w:r>
          </w:p>
          <w:p w14:paraId="386B0B0E">
            <w:pPr>
              <w:spacing w:line="360" w:lineRule="auto"/>
              <w:jc w:val="left"/>
              <w:rPr>
                <w:rFonts w:ascii="宋体" w:hAnsi="宋体" w:cs="宋体"/>
                <w:sz w:val="24"/>
              </w:rPr>
            </w:pPr>
            <w:r>
              <w:rPr>
                <w:rFonts w:hint="eastAsia" w:ascii="宋体" w:hAnsi="宋体" w:cs="宋体"/>
                <w:sz w:val="24"/>
              </w:rPr>
              <w:t>（1）</w:t>
            </w:r>
            <w:r>
              <w:rPr>
                <w:rFonts w:hint="eastAsia" w:ascii="宋体" w:hAnsi="宋体"/>
                <w:sz w:val="24"/>
              </w:rPr>
              <w:t>针对本项目建立了完善的安全文明施工保证体系、施工安全管理制度，承诺不发生安全事故，有安全应急预案、目标明确、制度健全，施工安全保护措施，措施明确、具体、可行、针对性强，措施完善的，得</w:t>
            </w:r>
            <w:r>
              <w:rPr>
                <w:rFonts w:hint="eastAsia" w:ascii="宋体" w:hAnsi="宋体" w:cs="宋体"/>
                <w:sz w:val="24"/>
              </w:rPr>
              <w:t>[25-18）分；</w:t>
            </w:r>
          </w:p>
          <w:p w14:paraId="639D320A">
            <w:pPr>
              <w:spacing w:line="360" w:lineRule="auto"/>
              <w:jc w:val="left"/>
              <w:rPr>
                <w:rFonts w:ascii="宋体" w:hAnsi="宋体" w:cs="宋体"/>
                <w:sz w:val="24"/>
              </w:rPr>
            </w:pPr>
            <w:r>
              <w:rPr>
                <w:rFonts w:hint="eastAsia" w:ascii="宋体" w:hAnsi="宋体" w:cs="宋体"/>
                <w:sz w:val="24"/>
              </w:rPr>
              <w:t>（2）</w:t>
            </w:r>
            <w:r>
              <w:rPr>
                <w:rFonts w:hint="eastAsia" w:ascii="宋体" w:hAnsi="宋体"/>
                <w:sz w:val="24"/>
              </w:rPr>
              <w:t>针对本项目建立了较完善的安全文明施工保证体系、施工安全管理制度，承诺不发生安全事故，有安全应急预案、目标明确、制度较健全，施工安全保护措施，措施较明确、较具体、较可行、针对性较强，措施较好的，得</w:t>
            </w:r>
            <w:r>
              <w:rPr>
                <w:rFonts w:hint="eastAsia" w:ascii="宋体" w:hAnsi="宋体" w:cs="宋体"/>
                <w:sz w:val="24"/>
              </w:rPr>
              <w:t>[18-12）分；</w:t>
            </w:r>
          </w:p>
          <w:p w14:paraId="2077108B">
            <w:pPr>
              <w:spacing w:line="360" w:lineRule="auto"/>
              <w:jc w:val="left"/>
              <w:rPr>
                <w:rFonts w:ascii="宋体" w:hAnsi="宋体" w:cs="宋体"/>
                <w:sz w:val="24"/>
              </w:rPr>
            </w:pPr>
            <w:r>
              <w:rPr>
                <w:rFonts w:hint="eastAsia" w:ascii="宋体" w:hAnsi="宋体" w:cs="宋体"/>
                <w:sz w:val="24"/>
              </w:rPr>
              <w:t>（3）</w:t>
            </w:r>
            <w:r>
              <w:rPr>
                <w:rFonts w:hint="eastAsia" w:ascii="宋体" w:hAnsi="宋体"/>
                <w:sz w:val="24"/>
              </w:rPr>
              <w:t>针对本项目建立了完善的安全文明施工保证体系、施工安全管理制度，承诺不发生安全事故，有安全应急预案、目标、有制度，有施工安全保护措施，但明确性一般，具体、可行、针对性一般，措施一般的</w:t>
            </w:r>
            <w:r>
              <w:rPr>
                <w:rFonts w:hint="eastAsia" w:ascii="宋体" w:hAnsi="宋体" w:cs="宋体"/>
                <w:sz w:val="24"/>
              </w:rPr>
              <w:t>，得[12-6）分；</w:t>
            </w:r>
          </w:p>
          <w:p w14:paraId="1AB14C0A">
            <w:pPr>
              <w:spacing w:line="360" w:lineRule="auto"/>
              <w:jc w:val="left"/>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）不满足前述要求者或不提供内容的，得[6-0]分。</w:t>
            </w:r>
          </w:p>
        </w:tc>
      </w:tr>
      <w:tr w14:paraId="68E31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 w:type="pct"/>
            <w:vMerge w:val="continue"/>
            <w:tcBorders>
              <w:left w:val="single" w:color="auto" w:sz="4" w:space="0"/>
              <w:right w:val="single" w:color="auto" w:sz="4" w:space="0"/>
            </w:tcBorders>
            <w:vAlign w:val="center"/>
          </w:tcPr>
          <w:p w14:paraId="4EDADE5C">
            <w:pPr>
              <w:spacing w:line="360" w:lineRule="auto"/>
              <w:jc w:val="left"/>
              <w:rPr>
                <w:sz w:val="24"/>
              </w:rPr>
            </w:pPr>
          </w:p>
        </w:tc>
        <w:tc>
          <w:tcPr>
            <w:tcW w:w="674" w:type="pct"/>
            <w:vMerge w:val="continue"/>
            <w:tcBorders>
              <w:left w:val="single" w:color="auto" w:sz="4" w:space="0"/>
              <w:right w:val="single" w:color="auto" w:sz="4" w:space="0"/>
            </w:tcBorders>
            <w:vAlign w:val="center"/>
          </w:tcPr>
          <w:p w14:paraId="6D1320D3">
            <w:pPr>
              <w:spacing w:line="360" w:lineRule="auto"/>
              <w:jc w:val="left"/>
              <w:rPr>
                <w:sz w:val="24"/>
              </w:rPr>
            </w:pPr>
          </w:p>
        </w:tc>
        <w:tc>
          <w:tcPr>
            <w:tcW w:w="4116" w:type="pct"/>
            <w:tcBorders>
              <w:top w:val="single" w:color="auto" w:sz="4" w:space="0"/>
              <w:left w:val="single" w:color="auto" w:sz="4" w:space="0"/>
              <w:bottom w:val="single" w:color="auto" w:sz="4" w:space="0"/>
              <w:right w:val="single" w:color="auto" w:sz="4" w:space="0"/>
            </w:tcBorders>
            <w:vAlign w:val="center"/>
          </w:tcPr>
          <w:p w14:paraId="72FCEDF6">
            <w:pPr>
              <w:spacing w:line="360" w:lineRule="auto"/>
              <w:jc w:val="left"/>
              <w:rPr>
                <w:rFonts w:ascii="宋体" w:hAnsi="宋体" w:cs="宋体"/>
                <w:b/>
                <w:bCs/>
                <w:sz w:val="24"/>
              </w:rPr>
            </w:pPr>
            <w:r>
              <w:rPr>
                <w:rFonts w:hint="eastAsia" w:ascii="宋体" w:hAnsi="宋体" w:cs="宋体"/>
                <w:b/>
                <w:bCs/>
                <w:sz w:val="24"/>
              </w:rPr>
              <w:t>定标委员会对合格的中标候选人的质量控制措施进行评审：</w:t>
            </w:r>
          </w:p>
          <w:p w14:paraId="781F3DF7">
            <w:pPr>
              <w:spacing w:line="360" w:lineRule="auto"/>
              <w:jc w:val="left"/>
              <w:rPr>
                <w:rFonts w:ascii="宋体" w:hAnsi="宋体" w:cs="宋体"/>
                <w:sz w:val="24"/>
              </w:rPr>
            </w:pPr>
            <w:r>
              <w:rPr>
                <w:rFonts w:hint="eastAsia" w:ascii="宋体" w:hAnsi="宋体" w:cs="宋体"/>
                <w:sz w:val="24"/>
              </w:rPr>
              <w:t>（1）</w:t>
            </w:r>
            <w:r>
              <w:rPr>
                <w:rFonts w:hint="eastAsia" w:ascii="宋体" w:hAnsi="宋体"/>
                <w:sz w:val="24"/>
              </w:rPr>
              <w:t>针对本项目编制了施工质量目标、施工质量管理体系与程序、质量管理措施，根据本工程的质量目标，针对项目的特点，从质量保证体系、材料的检测、质量通病的防治等方面提出详细的质量保证措施，措施为完善的，得</w:t>
            </w:r>
            <w:r>
              <w:rPr>
                <w:rFonts w:hint="eastAsia" w:ascii="宋体" w:hAnsi="宋体" w:cs="宋体"/>
                <w:sz w:val="24"/>
              </w:rPr>
              <w:t>[25-18）分；</w:t>
            </w:r>
          </w:p>
          <w:p w14:paraId="02385EEF">
            <w:pPr>
              <w:spacing w:line="360" w:lineRule="auto"/>
              <w:jc w:val="left"/>
              <w:rPr>
                <w:rFonts w:ascii="宋体" w:hAnsi="宋体" w:cs="宋体"/>
                <w:sz w:val="24"/>
              </w:rPr>
            </w:pPr>
            <w:r>
              <w:rPr>
                <w:rFonts w:hint="eastAsia" w:ascii="宋体" w:hAnsi="宋体" w:cs="宋体"/>
                <w:sz w:val="24"/>
              </w:rPr>
              <w:t>（2）</w:t>
            </w:r>
            <w:r>
              <w:rPr>
                <w:rFonts w:hint="eastAsia" w:ascii="宋体" w:hAnsi="宋体"/>
                <w:sz w:val="24"/>
              </w:rPr>
              <w:t>针对本项目编制了施工质量目标、施工质量管理体系与程序、质量管理措施，根据本工程的质量目标，针对项目的特点，从质量保证体系、材料的检测、质量通病的防治等方面提出较详细的质量保证措施，措施为较好的，得</w:t>
            </w:r>
            <w:r>
              <w:rPr>
                <w:rFonts w:hint="eastAsia" w:ascii="宋体" w:hAnsi="宋体" w:cs="宋体"/>
                <w:sz w:val="24"/>
              </w:rPr>
              <w:t>[18-12）；</w:t>
            </w:r>
          </w:p>
          <w:p w14:paraId="76E63B50">
            <w:pPr>
              <w:spacing w:line="360" w:lineRule="auto"/>
              <w:jc w:val="left"/>
              <w:rPr>
                <w:rFonts w:ascii="宋体" w:hAnsi="宋体" w:cs="宋体"/>
                <w:sz w:val="24"/>
              </w:rPr>
            </w:pPr>
            <w:r>
              <w:rPr>
                <w:rFonts w:hint="eastAsia" w:ascii="宋体" w:hAnsi="宋体" w:cs="宋体"/>
                <w:sz w:val="24"/>
              </w:rPr>
              <w:t>（3）</w:t>
            </w:r>
            <w:r>
              <w:rPr>
                <w:rFonts w:hint="eastAsia" w:ascii="宋体" w:hAnsi="宋体"/>
                <w:sz w:val="24"/>
              </w:rPr>
              <w:t>针对本项目编制了施工质量目标、施工质量管理体系与程序、质量管理措施，根据本工程的质量目标，针对项目的特点，从质量保证体系、材料的检测、质量通病的防治等方面提出质量保证措施，措施一般的</w:t>
            </w:r>
            <w:r>
              <w:rPr>
                <w:rFonts w:hint="eastAsia" w:ascii="宋体" w:hAnsi="宋体" w:cs="宋体"/>
                <w:sz w:val="24"/>
              </w:rPr>
              <w:t>，得[12-6）分；</w:t>
            </w:r>
          </w:p>
          <w:p w14:paraId="476BC0EB">
            <w:pPr>
              <w:spacing w:line="360" w:lineRule="auto"/>
              <w:jc w:val="left"/>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）不满足前述要求者或不提供的内容的，得[6-0]分。</w:t>
            </w:r>
          </w:p>
        </w:tc>
      </w:tr>
      <w:tr w14:paraId="0EF7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 w:type="pct"/>
            <w:vMerge w:val="continue"/>
            <w:tcBorders>
              <w:left w:val="single" w:color="auto" w:sz="4" w:space="0"/>
              <w:right w:val="single" w:color="auto" w:sz="4" w:space="0"/>
            </w:tcBorders>
            <w:vAlign w:val="center"/>
          </w:tcPr>
          <w:p w14:paraId="4D68F712">
            <w:pPr>
              <w:spacing w:line="360" w:lineRule="auto"/>
              <w:jc w:val="left"/>
              <w:rPr>
                <w:rFonts w:ascii="宋体" w:hAnsi="宋体" w:cs="宋体"/>
                <w:sz w:val="24"/>
              </w:rPr>
            </w:pPr>
          </w:p>
        </w:tc>
        <w:tc>
          <w:tcPr>
            <w:tcW w:w="674" w:type="pct"/>
            <w:vMerge w:val="continue"/>
            <w:tcBorders>
              <w:left w:val="single" w:color="auto" w:sz="4" w:space="0"/>
              <w:right w:val="single" w:color="auto" w:sz="4" w:space="0"/>
            </w:tcBorders>
            <w:vAlign w:val="center"/>
          </w:tcPr>
          <w:p w14:paraId="2F2A6B41">
            <w:pPr>
              <w:spacing w:line="360" w:lineRule="auto"/>
              <w:jc w:val="left"/>
              <w:rPr>
                <w:rFonts w:ascii="宋体" w:hAnsi="宋体" w:cs="宋体"/>
                <w:sz w:val="24"/>
              </w:rPr>
            </w:pPr>
          </w:p>
        </w:tc>
        <w:tc>
          <w:tcPr>
            <w:tcW w:w="4116" w:type="pct"/>
            <w:tcBorders>
              <w:top w:val="single" w:color="auto" w:sz="4" w:space="0"/>
              <w:left w:val="single" w:color="auto" w:sz="4" w:space="0"/>
              <w:bottom w:val="single" w:color="auto" w:sz="4" w:space="0"/>
              <w:right w:val="single" w:color="auto" w:sz="4" w:space="0"/>
            </w:tcBorders>
            <w:vAlign w:val="center"/>
          </w:tcPr>
          <w:p w14:paraId="74510193">
            <w:pPr>
              <w:spacing w:line="360" w:lineRule="auto"/>
              <w:jc w:val="left"/>
              <w:rPr>
                <w:rFonts w:ascii="宋体" w:hAnsi="宋体" w:cs="宋体"/>
                <w:b/>
                <w:bCs/>
                <w:sz w:val="24"/>
              </w:rPr>
            </w:pPr>
            <w:r>
              <w:rPr>
                <w:rFonts w:hint="eastAsia" w:ascii="宋体" w:hAnsi="宋体" w:cs="宋体"/>
                <w:b/>
                <w:bCs/>
                <w:sz w:val="24"/>
              </w:rPr>
              <w:t>定标委员会对合格的中标候选人的进度控制措施进行评审：</w:t>
            </w:r>
          </w:p>
          <w:p w14:paraId="4297BE04">
            <w:pPr>
              <w:spacing w:line="360" w:lineRule="auto"/>
              <w:jc w:val="left"/>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）针对本项目编制了施工总进度计划及工期保证措施，并针对项目特点编制施工总进度计划及工期保证措施，确保实现工程进度目标，措施完善的，得[25-18）分；</w:t>
            </w:r>
          </w:p>
          <w:p w14:paraId="60BF0BD6">
            <w:pPr>
              <w:spacing w:line="360" w:lineRule="auto"/>
              <w:jc w:val="left"/>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）针对本项目编制了施工总进度计划及工期保证措施，并针对项目特点编制施工总进度计划及工期保证措施，确保实现工程进度目标，措施为较好的，得</w:t>
            </w:r>
            <w:r>
              <w:rPr>
                <w:rFonts w:ascii="宋体" w:hAnsi="宋体" w:cs="宋体"/>
                <w:sz w:val="24"/>
              </w:rPr>
              <w:t>[</w:t>
            </w:r>
            <w:r>
              <w:rPr>
                <w:rFonts w:hint="eastAsia" w:ascii="宋体" w:hAnsi="宋体" w:cs="宋体"/>
                <w:sz w:val="24"/>
              </w:rPr>
              <w:t>18</w:t>
            </w:r>
            <w:r>
              <w:rPr>
                <w:rFonts w:ascii="宋体" w:hAnsi="宋体" w:cs="宋体"/>
                <w:sz w:val="24"/>
              </w:rPr>
              <w:t>-</w:t>
            </w:r>
            <w:r>
              <w:rPr>
                <w:rFonts w:hint="eastAsia" w:ascii="宋体" w:hAnsi="宋体" w:cs="宋体"/>
                <w:sz w:val="24"/>
              </w:rPr>
              <w:t>12）分；</w:t>
            </w:r>
          </w:p>
          <w:p w14:paraId="5A40AB22">
            <w:pPr>
              <w:spacing w:line="360" w:lineRule="auto"/>
              <w:jc w:val="left"/>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针对本项目编制了施工总进度计划及工期保证措施，或针对项目特点编制施工总进度计划及工期保证措施，确保实现工程进度目标，措施一般的</w:t>
            </w:r>
            <w:r>
              <w:rPr>
                <w:rFonts w:hint="eastAsia" w:ascii="宋体" w:hAnsi="宋体" w:cs="宋体"/>
                <w:kern w:val="0"/>
                <w:sz w:val="24"/>
              </w:rPr>
              <w:t>，</w:t>
            </w:r>
            <w:r>
              <w:rPr>
                <w:rFonts w:hint="eastAsia" w:ascii="宋体" w:hAnsi="宋体" w:cs="宋体"/>
                <w:sz w:val="24"/>
              </w:rPr>
              <w:t>得</w:t>
            </w:r>
            <w:r>
              <w:rPr>
                <w:rFonts w:ascii="宋体" w:hAnsi="宋体" w:cs="宋体"/>
                <w:sz w:val="24"/>
              </w:rPr>
              <w:t>[</w:t>
            </w:r>
            <w:r>
              <w:rPr>
                <w:rFonts w:hint="eastAsia" w:ascii="宋体" w:hAnsi="宋体" w:cs="宋体"/>
                <w:sz w:val="24"/>
              </w:rPr>
              <w:t>12</w:t>
            </w:r>
            <w:r>
              <w:rPr>
                <w:rFonts w:ascii="宋体" w:hAnsi="宋体" w:cs="宋体"/>
                <w:sz w:val="24"/>
              </w:rPr>
              <w:t>-</w:t>
            </w:r>
            <w:r>
              <w:rPr>
                <w:rFonts w:hint="eastAsia" w:ascii="宋体" w:hAnsi="宋体" w:cs="宋体"/>
                <w:sz w:val="24"/>
              </w:rPr>
              <w:t>6）分；</w:t>
            </w:r>
          </w:p>
          <w:p w14:paraId="0B51C812">
            <w:pPr>
              <w:spacing w:line="360" w:lineRule="auto"/>
              <w:jc w:val="left"/>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）不满足前述要求者或不提供内容的，得</w:t>
            </w:r>
            <w:r>
              <w:rPr>
                <w:rFonts w:ascii="宋体" w:hAnsi="宋体" w:cs="宋体"/>
                <w:sz w:val="24"/>
              </w:rPr>
              <w:t>[</w:t>
            </w:r>
            <w:r>
              <w:rPr>
                <w:rFonts w:hint="eastAsia" w:ascii="宋体" w:hAnsi="宋体" w:cs="宋体"/>
                <w:sz w:val="24"/>
              </w:rPr>
              <w:t>6</w:t>
            </w:r>
            <w:r>
              <w:rPr>
                <w:rFonts w:ascii="宋体" w:hAnsi="宋体" w:cs="宋体"/>
                <w:sz w:val="24"/>
              </w:rPr>
              <w:t>-</w:t>
            </w:r>
            <w:r>
              <w:rPr>
                <w:rFonts w:hint="eastAsia" w:ascii="宋体" w:hAnsi="宋体" w:cs="宋体"/>
                <w:sz w:val="24"/>
              </w:rPr>
              <w:t>0]分。</w:t>
            </w:r>
          </w:p>
        </w:tc>
      </w:tr>
      <w:tr w14:paraId="6A8C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09" w:type="pct"/>
            <w:vMerge w:val="continue"/>
            <w:tcBorders>
              <w:left w:val="single" w:color="auto" w:sz="4" w:space="0"/>
              <w:right w:val="single" w:color="auto" w:sz="4" w:space="0"/>
            </w:tcBorders>
            <w:vAlign w:val="center"/>
          </w:tcPr>
          <w:p w14:paraId="1D265004">
            <w:pPr>
              <w:spacing w:line="360" w:lineRule="auto"/>
              <w:jc w:val="left"/>
              <w:rPr>
                <w:rFonts w:ascii="宋体" w:hAnsi="宋体" w:cs="宋体"/>
                <w:sz w:val="24"/>
              </w:rPr>
            </w:pPr>
          </w:p>
        </w:tc>
        <w:tc>
          <w:tcPr>
            <w:tcW w:w="674" w:type="pct"/>
            <w:vMerge w:val="continue"/>
            <w:tcBorders>
              <w:left w:val="single" w:color="auto" w:sz="4" w:space="0"/>
              <w:right w:val="single" w:color="auto" w:sz="4" w:space="0"/>
            </w:tcBorders>
            <w:vAlign w:val="center"/>
          </w:tcPr>
          <w:p w14:paraId="01C1B12B">
            <w:pPr>
              <w:spacing w:line="360" w:lineRule="auto"/>
              <w:jc w:val="left"/>
              <w:rPr>
                <w:rFonts w:ascii="宋体" w:hAnsi="宋体" w:cs="宋体"/>
                <w:sz w:val="24"/>
              </w:rPr>
            </w:pPr>
          </w:p>
        </w:tc>
        <w:tc>
          <w:tcPr>
            <w:tcW w:w="4116" w:type="pct"/>
            <w:tcBorders>
              <w:top w:val="single" w:color="auto" w:sz="4" w:space="0"/>
              <w:left w:val="single" w:color="auto" w:sz="4" w:space="0"/>
              <w:bottom w:val="single" w:color="auto" w:sz="4" w:space="0"/>
              <w:right w:val="single" w:color="auto" w:sz="4" w:space="0"/>
            </w:tcBorders>
            <w:vAlign w:val="center"/>
          </w:tcPr>
          <w:p w14:paraId="02BF6CB9">
            <w:pPr>
              <w:spacing w:line="360" w:lineRule="auto"/>
              <w:jc w:val="left"/>
              <w:rPr>
                <w:rFonts w:ascii="宋体" w:hAnsi="宋体" w:cs="宋体"/>
                <w:b/>
                <w:bCs/>
                <w:sz w:val="24"/>
              </w:rPr>
            </w:pPr>
            <w:r>
              <w:rPr>
                <w:rFonts w:hint="eastAsia" w:ascii="宋体" w:hAnsi="宋体" w:cs="宋体"/>
                <w:b/>
                <w:bCs/>
                <w:sz w:val="24"/>
              </w:rPr>
              <w:t>定标委员会对合格的中标候选人的绿色节能控制措施进行评审：</w:t>
            </w:r>
          </w:p>
          <w:p w14:paraId="2EAE7473">
            <w:pPr>
              <w:pStyle w:val="23"/>
              <w:spacing w:line="360" w:lineRule="auto"/>
              <w:rPr>
                <w:rFonts w:hAnsi="宋体"/>
                <w:sz w:val="24"/>
                <w:szCs w:val="24"/>
              </w:rPr>
            </w:pPr>
            <w:r>
              <w:rPr>
                <w:rFonts w:hint="eastAsia" w:hAnsi="宋体" w:cs="宋体"/>
                <w:sz w:val="24"/>
                <w:szCs w:val="24"/>
              </w:rPr>
              <w:t>（1）</w:t>
            </w:r>
            <w:r>
              <w:rPr>
                <w:rFonts w:hint="eastAsia" w:hAnsi="宋体"/>
                <w:sz w:val="24"/>
                <w:szCs w:val="24"/>
              </w:rPr>
              <w:t>有绿色节能控制措施，措施明确、具体、可行、针对性强，措施完善的，并有承诺在施工过程中通过科学管理和先进的技术手段，最大限度地节约资源与减少对环境的负面影响，以达到四节一环保（节能、节地、节水、节材和环境保护）的目标，得</w:t>
            </w:r>
            <w:r>
              <w:rPr>
                <w:rFonts w:hint="eastAsia" w:hAnsi="宋体" w:cs="宋体"/>
                <w:sz w:val="24"/>
                <w:szCs w:val="24"/>
              </w:rPr>
              <w:t>[20-15）分</w:t>
            </w:r>
            <w:r>
              <w:rPr>
                <w:rFonts w:hint="eastAsia" w:hAnsi="宋体"/>
                <w:sz w:val="24"/>
                <w:szCs w:val="24"/>
              </w:rPr>
              <w:t>；</w:t>
            </w:r>
          </w:p>
          <w:p w14:paraId="0A42C4C2">
            <w:pPr>
              <w:spacing w:line="360" w:lineRule="auto"/>
              <w:rPr>
                <w:rFonts w:ascii="宋体" w:hAnsi="宋体"/>
                <w:sz w:val="24"/>
              </w:rPr>
            </w:pPr>
            <w:r>
              <w:rPr>
                <w:rFonts w:hint="eastAsia" w:hAnsi="宋体"/>
                <w:sz w:val="24"/>
              </w:rPr>
              <w:t>（2）</w:t>
            </w:r>
            <w:r>
              <w:rPr>
                <w:rFonts w:hint="eastAsia" w:ascii="宋体" w:hAnsi="宋体"/>
                <w:sz w:val="24"/>
              </w:rPr>
              <w:t>有绿色节能控制措施，措施较明确、较具体、较可行、针对性较强，措施较完善的，有承诺在施工过程中通过科学管理和先进的技术手段，较好地节约资源与减少对环境的负面影响，以达到四节一环保（节能、节地、节水、节材和环境保护）的目标，得</w:t>
            </w:r>
            <w:r>
              <w:rPr>
                <w:rFonts w:hint="eastAsia" w:ascii="宋体" w:hAnsi="宋体" w:cs="宋体"/>
                <w:sz w:val="24"/>
              </w:rPr>
              <w:t>[15-10）分</w:t>
            </w:r>
            <w:r>
              <w:rPr>
                <w:rFonts w:hint="eastAsia" w:ascii="宋体" w:hAnsi="宋体"/>
                <w:sz w:val="24"/>
              </w:rPr>
              <w:t>；</w:t>
            </w:r>
          </w:p>
          <w:p w14:paraId="20C733FB">
            <w:pPr>
              <w:pStyle w:val="23"/>
              <w:spacing w:line="360" w:lineRule="auto"/>
              <w:rPr>
                <w:rFonts w:hAnsi="宋体"/>
                <w:sz w:val="24"/>
                <w:szCs w:val="24"/>
              </w:rPr>
            </w:pPr>
            <w:r>
              <w:rPr>
                <w:rFonts w:hint="eastAsia" w:hAnsi="宋体"/>
                <w:sz w:val="24"/>
                <w:szCs w:val="24"/>
              </w:rPr>
              <w:t>（3）有绿色节能控制措施，但明确性一般，具体、可行、针对性一般，措施一般的，有承诺在施工过程中通过科学管理和先进的技术手段，节约资源与减少对环境的负面影响，达到四节一环保（节能、节地、节水、节材和环境保护）的目标，</w:t>
            </w:r>
            <w:r>
              <w:rPr>
                <w:rFonts w:hint="eastAsia" w:hAnsi="宋体" w:cs="宋体"/>
                <w:sz w:val="24"/>
                <w:szCs w:val="24"/>
              </w:rPr>
              <w:t>得[10-5）分；</w:t>
            </w:r>
          </w:p>
          <w:p w14:paraId="28305A60">
            <w:pPr>
              <w:spacing w:line="360" w:lineRule="auto"/>
              <w:rPr>
                <w:sz w:val="24"/>
              </w:rPr>
            </w:pPr>
            <w:r>
              <w:rPr>
                <w:rFonts w:hint="eastAsia" w:ascii="宋体" w:hAnsi="宋体" w:cs="宋体"/>
                <w:sz w:val="24"/>
              </w:rPr>
              <w:t>（</w:t>
            </w:r>
            <w:r>
              <w:rPr>
                <w:rFonts w:ascii="宋体" w:hAnsi="宋体" w:cs="宋体"/>
                <w:sz w:val="24"/>
              </w:rPr>
              <w:t>4</w:t>
            </w:r>
            <w:r>
              <w:rPr>
                <w:rFonts w:hint="eastAsia" w:ascii="宋体" w:hAnsi="宋体" w:cs="宋体"/>
                <w:sz w:val="24"/>
              </w:rPr>
              <w:t>）不满足前述要求者或不提供内容的，得[5-0]分。</w:t>
            </w:r>
          </w:p>
        </w:tc>
      </w:tr>
      <w:tr w14:paraId="4F03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09" w:type="pct"/>
            <w:tcBorders>
              <w:top w:val="single" w:color="auto" w:sz="4" w:space="0"/>
              <w:left w:val="single" w:color="auto" w:sz="4" w:space="0"/>
              <w:bottom w:val="single" w:color="auto" w:sz="4" w:space="0"/>
              <w:right w:val="single" w:color="auto" w:sz="4" w:space="0"/>
            </w:tcBorders>
            <w:vAlign w:val="center"/>
          </w:tcPr>
          <w:p w14:paraId="17DFEF0D">
            <w:pPr>
              <w:jc w:val="center"/>
              <w:rPr>
                <w:rFonts w:ascii="宋体" w:hAnsi="宋体" w:cs="宋体"/>
                <w:sz w:val="24"/>
              </w:rPr>
            </w:pPr>
            <w:r>
              <w:rPr>
                <w:rFonts w:hint="eastAsia" w:ascii="宋体" w:hAnsi="宋体" w:cs="宋体"/>
                <w:sz w:val="24"/>
              </w:rPr>
              <w:t>2</w:t>
            </w:r>
          </w:p>
        </w:tc>
        <w:tc>
          <w:tcPr>
            <w:tcW w:w="674" w:type="pct"/>
            <w:tcBorders>
              <w:top w:val="single" w:color="auto" w:sz="4" w:space="0"/>
              <w:left w:val="single" w:color="auto" w:sz="4" w:space="0"/>
              <w:bottom w:val="single" w:color="auto" w:sz="4" w:space="0"/>
              <w:right w:val="single" w:color="auto" w:sz="4" w:space="0"/>
            </w:tcBorders>
            <w:vAlign w:val="center"/>
          </w:tcPr>
          <w:p w14:paraId="28C1F502">
            <w:pPr>
              <w:spacing w:line="460" w:lineRule="exact"/>
              <w:jc w:val="center"/>
              <w:rPr>
                <w:rFonts w:ascii="宋体" w:hAnsi="宋体" w:cs="宋体"/>
                <w:sz w:val="24"/>
              </w:rPr>
            </w:pPr>
            <w:r>
              <w:rPr>
                <w:rFonts w:hint="eastAsia" w:ascii="宋体" w:hAnsi="宋体" w:cs="宋体"/>
                <w:sz w:val="24"/>
              </w:rPr>
              <w:t>价格因素（5分）</w:t>
            </w:r>
          </w:p>
        </w:tc>
        <w:tc>
          <w:tcPr>
            <w:tcW w:w="4116" w:type="pct"/>
            <w:tcBorders>
              <w:top w:val="single" w:color="auto" w:sz="4" w:space="0"/>
              <w:left w:val="single" w:color="auto" w:sz="4" w:space="0"/>
              <w:bottom w:val="single" w:color="auto" w:sz="4" w:space="0"/>
              <w:right w:val="single" w:color="auto" w:sz="4" w:space="0"/>
            </w:tcBorders>
            <w:vAlign w:val="center"/>
          </w:tcPr>
          <w:p w14:paraId="1A487BA3">
            <w:pPr>
              <w:pStyle w:val="23"/>
              <w:widowControl/>
              <w:spacing w:line="360" w:lineRule="auto"/>
              <w:jc w:val="left"/>
              <w:rPr>
                <w:rFonts w:hAnsi="宋体"/>
                <w:b/>
                <w:bCs/>
                <w:sz w:val="24"/>
                <w:szCs w:val="24"/>
                <w:lang w:bidi="ar"/>
              </w:rPr>
            </w:pPr>
            <w:r>
              <w:rPr>
                <w:rFonts w:hint="eastAsia" w:hAnsi="宋体"/>
                <w:b/>
                <w:bCs/>
                <w:sz w:val="24"/>
                <w:szCs w:val="24"/>
                <w:lang w:bidi="ar"/>
              </w:rPr>
              <w:t>定标委员会对合格的中标候选人投标报价进行评审：</w:t>
            </w:r>
          </w:p>
          <w:p w14:paraId="333C80B0">
            <w:pPr>
              <w:pStyle w:val="23"/>
              <w:widowControl/>
              <w:spacing w:line="360" w:lineRule="auto"/>
              <w:jc w:val="left"/>
              <w:rPr>
                <w:rFonts w:hAnsi="宋体"/>
                <w:sz w:val="24"/>
                <w:szCs w:val="24"/>
                <w:lang w:bidi="ar"/>
              </w:rPr>
            </w:pPr>
            <w:r>
              <w:rPr>
                <w:rFonts w:hint="eastAsia" w:hAnsi="宋体"/>
                <w:sz w:val="24"/>
                <w:szCs w:val="24"/>
                <w:lang w:bidi="ar"/>
              </w:rPr>
              <w:t>投标报价得分＝（评标基准价/投标报价）×价格分值。</w:t>
            </w:r>
          </w:p>
          <w:p w14:paraId="22C23794">
            <w:pPr>
              <w:pStyle w:val="23"/>
              <w:widowControl/>
              <w:spacing w:line="360" w:lineRule="auto"/>
              <w:jc w:val="left"/>
              <w:rPr>
                <w:rFonts w:hAnsi="宋体" w:cs="宋体"/>
                <w:sz w:val="24"/>
                <w:szCs w:val="24"/>
              </w:rPr>
            </w:pPr>
            <w:r>
              <w:rPr>
                <w:rFonts w:hint="eastAsia" w:hAnsi="宋体"/>
                <w:sz w:val="24"/>
                <w:szCs w:val="24"/>
                <w:lang w:bidi="ar"/>
              </w:rPr>
              <w:t>注：合格的中标候选人的最低投标报价为评标基准价。</w:t>
            </w:r>
          </w:p>
        </w:tc>
      </w:tr>
    </w:tbl>
    <w:p w14:paraId="78C42DD0">
      <w:pPr>
        <w:rPr>
          <w:rFonts w:ascii="宋体" w:hAnsi="宋体" w:cs="宋体"/>
          <w:sz w:val="24"/>
        </w:rPr>
      </w:pPr>
    </w:p>
    <w:p w14:paraId="15BB52BE">
      <w:pPr>
        <w:pStyle w:val="23"/>
        <w:rPr>
          <w:rFonts w:hAnsi="宋体" w:cs="宋体"/>
          <w:sz w:val="24"/>
          <w:szCs w:val="24"/>
        </w:rPr>
      </w:pPr>
    </w:p>
    <w:p w14:paraId="148F57BD">
      <w:pPr>
        <w:rPr>
          <w:rFonts w:ascii="宋体" w:hAnsi="宋体" w:cs="宋体"/>
          <w:b/>
          <w:sz w:val="28"/>
          <w:szCs w:val="28"/>
        </w:rPr>
      </w:pPr>
    </w:p>
    <w:p w14:paraId="5B0266BB">
      <w:pPr>
        <w:rPr>
          <w:rFonts w:ascii="宋体" w:hAnsi="宋体" w:cs="宋体"/>
          <w:b/>
          <w:sz w:val="28"/>
          <w:szCs w:val="28"/>
        </w:rPr>
      </w:pPr>
      <w:r>
        <w:rPr>
          <w:rFonts w:hint="eastAsia" w:ascii="宋体" w:hAnsi="宋体" w:cs="宋体"/>
          <w:b/>
          <w:sz w:val="28"/>
          <w:szCs w:val="28"/>
        </w:rPr>
        <w:t>附表二：</w:t>
      </w:r>
    </w:p>
    <w:p w14:paraId="77FE1408">
      <w:pPr>
        <w:spacing w:line="360" w:lineRule="auto"/>
        <w:rPr>
          <w:rFonts w:ascii="宋体" w:hAnsi="宋体" w:cs="宋体"/>
        </w:rPr>
      </w:pPr>
      <w:r>
        <w:rPr>
          <w:rFonts w:hint="eastAsia" w:ascii="宋体" w:hAnsi="宋体" w:cs="宋体"/>
        </w:rPr>
        <w:t xml:space="preserve">   </w:t>
      </w:r>
    </w:p>
    <w:p w14:paraId="21006DA7">
      <w:pPr>
        <w:spacing w:line="360" w:lineRule="auto"/>
        <w:ind w:firstLine="562" w:firstLineChars="200"/>
        <w:jc w:val="center"/>
        <w:rPr>
          <w:rFonts w:ascii="宋体" w:hAnsi="宋体" w:cs="宋体"/>
          <w:szCs w:val="21"/>
        </w:rPr>
      </w:pPr>
      <w:r>
        <w:rPr>
          <w:rFonts w:hint="eastAsia" w:ascii="宋体" w:hAnsi="宋体" w:cs="宋体"/>
          <w:b/>
          <w:bCs/>
          <w:kern w:val="0"/>
          <w:sz w:val="28"/>
          <w:szCs w:val="28"/>
        </w:rPr>
        <w:t>评标委员会成员声明</w:t>
      </w:r>
    </w:p>
    <w:p w14:paraId="71880A07">
      <w:pPr>
        <w:spacing w:line="360" w:lineRule="auto"/>
        <w:rPr>
          <w:rFonts w:ascii="宋体" w:hAnsi="宋体" w:cs="宋体"/>
          <w:szCs w:val="21"/>
        </w:rPr>
      </w:pPr>
      <w:r>
        <w:rPr>
          <w:rFonts w:hint="eastAsia" w:ascii="宋体" w:hAnsi="宋体" w:cs="宋体"/>
          <w:szCs w:val="21"/>
          <w:u w:val="single"/>
        </w:rPr>
        <w:t xml:space="preserve">   本项目招标人  </w:t>
      </w:r>
      <w:r>
        <w:rPr>
          <w:rFonts w:hint="eastAsia" w:ascii="宋体" w:hAnsi="宋体" w:cs="宋体"/>
          <w:szCs w:val="21"/>
        </w:rPr>
        <w:t>：</w:t>
      </w:r>
    </w:p>
    <w:p w14:paraId="36372AE5">
      <w:pPr>
        <w:spacing w:line="360" w:lineRule="auto"/>
        <w:ind w:firstLine="420" w:firstLineChars="200"/>
        <w:rPr>
          <w:rFonts w:ascii="宋体" w:hAnsi="宋体" w:cs="宋体"/>
          <w:szCs w:val="21"/>
        </w:rPr>
      </w:pPr>
      <w:r>
        <w:rPr>
          <w:rFonts w:hint="eastAsia" w:ascii="宋体" w:hAnsi="宋体" w:cs="宋体"/>
          <w:szCs w:val="21"/>
        </w:rPr>
        <w:t>本人就参与</w:t>
      </w:r>
      <w:r>
        <w:rPr>
          <w:rFonts w:hint="eastAsia" w:ascii="宋体" w:hAnsi="宋体" w:cs="宋体"/>
          <w:szCs w:val="21"/>
          <w:u w:val="single"/>
        </w:rPr>
        <w:t xml:space="preserve">               </w:t>
      </w:r>
      <w:r>
        <w:rPr>
          <w:rFonts w:hint="eastAsia" w:ascii="宋体" w:hAnsi="宋体" w:cs="宋体"/>
          <w:szCs w:val="21"/>
        </w:rPr>
        <w:t>项目的评标工作，作出郑重声明：</w:t>
      </w:r>
    </w:p>
    <w:p w14:paraId="54E76F16">
      <w:pPr>
        <w:spacing w:line="360" w:lineRule="auto"/>
        <w:ind w:firstLine="420" w:firstLineChars="200"/>
        <w:rPr>
          <w:rFonts w:ascii="宋体" w:hAnsi="宋体" w:cs="宋体"/>
          <w:szCs w:val="21"/>
        </w:rPr>
      </w:pPr>
      <w:r>
        <w:rPr>
          <w:rFonts w:hint="eastAsia" w:ascii="宋体" w:hAnsi="宋体" w:cs="宋体"/>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12D219D">
      <w:pPr>
        <w:spacing w:line="360" w:lineRule="auto"/>
        <w:ind w:firstLine="420" w:firstLineChars="200"/>
        <w:rPr>
          <w:rFonts w:ascii="宋体" w:hAnsi="宋体" w:cs="宋体"/>
          <w:szCs w:val="21"/>
        </w:rPr>
      </w:pPr>
      <w:r>
        <w:rPr>
          <w:rFonts w:hint="eastAsia" w:ascii="宋体" w:hAnsi="宋体" w:cs="宋体"/>
          <w:szCs w:val="21"/>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05904DC">
      <w:pPr>
        <w:spacing w:line="360" w:lineRule="auto"/>
        <w:ind w:firstLine="420" w:firstLineChars="200"/>
        <w:rPr>
          <w:rFonts w:ascii="宋体" w:hAnsi="宋体" w:cs="宋体"/>
          <w:szCs w:val="21"/>
        </w:rPr>
      </w:pPr>
      <w:r>
        <w:rPr>
          <w:rFonts w:hint="eastAsia" w:ascii="宋体" w:hAnsi="宋体" w:cs="宋体"/>
          <w:szCs w:val="21"/>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7FC592D">
      <w:pPr>
        <w:spacing w:line="360" w:lineRule="auto"/>
        <w:ind w:firstLine="420" w:firstLineChars="200"/>
        <w:rPr>
          <w:rFonts w:ascii="宋体" w:hAnsi="宋体" w:cs="宋体"/>
          <w:szCs w:val="21"/>
        </w:rPr>
      </w:pPr>
      <w:r>
        <w:rPr>
          <w:rFonts w:hint="eastAsia" w:ascii="宋体" w:hAnsi="宋体" w:cs="宋体"/>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0DFCB5D">
      <w:pPr>
        <w:spacing w:line="360" w:lineRule="auto"/>
        <w:ind w:firstLine="420" w:firstLineChars="200"/>
        <w:rPr>
          <w:rFonts w:ascii="宋体" w:hAnsi="宋体" w:cs="宋体"/>
          <w:szCs w:val="21"/>
        </w:rPr>
      </w:pPr>
      <w:r>
        <w:rPr>
          <w:rFonts w:hint="eastAsia" w:ascii="宋体" w:hAnsi="宋体" w:cs="宋体"/>
          <w:szCs w:val="21"/>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D0FD786">
      <w:pPr>
        <w:spacing w:line="360" w:lineRule="auto"/>
        <w:ind w:firstLine="420" w:firstLineChars="200"/>
        <w:rPr>
          <w:rFonts w:ascii="宋体" w:hAnsi="宋体" w:cs="宋体"/>
          <w:szCs w:val="21"/>
        </w:rPr>
      </w:pPr>
      <w:r>
        <w:rPr>
          <w:rFonts w:hint="eastAsia" w:ascii="宋体" w:hAnsi="宋体" w:cs="宋体"/>
          <w:szCs w:val="21"/>
        </w:rPr>
        <w:t>如果本人违反上述声明内容，造成的后果由本人自行承担。</w:t>
      </w:r>
    </w:p>
    <w:p w14:paraId="6E0BFF3C">
      <w:pPr>
        <w:spacing w:line="360" w:lineRule="auto"/>
        <w:ind w:firstLine="420" w:firstLineChars="200"/>
        <w:rPr>
          <w:rFonts w:ascii="宋体" w:hAnsi="宋体" w:cs="宋体"/>
          <w:szCs w:val="21"/>
        </w:rPr>
      </w:pPr>
    </w:p>
    <w:p w14:paraId="67E1283C">
      <w:pPr>
        <w:spacing w:line="360" w:lineRule="auto"/>
        <w:ind w:firstLine="420" w:firstLineChars="200"/>
        <w:rPr>
          <w:rFonts w:ascii="仿宋_GB2312" w:eastAsia="仿宋_GB2312"/>
          <w:sz w:val="32"/>
          <w:szCs w:val="32"/>
          <w:u w:val="single"/>
        </w:rPr>
      </w:pPr>
      <w:r>
        <w:rPr>
          <w:rFonts w:hint="eastAsia" w:ascii="宋体" w:hAnsi="宋体" w:cs="宋体"/>
          <w:szCs w:val="21"/>
        </w:rPr>
        <w:t xml:space="preserve">                             声明人：</w:t>
      </w:r>
      <w:r>
        <w:rPr>
          <w:rFonts w:hint="eastAsia" w:ascii="宋体" w:hAnsi="宋体" w:cs="宋体"/>
          <w:szCs w:val="21"/>
          <w:u w:val="single"/>
        </w:rPr>
        <w:t xml:space="preserve">（签名）  </w:t>
      </w:r>
    </w:p>
    <w:p w14:paraId="656C9501">
      <w:pPr>
        <w:pStyle w:val="4"/>
        <w:sectPr>
          <w:headerReference r:id="rId14" w:type="default"/>
          <w:footerReference r:id="rId15" w:type="default"/>
          <w:pgSz w:w="11905" w:h="16838"/>
          <w:pgMar w:top="1247" w:right="1247" w:bottom="1247" w:left="1247" w:header="567" w:footer="851" w:gutter="0"/>
          <w:cols w:space="720" w:num="1"/>
          <w:docGrid w:linePitch="312" w:charSpace="0"/>
        </w:sectPr>
      </w:pPr>
    </w:p>
    <w:p w14:paraId="50944A49">
      <w:pPr>
        <w:pStyle w:val="3"/>
        <w:numPr>
          <w:ilvl w:val="0"/>
          <w:numId w:val="4"/>
        </w:numPr>
        <w:jc w:val="center"/>
        <w:rPr>
          <w:rFonts w:ascii="宋体" w:hAnsi="宋体"/>
        </w:rPr>
      </w:pPr>
      <w:bookmarkStart w:id="246" w:name="_Toc86413343"/>
      <w:r>
        <w:rPr>
          <w:rFonts w:hint="eastAsia" w:ascii="宋体" w:hAnsi="宋体"/>
        </w:rPr>
        <w:t>合同条款及格式</w:t>
      </w:r>
      <w:bookmarkEnd w:id="141"/>
      <w:bookmarkEnd w:id="142"/>
      <w:bookmarkEnd w:id="143"/>
      <w:bookmarkEnd w:id="144"/>
      <w:bookmarkEnd w:id="145"/>
      <w:bookmarkEnd w:id="146"/>
      <w:bookmarkEnd w:id="147"/>
      <w:bookmarkEnd w:id="148"/>
    </w:p>
    <w:p w14:paraId="1CF89739">
      <w:pPr>
        <w:pStyle w:val="3"/>
        <w:jc w:val="center"/>
        <w:rPr>
          <w:rFonts w:ascii="宋体" w:hAnsi="宋体"/>
        </w:rPr>
      </w:pPr>
      <w:r>
        <w:rPr>
          <w:rFonts w:hint="eastAsia" w:ascii="Arial" w:hAnsi="Arial" w:cs="Arial"/>
          <w:b w:val="0"/>
          <w:bCs w:val="0"/>
          <w:kern w:val="2"/>
          <w:sz w:val="24"/>
          <w:szCs w:val="24"/>
        </w:rPr>
        <w:t>（另册）</w:t>
      </w:r>
      <w:bookmarkEnd w:id="246"/>
    </w:p>
    <w:p w14:paraId="2853CDB7">
      <w:pPr>
        <w:rPr>
          <w:rFonts w:ascii="宋体" w:hAnsi="宋体"/>
          <w:sz w:val="32"/>
          <w:szCs w:val="32"/>
        </w:rPr>
      </w:pPr>
    </w:p>
    <w:p w14:paraId="7EE9ED51">
      <w:pPr>
        <w:spacing w:line="360" w:lineRule="auto"/>
        <w:jc w:val="center"/>
        <w:rPr>
          <w:rFonts w:ascii="华文中宋" w:hAnsi="华文中宋" w:eastAsia="华文中宋"/>
          <w:b/>
          <w:bCs/>
          <w:sz w:val="48"/>
          <w:szCs w:val="52"/>
        </w:rPr>
      </w:pPr>
    </w:p>
    <w:p w14:paraId="421ABC70">
      <w:pPr>
        <w:pStyle w:val="29"/>
        <w:tabs>
          <w:tab w:val="right" w:leader="dot" w:pos="9185"/>
        </w:tabs>
      </w:pPr>
    </w:p>
    <w:p w14:paraId="4025B16C">
      <w:pPr>
        <w:pStyle w:val="29"/>
        <w:tabs>
          <w:tab w:val="right" w:leader="dot" w:pos="9185"/>
        </w:tabs>
      </w:pPr>
    </w:p>
    <w:p w14:paraId="3D91EE28">
      <w:pPr>
        <w:pStyle w:val="29"/>
        <w:tabs>
          <w:tab w:val="right" w:leader="dot" w:pos="9185"/>
        </w:tabs>
      </w:pPr>
    </w:p>
    <w:p w14:paraId="748BB0C3">
      <w:pPr>
        <w:pStyle w:val="29"/>
        <w:tabs>
          <w:tab w:val="right" w:leader="dot" w:pos="9185"/>
        </w:tabs>
      </w:pPr>
    </w:p>
    <w:p w14:paraId="12DA634C">
      <w:pPr>
        <w:pStyle w:val="29"/>
        <w:tabs>
          <w:tab w:val="right" w:leader="dot" w:pos="9185"/>
        </w:tabs>
      </w:pPr>
    </w:p>
    <w:p w14:paraId="5689A709">
      <w:pPr>
        <w:pStyle w:val="29"/>
        <w:tabs>
          <w:tab w:val="right" w:leader="dot" w:pos="9185"/>
        </w:tabs>
      </w:pPr>
    </w:p>
    <w:p w14:paraId="79F2F085">
      <w:pPr>
        <w:pStyle w:val="29"/>
        <w:tabs>
          <w:tab w:val="right" w:leader="dot" w:pos="9185"/>
        </w:tabs>
      </w:pPr>
    </w:p>
    <w:p w14:paraId="580D52BC">
      <w:pPr>
        <w:pStyle w:val="29"/>
        <w:tabs>
          <w:tab w:val="right" w:leader="dot" w:pos="9185"/>
        </w:tabs>
      </w:pPr>
    </w:p>
    <w:p w14:paraId="1AA0D221">
      <w:pPr>
        <w:pStyle w:val="29"/>
        <w:tabs>
          <w:tab w:val="right" w:leader="dot" w:pos="9185"/>
        </w:tabs>
      </w:pPr>
    </w:p>
    <w:p w14:paraId="21A03401">
      <w:pPr>
        <w:pStyle w:val="29"/>
        <w:tabs>
          <w:tab w:val="right" w:leader="dot" w:pos="9185"/>
        </w:tabs>
      </w:pPr>
    </w:p>
    <w:p w14:paraId="0CFEC251">
      <w:pPr>
        <w:rPr>
          <w:rFonts w:ascii="宋体" w:hAnsi="宋体"/>
        </w:rPr>
      </w:pPr>
    </w:p>
    <w:p w14:paraId="7FD3D462">
      <w:pPr>
        <w:rPr>
          <w:rFonts w:ascii="宋体" w:hAnsi="宋体"/>
        </w:rPr>
      </w:pPr>
    </w:p>
    <w:p w14:paraId="27AA2B1C">
      <w:pPr>
        <w:rPr>
          <w:rFonts w:ascii="宋体" w:hAnsi="宋体"/>
        </w:rPr>
      </w:pPr>
    </w:p>
    <w:p w14:paraId="7CC6BE19">
      <w:pPr>
        <w:rPr>
          <w:rFonts w:ascii="宋体" w:hAnsi="宋体"/>
        </w:rPr>
      </w:pPr>
    </w:p>
    <w:p w14:paraId="497259FA">
      <w:pPr>
        <w:spacing w:line="440" w:lineRule="exact"/>
        <w:jc w:val="center"/>
        <w:rPr>
          <w:rFonts w:ascii="宋体" w:hAnsi="宋体"/>
          <w:sz w:val="20"/>
          <w:szCs w:val="20"/>
        </w:rPr>
      </w:pPr>
    </w:p>
    <w:p w14:paraId="7304EB1A">
      <w:pPr>
        <w:spacing w:line="440" w:lineRule="exact"/>
        <w:jc w:val="center"/>
        <w:rPr>
          <w:rFonts w:ascii="宋体" w:hAnsi="宋体"/>
          <w:sz w:val="20"/>
          <w:szCs w:val="20"/>
        </w:rPr>
      </w:pPr>
    </w:p>
    <w:p w14:paraId="21F48696">
      <w:bookmarkStart w:id="247" w:name="_Toc152042571"/>
      <w:bookmarkStart w:id="248" w:name="_Toc247527820"/>
      <w:bookmarkStart w:id="249" w:name="_Toc247514233"/>
      <w:bookmarkStart w:id="250" w:name="_Toc152045782"/>
      <w:bookmarkStart w:id="251" w:name="_Toc144974851"/>
      <w:bookmarkStart w:id="252" w:name="_Toc23508"/>
      <w:bookmarkStart w:id="253" w:name="_Toc31278"/>
      <w:bookmarkStart w:id="254" w:name="_Toc20279"/>
      <w:bookmarkStart w:id="255" w:name="_Toc16503"/>
      <w:bookmarkStart w:id="256" w:name="_Toc8354"/>
      <w:bookmarkStart w:id="257" w:name="_Toc13085"/>
      <w:bookmarkStart w:id="258" w:name="_Toc485211108"/>
    </w:p>
    <w:bookmarkEnd w:id="247"/>
    <w:bookmarkEnd w:id="248"/>
    <w:bookmarkEnd w:id="249"/>
    <w:bookmarkEnd w:id="250"/>
    <w:bookmarkEnd w:id="251"/>
    <w:p w14:paraId="18E91CE0">
      <w:pPr>
        <w:pStyle w:val="3"/>
        <w:rPr>
          <w:rFonts w:ascii="宋体" w:hAnsi="宋体"/>
        </w:rPr>
      </w:pPr>
      <w:bookmarkStart w:id="259" w:name="_Toc86413344"/>
    </w:p>
    <w:p w14:paraId="5250F1F5">
      <w:pPr>
        <w:rPr>
          <w:rFonts w:ascii="宋体" w:hAnsi="宋体"/>
        </w:rPr>
      </w:pPr>
    </w:p>
    <w:p w14:paraId="371CC48E">
      <w:pPr>
        <w:pStyle w:val="18"/>
        <w:rPr>
          <w:rFonts w:ascii="宋体" w:hAnsi="宋体"/>
        </w:rPr>
      </w:pPr>
    </w:p>
    <w:p w14:paraId="7BF4C79B">
      <w:pPr>
        <w:rPr>
          <w:rFonts w:ascii="宋体" w:hAnsi="宋体"/>
        </w:rPr>
      </w:pPr>
    </w:p>
    <w:p w14:paraId="3E6DCBCF">
      <w:pPr>
        <w:pStyle w:val="18"/>
      </w:pPr>
    </w:p>
    <w:p w14:paraId="24661191">
      <w:pPr>
        <w:pStyle w:val="3"/>
        <w:tabs>
          <w:tab w:val="center" w:pos="4814"/>
          <w:tab w:val="left" w:pos="7279"/>
        </w:tabs>
        <w:jc w:val="center"/>
        <w:rPr>
          <w:rFonts w:ascii="宋体" w:hAnsi="宋体"/>
        </w:rPr>
      </w:pPr>
      <w:r>
        <w:rPr>
          <w:rFonts w:hint="eastAsia" w:ascii="宋体" w:hAnsi="宋体"/>
        </w:rPr>
        <w:t>第五章 发包人要求</w:t>
      </w:r>
      <w:bookmarkEnd w:id="252"/>
      <w:bookmarkEnd w:id="253"/>
      <w:bookmarkEnd w:id="254"/>
      <w:bookmarkEnd w:id="255"/>
      <w:bookmarkEnd w:id="256"/>
      <w:bookmarkEnd w:id="257"/>
      <w:bookmarkEnd w:id="258"/>
      <w:bookmarkEnd w:id="259"/>
    </w:p>
    <w:p w14:paraId="5F577D61">
      <w:pPr>
        <w:widowControl/>
        <w:tabs>
          <w:tab w:val="left" w:pos="420"/>
        </w:tabs>
        <w:suppressAutoHyphens/>
        <w:adjustRightInd w:val="0"/>
        <w:snapToGrid w:val="0"/>
        <w:spacing w:after="120"/>
        <w:jc w:val="center"/>
        <w:rPr>
          <w:rFonts w:ascii="Arial" w:hAnsi="Arial" w:cs="Arial"/>
          <w:sz w:val="24"/>
        </w:rPr>
      </w:pPr>
      <w:bookmarkStart w:id="260" w:name="_Hlk500884682"/>
      <w:r>
        <w:rPr>
          <w:rFonts w:hint="eastAsia" w:ascii="Arial" w:hAnsi="Arial" w:cs="Arial"/>
          <w:sz w:val="24"/>
        </w:rPr>
        <w:t>（具体详见合同条款）</w:t>
      </w:r>
    </w:p>
    <w:p w14:paraId="0A0D7D74">
      <w:pPr>
        <w:autoSpaceDE w:val="0"/>
        <w:autoSpaceDN w:val="0"/>
        <w:adjustRightInd w:val="0"/>
        <w:spacing w:line="360" w:lineRule="auto"/>
        <w:jc w:val="left"/>
        <w:rPr>
          <w:rFonts w:ascii="Arial" w:hAnsi="Arial" w:cs="Arial"/>
          <w:szCs w:val="21"/>
        </w:rPr>
      </w:pPr>
    </w:p>
    <w:bookmarkEnd w:id="260"/>
    <w:p w14:paraId="06BA8071">
      <w:pPr>
        <w:rPr>
          <w:rFonts w:ascii="Arial" w:hAnsi="Arial" w:cs="Arial"/>
          <w:b/>
          <w:bCs/>
          <w:kern w:val="0"/>
          <w:szCs w:val="21"/>
        </w:rPr>
      </w:pPr>
      <w:bookmarkStart w:id="261" w:name="_Toc499039453"/>
      <w:bookmarkEnd w:id="261"/>
      <w:bookmarkStart w:id="262" w:name="_Toc499039452"/>
      <w:bookmarkEnd w:id="262"/>
      <w:bookmarkStart w:id="263" w:name="_Toc499039381"/>
      <w:bookmarkEnd w:id="263"/>
      <w:bookmarkStart w:id="264" w:name="_Toc499039451"/>
      <w:bookmarkEnd w:id="264"/>
      <w:bookmarkStart w:id="265" w:name="_Toc499039380"/>
      <w:bookmarkEnd w:id="265"/>
      <w:bookmarkStart w:id="266" w:name="_Toc499039382"/>
      <w:bookmarkEnd w:id="266"/>
    </w:p>
    <w:p w14:paraId="7898B08D">
      <w:pPr>
        <w:rPr>
          <w:rFonts w:ascii="宋体" w:hAnsi="宋体" w:cs="宋体"/>
          <w:u w:val="single"/>
        </w:rPr>
      </w:pPr>
    </w:p>
    <w:p w14:paraId="0081194B">
      <w:pPr>
        <w:ind w:firstLine="480"/>
        <w:rPr>
          <w:rFonts w:ascii="宋体" w:hAnsi="宋体" w:cs="宋体"/>
          <w:u w:val="single"/>
        </w:rPr>
      </w:pPr>
    </w:p>
    <w:p w14:paraId="27DD2FBE">
      <w:pPr>
        <w:ind w:firstLine="480"/>
        <w:rPr>
          <w:rFonts w:ascii="宋体" w:hAnsi="宋体" w:cs="宋体"/>
          <w:u w:val="single"/>
        </w:rPr>
      </w:pPr>
    </w:p>
    <w:p w14:paraId="410D0A2B">
      <w:pPr>
        <w:spacing w:line="360" w:lineRule="auto"/>
        <w:jc w:val="center"/>
        <w:rPr>
          <w:rFonts w:ascii="宋体" w:hAnsi="宋体" w:cs="宋体"/>
          <w:sz w:val="20"/>
          <w:szCs w:val="20"/>
        </w:rPr>
      </w:pPr>
    </w:p>
    <w:p w14:paraId="3B4B1677">
      <w:pPr>
        <w:widowControl/>
        <w:jc w:val="center"/>
        <w:rPr>
          <w:rFonts w:ascii="宋体" w:hAnsi="宋体"/>
          <w:b/>
          <w:bCs/>
          <w:kern w:val="44"/>
          <w:sz w:val="44"/>
          <w:szCs w:val="44"/>
        </w:rPr>
      </w:pPr>
      <w:bookmarkStart w:id="267" w:name="_Toc3793"/>
      <w:bookmarkStart w:id="268" w:name="_Toc485211110"/>
      <w:bookmarkStart w:id="269" w:name="_Toc32638"/>
      <w:bookmarkStart w:id="270" w:name="_Toc4263"/>
      <w:bookmarkStart w:id="271" w:name="_Toc86413381"/>
      <w:bookmarkStart w:id="272" w:name="_Toc32652"/>
      <w:bookmarkStart w:id="273" w:name="_Toc22440"/>
      <w:bookmarkStart w:id="274" w:name="_Toc300835206"/>
      <w:bookmarkStart w:id="275" w:name="_Toc20047"/>
      <w:r>
        <w:rPr>
          <w:rFonts w:hint="eastAsia" w:ascii="宋体" w:hAnsi="宋体"/>
          <w:b/>
          <w:bCs/>
          <w:kern w:val="44"/>
          <w:sz w:val="44"/>
          <w:szCs w:val="44"/>
        </w:rPr>
        <w:br w:type="page"/>
      </w:r>
      <w:r>
        <w:rPr>
          <w:rFonts w:hint="eastAsia" w:ascii="宋体" w:hAnsi="宋体"/>
          <w:b/>
          <w:bCs/>
          <w:kern w:val="44"/>
          <w:sz w:val="44"/>
          <w:szCs w:val="44"/>
        </w:rPr>
        <w:t>第六章  发包人提供的资料</w:t>
      </w:r>
      <w:bookmarkEnd w:id="267"/>
      <w:bookmarkEnd w:id="268"/>
      <w:bookmarkEnd w:id="269"/>
      <w:bookmarkEnd w:id="270"/>
      <w:bookmarkEnd w:id="271"/>
      <w:bookmarkEnd w:id="272"/>
      <w:bookmarkEnd w:id="273"/>
      <w:bookmarkEnd w:id="274"/>
      <w:bookmarkEnd w:id="275"/>
    </w:p>
    <w:p w14:paraId="25741A99">
      <w:pPr>
        <w:widowControl/>
        <w:jc w:val="center"/>
        <w:rPr>
          <w:rFonts w:ascii="宋体" w:hAnsi="宋体"/>
          <w:b/>
          <w:bCs/>
          <w:kern w:val="44"/>
          <w:sz w:val="44"/>
          <w:szCs w:val="44"/>
        </w:rPr>
      </w:pPr>
    </w:p>
    <w:p w14:paraId="6E2F1E28">
      <w:pPr>
        <w:spacing w:line="420" w:lineRule="exact"/>
        <w:jc w:val="center"/>
        <w:rPr>
          <w:rFonts w:ascii="宋体" w:hAnsi="宋体" w:cs="宋体"/>
          <w:b/>
          <w:sz w:val="24"/>
        </w:rPr>
      </w:pPr>
      <w:r>
        <w:rPr>
          <w:rFonts w:hint="eastAsia" w:ascii="Arial" w:hAnsi="Arial" w:cs="Arial"/>
          <w:sz w:val="24"/>
        </w:rPr>
        <w:t>（另册）</w:t>
      </w:r>
    </w:p>
    <w:p w14:paraId="139F9632">
      <w:pPr>
        <w:widowControl/>
        <w:jc w:val="center"/>
        <w:rPr>
          <w:rFonts w:ascii="宋体" w:hAnsi="宋体"/>
          <w:b/>
          <w:bCs/>
          <w:kern w:val="44"/>
          <w:sz w:val="44"/>
          <w:szCs w:val="44"/>
        </w:rPr>
      </w:pPr>
      <w:r>
        <w:rPr>
          <w:rFonts w:hint="eastAsia" w:ascii="宋体" w:hAnsi="宋体"/>
        </w:rPr>
        <w:br w:type="page"/>
      </w:r>
      <w:bookmarkStart w:id="276" w:name="RANGE_A1_G14"/>
      <w:bookmarkEnd w:id="276"/>
      <w:bookmarkStart w:id="277" w:name="_Toc28106"/>
      <w:bookmarkStart w:id="278" w:name="_Toc144974855"/>
      <w:bookmarkStart w:id="279" w:name="_Toc14218"/>
      <w:bookmarkStart w:id="280" w:name="_Toc247527826"/>
      <w:bookmarkStart w:id="281" w:name="_Toc485211111"/>
      <w:bookmarkStart w:id="282" w:name="_Toc1869"/>
      <w:bookmarkStart w:id="283" w:name="_Toc152045786"/>
      <w:bookmarkStart w:id="284" w:name="_Toc27623"/>
      <w:bookmarkStart w:id="285" w:name="_Toc86413385"/>
      <w:bookmarkStart w:id="286" w:name="_Toc24744"/>
      <w:bookmarkStart w:id="287" w:name="_Toc152042575"/>
      <w:bookmarkStart w:id="288" w:name="_Toc247514245"/>
      <w:bookmarkStart w:id="289" w:name="_Toc16057"/>
      <w:r>
        <w:rPr>
          <w:rFonts w:hint="eastAsia" w:ascii="宋体" w:hAnsi="宋体"/>
          <w:b/>
          <w:bCs/>
          <w:kern w:val="44"/>
          <w:sz w:val="44"/>
          <w:szCs w:val="44"/>
        </w:rPr>
        <w:t>第七章  投标文件格式</w:t>
      </w:r>
      <w:bookmarkEnd w:id="277"/>
      <w:bookmarkEnd w:id="278"/>
      <w:bookmarkEnd w:id="279"/>
      <w:bookmarkEnd w:id="280"/>
      <w:bookmarkEnd w:id="281"/>
      <w:bookmarkEnd w:id="282"/>
      <w:bookmarkEnd w:id="283"/>
      <w:bookmarkEnd w:id="284"/>
      <w:bookmarkEnd w:id="285"/>
      <w:bookmarkEnd w:id="286"/>
      <w:bookmarkEnd w:id="287"/>
      <w:bookmarkEnd w:id="288"/>
      <w:bookmarkEnd w:id="289"/>
    </w:p>
    <w:p w14:paraId="4A8F7822">
      <w:pPr>
        <w:pStyle w:val="121"/>
        <w:spacing w:beforeLines="0" w:afterLines="0" w:line="360" w:lineRule="auto"/>
        <w:outlineLvl w:val="0"/>
        <w:rPr>
          <w:rFonts w:ascii="宋体" w:hAnsi="宋体" w:eastAsia="宋体" w:cs="宋体"/>
        </w:rPr>
      </w:pPr>
      <w:r>
        <w:rPr>
          <w:rFonts w:ascii="宋体" w:hAnsi="宋体"/>
        </w:rPr>
        <w:br w:type="page"/>
      </w:r>
      <w:bookmarkStart w:id="290" w:name="_Toc212523901"/>
      <w:bookmarkEnd w:id="290"/>
      <w:bookmarkStart w:id="291" w:name="_Toc212523922"/>
      <w:bookmarkEnd w:id="291"/>
      <w:bookmarkStart w:id="292" w:name="_Toc212523921"/>
      <w:bookmarkEnd w:id="292"/>
      <w:bookmarkStart w:id="293" w:name="_Toc212523895"/>
      <w:bookmarkEnd w:id="293"/>
      <w:bookmarkStart w:id="294" w:name="_Toc212523902"/>
      <w:bookmarkEnd w:id="294"/>
      <w:bookmarkStart w:id="295" w:name="_Toc212523897"/>
      <w:bookmarkEnd w:id="295"/>
      <w:bookmarkStart w:id="296" w:name="_Toc212523900"/>
      <w:bookmarkEnd w:id="296"/>
      <w:bookmarkStart w:id="297" w:name="_Toc212525152"/>
      <w:bookmarkEnd w:id="297"/>
      <w:bookmarkStart w:id="298" w:name="_Toc18750"/>
      <w:bookmarkStart w:id="299" w:name="_Toc86413386"/>
      <w:bookmarkStart w:id="300" w:name="_Toc7720"/>
      <w:r>
        <w:rPr>
          <w:rFonts w:hint="eastAsia" w:ascii="宋体" w:hAnsi="宋体" w:eastAsia="宋体" w:cs="宋体"/>
        </w:rPr>
        <w:t>一、设计施工部分（含资格审查文件）投标文件格式</w:t>
      </w:r>
      <w:bookmarkEnd w:id="298"/>
      <w:bookmarkEnd w:id="299"/>
      <w:bookmarkEnd w:id="300"/>
    </w:p>
    <w:p w14:paraId="0BFBB6DE">
      <w:pPr>
        <w:spacing w:line="360" w:lineRule="auto"/>
        <w:jc w:val="center"/>
        <w:rPr>
          <w:rFonts w:ascii="宋体" w:hAnsi="宋体" w:cs="宋体"/>
          <w:b/>
          <w:sz w:val="30"/>
          <w:szCs w:val="30"/>
        </w:rPr>
        <w:sectPr>
          <w:headerReference r:id="rId16" w:type="default"/>
          <w:footerReference r:id="rId17" w:type="default"/>
          <w:pgSz w:w="11905" w:h="16838"/>
          <w:pgMar w:top="1247" w:right="1247" w:bottom="1247" w:left="1247" w:header="567" w:footer="850" w:gutter="0"/>
          <w:cols w:space="720" w:num="1"/>
          <w:docGrid w:linePitch="312" w:charSpace="0"/>
        </w:sectPr>
      </w:pPr>
    </w:p>
    <w:p w14:paraId="3899F4B7">
      <w:pPr>
        <w:pStyle w:val="179"/>
        <w:spacing w:beforeLines="0" w:afterLines="0"/>
        <w:ind w:firstLine="498"/>
        <w:rPr>
          <w:rFonts w:ascii="宋体" w:eastAsia="宋体" w:cs="宋体"/>
        </w:rPr>
      </w:pPr>
      <w:bookmarkStart w:id="301" w:name="_Toc17995"/>
      <w:bookmarkStart w:id="302" w:name="_Toc86413387"/>
      <w:bookmarkStart w:id="303" w:name="_Toc236215897"/>
      <w:bookmarkStart w:id="304" w:name="_Toc235615834"/>
      <w:bookmarkStart w:id="305" w:name="_Toc235616116"/>
      <w:r>
        <w:rPr>
          <w:rFonts w:hint="eastAsia" w:ascii="宋体" w:eastAsia="宋体" w:cs="宋体"/>
        </w:rPr>
        <w:t>格式一：设计施工部分（含资格审查文件）投标文件封面</w:t>
      </w:r>
      <w:bookmarkEnd w:id="301"/>
      <w:bookmarkEnd w:id="302"/>
    </w:p>
    <w:p w14:paraId="625B38BA">
      <w:pPr>
        <w:pStyle w:val="79"/>
        <w:ind w:firstLine="496"/>
        <w:rPr>
          <w:rFonts w:ascii="宋体" w:hAnsi="宋体" w:cs="宋体"/>
        </w:rPr>
      </w:pPr>
    </w:p>
    <w:p w14:paraId="3B3F2687">
      <w:pPr>
        <w:pStyle w:val="79"/>
        <w:ind w:firstLine="496"/>
        <w:rPr>
          <w:rFonts w:ascii="宋体" w:hAnsi="宋体" w:cs="宋体"/>
        </w:rPr>
      </w:pPr>
    </w:p>
    <w:p w14:paraId="00E22E52">
      <w:pPr>
        <w:pStyle w:val="79"/>
        <w:ind w:firstLine="496"/>
        <w:rPr>
          <w:rFonts w:ascii="宋体" w:hAnsi="宋体" w:cs="宋体"/>
        </w:rPr>
      </w:pPr>
    </w:p>
    <w:p w14:paraId="6CC10EB0">
      <w:pPr>
        <w:pStyle w:val="167"/>
        <w:rPr>
          <w:rFonts w:ascii="宋体" w:hAnsi="宋体" w:eastAsia="宋体" w:cs="宋体"/>
          <w:b w:val="0"/>
          <w:u w:val="single"/>
        </w:rPr>
      </w:pPr>
      <w:r>
        <w:rPr>
          <w:rFonts w:hint="eastAsia" w:ascii="宋体" w:hAnsi="宋体" w:eastAsia="宋体" w:cs="宋体"/>
          <w:b w:val="0"/>
          <w:u w:val="single"/>
        </w:rPr>
        <w:t xml:space="preserve">[工程名称] </w:t>
      </w:r>
    </w:p>
    <w:p w14:paraId="48F1E645">
      <w:pPr>
        <w:pStyle w:val="79"/>
        <w:ind w:firstLine="496"/>
        <w:rPr>
          <w:rFonts w:ascii="宋体" w:hAnsi="宋体" w:cs="宋体"/>
        </w:rPr>
      </w:pPr>
    </w:p>
    <w:p w14:paraId="5A853C03">
      <w:pPr>
        <w:pStyle w:val="79"/>
        <w:ind w:firstLine="496"/>
        <w:rPr>
          <w:rFonts w:ascii="宋体" w:hAnsi="宋体" w:cs="宋体"/>
        </w:rPr>
      </w:pPr>
    </w:p>
    <w:p w14:paraId="0D03E8CB">
      <w:pPr>
        <w:pStyle w:val="79"/>
        <w:ind w:firstLine="496"/>
        <w:rPr>
          <w:rFonts w:ascii="宋体" w:hAnsi="宋体" w:cs="宋体"/>
        </w:rPr>
      </w:pPr>
    </w:p>
    <w:p w14:paraId="3C872512">
      <w:pPr>
        <w:pStyle w:val="79"/>
        <w:ind w:firstLine="496"/>
        <w:rPr>
          <w:rFonts w:ascii="宋体" w:hAnsi="宋体" w:cs="宋体"/>
        </w:rPr>
      </w:pPr>
    </w:p>
    <w:p w14:paraId="7FC5F5D9">
      <w:pPr>
        <w:pStyle w:val="119"/>
        <w:rPr>
          <w:rFonts w:ascii="宋体" w:hAnsi="宋体" w:eastAsia="宋体" w:cs="宋体"/>
          <w:b w:val="0"/>
        </w:rPr>
      </w:pPr>
      <w:r>
        <w:rPr>
          <w:rFonts w:hint="eastAsia" w:ascii="宋体" w:hAnsi="宋体" w:eastAsia="宋体" w:cs="宋体"/>
          <w:b w:val="0"/>
        </w:rPr>
        <w:t>投标文件</w:t>
      </w:r>
    </w:p>
    <w:p w14:paraId="328932EA">
      <w:pPr>
        <w:pStyle w:val="79"/>
        <w:ind w:firstLine="656"/>
        <w:jc w:val="center"/>
        <w:rPr>
          <w:rFonts w:ascii="宋体" w:hAnsi="宋体" w:cs="宋体"/>
          <w:sz w:val="32"/>
          <w:szCs w:val="32"/>
        </w:rPr>
      </w:pPr>
      <w:r>
        <w:rPr>
          <w:rFonts w:hint="eastAsia" w:ascii="宋体" w:hAnsi="宋体" w:cs="宋体"/>
          <w:sz w:val="32"/>
          <w:szCs w:val="32"/>
        </w:rPr>
        <w:t>设计施工部分（含资格审查文件）</w:t>
      </w:r>
    </w:p>
    <w:p w14:paraId="4ADAB383">
      <w:pPr>
        <w:pStyle w:val="79"/>
        <w:ind w:firstLine="496"/>
        <w:rPr>
          <w:rFonts w:ascii="宋体" w:hAnsi="宋体" w:cs="宋体"/>
        </w:rPr>
      </w:pPr>
    </w:p>
    <w:p w14:paraId="73F4F139">
      <w:pPr>
        <w:pStyle w:val="79"/>
        <w:ind w:firstLine="496"/>
        <w:rPr>
          <w:rFonts w:ascii="宋体" w:hAnsi="宋体" w:cs="宋体"/>
        </w:rPr>
      </w:pPr>
    </w:p>
    <w:p w14:paraId="77B4ACA1">
      <w:pPr>
        <w:pStyle w:val="79"/>
        <w:ind w:firstLine="496"/>
        <w:rPr>
          <w:rFonts w:ascii="宋体" w:hAnsi="宋体" w:cs="宋体"/>
        </w:rPr>
      </w:pPr>
    </w:p>
    <w:p w14:paraId="1871E1D6">
      <w:pPr>
        <w:pStyle w:val="163"/>
        <w:ind w:firstLine="616"/>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 xml:space="preserve">    （填写投标人单位名称）    （盖章）</w:t>
      </w:r>
    </w:p>
    <w:p w14:paraId="7EF3499C">
      <w:pPr>
        <w:pStyle w:val="163"/>
        <w:ind w:firstLine="616"/>
        <w:rPr>
          <w:rFonts w:ascii="宋体" w:hAnsi="宋体" w:eastAsia="宋体" w:cs="宋体"/>
        </w:rPr>
      </w:pPr>
    </w:p>
    <w:p w14:paraId="73789E22">
      <w:pPr>
        <w:pStyle w:val="163"/>
        <w:ind w:firstLine="616"/>
        <w:rPr>
          <w:rFonts w:ascii="宋体" w:hAnsi="宋体" w:eastAsia="宋体" w:cs="宋体"/>
        </w:rPr>
      </w:pPr>
      <w:r>
        <w:rPr>
          <w:rFonts w:hint="eastAsia" w:ascii="宋体" w:hAnsi="宋体" w:eastAsia="宋体" w:cs="宋体"/>
        </w:rPr>
        <w:t>法定代表人或</w:t>
      </w:r>
    </w:p>
    <w:p w14:paraId="256CEA99">
      <w:pPr>
        <w:pStyle w:val="163"/>
        <w:ind w:firstLine="616"/>
        <w:rPr>
          <w:rFonts w:ascii="宋体" w:hAnsi="宋体" w:eastAsia="宋体" w:cs="宋体"/>
        </w:rPr>
      </w:pPr>
      <w:r>
        <w:rPr>
          <w:rFonts w:hint="eastAsia" w:ascii="宋体" w:hAnsi="宋体" w:eastAsia="宋体" w:cs="宋体"/>
        </w:rPr>
        <w:t>其委托代理人：</w:t>
      </w:r>
      <w:r>
        <w:rPr>
          <w:rFonts w:hint="eastAsia" w:ascii="宋体" w:hAnsi="宋体" w:eastAsia="宋体" w:cs="宋体"/>
          <w:u w:val="single"/>
        </w:rPr>
        <w:t xml:space="preserve">                    （签名或盖章）</w:t>
      </w:r>
    </w:p>
    <w:p w14:paraId="589E3C55">
      <w:pPr>
        <w:pStyle w:val="163"/>
        <w:ind w:firstLine="616"/>
        <w:rPr>
          <w:rFonts w:ascii="宋体" w:hAnsi="宋体" w:eastAsia="宋体" w:cs="宋体"/>
          <w:sz w:val="24"/>
          <w:szCs w:val="24"/>
        </w:rPr>
      </w:pPr>
      <w:r>
        <w:rPr>
          <w:rFonts w:hint="eastAsia" w:ascii="宋体" w:hAnsi="宋体" w:eastAsia="宋体" w:cs="宋体"/>
        </w:rPr>
        <w:t xml:space="preserve">日  期：     </w:t>
      </w:r>
      <w:r>
        <w:rPr>
          <w:rFonts w:hint="eastAsia" w:ascii="宋体" w:hAnsi="宋体" w:cs="宋体"/>
        </w:rPr>
        <w:t xml:space="preserve">                                  </w:t>
      </w:r>
    </w:p>
    <w:p w14:paraId="40C69577">
      <w:pPr>
        <w:pStyle w:val="79"/>
        <w:ind w:firstLine="496"/>
        <w:rPr>
          <w:rFonts w:ascii="宋体" w:hAnsi="宋体" w:cs="宋体"/>
        </w:rPr>
      </w:pPr>
    </w:p>
    <w:p w14:paraId="1BAF4A67">
      <w:pPr>
        <w:pStyle w:val="41"/>
        <w:spacing w:line="360" w:lineRule="auto"/>
        <w:ind w:left="0" w:leftChars="0" w:firstLine="0" w:firstLineChars="0"/>
        <w:rPr>
          <w:rFonts w:ascii="宋体" w:hAnsi="宋体" w:eastAsia="黑体" w:cs="宋体"/>
          <w:b/>
          <w:bCs/>
          <w:snapToGrid w:val="0"/>
          <w:spacing w:val="4"/>
          <w:kern w:val="0"/>
          <w:sz w:val="24"/>
          <w:szCs w:val="32"/>
        </w:rPr>
      </w:pPr>
      <w:r>
        <w:rPr>
          <w:rFonts w:hint="eastAsia" w:ascii="宋体" w:hAnsi="宋体" w:cs="宋体"/>
        </w:rPr>
        <w:br w:type="page"/>
      </w:r>
      <w:bookmarkStart w:id="306" w:name="_Toc247527831"/>
      <w:bookmarkStart w:id="307" w:name="_Toc152042580"/>
      <w:bookmarkStart w:id="308" w:name="_Toc152045791"/>
      <w:bookmarkStart w:id="309" w:name="_Toc247514283"/>
      <w:bookmarkStart w:id="310" w:name="_Toc144974860"/>
      <w:bookmarkStart w:id="311" w:name="_Toc86413390"/>
      <w:bookmarkStart w:id="312" w:name="_Toc300835213"/>
      <w:bookmarkStart w:id="313" w:name="_Toc23424913"/>
      <w:bookmarkStart w:id="314" w:name="_Toc19683"/>
      <w:r>
        <w:rPr>
          <w:rFonts w:hint="eastAsia" w:ascii="宋体" w:hAnsi="宋体" w:eastAsia="黑体" w:cs="宋体"/>
          <w:b/>
          <w:bCs/>
          <w:snapToGrid w:val="0"/>
          <w:spacing w:val="4"/>
          <w:kern w:val="0"/>
          <w:sz w:val="24"/>
          <w:szCs w:val="32"/>
        </w:rPr>
        <w:t>格式二：</w:t>
      </w:r>
      <w:bookmarkEnd w:id="306"/>
      <w:bookmarkEnd w:id="307"/>
      <w:bookmarkEnd w:id="308"/>
      <w:bookmarkEnd w:id="309"/>
      <w:bookmarkEnd w:id="310"/>
      <w:bookmarkEnd w:id="311"/>
      <w:bookmarkEnd w:id="312"/>
      <w:r>
        <w:rPr>
          <w:rFonts w:hint="eastAsia" w:ascii="宋体" w:hAnsi="宋体" w:eastAsia="黑体" w:cs="宋体"/>
          <w:b/>
          <w:bCs/>
          <w:snapToGrid w:val="0"/>
          <w:spacing w:val="4"/>
          <w:kern w:val="0"/>
          <w:sz w:val="24"/>
          <w:szCs w:val="32"/>
        </w:rPr>
        <w:t>法定代表人证明书、法定代表人授权委托书</w:t>
      </w:r>
    </w:p>
    <w:p w14:paraId="0A2208F8">
      <w:pPr>
        <w:autoSpaceDE w:val="0"/>
        <w:autoSpaceDN w:val="0"/>
        <w:adjustRightInd w:val="0"/>
        <w:spacing w:line="360" w:lineRule="auto"/>
        <w:jc w:val="center"/>
        <w:rPr>
          <w:rFonts w:ascii="宋体" w:hAnsi="宋体" w:cs="宋体"/>
          <w:b/>
          <w:bCs/>
          <w:sz w:val="36"/>
          <w:szCs w:val="36"/>
          <w:lang w:val="zh-CN"/>
        </w:rPr>
      </w:pPr>
      <w:r>
        <w:rPr>
          <w:rFonts w:hint="eastAsia" w:ascii="宋体" w:hAnsi="宋体" w:cs="宋体"/>
          <w:b/>
          <w:bCs/>
          <w:sz w:val="28"/>
          <w:szCs w:val="36"/>
          <w:lang w:val="zh-CN"/>
        </w:rPr>
        <w:t>法定代表人证明书、法定代表人授权委托书</w:t>
      </w:r>
    </w:p>
    <w:p w14:paraId="31D6809E">
      <w:pPr>
        <w:spacing w:before="120" w:beforeLines="50" w:line="360" w:lineRule="auto"/>
        <w:jc w:val="center"/>
        <w:rPr>
          <w:rFonts w:ascii="宋体" w:hAnsi="宋体" w:cs="宋体"/>
          <w:b/>
          <w:sz w:val="28"/>
        </w:rPr>
      </w:pPr>
      <w:r>
        <w:rPr>
          <w:rFonts w:hint="eastAsia" w:ascii="宋体" w:hAnsi="宋体" w:cs="宋体"/>
          <w:b/>
          <w:sz w:val="28"/>
        </w:rPr>
        <w:t>法定代表人证明书</w:t>
      </w:r>
    </w:p>
    <w:p w14:paraId="6C817252">
      <w:pPr>
        <w:spacing w:line="360" w:lineRule="auto"/>
        <w:jc w:val="right"/>
        <w:rPr>
          <w:rFonts w:ascii="宋体" w:hAnsi="宋体" w:cs="宋体"/>
          <w:sz w:val="24"/>
        </w:rPr>
      </w:pPr>
      <w:r>
        <w:rPr>
          <w:rFonts w:hint="eastAsia" w:ascii="宋体" w:hAnsi="宋体" w:cs="宋体"/>
        </w:rPr>
        <w:t>（　 ）第　号</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89"/>
      </w:tblGrid>
      <w:tr w14:paraId="302A47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9" w:type="dxa"/>
          </w:tcPr>
          <w:p w14:paraId="49E4196D">
            <w:pPr>
              <w:spacing w:line="360" w:lineRule="auto"/>
              <w:rPr>
                <w:rFonts w:ascii="宋体" w:hAnsi="宋体" w:cs="宋体"/>
                <w:sz w:val="24"/>
                <w:u w:val="single"/>
              </w:rPr>
            </w:pPr>
          </w:p>
          <w:p w14:paraId="5A5964CD">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w:t>
            </w:r>
            <w:r>
              <w:rPr>
                <w:rFonts w:hint="eastAsia" w:ascii="宋体" w:hAnsi="宋体" w:cs="宋体"/>
                <w:sz w:val="24"/>
              </w:rPr>
              <w:t>现任我单位</w:t>
            </w:r>
            <w:r>
              <w:rPr>
                <w:rFonts w:hint="eastAsia" w:ascii="宋体" w:hAnsi="宋体" w:cs="宋体"/>
                <w:sz w:val="24"/>
                <w:u w:val="single"/>
              </w:rPr>
              <w:t>　　　　　</w:t>
            </w:r>
            <w:r>
              <w:rPr>
                <w:rFonts w:hint="eastAsia" w:ascii="宋体" w:hAnsi="宋体" w:cs="宋体"/>
                <w:sz w:val="24"/>
              </w:rPr>
              <w:t>职务，为法定代表人，特此证明。</w:t>
            </w:r>
          </w:p>
          <w:p w14:paraId="3111DD46">
            <w:pPr>
              <w:spacing w:line="360" w:lineRule="auto"/>
              <w:rPr>
                <w:rFonts w:ascii="宋体" w:hAnsi="宋体" w:cs="宋体"/>
                <w:sz w:val="24"/>
                <w:u w:val="single"/>
              </w:rPr>
            </w:pPr>
            <w:r>
              <w:rPr>
                <w:rFonts w:hint="eastAsia" w:ascii="宋体" w:hAnsi="宋体" w:cs="宋体"/>
                <w:sz w:val="24"/>
              </w:rPr>
              <w:t>有效期限：</w:t>
            </w:r>
            <w:r>
              <w:rPr>
                <w:rFonts w:hint="eastAsia" w:ascii="宋体" w:hAnsi="宋体" w:cs="宋体"/>
                <w:sz w:val="24"/>
                <w:u w:val="single"/>
              </w:rPr>
              <w:t xml:space="preserve">                                </w:t>
            </w:r>
          </w:p>
          <w:p w14:paraId="2A235733">
            <w:pPr>
              <w:spacing w:line="360" w:lineRule="auto"/>
              <w:rPr>
                <w:rFonts w:ascii="宋体" w:hAnsi="宋体" w:cs="宋体"/>
                <w:sz w:val="24"/>
                <w:u w:val="single"/>
              </w:rPr>
            </w:pPr>
            <w:r>
              <w:rPr>
                <w:rFonts w:hint="eastAsia" w:ascii="宋体" w:hAnsi="宋体" w:cs="宋体"/>
                <w:sz w:val="24"/>
              </w:rPr>
              <w:t>附：法定代表人性别：</w:t>
            </w:r>
            <w:r>
              <w:rPr>
                <w:rFonts w:hint="eastAsia" w:ascii="宋体" w:hAnsi="宋体" w:cs="宋体"/>
                <w:sz w:val="24"/>
                <w:u w:val="single"/>
              </w:rPr>
              <w:t>　　</w:t>
            </w:r>
            <w:r>
              <w:rPr>
                <w:rFonts w:hint="eastAsia" w:ascii="宋体" w:hAnsi="宋体" w:cs="宋体"/>
                <w:sz w:val="24"/>
              </w:rPr>
              <w:t>年龄：</w:t>
            </w:r>
            <w:r>
              <w:rPr>
                <w:rFonts w:hint="eastAsia" w:ascii="宋体" w:hAnsi="宋体" w:cs="宋体"/>
                <w:sz w:val="24"/>
                <w:u w:val="single"/>
              </w:rPr>
              <w:t>　　</w:t>
            </w:r>
            <w:r>
              <w:rPr>
                <w:rFonts w:hint="eastAsia" w:ascii="宋体" w:hAnsi="宋体" w:cs="宋体"/>
                <w:sz w:val="24"/>
              </w:rPr>
              <w:t>身份证号码：</w:t>
            </w:r>
            <w:r>
              <w:rPr>
                <w:rFonts w:hint="eastAsia" w:ascii="宋体" w:hAnsi="宋体" w:cs="宋体"/>
                <w:sz w:val="24"/>
                <w:u w:val="single"/>
              </w:rPr>
              <w:t xml:space="preserve">         </w:t>
            </w:r>
          </w:p>
          <w:p w14:paraId="5641310B">
            <w:pPr>
              <w:spacing w:line="360" w:lineRule="auto"/>
              <w:rPr>
                <w:rFonts w:ascii="宋体" w:hAnsi="宋体" w:cs="宋体"/>
                <w:sz w:val="24"/>
                <w:u w:val="single"/>
              </w:rPr>
            </w:pPr>
            <w:r>
              <w:rPr>
                <w:rFonts w:hint="eastAsia" w:ascii="宋体" w:hAnsi="宋体" w:cs="宋体"/>
                <w:sz w:val="24"/>
              </w:rPr>
              <w:t>注册号码：</w:t>
            </w:r>
            <w:r>
              <w:rPr>
                <w:rFonts w:hint="eastAsia" w:ascii="宋体" w:hAnsi="宋体" w:cs="宋体"/>
                <w:sz w:val="24"/>
                <w:u w:val="single"/>
              </w:rPr>
              <w:t>　　　　　　　　　　</w:t>
            </w:r>
            <w:r>
              <w:rPr>
                <w:rFonts w:hint="eastAsia" w:ascii="宋体" w:hAnsi="宋体" w:cs="宋体"/>
                <w:sz w:val="24"/>
              </w:rPr>
              <w:t>企业类型：</w:t>
            </w:r>
            <w:r>
              <w:rPr>
                <w:rFonts w:hint="eastAsia" w:ascii="宋体" w:hAnsi="宋体" w:cs="宋体"/>
                <w:sz w:val="24"/>
                <w:u w:val="single"/>
              </w:rPr>
              <w:t xml:space="preserve">                   </w:t>
            </w:r>
          </w:p>
          <w:p w14:paraId="01E8F42A">
            <w:pPr>
              <w:spacing w:line="360" w:lineRule="auto"/>
              <w:rPr>
                <w:rFonts w:ascii="宋体" w:hAnsi="宋体" w:cs="宋体"/>
                <w:sz w:val="24"/>
                <w:u w:val="single"/>
              </w:rPr>
            </w:pPr>
            <w:r>
              <w:rPr>
                <w:rFonts w:hint="eastAsia" w:ascii="宋体" w:hAnsi="宋体" w:cs="宋体"/>
                <w:sz w:val="24"/>
              </w:rPr>
              <w:t>经营范围：</w:t>
            </w:r>
            <w:r>
              <w:rPr>
                <w:rFonts w:hint="eastAsia" w:ascii="宋体" w:hAnsi="宋体" w:cs="宋体"/>
                <w:sz w:val="24"/>
                <w:u w:val="single"/>
              </w:rPr>
              <w:t xml:space="preserve">                          </w:t>
            </w:r>
          </w:p>
          <w:p w14:paraId="1241D4A7">
            <w:pPr>
              <w:spacing w:line="360" w:lineRule="auto"/>
              <w:rPr>
                <w:rFonts w:ascii="宋体" w:hAnsi="宋体" w:cs="宋体"/>
                <w:sz w:val="24"/>
              </w:rPr>
            </w:pPr>
            <w:r>
              <w:rPr>
                <w:rFonts w:hint="eastAsia" w:ascii="宋体" w:hAnsi="宋体" w:cs="宋体"/>
                <w:sz w:val="24"/>
                <w:u w:val="single"/>
              </w:rPr>
              <w:t>　　　　　　　　　　　　　　　　</w:t>
            </w:r>
            <w:r>
              <w:rPr>
                <w:rFonts w:hint="eastAsia" w:ascii="宋体" w:hAnsi="宋体" w:cs="宋体"/>
                <w:sz w:val="24"/>
              </w:rPr>
              <w:t>单位：　　　　　　（盖章）</w:t>
            </w:r>
          </w:p>
          <w:p w14:paraId="42240FE7">
            <w:pPr>
              <w:spacing w:line="360" w:lineRule="auto"/>
              <w:rPr>
                <w:rFonts w:ascii="宋体" w:hAnsi="宋体" w:cs="宋体"/>
                <w:sz w:val="24"/>
              </w:rPr>
            </w:pPr>
            <w:r>
              <w:rPr>
                <w:rFonts w:hint="eastAsia" w:ascii="宋体" w:hAnsi="宋体" w:cs="宋体"/>
                <w:sz w:val="24"/>
                <w:u w:val="single"/>
              </w:rPr>
              <w:t>　　　　　　　　　　　　　　　　</w:t>
            </w:r>
            <w:r>
              <w:rPr>
                <w:rFonts w:hint="eastAsia" w:ascii="宋体" w:hAnsi="宋体" w:cs="宋体"/>
                <w:sz w:val="24"/>
              </w:rPr>
              <w:t>　　　　　    年　月　　日</w:t>
            </w:r>
          </w:p>
        </w:tc>
      </w:tr>
    </w:tbl>
    <w:p w14:paraId="0D49EAF6">
      <w:pPr>
        <w:spacing w:line="360" w:lineRule="auto"/>
        <w:rPr>
          <w:rFonts w:ascii="宋体" w:hAnsi="宋体" w:cs="宋体"/>
          <w:szCs w:val="21"/>
        </w:rPr>
      </w:pPr>
      <w:r>
        <w:rPr>
          <w:rFonts w:hint="eastAsia" w:ascii="宋体" w:hAnsi="宋体" w:cs="宋体"/>
          <w:szCs w:val="21"/>
        </w:rPr>
        <w:t>注：1、法定代表人证明书也可以采用工商行政管理局统一印制的格式。</w:t>
      </w:r>
    </w:p>
    <w:p w14:paraId="2ACDFBA0">
      <w:pPr>
        <w:spacing w:line="360" w:lineRule="auto"/>
        <w:rPr>
          <w:rFonts w:ascii="宋体" w:hAnsi="宋体" w:cs="宋体"/>
          <w:szCs w:val="21"/>
        </w:rPr>
      </w:pPr>
      <w:r>
        <w:rPr>
          <w:rFonts w:hint="eastAsia" w:ascii="宋体" w:hAnsi="宋体" w:cs="宋体"/>
          <w:szCs w:val="21"/>
        </w:rPr>
        <w:t>2、联合体投标的，本证明书由主办方出具，仅填写主办方单位名称并由主办方盖章即可。</w:t>
      </w:r>
    </w:p>
    <w:p w14:paraId="5BF096B8">
      <w:pPr>
        <w:spacing w:line="360" w:lineRule="auto"/>
        <w:jc w:val="center"/>
        <w:rPr>
          <w:rFonts w:ascii="宋体" w:hAnsi="宋体" w:cs="宋体"/>
          <w:b/>
          <w:sz w:val="24"/>
        </w:rPr>
      </w:pPr>
      <w:r>
        <w:rPr>
          <w:rFonts w:hint="eastAsia" w:ascii="宋体" w:hAnsi="宋体" w:cs="宋体"/>
          <w:b/>
          <w:sz w:val="24"/>
        </w:rPr>
        <w:t>法定代表人授权委托书</w:t>
      </w:r>
    </w:p>
    <w:p w14:paraId="352386D2">
      <w:pPr>
        <w:spacing w:line="360" w:lineRule="auto"/>
        <w:jc w:val="right"/>
        <w:rPr>
          <w:rFonts w:ascii="宋体" w:hAnsi="宋体" w:cs="宋体"/>
          <w:sz w:val="24"/>
        </w:rPr>
      </w:pPr>
      <w:r>
        <w:rPr>
          <w:rFonts w:hint="eastAsia" w:ascii="宋体" w:hAnsi="宋体" w:cs="宋体"/>
        </w:rPr>
        <w:t>（　 ）第　号</w:t>
      </w:r>
    </w:p>
    <w:tbl>
      <w:tblPr>
        <w:tblStyle w:val="4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4"/>
      </w:tblGrid>
      <w:tr w14:paraId="74D17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14" w:type="dxa"/>
          </w:tcPr>
          <w:p w14:paraId="528A72BD">
            <w:pPr>
              <w:spacing w:line="360" w:lineRule="auto"/>
              <w:ind w:firstLine="480" w:firstLineChars="200"/>
              <w:rPr>
                <w:rFonts w:ascii="宋体" w:hAnsi="宋体" w:cs="宋体"/>
                <w:sz w:val="24"/>
                <w:u w:val="single"/>
              </w:rPr>
            </w:pPr>
            <w:r>
              <w:rPr>
                <w:rFonts w:hint="eastAsia" w:ascii="宋体" w:hAnsi="宋体" w:cs="宋体"/>
                <w:sz w:val="24"/>
              </w:rPr>
              <w:t>兹授权</w:t>
            </w:r>
            <w:r>
              <w:rPr>
                <w:rFonts w:hint="eastAsia" w:ascii="宋体" w:hAnsi="宋体" w:cs="宋体"/>
                <w:sz w:val="24"/>
                <w:u w:val="single"/>
              </w:rPr>
              <w:t xml:space="preserve">                </w:t>
            </w:r>
            <w:r>
              <w:rPr>
                <w:rFonts w:hint="eastAsia" w:ascii="宋体" w:hAnsi="宋体" w:cs="宋体"/>
                <w:sz w:val="24"/>
              </w:rPr>
              <w:t>为我方委托代理人，其权限是：</w:t>
            </w:r>
            <w:r>
              <w:rPr>
                <w:rFonts w:hint="eastAsia" w:ascii="宋体" w:hAnsi="宋体" w:cs="宋体"/>
                <w:sz w:val="24"/>
                <w:u w:val="single"/>
              </w:rPr>
              <w:t xml:space="preserve">        </w:t>
            </w:r>
          </w:p>
          <w:p w14:paraId="178075EF">
            <w:pPr>
              <w:spacing w:line="360" w:lineRule="auto"/>
              <w:rPr>
                <w:rFonts w:ascii="宋体" w:hAnsi="宋体" w:cs="宋体"/>
                <w:sz w:val="24"/>
                <w:u w:val="single"/>
              </w:rPr>
            </w:pPr>
            <w:r>
              <w:rPr>
                <w:rFonts w:hint="eastAsia" w:ascii="宋体" w:hAnsi="宋体" w:cs="宋体"/>
                <w:sz w:val="24"/>
                <w:u w:val="single"/>
              </w:rPr>
              <w:t xml:space="preserve">                                                              </w:t>
            </w:r>
          </w:p>
          <w:p w14:paraId="5B682801">
            <w:pPr>
              <w:spacing w:line="360" w:lineRule="auto"/>
              <w:rPr>
                <w:rFonts w:ascii="宋体" w:hAnsi="宋体" w:cs="宋体"/>
                <w:sz w:val="24"/>
                <w:u w:val="single"/>
              </w:rPr>
            </w:pPr>
            <w:r>
              <w:rPr>
                <w:rFonts w:hint="eastAsia" w:ascii="宋体" w:hAnsi="宋体" w:cs="宋体"/>
                <w:sz w:val="24"/>
              </w:rPr>
              <w:t>有效期限：</w:t>
            </w:r>
            <w:r>
              <w:rPr>
                <w:rFonts w:hint="eastAsia" w:ascii="宋体" w:hAnsi="宋体" w:cs="宋体"/>
                <w:sz w:val="24"/>
                <w:u w:val="single"/>
              </w:rPr>
              <w:t xml:space="preserve">                                                      </w:t>
            </w:r>
          </w:p>
          <w:p w14:paraId="11300D1D">
            <w:pPr>
              <w:spacing w:line="360" w:lineRule="auto"/>
              <w:rPr>
                <w:rFonts w:ascii="宋体" w:hAnsi="宋体" w:cs="宋体"/>
                <w:sz w:val="24"/>
              </w:rPr>
            </w:pPr>
            <w:r>
              <w:rPr>
                <w:rFonts w:hint="eastAsia" w:ascii="宋体" w:hAnsi="宋体" w:cs="宋体"/>
                <w:sz w:val="24"/>
              </w:rPr>
              <w:t>附：代理人性别：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身份证号码：</w:t>
            </w:r>
            <w:r>
              <w:rPr>
                <w:rFonts w:hint="eastAsia" w:ascii="宋体" w:hAnsi="宋体" w:cs="宋体"/>
                <w:sz w:val="24"/>
                <w:u w:val="single"/>
              </w:rPr>
              <w:t xml:space="preserve">                    </w:t>
            </w:r>
          </w:p>
          <w:p w14:paraId="4DF53A9D">
            <w:pPr>
              <w:spacing w:line="360" w:lineRule="auto"/>
              <w:rPr>
                <w:rFonts w:ascii="宋体" w:hAnsi="宋体" w:cs="宋体"/>
                <w:sz w:val="24"/>
                <w:u w:val="single"/>
              </w:rPr>
            </w:pPr>
            <w:r>
              <w:rPr>
                <w:rFonts w:hint="eastAsia" w:ascii="宋体" w:hAnsi="宋体" w:cs="宋体"/>
                <w:sz w:val="24"/>
              </w:rPr>
              <w:t>注册号码：</w:t>
            </w:r>
            <w:r>
              <w:rPr>
                <w:rFonts w:hint="eastAsia" w:ascii="宋体" w:hAnsi="宋体" w:cs="宋体"/>
                <w:sz w:val="24"/>
                <w:u w:val="single"/>
              </w:rPr>
              <w:t xml:space="preserve">                  </w:t>
            </w:r>
            <w:r>
              <w:rPr>
                <w:rFonts w:hint="eastAsia" w:ascii="宋体" w:hAnsi="宋体" w:cs="宋体"/>
                <w:sz w:val="24"/>
              </w:rPr>
              <w:t>企业类型：</w:t>
            </w:r>
            <w:r>
              <w:rPr>
                <w:rFonts w:hint="eastAsia" w:ascii="宋体" w:hAnsi="宋体" w:cs="宋体"/>
                <w:sz w:val="24"/>
                <w:u w:val="single"/>
              </w:rPr>
              <w:t xml:space="preserve">                      </w:t>
            </w:r>
          </w:p>
          <w:p w14:paraId="3D8168E3">
            <w:pPr>
              <w:spacing w:line="360" w:lineRule="auto"/>
              <w:rPr>
                <w:rFonts w:ascii="宋体" w:hAnsi="宋体" w:cs="宋体"/>
                <w:sz w:val="24"/>
                <w:u w:val="single"/>
              </w:rPr>
            </w:pPr>
            <w:r>
              <w:rPr>
                <w:rFonts w:hint="eastAsia" w:ascii="宋体" w:hAnsi="宋体" w:cs="宋体"/>
                <w:sz w:val="24"/>
              </w:rPr>
              <w:t>经营范围：</w:t>
            </w:r>
            <w:r>
              <w:rPr>
                <w:rFonts w:hint="eastAsia" w:ascii="宋体" w:hAnsi="宋体" w:cs="宋体"/>
                <w:sz w:val="24"/>
                <w:u w:val="single"/>
              </w:rPr>
              <w:t xml:space="preserve">                                                  </w:t>
            </w:r>
          </w:p>
          <w:p w14:paraId="27FD80E7">
            <w:pPr>
              <w:spacing w:line="360" w:lineRule="auto"/>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（签名或盖章）</w:t>
            </w:r>
          </w:p>
          <w:p w14:paraId="63B0F5E0">
            <w:pPr>
              <w:spacing w:line="360" w:lineRule="auto"/>
              <w:rPr>
                <w:rFonts w:ascii="宋体" w:hAnsi="宋体" w:cs="宋体"/>
                <w:sz w:val="24"/>
              </w:rPr>
            </w:pPr>
            <w:r>
              <w:rPr>
                <w:rFonts w:hint="eastAsia" w:ascii="宋体" w:hAnsi="宋体" w:cs="宋体"/>
                <w:sz w:val="24"/>
              </w:rPr>
              <w:t>授权单位：（盖章）</w:t>
            </w:r>
            <w:r>
              <w:rPr>
                <w:rFonts w:hint="eastAsia" w:ascii="宋体" w:hAnsi="宋体" w:cs="宋体"/>
                <w:sz w:val="24"/>
                <w:u w:val="single"/>
              </w:rPr>
              <w:t xml:space="preserve">                     </w:t>
            </w:r>
            <w:r>
              <w:rPr>
                <w:rFonts w:hint="eastAsia" w:ascii="宋体" w:hAnsi="宋体" w:cs="宋体"/>
                <w:sz w:val="24"/>
              </w:rPr>
              <w:t xml:space="preserve"> </w:t>
            </w:r>
          </w:p>
          <w:p w14:paraId="0EC3DC31">
            <w:pPr>
              <w:spacing w:line="360" w:lineRule="auto"/>
              <w:rPr>
                <w:rFonts w:ascii="宋体" w:hAnsi="宋体" w:cs="宋体"/>
                <w:sz w:val="24"/>
              </w:rPr>
            </w:pPr>
            <w:r>
              <w:rPr>
                <w:rFonts w:hint="eastAsia" w:ascii="宋体" w:hAnsi="宋体" w:cs="宋体"/>
                <w:sz w:val="24"/>
              </w:rPr>
              <w:t>年  月   日</w:t>
            </w:r>
          </w:p>
        </w:tc>
      </w:tr>
    </w:tbl>
    <w:p w14:paraId="48EA5215">
      <w:pPr>
        <w:spacing w:line="440" w:lineRule="exact"/>
        <w:rPr>
          <w:szCs w:val="21"/>
          <w:u w:val="single"/>
        </w:rPr>
      </w:pPr>
      <w:r>
        <w:rPr>
          <w:rFonts w:hint="eastAsia" w:ascii="宋体" w:hAnsi="宋体" w:cs="宋体"/>
          <w:szCs w:val="21"/>
        </w:rPr>
        <w:t>注：法定代表人授权委托书也可以采用工商行政管理局统一印制的格式。</w:t>
      </w:r>
    </w:p>
    <w:p w14:paraId="30D5591F">
      <w:pPr>
        <w:pStyle w:val="4"/>
        <w:rPr>
          <w:rFonts w:ascii="宋体" w:hAnsi="宋体" w:eastAsia="宋体"/>
          <w:sz w:val="24"/>
          <w:szCs w:val="20"/>
        </w:rPr>
      </w:pPr>
      <w:r>
        <w:rPr>
          <w:sz w:val="20"/>
          <w:szCs w:val="20"/>
          <w:u w:val="single"/>
        </w:rPr>
        <w:br w:type="page"/>
      </w:r>
      <w:bookmarkStart w:id="315" w:name="_Toc86413392"/>
      <w:r>
        <w:rPr>
          <w:rFonts w:hint="eastAsia" w:ascii="宋体" w:hAnsi="宋体" w:cs="宋体"/>
          <w:bCs w:val="0"/>
          <w:snapToGrid w:val="0"/>
          <w:spacing w:val="4"/>
          <w:kern w:val="0"/>
          <w:sz w:val="24"/>
        </w:rPr>
        <w:t>格式三：</w:t>
      </w:r>
      <w:bookmarkEnd w:id="313"/>
      <w:bookmarkEnd w:id="314"/>
      <w:bookmarkEnd w:id="315"/>
      <w:r>
        <w:rPr>
          <w:rFonts w:hint="eastAsia" w:ascii="宋体" w:hAnsi="宋体" w:eastAsia="宋体"/>
          <w:sz w:val="24"/>
          <w:szCs w:val="20"/>
        </w:rPr>
        <w:t>投标承诺函</w:t>
      </w:r>
    </w:p>
    <w:p w14:paraId="0557AFFB">
      <w:pPr>
        <w:jc w:val="center"/>
        <w:rPr>
          <w:rFonts w:ascii="宋体" w:hAnsi="宋体"/>
          <w:b/>
          <w:sz w:val="32"/>
          <w:szCs w:val="28"/>
        </w:rPr>
      </w:pPr>
      <w:r>
        <w:rPr>
          <w:rFonts w:hint="eastAsia" w:ascii="宋体" w:hAnsi="宋体"/>
          <w:b/>
          <w:sz w:val="32"/>
          <w:szCs w:val="28"/>
        </w:rPr>
        <w:t>投标承诺函</w:t>
      </w:r>
    </w:p>
    <w:p w14:paraId="2E49BA04">
      <w:pPr>
        <w:spacing w:line="360" w:lineRule="auto"/>
        <w:rPr>
          <w:rFonts w:ascii="宋体" w:hAnsi="宋体" w:cs="宋体"/>
          <w:kern w:val="0"/>
          <w:sz w:val="24"/>
        </w:rPr>
      </w:pPr>
      <w:r>
        <w:rPr>
          <w:rFonts w:hint="eastAsia" w:ascii="宋体" w:hAnsi="宋体" w:cs="宋体"/>
          <w:kern w:val="0"/>
          <w:sz w:val="24"/>
        </w:rPr>
        <w:t>致：</w:t>
      </w:r>
      <w:r>
        <w:rPr>
          <w:rFonts w:hint="eastAsia" w:ascii="宋体" w:hAnsi="宋体" w:cs="宋体"/>
          <w:kern w:val="0"/>
          <w:sz w:val="24"/>
          <w:u w:val="single"/>
        </w:rPr>
        <w:t xml:space="preserve">                               </w:t>
      </w:r>
      <w:r>
        <w:rPr>
          <w:rFonts w:hint="eastAsia" w:ascii="宋体" w:hAnsi="宋体" w:cs="宋体"/>
          <w:kern w:val="0"/>
          <w:sz w:val="24"/>
        </w:rPr>
        <w:t>（招标人名称）</w:t>
      </w:r>
    </w:p>
    <w:p w14:paraId="180E5B92">
      <w:pPr>
        <w:spacing w:line="360" w:lineRule="auto"/>
        <w:ind w:firstLine="480" w:firstLineChars="200"/>
        <w:rPr>
          <w:rFonts w:ascii="宋体" w:hAnsi="宋体" w:cs="宋体"/>
          <w:sz w:val="24"/>
        </w:rPr>
      </w:pPr>
      <w:r>
        <w:rPr>
          <w:rFonts w:hint="eastAsia" w:ascii="宋体" w:hAnsi="宋体" w:cs="宋体"/>
          <w:sz w:val="24"/>
        </w:rPr>
        <w:t>我方确认收到贵方提供的</w:t>
      </w:r>
      <w:r>
        <w:rPr>
          <w:rFonts w:hint="eastAsia" w:ascii="宋体" w:hAnsi="宋体" w:cs="宋体"/>
          <w:sz w:val="24"/>
          <w:u w:val="single"/>
        </w:rPr>
        <w:t xml:space="preserve">      (工程名称)       </w:t>
      </w:r>
      <w:r>
        <w:rPr>
          <w:rFonts w:hint="eastAsia" w:ascii="宋体" w:hAnsi="宋体" w:cs="宋体"/>
          <w:sz w:val="24"/>
        </w:rPr>
        <w:t>招标文件的全部内容，我方：</w:t>
      </w:r>
      <w:r>
        <w:rPr>
          <w:rFonts w:hint="eastAsia" w:ascii="宋体" w:hAnsi="宋体" w:cs="宋体"/>
          <w:sz w:val="24"/>
          <w:u w:val="single"/>
        </w:rPr>
        <w:t xml:space="preserve">       (投标人名称)      </w:t>
      </w:r>
      <w:r>
        <w:rPr>
          <w:rFonts w:hint="eastAsia" w:ascii="宋体" w:hAnsi="宋体" w:cs="宋体"/>
          <w:sz w:val="24"/>
        </w:rPr>
        <w:t>已作为投标人正式授权</w:t>
      </w:r>
      <w:r>
        <w:rPr>
          <w:rFonts w:hint="eastAsia" w:ascii="宋体" w:hAnsi="宋体" w:cs="宋体"/>
          <w:sz w:val="24"/>
          <w:u w:val="single"/>
        </w:rPr>
        <w:t xml:space="preserve">       (授权代表全名，职务)    </w:t>
      </w:r>
      <w:r>
        <w:rPr>
          <w:rFonts w:hint="eastAsia" w:ascii="宋体" w:hAnsi="宋体" w:cs="宋体"/>
          <w:sz w:val="24"/>
        </w:rPr>
        <w:t>代表我方进行有关本投标的一切事宜。</w:t>
      </w:r>
    </w:p>
    <w:p w14:paraId="1AFFBAA4">
      <w:pPr>
        <w:spacing w:line="360" w:lineRule="auto"/>
        <w:ind w:firstLine="480" w:firstLineChars="200"/>
        <w:rPr>
          <w:rFonts w:ascii="宋体" w:hAnsi="宋体" w:cs="宋体"/>
          <w:sz w:val="24"/>
        </w:rPr>
      </w:pPr>
      <w:r>
        <w:rPr>
          <w:rFonts w:hint="eastAsia" w:ascii="宋体" w:hAnsi="宋体" w:cs="宋体"/>
          <w:sz w:val="24"/>
        </w:rPr>
        <w:t>我方已完全明白和接受招标文件的所有条款要求，并重申以下几点：</w:t>
      </w:r>
    </w:p>
    <w:p w14:paraId="65473E02">
      <w:pPr>
        <w:spacing w:line="360" w:lineRule="auto"/>
        <w:ind w:firstLine="480" w:firstLineChars="200"/>
        <w:rPr>
          <w:rFonts w:ascii="宋体" w:hAnsi="宋体" w:cs="宋体"/>
          <w:sz w:val="24"/>
        </w:rPr>
      </w:pPr>
      <w:r>
        <w:rPr>
          <w:rFonts w:hint="eastAsia" w:ascii="宋体" w:hAnsi="宋体" w:cs="宋体"/>
          <w:sz w:val="24"/>
        </w:rPr>
        <w:t>1．我方已详细研究并理解招标人提供的所有资料内容，同意招标文件的内容，对招标文件内容和约束无异议，充分了解了现场条件对可能存在的所有风险都已充分考虑，我方放弃在此方面提出含糊意见或误解的一切权力，承认招标文件的所有条款，按招标文件规定条款完成本次招标项目的内容。</w:t>
      </w:r>
    </w:p>
    <w:p w14:paraId="321CC67B">
      <w:pPr>
        <w:spacing w:line="360" w:lineRule="auto"/>
        <w:ind w:firstLine="480" w:firstLineChars="200"/>
        <w:rPr>
          <w:rFonts w:ascii="宋体" w:hAnsi="宋体" w:cs="宋体"/>
          <w:sz w:val="24"/>
        </w:rPr>
      </w:pPr>
      <w:r>
        <w:rPr>
          <w:rFonts w:hint="eastAsia" w:ascii="宋体" w:hAnsi="宋体" w:cs="宋体"/>
          <w:sz w:val="24"/>
        </w:rPr>
        <w:t>2．我方已充分阅读了本项目招标文件并充分了解有关报价方式及变更、结算方式，我方完全响应招标文件的规定。</w:t>
      </w:r>
    </w:p>
    <w:p w14:paraId="048CAD43">
      <w:pPr>
        <w:spacing w:line="360" w:lineRule="auto"/>
        <w:ind w:firstLine="480" w:firstLineChars="200"/>
        <w:rPr>
          <w:rFonts w:ascii="宋体" w:hAnsi="宋体" w:cs="宋体"/>
          <w:sz w:val="24"/>
        </w:rPr>
      </w:pPr>
      <w:r>
        <w:rPr>
          <w:rFonts w:hint="eastAsia" w:ascii="宋体" w:hAnsi="宋体" w:cs="宋体"/>
          <w:sz w:val="24"/>
        </w:rPr>
        <w:t>3．本投标文件的有效期为投标截止日后120天内有效，如出现异议或投诉，则投标有效期自动延长至异议或投诉处理结束，确定中标人并发放中标通知书为止。</w:t>
      </w:r>
    </w:p>
    <w:p w14:paraId="27CAD718">
      <w:pPr>
        <w:spacing w:line="360" w:lineRule="auto"/>
        <w:ind w:firstLine="480" w:firstLineChars="200"/>
        <w:rPr>
          <w:rFonts w:ascii="宋体" w:hAnsi="宋体" w:cs="宋体"/>
          <w:sz w:val="24"/>
        </w:rPr>
      </w:pPr>
      <w:r>
        <w:rPr>
          <w:rFonts w:hint="eastAsia" w:ascii="宋体" w:hAnsi="宋体" w:cs="宋体"/>
          <w:sz w:val="24"/>
        </w:rPr>
        <w:t>4．我方承诺投标文件中的一切资料、数据是真实的，并承担由此引起的一切责任。</w:t>
      </w:r>
    </w:p>
    <w:p w14:paraId="3C99B9FF">
      <w:pPr>
        <w:spacing w:line="360" w:lineRule="auto"/>
        <w:ind w:firstLine="480" w:firstLineChars="200"/>
        <w:rPr>
          <w:rFonts w:ascii="宋体" w:hAnsi="宋体" w:cs="宋体"/>
          <w:sz w:val="24"/>
        </w:rPr>
      </w:pPr>
      <w:r>
        <w:rPr>
          <w:rFonts w:hint="eastAsia" w:ascii="宋体" w:hAnsi="宋体" w:cs="宋体"/>
          <w:sz w:val="24"/>
        </w:rPr>
        <w:t>5．我方明白并愿意若在规定的投标截止时间之后至投标有效期之内撤回投标，则投标保证金将被贵司没收。</w:t>
      </w:r>
    </w:p>
    <w:p w14:paraId="1F2DB750">
      <w:pPr>
        <w:spacing w:line="360" w:lineRule="auto"/>
        <w:ind w:firstLine="480" w:firstLineChars="200"/>
        <w:rPr>
          <w:rFonts w:ascii="宋体" w:hAnsi="宋体" w:cs="宋体"/>
          <w:sz w:val="24"/>
        </w:rPr>
      </w:pPr>
      <w:r>
        <w:rPr>
          <w:rFonts w:hint="eastAsia" w:ascii="宋体" w:hAnsi="宋体" w:cs="宋体"/>
          <w:sz w:val="24"/>
        </w:rPr>
        <w:t>6．我方同意按照贵司可能提出的要求并提供与投标有关的任何其它数据或信息。</w:t>
      </w:r>
    </w:p>
    <w:p w14:paraId="4AB222F2">
      <w:pPr>
        <w:spacing w:line="360" w:lineRule="auto"/>
        <w:ind w:firstLine="480" w:firstLineChars="200"/>
        <w:rPr>
          <w:rFonts w:ascii="宋体" w:hAnsi="宋体" w:cs="宋体"/>
          <w:sz w:val="24"/>
        </w:rPr>
      </w:pPr>
      <w:r>
        <w:rPr>
          <w:rFonts w:hint="eastAsia" w:ascii="宋体" w:hAnsi="宋体" w:cs="宋体"/>
          <w:sz w:val="24"/>
        </w:rPr>
        <w:t>7．我方如果中标，我方保证：</w:t>
      </w:r>
    </w:p>
    <w:p w14:paraId="4D5EC2C1">
      <w:pPr>
        <w:spacing w:line="360" w:lineRule="auto"/>
        <w:ind w:firstLine="480" w:firstLineChars="200"/>
        <w:rPr>
          <w:rFonts w:ascii="宋体" w:hAnsi="宋体" w:cs="宋体"/>
          <w:sz w:val="24"/>
        </w:rPr>
      </w:pPr>
      <w:r>
        <w:rPr>
          <w:rFonts w:hint="eastAsia" w:ascii="宋体" w:hAnsi="宋体" w:cs="宋体"/>
          <w:sz w:val="24"/>
        </w:rPr>
        <w:t>7.1保证履行招标文件以及招标文件修改书(如有)中的全部责任和义务，在中标通知书规定的时间内签订合同，并严格按国家有关法规履行我方的全部责任，按质、按量、按期完成合同约定的全部任务。</w:t>
      </w:r>
    </w:p>
    <w:p w14:paraId="7D571E6D">
      <w:pPr>
        <w:spacing w:line="360" w:lineRule="auto"/>
        <w:ind w:firstLine="480" w:firstLineChars="200"/>
        <w:rPr>
          <w:rFonts w:ascii="宋体" w:hAnsi="宋体" w:cs="宋体"/>
          <w:sz w:val="24"/>
        </w:rPr>
      </w:pPr>
      <w:r>
        <w:rPr>
          <w:rFonts w:hint="eastAsia" w:ascii="宋体" w:hAnsi="宋体" w:cs="宋体"/>
          <w:sz w:val="24"/>
        </w:rPr>
        <w:t>7.2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04BD6766">
      <w:pPr>
        <w:spacing w:line="360" w:lineRule="auto"/>
        <w:ind w:firstLine="480" w:firstLineChars="200"/>
        <w:rPr>
          <w:rFonts w:ascii="宋体" w:hAnsi="宋体" w:cs="宋体"/>
          <w:sz w:val="24"/>
        </w:rPr>
      </w:pPr>
      <w:r>
        <w:rPr>
          <w:rFonts w:hint="eastAsia" w:ascii="宋体" w:hAnsi="宋体" w:cs="宋体"/>
          <w:sz w:val="24"/>
        </w:rPr>
        <w:t>7.3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2F09348C">
      <w:pPr>
        <w:spacing w:line="360" w:lineRule="auto"/>
        <w:ind w:firstLine="480" w:firstLineChars="200"/>
        <w:rPr>
          <w:rFonts w:ascii="宋体" w:hAnsi="宋体" w:cs="宋体"/>
          <w:sz w:val="24"/>
        </w:rPr>
      </w:pPr>
      <w:r>
        <w:rPr>
          <w:rFonts w:hint="eastAsia" w:ascii="宋体" w:hAnsi="宋体" w:cs="宋体"/>
          <w:sz w:val="24"/>
        </w:rPr>
        <w:t>7.4保证尽一切力量确保投标承诺的竣工日期，若我方未能按投标承诺的工期完成本项目，除承担合同约定的违约责任外，发包人有权解除合同，我方承担由于违约解除合同退场造成的对发包人的一切损失。</w:t>
      </w:r>
    </w:p>
    <w:p w14:paraId="025811F0">
      <w:pPr>
        <w:spacing w:line="360" w:lineRule="auto"/>
        <w:ind w:firstLine="480" w:firstLineChars="200"/>
        <w:rPr>
          <w:rFonts w:ascii="宋体" w:hAnsi="宋体" w:cs="宋体"/>
          <w:sz w:val="24"/>
        </w:rPr>
      </w:pPr>
      <w:r>
        <w:rPr>
          <w:rFonts w:hint="eastAsia" w:ascii="宋体" w:hAnsi="宋体" w:cs="宋体"/>
          <w:sz w:val="24"/>
        </w:rPr>
        <w:t>7.5保证投标所报的项目负责人（兼施工负责人）、设计负责人在本项目合同签订后7日内到职，全过程服务于本项目，在过程中非不可抗力或发包人要求不得更换。我方违反以上承诺的，同意按合同条款的规定承担违约责任。</w:t>
      </w:r>
    </w:p>
    <w:p w14:paraId="594A766D">
      <w:pPr>
        <w:spacing w:line="360" w:lineRule="auto"/>
        <w:ind w:firstLine="480" w:firstLineChars="200"/>
        <w:rPr>
          <w:rFonts w:ascii="宋体" w:hAnsi="宋体" w:cs="宋体"/>
          <w:sz w:val="24"/>
        </w:rPr>
      </w:pPr>
      <w:r>
        <w:rPr>
          <w:rFonts w:hint="eastAsia" w:ascii="宋体" w:hAnsi="宋体" w:cs="宋体"/>
          <w:sz w:val="24"/>
        </w:rPr>
        <w:t>7.6保证按照招标文件的要求确保安全生产及文明施工，如有违反，我方愿意按合同约定承担违约责任，并为此负相关的法律责任。</w:t>
      </w:r>
    </w:p>
    <w:p w14:paraId="1D5F2A1E">
      <w:pPr>
        <w:spacing w:line="360" w:lineRule="auto"/>
        <w:ind w:firstLine="480" w:firstLineChars="200"/>
        <w:rPr>
          <w:rFonts w:ascii="宋体" w:hAnsi="宋体" w:cs="宋体"/>
          <w:sz w:val="24"/>
        </w:rPr>
      </w:pPr>
      <w:r>
        <w:rPr>
          <w:rFonts w:hint="eastAsia" w:ascii="宋体" w:hAnsi="宋体" w:cs="宋体"/>
          <w:sz w:val="24"/>
        </w:rPr>
        <w:t>7.7保证按国家的有关规定制订保证民工工资支付的方案及保证措施，否则，我方愿按合同条款规定承担违约责任并赔偿发包人的全部损失。</w:t>
      </w:r>
    </w:p>
    <w:p w14:paraId="5C424F9C">
      <w:pPr>
        <w:pStyle w:val="18"/>
        <w:ind w:firstLine="480" w:firstLineChars="200"/>
        <w:rPr>
          <w:rFonts w:ascii="宋体" w:hAnsi="宋体" w:cs="宋体"/>
          <w:sz w:val="24"/>
        </w:rPr>
      </w:pPr>
      <w:r>
        <w:rPr>
          <w:rFonts w:hint="eastAsia" w:ascii="宋体" w:hAnsi="宋体" w:cs="宋体"/>
          <w:sz w:val="24"/>
        </w:rPr>
        <w:t>7.8保证积极响应广州市关于投身“百千万工程”的号召，主动参与建筑业结对帮扶。</w:t>
      </w:r>
    </w:p>
    <w:p w14:paraId="2BFC5231">
      <w:pPr>
        <w:spacing w:line="360" w:lineRule="auto"/>
        <w:ind w:firstLine="480" w:firstLineChars="200"/>
        <w:rPr>
          <w:rFonts w:ascii="宋体" w:hAnsi="宋体" w:cs="宋体"/>
          <w:sz w:val="24"/>
        </w:rPr>
      </w:pPr>
      <w:r>
        <w:rPr>
          <w:rFonts w:hint="eastAsia" w:ascii="宋体" w:hAnsi="宋体" w:cs="宋体"/>
          <w:sz w:val="24"/>
        </w:rPr>
        <w:t>7.9如我司有幸中标，承诺所投入本项目的设计及施工人员、主要材料、设备质量符合或优于招标人要求，所投入本项目的辅助设备、材料与主主要材料、设备质量一致并有良好的配套性，若我方投入本项目的设计及施工人员、主要材料、设备未能达到发包人要求的，我方将无条件根据要求进行调整，直至得到发包人的认可为止。</w:t>
      </w:r>
    </w:p>
    <w:p w14:paraId="53915613">
      <w:pPr>
        <w:spacing w:line="360" w:lineRule="auto"/>
        <w:ind w:firstLine="480" w:firstLineChars="200"/>
        <w:rPr>
          <w:rFonts w:ascii="宋体" w:hAnsi="宋体" w:cs="宋体"/>
          <w:sz w:val="24"/>
        </w:rPr>
      </w:pPr>
      <w:r>
        <w:rPr>
          <w:rFonts w:hint="eastAsia" w:ascii="宋体" w:hAnsi="宋体" w:cs="宋体"/>
          <w:sz w:val="24"/>
        </w:rPr>
        <w:t>7.10如我司有幸中标，承诺将根据本项目内容编制详细的设计方案及施工组织设计，并报经发包人审批后实施。</w:t>
      </w:r>
    </w:p>
    <w:p w14:paraId="6DC361A8">
      <w:pPr>
        <w:spacing w:line="360" w:lineRule="auto"/>
        <w:ind w:firstLine="480" w:firstLineChars="200"/>
        <w:rPr>
          <w:rFonts w:ascii="宋体" w:hAnsi="宋体" w:cs="宋体"/>
          <w:b/>
          <w:sz w:val="24"/>
        </w:rPr>
      </w:pPr>
      <w:r>
        <w:rPr>
          <w:rFonts w:hint="eastAsia" w:ascii="宋体" w:hAnsi="宋体" w:cs="宋体"/>
          <w:sz w:val="24"/>
        </w:rPr>
        <w:t>7.11如我司有幸中标，在签订合同后一个月内，参照发包人标准化管理要求，负责向发包人（含前期设计、监理、咨询单位）提供施工场地办公和生活的房屋及设施（含搬迁，如有），并配备保安保洁服务。</w:t>
      </w:r>
    </w:p>
    <w:p w14:paraId="5B1DA78D">
      <w:pPr>
        <w:spacing w:line="360" w:lineRule="auto"/>
        <w:ind w:firstLine="3840" w:firstLineChars="1600"/>
        <w:rPr>
          <w:rFonts w:ascii="宋体" w:hAnsi="宋体" w:cs="宋体"/>
          <w:sz w:val="24"/>
        </w:rPr>
      </w:pPr>
      <w:r>
        <w:rPr>
          <w:rFonts w:hint="eastAsia" w:ascii="宋体" w:hAnsi="宋体" w:cs="宋体"/>
          <w:sz w:val="24"/>
        </w:rPr>
        <w:t xml:space="preserve">投标人：    </w:t>
      </w:r>
    </w:p>
    <w:p w14:paraId="19B50DCE">
      <w:pPr>
        <w:spacing w:line="360" w:lineRule="auto"/>
        <w:ind w:right="55" w:rightChars="26" w:firstLine="4560" w:firstLineChars="1900"/>
        <w:rPr>
          <w:rFonts w:ascii="宋体" w:hAnsi="宋体"/>
          <w:bCs/>
          <w:sz w:val="24"/>
        </w:rPr>
      </w:pPr>
      <w:r>
        <w:rPr>
          <w:rFonts w:hint="eastAsia" w:ascii="宋体" w:hAnsi="宋体" w:cs="宋体"/>
          <w:sz w:val="24"/>
        </w:rPr>
        <w:t>日   期：    年    月    日</w:t>
      </w:r>
    </w:p>
    <w:p w14:paraId="501B7E43">
      <w:pPr>
        <w:ind w:left="422" w:hanging="422" w:hangingChars="200"/>
        <w:rPr>
          <w:rFonts w:ascii="宋体" w:hAnsi="宋体" w:cs="宋体"/>
          <w:b/>
          <w:szCs w:val="21"/>
        </w:rPr>
      </w:pPr>
    </w:p>
    <w:p w14:paraId="3D95F564">
      <w:pPr>
        <w:pStyle w:val="18"/>
      </w:pPr>
    </w:p>
    <w:p w14:paraId="4154631F">
      <w:pPr>
        <w:outlineLvl w:val="2"/>
        <w:rPr>
          <w:rFonts w:ascii="宋体" w:hAnsi="宋体" w:cs="宋体"/>
          <w:b/>
          <w:sz w:val="24"/>
          <w:lang w:val="zh-CN"/>
        </w:rPr>
      </w:pPr>
      <w:bookmarkStart w:id="316" w:name="_Toc86413394"/>
      <w:bookmarkStart w:id="317" w:name="_Toc13324"/>
      <w:r>
        <w:rPr>
          <w:rFonts w:ascii="宋体" w:hAnsi="宋体" w:cs="宋体"/>
          <w:b/>
          <w:sz w:val="24"/>
        </w:rPr>
        <w:br w:type="page"/>
      </w:r>
      <w:r>
        <w:rPr>
          <w:rFonts w:hint="eastAsia" w:ascii="宋体" w:hAnsi="宋体" w:cs="宋体"/>
          <w:b/>
          <w:sz w:val="24"/>
        </w:rPr>
        <w:t>格式四：</w:t>
      </w:r>
      <w:r>
        <w:rPr>
          <w:rFonts w:hint="eastAsia" w:ascii="宋体" w:hAnsi="宋体" w:cs="宋体"/>
          <w:b/>
          <w:sz w:val="24"/>
          <w:lang w:val="zh-CN"/>
        </w:rPr>
        <w:t>参与编制设计施工部分投标文件人员名单</w:t>
      </w:r>
      <w:bookmarkEnd w:id="316"/>
      <w:bookmarkEnd w:id="317"/>
    </w:p>
    <w:p w14:paraId="5595DA0C">
      <w:pPr>
        <w:rPr>
          <w:rFonts w:ascii="宋体" w:hAnsi="宋体" w:cs="宋体"/>
          <w:b/>
          <w:sz w:val="24"/>
          <w:lang w:val="zh-CN"/>
        </w:rPr>
      </w:pPr>
    </w:p>
    <w:p w14:paraId="0A4C0E38">
      <w:pPr>
        <w:autoSpaceDE w:val="0"/>
        <w:autoSpaceDN w:val="0"/>
        <w:adjustRightInd w:val="0"/>
        <w:spacing w:line="360" w:lineRule="auto"/>
        <w:jc w:val="center"/>
        <w:rPr>
          <w:rFonts w:ascii="宋体" w:hAnsi="宋体" w:cs="宋体"/>
          <w:caps/>
          <w:sz w:val="24"/>
        </w:rPr>
      </w:pPr>
      <w:r>
        <w:rPr>
          <w:rFonts w:hint="eastAsia" w:ascii="宋体" w:hAnsi="宋体" w:cs="宋体"/>
          <w:b/>
          <w:bCs/>
          <w:sz w:val="32"/>
          <w:szCs w:val="32"/>
          <w:lang w:val="zh-CN"/>
        </w:rPr>
        <w:t>参与编制</w:t>
      </w:r>
      <w:r>
        <w:rPr>
          <w:rFonts w:hint="eastAsia" w:ascii="宋体" w:hAnsi="宋体" w:cs="宋体"/>
          <w:b/>
          <w:bCs/>
          <w:sz w:val="32"/>
          <w:szCs w:val="32"/>
        </w:rPr>
        <w:t>设计施工部分</w:t>
      </w:r>
      <w:r>
        <w:rPr>
          <w:rFonts w:hint="eastAsia" w:ascii="宋体" w:hAnsi="宋体" w:cs="宋体"/>
          <w:b/>
          <w:bCs/>
          <w:sz w:val="32"/>
          <w:szCs w:val="32"/>
          <w:lang w:val="zh-CN"/>
        </w:rPr>
        <w:t>投标文件人员名单</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81"/>
        <w:gridCol w:w="1311"/>
        <w:gridCol w:w="2320"/>
        <w:gridCol w:w="2449"/>
        <w:gridCol w:w="1468"/>
      </w:tblGrid>
      <w:tr w14:paraId="61B742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281" w:type="dxa"/>
            <w:vAlign w:val="center"/>
          </w:tcPr>
          <w:p w14:paraId="4D893F88">
            <w:pPr>
              <w:tabs>
                <w:tab w:val="left" w:pos="0"/>
                <w:tab w:val="left" w:pos="720"/>
              </w:tabs>
              <w:adjustRightInd w:val="0"/>
              <w:snapToGrid w:val="0"/>
              <w:jc w:val="center"/>
              <w:rPr>
                <w:rFonts w:ascii="宋体" w:hAnsi="宋体" w:cs="宋体"/>
                <w:sz w:val="24"/>
              </w:rPr>
            </w:pPr>
            <w:r>
              <w:rPr>
                <w:rFonts w:hint="eastAsia" w:ascii="宋体" w:hAnsi="宋体" w:cs="宋体"/>
                <w:sz w:val="24"/>
              </w:rPr>
              <w:t>姓名</w:t>
            </w:r>
          </w:p>
        </w:tc>
        <w:tc>
          <w:tcPr>
            <w:tcW w:w="1311" w:type="dxa"/>
            <w:vAlign w:val="center"/>
          </w:tcPr>
          <w:p w14:paraId="21DE6EE8">
            <w:pPr>
              <w:tabs>
                <w:tab w:val="left" w:pos="0"/>
                <w:tab w:val="left" w:pos="720"/>
              </w:tabs>
              <w:adjustRightInd w:val="0"/>
              <w:snapToGrid w:val="0"/>
              <w:jc w:val="center"/>
              <w:rPr>
                <w:rFonts w:ascii="宋体" w:hAnsi="宋体" w:cs="宋体"/>
                <w:sz w:val="24"/>
              </w:rPr>
            </w:pPr>
            <w:r>
              <w:rPr>
                <w:rFonts w:hint="eastAsia" w:ascii="宋体" w:hAnsi="宋体" w:cs="宋体"/>
                <w:sz w:val="24"/>
              </w:rPr>
              <w:t>职务</w:t>
            </w:r>
          </w:p>
        </w:tc>
        <w:tc>
          <w:tcPr>
            <w:tcW w:w="2320" w:type="dxa"/>
            <w:vAlign w:val="center"/>
          </w:tcPr>
          <w:p w14:paraId="17470F95">
            <w:pPr>
              <w:tabs>
                <w:tab w:val="left" w:pos="0"/>
                <w:tab w:val="left" w:pos="720"/>
              </w:tabs>
              <w:adjustRightInd w:val="0"/>
              <w:snapToGrid w:val="0"/>
              <w:jc w:val="center"/>
              <w:rPr>
                <w:rFonts w:ascii="宋体" w:hAnsi="宋体" w:cs="宋体"/>
                <w:sz w:val="24"/>
              </w:rPr>
            </w:pPr>
            <w:r>
              <w:rPr>
                <w:rFonts w:hint="eastAsia" w:ascii="宋体" w:hAnsi="宋体" w:cs="宋体"/>
                <w:sz w:val="24"/>
              </w:rPr>
              <w:t>所承担工作</w:t>
            </w:r>
          </w:p>
        </w:tc>
        <w:tc>
          <w:tcPr>
            <w:tcW w:w="2449" w:type="dxa"/>
            <w:vAlign w:val="center"/>
          </w:tcPr>
          <w:p w14:paraId="53DEA53A">
            <w:pPr>
              <w:tabs>
                <w:tab w:val="left" w:pos="0"/>
                <w:tab w:val="left" w:pos="720"/>
              </w:tabs>
              <w:adjustRightInd w:val="0"/>
              <w:snapToGrid w:val="0"/>
              <w:jc w:val="center"/>
              <w:rPr>
                <w:rFonts w:ascii="宋体" w:hAnsi="宋体" w:cs="宋体"/>
                <w:sz w:val="24"/>
              </w:rPr>
            </w:pPr>
            <w:r>
              <w:rPr>
                <w:rFonts w:hint="eastAsia" w:ascii="宋体" w:hAnsi="宋体" w:cs="宋体"/>
                <w:sz w:val="24"/>
              </w:rPr>
              <w:t>身份证号码</w:t>
            </w:r>
          </w:p>
        </w:tc>
        <w:tc>
          <w:tcPr>
            <w:tcW w:w="1468" w:type="dxa"/>
            <w:vAlign w:val="center"/>
          </w:tcPr>
          <w:p w14:paraId="56D330E2">
            <w:pPr>
              <w:tabs>
                <w:tab w:val="left" w:pos="0"/>
                <w:tab w:val="left" w:pos="720"/>
              </w:tabs>
              <w:adjustRightInd w:val="0"/>
              <w:snapToGrid w:val="0"/>
              <w:rPr>
                <w:rFonts w:ascii="宋体" w:hAnsi="宋体" w:cs="宋体"/>
                <w:sz w:val="24"/>
              </w:rPr>
            </w:pPr>
            <w:r>
              <w:rPr>
                <w:rFonts w:hint="eastAsia" w:ascii="宋体" w:hAnsi="宋体" w:cs="宋体"/>
                <w:sz w:val="24"/>
              </w:rPr>
              <w:t>本人签名栏</w:t>
            </w:r>
          </w:p>
        </w:tc>
      </w:tr>
      <w:tr w14:paraId="0F3969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281" w:type="dxa"/>
            <w:vAlign w:val="center"/>
          </w:tcPr>
          <w:p w14:paraId="0B959510">
            <w:pPr>
              <w:tabs>
                <w:tab w:val="left" w:pos="0"/>
                <w:tab w:val="left" w:pos="720"/>
              </w:tabs>
              <w:adjustRightInd w:val="0"/>
              <w:snapToGrid w:val="0"/>
              <w:jc w:val="center"/>
              <w:rPr>
                <w:rFonts w:ascii="宋体" w:hAnsi="宋体" w:cs="宋体"/>
                <w:sz w:val="24"/>
              </w:rPr>
            </w:pPr>
          </w:p>
        </w:tc>
        <w:tc>
          <w:tcPr>
            <w:tcW w:w="1311" w:type="dxa"/>
            <w:vAlign w:val="center"/>
          </w:tcPr>
          <w:p w14:paraId="3B6C262E">
            <w:pPr>
              <w:tabs>
                <w:tab w:val="left" w:pos="0"/>
                <w:tab w:val="left" w:pos="720"/>
              </w:tabs>
              <w:adjustRightInd w:val="0"/>
              <w:snapToGrid w:val="0"/>
              <w:jc w:val="center"/>
              <w:rPr>
                <w:rFonts w:ascii="宋体" w:hAnsi="宋体" w:cs="宋体"/>
                <w:sz w:val="24"/>
              </w:rPr>
            </w:pPr>
          </w:p>
        </w:tc>
        <w:tc>
          <w:tcPr>
            <w:tcW w:w="2320" w:type="dxa"/>
            <w:vAlign w:val="center"/>
          </w:tcPr>
          <w:p w14:paraId="4251BBF6">
            <w:pPr>
              <w:tabs>
                <w:tab w:val="left" w:pos="0"/>
                <w:tab w:val="left" w:pos="720"/>
              </w:tabs>
              <w:adjustRightInd w:val="0"/>
              <w:snapToGrid w:val="0"/>
              <w:jc w:val="center"/>
              <w:rPr>
                <w:rFonts w:ascii="宋体" w:hAnsi="宋体" w:cs="宋体"/>
                <w:sz w:val="24"/>
              </w:rPr>
            </w:pPr>
          </w:p>
        </w:tc>
        <w:tc>
          <w:tcPr>
            <w:tcW w:w="2449" w:type="dxa"/>
            <w:vAlign w:val="center"/>
          </w:tcPr>
          <w:p w14:paraId="5C4EDB88">
            <w:pPr>
              <w:tabs>
                <w:tab w:val="left" w:pos="0"/>
                <w:tab w:val="left" w:pos="720"/>
              </w:tabs>
              <w:adjustRightInd w:val="0"/>
              <w:snapToGrid w:val="0"/>
              <w:jc w:val="center"/>
              <w:rPr>
                <w:rFonts w:ascii="宋体" w:hAnsi="宋体" w:cs="宋体"/>
                <w:sz w:val="24"/>
              </w:rPr>
            </w:pPr>
          </w:p>
        </w:tc>
        <w:tc>
          <w:tcPr>
            <w:tcW w:w="1468" w:type="dxa"/>
            <w:vAlign w:val="center"/>
          </w:tcPr>
          <w:p w14:paraId="5EE95972">
            <w:pPr>
              <w:tabs>
                <w:tab w:val="left" w:pos="0"/>
                <w:tab w:val="left" w:pos="720"/>
              </w:tabs>
              <w:adjustRightInd w:val="0"/>
              <w:snapToGrid w:val="0"/>
              <w:jc w:val="center"/>
              <w:rPr>
                <w:rFonts w:ascii="宋体" w:hAnsi="宋体" w:cs="宋体"/>
                <w:sz w:val="24"/>
              </w:rPr>
            </w:pPr>
          </w:p>
        </w:tc>
      </w:tr>
      <w:tr w14:paraId="1678D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7EDAE9BC">
            <w:pPr>
              <w:tabs>
                <w:tab w:val="left" w:pos="0"/>
                <w:tab w:val="left" w:pos="720"/>
              </w:tabs>
              <w:adjustRightInd w:val="0"/>
              <w:snapToGrid w:val="0"/>
              <w:jc w:val="center"/>
              <w:rPr>
                <w:rFonts w:ascii="宋体" w:hAnsi="宋体" w:cs="宋体"/>
                <w:sz w:val="24"/>
              </w:rPr>
            </w:pPr>
          </w:p>
        </w:tc>
        <w:tc>
          <w:tcPr>
            <w:tcW w:w="1311" w:type="dxa"/>
            <w:vAlign w:val="center"/>
          </w:tcPr>
          <w:p w14:paraId="48ED37AA">
            <w:pPr>
              <w:tabs>
                <w:tab w:val="left" w:pos="0"/>
                <w:tab w:val="left" w:pos="720"/>
              </w:tabs>
              <w:adjustRightInd w:val="0"/>
              <w:snapToGrid w:val="0"/>
              <w:jc w:val="center"/>
              <w:rPr>
                <w:rFonts w:ascii="宋体" w:hAnsi="宋体" w:cs="宋体"/>
                <w:sz w:val="24"/>
              </w:rPr>
            </w:pPr>
          </w:p>
        </w:tc>
        <w:tc>
          <w:tcPr>
            <w:tcW w:w="2320" w:type="dxa"/>
            <w:vAlign w:val="center"/>
          </w:tcPr>
          <w:p w14:paraId="7B0E1B58">
            <w:pPr>
              <w:tabs>
                <w:tab w:val="left" w:pos="0"/>
                <w:tab w:val="left" w:pos="720"/>
              </w:tabs>
              <w:adjustRightInd w:val="0"/>
              <w:snapToGrid w:val="0"/>
              <w:jc w:val="center"/>
              <w:rPr>
                <w:rFonts w:ascii="宋体" w:hAnsi="宋体" w:cs="宋体"/>
                <w:sz w:val="24"/>
              </w:rPr>
            </w:pPr>
          </w:p>
        </w:tc>
        <w:tc>
          <w:tcPr>
            <w:tcW w:w="2449" w:type="dxa"/>
            <w:vAlign w:val="center"/>
          </w:tcPr>
          <w:p w14:paraId="13F13360">
            <w:pPr>
              <w:tabs>
                <w:tab w:val="left" w:pos="0"/>
                <w:tab w:val="left" w:pos="720"/>
              </w:tabs>
              <w:adjustRightInd w:val="0"/>
              <w:snapToGrid w:val="0"/>
              <w:jc w:val="center"/>
              <w:rPr>
                <w:rFonts w:ascii="宋体" w:hAnsi="宋体" w:cs="宋体"/>
                <w:sz w:val="24"/>
              </w:rPr>
            </w:pPr>
          </w:p>
        </w:tc>
        <w:tc>
          <w:tcPr>
            <w:tcW w:w="1468" w:type="dxa"/>
            <w:vAlign w:val="center"/>
          </w:tcPr>
          <w:p w14:paraId="3454C606">
            <w:pPr>
              <w:tabs>
                <w:tab w:val="left" w:pos="0"/>
                <w:tab w:val="left" w:pos="720"/>
              </w:tabs>
              <w:adjustRightInd w:val="0"/>
              <w:snapToGrid w:val="0"/>
              <w:jc w:val="center"/>
              <w:rPr>
                <w:rFonts w:ascii="宋体" w:hAnsi="宋体" w:cs="宋体"/>
                <w:sz w:val="24"/>
              </w:rPr>
            </w:pPr>
          </w:p>
        </w:tc>
      </w:tr>
      <w:tr w14:paraId="01A3F0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79653FBD">
            <w:pPr>
              <w:tabs>
                <w:tab w:val="left" w:pos="0"/>
                <w:tab w:val="left" w:pos="720"/>
              </w:tabs>
              <w:adjustRightInd w:val="0"/>
              <w:snapToGrid w:val="0"/>
              <w:jc w:val="center"/>
              <w:rPr>
                <w:rFonts w:ascii="宋体" w:hAnsi="宋体" w:cs="宋体"/>
                <w:sz w:val="24"/>
              </w:rPr>
            </w:pPr>
          </w:p>
        </w:tc>
        <w:tc>
          <w:tcPr>
            <w:tcW w:w="1311" w:type="dxa"/>
            <w:vAlign w:val="center"/>
          </w:tcPr>
          <w:p w14:paraId="1E335C8E">
            <w:pPr>
              <w:tabs>
                <w:tab w:val="left" w:pos="0"/>
                <w:tab w:val="left" w:pos="720"/>
              </w:tabs>
              <w:adjustRightInd w:val="0"/>
              <w:snapToGrid w:val="0"/>
              <w:jc w:val="center"/>
              <w:rPr>
                <w:rFonts w:ascii="宋体" w:hAnsi="宋体" w:cs="宋体"/>
                <w:sz w:val="24"/>
              </w:rPr>
            </w:pPr>
          </w:p>
        </w:tc>
        <w:tc>
          <w:tcPr>
            <w:tcW w:w="2320" w:type="dxa"/>
            <w:vAlign w:val="center"/>
          </w:tcPr>
          <w:p w14:paraId="105372EF">
            <w:pPr>
              <w:tabs>
                <w:tab w:val="left" w:pos="0"/>
                <w:tab w:val="left" w:pos="720"/>
              </w:tabs>
              <w:adjustRightInd w:val="0"/>
              <w:snapToGrid w:val="0"/>
              <w:jc w:val="center"/>
              <w:rPr>
                <w:rFonts w:ascii="宋体" w:hAnsi="宋体" w:cs="宋体"/>
                <w:sz w:val="24"/>
              </w:rPr>
            </w:pPr>
          </w:p>
        </w:tc>
        <w:tc>
          <w:tcPr>
            <w:tcW w:w="2449" w:type="dxa"/>
            <w:vAlign w:val="center"/>
          </w:tcPr>
          <w:p w14:paraId="7245737C">
            <w:pPr>
              <w:tabs>
                <w:tab w:val="left" w:pos="0"/>
                <w:tab w:val="left" w:pos="720"/>
              </w:tabs>
              <w:adjustRightInd w:val="0"/>
              <w:snapToGrid w:val="0"/>
              <w:jc w:val="center"/>
              <w:rPr>
                <w:rFonts w:ascii="宋体" w:hAnsi="宋体" w:cs="宋体"/>
                <w:sz w:val="24"/>
              </w:rPr>
            </w:pPr>
          </w:p>
        </w:tc>
        <w:tc>
          <w:tcPr>
            <w:tcW w:w="1468" w:type="dxa"/>
            <w:vAlign w:val="center"/>
          </w:tcPr>
          <w:p w14:paraId="1A278C61">
            <w:pPr>
              <w:tabs>
                <w:tab w:val="left" w:pos="0"/>
                <w:tab w:val="left" w:pos="720"/>
              </w:tabs>
              <w:adjustRightInd w:val="0"/>
              <w:snapToGrid w:val="0"/>
              <w:jc w:val="center"/>
              <w:rPr>
                <w:rFonts w:ascii="宋体" w:hAnsi="宋体" w:cs="宋体"/>
                <w:sz w:val="24"/>
              </w:rPr>
            </w:pPr>
          </w:p>
        </w:tc>
      </w:tr>
      <w:tr w14:paraId="5E4FA4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190450F9">
            <w:pPr>
              <w:tabs>
                <w:tab w:val="left" w:pos="0"/>
                <w:tab w:val="left" w:pos="720"/>
              </w:tabs>
              <w:adjustRightInd w:val="0"/>
              <w:snapToGrid w:val="0"/>
              <w:jc w:val="center"/>
              <w:rPr>
                <w:rFonts w:ascii="宋体" w:hAnsi="宋体" w:cs="宋体"/>
                <w:sz w:val="24"/>
              </w:rPr>
            </w:pPr>
          </w:p>
        </w:tc>
        <w:tc>
          <w:tcPr>
            <w:tcW w:w="1311" w:type="dxa"/>
            <w:vAlign w:val="center"/>
          </w:tcPr>
          <w:p w14:paraId="64C78F4D">
            <w:pPr>
              <w:tabs>
                <w:tab w:val="left" w:pos="0"/>
                <w:tab w:val="left" w:pos="720"/>
              </w:tabs>
              <w:adjustRightInd w:val="0"/>
              <w:snapToGrid w:val="0"/>
              <w:jc w:val="center"/>
              <w:rPr>
                <w:rFonts w:ascii="宋体" w:hAnsi="宋体" w:cs="宋体"/>
                <w:sz w:val="24"/>
              </w:rPr>
            </w:pPr>
          </w:p>
        </w:tc>
        <w:tc>
          <w:tcPr>
            <w:tcW w:w="2320" w:type="dxa"/>
            <w:vAlign w:val="center"/>
          </w:tcPr>
          <w:p w14:paraId="1ED26F85">
            <w:pPr>
              <w:tabs>
                <w:tab w:val="left" w:pos="0"/>
                <w:tab w:val="left" w:pos="720"/>
              </w:tabs>
              <w:adjustRightInd w:val="0"/>
              <w:snapToGrid w:val="0"/>
              <w:jc w:val="center"/>
              <w:rPr>
                <w:rFonts w:ascii="宋体" w:hAnsi="宋体" w:cs="宋体"/>
                <w:sz w:val="24"/>
              </w:rPr>
            </w:pPr>
          </w:p>
        </w:tc>
        <w:tc>
          <w:tcPr>
            <w:tcW w:w="2449" w:type="dxa"/>
            <w:vAlign w:val="center"/>
          </w:tcPr>
          <w:p w14:paraId="59D40817">
            <w:pPr>
              <w:tabs>
                <w:tab w:val="left" w:pos="0"/>
                <w:tab w:val="left" w:pos="720"/>
              </w:tabs>
              <w:adjustRightInd w:val="0"/>
              <w:snapToGrid w:val="0"/>
              <w:jc w:val="center"/>
              <w:rPr>
                <w:rFonts w:ascii="宋体" w:hAnsi="宋体" w:cs="宋体"/>
                <w:sz w:val="24"/>
              </w:rPr>
            </w:pPr>
          </w:p>
        </w:tc>
        <w:tc>
          <w:tcPr>
            <w:tcW w:w="1468" w:type="dxa"/>
            <w:vAlign w:val="center"/>
          </w:tcPr>
          <w:p w14:paraId="1F1F140D">
            <w:pPr>
              <w:tabs>
                <w:tab w:val="left" w:pos="0"/>
                <w:tab w:val="left" w:pos="720"/>
              </w:tabs>
              <w:adjustRightInd w:val="0"/>
              <w:snapToGrid w:val="0"/>
              <w:jc w:val="center"/>
              <w:rPr>
                <w:rFonts w:ascii="宋体" w:hAnsi="宋体" w:cs="宋体"/>
                <w:sz w:val="24"/>
              </w:rPr>
            </w:pPr>
          </w:p>
        </w:tc>
      </w:tr>
      <w:tr w14:paraId="3A58A6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48BBFF99">
            <w:pPr>
              <w:tabs>
                <w:tab w:val="left" w:pos="0"/>
                <w:tab w:val="left" w:pos="720"/>
              </w:tabs>
              <w:adjustRightInd w:val="0"/>
              <w:snapToGrid w:val="0"/>
              <w:jc w:val="center"/>
              <w:rPr>
                <w:rFonts w:ascii="宋体" w:hAnsi="宋体" w:cs="宋体"/>
                <w:sz w:val="24"/>
              </w:rPr>
            </w:pPr>
          </w:p>
        </w:tc>
        <w:tc>
          <w:tcPr>
            <w:tcW w:w="1311" w:type="dxa"/>
            <w:vAlign w:val="center"/>
          </w:tcPr>
          <w:p w14:paraId="589FCB49">
            <w:pPr>
              <w:tabs>
                <w:tab w:val="left" w:pos="0"/>
                <w:tab w:val="left" w:pos="720"/>
              </w:tabs>
              <w:adjustRightInd w:val="0"/>
              <w:snapToGrid w:val="0"/>
              <w:jc w:val="center"/>
              <w:rPr>
                <w:rFonts w:ascii="宋体" w:hAnsi="宋体" w:cs="宋体"/>
                <w:sz w:val="24"/>
              </w:rPr>
            </w:pPr>
          </w:p>
        </w:tc>
        <w:tc>
          <w:tcPr>
            <w:tcW w:w="2320" w:type="dxa"/>
            <w:vAlign w:val="center"/>
          </w:tcPr>
          <w:p w14:paraId="540597E3">
            <w:pPr>
              <w:tabs>
                <w:tab w:val="left" w:pos="0"/>
                <w:tab w:val="left" w:pos="720"/>
              </w:tabs>
              <w:adjustRightInd w:val="0"/>
              <w:snapToGrid w:val="0"/>
              <w:jc w:val="center"/>
              <w:rPr>
                <w:rFonts w:ascii="宋体" w:hAnsi="宋体" w:cs="宋体"/>
                <w:sz w:val="24"/>
              </w:rPr>
            </w:pPr>
          </w:p>
        </w:tc>
        <w:tc>
          <w:tcPr>
            <w:tcW w:w="2449" w:type="dxa"/>
            <w:vAlign w:val="center"/>
          </w:tcPr>
          <w:p w14:paraId="575DF6BC">
            <w:pPr>
              <w:tabs>
                <w:tab w:val="left" w:pos="0"/>
                <w:tab w:val="left" w:pos="720"/>
              </w:tabs>
              <w:adjustRightInd w:val="0"/>
              <w:snapToGrid w:val="0"/>
              <w:jc w:val="center"/>
              <w:rPr>
                <w:rFonts w:ascii="宋体" w:hAnsi="宋体" w:cs="宋体"/>
                <w:sz w:val="24"/>
              </w:rPr>
            </w:pPr>
          </w:p>
        </w:tc>
        <w:tc>
          <w:tcPr>
            <w:tcW w:w="1468" w:type="dxa"/>
            <w:vAlign w:val="center"/>
          </w:tcPr>
          <w:p w14:paraId="43276E36">
            <w:pPr>
              <w:tabs>
                <w:tab w:val="left" w:pos="0"/>
                <w:tab w:val="left" w:pos="720"/>
              </w:tabs>
              <w:adjustRightInd w:val="0"/>
              <w:snapToGrid w:val="0"/>
              <w:jc w:val="center"/>
              <w:rPr>
                <w:rFonts w:ascii="宋体" w:hAnsi="宋体" w:cs="宋体"/>
                <w:sz w:val="24"/>
              </w:rPr>
            </w:pPr>
          </w:p>
        </w:tc>
      </w:tr>
      <w:tr w14:paraId="6868DC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2F9D45E8">
            <w:pPr>
              <w:tabs>
                <w:tab w:val="left" w:pos="0"/>
                <w:tab w:val="left" w:pos="720"/>
              </w:tabs>
              <w:adjustRightInd w:val="0"/>
              <w:snapToGrid w:val="0"/>
              <w:jc w:val="center"/>
              <w:rPr>
                <w:rFonts w:ascii="宋体" w:hAnsi="宋体" w:cs="宋体"/>
                <w:sz w:val="24"/>
              </w:rPr>
            </w:pPr>
          </w:p>
        </w:tc>
        <w:tc>
          <w:tcPr>
            <w:tcW w:w="1311" w:type="dxa"/>
            <w:vAlign w:val="center"/>
          </w:tcPr>
          <w:p w14:paraId="7C22DCBB">
            <w:pPr>
              <w:tabs>
                <w:tab w:val="left" w:pos="0"/>
                <w:tab w:val="left" w:pos="720"/>
              </w:tabs>
              <w:adjustRightInd w:val="0"/>
              <w:snapToGrid w:val="0"/>
              <w:jc w:val="center"/>
              <w:rPr>
                <w:rFonts w:ascii="宋体" w:hAnsi="宋体" w:cs="宋体"/>
                <w:sz w:val="24"/>
              </w:rPr>
            </w:pPr>
          </w:p>
        </w:tc>
        <w:tc>
          <w:tcPr>
            <w:tcW w:w="2320" w:type="dxa"/>
            <w:vAlign w:val="center"/>
          </w:tcPr>
          <w:p w14:paraId="05BADC68">
            <w:pPr>
              <w:tabs>
                <w:tab w:val="left" w:pos="0"/>
                <w:tab w:val="left" w:pos="720"/>
              </w:tabs>
              <w:adjustRightInd w:val="0"/>
              <w:snapToGrid w:val="0"/>
              <w:jc w:val="center"/>
              <w:rPr>
                <w:rFonts w:ascii="宋体" w:hAnsi="宋体" w:cs="宋体"/>
                <w:sz w:val="24"/>
              </w:rPr>
            </w:pPr>
          </w:p>
        </w:tc>
        <w:tc>
          <w:tcPr>
            <w:tcW w:w="2449" w:type="dxa"/>
            <w:vAlign w:val="center"/>
          </w:tcPr>
          <w:p w14:paraId="0A05C8CD">
            <w:pPr>
              <w:tabs>
                <w:tab w:val="left" w:pos="0"/>
                <w:tab w:val="left" w:pos="720"/>
              </w:tabs>
              <w:adjustRightInd w:val="0"/>
              <w:snapToGrid w:val="0"/>
              <w:jc w:val="center"/>
              <w:rPr>
                <w:rFonts w:ascii="宋体" w:hAnsi="宋体" w:cs="宋体"/>
                <w:sz w:val="24"/>
              </w:rPr>
            </w:pPr>
          </w:p>
        </w:tc>
        <w:tc>
          <w:tcPr>
            <w:tcW w:w="1468" w:type="dxa"/>
            <w:vAlign w:val="center"/>
          </w:tcPr>
          <w:p w14:paraId="0DA6F3E0">
            <w:pPr>
              <w:tabs>
                <w:tab w:val="left" w:pos="0"/>
                <w:tab w:val="left" w:pos="720"/>
              </w:tabs>
              <w:adjustRightInd w:val="0"/>
              <w:snapToGrid w:val="0"/>
              <w:jc w:val="center"/>
              <w:rPr>
                <w:rFonts w:ascii="宋体" w:hAnsi="宋体" w:cs="宋体"/>
                <w:sz w:val="24"/>
              </w:rPr>
            </w:pPr>
          </w:p>
        </w:tc>
      </w:tr>
      <w:tr w14:paraId="06AAFC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1BCCB989">
            <w:pPr>
              <w:tabs>
                <w:tab w:val="left" w:pos="0"/>
                <w:tab w:val="left" w:pos="720"/>
              </w:tabs>
              <w:adjustRightInd w:val="0"/>
              <w:snapToGrid w:val="0"/>
              <w:jc w:val="center"/>
              <w:rPr>
                <w:rFonts w:ascii="宋体" w:hAnsi="宋体" w:cs="宋体"/>
                <w:sz w:val="24"/>
              </w:rPr>
            </w:pPr>
          </w:p>
        </w:tc>
        <w:tc>
          <w:tcPr>
            <w:tcW w:w="1311" w:type="dxa"/>
            <w:vAlign w:val="center"/>
          </w:tcPr>
          <w:p w14:paraId="12939A7B">
            <w:pPr>
              <w:tabs>
                <w:tab w:val="left" w:pos="0"/>
                <w:tab w:val="left" w:pos="720"/>
              </w:tabs>
              <w:adjustRightInd w:val="0"/>
              <w:snapToGrid w:val="0"/>
              <w:jc w:val="center"/>
              <w:rPr>
                <w:rFonts w:ascii="宋体" w:hAnsi="宋体" w:cs="宋体"/>
                <w:sz w:val="24"/>
              </w:rPr>
            </w:pPr>
          </w:p>
        </w:tc>
        <w:tc>
          <w:tcPr>
            <w:tcW w:w="2320" w:type="dxa"/>
            <w:vAlign w:val="center"/>
          </w:tcPr>
          <w:p w14:paraId="77EE325A">
            <w:pPr>
              <w:tabs>
                <w:tab w:val="left" w:pos="0"/>
                <w:tab w:val="left" w:pos="720"/>
              </w:tabs>
              <w:adjustRightInd w:val="0"/>
              <w:snapToGrid w:val="0"/>
              <w:jc w:val="center"/>
              <w:rPr>
                <w:rFonts w:ascii="宋体" w:hAnsi="宋体" w:cs="宋体"/>
                <w:sz w:val="24"/>
              </w:rPr>
            </w:pPr>
          </w:p>
        </w:tc>
        <w:tc>
          <w:tcPr>
            <w:tcW w:w="2449" w:type="dxa"/>
            <w:vAlign w:val="center"/>
          </w:tcPr>
          <w:p w14:paraId="301698F8">
            <w:pPr>
              <w:tabs>
                <w:tab w:val="left" w:pos="0"/>
                <w:tab w:val="left" w:pos="720"/>
              </w:tabs>
              <w:adjustRightInd w:val="0"/>
              <w:snapToGrid w:val="0"/>
              <w:jc w:val="center"/>
              <w:rPr>
                <w:rFonts w:ascii="宋体" w:hAnsi="宋体" w:cs="宋体"/>
                <w:sz w:val="24"/>
              </w:rPr>
            </w:pPr>
          </w:p>
        </w:tc>
        <w:tc>
          <w:tcPr>
            <w:tcW w:w="1468" w:type="dxa"/>
            <w:vAlign w:val="center"/>
          </w:tcPr>
          <w:p w14:paraId="2FA4E456">
            <w:pPr>
              <w:tabs>
                <w:tab w:val="left" w:pos="0"/>
                <w:tab w:val="left" w:pos="720"/>
              </w:tabs>
              <w:adjustRightInd w:val="0"/>
              <w:snapToGrid w:val="0"/>
              <w:jc w:val="center"/>
              <w:rPr>
                <w:rFonts w:ascii="宋体" w:hAnsi="宋体" w:cs="宋体"/>
                <w:sz w:val="24"/>
              </w:rPr>
            </w:pPr>
          </w:p>
        </w:tc>
      </w:tr>
      <w:tr w14:paraId="630381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5EF5770A">
            <w:pPr>
              <w:tabs>
                <w:tab w:val="left" w:pos="0"/>
                <w:tab w:val="left" w:pos="720"/>
              </w:tabs>
              <w:adjustRightInd w:val="0"/>
              <w:snapToGrid w:val="0"/>
              <w:jc w:val="center"/>
              <w:rPr>
                <w:rFonts w:ascii="宋体" w:hAnsi="宋体" w:cs="宋体"/>
                <w:sz w:val="24"/>
              </w:rPr>
            </w:pPr>
          </w:p>
        </w:tc>
        <w:tc>
          <w:tcPr>
            <w:tcW w:w="1311" w:type="dxa"/>
            <w:vAlign w:val="center"/>
          </w:tcPr>
          <w:p w14:paraId="2BAB706B">
            <w:pPr>
              <w:tabs>
                <w:tab w:val="left" w:pos="0"/>
                <w:tab w:val="left" w:pos="720"/>
              </w:tabs>
              <w:adjustRightInd w:val="0"/>
              <w:snapToGrid w:val="0"/>
              <w:jc w:val="center"/>
              <w:rPr>
                <w:rFonts w:ascii="宋体" w:hAnsi="宋体" w:cs="宋体"/>
                <w:sz w:val="24"/>
              </w:rPr>
            </w:pPr>
          </w:p>
        </w:tc>
        <w:tc>
          <w:tcPr>
            <w:tcW w:w="2320" w:type="dxa"/>
            <w:vAlign w:val="center"/>
          </w:tcPr>
          <w:p w14:paraId="27053E0B">
            <w:pPr>
              <w:tabs>
                <w:tab w:val="left" w:pos="0"/>
                <w:tab w:val="left" w:pos="720"/>
              </w:tabs>
              <w:adjustRightInd w:val="0"/>
              <w:snapToGrid w:val="0"/>
              <w:jc w:val="center"/>
              <w:rPr>
                <w:rFonts w:ascii="宋体" w:hAnsi="宋体" w:cs="宋体"/>
                <w:sz w:val="24"/>
              </w:rPr>
            </w:pPr>
          </w:p>
        </w:tc>
        <w:tc>
          <w:tcPr>
            <w:tcW w:w="2449" w:type="dxa"/>
            <w:vAlign w:val="center"/>
          </w:tcPr>
          <w:p w14:paraId="7EA6353F">
            <w:pPr>
              <w:tabs>
                <w:tab w:val="left" w:pos="0"/>
                <w:tab w:val="left" w:pos="720"/>
              </w:tabs>
              <w:adjustRightInd w:val="0"/>
              <w:snapToGrid w:val="0"/>
              <w:jc w:val="center"/>
              <w:rPr>
                <w:rFonts w:ascii="宋体" w:hAnsi="宋体" w:cs="宋体"/>
                <w:sz w:val="24"/>
              </w:rPr>
            </w:pPr>
          </w:p>
        </w:tc>
        <w:tc>
          <w:tcPr>
            <w:tcW w:w="1468" w:type="dxa"/>
            <w:vAlign w:val="center"/>
          </w:tcPr>
          <w:p w14:paraId="299C7622">
            <w:pPr>
              <w:tabs>
                <w:tab w:val="left" w:pos="0"/>
                <w:tab w:val="left" w:pos="720"/>
              </w:tabs>
              <w:adjustRightInd w:val="0"/>
              <w:snapToGrid w:val="0"/>
              <w:jc w:val="center"/>
              <w:rPr>
                <w:rFonts w:ascii="宋体" w:hAnsi="宋体" w:cs="宋体"/>
                <w:sz w:val="24"/>
              </w:rPr>
            </w:pPr>
          </w:p>
        </w:tc>
      </w:tr>
      <w:tr w14:paraId="3BE9C7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27988EB6">
            <w:pPr>
              <w:tabs>
                <w:tab w:val="left" w:pos="0"/>
                <w:tab w:val="left" w:pos="720"/>
              </w:tabs>
              <w:adjustRightInd w:val="0"/>
              <w:snapToGrid w:val="0"/>
              <w:jc w:val="center"/>
              <w:rPr>
                <w:rFonts w:ascii="宋体" w:hAnsi="宋体" w:cs="宋体"/>
                <w:sz w:val="24"/>
              </w:rPr>
            </w:pPr>
          </w:p>
        </w:tc>
        <w:tc>
          <w:tcPr>
            <w:tcW w:w="1311" w:type="dxa"/>
            <w:vAlign w:val="center"/>
          </w:tcPr>
          <w:p w14:paraId="196F8602">
            <w:pPr>
              <w:tabs>
                <w:tab w:val="left" w:pos="0"/>
                <w:tab w:val="left" w:pos="720"/>
              </w:tabs>
              <w:adjustRightInd w:val="0"/>
              <w:snapToGrid w:val="0"/>
              <w:jc w:val="center"/>
              <w:rPr>
                <w:rFonts w:ascii="宋体" w:hAnsi="宋体" w:cs="宋体"/>
                <w:sz w:val="24"/>
              </w:rPr>
            </w:pPr>
          </w:p>
        </w:tc>
        <w:tc>
          <w:tcPr>
            <w:tcW w:w="2320" w:type="dxa"/>
            <w:vAlign w:val="center"/>
          </w:tcPr>
          <w:p w14:paraId="5F60CEF5">
            <w:pPr>
              <w:tabs>
                <w:tab w:val="left" w:pos="0"/>
                <w:tab w:val="left" w:pos="720"/>
              </w:tabs>
              <w:adjustRightInd w:val="0"/>
              <w:snapToGrid w:val="0"/>
              <w:jc w:val="center"/>
              <w:rPr>
                <w:rFonts w:ascii="宋体" w:hAnsi="宋体" w:cs="宋体"/>
                <w:sz w:val="24"/>
              </w:rPr>
            </w:pPr>
          </w:p>
        </w:tc>
        <w:tc>
          <w:tcPr>
            <w:tcW w:w="2449" w:type="dxa"/>
            <w:vAlign w:val="center"/>
          </w:tcPr>
          <w:p w14:paraId="751A3145">
            <w:pPr>
              <w:tabs>
                <w:tab w:val="left" w:pos="0"/>
                <w:tab w:val="left" w:pos="720"/>
              </w:tabs>
              <w:adjustRightInd w:val="0"/>
              <w:snapToGrid w:val="0"/>
              <w:jc w:val="center"/>
              <w:rPr>
                <w:rFonts w:ascii="宋体" w:hAnsi="宋体" w:cs="宋体"/>
                <w:sz w:val="24"/>
              </w:rPr>
            </w:pPr>
          </w:p>
        </w:tc>
        <w:tc>
          <w:tcPr>
            <w:tcW w:w="1468" w:type="dxa"/>
            <w:vAlign w:val="center"/>
          </w:tcPr>
          <w:p w14:paraId="61A3D9B5">
            <w:pPr>
              <w:tabs>
                <w:tab w:val="left" w:pos="0"/>
                <w:tab w:val="left" w:pos="720"/>
              </w:tabs>
              <w:adjustRightInd w:val="0"/>
              <w:snapToGrid w:val="0"/>
              <w:jc w:val="center"/>
              <w:rPr>
                <w:rFonts w:ascii="宋体" w:hAnsi="宋体" w:cs="宋体"/>
                <w:sz w:val="24"/>
              </w:rPr>
            </w:pPr>
          </w:p>
        </w:tc>
      </w:tr>
      <w:tr w14:paraId="208165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22CAA619">
            <w:pPr>
              <w:tabs>
                <w:tab w:val="left" w:pos="0"/>
                <w:tab w:val="left" w:pos="720"/>
              </w:tabs>
              <w:adjustRightInd w:val="0"/>
              <w:snapToGrid w:val="0"/>
              <w:jc w:val="center"/>
              <w:rPr>
                <w:rFonts w:ascii="宋体" w:hAnsi="宋体" w:cs="宋体"/>
                <w:sz w:val="24"/>
              </w:rPr>
            </w:pPr>
          </w:p>
        </w:tc>
        <w:tc>
          <w:tcPr>
            <w:tcW w:w="1311" w:type="dxa"/>
            <w:vAlign w:val="center"/>
          </w:tcPr>
          <w:p w14:paraId="1D3EC9F2">
            <w:pPr>
              <w:tabs>
                <w:tab w:val="left" w:pos="0"/>
                <w:tab w:val="left" w:pos="720"/>
              </w:tabs>
              <w:adjustRightInd w:val="0"/>
              <w:snapToGrid w:val="0"/>
              <w:jc w:val="center"/>
              <w:rPr>
                <w:rFonts w:ascii="宋体" w:hAnsi="宋体" w:cs="宋体"/>
                <w:sz w:val="24"/>
              </w:rPr>
            </w:pPr>
          </w:p>
        </w:tc>
        <w:tc>
          <w:tcPr>
            <w:tcW w:w="2320" w:type="dxa"/>
            <w:vAlign w:val="center"/>
          </w:tcPr>
          <w:p w14:paraId="05783FE4">
            <w:pPr>
              <w:tabs>
                <w:tab w:val="left" w:pos="0"/>
                <w:tab w:val="left" w:pos="720"/>
              </w:tabs>
              <w:adjustRightInd w:val="0"/>
              <w:snapToGrid w:val="0"/>
              <w:jc w:val="center"/>
              <w:rPr>
                <w:rFonts w:ascii="宋体" w:hAnsi="宋体" w:cs="宋体"/>
                <w:sz w:val="24"/>
              </w:rPr>
            </w:pPr>
          </w:p>
        </w:tc>
        <w:tc>
          <w:tcPr>
            <w:tcW w:w="2449" w:type="dxa"/>
            <w:vAlign w:val="center"/>
          </w:tcPr>
          <w:p w14:paraId="1EC766AD">
            <w:pPr>
              <w:tabs>
                <w:tab w:val="left" w:pos="0"/>
                <w:tab w:val="left" w:pos="720"/>
              </w:tabs>
              <w:adjustRightInd w:val="0"/>
              <w:snapToGrid w:val="0"/>
              <w:jc w:val="center"/>
              <w:rPr>
                <w:rFonts w:ascii="宋体" w:hAnsi="宋体" w:cs="宋体"/>
                <w:sz w:val="24"/>
              </w:rPr>
            </w:pPr>
          </w:p>
        </w:tc>
        <w:tc>
          <w:tcPr>
            <w:tcW w:w="1468" w:type="dxa"/>
            <w:vAlign w:val="center"/>
          </w:tcPr>
          <w:p w14:paraId="22B1F37B">
            <w:pPr>
              <w:tabs>
                <w:tab w:val="left" w:pos="0"/>
                <w:tab w:val="left" w:pos="720"/>
              </w:tabs>
              <w:adjustRightInd w:val="0"/>
              <w:snapToGrid w:val="0"/>
              <w:jc w:val="center"/>
              <w:rPr>
                <w:rFonts w:ascii="宋体" w:hAnsi="宋体" w:cs="宋体"/>
                <w:sz w:val="24"/>
              </w:rPr>
            </w:pPr>
          </w:p>
        </w:tc>
      </w:tr>
      <w:tr w14:paraId="5E6225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2900DF0B">
            <w:pPr>
              <w:tabs>
                <w:tab w:val="left" w:pos="0"/>
                <w:tab w:val="left" w:pos="720"/>
              </w:tabs>
              <w:adjustRightInd w:val="0"/>
              <w:snapToGrid w:val="0"/>
              <w:jc w:val="center"/>
              <w:rPr>
                <w:rFonts w:ascii="宋体" w:hAnsi="宋体" w:cs="宋体"/>
                <w:sz w:val="24"/>
              </w:rPr>
            </w:pPr>
          </w:p>
        </w:tc>
        <w:tc>
          <w:tcPr>
            <w:tcW w:w="1311" w:type="dxa"/>
            <w:vAlign w:val="center"/>
          </w:tcPr>
          <w:p w14:paraId="4F22C23D">
            <w:pPr>
              <w:tabs>
                <w:tab w:val="left" w:pos="0"/>
                <w:tab w:val="left" w:pos="720"/>
              </w:tabs>
              <w:adjustRightInd w:val="0"/>
              <w:snapToGrid w:val="0"/>
              <w:jc w:val="center"/>
              <w:rPr>
                <w:rFonts w:ascii="宋体" w:hAnsi="宋体" w:cs="宋体"/>
                <w:sz w:val="24"/>
              </w:rPr>
            </w:pPr>
          </w:p>
        </w:tc>
        <w:tc>
          <w:tcPr>
            <w:tcW w:w="2320" w:type="dxa"/>
            <w:vAlign w:val="center"/>
          </w:tcPr>
          <w:p w14:paraId="232F940F">
            <w:pPr>
              <w:tabs>
                <w:tab w:val="left" w:pos="0"/>
                <w:tab w:val="left" w:pos="720"/>
              </w:tabs>
              <w:adjustRightInd w:val="0"/>
              <w:snapToGrid w:val="0"/>
              <w:jc w:val="center"/>
              <w:rPr>
                <w:rFonts w:ascii="宋体" w:hAnsi="宋体" w:cs="宋体"/>
                <w:sz w:val="24"/>
              </w:rPr>
            </w:pPr>
          </w:p>
        </w:tc>
        <w:tc>
          <w:tcPr>
            <w:tcW w:w="2449" w:type="dxa"/>
            <w:vAlign w:val="center"/>
          </w:tcPr>
          <w:p w14:paraId="6CF6324C">
            <w:pPr>
              <w:tabs>
                <w:tab w:val="left" w:pos="0"/>
                <w:tab w:val="left" w:pos="720"/>
              </w:tabs>
              <w:adjustRightInd w:val="0"/>
              <w:snapToGrid w:val="0"/>
              <w:jc w:val="center"/>
              <w:rPr>
                <w:rFonts w:ascii="宋体" w:hAnsi="宋体" w:cs="宋体"/>
                <w:sz w:val="24"/>
              </w:rPr>
            </w:pPr>
          </w:p>
        </w:tc>
        <w:tc>
          <w:tcPr>
            <w:tcW w:w="1468" w:type="dxa"/>
            <w:vAlign w:val="center"/>
          </w:tcPr>
          <w:p w14:paraId="3525E0CC">
            <w:pPr>
              <w:tabs>
                <w:tab w:val="left" w:pos="0"/>
                <w:tab w:val="left" w:pos="720"/>
              </w:tabs>
              <w:adjustRightInd w:val="0"/>
              <w:snapToGrid w:val="0"/>
              <w:jc w:val="center"/>
              <w:rPr>
                <w:rFonts w:ascii="宋体" w:hAnsi="宋体" w:cs="宋体"/>
                <w:sz w:val="24"/>
              </w:rPr>
            </w:pPr>
          </w:p>
        </w:tc>
      </w:tr>
      <w:tr w14:paraId="296F5A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3100B9DD">
            <w:pPr>
              <w:tabs>
                <w:tab w:val="left" w:pos="0"/>
                <w:tab w:val="left" w:pos="720"/>
              </w:tabs>
              <w:adjustRightInd w:val="0"/>
              <w:snapToGrid w:val="0"/>
              <w:jc w:val="center"/>
              <w:rPr>
                <w:rFonts w:ascii="宋体" w:hAnsi="宋体" w:cs="宋体"/>
                <w:sz w:val="24"/>
              </w:rPr>
            </w:pPr>
          </w:p>
        </w:tc>
        <w:tc>
          <w:tcPr>
            <w:tcW w:w="1311" w:type="dxa"/>
            <w:vAlign w:val="center"/>
          </w:tcPr>
          <w:p w14:paraId="0B2DF150">
            <w:pPr>
              <w:tabs>
                <w:tab w:val="left" w:pos="0"/>
                <w:tab w:val="left" w:pos="720"/>
              </w:tabs>
              <w:adjustRightInd w:val="0"/>
              <w:snapToGrid w:val="0"/>
              <w:jc w:val="center"/>
              <w:rPr>
                <w:rFonts w:ascii="宋体" w:hAnsi="宋体" w:cs="宋体"/>
                <w:sz w:val="24"/>
              </w:rPr>
            </w:pPr>
          </w:p>
        </w:tc>
        <w:tc>
          <w:tcPr>
            <w:tcW w:w="2320" w:type="dxa"/>
            <w:vAlign w:val="center"/>
          </w:tcPr>
          <w:p w14:paraId="53050839">
            <w:pPr>
              <w:tabs>
                <w:tab w:val="left" w:pos="0"/>
                <w:tab w:val="left" w:pos="720"/>
              </w:tabs>
              <w:adjustRightInd w:val="0"/>
              <w:snapToGrid w:val="0"/>
              <w:jc w:val="center"/>
              <w:rPr>
                <w:rFonts w:ascii="宋体" w:hAnsi="宋体" w:cs="宋体"/>
                <w:sz w:val="24"/>
              </w:rPr>
            </w:pPr>
          </w:p>
        </w:tc>
        <w:tc>
          <w:tcPr>
            <w:tcW w:w="2449" w:type="dxa"/>
            <w:vAlign w:val="center"/>
          </w:tcPr>
          <w:p w14:paraId="3C727366">
            <w:pPr>
              <w:tabs>
                <w:tab w:val="left" w:pos="0"/>
                <w:tab w:val="left" w:pos="720"/>
              </w:tabs>
              <w:adjustRightInd w:val="0"/>
              <w:snapToGrid w:val="0"/>
              <w:jc w:val="center"/>
              <w:rPr>
                <w:rFonts w:ascii="宋体" w:hAnsi="宋体" w:cs="宋体"/>
                <w:sz w:val="24"/>
              </w:rPr>
            </w:pPr>
          </w:p>
        </w:tc>
        <w:tc>
          <w:tcPr>
            <w:tcW w:w="1468" w:type="dxa"/>
            <w:vAlign w:val="center"/>
          </w:tcPr>
          <w:p w14:paraId="6C23C208">
            <w:pPr>
              <w:tabs>
                <w:tab w:val="left" w:pos="0"/>
                <w:tab w:val="left" w:pos="720"/>
              </w:tabs>
              <w:adjustRightInd w:val="0"/>
              <w:snapToGrid w:val="0"/>
              <w:jc w:val="center"/>
              <w:rPr>
                <w:rFonts w:ascii="宋体" w:hAnsi="宋体" w:cs="宋体"/>
                <w:sz w:val="24"/>
              </w:rPr>
            </w:pPr>
          </w:p>
        </w:tc>
      </w:tr>
      <w:tr w14:paraId="6A5694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2AAC2383">
            <w:pPr>
              <w:tabs>
                <w:tab w:val="left" w:pos="0"/>
                <w:tab w:val="left" w:pos="720"/>
              </w:tabs>
              <w:adjustRightInd w:val="0"/>
              <w:snapToGrid w:val="0"/>
              <w:jc w:val="center"/>
              <w:rPr>
                <w:rFonts w:ascii="宋体" w:hAnsi="宋体" w:cs="宋体"/>
                <w:sz w:val="24"/>
              </w:rPr>
            </w:pPr>
          </w:p>
        </w:tc>
        <w:tc>
          <w:tcPr>
            <w:tcW w:w="1311" w:type="dxa"/>
            <w:vAlign w:val="center"/>
          </w:tcPr>
          <w:p w14:paraId="1F115AF8">
            <w:pPr>
              <w:tabs>
                <w:tab w:val="left" w:pos="0"/>
                <w:tab w:val="left" w:pos="720"/>
              </w:tabs>
              <w:adjustRightInd w:val="0"/>
              <w:snapToGrid w:val="0"/>
              <w:jc w:val="center"/>
              <w:rPr>
                <w:rFonts w:ascii="宋体" w:hAnsi="宋体" w:cs="宋体"/>
                <w:sz w:val="24"/>
              </w:rPr>
            </w:pPr>
          </w:p>
        </w:tc>
        <w:tc>
          <w:tcPr>
            <w:tcW w:w="2320" w:type="dxa"/>
            <w:vAlign w:val="center"/>
          </w:tcPr>
          <w:p w14:paraId="1F45C19E">
            <w:pPr>
              <w:tabs>
                <w:tab w:val="left" w:pos="0"/>
                <w:tab w:val="left" w:pos="720"/>
              </w:tabs>
              <w:adjustRightInd w:val="0"/>
              <w:snapToGrid w:val="0"/>
              <w:jc w:val="center"/>
              <w:rPr>
                <w:rFonts w:ascii="宋体" w:hAnsi="宋体" w:cs="宋体"/>
                <w:sz w:val="24"/>
              </w:rPr>
            </w:pPr>
          </w:p>
        </w:tc>
        <w:tc>
          <w:tcPr>
            <w:tcW w:w="2449" w:type="dxa"/>
            <w:vAlign w:val="center"/>
          </w:tcPr>
          <w:p w14:paraId="44789A72">
            <w:pPr>
              <w:tabs>
                <w:tab w:val="left" w:pos="0"/>
                <w:tab w:val="left" w:pos="720"/>
              </w:tabs>
              <w:adjustRightInd w:val="0"/>
              <w:snapToGrid w:val="0"/>
              <w:jc w:val="center"/>
              <w:rPr>
                <w:rFonts w:ascii="宋体" w:hAnsi="宋体" w:cs="宋体"/>
                <w:sz w:val="24"/>
              </w:rPr>
            </w:pPr>
          </w:p>
        </w:tc>
        <w:tc>
          <w:tcPr>
            <w:tcW w:w="1468" w:type="dxa"/>
            <w:vAlign w:val="center"/>
          </w:tcPr>
          <w:p w14:paraId="6AE1237D">
            <w:pPr>
              <w:tabs>
                <w:tab w:val="left" w:pos="0"/>
                <w:tab w:val="left" w:pos="720"/>
              </w:tabs>
              <w:adjustRightInd w:val="0"/>
              <w:snapToGrid w:val="0"/>
              <w:jc w:val="center"/>
              <w:rPr>
                <w:rFonts w:ascii="宋体" w:hAnsi="宋体" w:cs="宋体"/>
                <w:sz w:val="24"/>
              </w:rPr>
            </w:pPr>
          </w:p>
        </w:tc>
      </w:tr>
      <w:tr w14:paraId="021F5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24AB07F3">
            <w:pPr>
              <w:tabs>
                <w:tab w:val="left" w:pos="0"/>
                <w:tab w:val="left" w:pos="720"/>
              </w:tabs>
              <w:adjustRightInd w:val="0"/>
              <w:snapToGrid w:val="0"/>
              <w:jc w:val="center"/>
              <w:rPr>
                <w:rFonts w:ascii="宋体" w:hAnsi="宋体" w:cs="宋体"/>
                <w:sz w:val="24"/>
              </w:rPr>
            </w:pPr>
          </w:p>
        </w:tc>
        <w:tc>
          <w:tcPr>
            <w:tcW w:w="1311" w:type="dxa"/>
            <w:vAlign w:val="center"/>
          </w:tcPr>
          <w:p w14:paraId="079A7689">
            <w:pPr>
              <w:tabs>
                <w:tab w:val="left" w:pos="0"/>
                <w:tab w:val="left" w:pos="720"/>
              </w:tabs>
              <w:adjustRightInd w:val="0"/>
              <w:snapToGrid w:val="0"/>
              <w:jc w:val="center"/>
              <w:rPr>
                <w:rFonts w:ascii="宋体" w:hAnsi="宋体" w:cs="宋体"/>
                <w:sz w:val="24"/>
              </w:rPr>
            </w:pPr>
          </w:p>
        </w:tc>
        <w:tc>
          <w:tcPr>
            <w:tcW w:w="2320" w:type="dxa"/>
            <w:vAlign w:val="center"/>
          </w:tcPr>
          <w:p w14:paraId="76EBB71B">
            <w:pPr>
              <w:tabs>
                <w:tab w:val="left" w:pos="0"/>
                <w:tab w:val="left" w:pos="720"/>
              </w:tabs>
              <w:adjustRightInd w:val="0"/>
              <w:snapToGrid w:val="0"/>
              <w:jc w:val="center"/>
              <w:rPr>
                <w:rFonts w:ascii="宋体" w:hAnsi="宋体" w:cs="宋体"/>
                <w:sz w:val="24"/>
              </w:rPr>
            </w:pPr>
          </w:p>
        </w:tc>
        <w:tc>
          <w:tcPr>
            <w:tcW w:w="2449" w:type="dxa"/>
            <w:vAlign w:val="center"/>
          </w:tcPr>
          <w:p w14:paraId="786F5457">
            <w:pPr>
              <w:tabs>
                <w:tab w:val="left" w:pos="0"/>
                <w:tab w:val="left" w:pos="720"/>
              </w:tabs>
              <w:adjustRightInd w:val="0"/>
              <w:snapToGrid w:val="0"/>
              <w:jc w:val="center"/>
              <w:rPr>
                <w:rFonts w:ascii="宋体" w:hAnsi="宋体" w:cs="宋体"/>
                <w:sz w:val="24"/>
              </w:rPr>
            </w:pPr>
          </w:p>
        </w:tc>
        <w:tc>
          <w:tcPr>
            <w:tcW w:w="1468" w:type="dxa"/>
            <w:vAlign w:val="center"/>
          </w:tcPr>
          <w:p w14:paraId="2A0D663E">
            <w:pPr>
              <w:tabs>
                <w:tab w:val="left" w:pos="0"/>
                <w:tab w:val="left" w:pos="720"/>
              </w:tabs>
              <w:adjustRightInd w:val="0"/>
              <w:snapToGrid w:val="0"/>
              <w:jc w:val="center"/>
              <w:rPr>
                <w:rFonts w:ascii="宋体" w:hAnsi="宋体" w:cs="宋体"/>
                <w:sz w:val="24"/>
              </w:rPr>
            </w:pPr>
          </w:p>
        </w:tc>
      </w:tr>
      <w:tr w14:paraId="67C798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281" w:type="dxa"/>
            <w:vAlign w:val="center"/>
          </w:tcPr>
          <w:p w14:paraId="726840EA">
            <w:pPr>
              <w:tabs>
                <w:tab w:val="left" w:pos="0"/>
                <w:tab w:val="left" w:pos="720"/>
              </w:tabs>
              <w:adjustRightInd w:val="0"/>
              <w:snapToGrid w:val="0"/>
              <w:jc w:val="center"/>
              <w:rPr>
                <w:rFonts w:ascii="宋体" w:hAnsi="宋体" w:cs="宋体"/>
                <w:sz w:val="24"/>
              </w:rPr>
            </w:pPr>
          </w:p>
        </w:tc>
        <w:tc>
          <w:tcPr>
            <w:tcW w:w="1311" w:type="dxa"/>
            <w:vAlign w:val="center"/>
          </w:tcPr>
          <w:p w14:paraId="63248B38">
            <w:pPr>
              <w:tabs>
                <w:tab w:val="left" w:pos="0"/>
                <w:tab w:val="left" w:pos="720"/>
              </w:tabs>
              <w:adjustRightInd w:val="0"/>
              <w:snapToGrid w:val="0"/>
              <w:jc w:val="center"/>
              <w:rPr>
                <w:rFonts w:ascii="宋体" w:hAnsi="宋体" w:cs="宋体"/>
                <w:sz w:val="24"/>
              </w:rPr>
            </w:pPr>
          </w:p>
        </w:tc>
        <w:tc>
          <w:tcPr>
            <w:tcW w:w="2320" w:type="dxa"/>
            <w:vAlign w:val="center"/>
          </w:tcPr>
          <w:p w14:paraId="4F61913B">
            <w:pPr>
              <w:tabs>
                <w:tab w:val="left" w:pos="0"/>
                <w:tab w:val="left" w:pos="720"/>
              </w:tabs>
              <w:adjustRightInd w:val="0"/>
              <w:snapToGrid w:val="0"/>
              <w:jc w:val="center"/>
              <w:rPr>
                <w:rFonts w:ascii="宋体" w:hAnsi="宋体" w:cs="宋体"/>
                <w:sz w:val="24"/>
              </w:rPr>
            </w:pPr>
          </w:p>
        </w:tc>
        <w:tc>
          <w:tcPr>
            <w:tcW w:w="2449" w:type="dxa"/>
            <w:vAlign w:val="center"/>
          </w:tcPr>
          <w:p w14:paraId="1BC9239F">
            <w:pPr>
              <w:tabs>
                <w:tab w:val="left" w:pos="0"/>
                <w:tab w:val="left" w:pos="720"/>
              </w:tabs>
              <w:adjustRightInd w:val="0"/>
              <w:snapToGrid w:val="0"/>
              <w:jc w:val="center"/>
              <w:rPr>
                <w:rFonts w:ascii="宋体" w:hAnsi="宋体" w:cs="宋体"/>
                <w:sz w:val="24"/>
              </w:rPr>
            </w:pPr>
          </w:p>
        </w:tc>
        <w:tc>
          <w:tcPr>
            <w:tcW w:w="1468" w:type="dxa"/>
            <w:vAlign w:val="center"/>
          </w:tcPr>
          <w:p w14:paraId="7EB907E9">
            <w:pPr>
              <w:tabs>
                <w:tab w:val="left" w:pos="0"/>
                <w:tab w:val="left" w:pos="720"/>
              </w:tabs>
              <w:adjustRightInd w:val="0"/>
              <w:snapToGrid w:val="0"/>
              <w:jc w:val="center"/>
              <w:rPr>
                <w:rFonts w:ascii="宋体" w:hAnsi="宋体" w:cs="宋体"/>
                <w:sz w:val="24"/>
              </w:rPr>
            </w:pPr>
          </w:p>
        </w:tc>
      </w:tr>
      <w:tr w14:paraId="24A2EF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281" w:type="dxa"/>
            <w:vAlign w:val="center"/>
          </w:tcPr>
          <w:p w14:paraId="141F018F">
            <w:pPr>
              <w:tabs>
                <w:tab w:val="left" w:pos="0"/>
                <w:tab w:val="left" w:pos="720"/>
              </w:tabs>
              <w:adjustRightInd w:val="0"/>
              <w:snapToGrid w:val="0"/>
              <w:jc w:val="center"/>
              <w:rPr>
                <w:rFonts w:ascii="宋体" w:hAnsi="宋体" w:cs="宋体"/>
                <w:sz w:val="24"/>
              </w:rPr>
            </w:pPr>
          </w:p>
        </w:tc>
        <w:tc>
          <w:tcPr>
            <w:tcW w:w="1311" w:type="dxa"/>
            <w:vAlign w:val="center"/>
          </w:tcPr>
          <w:p w14:paraId="6C31F8C8">
            <w:pPr>
              <w:tabs>
                <w:tab w:val="left" w:pos="0"/>
                <w:tab w:val="left" w:pos="720"/>
              </w:tabs>
              <w:adjustRightInd w:val="0"/>
              <w:snapToGrid w:val="0"/>
              <w:jc w:val="center"/>
              <w:rPr>
                <w:rFonts w:ascii="宋体" w:hAnsi="宋体" w:cs="宋体"/>
                <w:sz w:val="24"/>
              </w:rPr>
            </w:pPr>
          </w:p>
        </w:tc>
        <w:tc>
          <w:tcPr>
            <w:tcW w:w="2320" w:type="dxa"/>
            <w:vAlign w:val="center"/>
          </w:tcPr>
          <w:p w14:paraId="6B4E0C9D">
            <w:pPr>
              <w:tabs>
                <w:tab w:val="left" w:pos="0"/>
                <w:tab w:val="left" w:pos="720"/>
              </w:tabs>
              <w:adjustRightInd w:val="0"/>
              <w:snapToGrid w:val="0"/>
              <w:jc w:val="center"/>
              <w:rPr>
                <w:rFonts w:ascii="宋体" w:hAnsi="宋体" w:cs="宋体"/>
                <w:sz w:val="24"/>
              </w:rPr>
            </w:pPr>
          </w:p>
        </w:tc>
        <w:tc>
          <w:tcPr>
            <w:tcW w:w="2449" w:type="dxa"/>
            <w:vAlign w:val="center"/>
          </w:tcPr>
          <w:p w14:paraId="2E127AD0">
            <w:pPr>
              <w:tabs>
                <w:tab w:val="left" w:pos="0"/>
                <w:tab w:val="left" w:pos="720"/>
              </w:tabs>
              <w:adjustRightInd w:val="0"/>
              <w:snapToGrid w:val="0"/>
              <w:jc w:val="center"/>
              <w:rPr>
                <w:rFonts w:ascii="宋体" w:hAnsi="宋体" w:cs="宋体"/>
                <w:sz w:val="24"/>
              </w:rPr>
            </w:pPr>
          </w:p>
        </w:tc>
        <w:tc>
          <w:tcPr>
            <w:tcW w:w="1468" w:type="dxa"/>
            <w:vAlign w:val="center"/>
          </w:tcPr>
          <w:p w14:paraId="160AFA61">
            <w:pPr>
              <w:tabs>
                <w:tab w:val="left" w:pos="0"/>
                <w:tab w:val="left" w:pos="720"/>
              </w:tabs>
              <w:adjustRightInd w:val="0"/>
              <w:snapToGrid w:val="0"/>
              <w:jc w:val="center"/>
              <w:rPr>
                <w:rFonts w:ascii="宋体" w:hAnsi="宋体" w:cs="宋体"/>
                <w:sz w:val="24"/>
              </w:rPr>
            </w:pPr>
          </w:p>
        </w:tc>
      </w:tr>
      <w:tr w14:paraId="2BE02D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2" w:hRule="atLeast"/>
          <w:jc w:val="center"/>
        </w:trPr>
        <w:tc>
          <w:tcPr>
            <w:tcW w:w="1281" w:type="dxa"/>
            <w:vAlign w:val="center"/>
          </w:tcPr>
          <w:p w14:paraId="67785273">
            <w:pPr>
              <w:tabs>
                <w:tab w:val="left" w:pos="0"/>
                <w:tab w:val="left" w:pos="720"/>
              </w:tabs>
              <w:adjustRightInd w:val="0"/>
              <w:snapToGrid w:val="0"/>
              <w:jc w:val="center"/>
              <w:rPr>
                <w:rFonts w:ascii="宋体" w:hAnsi="宋体" w:cs="宋体"/>
                <w:sz w:val="24"/>
              </w:rPr>
            </w:pPr>
          </w:p>
        </w:tc>
        <w:tc>
          <w:tcPr>
            <w:tcW w:w="1311" w:type="dxa"/>
            <w:vAlign w:val="center"/>
          </w:tcPr>
          <w:p w14:paraId="4A7E3582">
            <w:pPr>
              <w:tabs>
                <w:tab w:val="left" w:pos="0"/>
                <w:tab w:val="left" w:pos="720"/>
              </w:tabs>
              <w:adjustRightInd w:val="0"/>
              <w:snapToGrid w:val="0"/>
              <w:jc w:val="center"/>
              <w:rPr>
                <w:rFonts w:ascii="宋体" w:hAnsi="宋体" w:cs="宋体"/>
                <w:sz w:val="24"/>
              </w:rPr>
            </w:pPr>
          </w:p>
        </w:tc>
        <w:tc>
          <w:tcPr>
            <w:tcW w:w="2320" w:type="dxa"/>
            <w:vAlign w:val="center"/>
          </w:tcPr>
          <w:p w14:paraId="06327810">
            <w:pPr>
              <w:tabs>
                <w:tab w:val="left" w:pos="0"/>
                <w:tab w:val="left" w:pos="720"/>
              </w:tabs>
              <w:adjustRightInd w:val="0"/>
              <w:snapToGrid w:val="0"/>
              <w:jc w:val="center"/>
              <w:rPr>
                <w:rFonts w:ascii="宋体" w:hAnsi="宋体" w:cs="宋体"/>
                <w:sz w:val="24"/>
              </w:rPr>
            </w:pPr>
          </w:p>
        </w:tc>
        <w:tc>
          <w:tcPr>
            <w:tcW w:w="2449" w:type="dxa"/>
            <w:vAlign w:val="center"/>
          </w:tcPr>
          <w:p w14:paraId="7407E1D1">
            <w:pPr>
              <w:tabs>
                <w:tab w:val="left" w:pos="0"/>
                <w:tab w:val="left" w:pos="720"/>
              </w:tabs>
              <w:adjustRightInd w:val="0"/>
              <w:snapToGrid w:val="0"/>
              <w:jc w:val="center"/>
              <w:rPr>
                <w:rFonts w:ascii="宋体" w:hAnsi="宋体" w:cs="宋体"/>
                <w:sz w:val="24"/>
              </w:rPr>
            </w:pPr>
          </w:p>
        </w:tc>
        <w:tc>
          <w:tcPr>
            <w:tcW w:w="1468" w:type="dxa"/>
            <w:vAlign w:val="center"/>
          </w:tcPr>
          <w:p w14:paraId="38E054A8">
            <w:pPr>
              <w:tabs>
                <w:tab w:val="left" w:pos="0"/>
                <w:tab w:val="left" w:pos="720"/>
              </w:tabs>
              <w:adjustRightInd w:val="0"/>
              <w:snapToGrid w:val="0"/>
              <w:jc w:val="center"/>
              <w:rPr>
                <w:rFonts w:ascii="宋体" w:hAnsi="宋体" w:cs="宋体"/>
                <w:sz w:val="24"/>
              </w:rPr>
            </w:pPr>
          </w:p>
        </w:tc>
      </w:tr>
    </w:tbl>
    <w:p w14:paraId="42A9F353">
      <w:pPr>
        <w:tabs>
          <w:tab w:val="left" w:pos="720"/>
        </w:tabs>
        <w:snapToGrid w:val="0"/>
        <w:spacing w:line="360" w:lineRule="auto"/>
        <w:rPr>
          <w:rFonts w:ascii="宋体" w:hAnsi="宋体" w:cs="宋体"/>
          <w:sz w:val="24"/>
        </w:rPr>
      </w:pPr>
    </w:p>
    <w:p w14:paraId="4965D3E5">
      <w:pPr>
        <w:spacing w:line="360" w:lineRule="auto"/>
        <w:ind w:left="-283" w:leftChars="-135" w:right="-191" w:rightChars="-91"/>
        <w:rPr>
          <w:rFonts w:ascii="宋体" w:hAnsi="宋体" w:cs="宋体"/>
          <w:b/>
          <w:kern w:val="0"/>
          <w:sz w:val="20"/>
          <w:szCs w:val="20"/>
        </w:rPr>
      </w:pPr>
      <w:r>
        <w:rPr>
          <w:rFonts w:hint="eastAsia" w:ascii="宋体" w:hAnsi="宋体" w:cs="宋体"/>
          <w:sz w:val="24"/>
        </w:rPr>
        <w:t>注：填写参与编制标书所有人员名单应包括如编制设计施工部分（含资格审查文件）投标文件、负责清样校对等所有人员在内的人员名单，并加盖投标人电子印章。</w:t>
      </w:r>
    </w:p>
    <w:p w14:paraId="33AF3890">
      <w:pPr>
        <w:autoSpaceDE w:val="0"/>
        <w:autoSpaceDN w:val="0"/>
        <w:adjustRightInd w:val="0"/>
        <w:rPr>
          <w:rFonts w:ascii="宋体" w:hAnsi="宋体" w:cs="宋体"/>
          <w:szCs w:val="21"/>
        </w:rPr>
      </w:pPr>
    </w:p>
    <w:p w14:paraId="47C747D8">
      <w:pPr>
        <w:pStyle w:val="18"/>
        <w:rPr>
          <w:rFonts w:ascii="宋体" w:hAnsi="宋体" w:cs="宋体"/>
          <w:szCs w:val="21"/>
        </w:rPr>
      </w:pPr>
    </w:p>
    <w:p w14:paraId="0A898704">
      <w:pPr>
        <w:rPr>
          <w:rFonts w:ascii="宋体" w:hAnsi="宋体" w:cs="宋体"/>
          <w:szCs w:val="21"/>
        </w:rPr>
      </w:pPr>
    </w:p>
    <w:p w14:paraId="37333849">
      <w:pPr>
        <w:pStyle w:val="18"/>
        <w:rPr>
          <w:rFonts w:ascii="宋体" w:hAnsi="宋体" w:cs="宋体"/>
          <w:szCs w:val="21"/>
        </w:rPr>
      </w:pPr>
    </w:p>
    <w:p w14:paraId="0FDF861A">
      <w:pPr>
        <w:rPr>
          <w:rFonts w:ascii="宋体" w:hAnsi="宋体" w:cs="宋体"/>
          <w:szCs w:val="21"/>
        </w:rPr>
      </w:pPr>
    </w:p>
    <w:p w14:paraId="38475FBC">
      <w:pPr>
        <w:pStyle w:val="18"/>
      </w:pPr>
    </w:p>
    <w:p w14:paraId="003F3A62">
      <w:pPr>
        <w:tabs>
          <w:tab w:val="left" w:pos="7655"/>
        </w:tabs>
        <w:jc w:val="left"/>
        <w:rPr>
          <w:rFonts w:ascii="宋体" w:hAnsi="宋体" w:cs="宋体"/>
          <w:b/>
          <w:sz w:val="24"/>
          <w:u w:val="single"/>
        </w:rPr>
      </w:pPr>
      <w:r>
        <w:rPr>
          <w:rFonts w:ascii="宋体" w:hAnsi="宋体" w:cs="宋体"/>
          <w:b/>
          <w:sz w:val="24"/>
          <w:u w:val="single"/>
        </w:rPr>
        <w:br w:type="page"/>
      </w:r>
      <w:r>
        <w:rPr>
          <w:rFonts w:hint="eastAsia" w:ascii="宋体" w:hAnsi="宋体" w:cs="宋体"/>
          <w:b/>
          <w:sz w:val="24"/>
          <w:u w:val="single"/>
        </w:rPr>
        <w:t>格式五：</w:t>
      </w:r>
    </w:p>
    <w:p w14:paraId="42368249">
      <w:pPr>
        <w:pStyle w:val="18"/>
        <w:ind w:firstLine="840" w:firstLineChars="400"/>
      </w:pPr>
    </w:p>
    <w:tbl>
      <w:tblPr>
        <w:tblStyle w:val="42"/>
        <w:tblW w:w="9379" w:type="dxa"/>
        <w:tblInd w:w="-15" w:type="dxa"/>
        <w:tblLayout w:type="fixed"/>
        <w:tblCellMar>
          <w:top w:w="0" w:type="dxa"/>
          <w:left w:w="0" w:type="dxa"/>
          <w:bottom w:w="0" w:type="dxa"/>
          <w:right w:w="0" w:type="dxa"/>
        </w:tblCellMar>
      </w:tblPr>
      <w:tblGrid>
        <w:gridCol w:w="810"/>
        <w:gridCol w:w="1346"/>
        <w:gridCol w:w="2249"/>
        <w:gridCol w:w="1284"/>
        <w:gridCol w:w="3690"/>
      </w:tblGrid>
      <w:tr w14:paraId="22CE96A0">
        <w:tblPrEx>
          <w:tblCellMar>
            <w:top w:w="0" w:type="dxa"/>
            <w:left w:w="0" w:type="dxa"/>
            <w:bottom w:w="0" w:type="dxa"/>
            <w:right w:w="0" w:type="dxa"/>
          </w:tblCellMar>
        </w:tblPrEx>
        <w:trPr>
          <w:trHeight w:val="1160" w:hRule="atLeast"/>
        </w:trPr>
        <w:tc>
          <w:tcPr>
            <w:tcW w:w="9379" w:type="dxa"/>
            <w:gridSpan w:val="5"/>
            <w:tcBorders>
              <w:top w:val="nil"/>
              <w:left w:val="nil"/>
              <w:bottom w:val="single" w:color="000000" w:sz="4" w:space="0"/>
              <w:right w:val="nil"/>
            </w:tcBorders>
            <w:noWrap/>
            <w:tcMar>
              <w:top w:w="15" w:type="dxa"/>
              <w:left w:w="15" w:type="dxa"/>
              <w:right w:w="15" w:type="dxa"/>
            </w:tcMar>
            <w:vAlign w:val="center"/>
          </w:tcPr>
          <w:p w14:paraId="65E51110">
            <w:pPr>
              <w:widowControl/>
              <w:ind w:firstLine="2881" w:firstLineChars="900"/>
              <w:jc w:val="left"/>
              <w:textAlignment w:val="center"/>
              <w:rPr>
                <w:rFonts w:ascii="方正大标宋简体" w:hAnsi="方正大标宋简体" w:eastAsia="方正大标宋简体" w:cs="方正大标宋简体"/>
                <w:b/>
                <w:sz w:val="32"/>
                <w:szCs w:val="32"/>
                <w:u w:val="single"/>
              </w:rPr>
            </w:pPr>
            <w:r>
              <w:rPr>
                <w:rFonts w:ascii="方正大标宋简体" w:hAnsi="方正大标宋简体" w:eastAsia="方正大标宋简体" w:cs="方正大标宋简体"/>
                <w:b/>
                <w:kern w:val="0"/>
                <w:sz w:val="32"/>
                <w:szCs w:val="32"/>
                <w:u w:val="single"/>
              </w:rPr>
              <w:t>项目管理团队人员信息表</w:t>
            </w:r>
          </w:p>
        </w:tc>
      </w:tr>
      <w:tr w14:paraId="35FAB6A8">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0F415">
            <w:pPr>
              <w:widowControl/>
              <w:jc w:val="center"/>
              <w:textAlignment w:val="center"/>
              <w:rPr>
                <w:rFonts w:ascii="宋体" w:hAnsi="宋体" w:cs="宋体"/>
                <w:b/>
                <w:sz w:val="24"/>
                <w:u w:val="single"/>
              </w:rPr>
            </w:pPr>
            <w:r>
              <w:rPr>
                <w:rFonts w:ascii="宋体" w:hAnsi="宋体" w:cs="宋体"/>
                <w:b/>
                <w:kern w:val="0"/>
                <w:sz w:val="24"/>
                <w:u w:val="single"/>
              </w:rPr>
              <w:t>序号</w:t>
            </w:r>
          </w:p>
        </w:tc>
        <w:tc>
          <w:tcPr>
            <w:tcW w:w="13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AA43F">
            <w:pPr>
              <w:widowControl/>
              <w:jc w:val="center"/>
              <w:textAlignment w:val="center"/>
              <w:rPr>
                <w:rFonts w:ascii="宋体" w:hAnsi="宋体" w:cs="宋体"/>
                <w:b/>
                <w:sz w:val="24"/>
                <w:u w:val="single"/>
              </w:rPr>
            </w:pPr>
            <w:r>
              <w:rPr>
                <w:rFonts w:ascii="宋体" w:hAnsi="宋体" w:cs="宋体"/>
                <w:b/>
                <w:kern w:val="0"/>
                <w:sz w:val="24"/>
                <w:u w:val="single"/>
              </w:rPr>
              <w:t>姓名</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E87DC">
            <w:pPr>
              <w:widowControl/>
              <w:jc w:val="center"/>
              <w:textAlignment w:val="center"/>
              <w:rPr>
                <w:rFonts w:ascii="宋体" w:hAnsi="宋体" w:cs="宋体"/>
                <w:b/>
                <w:sz w:val="24"/>
                <w:u w:val="single"/>
              </w:rPr>
            </w:pPr>
            <w:r>
              <w:rPr>
                <w:rFonts w:ascii="宋体" w:hAnsi="宋体" w:cs="宋体"/>
                <w:b/>
                <w:kern w:val="0"/>
                <w:sz w:val="24"/>
                <w:u w:val="single"/>
              </w:rPr>
              <w:t>岗位</w:t>
            </w:r>
          </w:p>
        </w:tc>
        <w:tc>
          <w:tcPr>
            <w:tcW w:w="1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95BED3">
            <w:pPr>
              <w:widowControl/>
              <w:jc w:val="center"/>
              <w:textAlignment w:val="center"/>
              <w:rPr>
                <w:rFonts w:ascii="宋体" w:hAnsi="宋体" w:cs="宋体"/>
                <w:b/>
                <w:sz w:val="24"/>
                <w:u w:val="single"/>
              </w:rPr>
            </w:pPr>
            <w:r>
              <w:rPr>
                <w:rFonts w:ascii="宋体" w:hAnsi="宋体" w:cs="宋体"/>
                <w:b/>
                <w:kern w:val="0"/>
                <w:sz w:val="24"/>
                <w:u w:val="single"/>
              </w:rPr>
              <w:t>职称</w:t>
            </w:r>
          </w:p>
        </w:tc>
        <w:tc>
          <w:tcPr>
            <w:tcW w:w="3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7CC8A">
            <w:pPr>
              <w:widowControl/>
              <w:jc w:val="center"/>
              <w:textAlignment w:val="center"/>
              <w:rPr>
                <w:rFonts w:ascii="宋体" w:hAnsi="宋体" w:cs="宋体"/>
                <w:b/>
                <w:sz w:val="24"/>
                <w:u w:val="single"/>
              </w:rPr>
            </w:pPr>
            <w:r>
              <w:rPr>
                <w:rFonts w:ascii="宋体" w:hAnsi="宋体" w:cs="宋体"/>
                <w:b/>
                <w:kern w:val="0"/>
                <w:sz w:val="24"/>
                <w:u w:val="single"/>
              </w:rPr>
              <w:t>职称证书或资格证书编号</w:t>
            </w:r>
          </w:p>
        </w:tc>
      </w:tr>
      <w:tr w14:paraId="437273D2">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92498">
            <w:pPr>
              <w:widowControl/>
              <w:jc w:val="center"/>
              <w:textAlignment w:val="center"/>
              <w:rPr>
                <w:rFonts w:ascii="宋体" w:hAnsi="宋体" w:cs="宋体"/>
                <w:szCs w:val="21"/>
                <w:u w:val="single"/>
              </w:rPr>
            </w:pPr>
            <w:r>
              <w:rPr>
                <w:rFonts w:ascii="宋体" w:hAnsi="宋体" w:cs="宋体"/>
                <w:kern w:val="0"/>
                <w:szCs w:val="21"/>
                <w:u w:val="single"/>
              </w:rPr>
              <w:t>1</w:t>
            </w: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4D49C">
            <w:pPr>
              <w:jc w:val="center"/>
              <w:rPr>
                <w:rFonts w:ascii="宋体" w:hAnsi="宋体" w:cs="宋体"/>
                <w:sz w:val="24"/>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3B9D20">
            <w:pPr>
              <w:widowControl/>
              <w:adjustRightInd w:val="0"/>
              <w:snapToGrid w:val="0"/>
              <w:spacing w:line="400" w:lineRule="exact"/>
              <w:ind w:left="38" w:leftChars="18" w:firstLine="35" w:firstLineChars="17"/>
              <w:jc w:val="center"/>
              <w:rPr>
                <w:rFonts w:ascii="宋体" w:hAnsi="宋体" w:cs="宋体"/>
                <w:szCs w:val="21"/>
                <w:u w:val="single"/>
              </w:rPr>
            </w:pPr>
            <w:r>
              <w:rPr>
                <w:rFonts w:hint="eastAsia" w:ascii="宋体" w:hAnsi="宋体" w:cs="宋体"/>
                <w:kern w:val="0"/>
                <w:szCs w:val="21"/>
                <w:u w:val="single"/>
              </w:rPr>
              <w:t>设计负责人</w:t>
            </w: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40646">
            <w:pPr>
              <w:jc w:val="center"/>
              <w:rPr>
                <w:rFonts w:ascii="宋体" w:hAnsi="宋体" w:cs="宋体"/>
                <w:sz w:val="24"/>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92755">
            <w:pPr>
              <w:jc w:val="center"/>
              <w:rPr>
                <w:rFonts w:ascii="宋体" w:hAnsi="宋体" w:cs="宋体"/>
                <w:sz w:val="24"/>
                <w:u w:val="single"/>
              </w:rPr>
            </w:pPr>
          </w:p>
        </w:tc>
      </w:tr>
      <w:tr w14:paraId="48A7E895">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88986">
            <w:pPr>
              <w:widowControl/>
              <w:jc w:val="center"/>
              <w:textAlignment w:val="center"/>
              <w:rPr>
                <w:rFonts w:ascii="宋体" w:hAnsi="宋体" w:cs="宋体"/>
                <w:szCs w:val="21"/>
                <w:u w:val="single"/>
              </w:rPr>
            </w:pPr>
            <w:r>
              <w:rPr>
                <w:rFonts w:ascii="宋体" w:hAnsi="宋体" w:cs="宋体"/>
                <w:kern w:val="0"/>
                <w:szCs w:val="21"/>
                <w:u w:val="single"/>
              </w:rPr>
              <w:t>2</w:t>
            </w: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435717">
            <w:pPr>
              <w:jc w:val="center"/>
              <w:rPr>
                <w:rFonts w:ascii="宋体" w:hAnsi="宋体" w:cs="宋体"/>
                <w:sz w:val="24"/>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14A6DD">
            <w:pPr>
              <w:widowControl/>
              <w:adjustRightInd w:val="0"/>
              <w:snapToGrid w:val="0"/>
              <w:spacing w:line="400" w:lineRule="exact"/>
              <w:ind w:left="406" w:leftChars="35" w:hanging="333" w:hangingChars="159"/>
              <w:jc w:val="center"/>
              <w:rPr>
                <w:rFonts w:ascii="宋体" w:hAnsi="宋体" w:cs="宋体"/>
                <w:szCs w:val="21"/>
                <w:u w:val="single"/>
              </w:rPr>
            </w:pPr>
            <w:r>
              <w:rPr>
                <w:rFonts w:hint="eastAsia" w:ascii="宋体" w:hAnsi="宋体" w:cs="宋体"/>
                <w:kern w:val="0"/>
                <w:szCs w:val="21"/>
                <w:u w:val="single"/>
              </w:rPr>
              <w:t>技术负责人</w:t>
            </w: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3D3B6">
            <w:pPr>
              <w:jc w:val="center"/>
              <w:rPr>
                <w:rFonts w:ascii="宋体" w:hAnsi="宋体" w:cs="宋体"/>
                <w:sz w:val="24"/>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78993">
            <w:pPr>
              <w:jc w:val="center"/>
              <w:rPr>
                <w:rFonts w:ascii="宋体" w:hAnsi="宋体" w:cs="宋体"/>
                <w:sz w:val="24"/>
                <w:u w:val="single"/>
              </w:rPr>
            </w:pPr>
          </w:p>
        </w:tc>
      </w:tr>
      <w:tr w14:paraId="757BFE77">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ADC31">
            <w:pPr>
              <w:widowControl/>
              <w:jc w:val="center"/>
              <w:textAlignment w:val="center"/>
              <w:rPr>
                <w:rFonts w:ascii="宋体" w:hAnsi="宋体" w:cs="宋体"/>
                <w:szCs w:val="21"/>
                <w:u w:val="single"/>
              </w:rPr>
            </w:pPr>
            <w:r>
              <w:rPr>
                <w:rFonts w:ascii="宋体" w:hAnsi="宋体" w:cs="宋体"/>
                <w:kern w:val="0"/>
                <w:szCs w:val="21"/>
                <w:u w:val="single"/>
              </w:rPr>
              <w:t>3</w:t>
            </w: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49EEA9">
            <w:pPr>
              <w:jc w:val="center"/>
              <w:rPr>
                <w:rFonts w:ascii="宋体" w:hAnsi="宋体" w:cs="宋体"/>
                <w:sz w:val="24"/>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660D0E">
            <w:pPr>
              <w:widowControl/>
              <w:adjustRightInd w:val="0"/>
              <w:snapToGrid w:val="0"/>
              <w:spacing w:line="400" w:lineRule="exact"/>
              <w:ind w:left="406" w:leftChars="35" w:hanging="333" w:hangingChars="159"/>
              <w:jc w:val="center"/>
              <w:rPr>
                <w:rFonts w:ascii="宋体" w:hAnsi="宋体" w:cs="宋体"/>
                <w:szCs w:val="21"/>
                <w:u w:val="single"/>
              </w:rPr>
            </w:pPr>
            <w:r>
              <w:rPr>
                <w:rFonts w:hint="eastAsia" w:ascii="宋体" w:hAnsi="宋体" w:cs="宋体"/>
                <w:szCs w:val="21"/>
                <w:u w:val="single"/>
              </w:rPr>
              <w:t>安全负责人</w:t>
            </w: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E592A7">
            <w:pPr>
              <w:jc w:val="center"/>
              <w:rPr>
                <w:rFonts w:ascii="宋体" w:hAnsi="宋体" w:cs="宋体"/>
                <w:sz w:val="24"/>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8E7CBF">
            <w:pPr>
              <w:jc w:val="center"/>
              <w:rPr>
                <w:rFonts w:ascii="宋体" w:hAnsi="宋体" w:cs="宋体"/>
                <w:sz w:val="24"/>
                <w:u w:val="single"/>
              </w:rPr>
            </w:pPr>
          </w:p>
        </w:tc>
      </w:tr>
      <w:tr w14:paraId="58BD1472">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FB8EA8">
            <w:pPr>
              <w:widowControl/>
              <w:jc w:val="center"/>
              <w:textAlignment w:val="center"/>
              <w:rPr>
                <w:rFonts w:ascii="宋体" w:hAnsi="宋体" w:cs="宋体"/>
                <w:szCs w:val="21"/>
                <w:u w:val="single"/>
              </w:rPr>
            </w:pPr>
            <w:r>
              <w:rPr>
                <w:rFonts w:ascii="宋体" w:hAnsi="宋体" w:cs="宋体"/>
                <w:kern w:val="0"/>
                <w:sz w:val="24"/>
                <w:u w:val="single"/>
              </w:rPr>
              <w:t>……</w:t>
            </w: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A29AF7">
            <w:pPr>
              <w:jc w:val="center"/>
              <w:rPr>
                <w:rFonts w:ascii="宋体" w:hAnsi="宋体" w:cs="宋体"/>
                <w:sz w:val="24"/>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72946">
            <w:pPr>
              <w:widowControl/>
              <w:adjustRightInd w:val="0"/>
              <w:snapToGrid w:val="0"/>
              <w:spacing w:line="400" w:lineRule="exact"/>
              <w:ind w:left="406" w:leftChars="35" w:hanging="333" w:hangingChars="159"/>
              <w:jc w:val="center"/>
              <w:rPr>
                <w:rFonts w:ascii="宋体" w:hAnsi="宋体" w:cs="宋体"/>
                <w:szCs w:val="21"/>
                <w:u w:val="single"/>
              </w:rPr>
            </w:pP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956830">
            <w:pPr>
              <w:jc w:val="center"/>
              <w:rPr>
                <w:rFonts w:ascii="宋体" w:hAnsi="宋体" w:cs="宋体"/>
                <w:sz w:val="24"/>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46847">
            <w:pPr>
              <w:jc w:val="center"/>
              <w:rPr>
                <w:rFonts w:ascii="宋体" w:hAnsi="宋体" w:cs="宋体"/>
                <w:sz w:val="24"/>
                <w:u w:val="single"/>
              </w:rPr>
            </w:pPr>
          </w:p>
        </w:tc>
      </w:tr>
      <w:tr w14:paraId="1AA2E97C">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D4DA69">
            <w:pPr>
              <w:widowControl/>
              <w:jc w:val="center"/>
              <w:textAlignment w:val="center"/>
              <w:rPr>
                <w:rFonts w:ascii="宋体" w:hAnsi="宋体" w:cs="宋体"/>
                <w:szCs w:val="21"/>
                <w:u w:val="single"/>
              </w:rPr>
            </w:pP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53FB8B">
            <w:pPr>
              <w:jc w:val="center"/>
              <w:rPr>
                <w:rFonts w:ascii="宋体" w:hAnsi="宋体" w:cs="宋体"/>
                <w:sz w:val="24"/>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D247D9">
            <w:pPr>
              <w:widowControl/>
              <w:adjustRightInd w:val="0"/>
              <w:snapToGrid w:val="0"/>
              <w:spacing w:line="400" w:lineRule="exact"/>
              <w:ind w:left="406" w:leftChars="35" w:hanging="333" w:hangingChars="159"/>
              <w:jc w:val="center"/>
              <w:rPr>
                <w:rFonts w:ascii="宋体" w:hAnsi="宋体" w:cs="宋体"/>
                <w:szCs w:val="21"/>
                <w:u w:val="single"/>
              </w:rPr>
            </w:pP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A86A1">
            <w:pPr>
              <w:jc w:val="center"/>
              <w:rPr>
                <w:rFonts w:ascii="宋体" w:hAnsi="宋体" w:cs="宋体"/>
                <w:sz w:val="24"/>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FA853D">
            <w:pPr>
              <w:jc w:val="center"/>
              <w:rPr>
                <w:rFonts w:ascii="宋体" w:hAnsi="宋体" w:cs="宋体"/>
                <w:sz w:val="24"/>
                <w:u w:val="single"/>
              </w:rPr>
            </w:pPr>
          </w:p>
        </w:tc>
      </w:tr>
      <w:tr w14:paraId="23083B3F">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AD642">
            <w:pPr>
              <w:widowControl/>
              <w:jc w:val="center"/>
              <w:textAlignment w:val="center"/>
              <w:rPr>
                <w:rFonts w:ascii="宋体" w:hAnsi="宋体" w:cs="宋体"/>
                <w:sz w:val="24"/>
                <w:u w:val="single"/>
              </w:rPr>
            </w:pP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C4716">
            <w:pPr>
              <w:jc w:val="center"/>
              <w:rPr>
                <w:rFonts w:ascii="宋体" w:hAnsi="宋体" w:cs="宋体"/>
                <w:sz w:val="24"/>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A928C5">
            <w:pPr>
              <w:jc w:val="center"/>
              <w:rPr>
                <w:rFonts w:ascii="宋体" w:hAnsi="宋体" w:cs="宋体"/>
                <w:sz w:val="24"/>
                <w:u w:val="single"/>
              </w:rPr>
            </w:pP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37F77">
            <w:pPr>
              <w:jc w:val="center"/>
              <w:rPr>
                <w:rFonts w:ascii="宋体" w:hAnsi="宋体" w:cs="宋体"/>
                <w:sz w:val="24"/>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F6C3E">
            <w:pPr>
              <w:jc w:val="center"/>
              <w:rPr>
                <w:rFonts w:ascii="宋体" w:hAnsi="宋体" w:cs="宋体"/>
                <w:sz w:val="24"/>
                <w:u w:val="single"/>
              </w:rPr>
            </w:pPr>
          </w:p>
        </w:tc>
      </w:tr>
      <w:tr w14:paraId="0A30D3D8">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5F1DE1">
            <w:pPr>
              <w:widowControl/>
              <w:jc w:val="center"/>
              <w:textAlignment w:val="center"/>
              <w:rPr>
                <w:rFonts w:ascii="宋体" w:hAnsi="宋体" w:cs="宋体"/>
                <w:kern w:val="0"/>
                <w:sz w:val="24"/>
                <w:u w:val="single"/>
              </w:rPr>
            </w:pP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69B136">
            <w:pPr>
              <w:jc w:val="center"/>
              <w:rPr>
                <w:rFonts w:ascii="宋体" w:hAnsi="宋体" w:cs="宋体"/>
                <w:sz w:val="24"/>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F5C20">
            <w:pPr>
              <w:jc w:val="center"/>
              <w:rPr>
                <w:rFonts w:ascii="宋体" w:hAnsi="宋体" w:cs="宋体"/>
                <w:sz w:val="24"/>
                <w:u w:val="single"/>
              </w:rPr>
            </w:pP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45F4A2">
            <w:pPr>
              <w:jc w:val="center"/>
              <w:rPr>
                <w:rFonts w:ascii="宋体" w:hAnsi="宋体" w:cs="宋体"/>
                <w:sz w:val="24"/>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D1588B">
            <w:pPr>
              <w:jc w:val="center"/>
              <w:rPr>
                <w:rFonts w:ascii="宋体" w:hAnsi="宋体" w:cs="宋体"/>
                <w:sz w:val="24"/>
                <w:u w:val="single"/>
              </w:rPr>
            </w:pPr>
          </w:p>
        </w:tc>
      </w:tr>
      <w:tr w14:paraId="1AA533BE">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D48659">
            <w:pPr>
              <w:widowControl/>
              <w:jc w:val="center"/>
              <w:textAlignment w:val="center"/>
              <w:rPr>
                <w:rFonts w:ascii="宋体" w:hAnsi="宋体" w:cs="宋体"/>
                <w:kern w:val="0"/>
                <w:sz w:val="24"/>
                <w:u w:val="single"/>
              </w:rPr>
            </w:pP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A0CFC4">
            <w:pPr>
              <w:jc w:val="center"/>
              <w:rPr>
                <w:rFonts w:ascii="宋体" w:hAnsi="宋体" w:cs="宋体"/>
                <w:sz w:val="24"/>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583BC1">
            <w:pPr>
              <w:jc w:val="center"/>
              <w:rPr>
                <w:rFonts w:ascii="宋体" w:hAnsi="宋体" w:cs="宋体"/>
                <w:sz w:val="24"/>
                <w:u w:val="single"/>
              </w:rPr>
            </w:pP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6CA7EA">
            <w:pPr>
              <w:jc w:val="center"/>
              <w:rPr>
                <w:rFonts w:ascii="宋体" w:hAnsi="宋体" w:cs="宋体"/>
                <w:sz w:val="24"/>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834882">
            <w:pPr>
              <w:jc w:val="center"/>
              <w:rPr>
                <w:rFonts w:ascii="宋体" w:hAnsi="宋体" w:cs="宋体"/>
                <w:sz w:val="24"/>
                <w:u w:val="single"/>
              </w:rPr>
            </w:pPr>
          </w:p>
        </w:tc>
      </w:tr>
      <w:tr w14:paraId="0028B45A">
        <w:tblPrEx>
          <w:tblCellMar>
            <w:top w:w="0" w:type="dxa"/>
            <w:left w:w="0" w:type="dxa"/>
            <w:bottom w:w="0" w:type="dxa"/>
            <w:right w:w="0" w:type="dxa"/>
          </w:tblCellMar>
        </w:tblPrEx>
        <w:trPr>
          <w:trHeight w:val="542" w:hRule="atLeast"/>
        </w:trPr>
        <w:tc>
          <w:tcPr>
            <w:tcW w:w="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EF92D4">
            <w:pPr>
              <w:widowControl/>
              <w:jc w:val="center"/>
              <w:textAlignment w:val="center"/>
              <w:rPr>
                <w:rFonts w:ascii="宋体" w:hAnsi="宋体" w:cs="宋体"/>
                <w:kern w:val="0"/>
                <w:sz w:val="24"/>
                <w:u w:val="single"/>
              </w:rPr>
            </w:pPr>
          </w:p>
        </w:tc>
        <w:tc>
          <w:tcPr>
            <w:tcW w:w="13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72DE46">
            <w:pPr>
              <w:jc w:val="center"/>
              <w:rPr>
                <w:rFonts w:ascii="宋体" w:hAnsi="宋体" w:cs="宋体"/>
                <w:sz w:val="24"/>
                <w:u w:val="single"/>
              </w:rPr>
            </w:pPr>
          </w:p>
        </w:tc>
        <w:tc>
          <w:tcPr>
            <w:tcW w:w="22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A9DEE">
            <w:pPr>
              <w:jc w:val="center"/>
              <w:rPr>
                <w:rFonts w:ascii="宋体" w:hAnsi="宋体" w:cs="宋体"/>
                <w:sz w:val="24"/>
                <w:u w:val="single"/>
              </w:rPr>
            </w:pPr>
          </w:p>
        </w:tc>
        <w:tc>
          <w:tcPr>
            <w:tcW w:w="1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35922">
            <w:pPr>
              <w:jc w:val="center"/>
              <w:rPr>
                <w:rFonts w:ascii="宋体" w:hAnsi="宋体" w:cs="宋体"/>
                <w:sz w:val="24"/>
                <w:u w:val="single"/>
              </w:rPr>
            </w:pPr>
          </w:p>
        </w:tc>
        <w:tc>
          <w:tcPr>
            <w:tcW w:w="3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C0503">
            <w:pPr>
              <w:jc w:val="center"/>
              <w:rPr>
                <w:rFonts w:ascii="宋体" w:hAnsi="宋体" w:cs="宋体"/>
                <w:sz w:val="24"/>
                <w:u w:val="single"/>
              </w:rPr>
            </w:pPr>
          </w:p>
        </w:tc>
      </w:tr>
      <w:tr w14:paraId="618574B8">
        <w:tblPrEx>
          <w:tblCellMar>
            <w:top w:w="0" w:type="dxa"/>
            <w:left w:w="0" w:type="dxa"/>
            <w:bottom w:w="0" w:type="dxa"/>
            <w:right w:w="0" w:type="dxa"/>
          </w:tblCellMar>
        </w:tblPrEx>
        <w:trPr>
          <w:trHeight w:val="4582" w:hRule="atLeast"/>
        </w:trPr>
        <w:tc>
          <w:tcPr>
            <w:tcW w:w="9379"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25F2A">
            <w:pPr>
              <w:spacing w:line="360" w:lineRule="auto"/>
            </w:pPr>
            <w:r>
              <w:rPr>
                <w:rFonts w:hint="eastAsia" w:ascii="宋体" w:hAnsi="宋体" w:cs="宋体"/>
              </w:rPr>
              <w:t>备注：</w:t>
            </w:r>
          </w:p>
          <w:p w14:paraId="201B004F">
            <w:pPr>
              <w:spacing w:line="360" w:lineRule="auto"/>
              <w:rPr>
                <w:rFonts w:ascii="宋体" w:hAnsi="宋体" w:cs="宋体"/>
              </w:rPr>
            </w:pPr>
            <w:r>
              <w:rPr>
                <w:rFonts w:hint="eastAsia" w:ascii="宋体" w:hAnsi="宋体" w:cs="宋体"/>
              </w:rPr>
              <w:t>1、“岗位”要求（除项目负责人和专职安全员外）由投标人经综合考虑本项目建设规模及现场实际情况后在本表中列出相关项目管理团队人员，项目管理团队人员信息将由交易系统提取后供各相关单位在履约时比对、查核。</w:t>
            </w:r>
          </w:p>
          <w:p w14:paraId="3ED366B6">
            <w:pPr>
              <w:spacing w:line="360" w:lineRule="auto"/>
              <w:rPr>
                <w:rFonts w:ascii="宋体" w:hAnsi="宋体" w:cs="宋体"/>
              </w:rPr>
            </w:pPr>
            <w:r>
              <w:rPr>
                <w:rFonts w:hint="eastAsia" w:ascii="宋体" w:hAnsi="宋体" w:cs="宋体"/>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043C0D7E">
            <w:pPr>
              <w:spacing w:line="360" w:lineRule="auto"/>
            </w:pPr>
            <w:r>
              <w:rPr>
                <w:rFonts w:hint="eastAsia" w:ascii="宋体" w:hAnsi="宋体" w:cs="宋体"/>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3CFB8881">
      <w:pPr>
        <w:pStyle w:val="179"/>
        <w:spacing w:beforeLines="0" w:afterLines="0"/>
        <w:ind w:firstLine="0" w:firstLineChars="0"/>
        <w:rPr>
          <w:u w:val="single"/>
        </w:rPr>
      </w:pPr>
      <w:r>
        <w:rPr>
          <w:rFonts w:hint="eastAsia" w:ascii="宋体" w:cs="宋体"/>
          <w:szCs w:val="21"/>
        </w:rPr>
        <w:br w:type="page"/>
      </w:r>
      <w:bookmarkStart w:id="318" w:name="_Toc86413395"/>
      <w:r>
        <w:rPr>
          <w:rFonts w:hint="eastAsia" w:cs="宋体"/>
          <w:u w:val="single"/>
        </w:rPr>
        <w:t>格式六：</w:t>
      </w:r>
      <w:r>
        <w:rPr>
          <w:rFonts w:hint="eastAsia"/>
          <w:u w:val="single"/>
        </w:rPr>
        <w:t>危险性较大的分部分项工程清单及超过一定规模的危险性较大的分部分项工程清单</w:t>
      </w:r>
      <w:bookmarkEnd w:id="318"/>
    </w:p>
    <w:p w14:paraId="0225160D">
      <w:pPr>
        <w:pStyle w:val="79"/>
        <w:ind w:firstLine="496"/>
      </w:pPr>
    </w:p>
    <w:p w14:paraId="5523288F">
      <w:pPr>
        <w:jc w:val="center"/>
        <w:rPr>
          <w:rFonts w:ascii="仿宋" w:hAnsi="仿宋" w:eastAsia="仿宋"/>
          <w:b/>
          <w:sz w:val="32"/>
          <w:szCs w:val="32"/>
          <w:u w:val="single"/>
        </w:rPr>
      </w:pPr>
      <w:r>
        <w:rPr>
          <w:rFonts w:hint="eastAsia" w:ascii="仿宋" w:hAnsi="仿宋" w:eastAsia="仿宋"/>
          <w:b/>
          <w:sz w:val="32"/>
          <w:szCs w:val="32"/>
          <w:u w:val="single"/>
        </w:rPr>
        <w:t>危险性较大的分部分项工程清单及超过一定规模的危险性较大的分部分项工程清单</w:t>
      </w:r>
    </w:p>
    <w:p w14:paraId="110DCB8E">
      <w:pPr>
        <w:pStyle w:val="23"/>
      </w:pPr>
    </w:p>
    <w:p w14:paraId="2CE39FC9">
      <w:pPr>
        <w:numPr>
          <w:ilvl w:val="0"/>
          <w:numId w:val="5"/>
        </w:numPr>
        <w:autoSpaceDE w:val="0"/>
        <w:autoSpaceDN w:val="0"/>
        <w:adjustRightInd w:val="0"/>
        <w:jc w:val="left"/>
        <w:rPr>
          <w:rFonts w:ascii="宋体" w:hAnsi="宋体"/>
          <w:sz w:val="24"/>
          <w:szCs w:val="28"/>
          <w:u w:val="single"/>
        </w:rPr>
      </w:pPr>
      <w:r>
        <w:rPr>
          <w:rFonts w:hint="eastAsia" w:ascii="宋体" w:hAnsi="宋体"/>
          <w:sz w:val="24"/>
          <w:szCs w:val="28"/>
          <w:u w:val="single"/>
        </w:rPr>
        <w:t>根据中华人民共和国住房和城乡建设部令第37号《危险性较大的分部分项工程安全管理规定》（以下简称“37号文”），投标人在投标时须补充完善危大工程清单并明确相应的安全管理措施。由于本项目为设计施工总承包，投标人在投标时向招标人承诺，待设计文件确定后，按上述要求补充完善危大工程清单并明确相应的安全管理措施。</w:t>
      </w:r>
    </w:p>
    <w:p w14:paraId="420AC6E3">
      <w:pPr>
        <w:numPr>
          <w:ilvl w:val="0"/>
          <w:numId w:val="5"/>
        </w:numPr>
        <w:autoSpaceDE w:val="0"/>
        <w:autoSpaceDN w:val="0"/>
        <w:adjustRightInd w:val="0"/>
        <w:jc w:val="left"/>
        <w:rPr>
          <w:rFonts w:ascii="宋体" w:hAnsi="宋体"/>
          <w:sz w:val="24"/>
          <w:szCs w:val="28"/>
          <w:u w:val="single"/>
        </w:rPr>
      </w:pPr>
      <w:r>
        <w:rPr>
          <w:rFonts w:hint="eastAsia" w:ascii="宋体" w:hAnsi="宋体"/>
          <w:sz w:val="24"/>
          <w:szCs w:val="28"/>
          <w:u w:val="single"/>
        </w:rPr>
        <w:t>本项目设计文件确定后，招标人根据设计文件的要求及37号文的规定列出“危险性较大的分部分项工程清单及超过一定规模的危险性较大的分部分项工程清单”中与本招标项目相关的清单项，具体详见第4点“打</w:t>
      </w:r>
      <w:r>
        <w:rPr>
          <w:rFonts w:hint="eastAsia" w:ascii="宋体" w:hAnsi="宋体"/>
          <w:sz w:val="24"/>
          <w:szCs w:val="36"/>
          <w:u w:val="single"/>
        </w:rPr>
        <w:t>√”标识。</w:t>
      </w:r>
    </w:p>
    <w:p w14:paraId="6058598C">
      <w:pPr>
        <w:numPr>
          <w:ilvl w:val="0"/>
          <w:numId w:val="6"/>
        </w:numPr>
        <w:autoSpaceDE w:val="0"/>
        <w:autoSpaceDN w:val="0"/>
        <w:adjustRightInd w:val="0"/>
        <w:jc w:val="left"/>
        <w:rPr>
          <w:rFonts w:ascii="宋体" w:hAnsi="宋体"/>
          <w:sz w:val="24"/>
          <w:szCs w:val="36"/>
          <w:u w:val="single"/>
        </w:rPr>
      </w:pPr>
      <w:r>
        <w:rPr>
          <w:rFonts w:hint="eastAsia" w:ascii="宋体" w:hAnsi="宋体"/>
          <w:sz w:val="24"/>
          <w:szCs w:val="28"/>
          <w:u w:val="single"/>
        </w:rPr>
        <w:t>投标单位同意建设单位在清单中标识的该项请在对应项打“</w:t>
      </w:r>
      <w:r>
        <w:rPr>
          <w:rFonts w:hint="eastAsia" w:ascii="宋体" w:hAnsi="宋体"/>
          <w:sz w:val="24"/>
          <w:szCs w:val="36"/>
          <w:u w:val="single"/>
        </w:rPr>
        <w:t>√”标识，并在施工方案中提供相应的安全管理措施。</w:t>
      </w:r>
    </w:p>
    <w:p w14:paraId="51641763">
      <w:pPr>
        <w:numPr>
          <w:ilvl w:val="0"/>
          <w:numId w:val="6"/>
        </w:numPr>
        <w:autoSpaceDE w:val="0"/>
        <w:autoSpaceDN w:val="0"/>
        <w:adjustRightInd w:val="0"/>
        <w:jc w:val="left"/>
        <w:rPr>
          <w:rFonts w:ascii="宋体" w:hAnsi="宋体"/>
          <w:sz w:val="24"/>
          <w:szCs w:val="36"/>
          <w:u w:val="single"/>
        </w:rPr>
      </w:pPr>
      <w:r>
        <w:rPr>
          <w:rFonts w:hint="eastAsia" w:ascii="宋体" w:hAnsi="宋体"/>
          <w:sz w:val="24"/>
          <w:szCs w:val="28"/>
          <w:u w:val="single"/>
        </w:rPr>
        <w:t>投标单位对清单中认为需要补充的该项请在对应项打“</w:t>
      </w:r>
      <w:r>
        <w:rPr>
          <w:rFonts w:hint="eastAsia" w:ascii="宋体" w:hAnsi="宋体"/>
          <w:sz w:val="24"/>
          <w:szCs w:val="36"/>
          <w:u w:val="single"/>
        </w:rPr>
        <w:t>√”标识，并在施工方案中提供相应的安全管理措施。</w:t>
      </w:r>
    </w:p>
    <w:p w14:paraId="0FE5F950">
      <w:pPr>
        <w:numPr>
          <w:ilvl w:val="0"/>
          <w:numId w:val="6"/>
        </w:numPr>
        <w:autoSpaceDE w:val="0"/>
        <w:autoSpaceDN w:val="0"/>
        <w:adjustRightInd w:val="0"/>
        <w:jc w:val="left"/>
        <w:rPr>
          <w:rFonts w:ascii="宋体" w:hAnsi="宋体"/>
          <w:sz w:val="24"/>
          <w:szCs w:val="28"/>
          <w:u w:val="single"/>
        </w:rPr>
      </w:pPr>
      <w:r>
        <w:rPr>
          <w:rFonts w:hint="eastAsia" w:ascii="宋体" w:hAnsi="宋体"/>
          <w:sz w:val="24"/>
          <w:szCs w:val="36"/>
          <w:u w:val="single"/>
        </w:rPr>
        <w:t>投标单位不同意建设单位</w:t>
      </w:r>
      <w:r>
        <w:rPr>
          <w:rFonts w:hint="eastAsia" w:ascii="宋体" w:hAnsi="宋体"/>
          <w:sz w:val="24"/>
          <w:szCs w:val="28"/>
          <w:u w:val="single"/>
        </w:rPr>
        <w:t>在清单中标识的该项</w:t>
      </w:r>
      <w:r>
        <w:rPr>
          <w:rFonts w:hint="eastAsia" w:ascii="宋体" w:hAnsi="宋体"/>
          <w:sz w:val="24"/>
          <w:szCs w:val="36"/>
          <w:u w:val="single"/>
        </w:rPr>
        <w:t>请在对应项打“×”标识，并在备注栏填上相关说明。</w:t>
      </w:r>
    </w:p>
    <w:p w14:paraId="34BA9AF3">
      <w:pPr>
        <w:numPr>
          <w:ilvl w:val="0"/>
          <w:numId w:val="5"/>
        </w:numPr>
        <w:autoSpaceDE w:val="0"/>
        <w:autoSpaceDN w:val="0"/>
        <w:adjustRightInd w:val="0"/>
        <w:jc w:val="left"/>
        <w:rPr>
          <w:rFonts w:ascii="宋体" w:hAnsi="宋体"/>
          <w:sz w:val="24"/>
          <w:szCs w:val="28"/>
          <w:u w:val="single"/>
        </w:rPr>
      </w:pPr>
      <w:r>
        <w:rPr>
          <w:rFonts w:hint="eastAsia" w:ascii="宋体" w:hAnsi="宋体"/>
          <w:sz w:val="24"/>
          <w:szCs w:val="28"/>
          <w:u w:val="singl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6FE33D5C">
      <w:pPr>
        <w:autoSpaceDE w:val="0"/>
        <w:autoSpaceDN w:val="0"/>
        <w:adjustRightInd w:val="0"/>
        <w:ind w:left="424" w:leftChars="57" w:hanging="304" w:hangingChars="127"/>
        <w:jc w:val="left"/>
        <w:rPr>
          <w:rFonts w:ascii="宋体" w:hAnsi="宋体"/>
          <w:sz w:val="24"/>
          <w:szCs w:val="28"/>
          <w:u w:val="single"/>
        </w:rPr>
      </w:pPr>
      <w:r>
        <w:rPr>
          <w:rFonts w:hint="eastAsia" w:ascii="宋体" w:hAnsi="宋体"/>
          <w:sz w:val="24"/>
          <w:szCs w:val="28"/>
          <w:u w:val="single"/>
        </w:rPr>
        <w:t>4、危险性较大的分部分项工程清单及超过一定规模的危险性较大的分部分项工程清单：</w:t>
      </w:r>
    </w:p>
    <w:tbl>
      <w:tblPr>
        <w:tblStyle w:val="42"/>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7"/>
        <w:gridCol w:w="1361"/>
        <w:gridCol w:w="1361"/>
        <w:gridCol w:w="1063"/>
        <w:gridCol w:w="6"/>
      </w:tblGrid>
      <w:tr w14:paraId="5C14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shd w:val="clear" w:color="auto" w:fill="D8D8D8"/>
            <w:vAlign w:val="center"/>
          </w:tcPr>
          <w:p w14:paraId="4AED3363">
            <w:pPr>
              <w:spacing w:line="360" w:lineRule="auto"/>
              <w:jc w:val="center"/>
              <w:rPr>
                <w:rFonts w:ascii="宋体" w:hAnsi="宋体" w:cs="宋体"/>
                <w:b/>
                <w:sz w:val="24"/>
              </w:rPr>
            </w:pPr>
            <w:r>
              <w:rPr>
                <w:rFonts w:hint="eastAsia" w:ascii="宋体" w:hAnsi="宋体" w:cs="宋体"/>
                <w:b/>
                <w:sz w:val="24"/>
              </w:rPr>
              <w:t>危险性较大的分部分项工程清单</w:t>
            </w:r>
          </w:p>
        </w:tc>
        <w:tc>
          <w:tcPr>
            <w:tcW w:w="1361" w:type="dxa"/>
            <w:tcBorders>
              <w:top w:val="single" w:color="auto" w:sz="4" w:space="0"/>
              <w:left w:val="nil"/>
              <w:bottom w:val="single" w:color="auto" w:sz="4" w:space="0"/>
              <w:right w:val="single" w:color="auto" w:sz="4" w:space="0"/>
            </w:tcBorders>
            <w:shd w:val="clear" w:color="auto" w:fill="D8D8D8"/>
            <w:vAlign w:val="center"/>
          </w:tcPr>
          <w:p w14:paraId="0BD7FD03">
            <w:pPr>
              <w:spacing w:line="360" w:lineRule="auto"/>
              <w:jc w:val="center"/>
              <w:rPr>
                <w:rFonts w:ascii="宋体" w:hAnsi="宋体" w:cs="宋体"/>
                <w:b/>
                <w:sz w:val="24"/>
              </w:rPr>
            </w:pPr>
            <w:r>
              <w:rPr>
                <w:rFonts w:hint="eastAsia" w:ascii="宋体" w:hAnsi="宋体" w:cs="宋体"/>
                <w:b/>
                <w:sz w:val="24"/>
              </w:rPr>
              <w:t>招标人</w:t>
            </w:r>
          </w:p>
        </w:tc>
        <w:tc>
          <w:tcPr>
            <w:tcW w:w="1361" w:type="dxa"/>
            <w:tcBorders>
              <w:top w:val="single" w:color="auto" w:sz="4" w:space="0"/>
              <w:left w:val="nil"/>
              <w:bottom w:val="single" w:color="auto" w:sz="4" w:space="0"/>
              <w:right w:val="single" w:color="auto" w:sz="4" w:space="0"/>
            </w:tcBorders>
            <w:shd w:val="clear" w:color="auto" w:fill="D8D8D8"/>
            <w:vAlign w:val="center"/>
          </w:tcPr>
          <w:p w14:paraId="37AFF375">
            <w:pPr>
              <w:spacing w:line="360" w:lineRule="auto"/>
              <w:jc w:val="center"/>
              <w:rPr>
                <w:rFonts w:ascii="宋体" w:hAnsi="宋体" w:cs="宋体"/>
                <w:b/>
                <w:sz w:val="24"/>
              </w:rPr>
            </w:pPr>
            <w:r>
              <w:rPr>
                <w:rFonts w:hint="eastAsia" w:ascii="宋体" w:hAnsi="宋体" w:cs="宋体"/>
                <w:b/>
                <w:sz w:val="24"/>
              </w:rPr>
              <w:t>投标单位</w:t>
            </w:r>
          </w:p>
        </w:tc>
        <w:tc>
          <w:tcPr>
            <w:tcW w:w="1063" w:type="dxa"/>
            <w:tcBorders>
              <w:top w:val="single" w:color="auto" w:sz="4" w:space="0"/>
              <w:left w:val="nil"/>
              <w:bottom w:val="single" w:color="auto" w:sz="4" w:space="0"/>
              <w:right w:val="single" w:color="auto" w:sz="4" w:space="0"/>
            </w:tcBorders>
            <w:shd w:val="clear" w:color="auto" w:fill="D8D8D8"/>
            <w:vAlign w:val="center"/>
          </w:tcPr>
          <w:p w14:paraId="1FC68AEC">
            <w:pPr>
              <w:spacing w:line="360" w:lineRule="auto"/>
              <w:jc w:val="center"/>
              <w:rPr>
                <w:rFonts w:ascii="宋体" w:hAnsi="宋体" w:cs="宋体"/>
                <w:b/>
                <w:sz w:val="24"/>
              </w:rPr>
            </w:pPr>
            <w:r>
              <w:rPr>
                <w:rFonts w:hint="eastAsia" w:ascii="宋体" w:hAnsi="宋体" w:cs="宋体"/>
                <w:b/>
                <w:sz w:val="24"/>
              </w:rPr>
              <w:t>备注</w:t>
            </w:r>
          </w:p>
        </w:tc>
      </w:tr>
      <w:tr w14:paraId="00D6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28" w:type="dxa"/>
            <w:gridSpan w:val="5"/>
            <w:tcBorders>
              <w:top w:val="single" w:color="auto" w:sz="4" w:space="0"/>
              <w:left w:val="single" w:color="auto" w:sz="4" w:space="0"/>
              <w:bottom w:val="single" w:color="auto" w:sz="4" w:space="0"/>
              <w:right w:val="single" w:color="auto" w:sz="4" w:space="0"/>
            </w:tcBorders>
            <w:vAlign w:val="center"/>
          </w:tcPr>
          <w:p w14:paraId="74181B3F">
            <w:pPr>
              <w:spacing w:line="360" w:lineRule="auto"/>
              <w:rPr>
                <w:rFonts w:ascii="宋体" w:hAnsi="宋体" w:cs="宋体"/>
                <w:b/>
                <w:sz w:val="24"/>
              </w:rPr>
            </w:pPr>
            <w:r>
              <w:rPr>
                <w:rFonts w:hint="eastAsia" w:ascii="宋体" w:hAnsi="宋体" w:cs="宋体"/>
                <w:b/>
                <w:sz w:val="24"/>
              </w:rPr>
              <w:t>一、基坑支护</w:t>
            </w:r>
          </w:p>
        </w:tc>
      </w:tr>
      <w:tr w14:paraId="43D2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63C562ED">
            <w:pPr>
              <w:spacing w:line="360" w:lineRule="auto"/>
              <w:rPr>
                <w:rFonts w:ascii="宋体" w:hAnsi="宋体" w:cs="宋体"/>
                <w:sz w:val="24"/>
              </w:rPr>
            </w:pPr>
            <w:r>
              <w:rPr>
                <w:rFonts w:hint="eastAsia" w:ascii="宋体" w:hAnsi="宋体" w:cs="宋体"/>
                <w:sz w:val="24"/>
              </w:rPr>
              <w:t>（一）开挖深度超过3m（含3m）的基坑（槽）的土方开挖、支护、降水工程。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14:paraId="257799D2">
            <w:pPr>
              <w:spacing w:line="360" w:lineRule="auto"/>
              <w:jc w:val="center"/>
              <w:rPr>
                <w:rFonts w:ascii="宋体" w:hAnsi="宋体" w:cs="宋体"/>
                <w:b/>
                <w:sz w:val="24"/>
              </w:rPr>
            </w:pPr>
            <w:r>
              <w:rPr>
                <w:rFonts w:hint="eastAsia" w:ascii="宋体" w:hAnsi="宋体" w:cs="宋体"/>
                <w:b/>
                <w:sz w:val="24"/>
              </w:rPr>
              <w:t>√</w:t>
            </w:r>
          </w:p>
        </w:tc>
        <w:tc>
          <w:tcPr>
            <w:tcW w:w="1361" w:type="dxa"/>
            <w:tcBorders>
              <w:top w:val="single" w:color="auto" w:sz="4" w:space="0"/>
              <w:left w:val="nil"/>
              <w:bottom w:val="single" w:color="auto" w:sz="4" w:space="0"/>
              <w:right w:val="single" w:color="auto" w:sz="4" w:space="0"/>
            </w:tcBorders>
            <w:vAlign w:val="center"/>
          </w:tcPr>
          <w:p w14:paraId="3FD9B0BD">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1894313">
            <w:pPr>
              <w:spacing w:line="360" w:lineRule="auto"/>
              <w:jc w:val="center"/>
              <w:rPr>
                <w:rFonts w:ascii="宋体" w:hAnsi="宋体" w:cs="宋体"/>
                <w:sz w:val="24"/>
              </w:rPr>
            </w:pPr>
          </w:p>
        </w:tc>
      </w:tr>
      <w:tr w14:paraId="284C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3D43939A">
            <w:pPr>
              <w:spacing w:line="360" w:lineRule="auto"/>
              <w:rPr>
                <w:rFonts w:ascii="宋体" w:hAnsi="宋体" w:cs="宋体"/>
                <w:sz w:val="24"/>
              </w:rPr>
            </w:pPr>
            <w:r>
              <w:rPr>
                <w:rFonts w:hint="eastAsia" w:ascii="宋体" w:hAnsi="宋体" w:cs="宋体"/>
                <w:sz w:val="24"/>
              </w:rPr>
              <w:t>（二）开挖深度虽未超过3m，但地质条件、周围环境和地下管线复杂，或影响毗邻建、构筑物安全的基坑（槽）的土方开挖、支护、降水工程。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vAlign w:val="center"/>
          </w:tcPr>
          <w:p w14:paraId="08344D67">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4428EE75">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9B55060">
            <w:pPr>
              <w:spacing w:line="360" w:lineRule="auto"/>
              <w:jc w:val="center"/>
              <w:rPr>
                <w:rFonts w:ascii="宋体" w:hAnsi="宋体" w:cs="宋体"/>
                <w:sz w:val="24"/>
              </w:rPr>
            </w:pPr>
          </w:p>
        </w:tc>
      </w:tr>
      <w:tr w14:paraId="3A87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28" w:type="dxa"/>
            <w:gridSpan w:val="5"/>
            <w:tcBorders>
              <w:top w:val="single" w:color="auto" w:sz="4" w:space="0"/>
              <w:left w:val="single" w:color="auto" w:sz="4" w:space="0"/>
              <w:bottom w:val="single" w:color="auto" w:sz="4" w:space="0"/>
              <w:right w:val="single" w:color="auto" w:sz="4" w:space="0"/>
            </w:tcBorders>
            <w:vAlign w:val="center"/>
          </w:tcPr>
          <w:p w14:paraId="0AFF317C">
            <w:pPr>
              <w:spacing w:line="360" w:lineRule="auto"/>
              <w:rPr>
                <w:rFonts w:ascii="宋体" w:hAnsi="宋体" w:cs="宋体"/>
                <w:sz w:val="24"/>
              </w:rPr>
            </w:pPr>
            <w:r>
              <w:rPr>
                <w:rFonts w:hint="eastAsia" w:ascii="宋体" w:hAnsi="宋体" w:cs="宋体"/>
                <w:b/>
                <w:sz w:val="24"/>
              </w:rPr>
              <w:t>二、模板工程及支撑体系</w:t>
            </w:r>
          </w:p>
        </w:tc>
      </w:tr>
      <w:tr w14:paraId="06DC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20524D31">
            <w:pPr>
              <w:spacing w:line="360" w:lineRule="auto"/>
              <w:rPr>
                <w:rFonts w:ascii="宋体" w:hAnsi="宋体" w:cs="宋体"/>
                <w:sz w:val="24"/>
              </w:rPr>
            </w:pPr>
            <w:r>
              <w:rPr>
                <w:rFonts w:hint="eastAsia" w:ascii="宋体" w:hAnsi="宋体" w:cs="宋体"/>
                <w:sz w:val="24"/>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14:paraId="41D337EF">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35966F2E">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09D3DA5">
            <w:pPr>
              <w:spacing w:line="360" w:lineRule="auto"/>
              <w:jc w:val="center"/>
              <w:rPr>
                <w:rFonts w:ascii="宋体" w:hAnsi="宋体" w:cs="宋体"/>
                <w:sz w:val="24"/>
              </w:rPr>
            </w:pPr>
          </w:p>
        </w:tc>
      </w:tr>
      <w:tr w14:paraId="4099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398D6954">
            <w:pPr>
              <w:spacing w:line="360" w:lineRule="auto"/>
              <w:rPr>
                <w:rFonts w:ascii="宋体" w:hAnsi="宋体" w:cs="宋体"/>
                <w:sz w:val="24"/>
              </w:rPr>
            </w:pPr>
            <w:r>
              <w:rPr>
                <w:rFonts w:hint="eastAsia" w:ascii="宋体" w:hAnsi="宋体" w:cs="宋体"/>
                <w:sz w:val="24"/>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vAlign w:val="center"/>
          </w:tcPr>
          <w:p w14:paraId="2CB0B55C">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54E30296">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5ECBD72">
            <w:pPr>
              <w:spacing w:line="360" w:lineRule="auto"/>
              <w:jc w:val="center"/>
              <w:rPr>
                <w:rFonts w:ascii="宋体" w:hAnsi="宋体" w:cs="宋体"/>
                <w:sz w:val="24"/>
              </w:rPr>
            </w:pPr>
          </w:p>
        </w:tc>
      </w:tr>
      <w:tr w14:paraId="1B4D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604A95F7">
            <w:pPr>
              <w:widowControl/>
              <w:spacing w:line="360" w:lineRule="auto"/>
              <w:rPr>
                <w:rFonts w:ascii="宋体" w:hAnsi="宋体" w:cs="宋体"/>
                <w:sz w:val="24"/>
              </w:rPr>
            </w:pPr>
            <w:r>
              <w:rPr>
                <w:rFonts w:hint="eastAsia" w:ascii="宋体" w:hAnsi="宋体" w:cs="宋体"/>
                <w:sz w:val="24"/>
              </w:rPr>
              <w:t>（三）承重支撑体系：用于钢结构安装等满堂支撑体系。</w:t>
            </w:r>
          </w:p>
        </w:tc>
        <w:tc>
          <w:tcPr>
            <w:tcW w:w="1361" w:type="dxa"/>
            <w:tcBorders>
              <w:top w:val="single" w:color="auto" w:sz="4" w:space="0"/>
              <w:left w:val="nil"/>
              <w:bottom w:val="single" w:color="auto" w:sz="4" w:space="0"/>
              <w:right w:val="single" w:color="auto" w:sz="4" w:space="0"/>
            </w:tcBorders>
            <w:vAlign w:val="center"/>
          </w:tcPr>
          <w:p w14:paraId="5EE6DE85">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5E0351EF">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5F31CDE">
            <w:pPr>
              <w:spacing w:line="360" w:lineRule="auto"/>
              <w:jc w:val="center"/>
              <w:rPr>
                <w:rFonts w:ascii="宋体" w:hAnsi="宋体" w:cs="宋体"/>
                <w:sz w:val="24"/>
              </w:rPr>
            </w:pPr>
          </w:p>
        </w:tc>
      </w:tr>
      <w:tr w14:paraId="7E8B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28" w:type="dxa"/>
            <w:gridSpan w:val="5"/>
            <w:tcBorders>
              <w:top w:val="single" w:color="auto" w:sz="4" w:space="0"/>
              <w:left w:val="single" w:color="auto" w:sz="4" w:space="0"/>
              <w:bottom w:val="single" w:color="auto" w:sz="4" w:space="0"/>
              <w:right w:val="single" w:color="auto" w:sz="4" w:space="0"/>
            </w:tcBorders>
            <w:vAlign w:val="center"/>
          </w:tcPr>
          <w:p w14:paraId="602F62AF">
            <w:pPr>
              <w:spacing w:line="360" w:lineRule="auto"/>
              <w:rPr>
                <w:rFonts w:ascii="宋体" w:hAnsi="宋体" w:cs="宋体"/>
                <w:sz w:val="24"/>
              </w:rPr>
            </w:pPr>
            <w:r>
              <w:rPr>
                <w:rFonts w:hint="eastAsia" w:ascii="宋体" w:hAnsi="宋体" w:cs="宋体"/>
                <w:b/>
                <w:sz w:val="24"/>
              </w:rPr>
              <w:t>三、起重吊装及起重机械安装拆卸工程</w:t>
            </w:r>
          </w:p>
        </w:tc>
      </w:tr>
      <w:tr w14:paraId="1515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4155A1E9">
            <w:pPr>
              <w:widowControl/>
              <w:spacing w:line="360" w:lineRule="auto"/>
              <w:rPr>
                <w:rFonts w:ascii="宋体" w:hAnsi="宋体" w:cs="宋体"/>
                <w:sz w:val="24"/>
              </w:rPr>
            </w:pPr>
            <w:r>
              <w:rPr>
                <w:rFonts w:hint="eastAsia" w:ascii="宋体" w:hAnsi="宋体" w:cs="宋体"/>
                <w:sz w:val="24"/>
              </w:rPr>
              <w:t>（一）采用非常规起重设备、方法，且单件起吊重量在10kN及以上的起重吊装工程。</w:t>
            </w:r>
          </w:p>
        </w:tc>
        <w:tc>
          <w:tcPr>
            <w:tcW w:w="1361" w:type="dxa"/>
            <w:tcBorders>
              <w:top w:val="single" w:color="auto" w:sz="4" w:space="0"/>
              <w:left w:val="nil"/>
              <w:bottom w:val="single" w:color="auto" w:sz="4" w:space="0"/>
              <w:right w:val="single" w:color="auto" w:sz="4" w:space="0"/>
            </w:tcBorders>
            <w:vAlign w:val="center"/>
          </w:tcPr>
          <w:p w14:paraId="0A7AB91D">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123B2DCA">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01B0292">
            <w:pPr>
              <w:spacing w:line="360" w:lineRule="auto"/>
              <w:jc w:val="center"/>
              <w:rPr>
                <w:rFonts w:ascii="宋体" w:hAnsi="宋体" w:cs="宋体"/>
                <w:sz w:val="24"/>
              </w:rPr>
            </w:pPr>
          </w:p>
        </w:tc>
      </w:tr>
      <w:tr w14:paraId="454A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7301EA35">
            <w:pPr>
              <w:spacing w:line="360" w:lineRule="auto"/>
              <w:rPr>
                <w:rFonts w:ascii="宋体" w:hAnsi="宋体" w:cs="宋体"/>
                <w:sz w:val="24"/>
              </w:rPr>
            </w:pPr>
            <w:r>
              <w:rPr>
                <w:rFonts w:hint="eastAsia" w:ascii="宋体" w:hAnsi="宋体" w:cs="宋体"/>
                <w:sz w:val="24"/>
              </w:rPr>
              <w:t>（二）采用起重机械进行安装的工程。</w:t>
            </w:r>
          </w:p>
        </w:tc>
        <w:tc>
          <w:tcPr>
            <w:tcW w:w="1361" w:type="dxa"/>
            <w:tcBorders>
              <w:top w:val="single" w:color="auto" w:sz="4" w:space="0"/>
              <w:left w:val="nil"/>
              <w:bottom w:val="single" w:color="auto" w:sz="4" w:space="0"/>
              <w:right w:val="single" w:color="auto" w:sz="4" w:space="0"/>
            </w:tcBorders>
            <w:vAlign w:val="center"/>
          </w:tcPr>
          <w:p w14:paraId="2B7C1F73">
            <w:pPr>
              <w:spacing w:line="360" w:lineRule="auto"/>
              <w:jc w:val="center"/>
              <w:rPr>
                <w:rFonts w:ascii="宋体" w:hAnsi="宋体" w:cs="宋体"/>
                <w:b/>
                <w:sz w:val="24"/>
              </w:rPr>
            </w:pPr>
            <w:r>
              <w:rPr>
                <w:rFonts w:hint="eastAsia" w:ascii="宋体" w:hAnsi="宋体" w:cs="宋体"/>
                <w:b/>
                <w:sz w:val="24"/>
              </w:rPr>
              <w:t>√</w:t>
            </w:r>
          </w:p>
        </w:tc>
        <w:tc>
          <w:tcPr>
            <w:tcW w:w="1361" w:type="dxa"/>
            <w:tcBorders>
              <w:top w:val="single" w:color="auto" w:sz="4" w:space="0"/>
              <w:left w:val="nil"/>
              <w:bottom w:val="single" w:color="auto" w:sz="4" w:space="0"/>
              <w:right w:val="single" w:color="auto" w:sz="4" w:space="0"/>
            </w:tcBorders>
            <w:vAlign w:val="center"/>
          </w:tcPr>
          <w:p w14:paraId="4D3F1745">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7FA75BE">
            <w:pPr>
              <w:spacing w:line="360" w:lineRule="auto"/>
              <w:jc w:val="center"/>
              <w:rPr>
                <w:rFonts w:ascii="宋体" w:hAnsi="宋体" w:cs="宋体"/>
                <w:sz w:val="24"/>
              </w:rPr>
            </w:pPr>
          </w:p>
        </w:tc>
      </w:tr>
      <w:tr w14:paraId="681D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9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250B05BE">
            <w:pPr>
              <w:spacing w:line="360" w:lineRule="auto"/>
              <w:rPr>
                <w:rFonts w:ascii="宋体" w:hAnsi="宋体" w:cs="宋体"/>
                <w:sz w:val="24"/>
              </w:rPr>
            </w:pPr>
            <w:r>
              <w:rPr>
                <w:rFonts w:hint="eastAsia" w:ascii="宋体" w:hAnsi="宋体" w:cs="宋体"/>
                <w:sz w:val="24"/>
              </w:rPr>
              <w:t>（三）起重机械安装和拆卸工程。</w:t>
            </w:r>
          </w:p>
        </w:tc>
        <w:tc>
          <w:tcPr>
            <w:tcW w:w="1361" w:type="dxa"/>
            <w:tcBorders>
              <w:top w:val="single" w:color="auto" w:sz="4" w:space="0"/>
              <w:left w:val="nil"/>
              <w:bottom w:val="single" w:color="auto" w:sz="4" w:space="0"/>
              <w:right w:val="single" w:color="auto" w:sz="4" w:space="0"/>
            </w:tcBorders>
            <w:vAlign w:val="center"/>
          </w:tcPr>
          <w:p w14:paraId="454D440B">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664B7454">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7C836B5">
            <w:pPr>
              <w:spacing w:line="360" w:lineRule="auto"/>
              <w:jc w:val="center"/>
              <w:rPr>
                <w:rFonts w:ascii="宋体" w:hAnsi="宋体" w:cs="宋体"/>
                <w:sz w:val="24"/>
              </w:rPr>
            </w:pPr>
          </w:p>
        </w:tc>
      </w:tr>
      <w:tr w14:paraId="0879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428" w:type="dxa"/>
            <w:gridSpan w:val="5"/>
            <w:tcBorders>
              <w:top w:val="single" w:color="auto" w:sz="4" w:space="0"/>
              <w:left w:val="single" w:color="auto" w:sz="4" w:space="0"/>
              <w:bottom w:val="single" w:color="auto" w:sz="4" w:space="0"/>
              <w:right w:val="single" w:color="auto" w:sz="4" w:space="0"/>
            </w:tcBorders>
            <w:vAlign w:val="center"/>
          </w:tcPr>
          <w:p w14:paraId="41936EE1">
            <w:pPr>
              <w:spacing w:line="360" w:lineRule="auto"/>
              <w:rPr>
                <w:rFonts w:ascii="宋体" w:hAnsi="宋体" w:cs="宋体"/>
                <w:sz w:val="24"/>
              </w:rPr>
            </w:pPr>
            <w:r>
              <w:rPr>
                <w:rFonts w:hint="eastAsia" w:ascii="宋体" w:hAnsi="宋体" w:cs="宋体"/>
                <w:b/>
                <w:sz w:val="24"/>
              </w:rPr>
              <w:t>四、脚手架工程</w:t>
            </w:r>
          </w:p>
        </w:tc>
      </w:tr>
      <w:tr w14:paraId="37F5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14D8B642">
            <w:pPr>
              <w:spacing w:line="360" w:lineRule="auto"/>
              <w:rPr>
                <w:rFonts w:ascii="宋体" w:hAnsi="宋体" w:cs="宋体"/>
                <w:sz w:val="24"/>
              </w:rPr>
            </w:pPr>
            <w:r>
              <w:rPr>
                <w:rFonts w:hint="eastAsia" w:ascii="宋体" w:hAnsi="宋体" w:cs="宋体"/>
                <w:sz w:val="24"/>
              </w:rPr>
              <w:t>（一）搭设高度24m及以上的落地式钢管脚手架工程（包括采光井、电梯井脚手架）。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vAlign w:val="center"/>
          </w:tcPr>
          <w:p w14:paraId="37B15AF7">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7A23D08F">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DD1A13F">
            <w:pPr>
              <w:spacing w:line="360" w:lineRule="auto"/>
              <w:jc w:val="center"/>
              <w:rPr>
                <w:rFonts w:ascii="宋体" w:hAnsi="宋体" w:cs="宋体"/>
                <w:sz w:val="24"/>
              </w:rPr>
            </w:pPr>
          </w:p>
        </w:tc>
      </w:tr>
      <w:tr w14:paraId="15E2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7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79F4716B">
            <w:pPr>
              <w:spacing w:line="360" w:lineRule="auto"/>
              <w:rPr>
                <w:rFonts w:ascii="宋体" w:hAnsi="宋体" w:cs="宋体"/>
                <w:sz w:val="24"/>
              </w:rPr>
            </w:pPr>
            <w:r>
              <w:rPr>
                <w:rFonts w:hint="eastAsia" w:ascii="宋体" w:hAnsi="宋体" w:cs="宋体"/>
                <w:sz w:val="24"/>
              </w:rPr>
              <w:t>（二）附着式升降脚手架工程。</w:t>
            </w:r>
          </w:p>
        </w:tc>
        <w:tc>
          <w:tcPr>
            <w:tcW w:w="1361" w:type="dxa"/>
            <w:tcBorders>
              <w:top w:val="single" w:color="auto" w:sz="4" w:space="0"/>
              <w:left w:val="nil"/>
              <w:bottom w:val="single" w:color="auto" w:sz="4" w:space="0"/>
              <w:right w:val="single" w:color="auto" w:sz="4" w:space="0"/>
            </w:tcBorders>
            <w:vAlign w:val="center"/>
          </w:tcPr>
          <w:p w14:paraId="7D987EEF">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44FB96C1">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F1DD2D0">
            <w:pPr>
              <w:spacing w:line="360" w:lineRule="auto"/>
              <w:jc w:val="center"/>
              <w:rPr>
                <w:rFonts w:ascii="宋体" w:hAnsi="宋体" w:cs="宋体"/>
                <w:sz w:val="24"/>
              </w:rPr>
            </w:pPr>
          </w:p>
        </w:tc>
      </w:tr>
      <w:tr w14:paraId="4116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2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466A2B5A">
            <w:pPr>
              <w:spacing w:line="360" w:lineRule="auto"/>
              <w:rPr>
                <w:rFonts w:ascii="宋体" w:hAnsi="宋体" w:cs="宋体"/>
                <w:sz w:val="24"/>
              </w:rPr>
            </w:pPr>
            <w:r>
              <w:rPr>
                <w:rFonts w:hint="eastAsia" w:ascii="宋体" w:hAnsi="宋体" w:cs="宋体"/>
                <w:sz w:val="24"/>
              </w:rPr>
              <w:t>（三）悬挑式脚手架工程。</w:t>
            </w:r>
          </w:p>
        </w:tc>
        <w:tc>
          <w:tcPr>
            <w:tcW w:w="1361" w:type="dxa"/>
            <w:tcBorders>
              <w:top w:val="single" w:color="auto" w:sz="4" w:space="0"/>
              <w:left w:val="nil"/>
              <w:bottom w:val="single" w:color="auto" w:sz="4" w:space="0"/>
              <w:right w:val="single" w:color="auto" w:sz="4" w:space="0"/>
            </w:tcBorders>
            <w:vAlign w:val="center"/>
          </w:tcPr>
          <w:p w14:paraId="5E26BFA2">
            <w:pPr>
              <w:spacing w:line="360" w:lineRule="auto"/>
              <w:jc w:val="center"/>
              <w:rPr>
                <w:rFonts w:ascii="宋体" w:hAnsi="宋体" w:cs="宋体"/>
                <w:b/>
                <w:sz w:val="24"/>
              </w:rPr>
            </w:pPr>
          </w:p>
        </w:tc>
        <w:tc>
          <w:tcPr>
            <w:tcW w:w="1361" w:type="dxa"/>
            <w:tcBorders>
              <w:top w:val="single" w:color="auto" w:sz="4" w:space="0"/>
              <w:left w:val="nil"/>
              <w:bottom w:val="single" w:color="auto" w:sz="4" w:space="0"/>
              <w:right w:val="single" w:color="auto" w:sz="4" w:space="0"/>
            </w:tcBorders>
            <w:vAlign w:val="center"/>
          </w:tcPr>
          <w:p w14:paraId="544F1F83">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6ACC57E">
            <w:pPr>
              <w:spacing w:line="360" w:lineRule="auto"/>
              <w:jc w:val="center"/>
              <w:rPr>
                <w:rFonts w:ascii="宋体" w:hAnsi="宋体" w:cs="宋体"/>
                <w:sz w:val="24"/>
              </w:rPr>
            </w:pPr>
          </w:p>
        </w:tc>
      </w:tr>
      <w:tr w14:paraId="5553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31889D0A">
            <w:pPr>
              <w:spacing w:line="360" w:lineRule="auto"/>
              <w:rPr>
                <w:rFonts w:ascii="宋体" w:hAnsi="宋体" w:cs="宋体"/>
                <w:sz w:val="24"/>
              </w:rPr>
            </w:pPr>
            <w:r>
              <w:rPr>
                <w:rFonts w:hint="eastAsia" w:ascii="宋体" w:hAnsi="宋体" w:cs="宋体"/>
                <w:sz w:val="24"/>
              </w:rPr>
              <w:t>（四）高处作业吊篮。</w:t>
            </w:r>
          </w:p>
        </w:tc>
        <w:tc>
          <w:tcPr>
            <w:tcW w:w="1361" w:type="dxa"/>
            <w:tcBorders>
              <w:top w:val="single" w:color="auto" w:sz="4" w:space="0"/>
              <w:left w:val="nil"/>
              <w:bottom w:val="single" w:color="auto" w:sz="4" w:space="0"/>
              <w:right w:val="single" w:color="auto" w:sz="4" w:space="0"/>
            </w:tcBorders>
            <w:vAlign w:val="center"/>
          </w:tcPr>
          <w:p w14:paraId="69D8F60C">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2F6CD344">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6015D7D">
            <w:pPr>
              <w:spacing w:line="360" w:lineRule="auto"/>
              <w:jc w:val="center"/>
              <w:rPr>
                <w:rFonts w:ascii="宋体" w:hAnsi="宋体" w:cs="宋体"/>
                <w:sz w:val="24"/>
              </w:rPr>
            </w:pPr>
          </w:p>
        </w:tc>
      </w:tr>
      <w:tr w14:paraId="0DCD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9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6DE602E6">
            <w:pPr>
              <w:spacing w:line="360" w:lineRule="auto"/>
              <w:rPr>
                <w:rFonts w:ascii="宋体" w:hAnsi="宋体" w:cs="宋体"/>
                <w:sz w:val="24"/>
              </w:rPr>
            </w:pPr>
            <w:r>
              <w:rPr>
                <w:rFonts w:hint="eastAsia" w:ascii="宋体" w:hAnsi="宋体" w:cs="宋体"/>
                <w:sz w:val="24"/>
              </w:rPr>
              <w:t>（五）卸料平台、操作平台工程。</w:t>
            </w:r>
          </w:p>
        </w:tc>
        <w:tc>
          <w:tcPr>
            <w:tcW w:w="1361" w:type="dxa"/>
            <w:tcBorders>
              <w:top w:val="single" w:color="auto" w:sz="4" w:space="0"/>
              <w:left w:val="nil"/>
              <w:bottom w:val="single" w:color="auto" w:sz="4" w:space="0"/>
              <w:right w:val="single" w:color="auto" w:sz="4" w:space="0"/>
            </w:tcBorders>
            <w:vAlign w:val="center"/>
          </w:tcPr>
          <w:p w14:paraId="21E6A19C">
            <w:pPr>
              <w:spacing w:line="360" w:lineRule="auto"/>
              <w:jc w:val="center"/>
              <w:rPr>
                <w:rFonts w:ascii="宋体" w:hAnsi="宋体" w:cs="宋体"/>
                <w:b/>
                <w:sz w:val="24"/>
              </w:rPr>
            </w:pPr>
          </w:p>
        </w:tc>
        <w:tc>
          <w:tcPr>
            <w:tcW w:w="1361" w:type="dxa"/>
            <w:tcBorders>
              <w:top w:val="single" w:color="auto" w:sz="4" w:space="0"/>
              <w:left w:val="nil"/>
              <w:bottom w:val="single" w:color="auto" w:sz="4" w:space="0"/>
              <w:right w:val="single" w:color="auto" w:sz="4" w:space="0"/>
            </w:tcBorders>
            <w:vAlign w:val="center"/>
          </w:tcPr>
          <w:p w14:paraId="36152B42">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8392BC2">
            <w:pPr>
              <w:spacing w:line="360" w:lineRule="auto"/>
              <w:jc w:val="center"/>
              <w:rPr>
                <w:rFonts w:ascii="宋体" w:hAnsi="宋体" w:cs="宋体"/>
                <w:sz w:val="24"/>
              </w:rPr>
            </w:pPr>
          </w:p>
        </w:tc>
      </w:tr>
      <w:tr w14:paraId="4796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7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62FD5954">
            <w:pPr>
              <w:spacing w:line="360" w:lineRule="auto"/>
              <w:rPr>
                <w:rFonts w:ascii="宋体" w:hAnsi="宋体" w:cs="宋体"/>
                <w:sz w:val="24"/>
              </w:rPr>
            </w:pPr>
            <w:r>
              <w:rPr>
                <w:rFonts w:hint="eastAsia" w:ascii="宋体" w:hAnsi="宋体" w:cs="宋体"/>
                <w:sz w:val="24"/>
              </w:rPr>
              <w:t>（六）异型脚手架工程。</w:t>
            </w:r>
          </w:p>
        </w:tc>
        <w:tc>
          <w:tcPr>
            <w:tcW w:w="1361" w:type="dxa"/>
            <w:tcBorders>
              <w:top w:val="single" w:color="auto" w:sz="4" w:space="0"/>
              <w:left w:val="nil"/>
              <w:bottom w:val="single" w:color="auto" w:sz="4" w:space="0"/>
              <w:right w:val="single" w:color="auto" w:sz="4" w:space="0"/>
            </w:tcBorders>
            <w:vAlign w:val="center"/>
          </w:tcPr>
          <w:p w14:paraId="2AA094B1">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125130A6">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E4917FF">
            <w:pPr>
              <w:spacing w:line="360" w:lineRule="auto"/>
              <w:jc w:val="center"/>
              <w:rPr>
                <w:rFonts w:ascii="宋体" w:hAnsi="宋体" w:cs="宋体"/>
                <w:sz w:val="24"/>
              </w:rPr>
            </w:pPr>
          </w:p>
        </w:tc>
      </w:tr>
      <w:tr w14:paraId="7AE7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428" w:type="dxa"/>
            <w:gridSpan w:val="5"/>
            <w:tcBorders>
              <w:top w:val="single" w:color="auto" w:sz="4" w:space="0"/>
              <w:left w:val="single" w:color="auto" w:sz="4" w:space="0"/>
              <w:bottom w:val="single" w:color="auto" w:sz="4" w:space="0"/>
              <w:right w:val="single" w:color="auto" w:sz="4" w:space="0"/>
            </w:tcBorders>
            <w:vAlign w:val="center"/>
          </w:tcPr>
          <w:p w14:paraId="2BB28CD7">
            <w:pPr>
              <w:spacing w:line="360" w:lineRule="auto"/>
              <w:rPr>
                <w:rFonts w:ascii="宋体" w:hAnsi="宋体" w:cs="宋体"/>
                <w:sz w:val="24"/>
              </w:rPr>
            </w:pPr>
            <w:r>
              <w:rPr>
                <w:rFonts w:hint="eastAsia" w:ascii="宋体" w:hAnsi="宋体" w:cs="宋体"/>
                <w:b/>
                <w:sz w:val="24"/>
              </w:rPr>
              <w:t>五、拆除工程</w:t>
            </w:r>
          </w:p>
        </w:tc>
      </w:tr>
      <w:tr w14:paraId="4EE4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706695B5">
            <w:pPr>
              <w:spacing w:line="360" w:lineRule="auto"/>
              <w:rPr>
                <w:rFonts w:ascii="宋体" w:hAnsi="宋体" w:cs="宋体"/>
                <w:sz w:val="24"/>
              </w:rPr>
            </w:pPr>
            <w:r>
              <w:rPr>
                <w:rFonts w:hint="eastAsia" w:ascii="宋体" w:hAnsi="宋体" w:cs="宋体"/>
                <w:sz w:val="24"/>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vAlign w:val="center"/>
          </w:tcPr>
          <w:p w14:paraId="3E99BA49">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63F615A7">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08D36885">
            <w:pPr>
              <w:spacing w:line="360" w:lineRule="auto"/>
              <w:jc w:val="center"/>
              <w:rPr>
                <w:rFonts w:ascii="宋体" w:hAnsi="宋体" w:cs="宋体"/>
                <w:sz w:val="24"/>
              </w:rPr>
            </w:pPr>
          </w:p>
        </w:tc>
      </w:tr>
      <w:tr w14:paraId="5FF3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428" w:type="dxa"/>
            <w:gridSpan w:val="5"/>
            <w:tcBorders>
              <w:top w:val="single" w:color="auto" w:sz="4" w:space="0"/>
              <w:left w:val="single" w:color="auto" w:sz="4" w:space="0"/>
              <w:bottom w:val="single" w:color="auto" w:sz="4" w:space="0"/>
              <w:right w:val="single" w:color="auto" w:sz="4" w:space="0"/>
            </w:tcBorders>
            <w:vAlign w:val="center"/>
          </w:tcPr>
          <w:p w14:paraId="439397F3">
            <w:pPr>
              <w:spacing w:line="360" w:lineRule="auto"/>
              <w:rPr>
                <w:rFonts w:ascii="宋体" w:hAnsi="宋体" w:cs="宋体"/>
                <w:sz w:val="24"/>
              </w:rPr>
            </w:pPr>
            <w:r>
              <w:rPr>
                <w:rFonts w:hint="eastAsia" w:ascii="宋体" w:hAnsi="宋体" w:cs="宋体"/>
                <w:b/>
                <w:sz w:val="24"/>
              </w:rPr>
              <w:t>六、暗挖工程</w:t>
            </w:r>
          </w:p>
        </w:tc>
      </w:tr>
      <w:tr w14:paraId="7F23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9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7E31F126">
            <w:pPr>
              <w:spacing w:line="360" w:lineRule="auto"/>
              <w:rPr>
                <w:rFonts w:ascii="宋体" w:hAnsi="宋体" w:cs="宋体"/>
                <w:sz w:val="24"/>
              </w:rPr>
            </w:pPr>
            <w:r>
              <w:rPr>
                <w:rFonts w:hint="eastAsia" w:ascii="宋体" w:hAnsi="宋体" w:cs="宋体"/>
                <w:sz w:val="24"/>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14:paraId="29C65350">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37CA1B1B">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9552253">
            <w:pPr>
              <w:spacing w:line="360" w:lineRule="auto"/>
              <w:jc w:val="center"/>
              <w:rPr>
                <w:rFonts w:ascii="宋体" w:hAnsi="宋体" w:cs="宋体"/>
                <w:sz w:val="24"/>
              </w:rPr>
            </w:pPr>
          </w:p>
        </w:tc>
      </w:tr>
      <w:tr w14:paraId="089D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428" w:type="dxa"/>
            <w:gridSpan w:val="5"/>
            <w:tcBorders>
              <w:top w:val="single" w:color="auto" w:sz="4" w:space="0"/>
              <w:left w:val="single" w:color="auto" w:sz="4" w:space="0"/>
              <w:bottom w:val="single" w:color="auto" w:sz="4" w:space="0"/>
              <w:right w:val="single" w:color="auto" w:sz="4" w:space="0"/>
            </w:tcBorders>
            <w:vAlign w:val="center"/>
          </w:tcPr>
          <w:p w14:paraId="6198B45A">
            <w:pPr>
              <w:spacing w:line="360" w:lineRule="auto"/>
              <w:rPr>
                <w:rFonts w:ascii="宋体" w:hAnsi="宋体" w:cs="宋体"/>
                <w:sz w:val="24"/>
              </w:rPr>
            </w:pPr>
            <w:r>
              <w:rPr>
                <w:rFonts w:hint="eastAsia" w:ascii="宋体" w:hAnsi="宋体" w:cs="宋体"/>
                <w:b/>
                <w:sz w:val="24"/>
              </w:rPr>
              <w:t>七、其它</w:t>
            </w:r>
          </w:p>
        </w:tc>
      </w:tr>
      <w:tr w14:paraId="5139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07F95330">
            <w:pPr>
              <w:spacing w:line="360" w:lineRule="auto"/>
              <w:rPr>
                <w:rFonts w:ascii="宋体" w:hAnsi="宋体" w:cs="宋体"/>
                <w:sz w:val="24"/>
              </w:rPr>
            </w:pPr>
            <w:r>
              <w:rPr>
                <w:rFonts w:hint="eastAsia" w:ascii="宋体" w:hAnsi="宋体" w:cs="宋体"/>
                <w:sz w:val="24"/>
              </w:rPr>
              <w:t>（一）建筑幕墙安装工程。</w:t>
            </w:r>
          </w:p>
        </w:tc>
        <w:tc>
          <w:tcPr>
            <w:tcW w:w="1361" w:type="dxa"/>
            <w:tcBorders>
              <w:top w:val="single" w:color="auto" w:sz="4" w:space="0"/>
              <w:left w:val="nil"/>
              <w:bottom w:val="single" w:color="auto" w:sz="4" w:space="0"/>
              <w:right w:val="single" w:color="auto" w:sz="4" w:space="0"/>
            </w:tcBorders>
            <w:vAlign w:val="center"/>
          </w:tcPr>
          <w:p w14:paraId="100FC0BF">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07DFA217">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1BFEAD2">
            <w:pPr>
              <w:spacing w:line="360" w:lineRule="auto"/>
              <w:jc w:val="center"/>
              <w:rPr>
                <w:rFonts w:ascii="宋体" w:hAnsi="宋体" w:cs="宋体"/>
                <w:sz w:val="24"/>
              </w:rPr>
            </w:pPr>
          </w:p>
        </w:tc>
      </w:tr>
      <w:tr w14:paraId="053F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73652B32">
            <w:pPr>
              <w:spacing w:line="360" w:lineRule="auto"/>
              <w:rPr>
                <w:rFonts w:ascii="宋体" w:hAnsi="宋体" w:cs="宋体"/>
                <w:sz w:val="24"/>
              </w:rPr>
            </w:pPr>
            <w:r>
              <w:rPr>
                <w:rFonts w:hint="eastAsia" w:ascii="宋体" w:hAnsi="宋体" w:cs="宋体"/>
                <w:sz w:val="24"/>
              </w:rPr>
              <w:t>（二）钢结构、网架和索膜结构安装工程。</w:t>
            </w:r>
          </w:p>
        </w:tc>
        <w:tc>
          <w:tcPr>
            <w:tcW w:w="1361" w:type="dxa"/>
            <w:tcBorders>
              <w:top w:val="single" w:color="auto" w:sz="4" w:space="0"/>
              <w:left w:val="nil"/>
              <w:bottom w:val="single" w:color="auto" w:sz="4" w:space="0"/>
              <w:right w:val="single" w:color="auto" w:sz="4" w:space="0"/>
            </w:tcBorders>
            <w:vAlign w:val="center"/>
          </w:tcPr>
          <w:p w14:paraId="4C909E84">
            <w:pPr>
              <w:spacing w:line="360" w:lineRule="auto"/>
              <w:jc w:val="center"/>
              <w:rPr>
                <w:rFonts w:ascii="宋体" w:hAnsi="宋体" w:cs="宋体"/>
                <w:b/>
                <w:sz w:val="24"/>
              </w:rPr>
            </w:pPr>
          </w:p>
        </w:tc>
        <w:tc>
          <w:tcPr>
            <w:tcW w:w="1361" w:type="dxa"/>
            <w:tcBorders>
              <w:top w:val="single" w:color="auto" w:sz="4" w:space="0"/>
              <w:left w:val="nil"/>
              <w:bottom w:val="single" w:color="auto" w:sz="4" w:space="0"/>
              <w:right w:val="single" w:color="auto" w:sz="4" w:space="0"/>
            </w:tcBorders>
            <w:vAlign w:val="center"/>
          </w:tcPr>
          <w:p w14:paraId="584558F2">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4967CA5">
            <w:pPr>
              <w:spacing w:line="360" w:lineRule="auto"/>
              <w:jc w:val="center"/>
              <w:rPr>
                <w:rFonts w:ascii="宋体" w:hAnsi="宋体" w:cs="宋体"/>
                <w:sz w:val="24"/>
              </w:rPr>
            </w:pPr>
          </w:p>
        </w:tc>
      </w:tr>
      <w:tr w14:paraId="6883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1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6FEA4E44">
            <w:pPr>
              <w:spacing w:line="360" w:lineRule="auto"/>
              <w:rPr>
                <w:rFonts w:ascii="宋体" w:hAnsi="宋体" w:cs="宋体"/>
                <w:sz w:val="24"/>
              </w:rPr>
            </w:pPr>
            <w:r>
              <w:rPr>
                <w:rFonts w:hint="eastAsia" w:ascii="宋体" w:hAnsi="宋体" w:cs="宋体"/>
                <w:sz w:val="24"/>
              </w:rPr>
              <w:t>（三）人工挖孔桩工程。</w:t>
            </w:r>
          </w:p>
        </w:tc>
        <w:tc>
          <w:tcPr>
            <w:tcW w:w="1361" w:type="dxa"/>
            <w:tcBorders>
              <w:top w:val="single" w:color="auto" w:sz="4" w:space="0"/>
              <w:left w:val="nil"/>
              <w:bottom w:val="single" w:color="auto" w:sz="4" w:space="0"/>
              <w:right w:val="single" w:color="auto" w:sz="4" w:space="0"/>
            </w:tcBorders>
            <w:vAlign w:val="center"/>
          </w:tcPr>
          <w:p w14:paraId="0AEA4B07">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34DE215F">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DFC5C90">
            <w:pPr>
              <w:spacing w:line="360" w:lineRule="auto"/>
              <w:jc w:val="center"/>
              <w:rPr>
                <w:rFonts w:ascii="宋体" w:hAnsi="宋体" w:cs="宋体"/>
                <w:sz w:val="24"/>
              </w:rPr>
            </w:pPr>
          </w:p>
        </w:tc>
      </w:tr>
      <w:tr w14:paraId="038D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4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5E006F55">
            <w:pPr>
              <w:spacing w:line="360" w:lineRule="auto"/>
              <w:rPr>
                <w:rFonts w:ascii="宋体" w:hAnsi="宋体" w:cs="宋体"/>
                <w:sz w:val="24"/>
              </w:rPr>
            </w:pPr>
            <w:r>
              <w:rPr>
                <w:rFonts w:hint="eastAsia" w:ascii="宋体" w:hAnsi="宋体" w:cs="宋体"/>
                <w:sz w:val="24"/>
              </w:rPr>
              <w:t>（四）水下作业工程。</w:t>
            </w:r>
          </w:p>
        </w:tc>
        <w:tc>
          <w:tcPr>
            <w:tcW w:w="1361" w:type="dxa"/>
            <w:tcBorders>
              <w:top w:val="single" w:color="auto" w:sz="4" w:space="0"/>
              <w:left w:val="nil"/>
              <w:bottom w:val="single" w:color="auto" w:sz="4" w:space="0"/>
              <w:right w:val="single" w:color="auto" w:sz="4" w:space="0"/>
            </w:tcBorders>
            <w:vAlign w:val="center"/>
          </w:tcPr>
          <w:p w14:paraId="36AFE661">
            <w:pPr>
              <w:spacing w:line="360" w:lineRule="auto"/>
              <w:jc w:val="center"/>
              <w:rPr>
                <w:rFonts w:ascii="宋体" w:hAnsi="宋体" w:cs="宋体"/>
                <w:b/>
                <w:sz w:val="24"/>
              </w:rPr>
            </w:pPr>
          </w:p>
        </w:tc>
        <w:tc>
          <w:tcPr>
            <w:tcW w:w="1361" w:type="dxa"/>
            <w:tcBorders>
              <w:top w:val="single" w:color="auto" w:sz="4" w:space="0"/>
              <w:left w:val="nil"/>
              <w:bottom w:val="single" w:color="auto" w:sz="4" w:space="0"/>
              <w:right w:val="single" w:color="auto" w:sz="4" w:space="0"/>
            </w:tcBorders>
            <w:vAlign w:val="center"/>
          </w:tcPr>
          <w:p w14:paraId="45BA8269">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5401FCD">
            <w:pPr>
              <w:spacing w:line="360" w:lineRule="auto"/>
              <w:jc w:val="center"/>
              <w:rPr>
                <w:rFonts w:ascii="宋体" w:hAnsi="宋体" w:cs="宋体"/>
                <w:sz w:val="24"/>
              </w:rPr>
            </w:pPr>
          </w:p>
        </w:tc>
      </w:tr>
      <w:tr w14:paraId="0226F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0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356924D0">
            <w:pPr>
              <w:spacing w:line="360" w:lineRule="auto"/>
              <w:rPr>
                <w:rFonts w:ascii="宋体" w:hAnsi="宋体" w:cs="宋体"/>
                <w:sz w:val="24"/>
              </w:rPr>
            </w:pPr>
            <w:r>
              <w:rPr>
                <w:rFonts w:hint="eastAsia" w:ascii="宋体" w:hAnsi="宋体" w:cs="宋体"/>
                <w:sz w:val="24"/>
              </w:rPr>
              <w:t>（五）装配式建筑混凝土预制构件安装工程。</w:t>
            </w:r>
          </w:p>
        </w:tc>
        <w:tc>
          <w:tcPr>
            <w:tcW w:w="1361" w:type="dxa"/>
            <w:tcBorders>
              <w:top w:val="single" w:color="auto" w:sz="4" w:space="0"/>
              <w:left w:val="nil"/>
              <w:bottom w:val="single" w:color="auto" w:sz="4" w:space="0"/>
              <w:right w:val="single" w:color="auto" w:sz="4" w:space="0"/>
            </w:tcBorders>
            <w:vAlign w:val="center"/>
          </w:tcPr>
          <w:p w14:paraId="79AABF1D">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195BD28C">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AECC3D1">
            <w:pPr>
              <w:spacing w:line="360" w:lineRule="auto"/>
              <w:jc w:val="center"/>
              <w:rPr>
                <w:rFonts w:ascii="宋体" w:hAnsi="宋体" w:cs="宋体"/>
                <w:sz w:val="24"/>
              </w:rPr>
            </w:pPr>
          </w:p>
        </w:tc>
      </w:tr>
      <w:tr w14:paraId="3A5A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6777601B">
            <w:pPr>
              <w:spacing w:line="360" w:lineRule="auto"/>
              <w:rPr>
                <w:rFonts w:ascii="宋体" w:hAnsi="宋体" w:cs="宋体"/>
                <w:sz w:val="24"/>
              </w:rPr>
            </w:pPr>
            <w:r>
              <w:rPr>
                <w:rFonts w:hint="eastAsia" w:ascii="宋体" w:hAnsi="宋体" w:cs="宋体"/>
                <w:sz w:val="24"/>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14:paraId="409A0507">
            <w:pPr>
              <w:spacing w:line="360" w:lineRule="auto"/>
              <w:jc w:val="center"/>
              <w:rPr>
                <w:rFonts w:ascii="宋体" w:hAnsi="宋体" w:cs="宋体"/>
                <w:b/>
                <w:sz w:val="24"/>
              </w:rPr>
            </w:pPr>
          </w:p>
        </w:tc>
        <w:tc>
          <w:tcPr>
            <w:tcW w:w="1361" w:type="dxa"/>
            <w:tcBorders>
              <w:top w:val="single" w:color="auto" w:sz="4" w:space="0"/>
              <w:left w:val="nil"/>
              <w:bottom w:val="single" w:color="auto" w:sz="4" w:space="0"/>
              <w:right w:val="single" w:color="auto" w:sz="4" w:space="0"/>
            </w:tcBorders>
            <w:vAlign w:val="center"/>
          </w:tcPr>
          <w:p w14:paraId="34169C84">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D817AAA">
            <w:pPr>
              <w:spacing w:line="360" w:lineRule="auto"/>
              <w:jc w:val="center"/>
              <w:rPr>
                <w:rFonts w:ascii="宋体" w:hAnsi="宋体" w:cs="宋体"/>
                <w:sz w:val="24"/>
              </w:rPr>
            </w:pPr>
          </w:p>
        </w:tc>
      </w:tr>
      <w:tr w14:paraId="1875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20" w:hRule="atLeast"/>
          <w:jc w:val="center"/>
        </w:trPr>
        <w:tc>
          <w:tcPr>
            <w:tcW w:w="5637" w:type="dxa"/>
            <w:tcBorders>
              <w:top w:val="single" w:color="auto" w:sz="4" w:space="0"/>
              <w:left w:val="single" w:color="auto" w:sz="4" w:space="0"/>
              <w:bottom w:val="single" w:color="auto" w:sz="4" w:space="0"/>
              <w:right w:val="single" w:color="auto" w:sz="4" w:space="0"/>
            </w:tcBorders>
            <w:shd w:val="clear" w:color="auto" w:fill="D8D8D8"/>
            <w:vAlign w:val="center"/>
          </w:tcPr>
          <w:p w14:paraId="211C5AE8">
            <w:pPr>
              <w:spacing w:line="360" w:lineRule="auto"/>
              <w:jc w:val="center"/>
              <w:rPr>
                <w:rFonts w:ascii="宋体" w:hAnsi="宋体" w:cs="宋体"/>
                <w:b/>
                <w:sz w:val="24"/>
              </w:rPr>
            </w:pPr>
            <w:r>
              <w:rPr>
                <w:rFonts w:hint="eastAsia" w:ascii="宋体" w:hAnsi="宋体" w:cs="宋体"/>
                <w:b/>
                <w:sz w:val="24"/>
              </w:rPr>
              <w:t>超过一定规模的危险性较大的分部分项工程清单</w:t>
            </w:r>
          </w:p>
        </w:tc>
        <w:tc>
          <w:tcPr>
            <w:tcW w:w="1361" w:type="dxa"/>
            <w:tcBorders>
              <w:top w:val="single" w:color="auto" w:sz="4" w:space="0"/>
              <w:left w:val="nil"/>
              <w:bottom w:val="single" w:color="auto" w:sz="4" w:space="0"/>
              <w:right w:val="single" w:color="auto" w:sz="4" w:space="0"/>
            </w:tcBorders>
            <w:shd w:val="clear" w:color="auto" w:fill="D8D8D8"/>
            <w:vAlign w:val="center"/>
          </w:tcPr>
          <w:p w14:paraId="2C791260">
            <w:pPr>
              <w:spacing w:line="360" w:lineRule="auto"/>
              <w:jc w:val="center"/>
              <w:rPr>
                <w:rFonts w:ascii="宋体" w:hAnsi="宋体" w:cs="宋体"/>
                <w:b/>
                <w:sz w:val="24"/>
              </w:rPr>
            </w:pPr>
            <w:r>
              <w:rPr>
                <w:rFonts w:hint="eastAsia" w:ascii="宋体" w:hAnsi="宋体" w:cs="宋体"/>
                <w:b/>
                <w:sz w:val="24"/>
              </w:rPr>
              <w:t>招标人</w:t>
            </w:r>
          </w:p>
        </w:tc>
        <w:tc>
          <w:tcPr>
            <w:tcW w:w="1361" w:type="dxa"/>
            <w:tcBorders>
              <w:top w:val="single" w:color="auto" w:sz="4" w:space="0"/>
              <w:left w:val="nil"/>
              <w:bottom w:val="single" w:color="auto" w:sz="4" w:space="0"/>
              <w:right w:val="single" w:color="auto" w:sz="4" w:space="0"/>
            </w:tcBorders>
            <w:shd w:val="clear" w:color="auto" w:fill="D8D8D8"/>
            <w:vAlign w:val="center"/>
          </w:tcPr>
          <w:p w14:paraId="5B4FE51F">
            <w:pPr>
              <w:spacing w:line="360" w:lineRule="auto"/>
              <w:jc w:val="center"/>
              <w:rPr>
                <w:rFonts w:ascii="宋体" w:hAnsi="宋体" w:cs="宋体"/>
                <w:b/>
                <w:sz w:val="24"/>
              </w:rPr>
            </w:pPr>
            <w:r>
              <w:rPr>
                <w:rFonts w:hint="eastAsia" w:ascii="宋体" w:hAnsi="宋体" w:cs="宋体"/>
                <w:b/>
                <w:sz w:val="24"/>
              </w:rPr>
              <w:t>投标单位</w:t>
            </w:r>
          </w:p>
        </w:tc>
        <w:tc>
          <w:tcPr>
            <w:tcW w:w="1063" w:type="dxa"/>
            <w:tcBorders>
              <w:top w:val="single" w:color="auto" w:sz="4" w:space="0"/>
              <w:left w:val="nil"/>
              <w:bottom w:val="single" w:color="auto" w:sz="4" w:space="0"/>
              <w:right w:val="single" w:color="auto" w:sz="4" w:space="0"/>
            </w:tcBorders>
            <w:shd w:val="clear" w:color="auto" w:fill="D8D8D8"/>
            <w:vAlign w:val="center"/>
          </w:tcPr>
          <w:p w14:paraId="2C20EC34">
            <w:pPr>
              <w:spacing w:line="360" w:lineRule="auto"/>
              <w:jc w:val="center"/>
              <w:rPr>
                <w:rFonts w:ascii="宋体" w:hAnsi="宋体" w:cs="宋体"/>
                <w:b/>
                <w:sz w:val="24"/>
              </w:rPr>
            </w:pPr>
            <w:r>
              <w:rPr>
                <w:rFonts w:hint="eastAsia" w:ascii="宋体" w:hAnsi="宋体" w:cs="宋体"/>
                <w:b/>
                <w:sz w:val="24"/>
              </w:rPr>
              <w:t>备注</w:t>
            </w:r>
          </w:p>
        </w:tc>
      </w:tr>
      <w:tr w14:paraId="67CF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428" w:type="dxa"/>
            <w:gridSpan w:val="5"/>
            <w:tcBorders>
              <w:top w:val="single" w:color="auto" w:sz="4" w:space="0"/>
              <w:left w:val="single" w:color="auto" w:sz="4" w:space="0"/>
              <w:bottom w:val="single" w:color="auto" w:sz="4" w:space="0"/>
              <w:right w:val="single" w:color="auto" w:sz="4" w:space="0"/>
            </w:tcBorders>
            <w:vAlign w:val="center"/>
          </w:tcPr>
          <w:p w14:paraId="11E67AFB">
            <w:pPr>
              <w:spacing w:line="360" w:lineRule="auto"/>
              <w:rPr>
                <w:rFonts w:ascii="宋体" w:hAnsi="宋体" w:cs="宋体"/>
                <w:b/>
                <w:sz w:val="24"/>
              </w:rPr>
            </w:pPr>
            <w:r>
              <w:rPr>
                <w:rFonts w:hint="eastAsia" w:ascii="宋体" w:hAnsi="宋体" w:cs="宋体"/>
                <w:b/>
                <w:sz w:val="24"/>
              </w:rPr>
              <w:t>一、深基坑工程</w:t>
            </w:r>
          </w:p>
        </w:tc>
      </w:tr>
      <w:tr w14:paraId="1E1D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5A38686A">
            <w:pPr>
              <w:spacing w:line="360" w:lineRule="auto"/>
              <w:rPr>
                <w:rFonts w:ascii="宋体" w:hAnsi="宋体" w:cs="宋体"/>
                <w:sz w:val="24"/>
              </w:rPr>
            </w:pPr>
            <w:r>
              <w:rPr>
                <w:rFonts w:hint="eastAsia" w:ascii="宋体" w:hAnsi="宋体" w:cs="宋体"/>
                <w:sz w:val="24"/>
              </w:rPr>
              <w:t>开挖深度超过5m（含5m）的基坑（槽）的土方开挖、支护、降水工程。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14:paraId="46CD76EC">
            <w:pPr>
              <w:spacing w:line="360" w:lineRule="auto"/>
              <w:jc w:val="center"/>
              <w:rPr>
                <w:rFonts w:ascii="宋体" w:hAnsi="宋体" w:cs="宋体"/>
                <w:b/>
                <w:sz w:val="24"/>
              </w:rPr>
            </w:pPr>
            <w:r>
              <w:rPr>
                <w:rFonts w:hint="eastAsia" w:ascii="宋体" w:hAnsi="宋体" w:cs="宋体"/>
                <w:b/>
                <w:sz w:val="24"/>
              </w:rPr>
              <w:t>√</w:t>
            </w:r>
          </w:p>
        </w:tc>
        <w:tc>
          <w:tcPr>
            <w:tcW w:w="1361" w:type="dxa"/>
            <w:tcBorders>
              <w:top w:val="single" w:color="auto" w:sz="4" w:space="0"/>
              <w:left w:val="nil"/>
              <w:bottom w:val="single" w:color="auto" w:sz="4" w:space="0"/>
              <w:right w:val="single" w:color="auto" w:sz="4" w:space="0"/>
            </w:tcBorders>
            <w:vAlign w:val="center"/>
          </w:tcPr>
          <w:p w14:paraId="52A2E895">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171A5A86">
            <w:pPr>
              <w:spacing w:line="360" w:lineRule="auto"/>
              <w:jc w:val="center"/>
              <w:rPr>
                <w:rFonts w:ascii="宋体" w:hAnsi="宋体" w:cs="宋体"/>
                <w:sz w:val="24"/>
              </w:rPr>
            </w:pPr>
          </w:p>
        </w:tc>
      </w:tr>
      <w:tr w14:paraId="26F3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428" w:type="dxa"/>
            <w:gridSpan w:val="5"/>
            <w:tcBorders>
              <w:top w:val="single" w:color="auto" w:sz="4" w:space="0"/>
              <w:left w:val="single" w:color="auto" w:sz="4" w:space="0"/>
              <w:bottom w:val="single" w:color="auto" w:sz="4" w:space="0"/>
              <w:right w:val="single" w:color="auto" w:sz="4" w:space="0"/>
            </w:tcBorders>
            <w:vAlign w:val="center"/>
          </w:tcPr>
          <w:p w14:paraId="4E480381">
            <w:pPr>
              <w:spacing w:line="360" w:lineRule="auto"/>
              <w:rPr>
                <w:rFonts w:ascii="宋体" w:hAnsi="宋体" w:cs="宋体"/>
                <w:sz w:val="24"/>
              </w:rPr>
            </w:pPr>
            <w:r>
              <w:rPr>
                <w:rFonts w:hint="eastAsia" w:ascii="宋体" w:hAnsi="宋体" w:cs="宋体"/>
                <w:b/>
                <w:sz w:val="24"/>
              </w:rPr>
              <w:t>二、模板工程及支撑体系</w:t>
            </w:r>
          </w:p>
        </w:tc>
      </w:tr>
      <w:tr w14:paraId="43AB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13E6A822">
            <w:pPr>
              <w:spacing w:line="360" w:lineRule="auto"/>
              <w:rPr>
                <w:rFonts w:ascii="宋体" w:hAnsi="宋体" w:cs="宋体"/>
                <w:sz w:val="24"/>
              </w:rPr>
            </w:pPr>
            <w:r>
              <w:rPr>
                <w:rFonts w:hint="eastAsia" w:ascii="宋体" w:hAnsi="宋体" w:cs="宋体"/>
                <w:sz w:val="24"/>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14:paraId="7D7786C7">
            <w:pPr>
              <w:spacing w:line="360" w:lineRule="auto"/>
              <w:jc w:val="center"/>
              <w:rPr>
                <w:rFonts w:ascii="宋体" w:hAnsi="宋体" w:cs="宋体"/>
                <w:b/>
                <w:sz w:val="24"/>
              </w:rPr>
            </w:pPr>
          </w:p>
        </w:tc>
        <w:tc>
          <w:tcPr>
            <w:tcW w:w="1361" w:type="dxa"/>
            <w:tcBorders>
              <w:top w:val="single" w:color="auto" w:sz="4" w:space="0"/>
              <w:left w:val="nil"/>
              <w:bottom w:val="single" w:color="auto" w:sz="4" w:space="0"/>
              <w:right w:val="single" w:color="auto" w:sz="4" w:space="0"/>
            </w:tcBorders>
            <w:vAlign w:val="center"/>
          </w:tcPr>
          <w:p w14:paraId="54B2FB4B">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1A60FE2">
            <w:pPr>
              <w:spacing w:line="360" w:lineRule="auto"/>
              <w:jc w:val="center"/>
              <w:rPr>
                <w:rFonts w:ascii="宋体" w:hAnsi="宋体" w:cs="宋体"/>
                <w:sz w:val="24"/>
              </w:rPr>
            </w:pPr>
          </w:p>
        </w:tc>
      </w:tr>
      <w:tr w14:paraId="557E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74CCF159">
            <w:pPr>
              <w:spacing w:line="360" w:lineRule="auto"/>
              <w:rPr>
                <w:rFonts w:ascii="宋体" w:hAnsi="宋体" w:cs="宋体"/>
                <w:sz w:val="24"/>
              </w:rPr>
            </w:pPr>
            <w:r>
              <w:rPr>
                <w:rFonts w:hint="eastAsia" w:ascii="宋体" w:hAnsi="宋体" w:cs="宋体"/>
                <w:sz w:val="24"/>
              </w:rPr>
              <w:t>（二）混凝土模板支撑工程：搭设高度8m及以上，或搭设跨度18m及以上，或施工总荷载（设计值）15kN/m2及以上，或集中线荷载（设计值）20kN/m及以上。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vAlign w:val="center"/>
          </w:tcPr>
          <w:p w14:paraId="29D332EC">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546D801F">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B9720CA">
            <w:pPr>
              <w:spacing w:line="360" w:lineRule="auto"/>
              <w:jc w:val="center"/>
              <w:rPr>
                <w:rFonts w:ascii="宋体" w:hAnsi="宋体" w:cs="宋体"/>
                <w:sz w:val="24"/>
              </w:rPr>
            </w:pPr>
          </w:p>
        </w:tc>
      </w:tr>
      <w:tr w14:paraId="0FF1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3D403966">
            <w:pPr>
              <w:spacing w:line="360" w:lineRule="auto"/>
              <w:rPr>
                <w:rFonts w:ascii="宋体" w:hAnsi="宋体" w:cs="宋体"/>
                <w:sz w:val="24"/>
              </w:rPr>
            </w:pPr>
            <w:r>
              <w:rPr>
                <w:rFonts w:hint="eastAsia" w:ascii="宋体" w:hAnsi="宋体" w:cs="宋体"/>
                <w:sz w:val="24"/>
              </w:rPr>
              <w:t>（三）承重支撑体系：用于钢结构安装等满堂支撑体系，承受单点集中荷载7kN及以上。</w:t>
            </w:r>
          </w:p>
        </w:tc>
        <w:tc>
          <w:tcPr>
            <w:tcW w:w="1361" w:type="dxa"/>
            <w:tcBorders>
              <w:top w:val="single" w:color="auto" w:sz="4" w:space="0"/>
              <w:left w:val="nil"/>
              <w:bottom w:val="single" w:color="auto" w:sz="4" w:space="0"/>
              <w:right w:val="single" w:color="auto" w:sz="4" w:space="0"/>
            </w:tcBorders>
            <w:vAlign w:val="center"/>
          </w:tcPr>
          <w:p w14:paraId="0E8A70D1">
            <w:pPr>
              <w:spacing w:line="360" w:lineRule="auto"/>
              <w:jc w:val="center"/>
              <w:rPr>
                <w:rFonts w:ascii="宋体" w:hAnsi="宋体" w:cs="宋体"/>
                <w:b/>
                <w:sz w:val="24"/>
              </w:rPr>
            </w:pPr>
          </w:p>
        </w:tc>
        <w:tc>
          <w:tcPr>
            <w:tcW w:w="1361" w:type="dxa"/>
            <w:tcBorders>
              <w:top w:val="single" w:color="auto" w:sz="4" w:space="0"/>
              <w:left w:val="nil"/>
              <w:bottom w:val="single" w:color="auto" w:sz="4" w:space="0"/>
              <w:right w:val="single" w:color="auto" w:sz="4" w:space="0"/>
            </w:tcBorders>
            <w:vAlign w:val="center"/>
          </w:tcPr>
          <w:p w14:paraId="31A6D51F">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7389BA4D">
            <w:pPr>
              <w:spacing w:line="360" w:lineRule="auto"/>
              <w:jc w:val="center"/>
              <w:rPr>
                <w:rFonts w:ascii="宋体" w:hAnsi="宋体" w:cs="宋体"/>
                <w:sz w:val="24"/>
              </w:rPr>
            </w:pPr>
          </w:p>
        </w:tc>
      </w:tr>
      <w:tr w14:paraId="6B0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28" w:type="dxa"/>
            <w:gridSpan w:val="5"/>
            <w:tcBorders>
              <w:top w:val="single" w:color="auto" w:sz="4" w:space="0"/>
              <w:left w:val="single" w:color="auto" w:sz="4" w:space="0"/>
              <w:bottom w:val="single" w:color="auto" w:sz="4" w:space="0"/>
              <w:right w:val="single" w:color="auto" w:sz="4" w:space="0"/>
            </w:tcBorders>
            <w:vAlign w:val="center"/>
          </w:tcPr>
          <w:p w14:paraId="37306CC7">
            <w:pPr>
              <w:spacing w:line="360" w:lineRule="auto"/>
              <w:rPr>
                <w:rFonts w:ascii="宋体" w:hAnsi="宋体" w:cs="宋体"/>
                <w:sz w:val="24"/>
              </w:rPr>
            </w:pPr>
            <w:r>
              <w:rPr>
                <w:rFonts w:hint="eastAsia" w:ascii="宋体" w:hAnsi="宋体" w:cs="宋体"/>
                <w:b/>
                <w:sz w:val="24"/>
              </w:rPr>
              <w:t>三、起重吊装及起重机械安装拆卸工程</w:t>
            </w:r>
          </w:p>
        </w:tc>
      </w:tr>
      <w:tr w14:paraId="61B2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76F926AD">
            <w:pPr>
              <w:spacing w:line="360" w:lineRule="auto"/>
              <w:rPr>
                <w:rFonts w:ascii="宋体" w:hAnsi="宋体" w:cs="宋体"/>
                <w:sz w:val="24"/>
              </w:rPr>
            </w:pPr>
            <w:r>
              <w:rPr>
                <w:rFonts w:hint="eastAsia" w:ascii="宋体" w:hAnsi="宋体" w:cs="宋体"/>
                <w:sz w:val="24"/>
              </w:rPr>
              <w:t>（一）采用非常规起重设备、方法，且单件起吊重量在100kN及以上的起重吊装工程。</w:t>
            </w:r>
          </w:p>
        </w:tc>
        <w:tc>
          <w:tcPr>
            <w:tcW w:w="1361" w:type="dxa"/>
            <w:tcBorders>
              <w:top w:val="single" w:color="auto" w:sz="4" w:space="0"/>
              <w:left w:val="nil"/>
              <w:bottom w:val="single" w:color="auto" w:sz="4" w:space="0"/>
              <w:right w:val="single" w:color="auto" w:sz="4" w:space="0"/>
            </w:tcBorders>
            <w:vAlign w:val="center"/>
          </w:tcPr>
          <w:p w14:paraId="4F1637BF">
            <w:pPr>
              <w:spacing w:line="360" w:lineRule="auto"/>
              <w:jc w:val="center"/>
              <w:rPr>
                <w:rFonts w:ascii="宋体" w:hAnsi="宋体" w:cs="宋体"/>
                <w:b/>
                <w:sz w:val="24"/>
              </w:rPr>
            </w:pPr>
          </w:p>
        </w:tc>
        <w:tc>
          <w:tcPr>
            <w:tcW w:w="1361" w:type="dxa"/>
            <w:tcBorders>
              <w:top w:val="single" w:color="auto" w:sz="4" w:space="0"/>
              <w:left w:val="nil"/>
              <w:bottom w:val="single" w:color="auto" w:sz="4" w:space="0"/>
              <w:right w:val="single" w:color="auto" w:sz="4" w:space="0"/>
            </w:tcBorders>
            <w:vAlign w:val="center"/>
          </w:tcPr>
          <w:p w14:paraId="2731EC7B">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02833A3">
            <w:pPr>
              <w:spacing w:line="360" w:lineRule="auto"/>
              <w:jc w:val="center"/>
              <w:rPr>
                <w:rFonts w:ascii="宋体" w:hAnsi="宋体" w:cs="宋体"/>
                <w:sz w:val="24"/>
              </w:rPr>
            </w:pPr>
          </w:p>
        </w:tc>
      </w:tr>
      <w:tr w14:paraId="529F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2D7F1C41">
            <w:pPr>
              <w:spacing w:line="360" w:lineRule="auto"/>
              <w:rPr>
                <w:rFonts w:ascii="宋体" w:hAnsi="宋体" w:cs="宋体"/>
                <w:sz w:val="24"/>
              </w:rPr>
            </w:pPr>
            <w:r>
              <w:rPr>
                <w:rFonts w:hint="eastAsia" w:ascii="宋体" w:hAnsi="宋体" w:cs="宋体"/>
                <w:sz w:val="24"/>
              </w:rPr>
              <w:t>（二）起重量300kN及以上，或搭设总高度200m及以上，或搭设基础标高在200m及以上的起重机械安装和拆卸工程。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vAlign w:val="center"/>
          </w:tcPr>
          <w:p w14:paraId="7D7315C6">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150D3711">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48DD4E42">
            <w:pPr>
              <w:spacing w:line="360" w:lineRule="auto"/>
              <w:jc w:val="center"/>
              <w:rPr>
                <w:rFonts w:ascii="宋体" w:hAnsi="宋体" w:cs="宋体"/>
                <w:sz w:val="24"/>
              </w:rPr>
            </w:pPr>
          </w:p>
        </w:tc>
      </w:tr>
      <w:tr w14:paraId="4FF2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428" w:type="dxa"/>
            <w:gridSpan w:val="5"/>
            <w:tcBorders>
              <w:top w:val="single" w:color="auto" w:sz="4" w:space="0"/>
              <w:left w:val="single" w:color="auto" w:sz="4" w:space="0"/>
              <w:bottom w:val="single" w:color="auto" w:sz="4" w:space="0"/>
              <w:right w:val="single" w:color="auto" w:sz="4" w:space="0"/>
            </w:tcBorders>
            <w:vAlign w:val="center"/>
          </w:tcPr>
          <w:p w14:paraId="0E3BBE39">
            <w:pPr>
              <w:spacing w:line="360" w:lineRule="auto"/>
              <w:rPr>
                <w:rFonts w:ascii="宋体" w:hAnsi="宋体" w:cs="宋体"/>
                <w:b/>
                <w:sz w:val="24"/>
              </w:rPr>
            </w:pPr>
            <w:r>
              <w:rPr>
                <w:rFonts w:hint="eastAsia" w:ascii="宋体" w:hAnsi="宋体" w:cs="宋体"/>
                <w:b/>
                <w:sz w:val="24"/>
              </w:rPr>
              <w:t>四、脚手架工程</w:t>
            </w:r>
          </w:p>
        </w:tc>
      </w:tr>
      <w:tr w14:paraId="48A1B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6A9D8E3A">
            <w:pPr>
              <w:spacing w:line="360" w:lineRule="auto"/>
              <w:rPr>
                <w:rFonts w:ascii="宋体" w:hAnsi="宋体" w:cs="宋体"/>
                <w:sz w:val="24"/>
              </w:rPr>
            </w:pPr>
            <w:r>
              <w:rPr>
                <w:rFonts w:hint="eastAsia" w:ascii="宋体" w:hAnsi="宋体" w:cs="宋体"/>
                <w:sz w:val="24"/>
              </w:rPr>
              <w:t>（一）搭设高度50m及以上的落地式钢管脚手架工程。</w:t>
            </w:r>
          </w:p>
        </w:tc>
        <w:tc>
          <w:tcPr>
            <w:tcW w:w="1361" w:type="dxa"/>
            <w:tcBorders>
              <w:top w:val="single" w:color="auto" w:sz="4" w:space="0"/>
              <w:left w:val="nil"/>
              <w:bottom w:val="single" w:color="auto" w:sz="4" w:space="0"/>
              <w:right w:val="single" w:color="auto" w:sz="4" w:space="0"/>
            </w:tcBorders>
            <w:vAlign w:val="center"/>
          </w:tcPr>
          <w:p w14:paraId="45EF9A4C">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38E85219">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8C1CEBB">
            <w:pPr>
              <w:spacing w:line="360" w:lineRule="auto"/>
              <w:jc w:val="center"/>
              <w:rPr>
                <w:rFonts w:ascii="宋体" w:hAnsi="宋体" w:cs="宋体"/>
                <w:sz w:val="24"/>
              </w:rPr>
            </w:pPr>
          </w:p>
        </w:tc>
      </w:tr>
      <w:tr w14:paraId="3728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6B2E3096">
            <w:pPr>
              <w:spacing w:line="360" w:lineRule="auto"/>
              <w:rPr>
                <w:rFonts w:ascii="宋体" w:hAnsi="宋体" w:cs="宋体"/>
                <w:sz w:val="24"/>
              </w:rPr>
            </w:pPr>
            <w:r>
              <w:rPr>
                <w:rFonts w:hint="eastAsia" w:ascii="宋体" w:hAnsi="宋体" w:cs="宋体"/>
                <w:sz w:val="24"/>
              </w:rPr>
              <w:t>（二）提升高度在150m及以上的附着式升降脚手架工程或附着式升降操作平台工程。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vAlign w:val="center"/>
          </w:tcPr>
          <w:p w14:paraId="17870484">
            <w:pPr>
              <w:spacing w:line="360" w:lineRule="auto"/>
              <w:jc w:val="center"/>
              <w:rPr>
                <w:rFonts w:ascii="宋体" w:hAnsi="宋体" w:cs="宋体"/>
                <w:b/>
                <w:sz w:val="24"/>
              </w:rPr>
            </w:pPr>
          </w:p>
        </w:tc>
        <w:tc>
          <w:tcPr>
            <w:tcW w:w="1361" w:type="dxa"/>
            <w:tcBorders>
              <w:top w:val="single" w:color="auto" w:sz="4" w:space="0"/>
              <w:left w:val="nil"/>
              <w:bottom w:val="single" w:color="auto" w:sz="4" w:space="0"/>
              <w:right w:val="single" w:color="auto" w:sz="4" w:space="0"/>
            </w:tcBorders>
            <w:vAlign w:val="center"/>
          </w:tcPr>
          <w:p w14:paraId="7FB78D98">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916164A">
            <w:pPr>
              <w:spacing w:line="360" w:lineRule="auto"/>
              <w:jc w:val="center"/>
              <w:rPr>
                <w:rFonts w:ascii="宋体" w:hAnsi="宋体" w:cs="宋体"/>
                <w:sz w:val="24"/>
              </w:rPr>
            </w:pPr>
          </w:p>
        </w:tc>
      </w:tr>
      <w:tr w14:paraId="1F29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2DAE6EAF">
            <w:pPr>
              <w:spacing w:line="360" w:lineRule="auto"/>
              <w:rPr>
                <w:rFonts w:ascii="宋体" w:hAnsi="宋体" w:cs="宋体"/>
                <w:sz w:val="24"/>
              </w:rPr>
            </w:pPr>
            <w:r>
              <w:rPr>
                <w:rFonts w:hint="eastAsia" w:ascii="宋体" w:hAnsi="宋体" w:cs="宋体"/>
                <w:sz w:val="24"/>
              </w:rPr>
              <w:t>（三）分段架体搭设高度20m及以上的悬挑式脚手架工程。</w:t>
            </w:r>
          </w:p>
        </w:tc>
        <w:tc>
          <w:tcPr>
            <w:tcW w:w="1361" w:type="dxa"/>
            <w:tcBorders>
              <w:top w:val="single" w:color="auto" w:sz="4" w:space="0"/>
              <w:left w:val="nil"/>
              <w:bottom w:val="single" w:color="auto" w:sz="4" w:space="0"/>
              <w:right w:val="single" w:color="auto" w:sz="4" w:space="0"/>
            </w:tcBorders>
            <w:vAlign w:val="center"/>
          </w:tcPr>
          <w:p w14:paraId="5511240F">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25281D13">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1FE1BE9">
            <w:pPr>
              <w:spacing w:line="360" w:lineRule="auto"/>
              <w:jc w:val="center"/>
              <w:rPr>
                <w:rFonts w:ascii="宋体" w:hAnsi="宋体" w:cs="宋体"/>
                <w:sz w:val="24"/>
              </w:rPr>
            </w:pPr>
          </w:p>
        </w:tc>
      </w:tr>
      <w:tr w14:paraId="5176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428" w:type="dxa"/>
            <w:gridSpan w:val="5"/>
            <w:tcBorders>
              <w:top w:val="single" w:color="auto" w:sz="4" w:space="0"/>
              <w:left w:val="single" w:color="auto" w:sz="4" w:space="0"/>
              <w:bottom w:val="single" w:color="auto" w:sz="4" w:space="0"/>
              <w:right w:val="single" w:color="auto" w:sz="4" w:space="0"/>
            </w:tcBorders>
            <w:vAlign w:val="center"/>
          </w:tcPr>
          <w:p w14:paraId="0E085983">
            <w:pPr>
              <w:spacing w:line="360" w:lineRule="auto"/>
              <w:rPr>
                <w:rFonts w:ascii="宋体" w:hAnsi="宋体" w:cs="宋体"/>
                <w:b/>
                <w:sz w:val="24"/>
              </w:rPr>
            </w:pPr>
            <w:r>
              <w:rPr>
                <w:rFonts w:hint="eastAsia" w:ascii="宋体" w:hAnsi="宋体" w:cs="宋体"/>
                <w:b/>
                <w:sz w:val="24"/>
              </w:rPr>
              <w:t>五、拆除工程</w:t>
            </w:r>
          </w:p>
        </w:tc>
      </w:tr>
      <w:tr w14:paraId="2D18E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33CD96BF">
            <w:pPr>
              <w:spacing w:line="360" w:lineRule="auto"/>
              <w:rPr>
                <w:rFonts w:ascii="宋体" w:hAnsi="宋体" w:cs="宋体"/>
                <w:sz w:val="24"/>
              </w:rPr>
            </w:pPr>
            <w:r>
              <w:rPr>
                <w:rFonts w:hint="eastAsia" w:ascii="宋体" w:hAnsi="宋体" w:cs="宋体"/>
                <w:sz w:val="24"/>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vAlign w:val="center"/>
          </w:tcPr>
          <w:p w14:paraId="1108906A">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104C4B54">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07FE1B10">
            <w:pPr>
              <w:spacing w:line="360" w:lineRule="auto"/>
              <w:jc w:val="center"/>
              <w:rPr>
                <w:rFonts w:ascii="宋体" w:hAnsi="宋体" w:cs="宋体"/>
                <w:sz w:val="24"/>
              </w:rPr>
            </w:pPr>
          </w:p>
        </w:tc>
      </w:tr>
      <w:tr w14:paraId="6331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334B6162">
            <w:pPr>
              <w:spacing w:line="360" w:lineRule="auto"/>
              <w:rPr>
                <w:rFonts w:ascii="宋体" w:hAnsi="宋体" w:cs="宋体"/>
                <w:sz w:val="24"/>
              </w:rPr>
            </w:pPr>
            <w:r>
              <w:rPr>
                <w:rFonts w:hint="eastAsia" w:ascii="宋体" w:hAnsi="宋体" w:cs="宋体"/>
                <w:sz w:val="24"/>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vAlign w:val="center"/>
          </w:tcPr>
          <w:p w14:paraId="749E3575">
            <w:pPr>
              <w:spacing w:line="360" w:lineRule="auto"/>
              <w:jc w:val="center"/>
              <w:rPr>
                <w:rFonts w:ascii="宋体" w:hAnsi="宋体" w:cs="宋体"/>
                <w:b/>
                <w:sz w:val="24"/>
              </w:rPr>
            </w:pPr>
          </w:p>
        </w:tc>
        <w:tc>
          <w:tcPr>
            <w:tcW w:w="1361" w:type="dxa"/>
            <w:tcBorders>
              <w:top w:val="single" w:color="auto" w:sz="4" w:space="0"/>
              <w:left w:val="nil"/>
              <w:bottom w:val="single" w:color="auto" w:sz="4" w:space="0"/>
              <w:right w:val="single" w:color="auto" w:sz="4" w:space="0"/>
            </w:tcBorders>
            <w:vAlign w:val="center"/>
          </w:tcPr>
          <w:p w14:paraId="29653BA5">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58112D2">
            <w:pPr>
              <w:spacing w:line="360" w:lineRule="auto"/>
              <w:jc w:val="center"/>
              <w:rPr>
                <w:rFonts w:ascii="宋体" w:hAnsi="宋体" w:cs="宋体"/>
                <w:sz w:val="24"/>
              </w:rPr>
            </w:pPr>
          </w:p>
        </w:tc>
      </w:tr>
      <w:tr w14:paraId="65F02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428" w:type="dxa"/>
            <w:gridSpan w:val="5"/>
            <w:tcBorders>
              <w:top w:val="single" w:color="auto" w:sz="4" w:space="0"/>
              <w:left w:val="single" w:color="auto" w:sz="4" w:space="0"/>
              <w:bottom w:val="single" w:color="auto" w:sz="4" w:space="0"/>
              <w:right w:val="single" w:color="auto" w:sz="4" w:space="0"/>
            </w:tcBorders>
            <w:vAlign w:val="center"/>
          </w:tcPr>
          <w:p w14:paraId="4BF64DDD">
            <w:pPr>
              <w:spacing w:line="360" w:lineRule="auto"/>
              <w:rPr>
                <w:rFonts w:ascii="宋体" w:hAnsi="宋体" w:cs="宋体"/>
                <w:b/>
                <w:sz w:val="24"/>
              </w:rPr>
            </w:pPr>
            <w:r>
              <w:rPr>
                <w:rFonts w:hint="eastAsia" w:ascii="宋体" w:hAnsi="宋体" w:cs="宋体"/>
                <w:b/>
                <w:sz w:val="24"/>
              </w:rPr>
              <w:t>六、暗挖工程</w:t>
            </w:r>
          </w:p>
        </w:tc>
      </w:tr>
      <w:tr w14:paraId="1BFC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2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1C08572E">
            <w:pPr>
              <w:spacing w:line="360" w:lineRule="auto"/>
              <w:rPr>
                <w:rFonts w:ascii="宋体" w:hAnsi="宋体" w:cs="宋体"/>
                <w:sz w:val="24"/>
              </w:rPr>
            </w:pPr>
            <w:r>
              <w:rPr>
                <w:rFonts w:hint="eastAsia" w:ascii="宋体" w:hAnsi="宋体" w:cs="宋体"/>
                <w:sz w:val="24"/>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14:paraId="2B98D80C">
            <w:pPr>
              <w:spacing w:line="360" w:lineRule="auto"/>
              <w:jc w:val="center"/>
              <w:rPr>
                <w:rFonts w:ascii="宋体" w:hAnsi="宋体" w:cs="宋体"/>
                <w:b/>
                <w:sz w:val="24"/>
              </w:rPr>
            </w:pPr>
          </w:p>
        </w:tc>
        <w:tc>
          <w:tcPr>
            <w:tcW w:w="1361" w:type="dxa"/>
            <w:tcBorders>
              <w:top w:val="single" w:color="auto" w:sz="4" w:space="0"/>
              <w:left w:val="nil"/>
              <w:bottom w:val="single" w:color="auto" w:sz="4" w:space="0"/>
              <w:right w:val="single" w:color="auto" w:sz="4" w:space="0"/>
            </w:tcBorders>
            <w:vAlign w:val="center"/>
          </w:tcPr>
          <w:p w14:paraId="6C17ED94">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31FB18C2">
            <w:pPr>
              <w:spacing w:line="360" w:lineRule="auto"/>
              <w:jc w:val="center"/>
              <w:rPr>
                <w:rFonts w:ascii="宋体" w:hAnsi="宋体" w:cs="宋体"/>
                <w:sz w:val="24"/>
              </w:rPr>
            </w:pPr>
          </w:p>
        </w:tc>
      </w:tr>
      <w:tr w14:paraId="4AFC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428" w:type="dxa"/>
            <w:gridSpan w:val="5"/>
            <w:tcBorders>
              <w:top w:val="single" w:color="auto" w:sz="4" w:space="0"/>
              <w:left w:val="single" w:color="auto" w:sz="4" w:space="0"/>
              <w:bottom w:val="single" w:color="auto" w:sz="4" w:space="0"/>
              <w:right w:val="single" w:color="auto" w:sz="4" w:space="0"/>
            </w:tcBorders>
            <w:vAlign w:val="center"/>
          </w:tcPr>
          <w:p w14:paraId="24EB7DE2">
            <w:pPr>
              <w:spacing w:line="360" w:lineRule="auto"/>
              <w:rPr>
                <w:rFonts w:ascii="宋体" w:hAnsi="宋体" w:cs="宋体"/>
                <w:b/>
                <w:sz w:val="24"/>
              </w:rPr>
            </w:pPr>
            <w:r>
              <w:rPr>
                <w:rFonts w:hint="eastAsia" w:ascii="宋体" w:hAnsi="宋体" w:cs="宋体"/>
                <w:b/>
                <w:sz w:val="24"/>
              </w:rPr>
              <w:t>七、其它</w:t>
            </w:r>
          </w:p>
        </w:tc>
      </w:tr>
      <w:tr w14:paraId="2B5B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3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2FB07050">
            <w:pPr>
              <w:spacing w:line="360" w:lineRule="auto"/>
              <w:rPr>
                <w:rFonts w:ascii="宋体" w:hAnsi="宋体" w:cs="宋体"/>
                <w:sz w:val="24"/>
              </w:rPr>
            </w:pPr>
            <w:r>
              <w:rPr>
                <w:rFonts w:hint="eastAsia" w:ascii="宋体" w:hAnsi="宋体" w:cs="宋体"/>
                <w:sz w:val="24"/>
              </w:rPr>
              <w:t>（一）施工高度50m及以上的建筑幕墙安装工程。</w:t>
            </w:r>
          </w:p>
        </w:tc>
        <w:tc>
          <w:tcPr>
            <w:tcW w:w="1361" w:type="dxa"/>
            <w:tcBorders>
              <w:top w:val="single" w:color="auto" w:sz="4" w:space="0"/>
              <w:left w:val="nil"/>
              <w:bottom w:val="single" w:color="auto" w:sz="4" w:space="0"/>
              <w:right w:val="single" w:color="auto" w:sz="4" w:space="0"/>
            </w:tcBorders>
            <w:vAlign w:val="center"/>
          </w:tcPr>
          <w:p w14:paraId="1831FC00">
            <w:pPr>
              <w:spacing w:line="360" w:lineRule="auto"/>
              <w:jc w:val="center"/>
              <w:rPr>
                <w:rFonts w:ascii="宋体" w:hAnsi="宋体" w:cs="宋体"/>
                <w:b/>
                <w:sz w:val="24"/>
              </w:rPr>
            </w:pPr>
          </w:p>
        </w:tc>
        <w:tc>
          <w:tcPr>
            <w:tcW w:w="1361" w:type="dxa"/>
            <w:tcBorders>
              <w:top w:val="single" w:color="auto" w:sz="4" w:space="0"/>
              <w:left w:val="nil"/>
              <w:bottom w:val="single" w:color="auto" w:sz="4" w:space="0"/>
              <w:right w:val="single" w:color="auto" w:sz="4" w:space="0"/>
            </w:tcBorders>
            <w:vAlign w:val="center"/>
          </w:tcPr>
          <w:p w14:paraId="1B73C23F">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22D9AD26">
            <w:pPr>
              <w:spacing w:line="360" w:lineRule="auto"/>
              <w:jc w:val="center"/>
              <w:rPr>
                <w:rFonts w:ascii="宋体" w:hAnsi="宋体" w:cs="宋体"/>
                <w:sz w:val="24"/>
              </w:rPr>
            </w:pPr>
          </w:p>
        </w:tc>
      </w:tr>
      <w:tr w14:paraId="0FD3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317A04C0">
            <w:pPr>
              <w:spacing w:line="360" w:lineRule="auto"/>
              <w:rPr>
                <w:rFonts w:ascii="宋体" w:hAnsi="宋体" w:cs="宋体"/>
                <w:sz w:val="24"/>
              </w:rPr>
            </w:pPr>
            <w:r>
              <w:rPr>
                <w:rFonts w:hint="eastAsia" w:ascii="宋体" w:hAnsi="宋体" w:cs="宋体"/>
                <w:sz w:val="24"/>
              </w:rPr>
              <w:t>（二）跨度36m及以上的钢结构安装工程，或跨度60m及以上的网架和索膜结构安装工程。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vAlign w:val="center"/>
          </w:tcPr>
          <w:p w14:paraId="439E4257">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29BB157F">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015C7E28">
            <w:pPr>
              <w:spacing w:line="360" w:lineRule="auto"/>
              <w:jc w:val="center"/>
              <w:rPr>
                <w:rFonts w:ascii="宋体" w:hAnsi="宋体" w:cs="宋体"/>
                <w:sz w:val="24"/>
              </w:rPr>
            </w:pPr>
          </w:p>
        </w:tc>
      </w:tr>
      <w:tr w14:paraId="2D07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711F5A9F">
            <w:pPr>
              <w:spacing w:line="360" w:lineRule="auto"/>
              <w:rPr>
                <w:rFonts w:ascii="宋体" w:hAnsi="宋体" w:cs="宋体"/>
                <w:sz w:val="24"/>
              </w:rPr>
            </w:pPr>
            <w:r>
              <w:rPr>
                <w:rFonts w:hint="eastAsia" w:ascii="宋体" w:hAnsi="宋体" w:cs="宋体"/>
                <w:sz w:val="24"/>
              </w:rPr>
              <w:t>（三）开挖深度16m及以上的人工挖孔桩工程。</w:t>
            </w:r>
          </w:p>
        </w:tc>
        <w:tc>
          <w:tcPr>
            <w:tcW w:w="1361" w:type="dxa"/>
            <w:tcBorders>
              <w:top w:val="single" w:color="auto" w:sz="4" w:space="0"/>
              <w:left w:val="nil"/>
              <w:bottom w:val="single" w:color="auto" w:sz="4" w:space="0"/>
              <w:right w:val="single" w:color="auto" w:sz="4" w:space="0"/>
            </w:tcBorders>
            <w:vAlign w:val="center"/>
          </w:tcPr>
          <w:p w14:paraId="64064277">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56A30F69">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6B81C0C6">
            <w:pPr>
              <w:spacing w:line="360" w:lineRule="auto"/>
              <w:jc w:val="center"/>
              <w:rPr>
                <w:rFonts w:ascii="宋体" w:hAnsi="宋体" w:cs="宋体"/>
                <w:sz w:val="24"/>
              </w:rPr>
            </w:pPr>
          </w:p>
        </w:tc>
      </w:tr>
      <w:tr w14:paraId="3D13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3DBEE9B8">
            <w:pPr>
              <w:spacing w:line="360" w:lineRule="auto"/>
              <w:rPr>
                <w:rFonts w:ascii="宋体" w:hAnsi="宋体" w:cs="宋体"/>
                <w:sz w:val="24"/>
              </w:rPr>
            </w:pPr>
            <w:r>
              <w:rPr>
                <w:rFonts w:hint="eastAsia" w:ascii="宋体" w:hAnsi="宋体" w:cs="宋体"/>
                <w:sz w:val="24"/>
              </w:rPr>
              <w:t>（四）水下作业工程。</w:t>
            </w:r>
          </w:p>
        </w:tc>
        <w:tc>
          <w:tcPr>
            <w:tcW w:w="1361" w:type="dxa"/>
            <w:tcBorders>
              <w:top w:val="single" w:color="auto" w:sz="4" w:space="0"/>
              <w:left w:val="nil"/>
              <w:bottom w:val="single" w:color="auto" w:sz="4" w:space="0"/>
              <w:right w:val="single" w:color="auto" w:sz="4" w:space="0"/>
            </w:tcBorders>
            <w:vAlign w:val="center"/>
          </w:tcPr>
          <w:p w14:paraId="014709AA">
            <w:pPr>
              <w:spacing w:line="360" w:lineRule="auto"/>
              <w:jc w:val="center"/>
              <w:rPr>
                <w:rFonts w:ascii="宋体" w:hAnsi="宋体" w:cs="宋体"/>
                <w:b/>
                <w:sz w:val="24"/>
              </w:rPr>
            </w:pPr>
          </w:p>
        </w:tc>
        <w:tc>
          <w:tcPr>
            <w:tcW w:w="1361" w:type="dxa"/>
            <w:tcBorders>
              <w:top w:val="single" w:color="auto" w:sz="4" w:space="0"/>
              <w:left w:val="nil"/>
              <w:bottom w:val="single" w:color="auto" w:sz="4" w:space="0"/>
              <w:right w:val="single" w:color="auto" w:sz="4" w:space="0"/>
            </w:tcBorders>
            <w:vAlign w:val="center"/>
          </w:tcPr>
          <w:p w14:paraId="3792080D">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8CABC92">
            <w:pPr>
              <w:spacing w:line="360" w:lineRule="auto"/>
              <w:jc w:val="center"/>
              <w:rPr>
                <w:rFonts w:ascii="宋体" w:hAnsi="宋体" w:cs="宋体"/>
                <w:sz w:val="24"/>
              </w:rPr>
            </w:pPr>
          </w:p>
        </w:tc>
      </w:tr>
      <w:tr w14:paraId="630D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51F40801">
            <w:pPr>
              <w:spacing w:line="360" w:lineRule="auto"/>
              <w:rPr>
                <w:rFonts w:ascii="宋体" w:hAnsi="宋体" w:cs="宋体"/>
                <w:sz w:val="24"/>
              </w:rPr>
            </w:pPr>
            <w:r>
              <w:rPr>
                <w:rFonts w:hint="eastAsia" w:ascii="宋体" w:hAnsi="宋体" w:cs="宋体"/>
                <w:sz w:val="24"/>
              </w:rPr>
              <w:t>（五）重量1000kN及以上的大型结构整体顶升、平移、转体等施工工艺。</w:t>
            </w:r>
          </w:p>
        </w:tc>
        <w:tc>
          <w:tcPr>
            <w:tcW w:w="1361" w:type="dxa"/>
            <w:tcBorders>
              <w:top w:val="single" w:color="auto" w:sz="4" w:space="0"/>
              <w:left w:val="nil"/>
              <w:bottom w:val="single" w:color="auto" w:sz="4" w:space="0"/>
              <w:right w:val="single" w:color="auto" w:sz="4" w:space="0"/>
            </w:tcBorders>
            <w:vAlign w:val="center"/>
          </w:tcPr>
          <w:p w14:paraId="17301AA3">
            <w:pPr>
              <w:spacing w:line="360" w:lineRule="auto"/>
              <w:jc w:val="center"/>
              <w:rPr>
                <w:rFonts w:ascii="宋体" w:hAnsi="宋体" w:cs="宋体"/>
                <w:sz w:val="24"/>
              </w:rPr>
            </w:pPr>
          </w:p>
        </w:tc>
        <w:tc>
          <w:tcPr>
            <w:tcW w:w="1361" w:type="dxa"/>
            <w:tcBorders>
              <w:top w:val="single" w:color="auto" w:sz="4" w:space="0"/>
              <w:left w:val="nil"/>
              <w:bottom w:val="single" w:color="auto" w:sz="4" w:space="0"/>
              <w:right w:val="single" w:color="auto" w:sz="4" w:space="0"/>
            </w:tcBorders>
            <w:vAlign w:val="center"/>
          </w:tcPr>
          <w:p w14:paraId="6D71E543">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0C4410BB">
            <w:pPr>
              <w:spacing w:line="360" w:lineRule="auto"/>
              <w:jc w:val="center"/>
              <w:rPr>
                <w:rFonts w:ascii="宋体" w:hAnsi="宋体" w:cs="宋体"/>
                <w:sz w:val="24"/>
              </w:rPr>
            </w:pPr>
          </w:p>
        </w:tc>
      </w:tr>
      <w:tr w14:paraId="18C8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80" w:hRule="atLeast"/>
          <w:jc w:val="center"/>
        </w:trPr>
        <w:tc>
          <w:tcPr>
            <w:tcW w:w="5637" w:type="dxa"/>
            <w:tcBorders>
              <w:top w:val="single" w:color="auto" w:sz="4" w:space="0"/>
              <w:left w:val="single" w:color="auto" w:sz="4" w:space="0"/>
              <w:bottom w:val="single" w:color="auto" w:sz="4" w:space="0"/>
              <w:right w:val="single" w:color="auto" w:sz="4" w:space="0"/>
            </w:tcBorders>
            <w:vAlign w:val="center"/>
          </w:tcPr>
          <w:p w14:paraId="3B88E0D0">
            <w:pPr>
              <w:spacing w:line="360" w:lineRule="auto"/>
              <w:rPr>
                <w:rFonts w:ascii="宋体" w:hAnsi="宋体" w:cs="宋体"/>
                <w:sz w:val="24"/>
              </w:rPr>
            </w:pPr>
            <w:r>
              <w:rPr>
                <w:rFonts w:hint="eastAsia" w:ascii="宋体" w:hAnsi="宋体" w:cs="宋体"/>
                <w:sz w:val="24"/>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14:paraId="0B86AA2C">
            <w:pPr>
              <w:spacing w:line="360" w:lineRule="auto"/>
              <w:jc w:val="center"/>
              <w:rPr>
                <w:rFonts w:ascii="宋体" w:hAnsi="宋体" w:cs="宋体"/>
                <w:b/>
                <w:sz w:val="24"/>
              </w:rPr>
            </w:pPr>
          </w:p>
        </w:tc>
        <w:tc>
          <w:tcPr>
            <w:tcW w:w="1361" w:type="dxa"/>
            <w:tcBorders>
              <w:top w:val="single" w:color="auto" w:sz="4" w:space="0"/>
              <w:left w:val="nil"/>
              <w:bottom w:val="single" w:color="auto" w:sz="4" w:space="0"/>
              <w:right w:val="single" w:color="auto" w:sz="4" w:space="0"/>
            </w:tcBorders>
            <w:vAlign w:val="center"/>
          </w:tcPr>
          <w:p w14:paraId="3B67554C">
            <w:pPr>
              <w:spacing w:line="360" w:lineRule="auto"/>
              <w:jc w:val="center"/>
              <w:rPr>
                <w:rFonts w:ascii="宋体" w:hAnsi="宋体" w:cs="宋体"/>
                <w:sz w:val="24"/>
              </w:rPr>
            </w:pPr>
          </w:p>
        </w:tc>
        <w:tc>
          <w:tcPr>
            <w:tcW w:w="1063" w:type="dxa"/>
            <w:tcBorders>
              <w:top w:val="single" w:color="auto" w:sz="4" w:space="0"/>
              <w:left w:val="nil"/>
              <w:bottom w:val="single" w:color="auto" w:sz="4" w:space="0"/>
              <w:right w:val="single" w:color="auto" w:sz="4" w:space="0"/>
            </w:tcBorders>
            <w:vAlign w:val="center"/>
          </w:tcPr>
          <w:p w14:paraId="590A22F8">
            <w:pPr>
              <w:spacing w:line="360" w:lineRule="auto"/>
              <w:jc w:val="center"/>
              <w:rPr>
                <w:rFonts w:ascii="宋体" w:hAnsi="宋体" w:cs="宋体"/>
                <w:sz w:val="24"/>
              </w:rPr>
            </w:pPr>
          </w:p>
        </w:tc>
      </w:tr>
    </w:tbl>
    <w:p w14:paraId="12B80AEA"/>
    <w:p w14:paraId="6D457273">
      <w:pPr>
        <w:spacing w:line="360" w:lineRule="auto"/>
        <w:ind w:firstLine="3000" w:firstLineChars="1250"/>
        <w:rPr>
          <w:rFonts w:ascii="宋体" w:hAnsi="宋体" w:cs="宋体"/>
          <w:sz w:val="24"/>
          <w:u w:val="single"/>
        </w:rPr>
      </w:pPr>
    </w:p>
    <w:p w14:paraId="41FAFDE0">
      <w:pPr>
        <w:spacing w:line="360" w:lineRule="auto"/>
        <w:ind w:firstLine="3000" w:firstLineChars="1250"/>
        <w:rPr>
          <w:rFonts w:ascii="宋体" w:hAnsi="宋体" w:cs="宋体"/>
          <w:sz w:val="24"/>
          <w:u w:val="single"/>
        </w:rPr>
      </w:pPr>
      <w:r>
        <w:rPr>
          <w:rFonts w:hint="eastAsia" w:ascii="宋体" w:hAnsi="宋体" w:cs="宋体"/>
          <w:sz w:val="24"/>
          <w:u w:val="single"/>
        </w:rPr>
        <w:t>投标人名称（盖章）：</w:t>
      </w:r>
    </w:p>
    <w:p w14:paraId="28DED111">
      <w:pPr>
        <w:spacing w:line="360" w:lineRule="auto"/>
        <w:ind w:firstLine="3000" w:firstLineChars="1250"/>
        <w:rPr>
          <w:rFonts w:ascii="宋体" w:hAnsi="宋体" w:cs="宋体"/>
          <w:sz w:val="24"/>
          <w:u w:val="single"/>
        </w:rPr>
      </w:pPr>
      <w:r>
        <w:rPr>
          <w:rFonts w:hint="eastAsia" w:ascii="宋体" w:hAnsi="宋体" w:cs="宋体"/>
          <w:sz w:val="24"/>
          <w:u w:val="single"/>
        </w:rPr>
        <w:t>法定代表人或被授权人（签字或盖章）：</w:t>
      </w:r>
    </w:p>
    <w:p w14:paraId="5011DF0E">
      <w:pPr>
        <w:autoSpaceDE w:val="0"/>
        <w:autoSpaceDN w:val="0"/>
        <w:adjustRightInd w:val="0"/>
        <w:jc w:val="center"/>
        <w:rPr>
          <w:rFonts w:ascii="宋体" w:hAnsi="宋体" w:cs="宋体"/>
          <w:sz w:val="24"/>
          <w:u w:val="single"/>
        </w:rPr>
      </w:pPr>
      <w:r>
        <w:rPr>
          <w:rFonts w:hint="eastAsia" w:ascii="宋体" w:hAnsi="宋体" w:cs="宋体"/>
          <w:sz w:val="24"/>
          <w:u w:val="single"/>
        </w:rPr>
        <w:t>日期：   年  月  日</w:t>
      </w:r>
    </w:p>
    <w:p w14:paraId="2C615131">
      <w:r>
        <w:br w:type="page"/>
      </w:r>
      <w:bookmarkEnd w:id="303"/>
      <w:bookmarkEnd w:id="304"/>
      <w:bookmarkEnd w:id="305"/>
      <w:bookmarkStart w:id="319" w:name="_Toc510963904"/>
      <w:bookmarkStart w:id="320" w:name="_Toc532475805"/>
      <w:bookmarkStart w:id="321" w:name="_Toc23424917"/>
      <w:bookmarkStart w:id="322" w:name="_Toc86413401"/>
      <w:bookmarkStart w:id="323" w:name="_Toc532475372"/>
      <w:bookmarkStart w:id="324" w:name="_Toc3897"/>
      <w:bookmarkStart w:id="325" w:name="_Toc9060"/>
      <w:r>
        <w:rPr>
          <w:rFonts w:hint="eastAsia" w:ascii="宋体" w:cs="宋体"/>
        </w:rPr>
        <w:t>格式七：对投标文件编制的承诺</w:t>
      </w:r>
    </w:p>
    <w:p w14:paraId="7CBE1050">
      <w:pPr>
        <w:spacing w:after="240" w:line="360" w:lineRule="auto"/>
        <w:jc w:val="center"/>
        <w:rPr>
          <w:kern w:val="0"/>
          <w:sz w:val="32"/>
          <w:szCs w:val="32"/>
        </w:rPr>
      </w:pPr>
      <w:r>
        <w:rPr>
          <w:rFonts w:hint="eastAsia"/>
          <w:b/>
          <w:kern w:val="0"/>
          <w:sz w:val="32"/>
          <w:szCs w:val="32"/>
        </w:rPr>
        <w:t>对投标文件编制的承诺</w:t>
      </w:r>
    </w:p>
    <w:p w14:paraId="29FE3B13">
      <w:pPr>
        <w:spacing w:line="360" w:lineRule="auto"/>
        <w:ind w:left="-2" w:leftChars="-1" w:firstLine="540" w:firstLineChars="225"/>
        <w:rPr>
          <w:kern w:val="0"/>
          <w:sz w:val="24"/>
          <w:szCs w:val="20"/>
        </w:rPr>
      </w:pPr>
      <w:r>
        <w:rPr>
          <w:rFonts w:hint="eastAsia"/>
          <w:kern w:val="0"/>
          <w:sz w:val="24"/>
          <w:szCs w:val="20"/>
        </w:rPr>
        <w:t>本公司授权</w:t>
      </w:r>
      <w:r>
        <w:rPr>
          <w:rFonts w:hint="eastAsia"/>
          <w:kern w:val="0"/>
          <w:sz w:val="24"/>
          <w:szCs w:val="20"/>
          <w:u w:val="single"/>
        </w:rPr>
        <w:t xml:space="preserve">         （身份证号：               ）</w:t>
      </w:r>
      <w:r>
        <w:rPr>
          <w:rFonts w:hint="eastAsia"/>
          <w:kern w:val="0"/>
          <w:sz w:val="24"/>
          <w:szCs w:val="20"/>
        </w:rPr>
        <w:t>负责对投标文件的编制及内容进行解释、说明，并承诺以下事项：</w:t>
      </w:r>
    </w:p>
    <w:p w14:paraId="31FF1A9D">
      <w:pPr>
        <w:spacing w:line="360" w:lineRule="auto"/>
        <w:ind w:left="-2" w:leftChars="-1" w:firstLine="540" w:firstLineChars="225"/>
        <w:rPr>
          <w:kern w:val="0"/>
          <w:sz w:val="24"/>
          <w:szCs w:val="20"/>
        </w:rPr>
      </w:pPr>
      <w:r>
        <w:rPr>
          <w:rFonts w:hint="eastAsia"/>
          <w:kern w:val="0"/>
          <w:sz w:val="24"/>
          <w:szCs w:val="20"/>
        </w:rPr>
        <w:t>1.被授权人清楚投标文件编制的具体情况，包括技术方案文件、以及投标文件的加密打包的理解；</w:t>
      </w:r>
    </w:p>
    <w:p w14:paraId="58B9FE0E">
      <w:pPr>
        <w:spacing w:line="360" w:lineRule="auto"/>
        <w:ind w:left="-2" w:leftChars="-1" w:firstLine="540" w:firstLineChars="225"/>
        <w:rPr>
          <w:kern w:val="0"/>
          <w:sz w:val="24"/>
          <w:szCs w:val="20"/>
        </w:rPr>
      </w:pPr>
      <w:r>
        <w:rPr>
          <w:rFonts w:hint="eastAsia"/>
          <w:kern w:val="0"/>
          <w:sz w:val="24"/>
          <w:szCs w:val="20"/>
        </w:rPr>
        <w:t>2.在本项目开标至评标结束前，努力确保被授权人在项目评标所在地附近；</w:t>
      </w:r>
    </w:p>
    <w:p w14:paraId="4982C81C">
      <w:pPr>
        <w:spacing w:line="360" w:lineRule="auto"/>
        <w:ind w:left="-2" w:leftChars="-1" w:firstLine="540" w:firstLineChars="225"/>
        <w:rPr>
          <w:kern w:val="0"/>
          <w:sz w:val="24"/>
          <w:szCs w:val="20"/>
        </w:rPr>
      </w:pPr>
      <w:r>
        <w:rPr>
          <w:rFonts w:hint="eastAsia"/>
          <w:kern w:val="0"/>
          <w:sz w:val="24"/>
          <w:szCs w:val="20"/>
        </w:rPr>
        <w:t>3.从评标委员会要求澄清起二小时内，被授权人应如实地书面澄清。</w:t>
      </w:r>
    </w:p>
    <w:p w14:paraId="4750523F">
      <w:pPr>
        <w:spacing w:line="360" w:lineRule="auto"/>
        <w:ind w:left="-2" w:leftChars="-1" w:firstLine="540" w:firstLineChars="225"/>
        <w:rPr>
          <w:kern w:val="0"/>
          <w:sz w:val="24"/>
          <w:szCs w:val="20"/>
        </w:rPr>
      </w:pPr>
      <w:r>
        <w:rPr>
          <w:rFonts w:hint="eastAsia"/>
          <w:kern w:val="0"/>
          <w:sz w:val="24"/>
          <w:szCs w:val="20"/>
        </w:rPr>
        <w:t xml:space="preserve">如由于未遵守上述承诺内容之一导致无法进行澄清的，我公司认可和接受评标委员会作出的评审结论。                                 </w:t>
      </w:r>
    </w:p>
    <w:p w14:paraId="6E91257C">
      <w:pPr>
        <w:spacing w:line="360" w:lineRule="auto"/>
        <w:ind w:firstLine="360" w:firstLineChars="150"/>
        <w:rPr>
          <w:kern w:val="0"/>
          <w:sz w:val="24"/>
          <w:szCs w:val="20"/>
        </w:rPr>
      </w:pPr>
      <w:r>
        <w:rPr>
          <w:rFonts w:hint="eastAsia"/>
          <w:kern w:val="0"/>
          <w:sz w:val="24"/>
          <w:szCs w:val="20"/>
        </w:rPr>
        <w:t xml:space="preserve"> </w:t>
      </w:r>
    </w:p>
    <w:p w14:paraId="3BF38DFF">
      <w:pPr>
        <w:spacing w:line="360" w:lineRule="auto"/>
        <w:ind w:firstLine="480" w:firstLineChars="200"/>
        <w:rPr>
          <w:kern w:val="0"/>
          <w:sz w:val="24"/>
          <w:szCs w:val="20"/>
        </w:rPr>
      </w:pPr>
      <w:r>
        <w:rPr>
          <w:rFonts w:hint="eastAsia"/>
          <w:kern w:val="0"/>
          <w:sz w:val="24"/>
          <w:szCs w:val="20"/>
        </w:rPr>
        <w:t>附件：《投标文件编制情况》</w:t>
      </w:r>
    </w:p>
    <w:p w14:paraId="1630D24F">
      <w:pPr>
        <w:spacing w:line="360" w:lineRule="auto"/>
        <w:ind w:right="90" w:firstLine="3240" w:firstLineChars="1350"/>
        <w:rPr>
          <w:sz w:val="24"/>
          <w:u w:val="single"/>
        </w:rPr>
      </w:pPr>
      <w:r>
        <w:rPr>
          <w:rFonts w:hint="eastAsia"/>
          <w:sz w:val="24"/>
        </w:rPr>
        <w:t xml:space="preserve"> 投标人名称：</w:t>
      </w:r>
      <w:r>
        <w:rPr>
          <w:rFonts w:hint="eastAsia"/>
          <w:sz w:val="24"/>
          <w:u w:val="single"/>
        </w:rPr>
        <w:t xml:space="preserve">                  </w:t>
      </w:r>
    </w:p>
    <w:p w14:paraId="3C6540DC">
      <w:pPr>
        <w:spacing w:line="360" w:lineRule="auto"/>
        <w:ind w:firstLine="4440" w:firstLineChars="1850"/>
        <w:jc w:val="center"/>
        <w:rPr>
          <w:sz w:val="24"/>
        </w:rPr>
      </w:pPr>
      <w:r>
        <w:rPr>
          <w:rFonts w:hint="eastAsia"/>
          <w:sz w:val="24"/>
        </w:rPr>
        <w:t xml:space="preserve"> 日期：      年   月   日 </w:t>
      </w:r>
      <w:r>
        <w:rPr>
          <w:rFonts w:hint="eastAsia"/>
          <w:sz w:val="18"/>
          <w:szCs w:val="18"/>
        </w:rPr>
        <w:t xml:space="preserve"> </w:t>
      </w:r>
      <w:r>
        <w:rPr>
          <w:rFonts w:hint="eastAsia"/>
          <w:sz w:val="24"/>
        </w:rPr>
        <w:t xml:space="preserve">    </w:t>
      </w:r>
    </w:p>
    <w:p w14:paraId="67EED065"/>
    <w:p w14:paraId="09B44242">
      <w:pPr>
        <w:spacing w:line="360" w:lineRule="auto"/>
        <w:ind w:firstLine="643" w:firstLineChars="200"/>
        <w:jc w:val="center"/>
        <w:rPr>
          <w:kern w:val="0"/>
          <w:sz w:val="18"/>
          <w:szCs w:val="18"/>
        </w:rPr>
      </w:pPr>
      <w:r>
        <w:rPr>
          <w:rFonts w:hint="eastAsia"/>
          <w:b/>
          <w:kern w:val="0"/>
          <w:sz w:val="32"/>
          <w:szCs w:val="32"/>
        </w:rPr>
        <w:t>投标文件编制情况</w:t>
      </w:r>
    </w:p>
    <w:tbl>
      <w:tblPr>
        <w:tblStyle w:val="42"/>
        <w:tblW w:w="0" w:type="auto"/>
        <w:tblInd w:w="-108" w:type="dxa"/>
        <w:tblLayout w:type="fixed"/>
        <w:tblCellMar>
          <w:top w:w="0" w:type="dxa"/>
          <w:left w:w="108" w:type="dxa"/>
          <w:bottom w:w="0" w:type="dxa"/>
          <w:right w:w="108" w:type="dxa"/>
        </w:tblCellMar>
      </w:tblPr>
      <w:tblGrid>
        <w:gridCol w:w="8522"/>
      </w:tblGrid>
      <w:tr w14:paraId="690268A9">
        <w:tblPrEx>
          <w:tblCellMar>
            <w:top w:w="0" w:type="dxa"/>
            <w:left w:w="108" w:type="dxa"/>
            <w:bottom w:w="0" w:type="dxa"/>
            <w:right w:w="108" w:type="dxa"/>
          </w:tblCellMar>
        </w:tblPrEx>
        <w:trPr>
          <w:trHeight w:val="2819" w:hRule="atLeast"/>
        </w:trPr>
        <w:tc>
          <w:tcPr>
            <w:tcW w:w="8522" w:type="dxa"/>
          </w:tcPr>
          <w:p w14:paraId="5F9585E0">
            <w:pPr>
              <w:spacing w:line="360" w:lineRule="auto"/>
              <w:ind w:left="-2" w:leftChars="-1" w:firstLine="540" w:firstLineChars="225"/>
              <w:rPr>
                <w:kern w:val="0"/>
                <w:sz w:val="24"/>
                <w:szCs w:val="20"/>
              </w:rPr>
            </w:pPr>
            <w:r>
              <w:rPr>
                <w:rFonts w:hint="eastAsia"/>
                <w:kern w:val="0"/>
                <w:sz w:val="24"/>
                <w:szCs w:val="20"/>
              </w:rPr>
              <w:t>1.投标文件加密打包的电脑情况投标文件加密打包的电脑     自有    □      外包    □     其他    □</w:t>
            </w:r>
          </w:p>
          <w:p w14:paraId="5A352A2F">
            <w:pPr>
              <w:spacing w:line="360" w:lineRule="auto"/>
              <w:ind w:left="-2" w:leftChars="-1" w:firstLine="540" w:firstLineChars="225"/>
              <w:rPr>
                <w:kern w:val="0"/>
                <w:sz w:val="24"/>
                <w:szCs w:val="20"/>
              </w:rPr>
            </w:pPr>
            <w:r>
              <w:rPr>
                <w:rFonts w:hint="eastAsia"/>
                <w:kern w:val="0"/>
                <w:sz w:val="24"/>
                <w:szCs w:val="20"/>
              </w:rPr>
              <w:t>电脑类型</w:t>
            </w:r>
          </w:p>
          <w:p w14:paraId="55179B48">
            <w:pPr>
              <w:spacing w:line="360" w:lineRule="auto"/>
              <w:ind w:left="-2" w:leftChars="-1" w:firstLine="540" w:firstLineChars="225"/>
              <w:rPr>
                <w:kern w:val="0"/>
                <w:sz w:val="24"/>
                <w:szCs w:val="20"/>
              </w:rPr>
            </w:pPr>
            <w:r>
              <w:rPr>
                <w:rFonts w:hint="eastAsia"/>
                <w:kern w:val="0"/>
                <w:sz w:val="24"/>
                <w:szCs w:val="20"/>
              </w:rPr>
              <w:t>电脑所属单位</w:t>
            </w:r>
          </w:p>
          <w:p w14:paraId="4343C2E1">
            <w:pPr>
              <w:spacing w:line="360" w:lineRule="auto"/>
              <w:ind w:left="-2" w:leftChars="-1" w:firstLine="540" w:firstLineChars="225"/>
              <w:rPr>
                <w:sz w:val="24"/>
                <w:szCs w:val="20"/>
              </w:rPr>
            </w:pPr>
            <w:r>
              <w:rPr>
                <w:rFonts w:hint="eastAsia"/>
                <w:kern w:val="0"/>
                <w:sz w:val="24"/>
                <w:szCs w:val="20"/>
              </w:rPr>
              <w:t>电脑所在地址        （如××市××区(县) ××街（路）××号××大厦××房）</w:t>
            </w:r>
          </w:p>
        </w:tc>
      </w:tr>
      <w:bookmarkEnd w:id="319"/>
      <w:bookmarkEnd w:id="320"/>
      <w:bookmarkEnd w:id="321"/>
      <w:bookmarkEnd w:id="322"/>
      <w:bookmarkEnd w:id="323"/>
      <w:bookmarkEnd w:id="324"/>
      <w:bookmarkEnd w:id="325"/>
    </w:tbl>
    <w:p w14:paraId="1D60472E">
      <w:pPr>
        <w:rPr>
          <w:rFonts w:ascii="宋体" w:hAnsi="宋体"/>
        </w:rPr>
      </w:pPr>
    </w:p>
    <w:p w14:paraId="6DA25CF0">
      <w:pPr>
        <w:pStyle w:val="18"/>
        <w:rPr>
          <w:rFonts w:ascii="宋体" w:hAnsi="宋体"/>
        </w:rPr>
      </w:pPr>
    </w:p>
    <w:p w14:paraId="04DEBF90">
      <w:pPr>
        <w:rPr>
          <w:rFonts w:ascii="宋体" w:hAnsi="宋体"/>
        </w:rPr>
      </w:pPr>
    </w:p>
    <w:p w14:paraId="3A47490C">
      <w:pPr>
        <w:pStyle w:val="18"/>
        <w:rPr>
          <w:rFonts w:ascii="宋体" w:hAnsi="宋体"/>
        </w:rPr>
      </w:pPr>
    </w:p>
    <w:p w14:paraId="0AEB50AD">
      <w:pPr>
        <w:rPr>
          <w:rFonts w:ascii="宋体" w:hAnsi="宋体"/>
        </w:rPr>
      </w:pPr>
    </w:p>
    <w:p w14:paraId="5DD3BDCA">
      <w:pPr>
        <w:pStyle w:val="18"/>
        <w:rPr>
          <w:rFonts w:ascii="宋体" w:hAnsi="宋体"/>
        </w:rPr>
      </w:pPr>
    </w:p>
    <w:p w14:paraId="68DC716C">
      <w:pPr>
        <w:jc w:val="center"/>
        <w:rPr>
          <w:rFonts w:ascii="宋体" w:hAnsi="宋体" w:cs="宋体"/>
          <w:b/>
          <w:snapToGrid w:val="0"/>
          <w:spacing w:val="4"/>
          <w:kern w:val="0"/>
          <w:sz w:val="30"/>
          <w:szCs w:val="30"/>
        </w:rPr>
      </w:pPr>
      <w:bookmarkStart w:id="326" w:name="_Toc2134"/>
      <w:r>
        <w:rPr>
          <w:rFonts w:ascii="宋体" w:hAnsi="宋体" w:cs="宋体"/>
          <w:b/>
          <w:snapToGrid w:val="0"/>
          <w:spacing w:val="4"/>
          <w:kern w:val="0"/>
          <w:sz w:val="30"/>
          <w:szCs w:val="30"/>
        </w:rPr>
        <w:br w:type="page"/>
      </w:r>
      <w:r>
        <w:rPr>
          <w:rFonts w:hint="eastAsia" w:ascii="宋体" w:hAnsi="宋体" w:cs="宋体"/>
          <w:b/>
          <w:snapToGrid w:val="0"/>
          <w:spacing w:val="4"/>
          <w:kern w:val="0"/>
          <w:sz w:val="30"/>
          <w:szCs w:val="30"/>
        </w:rPr>
        <w:t>二、经济标投标文件格式</w:t>
      </w:r>
      <w:bookmarkEnd w:id="326"/>
    </w:p>
    <w:p w14:paraId="3FFA7F1F">
      <w:pPr>
        <w:pStyle w:val="18"/>
        <w:rPr>
          <w:rFonts w:ascii="宋体" w:hAnsi="宋体"/>
        </w:rPr>
      </w:pPr>
    </w:p>
    <w:p w14:paraId="7CEEEE98">
      <w:pPr>
        <w:rPr>
          <w:rFonts w:ascii="宋体" w:hAnsi="宋体"/>
        </w:rPr>
      </w:pPr>
    </w:p>
    <w:p w14:paraId="215C75C1">
      <w:pPr>
        <w:pStyle w:val="18"/>
        <w:rPr>
          <w:rFonts w:ascii="宋体" w:hAnsi="宋体"/>
        </w:rPr>
      </w:pPr>
    </w:p>
    <w:p w14:paraId="6E901C79">
      <w:pPr>
        <w:rPr>
          <w:rFonts w:ascii="宋体" w:hAnsi="宋体"/>
        </w:rPr>
      </w:pPr>
    </w:p>
    <w:p w14:paraId="4D35B4E8">
      <w:pPr>
        <w:pStyle w:val="18"/>
        <w:rPr>
          <w:rFonts w:ascii="宋体" w:hAnsi="宋体"/>
        </w:rPr>
      </w:pPr>
    </w:p>
    <w:p w14:paraId="3C61925D">
      <w:pPr>
        <w:rPr>
          <w:rFonts w:ascii="宋体" w:hAnsi="宋体"/>
        </w:rPr>
      </w:pPr>
    </w:p>
    <w:p w14:paraId="42B85099">
      <w:pPr>
        <w:pStyle w:val="18"/>
        <w:rPr>
          <w:rFonts w:ascii="宋体" w:hAnsi="宋体"/>
        </w:rPr>
      </w:pPr>
    </w:p>
    <w:p w14:paraId="5E5CA367">
      <w:pPr>
        <w:rPr>
          <w:rFonts w:ascii="宋体" w:hAnsi="宋体"/>
        </w:rPr>
      </w:pPr>
    </w:p>
    <w:p w14:paraId="59082DC6">
      <w:pPr>
        <w:pStyle w:val="18"/>
        <w:rPr>
          <w:rFonts w:ascii="宋体" w:hAnsi="宋体"/>
        </w:rPr>
      </w:pPr>
    </w:p>
    <w:p w14:paraId="561BAA90">
      <w:pPr>
        <w:rPr>
          <w:rFonts w:ascii="宋体" w:hAnsi="宋体"/>
        </w:rPr>
      </w:pPr>
    </w:p>
    <w:p w14:paraId="52301136">
      <w:pPr>
        <w:pStyle w:val="18"/>
        <w:rPr>
          <w:rFonts w:ascii="宋体" w:hAnsi="宋体"/>
        </w:rPr>
      </w:pPr>
    </w:p>
    <w:p w14:paraId="52F945B7">
      <w:pPr>
        <w:rPr>
          <w:rFonts w:ascii="宋体" w:hAnsi="宋体"/>
        </w:rPr>
      </w:pPr>
    </w:p>
    <w:p w14:paraId="34448923">
      <w:pPr>
        <w:pStyle w:val="18"/>
        <w:rPr>
          <w:rFonts w:ascii="宋体" w:hAnsi="宋体"/>
        </w:rPr>
      </w:pPr>
    </w:p>
    <w:p w14:paraId="1319883E">
      <w:pPr>
        <w:rPr>
          <w:rFonts w:ascii="宋体" w:hAnsi="宋体"/>
        </w:rPr>
      </w:pPr>
    </w:p>
    <w:p w14:paraId="781C9254">
      <w:pPr>
        <w:pStyle w:val="18"/>
        <w:rPr>
          <w:rFonts w:ascii="宋体" w:hAnsi="宋体"/>
        </w:rPr>
      </w:pPr>
    </w:p>
    <w:p w14:paraId="3508BCCC">
      <w:pPr>
        <w:rPr>
          <w:rFonts w:ascii="宋体" w:hAnsi="宋体"/>
        </w:rPr>
      </w:pPr>
    </w:p>
    <w:p w14:paraId="173E9A5B">
      <w:pPr>
        <w:pStyle w:val="18"/>
        <w:rPr>
          <w:rFonts w:ascii="宋体" w:hAnsi="宋体"/>
        </w:rPr>
      </w:pPr>
    </w:p>
    <w:p w14:paraId="3B937A2F">
      <w:pPr>
        <w:rPr>
          <w:rFonts w:ascii="宋体" w:hAnsi="宋体"/>
        </w:rPr>
      </w:pPr>
    </w:p>
    <w:p w14:paraId="12556EE5">
      <w:pPr>
        <w:pStyle w:val="18"/>
        <w:rPr>
          <w:rFonts w:ascii="宋体" w:hAnsi="宋体"/>
        </w:rPr>
      </w:pPr>
    </w:p>
    <w:p w14:paraId="1E8B4437">
      <w:pPr>
        <w:rPr>
          <w:rFonts w:ascii="宋体" w:hAnsi="宋体"/>
        </w:rPr>
      </w:pPr>
    </w:p>
    <w:p w14:paraId="3F0E3AF1">
      <w:pPr>
        <w:pStyle w:val="18"/>
        <w:rPr>
          <w:rFonts w:ascii="宋体" w:hAnsi="宋体"/>
        </w:rPr>
      </w:pPr>
    </w:p>
    <w:p w14:paraId="7ED0C196">
      <w:pPr>
        <w:rPr>
          <w:rFonts w:ascii="宋体" w:hAnsi="宋体"/>
        </w:rPr>
      </w:pPr>
    </w:p>
    <w:p w14:paraId="5772F8FC">
      <w:pPr>
        <w:pStyle w:val="18"/>
        <w:rPr>
          <w:rFonts w:ascii="宋体" w:hAnsi="宋体"/>
        </w:rPr>
      </w:pPr>
    </w:p>
    <w:p w14:paraId="16F60B5F">
      <w:pPr>
        <w:rPr>
          <w:rFonts w:ascii="宋体" w:hAnsi="宋体"/>
        </w:rPr>
      </w:pPr>
    </w:p>
    <w:p w14:paraId="57C5AC0E">
      <w:pPr>
        <w:pStyle w:val="18"/>
        <w:rPr>
          <w:rFonts w:ascii="宋体" w:hAnsi="宋体"/>
        </w:rPr>
      </w:pPr>
    </w:p>
    <w:p w14:paraId="64D2B49B">
      <w:pPr>
        <w:rPr>
          <w:rFonts w:ascii="宋体" w:hAnsi="宋体"/>
        </w:rPr>
      </w:pPr>
    </w:p>
    <w:p w14:paraId="615C60DA">
      <w:pPr>
        <w:pStyle w:val="18"/>
        <w:rPr>
          <w:rFonts w:ascii="宋体" w:hAnsi="宋体"/>
        </w:rPr>
      </w:pPr>
    </w:p>
    <w:p w14:paraId="1A1D731B">
      <w:pPr>
        <w:rPr>
          <w:rFonts w:ascii="宋体" w:hAnsi="宋体"/>
        </w:rPr>
      </w:pPr>
    </w:p>
    <w:p w14:paraId="127591B0">
      <w:pPr>
        <w:pStyle w:val="18"/>
        <w:rPr>
          <w:rFonts w:ascii="宋体" w:hAnsi="宋体"/>
        </w:rPr>
      </w:pPr>
    </w:p>
    <w:p w14:paraId="5438FF73">
      <w:pPr>
        <w:rPr>
          <w:rFonts w:ascii="宋体" w:hAnsi="宋体"/>
        </w:rPr>
      </w:pPr>
    </w:p>
    <w:p w14:paraId="1BAC0518">
      <w:pPr>
        <w:pStyle w:val="18"/>
        <w:rPr>
          <w:rFonts w:ascii="宋体" w:hAnsi="宋体"/>
        </w:rPr>
      </w:pPr>
    </w:p>
    <w:p w14:paraId="03E6BB68">
      <w:pPr>
        <w:rPr>
          <w:rFonts w:ascii="宋体" w:hAnsi="宋体"/>
        </w:rPr>
      </w:pPr>
    </w:p>
    <w:p w14:paraId="366C37C4">
      <w:pPr>
        <w:pStyle w:val="18"/>
        <w:rPr>
          <w:rFonts w:ascii="宋体" w:hAnsi="宋体"/>
        </w:rPr>
      </w:pPr>
    </w:p>
    <w:p w14:paraId="31FE2EC2">
      <w:pPr>
        <w:rPr>
          <w:rFonts w:ascii="宋体" w:hAnsi="宋体"/>
        </w:rPr>
      </w:pPr>
    </w:p>
    <w:p w14:paraId="4784078B">
      <w:pPr>
        <w:pStyle w:val="18"/>
        <w:rPr>
          <w:rFonts w:ascii="宋体" w:hAnsi="宋体"/>
        </w:rPr>
      </w:pPr>
      <w:r>
        <w:rPr>
          <w:rFonts w:ascii="宋体" w:hAnsi="宋体"/>
        </w:rPr>
        <w:br w:type="page"/>
      </w:r>
    </w:p>
    <w:p w14:paraId="0A3721EE">
      <w:pPr>
        <w:pStyle w:val="179"/>
        <w:spacing w:beforeLines="0" w:afterLines="0"/>
        <w:ind w:firstLine="0" w:firstLineChars="0"/>
        <w:rPr>
          <w:rFonts w:ascii="宋体" w:eastAsia="宋体" w:cs="宋体"/>
        </w:rPr>
      </w:pPr>
      <w:r>
        <w:rPr>
          <w:rFonts w:hint="eastAsia" w:ascii="宋体" w:eastAsia="宋体" w:cs="宋体"/>
        </w:rPr>
        <w:t>格式八：经济标投标文件封面</w:t>
      </w:r>
    </w:p>
    <w:p w14:paraId="71838DB8">
      <w:pPr>
        <w:pStyle w:val="79"/>
        <w:ind w:firstLine="496"/>
        <w:rPr>
          <w:rFonts w:ascii="宋体" w:hAnsi="宋体" w:cs="宋体"/>
        </w:rPr>
      </w:pPr>
    </w:p>
    <w:p w14:paraId="4A593EAA">
      <w:pPr>
        <w:pStyle w:val="79"/>
        <w:ind w:firstLine="496"/>
        <w:rPr>
          <w:rFonts w:ascii="宋体" w:hAnsi="宋体" w:cs="宋体"/>
        </w:rPr>
      </w:pPr>
    </w:p>
    <w:p w14:paraId="76218E05">
      <w:pPr>
        <w:pStyle w:val="79"/>
        <w:ind w:firstLine="496"/>
        <w:rPr>
          <w:rFonts w:ascii="宋体" w:hAnsi="宋体" w:cs="宋体"/>
        </w:rPr>
      </w:pPr>
    </w:p>
    <w:p w14:paraId="3E5E5FB3">
      <w:pPr>
        <w:pStyle w:val="167"/>
        <w:rPr>
          <w:rFonts w:ascii="宋体" w:hAnsi="宋体" w:eastAsia="宋体" w:cs="宋体"/>
          <w:b w:val="0"/>
          <w:u w:val="single"/>
        </w:rPr>
      </w:pPr>
      <w:r>
        <w:rPr>
          <w:rFonts w:hint="eastAsia" w:ascii="宋体" w:hAnsi="宋体" w:eastAsia="宋体" w:cs="宋体"/>
          <w:b w:val="0"/>
          <w:u w:val="single"/>
        </w:rPr>
        <w:t xml:space="preserve">[工程名称] </w:t>
      </w:r>
    </w:p>
    <w:p w14:paraId="002544AB">
      <w:pPr>
        <w:pStyle w:val="79"/>
        <w:ind w:firstLine="496"/>
        <w:rPr>
          <w:rFonts w:ascii="宋体" w:hAnsi="宋体" w:cs="宋体"/>
        </w:rPr>
      </w:pPr>
    </w:p>
    <w:p w14:paraId="71516026">
      <w:pPr>
        <w:pStyle w:val="79"/>
        <w:ind w:firstLine="496"/>
        <w:rPr>
          <w:rFonts w:ascii="宋体" w:hAnsi="宋体" w:cs="宋体"/>
        </w:rPr>
      </w:pPr>
    </w:p>
    <w:p w14:paraId="3FE31E3D">
      <w:pPr>
        <w:pStyle w:val="79"/>
        <w:ind w:firstLine="496"/>
        <w:rPr>
          <w:rFonts w:ascii="宋体" w:hAnsi="宋体" w:cs="宋体"/>
        </w:rPr>
      </w:pPr>
    </w:p>
    <w:p w14:paraId="1CE28564">
      <w:pPr>
        <w:pStyle w:val="79"/>
        <w:ind w:firstLine="496"/>
        <w:rPr>
          <w:rFonts w:ascii="宋体" w:hAnsi="宋体" w:cs="宋体"/>
        </w:rPr>
      </w:pPr>
    </w:p>
    <w:p w14:paraId="60FC0BD1">
      <w:pPr>
        <w:pStyle w:val="119"/>
        <w:rPr>
          <w:rFonts w:ascii="宋体" w:hAnsi="宋体" w:eastAsia="宋体" w:cs="宋体"/>
          <w:b w:val="0"/>
        </w:rPr>
      </w:pPr>
      <w:r>
        <w:rPr>
          <w:rFonts w:hint="eastAsia" w:ascii="宋体" w:hAnsi="宋体" w:eastAsia="宋体" w:cs="宋体"/>
          <w:b w:val="0"/>
        </w:rPr>
        <w:t>投标文件</w:t>
      </w:r>
    </w:p>
    <w:p w14:paraId="4EA3E86C">
      <w:pPr>
        <w:pStyle w:val="79"/>
        <w:ind w:firstLine="0" w:firstLineChars="0"/>
        <w:jc w:val="center"/>
        <w:rPr>
          <w:rFonts w:ascii="宋体" w:hAnsi="宋体" w:cs="宋体"/>
        </w:rPr>
      </w:pPr>
      <w:r>
        <w:rPr>
          <w:rFonts w:hint="eastAsia" w:ascii="宋体" w:hAnsi="宋体" w:cs="宋体"/>
          <w:sz w:val="32"/>
          <w:szCs w:val="32"/>
        </w:rPr>
        <w:t>经济标</w:t>
      </w:r>
    </w:p>
    <w:p w14:paraId="35B65A9E">
      <w:pPr>
        <w:pStyle w:val="79"/>
        <w:ind w:firstLine="496"/>
        <w:rPr>
          <w:rFonts w:ascii="宋体" w:hAnsi="宋体" w:cs="宋体"/>
        </w:rPr>
      </w:pPr>
    </w:p>
    <w:p w14:paraId="6E86722C">
      <w:pPr>
        <w:pStyle w:val="79"/>
        <w:ind w:firstLine="496"/>
        <w:rPr>
          <w:rFonts w:ascii="宋体" w:hAnsi="宋体" w:cs="宋体"/>
        </w:rPr>
      </w:pPr>
    </w:p>
    <w:p w14:paraId="07ABAF69">
      <w:pPr>
        <w:pStyle w:val="163"/>
        <w:ind w:firstLine="616"/>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 xml:space="preserve">    （填写投标人单位名称）    （盖章）</w:t>
      </w:r>
    </w:p>
    <w:p w14:paraId="02DB1B31">
      <w:pPr>
        <w:pStyle w:val="163"/>
        <w:ind w:firstLine="616"/>
        <w:rPr>
          <w:rFonts w:ascii="宋体" w:hAnsi="宋体" w:eastAsia="宋体" w:cs="宋体"/>
        </w:rPr>
      </w:pPr>
    </w:p>
    <w:p w14:paraId="1E4E9682">
      <w:pPr>
        <w:pStyle w:val="163"/>
        <w:ind w:firstLine="616"/>
        <w:rPr>
          <w:rFonts w:ascii="宋体" w:hAnsi="宋体" w:eastAsia="宋体" w:cs="宋体"/>
        </w:rPr>
      </w:pPr>
      <w:r>
        <w:rPr>
          <w:rFonts w:hint="eastAsia" w:ascii="宋体" w:hAnsi="宋体" w:eastAsia="宋体" w:cs="宋体"/>
        </w:rPr>
        <w:t>法定代表人或</w:t>
      </w:r>
    </w:p>
    <w:p w14:paraId="3FBC8E2D">
      <w:pPr>
        <w:pStyle w:val="163"/>
        <w:ind w:firstLine="616"/>
        <w:rPr>
          <w:rFonts w:ascii="宋体" w:hAnsi="宋体" w:eastAsia="宋体" w:cs="宋体"/>
        </w:rPr>
      </w:pPr>
      <w:r>
        <w:rPr>
          <w:rFonts w:hint="eastAsia" w:ascii="宋体" w:hAnsi="宋体" w:eastAsia="宋体" w:cs="宋体"/>
        </w:rPr>
        <w:t>其委托代理人：</w:t>
      </w:r>
      <w:r>
        <w:rPr>
          <w:rFonts w:hint="eastAsia" w:ascii="宋体" w:hAnsi="宋体" w:eastAsia="宋体" w:cs="宋体"/>
          <w:u w:val="single"/>
        </w:rPr>
        <w:t xml:space="preserve">                    （签名或盖章）</w:t>
      </w:r>
    </w:p>
    <w:p w14:paraId="75302449">
      <w:pPr>
        <w:pStyle w:val="163"/>
        <w:ind w:firstLine="616"/>
        <w:rPr>
          <w:rFonts w:ascii="宋体" w:hAnsi="宋体" w:eastAsia="宋体" w:cs="宋体"/>
          <w:sz w:val="24"/>
          <w:szCs w:val="24"/>
        </w:rPr>
      </w:pPr>
      <w:r>
        <w:rPr>
          <w:rFonts w:hint="eastAsia" w:ascii="宋体" w:hAnsi="宋体" w:eastAsia="宋体" w:cs="宋体"/>
        </w:rPr>
        <w:t xml:space="preserve">日  期：     </w:t>
      </w:r>
      <w:r>
        <w:rPr>
          <w:rFonts w:hint="eastAsia" w:ascii="宋体" w:hAnsi="宋体" w:cs="宋体"/>
        </w:rPr>
        <w:t xml:space="preserve">                                  </w:t>
      </w:r>
    </w:p>
    <w:p w14:paraId="4138A75B">
      <w:pPr>
        <w:pStyle w:val="79"/>
        <w:ind w:firstLine="496"/>
        <w:rPr>
          <w:rFonts w:ascii="宋体" w:hAnsi="宋体" w:cs="宋体"/>
        </w:rPr>
      </w:pPr>
    </w:p>
    <w:p w14:paraId="3B1B09F4"/>
    <w:p w14:paraId="4CCDC345">
      <w:pPr>
        <w:pStyle w:val="18"/>
      </w:pPr>
    </w:p>
    <w:p w14:paraId="6DA726B8"/>
    <w:p w14:paraId="57B789E8">
      <w:pPr>
        <w:pStyle w:val="18"/>
      </w:pPr>
    </w:p>
    <w:p w14:paraId="60E7782B"/>
    <w:p w14:paraId="5E5D2998">
      <w:pPr>
        <w:pStyle w:val="18"/>
      </w:pPr>
    </w:p>
    <w:p w14:paraId="365ADC69">
      <w:pPr>
        <w:pStyle w:val="18"/>
        <w:rPr>
          <w:rFonts w:ascii="宋体" w:hAnsi="宋体" w:cs="宋体"/>
          <w:b/>
          <w:bCs/>
          <w:sz w:val="24"/>
          <w:szCs w:val="28"/>
        </w:rPr>
      </w:pPr>
      <w:r>
        <w:br w:type="page"/>
      </w:r>
      <w:r>
        <w:rPr>
          <w:rFonts w:hint="eastAsia" w:ascii="宋体" w:hAnsi="宋体" w:cs="宋体"/>
          <w:bCs/>
          <w:snapToGrid w:val="0"/>
          <w:spacing w:val="4"/>
          <w:kern w:val="0"/>
          <w:sz w:val="24"/>
          <w:u w:val="single"/>
        </w:rPr>
        <w:t>格式九：</w:t>
      </w:r>
      <w:r>
        <w:rPr>
          <w:rFonts w:hint="eastAsia" w:ascii="宋体" w:hAnsi="宋体" w:cs="宋体"/>
          <w:b/>
          <w:bCs/>
          <w:sz w:val="24"/>
          <w:szCs w:val="28"/>
        </w:rPr>
        <w:t>经济标投标书</w:t>
      </w:r>
    </w:p>
    <w:p w14:paraId="46B335F9">
      <w:pPr>
        <w:autoSpaceDE w:val="0"/>
        <w:autoSpaceDN w:val="0"/>
        <w:adjustRightInd w:val="0"/>
        <w:rPr>
          <w:rFonts w:ascii="宋体" w:hAnsi="宋体" w:cs="宋体"/>
          <w:b/>
          <w:bCs/>
          <w:sz w:val="24"/>
          <w:szCs w:val="28"/>
          <w:lang w:val="zh-CN"/>
        </w:rPr>
      </w:pPr>
    </w:p>
    <w:p w14:paraId="440F285D">
      <w:pPr>
        <w:autoSpaceDE w:val="0"/>
        <w:autoSpaceDN w:val="0"/>
        <w:adjustRightInd w:val="0"/>
        <w:jc w:val="center"/>
        <w:rPr>
          <w:rFonts w:ascii="宋体" w:hAnsi="宋体" w:cs="宋体"/>
          <w:b/>
          <w:bCs/>
          <w:sz w:val="52"/>
          <w:szCs w:val="52"/>
        </w:rPr>
      </w:pPr>
      <w:r>
        <w:rPr>
          <w:rFonts w:hint="eastAsia" w:ascii="宋体" w:hAnsi="宋体" w:cs="宋体"/>
          <w:b/>
          <w:bCs/>
          <w:sz w:val="44"/>
          <w:szCs w:val="44"/>
          <w:lang w:val="zh-CN"/>
        </w:rPr>
        <w:t>经济标投标书</w:t>
      </w:r>
    </w:p>
    <w:p w14:paraId="4B15256D">
      <w:pPr>
        <w:wordWrap w:val="0"/>
        <w:autoSpaceDE w:val="0"/>
        <w:autoSpaceDN w:val="0"/>
        <w:adjustRightInd w:val="0"/>
        <w:spacing w:line="360" w:lineRule="auto"/>
        <w:jc w:val="right"/>
        <w:rPr>
          <w:rFonts w:ascii="宋体" w:hAnsi="宋体" w:cs="宋体"/>
          <w:b/>
          <w:bCs/>
          <w:sz w:val="32"/>
          <w:szCs w:val="32"/>
          <w:lang w:val="zh-CN"/>
        </w:rPr>
      </w:pPr>
      <w:r>
        <w:rPr>
          <w:rFonts w:hint="eastAsia" w:ascii="宋体" w:hAnsi="宋体" w:cs="宋体"/>
          <w:b/>
          <w:sz w:val="24"/>
          <w:lang w:val="zh-CN"/>
        </w:rPr>
        <w:t>投标日期：     年  月  日</w:t>
      </w:r>
    </w:p>
    <w:tbl>
      <w:tblPr>
        <w:tblStyle w:val="42"/>
        <w:tblW w:w="51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2737"/>
        <w:gridCol w:w="1634"/>
        <w:gridCol w:w="3761"/>
      </w:tblGrid>
      <w:tr w14:paraId="2FC7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02" w:type="pct"/>
            <w:gridSpan w:val="2"/>
            <w:tcBorders>
              <w:top w:val="single" w:color="auto" w:sz="4" w:space="0"/>
              <w:left w:val="single" w:color="auto" w:sz="4" w:space="0"/>
              <w:bottom w:val="single" w:color="auto" w:sz="4" w:space="0"/>
              <w:right w:val="single" w:color="auto" w:sz="4" w:space="0"/>
            </w:tcBorders>
            <w:vAlign w:val="center"/>
          </w:tcPr>
          <w:p w14:paraId="0589272E">
            <w:pPr>
              <w:autoSpaceDE w:val="0"/>
              <w:autoSpaceDN w:val="0"/>
              <w:adjustRightInd w:val="0"/>
              <w:jc w:val="center"/>
              <w:rPr>
                <w:rFonts w:ascii="宋体" w:hAnsi="宋体" w:cs="宋体"/>
                <w:b/>
                <w:bCs/>
                <w:sz w:val="18"/>
                <w:szCs w:val="18"/>
                <w:lang w:val="zh-CN"/>
              </w:rPr>
            </w:pPr>
            <w:r>
              <w:rPr>
                <w:rFonts w:hint="eastAsia" w:ascii="宋体" w:hAnsi="宋体" w:cs="宋体"/>
                <w:b/>
                <w:sz w:val="18"/>
                <w:szCs w:val="18"/>
                <w:lang w:val="zh-CN"/>
              </w:rPr>
              <w:t>工</w:t>
            </w:r>
            <w:r>
              <w:rPr>
                <w:rFonts w:ascii="宋体" w:hAnsi="宋体" w:cs="宋体"/>
                <w:b/>
                <w:sz w:val="18"/>
                <w:szCs w:val="18"/>
                <w:lang w:val="zh-CN"/>
              </w:rPr>
              <w:t xml:space="preserve"> </w:t>
            </w:r>
            <w:r>
              <w:rPr>
                <w:rFonts w:hint="eastAsia" w:ascii="宋体" w:hAnsi="宋体" w:cs="宋体"/>
                <w:b/>
                <w:sz w:val="18"/>
                <w:szCs w:val="18"/>
                <w:lang w:val="zh-CN"/>
              </w:rPr>
              <w:t>程</w:t>
            </w:r>
            <w:r>
              <w:rPr>
                <w:rFonts w:ascii="宋体" w:hAnsi="宋体" w:cs="宋体"/>
                <w:b/>
                <w:sz w:val="18"/>
                <w:szCs w:val="18"/>
                <w:lang w:val="zh-CN"/>
              </w:rPr>
              <w:t xml:space="preserve"> </w:t>
            </w:r>
            <w:r>
              <w:rPr>
                <w:rFonts w:hint="eastAsia" w:ascii="宋体" w:hAnsi="宋体" w:cs="宋体"/>
                <w:b/>
                <w:sz w:val="18"/>
                <w:szCs w:val="18"/>
                <w:lang w:val="zh-CN"/>
              </w:rPr>
              <w:t>名</w:t>
            </w:r>
            <w:r>
              <w:rPr>
                <w:rFonts w:ascii="宋体" w:hAnsi="宋体" w:cs="宋体"/>
                <w:b/>
                <w:sz w:val="18"/>
                <w:szCs w:val="18"/>
                <w:lang w:val="zh-CN"/>
              </w:rPr>
              <w:t xml:space="preserve"> </w:t>
            </w:r>
            <w:r>
              <w:rPr>
                <w:rFonts w:hint="eastAsia" w:ascii="宋体" w:hAnsi="宋体" w:cs="宋体"/>
                <w:b/>
                <w:sz w:val="18"/>
                <w:szCs w:val="18"/>
                <w:lang w:val="zh-CN"/>
              </w:rPr>
              <w:t>称</w:t>
            </w:r>
          </w:p>
        </w:tc>
        <w:tc>
          <w:tcPr>
            <w:tcW w:w="3097" w:type="pct"/>
            <w:gridSpan w:val="2"/>
            <w:tcBorders>
              <w:top w:val="single" w:color="auto" w:sz="4" w:space="0"/>
              <w:left w:val="single" w:color="auto" w:sz="4" w:space="0"/>
              <w:bottom w:val="single" w:color="auto" w:sz="4" w:space="0"/>
              <w:right w:val="single" w:color="auto" w:sz="4" w:space="0"/>
            </w:tcBorders>
            <w:vAlign w:val="center"/>
          </w:tcPr>
          <w:p w14:paraId="25D7E3EC">
            <w:pPr>
              <w:autoSpaceDE w:val="0"/>
              <w:autoSpaceDN w:val="0"/>
              <w:adjustRightInd w:val="0"/>
              <w:jc w:val="left"/>
              <w:rPr>
                <w:rFonts w:ascii="宋体" w:hAnsi="宋体" w:cs="宋体"/>
                <w:b/>
                <w:bCs/>
                <w:sz w:val="18"/>
                <w:szCs w:val="18"/>
                <w:lang w:val="zh-CN"/>
              </w:rPr>
            </w:pPr>
          </w:p>
        </w:tc>
      </w:tr>
      <w:tr w14:paraId="647F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02" w:type="pct"/>
            <w:gridSpan w:val="2"/>
            <w:tcBorders>
              <w:top w:val="single" w:color="auto" w:sz="4" w:space="0"/>
              <w:left w:val="single" w:color="auto" w:sz="4" w:space="0"/>
              <w:bottom w:val="single" w:color="auto" w:sz="4" w:space="0"/>
              <w:right w:val="single" w:color="auto" w:sz="4" w:space="0"/>
            </w:tcBorders>
            <w:vAlign w:val="center"/>
          </w:tcPr>
          <w:p w14:paraId="7B43B659">
            <w:pPr>
              <w:jc w:val="center"/>
              <w:rPr>
                <w:rFonts w:ascii="宋体" w:hAnsi="宋体" w:cs="宋体"/>
                <w:b/>
                <w:sz w:val="18"/>
                <w:szCs w:val="18"/>
                <w:lang w:val="zh-CN"/>
              </w:rPr>
            </w:pPr>
            <w:r>
              <w:rPr>
                <w:rFonts w:hint="eastAsia" w:ascii="宋体" w:hAnsi="宋体" w:cs="宋体"/>
                <w:b/>
                <w:sz w:val="18"/>
                <w:szCs w:val="18"/>
                <w:lang w:val="zh-CN"/>
              </w:rPr>
              <w:t>投</w:t>
            </w:r>
            <w:r>
              <w:rPr>
                <w:rFonts w:ascii="宋体" w:hAnsi="宋体" w:cs="宋体"/>
                <w:b/>
                <w:sz w:val="18"/>
                <w:szCs w:val="18"/>
                <w:lang w:val="zh-CN"/>
              </w:rPr>
              <w:t xml:space="preserve"> </w:t>
            </w:r>
            <w:r>
              <w:rPr>
                <w:rFonts w:hint="eastAsia" w:ascii="宋体" w:hAnsi="宋体" w:cs="宋体"/>
                <w:b/>
                <w:sz w:val="18"/>
                <w:szCs w:val="18"/>
                <w:lang w:val="zh-CN"/>
              </w:rPr>
              <w:t>标</w:t>
            </w:r>
            <w:r>
              <w:rPr>
                <w:rFonts w:ascii="宋体" w:hAnsi="宋体" w:cs="宋体"/>
                <w:b/>
                <w:sz w:val="18"/>
                <w:szCs w:val="18"/>
                <w:lang w:val="zh-CN"/>
              </w:rPr>
              <w:t xml:space="preserve"> </w:t>
            </w:r>
            <w:r>
              <w:rPr>
                <w:rFonts w:hint="eastAsia" w:ascii="宋体" w:hAnsi="宋体" w:cs="宋体"/>
                <w:b/>
                <w:sz w:val="18"/>
                <w:szCs w:val="18"/>
                <w:lang w:val="zh-CN"/>
              </w:rPr>
              <w:t>总</w:t>
            </w:r>
            <w:r>
              <w:rPr>
                <w:rFonts w:ascii="宋体" w:hAnsi="宋体" w:cs="宋体"/>
                <w:b/>
                <w:sz w:val="18"/>
                <w:szCs w:val="18"/>
                <w:lang w:val="zh-CN"/>
              </w:rPr>
              <w:t xml:space="preserve"> </w:t>
            </w:r>
            <w:r>
              <w:rPr>
                <w:rFonts w:hint="eastAsia" w:ascii="宋体" w:hAnsi="宋体" w:cs="宋体"/>
                <w:b/>
                <w:sz w:val="18"/>
                <w:szCs w:val="18"/>
                <w:lang w:val="zh-CN"/>
              </w:rPr>
              <w:t>工</w:t>
            </w:r>
            <w:r>
              <w:rPr>
                <w:rFonts w:ascii="宋体" w:hAnsi="宋体" w:cs="宋体"/>
                <w:b/>
                <w:sz w:val="18"/>
                <w:szCs w:val="18"/>
                <w:lang w:val="zh-CN"/>
              </w:rPr>
              <w:t xml:space="preserve"> </w:t>
            </w:r>
            <w:r>
              <w:rPr>
                <w:rFonts w:hint="eastAsia" w:ascii="宋体" w:hAnsi="宋体" w:cs="宋体"/>
                <w:b/>
                <w:sz w:val="18"/>
                <w:szCs w:val="18"/>
                <w:lang w:val="zh-CN"/>
              </w:rPr>
              <w:t>期（包括设计工期、施工工期）</w:t>
            </w:r>
          </w:p>
        </w:tc>
        <w:tc>
          <w:tcPr>
            <w:tcW w:w="3097" w:type="pct"/>
            <w:gridSpan w:val="2"/>
            <w:tcBorders>
              <w:top w:val="single" w:color="auto" w:sz="4" w:space="0"/>
              <w:left w:val="single" w:color="auto" w:sz="4" w:space="0"/>
              <w:bottom w:val="single" w:color="auto" w:sz="4" w:space="0"/>
              <w:right w:val="single" w:color="auto" w:sz="4" w:space="0"/>
            </w:tcBorders>
            <w:vAlign w:val="center"/>
          </w:tcPr>
          <w:p w14:paraId="44603135">
            <w:pPr>
              <w:autoSpaceDE w:val="0"/>
              <w:autoSpaceDN w:val="0"/>
              <w:adjustRightInd w:val="0"/>
              <w:ind w:left="177" w:hanging="177" w:hangingChars="98"/>
              <w:jc w:val="left"/>
              <w:rPr>
                <w:rFonts w:ascii="宋体" w:hAnsi="宋体" w:cs="宋体"/>
                <w:b/>
                <w:bCs/>
                <w:sz w:val="18"/>
                <w:szCs w:val="18"/>
                <w:lang w:val="zh-CN"/>
              </w:rPr>
            </w:pPr>
            <w:r>
              <w:rPr>
                <w:rFonts w:hint="eastAsia" w:ascii="宋体" w:hAnsi="宋体" w:cs="宋体"/>
                <w:b/>
                <w:bCs/>
                <w:sz w:val="18"/>
                <w:szCs w:val="18"/>
              </w:rPr>
              <w:t>总工期</w:t>
            </w:r>
            <w:r>
              <w:rPr>
                <w:rFonts w:hint="eastAsia" w:ascii="宋体" w:hAnsi="宋体" w:cs="宋体"/>
                <w:b/>
                <w:bCs/>
                <w:sz w:val="18"/>
                <w:szCs w:val="18"/>
                <w:u w:val="single"/>
              </w:rPr>
              <w:t xml:space="preserve">   </w:t>
            </w:r>
            <w:r>
              <w:rPr>
                <w:rFonts w:hint="eastAsia" w:ascii="宋体" w:hAnsi="宋体" w:cs="宋体"/>
                <w:b/>
                <w:bCs/>
                <w:sz w:val="18"/>
                <w:szCs w:val="18"/>
              </w:rPr>
              <w:t>日历天。</w:t>
            </w:r>
          </w:p>
        </w:tc>
      </w:tr>
      <w:tr w14:paraId="6AEA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02" w:type="pct"/>
            <w:gridSpan w:val="2"/>
            <w:tcBorders>
              <w:left w:val="single" w:color="auto" w:sz="4" w:space="0"/>
              <w:bottom w:val="single" w:color="auto" w:sz="4" w:space="0"/>
              <w:right w:val="single" w:color="auto" w:sz="4" w:space="0"/>
            </w:tcBorders>
            <w:vAlign w:val="center"/>
          </w:tcPr>
          <w:p w14:paraId="0D852368">
            <w:pPr>
              <w:jc w:val="center"/>
              <w:rPr>
                <w:rFonts w:ascii="宋体" w:hAnsi="宋体" w:cs="宋体"/>
                <w:b/>
                <w:sz w:val="18"/>
                <w:szCs w:val="18"/>
                <w:lang w:val="zh-CN"/>
              </w:rPr>
            </w:pPr>
            <w:r>
              <w:rPr>
                <w:rFonts w:hint="eastAsia" w:ascii="宋体" w:hAnsi="宋体" w:cs="宋体"/>
                <w:b/>
                <w:bCs/>
                <w:sz w:val="18"/>
                <w:szCs w:val="18"/>
                <w:lang w:val="zh-CN"/>
              </w:rPr>
              <w:t>质量标准</w:t>
            </w:r>
          </w:p>
        </w:tc>
        <w:tc>
          <w:tcPr>
            <w:tcW w:w="3097" w:type="pct"/>
            <w:gridSpan w:val="2"/>
            <w:tcBorders>
              <w:top w:val="single" w:color="auto" w:sz="4" w:space="0"/>
              <w:left w:val="single" w:color="auto" w:sz="4" w:space="0"/>
              <w:bottom w:val="single" w:color="auto" w:sz="4" w:space="0"/>
              <w:right w:val="single" w:color="auto" w:sz="4" w:space="0"/>
            </w:tcBorders>
            <w:vAlign w:val="center"/>
          </w:tcPr>
          <w:p w14:paraId="2EC45F0C">
            <w:pPr>
              <w:autoSpaceDE w:val="0"/>
              <w:autoSpaceDN w:val="0"/>
              <w:adjustRightInd w:val="0"/>
              <w:jc w:val="left"/>
              <w:rPr>
                <w:rFonts w:ascii="宋体" w:hAnsi="宋体" w:cs="宋体"/>
                <w:b/>
                <w:bCs/>
                <w:sz w:val="18"/>
                <w:szCs w:val="18"/>
                <w:lang w:val="zh-CN"/>
              </w:rPr>
            </w:pPr>
            <w:r>
              <w:rPr>
                <w:rFonts w:hint="eastAsia" w:ascii="宋体" w:hAnsi="宋体" w:cs="宋体"/>
                <w:b/>
                <w:bCs/>
                <w:sz w:val="18"/>
                <w:szCs w:val="18"/>
              </w:rPr>
              <w:t>满足招标文件要求</w:t>
            </w:r>
          </w:p>
        </w:tc>
      </w:tr>
      <w:tr w14:paraId="6695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902" w:type="pct"/>
            <w:gridSpan w:val="2"/>
            <w:tcBorders>
              <w:top w:val="single" w:color="auto" w:sz="4" w:space="0"/>
              <w:left w:val="single" w:color="auto" w:sz="4" w:space="0"/>
              <w:bottom w:val="single" w:color="auto" w:sz="4" w:space="0"/>
              <w:right w:val="single" w:color="auto" w:sz="4" w:space="0"/>
            </w:tcBorders>
            <w:vAlign w:val="center"/>
          </w:tcPr>
          <w:p w14:paraId="74E98004">
            <w:pPr>
              <w:autoSpaceDE w:val="0"/>
              <w:autoSpaceDN w:val="0"/>
              <w:adjustRightInd w:val="0"/>
              <w:jc w:val="center"/>
              <w:rPr>
                <w:rFonts w:ascii="宋体" w:hAnsi="宋体" w:cs="宋体"/>
                <w:b/>
                <w:sz w:val="18"/>
                <w:szCs w:val="18"/>
                <w:lang w:val="zh-CN"/>
              </w:rPr>
            </w:pPr>
            <w:r>
              <w:rPr>
                <w:rFonts w:hint="eastAsia" w:ascii="宋体" w:hAnsi="宋体" w:cs="宋体"/>
                <w:b/>
                <w:sz w:val="18"/>
                <w:szCs w:val="18"/>
                <w:lang w:val="zh-CN"/>
              </w:rPr>
              <w:t>保修期限</w:t>
            </w:r>
          </w:p>
        </w:tc>
        <w:tc>
          <w:tcPr>
            <w:tcW w:w="3097" w:type="pct"/>
            <w:gridSpan w:val="2"/>
            <w:tcBorders>
              <w:top w:val="single" w:color="auto" w:sz="4" w:space="0"/>
              <w:left w:val="single" w:color="auto" w:sz="4" w:space="0"/>
              <w:bottom w:val="single" w:color="auto" w:sz="4" w:space="0"/>
              <w:right w:val="single" w:color="auto" w:sz="4" w:space="0"/>
            </w:tcBorders>
            <w:vAlign w:val="center"/>
          </w:tcPr>
          <w:p w14:paraId="2ABADC7D">
            <w:pPr>
              <w:autoSpaceDE w:val="0"/>
              <w:autoSpaceDN w:val="0"/>
              <w:adjustRightInd w:val="0"/>
              <w:jc w:val="left"/>
              <w:rPr>
                <w:rFonts w:ascii="宋体" w:hAnsi="宋体" w:cs="宋体"/>
                <w:b/>
                <w:bCs/>
                <w:sz w:val="18"/>
                <w:szCs w:val="18"/>
              </w:rPr>
            </w:pPr>
            <w:r>
              <w:rPr>
                <w:rFonts w:hint="eastAsia" w:ascii="宋体" w:hAnsi="宋体" w:cs="宋体"/>
                <w:b/>
                <w:bCs/>
                <w:sz w:val="18"/>
                <w:szCs w:val="18"/>
              </w:rPr>
              <w:t>满足招标文件要求</w:t>
            </w:r>
          </w:p>
        </w:tc>
      </w:tr>
      <w:tr w14:paraId="47C1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902" w:type="pct"/>
            <w:gridSpan w:val="2"/>
            <w:tcBorders>
              <w:left w:val="single" w:color="auto" w:sz="4" w:space="0"/>
              <w:right w:val="single" w:color="auto" w:sz="4" w:space="0"/>
            </w:tcBorders>
            <w:vAlign w:val="center"/>
          </w:tcPr>
          <w:p w14:paraId="104F4B0E">
            <w:pPr>
              <w:spacing w:line="300" w:lineRule="exact"/>
              <w:jc w:val="center"/>
              <w:rPr>
                <w:rFonts w:ascii="宋体" w:hAnsi="宋体" w:cs="宋体"/>
                <w:b/>
                <w:bCs/>
                <w:sz w:val="18"/>
                <w:szCs w:val="18"/>
                <w:lang w:val="zh-CN"/>
              </w:rPr>
            </w:pPr>
            <w:r>
              <w:rPr>
                <w:rFonts w:hint="eastAsia" w:ascii="宋体" w:hAnsi="宋体" w:cs="宋体"/>
                <w:b/>
                <w:bCs/>
                <w:sz w:val="18"/>
                <w:szCs w:val="18"/>
                <w:lang w:val="zh-CN"/>
              </w:rPr>
              <w:t>投标总报价（元）</w:t>
            </w:r>
          </w:p>
        </w:tc>
        <w:tc>
          <w:tcPr>
            <w:tcW w:w="3097" w:type="pct"/>
            <w:gridSpan w:val="2"/>
            <w:tcBorders>
              <w:top w:val="single" w:color="auto" w:sz="4" w:space="0"/>
              <w:left w:val="single" w:color="auto" w:sz="4" w:space="0"/>
              <w:bottom w:val="single" w:color="auto" w:sz="4" w:space="0"/>
              <w:right w:val="single" w:color="auto" w:sz="4" w:space="0"/>
            </w:tcBorders>
            <w:vAlign w:val="center"/>
          </w:tcPr>
          <w:p w14:paraId="34E65DEC">
            <w:pPr>
              <w:autoSpaceDE w:val="0"/>
              <w:autoSpaceDN w:val="0"/>
              <w:adjustRightInd w:val="0"/>
              <w:jc w:val="left"/>
              <w:rPr>
                <w:rFonts w:ascii="宋体" w:hAnsi="宋体" w:cs="宋体"/>
                <w:b/>
                <w:bCs/>
                <w:sz w:val="18"/>
                <w:szCs w:val="18"/>
                <w:u w:val="single"/>
              </w:rPr>
            </w:pPr>
            <w:r>
              <w:rPr>
                <w:rFonts w:hint="eastAsia" w:ascii="宋体" w:hAnsi="宋体" w:cs="宋体"/>
                <w:b/>
                <w:bCs/>
                <w:sz w:val="18"/>
                <w:szCs w:val="18"/>
                <w:lang w:val="zh-CN"/>
              </w:rPr>
              <w:t>大写：</w:t>
            </w:r>
            <w:r>
              <w:rPr>
                <w:rFonts w:hint="eastAsia" w:ascii="宋体" w:hAnsi="宋体" w:cs="宋体"/>
                <w:b/>
                <w:bCs/>
                <w:sz w:val="18"/>
                <w:szCs w:val="18"/>
                <w:u w:val="single"/>
              </w:rPr>
              <w:t xml:space="preserve">                        </w:t>
            </w:r>
          </w:p>
          <w:p w14:paraId="132B7474">
            <w:pPr>
              <w:autoSpaceDE w:val="0"/>
              <w:autoSpaceDN w:val="0"/>
              <w:adjustRightInd w:val="0"/>
              <w:jc w:val="left"/>
              <w:rPr>
                <w:rFonts w:ascii="宋体" w:hAnsi="宋体" w:cs="宋体"/>
                <w:b/>
                <w:bCs/>
                <w:sz w:val="18"/>
                <w:szCs w:val="18"/>
                <w:u w:val="single"/>
              </w:rPr>
            </w:pPr>
            <w:r>
              <w:rPr>
                <w:rFonts w:hint="eastAsia" w:ascii="宋体" w:hAnsi="宋体" w:cs="宋体"/>
                <w:b/>
                <w:bCs/>
                <w:sz w:val="18"/>
                <w:szCs w:val="18"/>
                <w:lang w:val="zh-CN"/>
              </w:rPr>
              <w:t>小写：</w:t>
            </w:r>
            <w:r>
              <w:rPr>
                <w:rFonts w:hint="eastAsia" w:ascii="宋体" w:hAnsi="宋体" w:cs="宋体"/>
                <w:b/>
                <w:bCs/>
                <w:sz w:val="18"/>
                <w:szCs w:val="18"/>
                <w:u w:val="single"/>
              </w:rPr>
              <w:t xml:space="preserve">                        </w:t>
            </w:r>
          </w:p>
        </w:tc>
      </w:tr>
      <w:tr w14:paraId="40DA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31" w:type="pct"/>
            <w:vMerge w:val="restart"/>
            <w:tcBorders>
              <w:left w:val="single" w:color="auto" w:sz="4" w:space="0"/>
              <w:right w:val="single" w:color="auto" w:sz="4" w:space="0"/>
            </w:tcBorders>
            <w:vAlign w:val="center"/>
          </w:tcPr>
          <w:p w14:paraId="7365F093">
            <w:pPr>
              <w:spacing w:line="300" w:lineRule="exact"/>
              <w:jc w:val="center"/>
              <w:rPr>
                <w:rFonts w:ascii="宋体" w:hAnsi="宋体" w:cs="宋体"/>
                <w:b/>
                <w:bCs/>
                <w:sz w:val="18"/>
                <w:szCs w:val="18"/>
                <w:lang w:val="zh-CN"/>
              </w:rPr>
            </w:pPr>
            <w:r>
              <w:rPr>
                <w:rFonts w:hint="eastAsia" w:ascii="宋体" w:hAnsi="宋体" w:cs="宋体"/>
                <w:b/>
                <w:bCs/>
                <w:sz w:val="18"/>
                <w:szCs w:val="18"/>
                <w:lang w:val="zh-CN"/>
              </w:rPr>
              <w:t>其</w:t>
            </w:r>
          </w:p>
          <w:p w14:paraId="5018BF3F">
            <w:pPr>
              <w:spacing w:line="300" w:lineRule="exact"/>
              <w:jc w:val="center"/>
              <w:rPr>
                <w:rFonts w:ascii="宋体" w:hAnsi="宋体" w:cs="宋体"/>
                <w:b/>
                <w:bCs/>
                <w:sz w:val="18"/>
                <w:szCs w:val="18"/>
                <w:lang w:val="zh-CN"/>
              </w:rPr>
            </w:pPr>
          </w:p>
          <w:p w14:paraId="4880C5AA">
            <w:pPr>
              <w:spacing w:line="300" w:lineRule="exact"/>
              <w:jc w:val="center"/>
              <w:rPr>
                <w:rFonts w:ascii="宋体" w:hAnsi="宋体" w:cs="宋体"/>
                <w:b/>
                <w:bCs/>
                <w:sz w:val="18"/>
                <w:szCs w:val="18"/>
                <w:lang w:val="zh-CN"/>
              </w:rPr>
            </w:pPr>
            <w:r>
              <w:rPr>
                <w:rFonts w:hint="eastAsia" w:ascii="宋体" w:hAnsi="宋体" w:cs="宋体"/>
                <w:b/>
                <w:bCs/>
                <w:sz w:val="18"/>
                <w:szCs w:val="18"/>
                <w:lang w:val="zh-CN"/>
              </w:rPr>
              <w:t>中</w:t>
            </w:r>
          </w:p>
        </w:tc>
        <w:tc>
          <w:tcPr>
            <w:tcW w:w="1571" w:type="pct"/>
            <w:tcBorders>
              <w:left w:val="single" w:color="auto" w:sz="4" w:space="0"/>
              <w:right w:val="single" w:color="auto" w:sz="4" w:space="0"/>
            </w:tcBorders>
            <w:vAlign w:val="center"/>
          </w:tcPr>
          <w:p w14:paraId="6135FA0E">
            <w:pPr>
              <w:spacing w:line="300" w:lineRule="exact"/>
              <w:rPr>
                <w:rFonts w:ascii="宋体" w:hAnsi="宋体" w:cs="宋体"/>
                <w:b/>
                <w:bCs/>
                <w:sz w:val="18"/>
                <w:szCs w:val="18"/>
                <w:lang w:val="zh-CN"/>
              </w:rPr>
            </w:pPr>
            <w:r>
              <w:rPr>
                <w:rFonts w:hint="eastAsia" w:ascii="宋体" w:hAnsi="宋体" w:cs="宋体"/>
                <w:b/>
                <w:bCs/>
                <w:sz w:val="18"/>
                <w:szCs w:val="18"/>
                <w:lang w:val="zh-CN"/>
              </w:rPr>
              <w:t>工程设计费投标报价（元）</w:t>
            </w:r>
          </w:p>
        </w:tc>
        <w:tc>
          <w:tcPr>
            <w:tcW w:w="3097" w:type="pct"/>
            <w:gridSpan w:val="2"/>
            <w:tcBorders>
              <w:top w:val="single" w:color="auto" w:sz="4" w:space="0"/>
              <w:left w:val="single" w:color="auto" w:sz="4" w:space="0"/>
              <w:bottom w:val="single" w:color="auto" w:sz="4" w:space="0"/>
              <w:right w:val="single" w:color="auto" w:sz="4" w:space="0"/>
            </w:tcBorders>
            <w:vAlign w:val="center"/>
          </w:tcPr>
          <w:p w14:paraId="63A4FA30">
            <w:pPr>
              <w:autoSpaceDE w:val="0"/>
              <w:autoSpaceDN w:val="0"/>
              <w:adjustRightInd w:val="0"/>
              <w:jc w:val="left"/>
              <w:rPr>
                <w:b/>
                <w:bCs/>
                <w:sz w:val="18"/>
                <w:szCs w:val="18"/>
                <w:u w:val="single"/>
              </w:rPr>
            </w:pPr>
            <w:r>
              <w:rPr>
                <w:rFonts w:hint="eastAsia"/>
                <w:b/>
                <w:bCs/>
                <w:sz w:val="18"/>
                <w:szCs w:val="18"/>
                <w:lang w:val="zh-CN"/>
              </w:rPr>
              <w:t>大写：</w:t>
            </w:r>
            <w:r>
              <w:rPr>
                <w:rFonts w:hint="eastAsia" w:ascii="宋体" w:hAnsi="宋体" w:cs="宋体"/>
                <w:b/>
                <w:bCs/>
                <w:sz w:val="18"/>
                <w:szCs w:val="18"/>
                <w:u w:val="single"/>
              </w:rPr>
              <w:t xml:space="preserve">                        </w:t>
            </w:r>
          </w:p>
          <w:p w14:paraId="51F78DA1">
            <w:pPr>
              <w:autoSpaceDE w:val="0"/>
              <w:autoSpaceDN w:val="0"/>
              <w:adjustRightInd w:val="0"/>
              <w:jc w:val="left"/>
              <w:rPr>
                <w:sz w:val="18"/>
                <w:szCs w:val="18"/>
                <w:u w:val="single"/>
              </w:rPr>
            </w:pPr>
            <w:r>
              <w:rPr>
                <w:rFonts w:hint="eastAsia"/>
                <w:b/>
                <w:bCs/>
                <w:sz w:val="18"/>
                <w:szCs w:val="18"/>
                <w:lang w:val="zh-CN"/>
              </w:rPr>
              <w:t>小写</w:t>
            </w:r>
            <w:r>
              <w:rPr>
                <w:rFonts w:hint="eastAsia"/>
                <w:sz w:val="18"/>
                <w:szCs w:val="18"/>
                <w:lang w:val="zh-CN"/>
              </w:rPr>
              <w:t>：</w:t>
            </w:r>
            <w:r>
              <w:rPr>
                <w:rFonts w:hint="eastAsia"/>
                <w:sz w:val="18"/>
                <w:szCs w:val="18"/>
                <w:u w:val="single"/>
              </w:rPr>
              <w:t xml:space="preserve">                          </w:t>
            </w:r>
          </w:p>
        </w:tc>
      </w:tr>
      <w:tr w14:paraId="3545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331" w:type="pct"/>
            <w:vMerge w:val="continue"/>
            <w:tcBorders>
              <w:left w:val="single" w:color="auto" w:sz="4" w:space="0"/>
              <w:right w:val="single" w:color="auto" w:sz="4" w:space="0"/>
            </w:tcBorders>
            <w:vAlign w:val="center"/>
          </w:tcPr>
          <w:p w14:paraId="67D39B10">
            <w:pPr>
              <w:spacing w:line="300" w:lineRule="exact"/>
              <w:jc w:val="center"/>
              <w:rPr>
                <w:rFonts w:ascii="宋体" w:hAnsi="宋体" w:cs="宋体"/>
                <w:b/>
                <w:bCs/>
                <w:sz w:val="18"/>
                <w:szCs w:val="18"/>
              </w:rPr>
            </w:pPr>
          </w:p>
        </w:tc>
        <w:tc>
          <w:tcPr>
            <w:tcW w:w="1571" w:type="pct"/>
            <w:tcBorders>
              <w:left w:val="single" w:color="auto" w:sz="4" w:space="0"/>
              <w:right w:val="single" w:color="auto" w:sz="4" w:space="0"/>
            </w:tcBorders>
            <w:vAlign w:val="center"/>
          </w:tcPr>
          <w:p w14:paraId="4BE54B2D">
            <w:pPr>
              <w:spacing w:line="300" w:lineRule="exact"/>
              <w:rPr>
                <w:rFonts w:ascii="宋体" w:hAnsi="宋体" w:cs="宋体"/>
                <w:b/>
                <w:bCs/>
                <w:sz w:val="18"/>
                <w:szCs w:val="18"/>
              </w:rPr>
            </w:pPr>
            <w:r>
              <w:rPr>
                <w:rFonts w:hint="eastAsia" w:ascii="宋体" w:hAnsi="宋体" w:cs="宋体"/>
                <w:b/>
                <w:bCs/>
                <w:sz w:val="18"/>
                <w:szCs w:val="18"/>
                <w:lang w:val="zh-CN"/>
              </w:rPr>
              <w:t>建筑安装工程费投标报价（元）</w:t>
            </w:r>
          </w:p>
        </w:tc>
        <w:tc>
          <w:tcPr>
            <w:tcW w:w="3097" w:type="pct"/>
            <w:gridSpan w:val="2"/>
            <w:tcBorders>
              <w:top w:val="single" w:color="auto" w:sz="4" w:space="0"/>
              <w:left w:val="single" w:color="auto" w:sz="4" w:space="0"/>
              <w:bottom w:val="single" w:color="auto" w:sz="4" w:space="0"/>
              <w:right w:val="single" w:color="auto" w:sz="4" w:space="0"/>
            </w:tcBorders>
            <w:vAlign w:val="center"/>
          </w:tcPr>
          <w:p w14:paraId="634E3606">
            <w:pPr>
              <w:autoSpaceDE w:val="0"/>
              <w:autoSpaceDN w:val="0"/>
              <w:adjustRightInd w:val="0"/>
              <w:jc w:val="left"/>
              <w:rPr>
                <w:rFonts w:ascii="宋体" w:hAnsi="宋体" w:cs="宋体"/>
                <w:b/>
                <w:bCs/>
                <w:sz w:val="18"/>
                <w:szCs w:val="18"/>
                <w:u w:val="single"/>
              </w:rPr>
            </w:pPr>
            <w:r>
              <w:rPr>
                <w:rFonts w:hint="eastAsia" w:ascii="宋体" w:hAnsi="宋体" w:cs="宋体"/>
                <w:b/>
                <w:bCs/>
                <w:sz w:val="18"/>
                <w:szCs w:val="18"/>
                <w:lang w:val="zh-CN"/>
              </w:rPr>
              <w:t>大写：</w:t>
            </w:r>
            <w:r>
              <w:rPr>
                <w:rFonts w:hint="eastAsia" w:ascii="宋体" w:hAnsi="宋体" w:cs="宋体"/>
                <w:b/>
                <w:bCs/>
                <w:sz w:val="18"/>
                <w:szCs w:val="18"/>
                <w:u w:val="single"/>
              </w:rPr>
              <w:t xml:space="preserve">                   </w:t>
            </w:r>
          </w:p>
          <w:p w14:paraId="0882D913">
            <w:pPr>
              <w:autoSpaceDE w:val="0"/>
              <w:autoSpaceDN w:val="0"/>
              <w:adjustRightInd w:val="0"/>
              <w:jc w:val="left"/>
              <w:rPr>
                <w:rFonts w:ascii="宋体" w:hAnsi="宋体" w:cs="宋体"/>
                <w:b/>
                <w:bCs/>
                <w:sz w:val="18"/>
                <w:szCs w:val="18"/>
                <w:lang w:val="zh-CN"/>
              </w:rPr>
            </w:pPr>
            <w:r>
              <w:rPr>
                <w:rFonts w:hint="eastAsia" w:ascii="宋体" w:hAnsi="宋体" w:cs="宋体"/>
                <w:b/>
                <w:bCs/>
                <w:sz w:val="18"/>
                <w:szCs w:val="18"/>
                <w:lang w:val="zh-CN"/>
              </w:rPr>
              <w:t>小写：</w:t>
            </w:r>
            <w:r>
              <w:rPr>
                <w:rFonts w:hint="eastAsia" w:ascii="宋体" w:hAnsi="宋体" w:cs="宋体"/>
                <w:b/>
                <w:bCs/>
                <w:sz w:val="18"/>
                <w:szCs w:val="18"/>
                <w:u w:val="single"/>
              </w:rPr>
              <w:t xml:space="preserve">                  </w:t>
            </w:r>
          </w:p>
        </w:tc>
      </w:tr>
      <w:tr w14:paraId="051E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02" w:type="pct"/>
            <w:gridSpan w:val="2"/>
            <w:tcBorders>
              <w:left w:val="single" w:color="auto" w:sz="4" w:space="0"/>
              <w:right w:val="single" w:color="auto" w:sz="4" w:space="0"/>
            </w:tcBorders>
            <w:vAlign w:val="center"/>
          </w:tcPr>
          <w:p w14:paraId="2E5E0F59">
            <w:pPr>
              <w:spacing w:line="300" w:lineRule="exact"/>
              <w:jc w:val="center"/>
              <w:rPr>
                <w:rFonts w:ascii="宋体" w:hAnsi="宋体" w:cs="宋体"/>
                <w:b/>
                <w:bCs/>
                <w:sz w:val="18"/>
                <w:szCs w:val="18"/>
                <w:lang w:val="zh-CN"/>
              </w:rPr>
            </w:pPr>
            <w:r>
              <w:rPr>
                <w:rFonts w:hint="eastAsia" w:ascii="宋体" w:hAnsi="宋体" w:cs="宋体"/>
                <w:b/>
                <w:sz w:val="18"/>
                <w:szCs w:val="18"/>
                <w:lang w:val="zh-CN"/>
              </w:rPr>
              <w:t>委派的项目负责人</w:t>
            </w:r>
          </w:p>
        </w:tc>
        <w:tc>
          <w:tcPr>
            <w:tcW w:w="938" w:type="pct"/>
            <w:tcBorders>
              <w:top w:val="single" w:color="auto" w:sz="4" w:space="0"/>
              <w:left w:val="single" w:color="auto" w:sz="4" w:space="0"/>
              <w:bottom w:val="single" w:color="auto" w:sz="4" w:space="0"/>
              <w:right w:val="single" w:color="auto" w:sz="4" w:space="0"/>
            </w:tcBorders>
            <w:vAlign w:val="center"/>
          </w:tcPr>
          <w:p w14:paraId="74542819">
            <w:pPr>
              <w:autoSpaceDE w:val="0"/>
              <w:autoSpaceDN w:val="0"/>
              <w:adjustRightInd w:val="0"/>
              <w:jc w:val="center"/>
              <w:rPr>
                <w:rFonts w:ascii="宋体" w:hAnsi="宋体"/>
                <w:b/>
                <w:sz w:val="18"/>
                <w:szCs w:val="18"/>
                <w:u w:val="single"/>
              </w:rPr>
            </w:pPr>
            <w:r>
              <w:rPr>
                <w:rFonts w:hint="eastAsia" w:ascii="宋体" w:hAnsi="宋体" w:cs="宋体"/>
                <w:b/>
                <w:sz w:val="18"/>
                <w:szCs w:val="18"/>
                <w:lang w:val="zh-CN"/>
              </w:rPr>
              <w:t>姓    名</w:t>
            </w:r>
          </w:p>
        </w:tc>
        <w:tc>
          <w:tcPr>
            <w:tcW w:w="2159" w:type="pct"/>
            <w:tcBorders>
              <w:top w:val="single" w:color="auto" w:sz="4" w:space="0"/>
              <w:left w:val="single" w:color="auto" w:sz="4" w:space="0"/>
              <w:bottom w:val="single" w:color="auto" w:sz="4" w:space="0"/>
              <w:right w:val="single" w:color="auto" w:sz="4" w:space="0"/>
            </w:tcBorders>
            <w:vAlign w:val="center"/>
          </w:tcPr>
          <w:p w14:paraId="418FA747">
            <w:pPr>
              <w:autoSpaceDE w:val="0"/>
              <w:autoSpaceDN w:val="0"/>
              <w:adjustRightInd w:val="0"/>
              <w:jc w:val="left"/>
              <w:rPr>
                <w:rFonts w:ascii="宋体" w:hAnsi="宋体"/>
                <w:b/>
                <w:sz w:val="18"/>
                <w:szCs w:val="18"/>
                <w:u w:val="single"/>
              </w:rPr>
            </w:pPr>
          </w:p>
        </w:tc>
      </w:tr>
      <w:tr w14:paraId="60D9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02" w:type="pct"/>
            <w:gridSpan w:val="2"/>
            <w:tcBorders>
              <w:left w:val="single" w:color="auto" w:sz="4" w:space="0"/>
              <w:right w:val="single" w:color="auto" w:sz="4" w:space="0"/>
            </w:tcBorders>
            <w:vAlign w:val="center"/>
          </w:tcPr>
          <w:p w14:paraId="3F75E554">
            <w:pPr>
              <w:spacing w:line="300" w:lineRule="exact"/>
              <w:jc w:val="center"/>
              <w:rPr>
                <w:rFonts w:ascii="宋体" w:hAnsi="宋体" w:cs="宋体"/>
                <w:b/>
                <w:bCs/>
                <w:sz w:val="18"/>
                <w:szCs w:val="18"/>
                <w:lang w:val="zh-CN"/>
              </w:rPr>
            </w:pPr>
            <w:r>
              <w:rPr>
                <w:rFonts w:hint="eastAsia" w:ascii="宋体" w:hAnsi="宋体" w:cs="宋体"/>
                <w:b/>
                <w:sz w:val="18"/>
                <w:szCs w:val="18"/>
                <w:lang w:val="zh-CN"/>
              </w:rPr>
              <w:t>委派的安全员</w:t>
            </w:r>
          </w:p>
        </w:tc>
        <w:tc>
          <w:tcPr>
            <w:tcW w:w="938" w:type="pct"/>
            <w:tcBorders>
              <w:top w:val="single" w:color="auto" w:sz="4" w:space="0"/>
              <w:left w:val="single" w:color="auto" w:sz="4" w:space="0"/>
              <w:bottom w:val="single" w:color="auto" w:sz="4" w:space="0"/>
              <w:right w:val="single" w:color="auto" w:sz="4" w:space="0"/>
            </w:tcBorders>
            <w:vAlign w:val="center"/>
          </w:tcPr>
          <w:p w14:paraId="0E781B9E">
            <w:pPr>
              <w:autoSpaceDE w:val="0"/>
              <w:autoSpaceDN w:val="0"/>
              <w:adjustRightInd w:val="0"/>
              <w:jc w:val="center"/>
              <w:rPr>
                <w:rFonts w:ascii="宋体" w:hAnsi="宋体"/>
                <w:b/>
                <w:sz w:val="18"/>
                <w:szCs w:val="18"/>
                <w:u w:val="single"/>
              </w:rPr>
            </w:pPr>
            <w:r>
              <w:rPr>
                <w:rFonts w:hint="eastAsia" w:ascii="宋体" w:hAnsi="宋体" w:cs="宋体"/>
                <w:b/>
                <w:sz w:val="18"/>
                <w:szCs w:val="18"/>
                <w:lang w:val="zh-CN"/>
              </w:rPr>
              <w:t>姓    名</w:t>
            </w:r>
          </w:p>
        </w:tc>
        <w:tc>
          <w:tcPr>
            <w:tcW w:w="2159" w:type="pct"/>
            <w:tcBorders>
              <w:top w:val="single" w:color="auto" w:sz="4" w:space="0"/>
              <w:left w:val="single" w:color="auto" w:sz="4" w:space="0"/>
              <w:bottom w:val="single" w:color="auto" w:sz="4" w:space="0"/>
              <w:right w:val="single" w:color="auto" w:sz="4" w:space="0"/>
            </w:tcBorders>
            <w:vAlign w:val="center"/>
          </w:tcPr>
          <w:p w14:paraId="7BF10FA7">
            <w:pPr>
              <w:autoSpaceDE w:val="0"/>
              <w:autoSpaceDN w:val="0"/>
              <w:adjustRightInd w:val="0"/>
              <w:jc w:val="left"/>
              <w:rPr>
                <w:rFonts w:ascii="宋体" w:hAnsi="宋体"/>
                <w:b/>
                <w:sz w:val="18"/>
                <w:szCs w:val="18"/>
                <w:u w:val="single"/>
              </w:rPr>
            </w:pPr>
          </w:p>
        </w:tc>
      </w:tr>
      <w:tr w14:paraId="593E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02" w:type="pct"/>
            <w:gridSpan w:val="2"/>
            <w:tcBorders>
              <w:left w:val="single" w:color="auto" w:sz="4" w:space="0"/>
              <w:right w:val="single" w:color="auto" w:sz="4" w:space="0"/>
            </w:tcBorders>
            <w:vAlign w:val="center"/>
          </w:tcPr>
          <w:p w14:paraId="118C2F65">
            <w:pPr>
              <w:spacing w:line="300" w:lineRule="exact"/>
              <w:jc w:val="center"/>
              <w:rPr>
                <w:rFonts w:ascii="宋体" w:hAnsi="宋体" w:cs="宋体"/>
                <w:b/>
                <w:bCs/>
                <w:sz w:val="18"/>
                <w:szCs w:val="18"/>
                <w:lang w:val="zh-CN"/>
              </w:rPr>
            </w:pPr>
            <w:r>
              <w:rPr>
                <w:rFonts w:hint="eastAsia" w:ascii="宋体" w:hAnsi="宋体" w:cs="宋体"/>
                <w:b/>
                <w:sz w:val="18"/>
                <w:szCs w:val="18"/>
                <w:lang w:val="zh-CN"/>
              </w:rPr>
              <w:t>委派的设计负责人</w:t>
            </w:r>
          </w:p>
        </w:tc>
        <w:tc>
          <w:tcPr>
            <w:tcW w:w="938" w:type="pct"/>
            <w:tcBorders>
              <w:top w:val="single" w:color="auto" w:sz="4" w:space="0"/>
              <w:left w:val="single" w:color="auto" w:sz="4" w:space="0"/>
              <w:bottom w:val="single" w:color="auto" w:sz="4" w:space="0"/>
              <w:right w:val="single" w:color="auto" w:sz="4" w:space="0"/>
            </w:tcBorders>
            <w:vAlign w:val="center"/>
          </w:tcPr>
          <w:p w14:paraId="724A272B">
            <w:pPr>
              <w:autoSpaceDE w:val="0"/>
              <w:autoSpaceDN w:val="0"/>
              <w:adjustRightInd w:val="0"/>
              <w:jc w:val="center"/>
              <w:rPr>
                <w:rFonts w:ascii="宋体" w:hAnsi="宋体"/>
                <w:b/>
                <w:sz w:val="18"/>
                <w:szCs w:val="18"/>
                <w:u w:val="single"/>
              </w:rPr>
            </w:pPr>
            <w:r>
              <w:rPr>
                <w:rFonts w:hint="eastAsia" w:ascii="宋体" w:hAnsi="宋体" w:cs="宋体"/>
                <w:b/>
                <w:sz w:val="18"/>
                <w:szCs w:val="18"/>
                <w:lang w:val="zh-CN"/>
              </w:rPr>
              <w:t>姓    名</w:t>
            </w:r>
          </w:p>
        </w:tc>
        <w:tc>
          <w:tcPr>
            <w:tcW w:w="2159" w:type="pct"/>
            <w:tcBorders>
              <w:top w:val="single" w:color="auto" w:sz="4" w:space="0"/>
              <w:left w:val="single" w:color="auto" w:sz="4" w:space="0"/>
              <w:bottom w:val="single" w:color="auto" w:sz="4" w:space="0"/>
              <w:right w:val="single" w:color="auto" w:sz="4" w:space="0"/>
            </w:tcBorders>
            <w:vAlign w:val="center"/>
          </w:tcPr>
          <w:p w14:paraId="10E52398">
            <w:pPr>
              <w:autoSpaceDE w:val="0"/>
              <w:autoSpaceDN w:val="0"/>
              <w:adjustRightInd w:val="0"/>
              <w:jc w:val="left"/>
              <w:rPr>
                <w:rFonts w:ascii="宋体" w:hAnsi="宋体"/>
                <w:b/>
                <w:sz w:val="18"/>
                <w:szCs w:val="18"/>
                <w:u w:val="single"/>
              </w:rPr>
            </w:pPr>
          </w:p>
        </w:tc>
      </w:tr>
      <w:tr w14:paraId="77BE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02" w:type="pct"/>
            <w:gridSpan w:val="2"/>
            <w:tcBorders>
              <w:left w:val="single" w:color="auto" w:sz="4" w:space="0"/>
              <w:right w:val="single" w:color="auto" w:sz="4" w:space="0"/>
            </w:tcBorders>
            <w:vAlign w:val="center"/>
          </w:tcPr>
          <w:p w14:paraId="2125971F">
            <w:pPr>
              <w:spacing w:line="300" w:lineRule="exact"/>
              <w:jc w:val="center"/>
              <w:rPr>
                <w:rFonts w:ascii="宋体" w:hAnsi="宋体" w:cs="宋体"/>
                <w:b/>
                <w:bCs/>
                <w:sz w:val="18"/>
                <w:szCs w:val="18"/>
                <w:lang w:val="zh-CN"/>
              </w:rPr>
            </w:pPr>
            <w:r>
              <w:rPr>
                <w:rFonts w:hint="eastAsia" w:ascii="宋体" w:hAnsi="宋体" w:cs="宋体"/>
                <w:b/>
                <w:bCs/>
                <w:sz w:val="18"/>
                <w:szCs w:val="18"/>
                <w:lang w:val="zh-CN"/>
              </w:rPr>
              <w:t>委派的技术负责人</w:t>
            </w:r>
          </w:p>
        </w:tc>
        <w:tc>
          <w:tcPr>
            <w:tcW w:w="938" w:type="pct"/>
            <w:tcBorders>
              <w:top w:val="single" w:color="auto" w:sz="4" w:space="0"/>
              <w:left w:val="single" w:color="auto" w:sz="4" w:space="0"/>
              <w:bottom w:val="single" w:color="auto" w:sz="4" w:space="0"/>
              <w:right w:val="single" w:color="auto" w:sz="4" w:space="0"/>
            </w:tcBorders>
            <w:vAlign w:val="center"/>
          </w:tcPr>
          <w:p w14:paraId="631EEFD4">
            <w:pPr>
              <w:autoSpaceDE w:val="0"/>
              <w:autoSpaceDN w:val="0"/>
              <w:adjustRightInd w:val="0"/>
              <w:jc w:val="center"/>
              <w:rPr>
                <w:rFonts w:ascii="宋体" w:hAnsi="宋体"/>
                <w:b/>
                <w:sz w:val="18"/>
                <w:szCs w:val="18"/>
                <w:u w:val="single"/>
              </w:rPr>
            </w:pPr>
            <w:r>
              <w:rPr>
                <w:rFonts w:hint="eastAsia" w:ascii="宋体" w:hAnsi="宋体" w:cs="宋体"/>
                <w:b/>
                <w:sz w:val="18"/>
                <w:szCs w:val="18"/>
                <w:lang w:val="zh-CN"/>
              </w:rPr>
              <w:t>姓    名</w:t>
            </w:r>
          </w:p>
        </w:tc>
        <w:tc>
          <w:tcPr>
            <w:tcW w:w="2159" w:type="pct"/>
            <w:tcBorders>
              <w:top w:val="single" w:color="auto" w:sz="4" w:space="0"/>
              <w:left w:val="single" w:color="auto" w:sz="4" w:space="0"/>
              <w:bottom w:val="single" w:color="auto" w:sz="4" w:space="0"/>
              <w:right w:val="single" w:color="auto" w:sz="4" w:space="0"/>
            </w:tcBorders>
            <w:vAlign w:val="center"/>
          </w:tcPr>
          <w:p w14:paraId="498FEBAF">
            <w:pPr>
              <w:autoSpaceDE w:val="0"/>
              <w:autoSpaceDN w:val="0"/>
              <w:adjustRightInd w:val="0"/>
              <w:jc w:val="left"/>
              <w:rPr>
                <w:rFonts w:ascii="宋体" w:hAnsi="宋体"/>
                <w:b/>
                <w:sz w:val="18"/>
                <w:szCs w:val="18"/>
                <w:u w:val="single"/>
              </w:rPr>
            </w:pPr>
          </w:p>
        </w:tc>
      </w:tr>
      <w:tr w14:paraId="6D6F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02" w:type="pct"/>
            <w:gridSpan w:val="2"/>
            <w:tcBorders>
              <w:left w:val="single" w:color="auto" w:sz="4" w:space="0"/>
              <w:bottom w:val="single" w:color="auto" w:sz="4" w:space="0"/>
              <w:right w:val="single" w:color="auto" w:sz="4" w:space="0"/>
            </w:tcBorders>
            <w:vAlign w:val="center"/>
          </w:tcPr>
          <w:p w14:paraId="079EADC3">
            <w:pPr>
              <w:spacing w:line="300" w:lineRule="exact"/>
              <w:jc w:val="center"/>
              <w:rPr>
                <w:rFonts w:ascii="宋体" w:hAnsi="宋体" w:cs="宋体"/>
                <w:b/>
                <w:bCs/>
                <w:sz w:val="18"/>
                <w:szCs w:val="18"/>
                <w:lang w:val="zh-CN"/>
              </w:rPr>
            </w:pPr>
            <w:r>
              <w:rPr>
                <w:rFonts w:hint="eastAsia" w:ascii="宋体" w:hAnsi="宋体"/>
                <w:b/>
                <w:sz w:val="18"/>
                <w:szCs w:val="18"/>
              </w:rPr>
              <w:t>法定代表人或其委托代理人（签字或盖章）</w:t>
            </w:r>
          </w:p>
        </w:tc>
        <w:tc>
          <w:tcPr>
            <w:tcW w:w="3097" w:type="pct"/>
            <w:gridSpan w:val="2"/>
            <w:tcBorders>
              <w:top w:val="single" w:color="auto" w:sz="4" w:space="0"/>
              <w:left w:val="single" w:color="auto" w:sz="4" w:space="0"/>
              <w:bottom w:val="single" w:color="auto" w:sz="4" w:space="0"/>
              <w:right w:val="single" w:color="auto" w:sz="4" w:space="0"/>
            </w:tcBorders>
            <w:vAlign w:val="center"/>
          </w:tcPr>
          <w:p w14:paraId="0DF1099F">
            <w:pPr>
              <w:autoSpaceDE w:val="0"/>
              <w:autoSpaceDN w:val="0"/>
              <w:adjustRightInd w:val="0"/>
              <w:jc w:val="left"/>
              <w:rPr>
                <w:rFonts w:ascii="宋体" w:hAnsi="宋体"/>
                <w:b/>
                <w:sz w:val="18"/>
                <w:szCs w:val="18"/>
                <w:u w:val="single"/>
              </w:rPr>
            </w:pPr>
          </w:p>
        </w:tc>
      </w:tr>
      <w:tr w14:paraId="62DC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902" w:type="pct"/>
            <w:gridSpan w:val="2"/>
            <w:tcBorders>
              <w:left w:val="single" w:color="auto" w:sz="4" w:space="0"/>
              <w:bottom w:val="single" w:color="auto" w:sz="4" w:space="0"/>
              <w:right w:val="single" w:color="auto" w:sz="4" w:space="0"/>
            </w:tcBorders>
            <w:vAlign w:val="center"/>
          </w:tcPr>
          <w:p w14:paraId="51A26C74">
            <w:pPr>
              <w:spacing w:line="300" w:lineRule="exact"/>
              <w:jc w:val="center"/>
              <w:rPr>
                <w:rFonts w:ascii="宋体" w:hAnsi="宋体" w:cs="宋体"/>
                <w:b/>
                <w:bCs/>
                <w:sz w:val="18"/>
                <w:szCs w:val="18"/>
                <w:lang w:val="zh-CN"/>
              </w:rPr>
            </w:pPr>
            <w:r>
              <w:rPr>
                <w:rFonts w:hint="eastAsia" w:ascii="宋体" w:hAnsi="宋体" w:cs="宋体"/>
                <w:b/>
                <w:sz w:val="18"/>
                <w:szCs w:val="18"/>
                <w:lang w:val="zh-CN"/>
              </w:rPr>
              <w:t>投标单位（盖章）</w:t>
            </w:r>
          </w:p>
        </w:tc>
        <w:tc>
          <w:tcPr>
            <w:tcW w:w="3097" w:type="pct"/>
            <w:gridSpan w:val="2"/>
            <w:tcBorders>
              <w:top w:val="single" w:color="auto" w:sz="4" w:space="0"/>
              <w:left w:val="single" w:color="auto" w:sz="4" w:space="0"/>
              <w:bottom w:val="single" w:color="auto" w:sz="4" w:space="0"/>
              <w:right w:val="single" w:color="auto" w:sz="4" w:space="0"/>
            </w:tcBorders>
            <w:vAlign w:val="center"/>
          </w:tcPr>
          <w:p w14:paraId="7C34DDC3">
            <w:pPr>
              <w:autoSpaceDE w:val="0"/>
              <w:autoSpaceDN w:val="0"/>
              <w:adjustRightInd w:val="0"/>
              <w:jc w:val="left"/>
              <w:rPr>
                <w:rFonts w:ascii="宋体" w:hAnsi="宋体" w:cs="宋体"/>
                <w:b/>
                <w:sz w:val="18"/>
                <w:szCs w:val="18"/>
                <w:lang w:val="zh-CN"/>
              </w:rPr>
            </w:pPr>
          </w:p>
        </w:tc>
      </w:tr>
    </w:tbl>
    <w:p w14:paraId="17560B54">
      <w:pPr>
        <w:spacing w:line="360" w:lineRule="auto"/>
        <w:rPr>
          <w:rFonts w:ascii="宋体" w:hAnsi="宋体"/>
          <w:kern w:val="0"/>
          <w:szCs w:val="21"/>
        </w:rPr>
      </w:pPr>
      <w:r>
        <w:rPr>
          <w:rFonts w:hint="eastAsia" w:ascii="宋体" w:hAnsi="宋体"/>
          <w:kern w:val="0"/>
          <w:szCs w:val="21"/>
        </w:rPr>
        <w:t>注：1.投标总报价由建筑安装工程费、工程设计费组成。工程设计费、建筑安装工程费（含暂列金额）由投标人根据招标文件要求以及企业自身情况填写投标报价，结算方式按照合同约定的相应条款执行。</w:t>
      </w:r>
    </w:p>
    <w:p w14:paraId="1807178C">
      <w:pPr>
        <w:pStyle w:val="18"/>
        <w:rPr>
          <w:sz w:val="24"/>
        </w:rPr>
      </w:pPr>
      <w:r>
        <w:rPr>
          <w:rFonts w:hint="eastAsia" w:ascii="宋体" w:hAnsi="宋体"/>
          <w:kern w:val="0"/>
          <w:szCs w:val="21"/>
        </w:rPr>
        <w:t>2.投标报价为人民币报价，保留小数点后两位数</w:t>
      </w:r>
      <w:r>
        <w:rPr>
          <w:rFonts w:hint="eastAsia"/>
        </w:rPr>
        <w:t>。</w:t>
      </w:r>
    </w:p>
    <w:p w14:paraId="75986DEE"/>
    <w:p w14:paraId="17703051">
      <w:pPr>
        <w:outlineLvl w:val="2"/>
        <w:rPr>
          <w:rFonts w:ascii="宋体" w:hAnsi="宋体" w:cs="宋体"/>
          <w:b/>
          <w:sz w:val="24"/>
          <w:lang w:val="zh-CN"/>
        </w:rPr>
      </w:pPr>
      <w:r>
        <w:rPr>
          <w:rFonts w:hint="eastAsia" w:ascii="宋体" w:hAnsi="宋体" w:cs="宋体"/>
          <w:b/>
          <w:snapToGrid w:val="0"/>
          <w:spacing w:val="4"/>
          <w:kern w:val="0"/>
          <w:sz w:val="30"/>
          <w:szCs w:val="30"/>
        </w:rPr>
        <w:br w:type="page"/>
      </w:r>
      <w:r>
        <w:rPr>
          <w:rFonts w:hint="eastAsia" w:ascii="宋体" w:hAnsi="宋体" w:cs="宋体"/>
          <w:b/>
          <w:sz w:val="24"/>
        </w:rPr>
        <w:t>格式十：</w:t>
      </w:r>
      <w:r>
        <w:rPr>
          <w:rFonts w:hint="eastAsia" w:ascii="宋体" w:hAnsi="宋体" w:cs="宋体"/>
          <w:b/>
          <w:sz w:val="24"/>
          <w:lang w:val="zh-CN"/>
        </w:rPr>
        <w:t>参与编制经济标投标文件人员名单</w:t>
      </w:r>
    </w:p>
    <w:p w14:paraId="34B61760">
      <w:pPr>
        <w:pStyle w:val="145"/>
        <w:ind w:firstLine="617"/>
        <w:rPr>
          <w:rFonts w:ascii="宋体" w:hAnsi="宋体"/>
        </w:rPr>
      </w:pPr>
    </w:p>
    <w:p w14:paraId="749CC5A9">
      <w:pPr>
        <w:pStyle w:val="145"/>
        <w:ind w:firstLine="617"/>
        <w:rPr>
          <w:rFonts w:ascii="宋体" w:hAnsi="宋体" w:eastAsia="宋体" w:cs="宋体"/>
          <w:sz w:val="32"/>
        </w:rPr>
      </w:pPr>
      <w:r>
        <w:rPr>
          <w:rFonts w:hint="eastAsia" w:ascii="宋体" w:hAnsi="宋体" w:eastAsia="宋体" w:cs="宋体"/>
          <w:sz w:val="32"/>
        </w:rPr>
        <w:t>参与编制经济标投标文件人员名单</w:t>
      </w:r>
    </w:p>
    <w:tbl>
      <w:tblPr>
        <w:tblStyle w:val="42"/>
        <w:tblW w:w="5000"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1243"/>
        <w:gridCol w:w="2108"/>
        <w:gridCol w:w="2021"/>
        <w:gridCol w:w="2083"/>
      </w:tblGrid>
      <w:tr w14:paraId="3E9C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vAlign w:val="center"/>
          </w:tcPr>
          <w:p w14:paraId="7BE6E695">
            <w:pPr>
              <w:tabs>
                <w:tab w:val="left" w:pos="720"/>
              </w:tabs>
              <w:snapToGrid w:val="0"/>
              <w:spacing w:line="360" w:lineRule="auto"/>
              <w:jc w:val="center"/>
              <w:rPr>
                <w:rFonts w:ascii="宋体" w:hAnsi="宋体" w:cs="宋体"/>
                <w:sz w:val="24"/>
              </w:rPr>
            </w:pPr>
            <w:r>
              <w:rPr>
                <w:rFonts w:hint="eastAsia" w:ascii="宋体" w:hAnsi="宋体" w:cs="宋体"/>
                <w:sz w:val="24"/>
              </w:rPr>
              <w:t>投标单位名称</w:t>
            </w:r>
          </w:p>
        </w:tc>
      </w:tr>
      <w:tr w14:paraId="67F5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9" w:type="pct"/>
            <w:vAlign w:val="center"/>
          </w:tcPr>
          <w:p w14:paraId="498F668F">
            <w:pPr>
              <w:tabs>
                <w:tab w:val="left" w:pos="720"/>
              </w:tabs>
              <w:snapToGrid w:val="0"/>
              <w:spacing w:line="360" w:lineRule="auto"/>
              <w:jc w:val="center"/>
              <w:rPr>
                <w:rFonts w:ascii="宋体" w:hAnsi="宋体" w:cs="宋体"/>
                <w:sz w:val="24"/>
              </w:rPr>
            </w:pPr>
            <w:r>
              <w:rPr>
                <w:rFonts w:hint="eastAsia" w:ascii="宋体" w:hAnsi="宋体" w:cs="宋体"/>
                <w:sz w:val="24"/>
              </w:rPr>
              <w:t>姓名</w:t>
            </w:r>
          </w:p>
        </w:tc>
        <w:tc>
          <w:tcPr>
            <w:tcW w:w="729" w:type="pct"/>
            <w:vAlign w:val="center"/>
          </w:tcPr>
          <w:p w14:paraId="6F6A26B9">
            <w:pPr>
              <w:tabs>
                <w:tab w:val="left" w:pos="720"/>
              </w:tabs>
              <w:snapToGrid w:val="0"/>
              <w:spacing w:line="360" w:lineRule="auto"/>
              <w:jc w:val="center"/>
              <w:rPr>
                <w:rFonts w:ascii="宋体" w:hAnsi="宋体" w:cs="宋体"/>
                <w:sz w:val="24"/>
              </w:rPr>
            </w:pPr>
            <w:r>
              <w:rPr>
                <w:rFonts w:hint="eastAsia" w:ascii="宋体" w:hAnsi="宋体" w:cs="宋体"/>
                <w:sz w:val="24"/>
              </w:rPr>
              <w:t>职务</w:t>
            </w:r>
          </w:p>
        </w:tc>
        <w:tc>
          <w:tcPr>
            <w:tcW w:w="1236" w:type="pct"/>
            <w:vAlign w:val="center"/>
          </w:tcPr>
          <w:p w14:paraId="21023FFB">
            <w:pPr>
              <w:tabs>
                <w:tab w:val="left" w:pos="720"/>
              </w:tabs>
              <w:snapToGrid w:val="0"/>
              <w:spacing w:line="360" w:lineRule="auto"/>
              <w:jc w:val="center"/>
              <w:rPr>
                <w:rFonts w:ascii="宋体" w:hAnsi="宋体" w:cs="宋体"/>
                <w:sz w:val="24"/>
              </w:rPr>
            </w:pPr>
            <w:r>
              <w:rPr>
                <w:rFonts w:hint="eastAsia" w:ascii="宋体" w:hAnsi="宋体" w:cs="宋体"/>
                <w:sz w:val="24"/>
              </w:rPr>
              <w:t>所承担工作</w:t>
            </w:r>
          </w:p>
        </w:tc>
        <w:tc>
          <w:tcPr>
            <w:tcW w:w="1185" w:type="pct"/>
            <w:vAlign w:val="center"/>
          </w:tcPr>
          <w:p w14:paraId="19B58EC0">
            <w:pPr>
              <w:tabs>
                <w:tab w:val="left" w:pos="720"/>
              </w:tabs>
              <w:snapToGrid w:val="0"/>
              <w:spacing w:line="360" w:lineRule="auto"/>
              <w:jc w:val="center"/>
              <w:rPr>
                <w:rFonts w:ascii="宋体" w:hAnsi="宋体" w:cs="宋体"/>
                <w:sz w:val="24"/>
              </w:rPr>
            </w:pPr>
            <w:r>
              <w:rPr>
                <w:rFonts w:hint="eastAsia" w:ascii="宋体" w:hAnsi="宋体" w:cs="宋体"/>
                <w:sz w:val="24"/>
              </w:rPr>
              <w:t>身份证号码</w:t>
            </w:r>
          </w:p>
        </w:tc>
        <w:tc>
          <w:tcPr>
            <w:tcW w:w="1218" w:type="pct"/>
            <w:vAlign w:val="center"/>
          </w:tcPr>
          <w:p w14:paraId="52EE24A1">
            <w:pPr>
              <w:tabs>
                <w:tab w:val="left" w:pos="720"/>
              </w:tabs>
              <w:snapToGrid w:val="0"/>
              <w:spacing w:line="360" w:lineRule="auto"/>
              <w:jc w:val="center"/>
              <w:rPr>
                <w:rFonts w:ascii="宋体" w:hAnsi="宋体" w:cs="宋体"/>
                <w:sz w:val="24"/>
              </w:rPr>
            </w:pPr>
            <w:r>
              <w:rPr>
                <w:rFonts w:hint="eastAsia" w:ascii="宋体" w:hAnsi="宋体" w:cs="宋体"/>
                <w:sz w:val="24"/>
              </w:rPr>
              <w:t>本人签名栏</w:t>
            </w:r>
          </w:p>
        </w:tc>
      </w:tr>
      <w:tr w14:paraId="027D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9" w:type="pct"/>
            <w:vAlign w:val="center"/>
          </w:tcPr>
          <w:p w14:paraId="2E280863">
            <w:pPr>
              <w:tabs>
                <w:tab w:val="left" w:pos="720"/>
              </w:tabs>
              <w:snapToGrid w:val="0"/>
              <w:spacing w:line="360" w:lineRule="auto"/>
              <w:jc w:val="center"/>
              <w:rPr>
                <w:rFonts w:ascii="宋体" w:hAnsi="宋体" w:cs="宋体"/>
                <w:sz w:val="24"/>
              </w:rPr>
            </w:pPr>
          </w:p>
        </w:tc>
        <w:tc>
          <w:tcPr>
            <w:tcW w:w="729" w:type="pct"/>
            <w:vAlign w:val="center"/>
          </w:tcPr>
          <w:p w14:paraId="49BA68D2">
            <w:pPr>
              <w:tabs>
                <w:tab w:val="left" w:pos="720"/>
              </w:tabs>
              <w:snapToGrid w:val="0"/>
              <w:spacing w:line="360" w:lineRule="auto"/>
              <w:jc w:val="center"/>
              <w:rPr>
                <w:rFonts w:ascii="宋体" w:hAnsi="宋体" w:cs="宋体"/>
                <w:sz w:val="24"/>
              </w:rPr>
            </w:pPr>
          </w:p>
        </w:tc>
        <w:tc>
          <w:tcPr>
            <w:tcW w:w="1236" w:type="pct"/>
            <w:vAlign w:val="center"/>
          </w:tcPr>
          <w:p w14:paraId="2B1A3E9D">
            <w:pPr>
              <w:tabs>
                <w:tab w:val="left" w:pos="720"/>
              </w:tabs>
              <w:snapToGrid w:val="0"/>
              <w:spacing w:line="360" w:lineRule="auto"/>
              <w:jc w:val="center"/>
              <w:rPr>
                <w:rFonts w:ascii="宋体" w:hAnsi="宋体" w:cs="宋体"/>
                <w:sz w:val="24"/>
              </w:rPr>
            </w:pPr>
          </w:p>
        </w:tc>
        <w:tc>
          <w:tcPr>
            <w:tcW w:w="1185" w:type="pct"/>
            <w:vAlign w:val="center"/>
          </w:tcPr>
          <w:p w14:paraId="675D2B0A">
            <w:pPr>
              <w:tabs>
                <w:tab w:val="left" w:pos="720"/>
              </w:tabs>
              <w:snapToGrid w:val="0"/>
              <w:spacing w:line="360" w:lineRule="auto"/>
              <w:jc w:val="center"/>
              <w:rPr>
                <w:rFonts w:ascii="宋体" w:hAnsi="宋体" w:cs="宋体"/>
                <w:sz w:val="24"/>
              </w:rPr>
            </w:pPr>
          </w:p>
        </w:tc>
        <w:tc>
          <w:tcPr>
            <w:tcW w:w="1218" w:type="pct"/>
            <w:vAlign w:val="center"/>
          </w:tcPr>
          <w:p w14:paraId="645AFA8B">
            <w:pPr>
              <w:tabs>
                <w:tab w:val="left" w:pos="720"/>
              </w:tabs>
              <w:snapToGrid w:val="0"/>
              <w:spacing w:line="360" w:lineRule="auto"/>
              <w:jc w:val="center"/>
              <w:rPr>
                <w:rFonts w:ascii="宋体" w:hAnsi="宋体" w:cs="宋体"/>
                <w:sz w:val="24"/>
              </w:rPr>
            </w:pPr>
          </w:p>
        </w:tc>
      </w:tr>
      <w:tr w14:paraId="5752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5F474AD5">
            <w:pPr>
              <w:tabs>
                <w:tab w:val="left" w:pos="720"/>
              </w:tabs>
              <w:snapToGrid w:val="0"/>
              <w:spacing w:line="360" w:lineRule="auto"/>
              <w:jc w:val="center"/>
              <w:rPr>
                <w:rFonts w:ascii="宋体" w:hAnsi="宋体" w:cs="宋体"/>
                <w:sz w:val="24"/>
              </w:rPr>
            </w:pPr>
          </w:p>
        </w:tc>
        <w:tc>
          <w:tcPr>
            <w:tcW w:w="729" w:type="pct"/>
            <w:vAlign w:val="center"/>
          </w:tcPr>
          <w:p w14:paraId="3D62D72E">
            <w:pPr>
              <w:tabs>
                <w:tab w:val="left" w:pos="720"/>
              </w:tabs>
              <w:snapToGrid w:val="0"/>
              <w:spacing w:line="360" w:lineRule="auto"/>
              <w:jc w:val="center"/>
              <w:rPr>
                <w:rFonts w:ascii="宋体" w:hAnsi="宋体" w:cs="宋体"/>
                <w:sz w:val="24"/>
              </w:rPr>
            </w:pPr>
          </w:p>
        </w:tc>
        <w:tc>
          <w:tcPr>
            <w:tcW w:w="1236" w:type="pct"/>
            <w:vAlign w:val="center"/>
          </w:tcPr>
          <w:p w14:paraId="2F1E5CD1">
            <w:pPr>
              <w:tabs>
                <w:tab w:val="left" w:pos="720"/>
              </w:tabs>
              <w:snapToGrid w:val="0"/>
              <w:spacing w:line="360" w:lineRule="auto"/>
              <w:jc w:val="center"/>
              <w:rPr>
                <w:rFonts w:ascii="宋体" w:hAnsi="宋体" w:cs="宋体"/>
                <w:sz w:val="24"/>
              </w:rPr>
            </w:pPr>
          </w:p>
        </w:tc>
        <w:tc>
          <w:tcPr>
            <w:tcW w:w="1185" w:type="pct"/>
            <w:vAlign w:val="center"/>
          </w:tcPr>
          <w:p w14:paraId="5E14208F">
            <w:pPr>
              <w:tabs>
                <w:tab w:val="left" w:pos="720"/>
              </w:tabs>
              <w:snapToGrid w:val="0"/>
              <w:spacing w:line="360" w:lineRule="auto"/>
              <w:jc w:val="center"/>
              <w:rPr>
                <w:rFonts w:ascii="宋体" w:hAnsi="宋体" w:cs="宋体"/>
                <w:sz w:val="24"/>
              </w:rPr>
            </w:pPr>
          </w:p>
        </w:tc>
        <w:tc>
          <w:tcPr>
            <w:tcW w:w="1218" w:type="pct"/>
            <w:vAlign w:val="center"/>
          </w:tcPr>
          <w:p w14:paraId="7A78CE1F">
            <w:pPr>
              <w:tabs>
                <w:tab w:val="left" w:pos="720"/>
              </w:tabs>
              <w:snapToGrid w:val="0"/>
              <w:spacing w:line="360" w:lineRule="auto"/>
              <w:jc w:val="center"/>
              <w:rPr>
                <w:rFonts w:ascii="宋体" w:hAnsi="宋体" w:cs="宋体"/>
                <w:sz w:val="24"/>
              </w:rPr>
            </w:pPr>
          </w:p>
        </w:tc>
      </w:tr>
      <w:tr w14:paraId="5AD7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277FF673">
            <w:pPr>
              <w:tabs>
                <w:tab w:val="left" w:pos="720"/>
              </w:tabs>
              <w:snapToGrid w:val="0"/>
              <w:spacing w:line="360" w:lineRule="auto"/>
              <w:jc w:val="center"/>
              <w:rPr>
                <w:rFonts w:ascii="宋体" w:hAnsi="宋体" w:cs="宋体"/>
                <w:sz w:val="24"/>
              </w:rPr>
            </w:pPr>
          </w:p>
        </w:tc>
        <w:tc>
          <w:tcPr>
            <w:tcW w:w="729" w:type="pct"/>
            <w:vAlign w:val="center"/>
          </w:tcPr>
          <w:p w14:paraId="581E8828">
            <w:pPr>
              <w:tabs>
                <w:tab w:val="left" w:pos="720"/>
              </w:tabs>
              <w:snapToGrid w:val="0"/>
              <w:spacing w:line="360" w:lineRule="auto"/>
              <w:jc w:val="center"/>
              <w:rPr>
                <w:rFonts w:ascii="宋体" w:hAnsi="宋体" w:cs="宋体"/>
                <w:sz w:val="24"/>
              </w:rPr>
            </w:pPr>
          </w:p>
        </w:tc>
        <w:tc>
          <w:tcPr>
            <w:tcW w:w="1236" w:type="pct"/>
            <w:vAlign w:val="center"/>
          </w:tcPr>
          <w:p w14:paraId="2780A20E">
            <w:pPr>
              <w:tabs>
                <w:tab w:val="left" w:pos="720"/>
              </w:tabs>
              <w:snapToGrid w:val="0"/>
              <w:spacing w:line="360" w:lineRule="auto"/>
              <w:jc w:val="center"/>
              <w:rPr>
                <w:rFonts w:ascii="宋体" w:hAnsi="宋体" w:cs="宋体"/>
                <w:sz w:val="24"/>
              </w:rPr>
            </w:pPr>
          </w:p>
        </w:tc>
        <w:tc>
          <w:tcPr>
            <w:tcW w:w="1185" w:type="pct"/>
            <w:vAlign w:val="center"/>
          </w:tcPr>
          <w:p w14:paraId="23D8B3DD">
            <w:pPr>
              <w:tabs>
                <w:tab w:val="left" w:pos="720"/>
              </w:tabs>
              <w:snapToGrid w:val="0"/>
              <w:spacing w:line="360" w:lineRule="auto"/>
              <w:jc w:val="center"/>
              <w:rPr>
                <w:rFonts w:ascii="宋体" w:hAnsi="宋体" w:cs="宋体"/>
                <w:sz w:val="24"/>
              </w:rPr>
            </w:pPr>
          </w:p>
        </w:tc>
        <w:tc>
          <w:tcPr>
            <w:tcW w:w="1218" w:type="pct"/>
            <w:vAlign w:val="center"/>
          </w:tcPr>
          <w:p w14:paraId="174ECD19">
            <w:pPr>
              <w:tabs>
                <w:tab w:val="left" w:pos="720"/>
              </w:tabs>
              <w:snapToGrid w:val="0"/>
              <w:spacing w:line="360" w:lineRule="auto"/>
              <w:jc w:val="center"/>
              <w:rPr>
                <w:rFonts w:ascii="宋体" w:hAnsi="宋体" w:cs="宋体"/>
                <w:sz w:val="24"/>
              </w:rPr>
            </w:pPr>
          </w:p>
        </w:tc>
      </w:tr>
      <w:tr w14:paraId="33C9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5D70C5A0">
            <w:pPr>
              <w:tabs>
                <w:tab w:val="left" w:pos="720"/>
              </w:tabs>
              <w:snapToGrid w:val="0"/>
              <w:spacing w:line="360" w:lineRule="auto"/>
              <w:jc w:val="center"/>
              <w:rPr>
                <w:rFonts w:ascii="宋体" w:hAnsi="宋体" w:cs="宋体"/>
                <w:sz w:val="24"/>
              </w:rPr>
            </w:pPr>
          </w:p>
        </w:tc>
        <w:tc>
          <w:tcPr>
            <w:tcW w:w="729" w:type="pct"/>
            <w:vAlign w:val="center"/>
          </w:tcPr>
          <w:p w14:paraId="19E07715">
            <w:pPr>
              <w:tabs>
                <w:tab w:val="left" w:pos="720"/>
              </w:tabs>
              <w:snapToGrid w:val="0"/>
              <w:spacing w:line="360" w:lineRule="auto"/>
              <w:jc w:val="center"/>
              <w:rPr>
                <w:rFonts w:ascii="宋体" w:hAnsi="宋体" w:cs="宋体"/>
                <w:sz w:val="24"/>
              </w:rPr>
            </w:pPr>
          </w:p>
        </w:tc>
        <w:tc>
          <w:tcPr>
            <w:tcW w:w="1236" w:type="pct"/>
            <w:vAlign w:val="center"/>
          </w:tcPr>
          <w:p w14:paraId="6DBEAE08">
            <w:pPr>
              <w:tabs>
                <w:tab w:val="left" w:pos="720"/>
              </w:tabs>
              <w:snapToGrid w:val="0"/>
              <w:spacing w:line="360" w:lineRule="auto"/>
              <w:jc w:val="center"/>
              <w:rPr>
                <w:rFonts w:ascii="宋体" w:hAnsi="宋体" w:cs="宋体"/>
                <w:sz w:val="24"/>
              </w:rPr>
            </w:pPr>
          </w:p>
        </w:tc>
        <w:tc>
          <w:tcPr>
            <w:tcW w:w="1185" w:type="pct"/>
            <w:vAlign w:val="center"/>
          </w:tcPr>
          <w:p w14:paraId="4F2B3884">
            <w:pPr>
              <w:tabs>
                <w:tab w:val="left" w:pos="720"/>
              </w:tabs>
              <w:snapToGrid w:val="0"/>
              <w:spacing w:line="360" w:lineRule="auto"/>
              <w:jc w:val="center"/>
              <w:rPr>
                <w:rFonts w:ascii="宋体" w:hAnsi="宋体" w:cs="宋体"/>
                <w:sz w:val="24"/>
              </w:rPr>
            </w:pPr>
          </w:p>
        </w:tc>
        <w:tc>
          <w:tcPr>
            <w:tcW w:w="1218" w:type="pct"/>
            <w:vAlign w:val="center"/>
          </w:tcPr>
          <w:p w14:paraId="2F32DD67">
            <w:pPr>
              <w:tabs>
                <w:tab w:val="left" w:pos="720"/>
              </w:tabs>
              <w:snapToGrid w:val="0"/>
              <w:spacing w:line="360" w:lineRule="auto"/>
              <w:jc w:val="center"/>
              <w:rPr>
                <w:rFonts w:ascii="宋体" w:hAnsi="宋体" w:cs="宋体"/>
                <w:sz w:val="24"/>
              </w:rPr>
            </w:pPr>
          </w:p>
        </w:tc>
      </w:tr>
      <w:tr w14:paraId="54D82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162F8AC7">
            <w:pPr>
              <w:tabs>
                <w:tab w:val="left" w:pos="720"/>
              </w:tabs>
              <w:snapToGrid w:val="0"/>
              <w:spacing w:line="360" w:lineRule="auto"/>
              <w:jc w:val="center"/>
              <w:rPr>
                <w:rFonts w:ascii="宋体" w:hAnsi="宋体" w:cs="宋体"/>
                <w:sz w:val="24"/>
              </w:rPr>
            </w:pPr>
          </w:p>
        </w:tc>
        <w:tc>
          <w:tcPr>
            <w:tcW w:w="729" w:type="pct"/>
            <w:vAlign w:val="center"/>
          </w:tcPr>
          <w:p w14:paraId="50387F57">
            <w:pPr>
              <w:tabs>
                <w:tab w:val="left" w:pos="720"/>
              </w:tabs>
              <w:snapToGrid w:val="0"/>
              <w:spacing w:line="360" w:lineRule="auto"/>
              <w:jc w:val="center"/>
              <w:rPr>
                <w:rFonts w:ascii="宋体" w:hAnsi="宋体" w:cs="宋体"/>
                <w:sz w:val="24"/>
              </w:rPr>
            </w:pPr>
          </w:p>
        </w:tc>
        <w:tc>
          <w:tcPr>
            <w:tcW w:w="1236" w:type="pct"/>
            <w:vAlign w:val="center"/>
          </w:tcPr>
          <w:p w14:paraId="73A6EE72">
            <w:pPr>
              <w:tabs>
                <w:tab w:val="left" w:pos="720"/>
              </w:tabs>
              <w:snapToGrid w:val="0"/>
              <w:spacing w:line="360" w:lineRule="auto"/>
              <w:jc w:val="center"/>
              <w:rPr>
                <w:rFonts w:ascii="宋体" w:hAnsi="宋体" w:cs="宋体"/>
                <w:sz w:val="24"/>
              </w:rPr>
            </w:pPr>
          </w:p>
        </w:tc>
        <w:tc>
          <w:tcPr>
            <w:tcW w:w="1185" w:type="pct"/>
            <w:vAlign w:val="center"/>
          </w:tcPr>
          <w:p w14:paraId="18B6F919">
            <w:pPr>
              <w:tabs>
                <w:tab w:val="left" w:pos="720"/>
              </w:tabs>
              <w:snapToGrid w:val="0"/>
              <w:spacing w:line="360" w:lineRule="auto"/>
              <w:jc w:val="center"/>
              <w:rPr>
                <w:rFonts w:ascii="宋体" w:hAnsi="宋体" w:cs="宋体"/>
                <w:sz w:val="24"/>
              </w:rPr>
            </w:pPr>
          </w:p>
        </w:tc>
        <w:tc>
          <w:tcPr>
            <w:tcW w:w="1218" w:type="pct"/>
            <w:vAlign w:val="center"/>
          </w:tcPr>
          <w:p w14:paraId="31E11F74">
            <w:pPr>
              <w:tabs>
                <w:tab w:val="left" w:pos="720"/>
              </w:tabs>
              <w:snapToGrid w:val="0"/>
              <w:spacing w:line="360" w:lineRule="auto"/>
              <w:jc w:val="center"/>
              <w:rPr>
                <w:rFonts w:ascii="宋体" w:hAnsi="宋体" w:cs="宋体"/>
                <w:sz w:val="24"/>
              </w:rPr>
            </w:pPr>
          </w:p>
        </w:tc>
      </w:tr>
      <w:tr w14:paraId="6128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325611D1">
            <w:pPr>
              <w:tabs>
                <w:tab w:val="left" w:pos="720"/>
              </w:tabs>
              <w:snapToGrid w:val="0"/>
              <w:spacing w:line="360" w:lineRule="auto"/>
              <w:jc w:val="center"/>
              <w:rPr>
                <w:rFonts w:ascii="宋体" w:hAnsi="宋体" w:cs="宋体"/>
                <w:sz w:val="24"/>
              </w:rPr>
            </w:pPr>
          </w:p>
        </w:tc>
        <w:tc>
          <w:tcPr>
            <w:tcW w:w="729" w:type="pct"/>
            <w:vAlign w:val="center"/>
          </w:tcPr>
          <w:p w14:paraId="2977F4D7">
            <w:pPr>
              <w:tabs>
                <w:tab w:val="left" w:pos="720"/>
              </w:tabs>
              <w:snapToGrid w:val="0"/>
              <w:spacing w:line="360" w:lineRule="auto"/>
              <w:jc w:val="center"/>
              <w:rPr>
                <w:rFonts w:ascii="宋体" w:hAnsi="宋体" w:cs="宋体"/>
                <w:sz w:val="24"/>
              </w:rPr>
            </w:pPr>
          </w:p>
        </w:tc>
        <w:tc>
          <w:tcPr>
            <w:tcW w:w="1236" w:type="pct"/>
            <w:vAlign w:val="center"/>
          </w:tcPr>
          <w:p w14:paraId="3FB9A404">
            <w:pPr>
              <w:tabs>
                <w:tab w:val="left" w:pos="720"/>
              </w:tabs>
              <w:snapToGrid w:val="0"/>
              <w:spacing w:line="360" w:lineRule="auto"/>
              <w:jc w:val="center"/>
              <w:rPr>
                <w:rFonts w:ascii="宋体" w:hAnsi="宋体" w:cs="宋体"/>
                <w:sz w:val="24"/>
              </w:rPr>
            </w:pPr>
          </w:p>
        </w:tc>
        <w:tc>
          <w:tcPr>
            <w:tcW w:w="1185" w:type="pct"/>
            <w:vAlign w:val="center"/>
          </w:tcPr>
          <w:p w14:paraId="766483F8">
            <w:pPr>
              <w:tabs>
                <w:tab w:val="left" w:pos="720"/>
              </w:tabs>
              <w:snapToGrid w:val="0"/>
              <w:spacing w:line="360" w:lineRule="auto"/>
              <w:jc w:val="center"/>
              <w:rPr>
                <w:rFonts w:ascii="宋体" w:hAnsi="宋体" w:cs="宋体"/>
                <w:sz w:val="24"/>
              </w:rPr>
            </w:pPr>
          </w:p>
        </w:tc>
        <w:tc>
          <w:tcPr>
            <w:tcW w:w="1218" w:type="pct"/>
            <w:vAlign w:val="center"/>
          </w:tcPr>
          <w:p w14:paraId="430D9858">
            <w:pPr>
              <w:tabs>
                <w:tab w:val="left" w:pos="720"/>
              </w:tabs>
              <w:snapToGrid w:val="0"/>
              <w:spacing w:line="360" w:lineRule="auto"/>
              <w:jc w:val="center"/>
              <w:rPr>
                <w:rFonts w:ascii="宋体" w:hAnsi="宋体" w:cs="宋体"/>
                <w:sz w:val="24"/>
              </w:rPr>
            </w:pPr>
          </w:p>
        </w:tc>
      </w:tr>
      <w:tr w14:paraId="5FC8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29" w:type="pct"/>
            <w:vAlign w:val="center"/>
          </w:tcPr>
          <w:p w14:paraId="25A15EBA">
            <w:pPr>
              <w:tabs>
                <w:tab w:val="left" w:pos="720"/>
              </w:tabs>
              <w:snapToGrid w:val="0"/>
              <w:spacing w:line="360" w:lineRule="auto"/>
              <w:jc w:val="center"/>
              <w:rPr>
                <w:rFonts w:ascii="宋体" w:hAnsi="宋体" w:cs="宋体"/>
                <w:sz w:val="24"/>
              </w:rPr>
            </w:pPr>
          </w:p>
        </w:tc>
        <w:tc>
          <w:tcPr>
            <w:tcW w:w="729" w:type="pct"/>
            <w:vAlign w:val="center"/>
          </w:tcPr>
          <w:p w14:paraId="0A4710BD">
            <w:pPr>
              <w:tabs>
                <w:tab w:val="left" w:pos="720"/>
              </w:tabs>
              <w:snapToGrid w:val="0"/>
              <w:spacing w:line="360" w:lineRule="auto"/>
              <w:jc w:val="center"/>
              <w:rPr>
                <w:rFonts w:ascii="宋体" w:hAnsi="宋体" w:cs="宋体"/>
                <w:sz w:val="24"/>
              </w:rPr>
            </w:pPr>
          </w:p>
        </w:tc>
        <w:tc>
          <w:tcPr>
            <w:tcW w:w="1236" w:type="pct"/>
            <w:vAlign w:val="center"/>
          </w:tcPr>
          <w:p w14:paraId="535370DA">
            <w:pPr>
              <w:tabs>
                <w:tab w:val="left" w:pos="720"/>
              </w:tabs>
              <w:snapToGrid w:val="0"/>
              <w:spacing w:line="360" w:lineRule="auto"/>
              <w:jc w:val="center"/>
              <w:rPr>
                <w:rFonts w:ascii="宋体" w:hAnsi="宋体" w:cs="宋体"/>
                <w:sz w:val="24"/>
              </w:rPr>
            </w:pPr>
          </w:p>
        </w:tc>
        <w:tc>
          <w:tcPr>
            <w:tcW w:w="1185" w:type="pct"/>
            <w:vAlign w:val="center"/>
          </w:tcPr>
          <w:p w14:paraId="24CDF4A0">
            <w:pPr>
              <w:tabs>
                <w:tab w:val="left" w:pos="720"/>
              </w:tabs>
              <w:snapToGrid w:val="0"/>
              <w:spacing w:line="360" w:lineRule="auto"/>
              <w:jc w:val="center"/>
              <w:rPr>
                <w:rFonts w:ascii="宋体" w:hAnsi="宋体" w:cs="宋体"/>
                <w:sz w:val="24"/>
              </w:rPr>
            </w:pPr>
          </w:p>
        </w:tc>
        <w:tc>
          <w:tcPr>
            <w:tcW w:w="1218" w:type="pct"/>
            <w:vAlign w:val="center"/>
          </w:tcPr>
          <w:p w14:paraId="419E53BE">
            <w:pPr>
              <w:tabs>
                <w:tab w:val="left" w:pos="720"/>
              </w:tabs>
              <w:snapToGrid w:val="0"/>
              <w:spacing w:line="360" w:lineRule="auto"/>
              <w:jc w:val="center"/>
              <w:rPr>
                <w:rFonts w:ascii="宋体" w:hAnsi="宋体" w:cs="宋体"/>
                <w:sz w:val="24"/>
              </w:rPr>
            </w:pPr>
          </w:p>
        </w:tc>
      </w:tr>
      <w:tr w14:paraId="566E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29" w:type="pct"/>
            <w:vAlign w:val="center"/>
          </w:tcPr>
          <w:p w14:paraId="01062BB4">
            <w:pPr>
              <w:tabs>
                <w:tab w:val="left" w:pos="720"/>
              </w:tabs>
              <w:snapToGrid w:val="0"/>
              <w:spacing w:line="360" w:lineRule="auto"/>
              <w:jc w:val="center"/>
              <w:rPr>
                <w:rFonts w:ascii="宋体" w:hAnsi="宋体" w:cs="宋体"/>
                <w:sz w:val="24"/>
              </w:rPr>
            </w:pPr>
          </w:p>
        </w:tc>
        <w:tc>
          <w:tcPr>
            <w:tcW w:w="729" w:type="pct"/>
            <w:vAlign w:val="center"/>
          </w:tcPr>
          <w:p w14:paraId="4627497B">
            <w:pPr>
              <w:tabs>
                <w:tab w:val="left" w:pos="720"/>
              </w:tabs>
              <w:snapToGrid w:val="0"/>
              <w:spacing w:line="360" w:lineRule="auto"/>
              <w:jc w:val="center"/>
              <w:rPr>
                <w:rFonts w:ascii="宋体" w:hAnsi="宋体" w:cs="宋体"/>
                <w:sz w:val="24"/>
              </w:rPr>
            </w:pPr>
          </w:p>
        </w:tc>
        <w:tc>
          <w:tcPr>
            <w:tcW w:w="1236" w:type="pct"/>
            <w:vAlign w:val="center"/>
          </w:tcPr>
          <w:p w14:paraId="502CFD59">
            <w:pPr>
              <w:tabs>
                <w:tab w:val="left" w:pos="720"/>
              </w:tabs>
              <w:snapToGrid w:val="0"/>
              <w:spacing w:line="360" w:lineRule="auto"/>
              <w:jc w:val="center"/>
              <w:rPr>
                <w:rFonts w:ascii="宋体" w:hAnsi="宋体" w:cs="宋体"/>
                <w:sz w:val="24"/>
              </w:rPr>
            </w:pPr>
          </w:p>
        </w:tc>
        <w:tc>
          <w:tcPr>
            <w:tcW w:w="1185" w:type="pct"/>
            <w:vAlign w:val="center"/>
          </w:tcPr>
          <w:p w14:paraId="42FD559C">
            <w:pPr>
              <w:tabs>
                <w:tab w:val="left" w:pos="720"/>
              </w:tabs>
              <w:snapToGrid w:val="0"/>
              <w:spacing w:line="360" w:lineRule="auto"/>
              <w:jc w:val="center"/>
              <w:rPr>
                <w:rFonts w:ascii="宋体" w:hAnsi="宋体" w:cs="宋体"/>
                <w:sz w:val="24"/>
              </w:rPr>
            </w:pPr>
          </w:p>
        </w:tc>
        <w:tc>
          <w:tcPr>
            <w:tcW w:w="1218" w:type="pct"/>
            <w:vAlign w:val="center"/>
          </w:tcPr>
          <w:p w14:paraId="7A18DBE4">
            <w:pPr>
              <w:tabs>
                <w:tab w:val="left" w:pos="720"/>
              </w:tabs>
              <w:snapToGrid w:val="0"/>
              <w:spacing w:line="360" w:lineRule="auto"/>
              <w:jc w:val="center"/>
              <w:rPr>
                <w:rFonts w:ascii="宋体" w:hAnsi="宋体" w:cs="宋体"/>
                <w:sz w:val="24"/>
              </w:rPr>
            </w:pPr>
          </w:p>
        </w:tc>
      </w:tr>
    </w:tbl>
    <w:p w14:paraId="155AE499">
      <w:pPr>
        <w:spacing w:line="360" w:lineRule="auto"/>
        <w:ind w:left="-283" w:leftChars="-135" w:right="-191" w:rightChars="-91"/>
        <w:rPr>
          <w:rFonts w:ascii="宋体" w:hAnsi="宋体" w:cs="宋体"/>
          <w:sz w:val="24"/>
        </w:rPr>
      </w:pPr>
    </w:p>
    <w:p w14:paraId="3C8E21D9">
      <w:pPr>
        <w:rPr>
          <w:rFonts w:ascii="宋体" w:hAnsi="宋体" w:cs="宋体"/>
          <w:b/>
          <w:snapToGrid w:val="0"/>
          <w:spacing w:val="4"/>
          <w:kern w:val="0"/>
          <w:sz w:val="30"/>
          <w:szCs w:val="30"/>
        </w:rPr>
      </w:pPr>
      <w:r>
        <w:rPr>
          <w:rFonts w:hint="eastAsia" w:ascii="宋体" w:hAnsi="宋体" w:cs="宋体"/>
          <w:sz w:val="24"/>
        </w:rPr>
        <w:t>注：参与编制经济标书所有人员名单应包括如编制报价文件、负责清样校对等所有人员在内的人员名单。</w:t>
      </w:r>
      <w:r>
        <w:rPr>
          <w:rFonts w:hint="eastAsia" w:ascii="宋体" w:hAnsi="宋体" w:cs="宋体"/>
          <w:b/>
          <w:snapToGrid w:val="0"/>
          <w:spacing w:val="4"/>
          <w:kern w:val="0"/>
          <w:sz w:val="30"/>
          <w:szCs w:val="30"/>
        </w:rPr>
        <w:br w:type="page"/>
      </w:r>
      <w:r>
        <w:rPr>
          <w:rFonts w:hint="eastAsia" w:ascii="宋体" w:hAnsi="宋体" w:cs="宋体"/>
          <w:b/>
          <w:snapToGrid w:val="0"/>
          <w:spacing w:val="4"/>
          <w:kern w:val="0"/>
          <w:sz w:val="30"/>
          <w:szCs w:val="30"/>
        </w:rPr>
        <w:t>三、定标文件格式</w:t>
      </w:r>
    </w:p>
    <w:p w14:paraId="759ED23A">
      <w:pPr>
        <w:pStyle w:val="179"/>
        <w:spacing w:beforeLines="0" w:afterLines="0"/>
        <w:ind w:firstLine="498"/>
        <w:rPr>
          <w:rFonts w:ascii="宋体" w:eastAsia="宋体" w:cs="宋体"/>
        </w:rPr>
      </w:pPr>
    </w:p>
    <w:p w14:paraId="284CE9A7">
      <w:pPr>
        <w:pStyle w:val="179"/>
        <w:spacing w:beforeLines="0" w:afterLines="0"/>
        <w:ind w:firstLine="498"/>
        <w:rPr>
          <w:rFonts w:ascii="宋体" w:eastAsia="宋体" w:cs="宋体"/>
        </w:rPr>
      </w:pPr>
    </w:p>
    <w:p w14:paraId="0CF70F61">
      <w:pPr>
        <w:pStyle w:val="179"/>
        <w:spacing w:beforeLines="0" w:afterLines="0"/>
        <w:ind w:firstLine="498"/>
        <w:rPr>
          <w:rFonts w:ascii="宋体" w:eastAsia="宋体" w:cs="宋体"/>
        </w:rPr>
      </w:pPr>
    </w:p>
    <w:p w14:paraId="4FC4D9B6">
      <w:pPr>
        <w:pStyle w:val="179"/>
        <w:spacing w:beforeLines="0" w:afterLines="0"/>
        <w:ind w:firstLine="498"/>
        <w:rPr>
          <w:rFonts w:ascii="宋体" w:eastAsia="宋体" w:cs="宋体"/>
        </w:rPr>
      </w:pPr>
    </w:p>
    <w:p w14:paraId="0E6815BB">
      <w:pPr>
        <w:pStyle w:val="179"/>
        <w:spacing w:beforeLines="0" w:afterLines="0"/>
        <w:ind w:firstLine="498"/>
        <w:rPr>
          <w:rFonts w:ascii="宋体" w:eastAsia="宋体" w:cs="宋体"/>
        </w:rPr>
      </w:pPr>
    </w:p>
    <w:p w14:paraId="3096C314">
      <w:pPr>
        <w:pStyle w:val="179"/>
        <w:spacing w:beforeLines="0" w:afterLines="0"/>
        <w:ind w:firstLine="498"/>
        <w:rPr>
          <w:rFonts w:ascii="宋体" w:eastAsia="宋体" w:cs="宋体"/>
        </w:rPr>
      </w:pPr>
    </w:p>
    <w:p w14:paraId="69014B53">
      <w:pPr>
        <w:pStyle w:val="179"/>
        <w:spacing w:beforeLines="0" w:afterLines="0"/>
        <w:ind w:firstLine="498"/>
        <w:rPr>
          <w:rFonts w:ascii="宋体" w:eastAsia="宋体" w:cs="宋体"/>
        </w:rPr>
      </w:pPr>
    </w:p>
    <w:p w14:paraId="64159F7C">
      <w:pPr>
        <w:pStyle w:val="179"/>
        <w:spacing w:beforeLines="0" w:afterLines="0"/>
        <w:ind w:firstLine="498"/>
        <w:rPr>
          <w:rFonts w:ascii="宋体" w:eastAsia="宋体" w:cs="宋体"/>
        </w:rPr>
      </w:pPr>
    </w:p>
    <w:p w14:paraId="34B9FAF5">
      <w:pPr>
        <w:pStyle w:val="179"/>
        <w:spacing w:beforeLines="0" w:afterLines="0"/>
        <w:ind w:firstLine="498"/>
        <w:rPr>
          <w:rFonts w:ascii="宋体" w:eastAsia="宋体" w:cs="宋体"/>
        </w:rPr>
      </w:pPr>
    </w:p>
    <w:p w14:paraId="07937246">
      <w:pPr>
        <w:pStyle w:val="179"/>
        <w:spacing w:beforeLines="0" w:afterLines="0"/>
        <w:ind w:firstLine="498"/>
        <w:rPr>
          <w:rFonts w:ascii="宋体" w:eastAsia="宋体" w:cs="宋体"/>
        </w:rPr>
      </w:pPr>
    </w:p>
    <w:p w14:paraId="61AF42E1">
      <w:pPr>
        <w:pStyle w:val="179"/>
        <w:spacing w:beforeLines="0" w:afterLines="0"/>
        <w:ind w:firstLine="498"/>
        <w:rPr>
          <w:rFonts w:ascii="宋体" w:eastAsia="宋体" w:cs="宋体"/>
        </w:rPr>
      </w:pPr>
    </w:p>
    <w:p w14:paraId="60C52033">
      <w:pPr>
        <w:pStyle w:val="179"/>
        <w:spacing w:beforeLines="0" w:afterLines="0"/>
        <w:ind w:firstLine="498"/>
        <w:rPr>
          <w:rFonts w:ascii="宋体" w:eastAsia="宋体" w:cs="宋体"/>
        </w:rPr>
      </w:pPr>
    </w:p>
    <w:p w14:paraId="2CB4EA2A">
      <w:pPr>
        <w:pStyle w:val="179"/>
        <w:spacing w:beforeLines="0" w:afterLines="0"/>
        <w:ind w:firstLine="498"/>
        <w:rPr>
          <w:rFonts w:ascii="宋体" w:eastAsia="宋体" w:cs="宋体"/>
        </w:rPr>
      </w:pPr>
    </w:p>
    <w:p w14:paraId="485513A2">
      <w:pPr>
        <w:pStyle w:val="179"/>
        <w:spacing w:beforeLines="0" w:afterLines="0"/>
        <w:ind w:firstLine="498"/>
        <w:rPr>
          <w:rFonts w:ascii="宋体" w:eastAsia="宋体" w:cs="宋体"/>
        </w:rPr>
      </w:pPr>
    </w:p>
    <w:p w14:paraId="0B8D65E3">
      <w:pPr>
        <w:pStyle w:val="179"/>
        <w:spacing w:beforeLines="0" w:afterLines="0"/>
        <w:ind w:firstLine="498"/>
        <w:rPr>
          <w:rFonts w:ascii="宋体" w:eastAsia="宋体" w:cs="宋体"/>
        </w:rPr>
      </w:pPr>
    </w:p>
    <w:p w14:paraId="3A4B0E01">
      <w:pPr>
        <w:pStyle w:val="179"/>
        <w:spacing w:beforeLines="0" w:afterLines="0"/>
        <w:ind w:firstLine="498"/>
        <w:rPr>
          <w:rFonts w:ascii="宋体" w:eastAsia="宋体" w:cs="宋体"/>
        </w:rPr>
      </w:pPr>
    </w:p>
    <w:p w14:paraId="045F6C1C">
      <w:pPr>
        <w:pStyle w:val="179"/>
        <w:spacing w:beforeLines="0" w:afterLines="0"/>
        <w:ind w:firstLine="498"/>
        <w:rPr>
          <w:rFonts w:ascii="宋体" w:eastAsia="宋体" w:cs="宋体"/>
        </w:rPr>
      </w:pPr>
    </w:p>
    <w:p w14:paraId="07AE6F7D">
      <w:pPr>
        <w:pStyle w:val="179"/>
        <w:spacing w:beforeLines="0" w:afterLines="0"/>
        <w:ind w:firstLine="498"/>
        <w:rPr>
          <w:rFonts w:ascii="宋体" w:eastAsia="宋体" w:cs="宋体"/>
        </w:rPr>
      </w:pPr>
    </w:p>
    <w:p w14:paraId="15E59ADD">
      <w:pPr>
        <w:pStyle w:val="179"/>
        <w:spacing w:beforeLines="0" w:afterLines="0"/>
        <w:ind w:firstLine="498"/>
        <w:rPr>
          <w:rFonts w:ascii="宋体" w:eastAsia="宋体" w:cs="宋体"/>
        </w:rPr>
      </w:pPr>
    </w:p>
    <w:p w14:paraId="348897DF">
      <w:pPr>
        <w:pStyle w:val="179"/>
        <w:spacing w:beforeLines="0" w:afterLines="0"/>
        <w:ind w:firstLine="498"/>
        <w:rPr>
          <w:rFonts w:ascii="宋体" w:eastAsia="宋体" w:cs="宋体"/>
        </w:rPr>
      </w:pPr>
    </w:p>
    <w:p w14:paraId="21B430DC">
      <w:pPr>
        <w:pStyle w:val="179"/>
        <w:spacing w:beforeLines="0" w:afterLines="0"/>
        <w:ind w:firstLine="498"/>
        <w:rPr>
          <w:rFonts w:ascii="宋体" w:eastAsia="宋体" w:cs="宋体"/>
        </w:rPr>
      </w:pPr>
    </w:p>
    <w:p w14:paraId="27E1380B">
      <w:pPr>
        <w:pStyle w:val="179"/>
        <w:spacing w:beforeLines="0" w:afterLines="0"/>
        <w:ind w:firstLine="498"/>
        <w:rPr>
          <w:rFonts w:ascii="宋体" w:eastAsia="宋体" w:cs="宋体"/>
        </w:rPr>
      </w:pPr>
    </w:p>
    <w:p w14:paraId="666F09E4">
      <w:pPr>
        <w:pStyle w:val="179"/>
        <w:spacing w:beforeLines="0" w:afterLines="0"/>
        <w:ind w:firstLine="498"/>
        <w:rPr>
          <w:rFonts w:ascii="宋体" w:eastAsia="宋体" w:cs="宋体"/>
        </w:rPr>
      </w:pPr>
    </w:p>
    <w:p w14:paraId="05B0FE8C">
      <w:pPr>
        <w:pStyle w:val="179"/>
        <w:spacing w:beforeLines="0" w:afterLines="0"/>
        <w:ind w:firstLine="498"/>
        <w:rPr>
          <w:rFonts w:ascii="宋体" w:eastAsia="宋体" w:cs="宋体"/>
        </w:rPr>
      </w:pPr>
    </w:p>
    <w:p w14:paraId="2A689ED9">
      <w:pPr>
        <w:pStyle w:val="179"/>
        <w:spacing w:beforeLines="0" w:afterLines="0"/>
        <w:ind w:firstLine="498"/>
        <w:rPr>
          <w:rFonts w:ascii="宋体" w:eastAsia="宋体" w:cs="宋体"/>
        </w:rPr>
      </w:pPr>
    </w:p>
    <w:p w14:paraId="2281ED0B">
      <w:pPr>
        <w:pStyle w:val="179"/>
        <w:spacing w:beforeLines="0" w:afterLines="0"/>
        <w:ind w:firstLine="498"/>
        <w:rPr>
          <w:rFonts w:ascii="宋体" w:eastAsia="宋体" w:cs="宋体"/>
        </w:rPr>
      </w:pPr>
    </w:p>
    <w:p w14:paraId="687CB2D8">
      <w:pPr>
        <w:pStyle w:val="179"/>
        <w:spacing w:beforeLines="0" w:afterLines="0"/>
        <w:ind w:firstLine="498"/>
        <w:rPr>
          <w:rFonts w:ascii="宋体" w:eastAsia="宋体" w:cs="宋体"/>
        </w:rPr>
      </w:pPr>
    </w:p>
    <w:p w14:paraId="521E0338">
      <w:pPr>
        <w:pStyle w:val="179"/>
        <w:spacing w:beforeLines="0" w:afterLines="0"/>
        <w:ind w:firstLine="498"/>
        <w:rPr>
          <w:rFonts w:ascii="宋体" w:eastAsia="宋体" w:cs="宋体"/>
        </w:rPr>
      </w:pPr>
      <w:r>
        <w:rPr>
          <w:rFonts w:ascii="宋体" w:eastAsia="宋体" w:cs="宋体"/>
        </w:rPr>
        <w:br w:type="page"/>
      </w:r>
    </w:p>
    <w:p w14:paraId="3C5A2B98">
      <w:pPr>
        <w:pStyle w:val="179"/>
        <w:spacing w:beforeLines="0" w:afterLines="0"/>
        <w:ind w:firstLine="498"/>
        <w:rPr>
          <w:rFonts w:ascii="宋体" w:eastAsia="宋体" w:cs="宋体"/>
        </w:rPr>
      </w:pPr>
      <w:r>
        <w:rPr>
          <w:rFonts w:hint="eastAsia" w:ascii="宋体" w:eastAsia="宋体" w:cs="宋体"/>
        </w:rPr>
        <w:t>格式十一：定标文件封面</w:t>
      </w:r>
    </w:p>
    <w:p w14:paraId="2595E290">
      <w:pPr>
        <w:pStyle w:val="79"/>
        <w:ind w:firstLine="496"/>
        <w:rPr>
          <w:rFonts w:ascii="宋体" w:hAnsi="宋体" w:cs="宋体"/>
        </w:rPr>
      </w:pPr>
    </w:p>
    <w:p w14:paraId="005DB606">
      <w:pPr>
        <w:pStyle w:val="79"/>
        <w:ind w:firstLine="496"/>
        <w:rPr>
          <w:rFonts w:ascii="宋体" w:hAnsi="宋体" w:cs="宋体"/>
        </w:rPr>
      </w:pPr>
    </w:p>
    <w:p w14:paraId="49910207">
      <w:pPr>
        <w:pStyle w:val="79"/>
        <w:ind w:firstLine="496"/>
        <w:rPr>
          <w:rFonts w:ascii="宋体" w:hAnsi="宋体" w:cs="宋体"/>
        </w:rPr>
      </w:pPr>
    </w:p>
    <w:p w14:paraId="5E0E6271">
      <w:pPr>
        <w:pStyle w:val="167"/>
        <w:rPr>
          <w:rFonts w:ascii="宋体" w:hAnsi="宋体" w:eastAsia="宋体" w:cs="宋体"/>
          <w:b w:val="0"/>
          <w:u w:val="single"/>
        </w:rPr>
      </w:pPr>
      <w:r>
        <w:rPr>
          <w:rFonts w:hint="eastAsia" w:ascii="宋体" w:hAnsi="宋体" w:eastAsia="宋体" w:cs="宋体"/>
          <w:b w:val="0"/>
          <w:u w:val="single"/>
        </w:rPr>
        <w:t xml:space="preserve">[工程名称] </w:t>
      </w:r>
    </w:p>
    <w:p w14:paraId="362EFE39">
      <w:pPr>
        <w:pStyle w:val="79"/>
        <w:ind w:firstLine="496"/>
        <w:rPr>
          <w:rFonts w:ascii="宋体" w:hAnsi="宋体" w:cs="宋体"/>
        </w:rPr>
      </w:pPr>
    </w:p>
    <w:p w14:paraId="61E42925">
      <w:pPr>
        <w:pStyle w:val="79"/>
        <w:ind w:firstLine="496"/>
        <w:rPr>
          <w:rFonts w:ascii="宋体" w:hAnsi="宋体" w:cs="宋体"/>
        </w:rPr>
      </w:pPr>
    </w:p>
    <w:p w14:paraId="515BEA0B">
      <w:pPr>
        <w:pStyle w:val="79"/>
        <w:ind w:firstLine="496"/>
        <w:rPr>
          <w:rFonts w:ascii="宋体" w:hAnsi="宋体" w:cs="宋体"/>
        </w:rPr>
      </w:pPr>
    </w:p>
    <w:p w14:paraId="1C008683">
      <w:pPr>
        <w:pStyle w:val="79"/>
        <w:ind w:firstLine="496"/>
        <w:rPr>
          <w:rFonts w:ascii="宋体" w:hAnsi="宋体" w:cs="宋体"/>
        </w:rPr>
      </w:pPr>
    </w:p>
    <w:p w14:paraId="3E1759FB">
      <w:pPr>
        <w:pStyle w:val="119"/>
        <w:rPr>
          <w:rFonts w:ascii="宋体" w:hAnsi="宋体" w:eastAsia="宋体" w:cs="宋体"/>
          <w:b w:val="0"/>
        </w:rPr>
      </w:pPr>
      <w:r>
        <w:rPr>
          <w:rFonts w:hint="eastAsia" w:ascii="宋体" w:hAnsi="宋体" w:eastAsia="宋体" w:cs="宋体"/>
          <w:b w:val="0"/>
        </w:rPr>
        <w:t>定标文件</w:t>
      </w:r>
    </w:p>
    <w:p w14:paraId="7969FE95">
      <w:pPr>
        <w:pStyle w:val="79"/>
        <w:ind w:firstLine="496"/>
        <w:rPr>
          <w:rFonts w:ascii="宋体" w:hAnsi="宋体" w:cs="宋体"/>
        </w:rPr>
      </w:pPr>
    </w:p>
    <w:p w14:paraId="17B6223F">
      <w:pPr>
        <w:pStyle w:val="79"/>
        <w:ind w:firstLine="496"/>
        <w:rPr>
          <w:rFonts w:ascii="宋体" w:hAnsi="宋体" w:cs="宋体"/>
        </w:rPr>
      </w:pPr>
    </w:p>
    <w:p w14:paraId="6A7925A4">
      <w:pPr>
        <w:pStyle w:val="79"/>
        <w:ind w:firstLine="496"/>
        <w:rPr>
          <w:rFonts w:ascii="宋体" w:hAnsi="宋体" w:cs="宋体"/>
        </w:rPr>
      </w:pPr>
    </w:p>
    <w:p w14:paraId="5A400137">
      <w:pPr>
        <w:pStyle w:val="79"/>
        <w:ind w:firstLine="496"/>
        <w:rPr>
          <w:rFonts w:ascii="宋体" w:hAnsi="宋体" w:cs="宋体"/>
        </w:rPr>
      </w:pPr>
    </w:p>
    <w:p w14:paraId="6E0241EC">
      <w:pPr>
        <w:pStyle w:val="163"/>
        <w:ind w:firstLine="616"/>
        <w:rPr>
          <w:rFonts w:ascii="宋体" w:hAnsi="宋体" w:eastAsia="宋体" w:cs="宋体"/>
        </w:rPr>
      </w:pPr>
      <w:r>
        <w:rPr>
          <w:rFonts w:hint="eastAsia" w:ascii="宋体" w:hAnsi="宋体" w:eastAsia="宋体" w:cs="宋体"/>
        </w:rPr>
        <w:t>投标人：</w:t>
      </w:r>
      <w:r>
        <w:rPr>
          <w:rFonts w:hint="eastAsia" w:ascii="宋体" w:hAnsi="宋体" w:eastAsia="宋体" w:cs="宋体"/>
          <w:u w:val="single"/>
        </w:rPr>
        <w:t xml:space="preserve">    （填写投标人单位名称）    （盖章）</w:t>
      </w:r>
    </w:p>
    <w:p w14:paraId="23201317">
      <w:pPr>
        <w:pStyle w:val="163"/>
        <w:ind w:firstLine="616"/>
        <w:rPr>
          <w:rFonts w:ascii="宋体" w:hAnsi="宋体" w:eastAsia="宋体" w:cs="宋体"/>
        </w:rPr>
      </w:pPr>
    </w:p>
    <w:p w14:paraId="33E174E9">
      <w:pPr>
        <w:pStyle w:val="163"/>
        <w:ind w:firstLine="616"/>
        <w:rPr>
          <w:rFonts w:ascii="宋体" w:hAnsi="宋体" w:eastAsia="宋体" w:cs="宋体"/>
        </w:rPr>
      </w:pPr>
      <w:r>
        <w:rPr>
          <w:rFonts w:hint="eastAsia" w:ascii="宋体" w:hAnsi="宋体" w:eastAsia="宋体" w:cs="宋体"/>
        </w:rPr>
        <w:t>法定代表人或</w:t>
      </w:r>
    </w:p>
    <w:p w14:paraId="0CFB3695">
      <w:pPr>
        <w:pStyle w:val="163"/>
        <w:ind w:firstLine="616"/>
        <w:rPr>
          <w:rFonts w:ascii="宋体" w:hAnsi="宋体" w:eastAsia="宋体" w:cs="宋体"/>
        </w:rPr>
      </w:pPr>
      <w:r>
        <w:rPr>
          <w:rFonts w:hint="eastAsia" w:ascii="宋体" w:hAnsi="宋体" w:eastAsia="宋体" w:cs="宋体"/>
        </w:rPr>
        <w:t>其委托代理人：</w:t>
      </w:r>
      <w:r>
        <w:rPr>
          <w:rFonts w:hint="eastAsia" w:ascii="宋体" w:hAnsi="宋体" w:eastAsia="宋体" w:cs="宋体"/>
          <w:u w:val="single"/>
        </w:rPr>
        <w:t xml:space="preserve">                    （签名或盖章）</w:t>
      </w:r>
    </w:p>
    <w:p w14:paraId="07F1547D">
      <w:pPr>
        <w:ind w:firstLine="616" w:firstLineChars="200"/>
        <w:rPr>
          <w:rFonts w:ascii="宋体" w:hAnsi="宋体" w:cs="宋体"/>
          <w:spacing w:val="4"/>
          <w:kern w:val="0"/>
          <w:sz w:val="30"/>
          <w:szCs w:val="30"/>
        </w:rPr>
      </w:pPr>
      <w:r>
        <w:rPr>
          <w:rFonts w:hint="eastAsia" w:ascii="宋体" w:hAnsi="宋体" w:cs="宋体"/>
          <w:spacing w:val="4"/>
          <w:kern w:val="0"/>
          <w:sz w:val="30"/>
          <w:szCs w:val="30"/>
        </w:rPr>
        <w:t xml:space="preserve">日  期： </w:t>
      </w:r>
    </w:p>
    <w:p w14:paraId="542CF0E2">
      <w:pPr>
        <w:pStyle w:val="18"/>
        <w:rPr>
          <w:rFonts w:ascii="宋体" w:hAnsi="宋体" w:cs="宋体"/>
          <w:spacing w:val="4"/>
          <w:kern w:val="0"/>
          <w:sz w:val="30"/>
          <w:szCs w:val="30"/>
        </w:rPr>
      </w:pPr>
    </w:p>
    <w:p w14:paraId="0DF94C4C">
      <w:pPr>
        <w:rPr>
          <w:rFonts w:ascii="宋体" w:hAnsi="宋体" w:cs="宋体"/>
          <w:spacing w:val="4"/>
          <w:kern w:val="0"/>
          <w:sz w:val="30"/>
          <w:szCs w:val="30"/>
        </w:rPr>
      </w:pPr>
    </w:p>
    <w:p w14:paraId="376C15B4">
      <w:pPr>
        <w:pStyle w:val="18"/>
        <w:rPr>
          <w:rFonts w:ascii="宋体" w:hAnsi="宋体" w:cs="宋体"/>
          <w:spacing w:val="4"/>
          <w:kern w:val="0"/>
          <w:sz w:val="30"/>
          <w:szCs w:val="30"/>
        </w:rPr>
      </w:pPr>
    </w:p>
    <w:p w14:paraId="3E3FEE6B">
      <w:pPr>
        <w:rPr>
          <w:rFonts w:ascii="宋体" w:hAnsi="宋体" w:cs="宋体"/>
          <w:spacing w:val="4"/>
          <w:kern w:val="0"/>
          <w:sz w:val="30"/>
          <w:szCs w:val="30"/>
        </w:rPr>
      </w:pPr>
    </w:p>
    <w:p w14:paraId="384E3F43">
      <w:pPr>
        <w:pStyle w:val="18"/>
        <w:ind w:firstLine="1848" w:firstLineChars="600"/>
        <w:rPr>
          <w:rFonts w:ascii="宋体" w:hAnsi="宋体" w:cs="宋体"/>
          <w:spacing w:val="4"/>
          <w:kern w:val="0"/>
          <w:sz w:val="30"/>
          <w:szCs w:val="30"/>
        </w:rPr>
      </w:pPr>
    </w:p>
    <w:p w14:paraId="1CF5E1D3">
      <w:pPr>
        <w:pStyle w:val="18"/>
        <w:ind w:firstLine="1848" w:firstLineChars="600"/>
        <w:rPr>
          <w:rFonts w:ascii="宋体" w:hAnsi="宋体" w:cs="宋体"/>
          <w:spacing w:val="4"/>
          <w:kern w:val="0"/>
          <w:sz w:val="30"/>
          <w:szCs w:val="30"/>
        </w:rPr>
      </w:pPr>
      <w:r>
        <w:rPr>
          <w:rFonts w:ascii="宋体" w:hAnsi="宋体" w:cs="宋体"/>
          <w:spacing w:val="4"/>
          <w:kern w:val="0"/>
          <w:sz w:val="30"/>
          <w:szCs w:val="30"/>
        </w:rPr>
        <w:br w:type="page"/>
      </w:r>
      <w:r>
        <w:rPr>
          <w:rFonts w:hint="eastAsia" w:ascii="宋体" w:hAnsi="宋体" w:cs="宋体"/>
          <w:spacing w:val="4"/>
          <w:kern w:val="0"/>
          <w:sz w:val="30"/>
          <w:szCs w:val="30"/>
        </w:rPr>
        <w:t>定标文件内容格式自拟</w:t>
      </w:r>
    </w:p>
    <w:p w14:paraId="7AB55410"/>
    <w:sectPr>
      <w:headerReference r:id="rId18" w:type="default"/>
      <w:footerReference r:id="rId19" w:type="default"/>
      <w:pgSz w:w="11906" w:h="16838"/>
      <w:pgMar w:top="1440" w:right="1797" w:bottom="1440" w:left="1797" w:header="567"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203" w:usb1="288F0000" w:usb2="00000006" w:usb3="00000000" w:csb0="00040001" w:csb1="00000000"/>
  </w:font>
  <w:font w:name="方正大标宋简体">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7315">
    <w:pPr>
      <w:pStyle w:val="2"/>
    </w:pPr>
  </w:p>
  <w:p w14:paraId="4ADBCFE9"/>
  <w:p w14:paraId="377A6327">
    <w:pPr>
      <w:pStyle w:val="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041BC">
    <w:pPr>
      <w:pStyle w:val="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195F4224">
                          <w:pPr>
                            <w:pStyle w:val="2"/>
                            <w:jc w:val="center"/>
                          </w:pPr>
                          <w:r>
                            <w:fldChar w:fldCharType="begin"/>
                          </w:r>
                          <w:r>
                            <w:instrText xml:space="preserve"> PAGE  \* MERGEFORMAT </w:instrText>
                          </w:r>
                          <w:r>
                            <w:fldChar w:fldCharType="separate"/>
                          </w:r>
                          <w:r>
                            <w:t>61</w:t>
                          </w:r>
                          <w:r>
                            <w:fldChar w:fldCharType="end"/>
                          </w:r>
                        </w:p>
                      </w:txbxContent>
                    </wps:txbx>
                    <wps:bodyPr rot="0" vert="horz" wrap="none" lIns="0" tIns="0" rIns="0" bIns="0" anchor="t" anchorCtr="0" upright="1">
                      <a:spAutoFit/>
                    </wps:bodyPr>
                  </wps:wsp>
                </a:graphicData>
              </a:graphic>
            </wp:anchor>
          </w:drawing>
        </mc:Choice>
        <mc:Fallback>
          <w:pict>
            <v:shape id="文本框 17"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HprVCUPAgAAEQQAAA4AAAAAAAAAAQAgAAAA&#10;HwEAAGRycy9lMm9Eb2MueG1sUEsFBgAAAAAGAAYAWQEAAKAFAAAAAA==&#10;">
              <v:fill on="f" focussize="0,0"/>
              <v:stroke on="f"/>
              <v:imagedata o:title=""/>
              <o:lock v:ext="edit" aspectratio="f"/>
              <v:textbox inset="0mm,0mm,0mm,0mm" style="mso-fit-shape-to-text:t;">
                <w:txbxContent>
                  <w:p w14:paraId="195F4224">
                    <w:pPr>
                      <w:pStyle w:val="2"/>
                      <w:jc w:val="center"/>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34F88">
    <w:pPr>
      <w:pStyle w:val="2"/>
      <w:framePr w:wrap="around" w:vAnchor="text" w:hAnchor="margin" w:xAlign="center" w:y="1"/>
      <w:rPr>
        <w:rStyle w:val="47"/>
      </w:rPr>
    </w:pPr>
    <w:r>
      <w:fldChar w:fldCharType="begin"/>
    </w:r>
    <w:r>
      <w:rPr>
        <w:rStyle w:val="47"/>
      </w:rPr>
      <w:instrText xml:space="preserve">PAGE  </w:instrText>
    </w:r>
    <w:r>
      <w:fldChar w:fldCharType="separate"/>
    </w:r>
    <w:r>
      <w:rPr>
        <w:rStyle w:val="47"/>
      </w:rPr>
      <w:t>91</w:t>
    </w:r>
    <w:r>
      <w:fldChar w:fldCharType="end"/>
    </w:r>
  </w:p>
  <w:p w14:paraId="66021313">
    <w:pPr>
      <w:spacing w:line="400" w:lineRule="exact"/>
    </w:pPr>
  </w:p>
  <w:p w14:paraId="5460C2E7"/>
  <w:p w14:paraId="7B5FF762"/>
  <w:p w14:paraId="76C93A77"/>
  <w:p w14:paraId="1BFC2684"/>
  <w:p w14:paraId="006DBF5C"/>
  <w:p w14:paraId="6755752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8F62C">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73990" cy="131445"/>
              <wp:effectExtent l="0" t="0" r="0" b="0"/>
              <wp:wrapNone/>
              <wp:docPr id="6"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73990" cy="131445"/>
                      </a:xfrm>
                      <a:prstGeom prst="rect">
                        <a:avLst/>
                      </a:prstGeom>
                      <a:noFill/>
                      <a:ln>
                        <a:noFill/>
                      </a:ln>
                    </wps:spPr>
                    <wps:txbx>
                      <w:txbxContent>
                        <w:p w14:paraId="78780A2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rot="0" vert="horz" wrap="square" lIns="0" tIns="0" rIns="0" bIns="0" anchor="t" anchorCtr="0" upright="1">
                      <a:spAutoFit/>
                    </wps:bodyPr>
                  </wps:wsp>
                </a:graphicData>
              </a:graphic>
            </wp:anchor>
          </w:drawing>
        </mc:Choice>
        <mc:Fallback>
          <w:pict>
            <v:shape id="文本框 29" o:spid="_x0000_s1026" o:spt="202" type="#_x0000_t202" style="position:absolute;left:0pt;margin-top:0pt;height:10.35pt;width:13.7pt;mso-position-horizontal:center;mso-position-horizontal-relative:margin;z-index:251663360;mso-width-relative:page;mso-height-relative:page;" filled="f" stroked="f" coordsize="21600,21600" o:gfxdata="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&#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Imum0QAAAAMBAAAPAAAAAAAAAAEAIAAAACIAAABk&#10;cnMvZG93bnJldi54bWxQSwECFAAUAAAACACHTuJAVjD80g0CAAAFBAAADgAAAAAAAAABACAAAAAg&#10;AQAAZHJzL2Uyb0RvYy54bWxQSwUGAAAAAAYABgBZAQAAnwUAAAAA&#10;">
              <v:fill on="f" focussize="0,0"/>
              <v:stroke on="f"/>
              <v:imagedata o:title=""/>
              <o:lock v:ext="edit" aspectratio="f"/>
              <v:textbox inset="0mm,0mm,0mm,0mm" style="mso-fit-shape-to-text:t;">
                <w:txbxContent>
                  <w:p w14:paraId="78780A2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p w14:paraId="353EB291"/>
  <w:p w14:paraId="4B8954AF">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105A8">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5" name="文本框 307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5BE4C5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07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z4o/URECAAATBAAADgAAAAAAAAABACAA&#10;AAAfAQAAZHJzL2Uyb0RvYy54bWxQSwUGAAAAAAYABgBZAQAAogUAAAAA&#10;">
              <v:fill on="f" focussize="0,0"/>
              <v:stroke on="f"/>
              <v:imagedata o:title=""/>
              <o:lock v:ext="edit" aspectratio="f"/>
              <v:textbox inset="0mm,0mm,0mm,0mm" style="mso-fit-shape-to-text:t;">
                <w:txbxContent>
                  <w:p w14:paraId="25BE4C5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1628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AE56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1818">
    <w:pPr>
      <w:pStyle w:val="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187CB8A">
                          <w:pPr>
                            <w:pStyle w:val="2"/>
                          </w:pPr>
                          <w:r>
                            <w:fldChar w:fldCharType="begin"/>
                          </w:r>
                          <w:r>
                            <w:instrText xml:space="preserve"> PAGE  \* MERGEFORMAT </w:instrText>
                          </w:r>
                          <w:r>
                            <w:fldChar w:fldCharType="separate"/>
                          </w:r>
                          <w:r>
                            <w:t>32</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FCxfULAgAAAw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quQzzqww1PDDj++Hn78P&#10;v76xfBb96ZwvKO3WUWLo30BPU5O0encD8otnFq4bYTfqChG6RomK+OXxZfbg6YDjI8i6ew8VFRLb&#10;AAmor9FE88gORujUm/2pN6oPTMaS+ez1+QVnkq7y83w2u0gVRDE+dujDWwWGxaDkSK1P4GJ340Mk&#10;I4oxJdaysNJtm9rf2r8OKDGeJPKR78A89Ov+aMYaqj3JQBimif4SBQ3gV846mqSSW/o4nLXvLBkR&#10;h24McAzWYyCspIclD5wN4XUYhnPrUG8awh2tviKzVjoJia4OHI4saTaSvuMcx+F7uE9Zf/7u4h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0ULF9QsCAAADBAAADgAAAAAAAAABACAAAAAfAQAA&#10;ZHJzL2Uyb0RvYy54bWxQSwUGAAAAAAYABgBZAQAAnAUAAAAA&#10;">
              <v:fill on="f" focussize="0,0"/>
              <v:stroke on="f"/>
              <v:imagedata o:title=""/>
              <o:lock v:ext="edit" aspectratio="f"/>
              <v:textbox inset="0mm,0mm,0mm,0mm" style="mso-fit-shape-to-text:t;">
                <w:txbxContent>
                  <w:p w14:paraId="7187CB8A">
                    <w:pPr>
                      <w:pStyle w:val="2"/>
                    </w:pPr>
                    <w:r>
                      <w:fldChar w:fldCharType="begin"/>
                    </w:r>
                    <w:r>
                      <w:instrText xml:space="preserve"> PAGE  \* MERGEFORMAT </w:instrText>
                    </w:r>
                    <w:r>
                      <w:fldChar w:fldCharType="separate"/>
                    </w:r>
                    <w:r>
                      <w:t>32</w:t>
                    </w:r>
                    <w:r>
                      <w:fldChar w:fldCharType="end"/>
                    </w:r>
                  </w:p>
                </w:txbxContent>
              </v:textbox>
            </v:shape>
          </w:pict>
        </mc:Fallback>
      </mc:AlternateContent>
    </w:r>
  </w:p>
  <w:p w14:paraId="068C82CD"/>
  <w:p w14:paraId="74D9C3FB">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F7018">
    <w:pPr>
      <w:pStyle w:val="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3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7167073">
                          <w:pPr>
                            <w:pStyle w:val="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031"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Aylc/xECAAATBAAADgAAAAAAAAABACAA&#10;AAAfAQAAZHJzL2Uyb0RvYy54bWxQSwUGAAAAAAYABgBZAQAAogUAAAAA&#10;">
              <v:fill on="f" focussize="0,0"/>
              <v:stroke on="f"/>
              <v:imagedata o:title=""/>
              <o:lock v:ext="edit" aspectratio="f"/>
              <v:textbox inset="0mm,0mm,0mm,0mm" style="mso-fit-shape-to-text:t;">
                <w:txbxContent>
                  <w:p w14:paraId="27167073">
                    <w:pPr>
                      <w:pStyle w:val="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60CE">
    <w:pPr>
      <w:pStyle w:val="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4CC05F5">
                          <w:pPr>
                            <w:pStyle w:val="2"/>
                          </w:pPr>
                          <w:r>
                            <w:fldChar w:fldCharType="begin"/>
                          </w:r>
                          <w:r>
                            <w:instrText xml:space="preserve"> PAGE  \* MERGEFORMAT </w:instrText>
                          </w:r>
                          <w:r>
                            <w:fldChar w:fldCharType="separate"/>
                          </w:r>
                          <w:r>
                            <w:t>41</w:t>
                          </w:r>
                          <w:r>
                            <w:fldChar w:fldCharType="end"/>
                          </w:r>
                        </w:p>
                      </w:txbxContent>
                    </wps:txbx>
                    <wps:bodyPr rot="0" vert="horz" wrap="none" lIns="0" tIns="0" rIns="0" bIns="0" anchor="t" anchorCtr="0" upright="1">
                      <a:spAutoFit/>
                    </wps:bodyPr>
                  </wps:wsp>
                </a:graphicData>
              </a:graphic>
            </wp:anchor>
          </w:drawing>
        </mc:Choice>
        <mc:Fallback>
          <w:pict>
            <v:shape id="文本框 28"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PoFoEQsCAAADBAAADgAAAAAAAAABACAAAAAfAQAA&#10;ZHJzL2Uyb0RvYy54bWxQSwUGAAAAAAYABgBZAQAAnAUAAAAA&#10;">
              <v:fill on="f" focussize="0,0"/>
              <v:stroke on="f"/>
              <v:imagedata o:title=""/>
              <o:lock v:ext="edit" aspectratio="f"/>
              <v:textbox inset="0mm,0mm,0mm,0mm" style="mso-fit-shape-to-text:t;">
                <w:txbxContent>
                  <w:p w14:paraId="54CC05F5">
                    <w:pPr>
                      <w:pStyle w:val="2"/>
                    </w:pPr>
                    <w:r>
                      <w:fldChar w:fldCharType="begin"/>
                    </w:r>
                    <w:r>
                      <w:instrText xml:space="preserve"> PAGE  \* MERGEFORMAT </w:instrText>
                    </w:r>
                    <w:r>
                      <w:fldChar w:fldCharType="separate"/>
                    </w:r>
                    <w:r>
                      <w:t>41</w:t>
                    </w:r>
                    <w:r>
                      <w:fldChar w:fldCharType="end"/>
                    </w:r>
                  </w:p>
                </w:txbxContent>
              </v:textbox>
            </v:shape>
          </w:pict>
        </mc:Fallback>
      </mc:AlternateContent>
    </w:r>
  </w:p>
  <w:p w14:paraId="39C369C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28C07">
    <w:pPr>
      <w:pStyle w:val="28"/>
      <w:pBdr>
        <w:bottom w:val="none" w:color="auto" w:sz="0" w:space="0"/>
      </w:pBdr>
      <w:rPr>
        <w:szCs w:val="24"/>
      </w:rPr>
    </w:pPr>
    <w:r>
      <w:rPr>
        <w:rFonts w:hint="eastAsia"/>
        <w:b/>
        <w:sz w:val="24"/>
        <w:szCs w:val="2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444500</wp:posOffset>
              </wp:positionV>
              <wp:extent cx="6153150" cy="0"/>
              <wp:effectExtent l="11430" t="6350" r="7620" b="12700"/>
              <wp:wrapNone/>
              <wp:docPr id="7" name="Line 1"/>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3175" cmpd="sng">
                        <a:solidFill>
                          <a:srgbClr val="FFFFFF"/>
                        </a:solidFill>
                        <a:round/>
                      </a:ln>
                      <a:effectLst/>
                    </wps:spPr>
                    <wps:bodyPr/>
                  </wps:wsp>
                </a:graphicData>
              </a:graphic>
            </wp:anchor>
          </w:drawing>
        </mc:Choice>
        <mc:Fallback>
          <w:pict>
            <v:line id="Line 1" o:spid="_x0000_s1026" o:spt="20" style="position:absolute;left:0pt;margin-left:-1.35pt;margin-top:35pt;height:0pt;width:484.5pt;z-index:251659264;mso-width-relative:page;mso-height-relative:page;" filled="f" stroked="t" coordsize="21600,21600" o:gfxdata="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8p8ftcAAAAIAQAADwAAAAAAAAABACAA&#10;AAAiAAAAZHJzL2Rvd25yZXYueG1sUEsBAhQAFAAAAAgAh07iQBjlBuXVAQAAuAMAAA4AAAAAAAAA&#10;AQAgAAAAJgEAAGRycy9lMm9Eb2MueG1sUEsFBgAAAAAGAAYAWQEAAG0FAAAAAA==&#10;">
              <v:fill on="f" focussize="0,0"/>
              <v:stroke weight="0.25pt" color="#FFFFFF"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58C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C887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C155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A3ACF">
    <w:pPr>
      <w:pStyle w:val="18"/>
      <w:tabs>
        <w:tab w:val="left" w:pos="3240"/>
      </w:tabs>
      <w:kinsoku w:val="0"/>
      <w:overflowPunct w:val="0"/>
      <w:spacing w:line="14" w:lineRule="auto"/>
      <w:rPr>
        <w:sz w:val="20"/>
      </w:rPr>
    </w:pPr>
    <w:r>
      <w:rPr>
        <w:rFonts w:hint="eastAsia"/>
        <w:sz w:val="20"/>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5284">
    <w:pPr>
      <w:pStyle w:val="2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5ED04">
    <w:pPr>
      <w:pStyle w:val="18"/>
      <w:tabs>
        <w:tab w:val="left" w:pos="3240"/>
      </w:tabs>
      <w:kinsoku w:val="0"/>
      <w:overflowPunct w:val="0"/>
      <w:spacing w:line="14" w:lineRule="auto"/>
      <w:rPr>
        <w:sz w:val="20"/>
      </w:rPr>
    </w:pPr>
    <w:r>
      <w:rPr>
        <w:rFonts w:hint="eastAsi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F9053"/>
    <w:multiLevelType w:val="singleLevel"/>
    <w:tmpl w:val="0D9F9053"/>
    <w:lvl w:ilvl="0" w:tentative="0">
      <w:start w:val="4"/>
      <w:numFmt w:val="chineseCounting"/>
      <w:suff w:val="space"/>
      <w:lvlText w:val="第%1章"/>
      <w:lvlJc w:val="left"/>
      <w:rPr>
        <w:rFonts w:hint="eastAsia"/>
      </w:rPr>
    </w:lvl>
  </w:abstractNum>
  <w:abstractNum w:abstractNumId="1">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B028120"/>
    <w:multiLevelType w:val="singleLevel"/>
    <w:tmpl w:val="3B028120"/>
    <w:lvl w:ilvl="0" w:tentative="0">
      <w:start w:val="2"/>
      <w:numFmt w:val="decimal"/>
      <w:suff w:val="nothing"/>
      <w:lvlText w:val="（%1）"/>
      <w:lvlJc w:val="left"/>
    </w:lvl>
  </w:abstractNum>
  <w:abstractNum w:abstractNumId="3">
    <w:nsid w:val="3FDB8BE3"/>
    <w:multiLevelType w:val="singleLevel"/>
    <w:tmpl w:val="3FDB8BE3"/>
    <w:lvl w:ilvl="0" w:tentative="0">
      <w:start w:val="1"/>
      <w:numFmt w:val="decimal"/>
      <w:suff w:val="nothing"/>
      <w:lvlText w:val="%1、"/>
      <w:lvlJc w:val="left"/>
    </w:lvl>
  </w:abstractNum>
  <w:abstractNum w:abstractNumId="4">
    <w:nsid w:val="5DA30922"/>
    <w:multiLevelType w:val="multilevel"/>
    <w:tmpl w:val="5DA30922"/>
    <w:lvl w:ilvl="0" w:tentative="0">
      <w:start w:val="1"/>
      <w:numFmt w:val="decimal"/>
      <w:pStyle w:val="132"/>
      <w:suff w:val="nothing"/>
      <w:lvlText w:val="%1."/>
      <w:lvlJc w:val="left"/>
      <w:pPr>
        <w:ind w:left="0" w:firstLine="0"/>
      </w:pPr>
      <w:rPr>
        <w:rFonts w:hint="eastAsia"/>
      </w:rPr>
    </w:lvl>
    <w:lvl w:ilvl="1" w:tentative="0">
      <w:start w:val="1"/>
      <w:numFmt w:val="lowerLetter"/>
      <w:lvlText w:val="%2)"/>
      <w:lvlJc w:val="left"/>
      <w:pPr>
        <w:ind w:left="1396" w:hanging="420"/>
      </w:pPr>
    </w:lvl>
    <w:lvl w:ilvl="2" w:tentative="0">
      <w:start w:val="1"/>
      <w:numFmt w:val="lowerRoman"/>
      <w:lvlText w:val="%3."/>
      <w:lvlJc w:val="right"/>
      <w:pPr>
        <w:ind w:left="1816" w:hanging="420"/>
      </w:pPr>
    </w:lvl>
    <w:lvl w:ilvl="3" w:tentative="0">
      <w:start w:val="1"/>
      <w:numFmt w:val="decimal"/>
      <w:lvlText w:val="%4."/>
      <w:lvlJc w:val="left"/>
      <w:pPr>
        <w:ind w:left="2236" w:hanging="420"/>
      </w:pPr>
    </w:lvl>
    <w:lvl w:ilvl="4" w:tentative="0">
      <w:start w:val="1"/>
      <w:numFmt w:val="lowerLetter"/>
      <w:lvlText w:val="%5)"/>
      <w:lvlJc w:val="left"/>
      <w:pPr>
        <w:ind w:left="2656" w:hanging="420"/>
      </w:pPr>
    </w:lvl>
    <w:lvl w:ilvl="5" w:tentative="0">
      <w:start w:val="1"/>
      <w:numFmt w:val="lowerRoman"/>
      <w:lvlText w:val="%6."/>
      <w:lvlJc w:val="right"/>
      <w:pPr>
        <w:ind w:left="3076" w:hanging="420"/>
      </w:pPr>
    </w:lvl>
    <w:lvl w:ilvl="6" w:tentative="0">
      <w:start w:val="1"/>
      <w:numFmt w:val="decimal"/>
      <w:lvlText w:val="%7."/>
      <w:lvlJc w:val="left"/>
      <w:pPr>
        <w:ind w:left="3496" w:hanging="420"/>
      </w:pPr>
    </w:lvl>
    <w:lvl w:ilvl="7" w:tentative="0">
      <w:start w:val="1"/>
      <w:numFmt w:val="lowerLetter"/>
      <w:lvlText w:val="%8)"/>
      <w:lvlJc w:val="left"/>
      <w:pPr>
        <w:ind w:left="3916" w:hanging="420"/>
      </w:pPr>
    </w:lvl>
    <w:lvl w:ilvl="8" w:tentative="0">
      <w:start w:val="1"/>
      <w:numFmt w:val="lowerRoman"/>
      <w:lvlText w:val="%9."/>
      <w:lvlJc w:val="right"/>
      <w:pPr>
        <w:ind w:left="4336" w:hanging="420"/>
      </w:pPr>
    </w:lvl>
  </w:abstractNum>
  <w:abstractNum w:abstractNumId="5">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9"/>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5OWEwMGU2YWMwOGU5YzAyYjhiOTA0ZGIxYjljOWYifQ=="/>
  </w:docVars>
  <w:rsids>
    <w:rsidRoot w:val="00172A27"/>
    <w:rsid w:val="000003D3"/>
    <w:rsid w:val="00003A0F"/>
    <w:rsid w:val="00003B51"/>
    <w:rsid w:val="000065BE"/>
    <w:rsid w:val="000072F1"/>
    <w:rsid w:val="00015A28"/>
    <w:rsid w:val="000172C9"/>
    <w:rsid w:val="000175BC"/>
    <w:rsid w:val="00021871"/>
    <w:rsid w:val="00023604"/>
    <w:rsid w:val="00025003"/>
    <w:rsid w:val="00027452"/>
    <w:rsid w:val="0002795A"/>
    <w:rsid w:val="00027FAA"/>
    <w:rsid w:val="000302B0"/>
    <w:rsid w:val="0003183F"/>
    <w:rsid w:val="00031EF6"/>
    <w:rsid w:val="000340DD"/>
    <w:rsid w:val="00034A4E"/>
    <w:rsid w:val="00035689"/>
    <w:rsid w:val="00035B67"/>
    <w:rsid w:val="0003646E"/>
    <w:rsid w:val="00041AD5"/>
    <w:rsid w:val="00046241"/>
    <w:rsid w:val="0004727B"/>
    <w:rsid w:val="0004782D"/>
    <w:rsid w:val="000534FB"/>
    <w:rsid w:val="0005505A"/>
    <w:rsid w:val="000625C7"/>
    <w:rsid w:val="00062C89"/>
    <w:rsid w:val="000668D3"/>
    <w:rsid w:val="00071DFC"/>
    <w:rsid w:val="00073E1A"/>
    <w:rsid w:val="0007455D"/>
    <w:rsid w:val="0007550C"/>
    <w:rsid w:val="0007578C"/>
    <w:rsid w:val="000762EC"/>
    <w:rsid w:val="0007727F"/>
    <w:rsid w:val="00081DE6"/>
    <w:rsid w:val="00090C9D"/>
    <w:rsid w:val="00093C24"/>
    <w:rsid w:val="000949BD"/>
    <w:rsid w:val="00096E7A"/>
    <w:rsid w:val="000A189B"/>
    <w:rsid w:val="000A2B9B"/>
    <w:rsid w:val="000A6BEB"/>
    <w:rsid w:val="000B3C38"/>
    <w:rsid w:val="000B4154"/>
    <w:rsid w:val="000B5183"/>
    <w:rsid w:val="000B5201"/>
    <w:rsid w:val="000B77C4"/>
    <w:rsid w:val="000C3D5C"/>
    <w:rsid w:val="000C6692"/>
    <w:rsid w:val="000C69F3"/>
    <w:rsid w:val="000C6B0B"/>
    <w:rsid w:val="000D11F5"/>
    <w:rsid w:val="000D1B2B"/>
    <w:rsid w:val="000D3A52"/>
    <w:rsid w:val="000E5841"/>
    <w:rsid w:val="000E59C5"/>
    <w:rsid w:val="000E5E43"/>
    <w:rsid w:val="000E5EB8"/>
    <w:rsid w:val="000F16C4"/>
    <w:rsid w:val="000F1E63"/>
    <w:rsid w:val="000F2236"/>
    <w:rsid w:val="000F2C2F"/>
    <w:rsid w:val="000F31AC"/>
    <w:rsid w:val="000F4AA0"/>
    <w:rsid w:val="000F4D98"/>
    <w:rsid w:val="000F589D"/>
    <w:rsid w:val="001024ED"/>
    <w:rsid w:val="00102AB4"/>
    <w:rsid w:val="00103391"/>
    <w:rsid w:val="001033A8"/>
    <w:rsid w:val="00104240"/>
    <w:rsid w:val="00106177"/>
    <w:rsid w:val="00110EA2"/>
    <w:rsid w:val="00111B83"/>
    <w:rsid w:val="0011230E"/>
    <w:rsid w:val="00113466"/>
    <w:rsid w:val="0011592E"/>
    <w:rsid w:val="00115974"/>
    <w:rsid w:val="00116308"/>
    <w:rsid w:val="00122279"/>
    <w:rsid w:val="00124006"/>
    <w:rsid w:val="001248E9"/>
    <w:rsid w:val="00124AD7"/>
    <w:rsid w:val="00124B00"/>
    <w:rsid w:val="001251DD"/>
    <w:rsid w:val="00125E36"/>
    <w:rsid w:val="001271E7"/>
    <w:rsid w:val="00130406"/>
    <w:rsid w:val="00130471"/>
    <w:rsid w:val="00132007"/>
    <w:rsid w:val="0013644C"/>
    <w:rsid w:val="00141127"/>
    <w:rsid w:val="001467EA"/>
    <w:rsid w:val="00150873"/>
    <w:rsid w:val="00153FD1"/>
    <w:rsid w:val="0015406B"/>
    <w:rsid w:val="00155264"/>
    <w:rsid w:val="00156446"/>
    <w:rsid w:val="00156ACF"/>
    <w:rsid w:val="00157B15"/>
    <w:rsid w:val="001612BA"/>
    <w:rsid w:val="00164FCE"/>
    <w:rsid w:val="00166788"/>
    <w:rsid w:val="001668DD"/>
    <w:rsid w:val="00167BCD"/>
    <w:rsid w:val="0017119C"/>
    <w:rsid w:val="001721D3"/>
    <w:rsid w:val="00172412"/>
    <w:rsid w:val="00172A27"/>
    <w:rsid w:val="00177F8A"/>
    <w:rsid w:val="001806FC"/>
    <w:rsid w:val="0018198F"/>
    <w:rsid w:val="00192F24"/>
    <w:rsid w:val="00194775"/>
    <w:rsid w:val="001975DE"/>
    <w:rsid w:val="001A050E"/>
    <w:rsid w:val="001A35A3"/>
    <w:rsid w:val="001A684C"/>
    <w:rsid w:val="001B3099"/>
    <w:rsid w:val="001B41A8"/>
    <w:rsid w:val="001C2AD6"/>
    <w:rsid w:val="001C7A0B"/>
    <w:rsid w:val="001C7EAB"/>
    <w:rsid w:val="001D4553"/>
    <w:rsid w:val="001D6082"/>
    <w:rsid w:val="001D7764"/>
    <w:rsid w:val="001E6DE4"/>
    <w:rsid w:val="001F7480"/>
    <w:rsid w:val="0020100D"/>
    <w:rsid w:val="00206880"/>
    <w:rsid w:val="00206945"/>
    <w:rsid w:val="00207FCA"/>
    <w:rsid w:val="002125B2"/>
    <w:rsid w:val="002164AE"/>
    <w:rsid w:val="002166DB"/>
    <w:rsid w:val="0022020C"/>
    <w:rsid w:val="002237D9"/>
    <w:rsid w:val="002250BA"/>
    <w:rsid w:val="002262C0"/>
    <w:rsid w:val="0022704C"/>
    <w:rsid w:val="00227458"/>
    <w:rsid w:val="0023171B"/>
    <w:rsid w:val="00232A96"/>
    <w:rsid w:val="002345BE"/>
    <w:rsid w:val="0023522C"/>
    <w:rsid w:val="002352CC"/>
    <w:rsid w:val="0023550E"/>
    <w:rsid w:val="002368C4"/>
    <w:rsid w:val="00243253"/>
    <w:rsid w:val="0024604F"/>
    <w:rsid w:val="00247314"/>
    <w:rsid w:val="00250263"/>
    <w:rsid w:val="00255AEF"/>
    <w:rsid w:val="00256500"/>
    <w:rsid w:val="00261B8E"/>
    <w:rsid w:val="00263BA8"/>
    <w:rsid w:val="00273B55"/>
    <w:rsid w:val="00275D26"/>
    <w:rsid w:val="00277734"/>
    <w:rsid w:val="00283FFD"/>
    <w:rsid w:val="00284100"/>
    <w:rsid w:val="00287567"/>
    <w:rsid w:val="002907FB"/>
    <w:rsid w:val="00290EA3"/>
    <w:rsid w:val="002938B5"/>
    <w:rsid w:val="00293FEA"/>
    <w:rsid w:val="00295718"/>
    <w:rsid w:val="00296CEC"/>
    <w:rsid w:val="002A049B"/>
    <w:rsid w:val="002A38AF"/>
    <w:rsid w:val="002A43D3"/>
    <w:rsid w:val="002A54F5"/>
    <w:rsid w:val="002A6B05"/>
    <w:rsid w:val="002A7BFF"/>
    <w:rsid w:val="002B3A76"/>
    <w:rsid w:val="002B48F8"/>
    <w:rsid w:val="002C0712"/>
    <w:rsid w:val="002C1D12"/>
    <w:rsid w:val="002C4A6F"/>
    <w:rsid w:val="002C4C8E"/>
    <w:rsid w:val="002D12FC"/>
    <w:rsid w:val="002E3B7D"/>
    <w:rsid w:val="002E6785"/>
    <w:rsid w:val="002F37DF"/>
    <w:rsid w:val="002F54DF"/>
    <w:rsid w:val="002F5ED2"/>
    <w:rsid w:val="002F6F7C"/>
    <w:rsid w:val="00300965"/>
    <w:rsid w:val="00303714"/>
    <w:rsid w:val="00304EFA"/>
    <w:rsid w:val="0031187B"/>
    <w:rsid w:val="00312159"/>
    <w:rsid w:val="003168EB"/>
    <w:rsid w:val="0032213E"/>
    <w:rsid w:val="00323D29"/>
    <w:rsid w:val="00325633"/>
    <w:rsid w:val="003305BC"/>
    <w:rsid w:val="00332F7E"/>
    <w:rsid w:val="00333C50"/>
    <w:rsid w:val="00333E23"/>
    <w:rsid w:val="00335DFB"/>
    <w:rsid w:val="00336B39"/>
    <w:rsid w:val="00337D8C"/>
    <w:rsid w:val="003407C0"/>
    <w:rsid w:val="00340B34"/>
    <w:rsid w:val="00340D97"/>
    <w:rsid w:val="00342DDD"/>
    <w:rsid w:val="003436C2"/>
    <w:rsid w:val="00344C78"/>
    <w:rsid w:val="003461DC"/>
    <w:rsid w:val="0035001E"/>
    <w:rsid w:val="00356538"/>
    <w:rsid w:val="00357AD3"/>
    <w:rsid w:val="00360702"/>
    <w:rsid w:val="00361C34"/>
    <w:rsid w:val="003635B9"/>
    <w:rsid w:val="00365274"/>
    <w:rsid w:val="00367A4D"/>
    <w:rsid w:val="0037207F"/>
    <w:rsid w:val="003725E1"/>
    <w:rsid w:val="00373A0F"/>
    <w:rsid w:val="00374054"/>
    <w:rsid w:val="00375009"/>
    <w:rsid w:val="00375658"/>
    <w:rsid w:val="00377D12"/>
    <w:rsid w:val="00382B43"/>
    <w:rsid w:val="00385D64"/>
    <w:rsid w:val="003867F6"/>
    <w:rsid w:val="00387BEC"/>
    <w:rsid w:val="003921D5"/>
    <w:rsid w:val="00392BA1"/>
    <w:rsid w:val="003950C6"/>
    <w:rsid w:val="003964F9"/>
    <w:rsid w:val="003A5692"/>
    <w:rsid w:val="003A5E80"/>
    <w:rsid w:val="003B036C"/>
    <w:rsid w:val="003B125F"/>
    <w:rsid w:val="003B4D57"/>
    <w:rsid w:val="003B6CFA"/>
    <w:rsid w:val="003C10D0"/>
    <w:rsid w:val="003C1731"/>
    <w:rsid w:val="003C2E98"/>
    <w:rsid w:val="003C3BC1"/>
    <w:rsid w:val="003C40D9"/>
    <w:rsid w:val="003C742A"/>
    <w:rsid w:val="003D0496"/>
    <w:rsid w:val="003D1507"/>
    <w:rsid w:val="003D2933"/>
    <w:rsid w:val="003D4723"/>
    <w:rsid w:val="003D47F3"/>
    <w:rsid w:val="003D7AE4"/>
    <w:rsid w:val="003E3344"/>
    <w:rsid w:val="003E3892"/>
    <w:rsid w:val="003E5E20"/>
    <w:rsid w:val="003F4327"/>
    <w:rsid w:val="003F4AB6"/>
    <w:rsid w:val="003F75AC"/>
    <w:rsid w:val="003F79F6"/>
    <w:rsid w:val="004008B5"/>
    <w:rsid w:val="00402445"/>
    <w:rsid w:val="00403814"/>
    <w:rsid w:val="004050BA"/>
    <w:rsid w:val="00416401"/>
    <w:rsid w:val="004248B3"/>
    <w:rsid w:val="00424CF3"/>
    <w:rsid w:val="0042761D"/>
    <w:rsid w:val="00430984"/>
    <w:rsid w:val="00434377"/>
    <w:rsid w:val="00437447"/>
    <w:rsid w:val="0044158E"/>
    <w:rsid w:val="004424E4"/>
    <w:rsid w:val="004526F5"/>
    <w:rsid w:val="00452A31"/>
    <w:rsid w:val="0045566A"/>
    <w:rsid w:val="00456B01"/>
    <w:rsid w:val="00457872"/>
    <w:rsid w:val="00460E5C"/>
    <w:rsid w:val="00462F55"/>
    <w:rsid w:val="0046337D"/>
    <w:rsid w:val="004636C1"/>
    <w:rsid w:val="00463F38"/>
    <w:rsid w:val="00472A8A"/>
    <w:rsid w:val="0047703D"/>
    <w:rsid w:val="00477C9E"/>
    <w:rsid w:val="00481380"/>
    <w:rsid w:val="00484094"/>
    <w:rsid w:val="004870C7"/>
    <w:rsid w:val="00487F0E"/>
    <w:rsid w:val="00490693"/>
    <w:rsid w:val="00491CAA"/>
    <w:rsid w:val="0049414E"/>
    <w:rsid w:val="004959A7"/>
    <w:rsid w:val="004A35F5"/>
    <w:rsid w:val="004A437B"/>
    <w:rsid w:val="004A48E9"/>
    <w:rsid w:val="004A6E24"/>
    <w:rsid w:val="004B1CAF"/>
    <w:rsid w:val="004B458D"/>
    <w:rsid w:val="004B7BF8"/>
    <w:rsid w:val="004B7E58"/>
    <w:rsid w:val="004C22B2"/>
    <w:rsid w:val="004C2579"/>
    <w:rsid w:val="004C3B3E"/>
    <w:rsid w:val="004C474A"/>
    <w:rsid w:val="004D25B5"/>
    <w:rsid w:val="004D6997"/>
    <w:rsid w:val="004D6D1C"/>
    <w:rsid w:val="004D6D5E"/>
    <w:rsid w:val="004E38D0"/>
    <w:rsid w:val="004E3D43"/>
    <w:rsid w:val="004F2467"/>
    <w:rsid w:val="004F2578"/>
    <w:rsid w:val="004F4A76"/>
    <w:rsid w:val="004F6E2F"/>
    <w:rsid w:val="004F6EDD"/>
    <w:rsid w:val="0050248B"/>
    <w:rsid w:val="005034A4"/>
    <w:rsid w:val="005052E6"/>
    <w:rsid w:val="005059B4"/>
    <w:rsid w:val="00506EEB"/>
    <w:rsid w:val="005126D1"/>
    <w:rsid w:val="005171B6"/>
    <w:rsid w:val="005219BD"/>
    <w:rsid w:val="005222D0"/>
    <w:rsid w:val="005227C7"/>
    <w:rsid w:val="00523609"/>
    <w:rsid w:val="0052419C"/>
    <w:rsid w:val="00525474"/>
    <w:rsid w:val="005300E4"/>
    <w:rsid w:val="00533BB0"/>
    <w:rsid w:val="00534DF9"/>
    <w:rsid w:val="00541A08"/>
    <w:rsid w:val="00543598"/>
    <w:rsid w:val="0054576B"/>
    <w:rsid w:val="00546E4F"/>
    <w:rsid w:val="0055031A"/>
    <w:rsid w:val="005506DA"/>
    <w:rsid w:val="00551287"/>
    <w:rsid w:val="00551981"/>
    <w:rsid w:val="00555EC3"/>
    <w:rsid w:val="00561467"/>
    <w:rsid w:val="00563411"/>
    <w:rsid w:val="00565BCA"/>
    <w:rsid w:val="00571A52"/>
    <w:rsid w:val="00576C66"/>
    <w:rsid w:val="005803DC"/>
    <w:rsid w:val="0058055E"/>
    <w:rsid w:val="00580B9E"/>
    <w:rsid w:val="00580DBC"/>
    <w:rsid w:val="005818F0"/>
    <w:rsid w:val="005819D9"/>
    <w:rsid w:val="00581B52"/>
    <w:rsid w:val="00582E05"/>
    <w:rsid w:val="00584119"/>
    <w:rsid w:val="00587339"/>
    <w:rsid w:val="00592B4C"/>
    <w:rsid w:val="00593E94"/>
    <w:rsid w:val="00593FED"/>
    <w:rsid w:val="00595DAF"/>
    <w:rsid w:val="00596E57"/>
    <w:rsid w:val="005A092F"/>
    <w:rsid w:val="005A356C"/>
    <w:rsid w:val="005B4227"/>
    <w:rsid w:val="005B478E"/>
    <w:rsid w:val="005C0213"/>
    <w:rsid w:val="005C232D"/>
    <w:rsid w:val="005C297C"/>
    <w:rsid w:val="005C3A2F"/>
    <w:rsid w:val="005C3BE7"/>
    <w:rsid w:val="005C40E6"/>
    <w:rsid w:val="005D0CBB"/>
    <w:rsid w:val="005D592A"/>
    <w:rsid w:val="005E05C9"/>
    <w:rsid w:val="005E07BA"/>
    <w:rsid w:val="005E107C"/>
    <w:rsid w:val="005E3944"/>
    <w:rsid w:val="005E598D"/>
    <w:rsid w:val="005F1C80"/>
    <w:rsid w:val="005F2017"/>
    <w:rsid w:val="005F2621"/>
    <w:rsid w:val="005F53EA"/>
    <w:rsid w:val="005F76A3"/>
    <w:rsid w:val="006002F4"/>
    <w:rsid w:val="0060303C"/>
    <w:rsid w:val="00603255"/>
    <w:rsid w:val="00605551"/>
    <w:rsid w:val="00622FC0"/>
    <w:rsid w:val="006230D7"/>
    <w:rsid w:val="00623C90"/>
    <w:rsid w:val="00627397"/>
    <w:rsid w:val="00630906"/>
    <w:rsid w:val="0063257B"/>
    <w:rsid w:val="006325D0"/>
    <w:rsid w:val="00635A37"/>
    <w:rsid w:val="00643B82"/>
    <w:rsid w:val="00644A09"/>
    <w:rsid w:val="0064698A"/>
    <w:rsid w:val="00647647"/>
    <w:rsid w:val="006546E4"/>
    <w:rsid w:val="00655F19"/>
    <w:rsid w:val="00657B01"/>
    <w:rsid w:val="006601F8"/>
    <w:rsid w:val="00660B10"/>
    <w:rsid w:val="00662547"/>
    <w:rsid w:val="00663396"/>
    <w:rsid w:val="00667CA8"/>
    <w:rsid w:val="006741C8"/>
    <w:rsid w:val="00676A75"/>
    <w:rsid w:val="0068054E"/>
    <w:rsid w:val="006818DB"/>
    <w:rsid w:val="006823C6"/>
    <w:rsid w:val="00682F76"/>
    <w:rsid w:val="00683265"/>
    <w:rsid w:val="006851C4"/>
    <w:rsid w:val="006902EC"/>
    <w:rsid w:val="006906D6"/>
    <w:rsid w:val="00691591"/>
    <w:rsid w:val="00693A6B"/>
    <w:rsid w:val="00697FDE"/>
    <w:rsid w:val="006A16DE"/>
    <w:rsid w:val="006A2978"/>
    <w:rsid w:val="006A300E"/>
    <w:rsid w:val="006A309F"/>
    <w:rsid w:val="006A569D"/>
    <w:rsid w:val="006A6261"/>
    <w:rsid w:val="006A7F20"/>
    <w:rsid w:val="006B26B2"/>
    <w:rsid w:val="006B4EFD"/>
    <w:rsid w:val="006B5582"/>
    <w:rsid w:val="006C147E"/>
    <w:rsid w:val="006C3C68"/>
    <w:rsid w:val="006D0048"/>
    <w:rsid w:val="006D297A"/>
    <w:rsid w:val="006D365F"/>
    <w:rsid w:val="006D4D8D"/>
    <w:rsid w:val="006D7E43"/>
    <w:rsid w:val="006E1527"/>
    <w:rsid w:val="006E271C"/>
    <w:rsid w:val="006E2A0C"/>
    <w:rsid w:val="006E4648"/>
    <w:rsid w:val="006E6532"/>
    <w:rsid w:val="006F0EF3"/>
    <w:rsid w:val="006F4890"/>
    <w:rsid w:val="0070090D"/>
    <w:rsid w:val="00705826"/>
    <w:rsid w:val="00707C00"/>
    <w:rsid w:val="00712232"/>
    <w:rsid w:val="00713C6C"/>
    <w:rsid w:val="007142A8"/>
    <w:rsid w:val="007155BB"/>
    <w:rsid w:val="00717F49"/>
    <w:rsid w:val="00722A2D"/>
    <w:rsid w:val="007277D6"/>
    <w:rsid w:val="007331E1"/>
    <w:rsid w:val="007371D2"/>
    <w:rsid w:val="00741587"/>
    <w:rsid w:val="00744AB1"/>
    <w:rsid w:val="00746E3E"/>
    <w:rsid w:val="00747199"/>
    <w:rsid w:val="00750A00"/>
    <w:rsid w:val="00751E09"/>
    <w:rsid w:val="007537AC"/>
    <w:rsid w:val="007556D6"/>
    <w:rsid w:val="007567E2"/>
    <w:rsid w:val="00757281"/>
    <w:rsid w:val="00762E8B"/>
    <w:rsid w:val="00766ACC"/>
    <w:rsid w:val="007701F0"/>
    <w:rsid w:val="00770D26"/>
    <w:rsid w:val="00772E0D"/>
    <w:rsid w:val="007759E5"/>
    <w:rsid w:val="0077713F"/>
    <w:rsid w:val="0078109B"/>
    <w:rsid w:val="00781991"/>
    <w:rsid w:val="007871CB"/>
    <w:rsid w:val="007877D6"/>
    <w:rsid w:val="00790D09"/>
    <w:rsid w:val="00791841"/>
    <w:rsid w:val="00795BE7"/>
    <w:rsid w:val="00795CE9"/>
    <w:rsid w:val="007969C8"/>
    <w:rsid w:val="007971D8"/>
    <w:rsid w:val="007A06A4"/>
    <w:rsid w:val="007A2603"/>
    <w:rsid w:val="007A3A7F"/>
    <w:rsid w:val="007A4916"/>
    <w:rsid w:val="007A4C1A"/>
    <w:rsid w:val="007A6CD1"/>
    <w:rsid w:val="007A712A"/>
    <w:rsid w:val="007B039C"/>
    <w:rsid w:val="007B1D08"/>
    <w:rsid w:val="007B5166"/>
    <w:rsid w:val="007C25B2"/>
    <w:rsid w:val="007C4350"/>
    <w:rsid w:val="007C47C1"/>
    <w:rsid w:val="007C4C61"/>
    <w:rsid w:val="007C5CCD"/>
    <w:rsid w:val="007C645E"/>
    <w:rsid w:val="007D082C"/>
    <w:rsid w:val="007D0EBB"/>
    <w:rsid w:val="007D35E4"/>
    <w:rsid w:val="007D4458"/>
    <w:rsid w:val="007D5141"/>
    <w:rsid w:val="007E02B3"/>
    <w:rsid w:val="007E1A35"/>
    <w:rsid w:val="007E234E"/>
    <w:rsid w:val="007E23D9"/>
    <w:rsid w:val="007E5F1D"/>
    <w:rsid w:val="007F4EAF"/>
    <w:rsid w:val="007F6B33"/>
    <w:rsid w:val="00810278"/>
    <w:rsid w:val="00812359"/>
    <w:rsid w:val="00814E89"/>
    <w:rsid w:val="0082405C"/>
    <w:rsid w:val="008257A1"/>
    <w:rsid w:val="00830835"/>
    <w:rsid w:val="00830946"/>
    <w:rsid w:val="008313EF"/>
    <w:rsid w:val="0083149B"/>
    <w:rsid w:val="00834FFD"/>
    <w:rsid w:val="008367D0"/>
    <w:rsid w:val="0084125A"/>
    <w:rsid w:val="00841FB2"/>
    <w:rsid w:val="008435A7"/>
    <w:rsid w:val="0084497B"/>
    <w:rsid w:val="00845B32"/>
    <w:rsid w:val="008532D7"/>
    <w:rsid w:val="0085406F"/>
    <w:rsid w:val="00854610"/>
    <w:rsid w:val="008547B2"/>
    <w:rsid w:val="008567C3"/>
    <w:rsid w:val="00857500"/>
    <w:rsid w:val="0086259F"/>
    <w:rsid w:val="00863782"/>
    <w:rsid w:val="00864004"/>
    <w:rsid w:val="008643B2"/>
    <w:rsid w:val="0086655D"/>
    <w:rsid w:val="008710B2"/>
    <w:rsid w:val="00874033"/>
    <w:rsid w:val="008756AD"/>
    <w:rsid w:val="008756C8"/>
    <w:rsid w:val="00876B67"/>
    <w:rsid w:val="00877A11"/>
    <w:rsid w:val="00877E47"/>
    <w:rsid w:val="008806AF"/>
    <w:rsid w:val="008837F9"/>
    <w:rsid w:val="008852CF"/>
    <w:rsid w:val="00886E97"/>
    <w:rsid w:val="00894476"/>
    <w:rsid w:val="00894A47"/>
    <w:rsid w:val="008955FE"/>
    <w:rsid w:val="008A0926"/>
    <w:rsid w:val="008A15B1"/>
    <w:rsid w:val="008A2A17"/>
    <w:rsid w:val="008A3038"/>
    <w:rsid w:val="008A4AAF"/>
    <w:rsid w:val="008A5464"/>
    <w:rsid w:val="008A5ABA"/>
    <w:rsid w:val="008A71D4"/>
    <w:rsid w:val="008A7499"/>
    <w:rsid w:val="008B07A8"/>
    <w:rsid w:val="008B0CAD"/>
    <w:rsid w:val="008B7F61"/>
    <w:rsid w:val="008C002D"/>
    <w:rsid w:val="008C287F"/>
    <w:rsid w:val="008C4DAE"/>
    <w:rsid w:val="008D12AE"/>
    <w:rsid w:val="008D135E"/>
    <w:rsid w:val="008D67EA"/>
    <w:rsid w:val="008D7132"/>
    <w:rsid w:val="008E0C29"/>
    <w:rsid w:val="008E122F"/>
    <w:rsid w:val="008E4E60"/>
    <w:rsid w:val="008F04E0"/>
    <w:rsid w:val="008F3768"/>
    <w:rsid w:val="008F3C7B"/>
    <w:rsid w:val="008F4658"/>
    <w:rsid w:val="008F4775"/>
    <w:rsid w:val="008F49F3"/>
    <w:rsid w:val="008F4E56"/>
    <w:rsid w:val="008F5B09"/>
    <w:rsid w:val="008F667D"/>
    <w:rsid w:val="008F69C5"/>
    <w:rsid w:val="008F6F46"/>
    <w:rsid w:val="008F6F8E"/>
    <w:rsid w:val="009006D0"/>
    <w:rsid w:val="00901533"/>
    <w:rsid w:val="00905CC0"/>
    <w:rsid w:val="00915206"/>
    <w:rsid w:val="00922D1F"/>
    <w:rsid w:val="00922EF9"/>
    <w:rsid w:val="00923CE5"/>
    <w:rsid w:val="00930BB0"/>
    <w:rsid w:val="00931012"/>
    <w:rsid w:val="00931E8A"/>
    <w:rsid w:val="00932587"/>
    <w:rsid w:val="009339B5"/>
    <w:rsid w:val="009352BD"/>
    <w:rsid w:val="00936BD8"/>
    <w:rsid w:val="009370E1"/>
    <w:rsid w:val="00937699"/>
    <w:rsid w:val="00951617"/>
    <w:rsid w:val="00951A15"/>
    <w:rsid w:val="009533DA"/>
    <w:rsid w:val="00955B80"/>
    <w:rsid w:val="00956623"/>
    <w:rsid w:val="00957C29"/>
    <w:rsid w:val="009624D9"/>
    <w:rsid w:val="00966496"/>
    <w:rsid w:val="0097128D"/>
    <w:rsid w:val="009719DF"/>
    <w:rsid w:val="0097688F"/>
    <w:rsid w:val="00977E84"/>
    <w:rsid w:val="00980319"/>
    <w:rsid w:val="00984468"/>
    <w:rsid w:val="00985D58"/>
    <w:rsid w:val="009865E2"/>
    <w:rsid w:val="00986B21"/>
    <w:rsid w:val="0098725D"/>
    <w:rsid w:val="009906CD"/>
    <w:rsid w:val="00990CE4"/>
    <w:rsid w:val="0099247C"/>
    <w:rsid w:val="00996401"/>
    <w:rsid w:val="00996D3E"/>
    <w:rsid w:val="009A0F02"/>
    <w:rsid w:val="009A1F89"/>
    <w:rsid w:val="009A4EDF"/>
    <w:rsid w:val="009B0E4A"/>
    <w:rsid w:val="009B1615"/>
    <w:rsid w:val="009B16FF"/>
    <w:rsid w:val="009B3932"/>
    <w:rsid w:val="009B4072"/>
    <w:rsid w:val="009B65B8"/>
    <w:rsid w:val="009C03EF"/>
    <w:rsid w:val="009C224E"/>
    <w:rsid w:val="009C2522"/>
    <w:rsid w:val="009C6C30"/>
    <w:rsid w:val="009D0BD9"/>
    <w:rsid w:val="009D1656"/>
    <w:rsid w:val="009D2F50"/>
    <w:rsid w:val="009D502B"/>
    <w:rsid w:val="009D592A"/>
    <w:rsid w:val="009D5F74"/>
    <w:rsid w:val="009E4D75"/>
    <w:rsid w:val="009E5C75"/>
    <w:rsid w:val="009F1394"/>
    <w:rsid w:val="009F4C09"/>
    <w:rsid w:val="009F618E"/>
    <w:rsid w:val="009F7398"/>
    <w:rsid w:val="009F743E"/>
    <w:rsid w:val="00A07D72"/>
    <w:rsid w:val="00A10A44"/>
    <w:rsid w:val="00A12748"/>
    <w:rsid w:val="00A127A9"/>
    <w:rsid w:val="00A12CE7"/>
    <w:rsid w:val="00A134C9"/>
    <w:rsid w:val="00A135AE"/>
    <w:rsid w:val="00A1387E"/>
    <w:rsid w:val="00A13F3B"/>
    <w:rsid w:val="00A140B3"/>
    <w:rsid w:val="00A146C3"/>
    <w:rsid w:val="00A14EAA"/>
    <w:rsid w:val="00A15E0B"/>
    <w:rsid w:val="00A22089"/>
    <w:rsid w:val="00A240C0"/>
    <w:rsid w:val="00A25383"/>
    <w:rsid w:val="00A25FBE"/>
    <w:rsid w:val="00A30518"/>
    <w:rsid w:val="00A3605A"/>
    <w:rsid w:val="00A36BB9"/>
    <w:rsid w:val="00A410A5"/>
    <w:rsid w:val="00A46010"/>
    <w:rsid w:val="00A50596"/>
    <w:rsid w:val="00A50719"/>
    <w:rsid w:val="00A5254D"/>
    <w:rsid w:val="00A53687"/>
    <w:rsid w:val="00A536C6"/>
    <w:rsid w:val="00A60D46"/>
    <w:rsid w:val="00A62536"/>
    <w:rsid w:val="00A648CC"/>
    <w:rsid w:val="00A75984"/>
    <w:rsid w:val="00A77C99"/>
    <w:rsid w:val="00A8056A"/>
    <w:rsid w:val="00A8064B"/>
    <w:rsid w:val="00A85A1F"/>
    <w:rsid w:val="00A91787"/>
    <w:rsid w:val="00A9225F"/>
    <w:rsid w:val="00A941A1"/>
    <w:rsid w:val="00A96837"/>
    <w:rsid w:val="00AA0109"/>
    <w:rsid w:val="00AA06D0"/>
    <w:rsid w:val="00AA0AC4"/>
    <w:rsid w:val="00AA126D"/>
    <w:rsid w:val="00AA189F"/>
    <w:rsid w:val="00AA4549"/>
    <w:rsid w:val="00AA4691"/>
    <w:rsid w:val="00AA6204"/>
    <w:rsid w:val="00AB2104"/>
    <w:rsid w:val="00AB2BB7"/>
    <w:rsid w:val="00AB354F"/>
    <w:rsid w:val="00AB437A"/>
    <w:rsid w:val="00AB55D1"/>
    <w:rsid w:val="00AC021A"/>
    <w:rsid w:val="00AC63A3"/>
    <w:rsid w:val="00AC6503"/>
    <w:rsid w:val="00AC7C16"/>
    <w:rsid w:val="00AC7D54"/>
    <w:rsid w:val="00AC7F40"/>
    <w:rsid w:val="00AD1FFD"/>
    <w:rsid w:val="00AD27D9"/>
    <w:rsid w:val="00AD2ABE"/>
    <w:rsid w:val="00AD2D52"/>
    <w:rsid w:val="00AD352C"/>
    <w:rsid w:val="00AD3FF4"/>
    <w:rsid w:val="00AD4FC5"/>
    <w:rsid w:val="00AE03D5"/>
    <w:rsid w:val="00AE1602"/>
    <w:rsid w:val="00AF142D"/>
    <w:rsid w:val="00AF1740"/>
    <w:rsid w:val="00AF32C4"/>
    <w:rsid w:val="00AF4819"/>
    <w:rsid w:val="00AF5497"/>
    <w:rsid w:val="00B00072"/>
    <w:rsid w:val="00B02724"/>
    <w:rsid w:val="00B0311C"/>
    <w:rsid w:val="00B0400D"/>
    <w:rsid w:val="00B046FE"/>
    <w:rsid w:val="00B05393"/>
    <w:rsid w:val="00B06FC2"/>
    <w:rsid w:val="00B10557"/>
    <w:rsid w:val="00B15E5B"/>
    <w:rsid w:val="00B16AD6"/>
    <w:rsid w:val="00B20649"/>
    <w:rsid w:val="00B20E83"/>
    <w:rsid w:val="00B216A8"/>
    <w:rsid w:val="00B2752C"/>
    <w:rsid w:val="00B27CBF"/>
    <w:rsid w:val="00B27D0C"/>
    <w:rsid w:val="00B27D40"/>
    <w:rsid w:val="00B30F01"/>
    <w:rsid w:val="00B310FD"/>
    <w:rsid w:val="00B328EB"/>
    <w:rsid w:val="00B34066"/>
    <w:rsid w:val="00B41AB9"/>
    <w:rsid w:val="00B41DA5"/>
    <w:rsid w:val="00B51001"/>
    <w:rsid w:val="00B5172E"/>
    <w:rsid w:val="00B5245D"/>
    <w:rsid w:val="00B5345E"/>
    <w:rsid w:val="00B53ABA"/>
    <w:rsid w:val="00B5560D"/>
    <w:rsid w:val="00B570AD"/>
    <w:rsid w:val="00B604E1"/>
    <w:rsid w:val="00B61F84"/>
    <w:rsid w:val="00B62274"/>
    <w:rsid w:val="00B62EF1"/>
    <w:rsid w:val="00B634FC"/>
    <w:rsid w:val="00B65990"/>
    <w:rsid w:val="00B66287"/>
    <w:rsid w:val="00B71CFF"/>
    <w:rsid w:val="00B77A1E"/>
    <w:rsid w:val="00B81913"/>
    <w:rsid w:val="00B83150"/>
    <w:rsid w:val="00B83F89"/>
    <w:rsid w:val="00B8418C"/>
    <w:rsid w:val="00B85CA7"/>
    <w:rsid w:val="00B914C2"/>
    <w:rsid w:val="00B918E8"/>
    <w:rsid w:val="00B92146"/>
    <w:rsid w:val="00B959A8"/>
    <w:rsid w:val="00BB2C01"/>
    <w:rsid w:val="00BB3EED"/>
    <w:rsid w:val="00BB7FDF"/>
    <w:rsid w:val="00BC0E80"/>
    <w:rsid w:val="00BC0F5C"/>
    <w:rsid w:val="00BC14E6"/>
    <w:rsid w:val="00BC51A0"/>
    <w:rsid w:val="00BC774A"/>
    <w:rsid w:val="00BD1D11"/>
    <w:rsid w:val="00BD33D0"/>
    <w:rsid w:val="00BD52AD"/>
    <w:rsid w:val="00BD5A73"/>
    <w:rsid w:val="00BD687C"/>
    <w:rsid w:val="00BD703B"/>
    <w:rsid w:val="00BE3D98"/>
    <w:rsid w:val="00BE52B8"/>
    <w:rsid w:val="00BE6B6D"/>
    <w:rsid w:val="00BE7992"/>
    <w:rsid w:val="00BF430C"/>
    <w:rsid w:val="00BF4456"/>
    <w:rsid w:val="00BF45CE"/>
    <w:rsid w:val="00BF4A9F"/>
    <w:rsid w:val="00C0174A"/>
    <w:rsid w:val="00C02690"/>
    <w:rsid w:val="00C03641"/>
    <w:rsid w:val="00C03EFA"/>
    <w:rsid w:val="00C05903"/>
    <w:rsid w:val="00C0624B"/>
    <w:rsid w:val="00C10723"/>
    <w:rsid w:val="00C123AD"/>
    <w:rsid w:val="00C25D1C"/>
    <w:rsid w:val="00C312D1"/>
    <w:rsid w:val="00C315F8"/>
    <w:rsid w:val="00C319F4"/>
    <w:rsid w:val="00C34E90"/>
    <w:rsid w:val="00C4638F"/>
    <w:rsid w:val="00C50B10"/>
    <w:rsid w:val="00C51E00"/>
    <w:rsid w:val="00C51E55"/>
    <w:rsid w:val="00C53C08"/>
    <w:rsid w:val="00C547E1"/>
    <w:rsid w:val="00C55A49"/>
    <w:rsid w:val="00C5784B"/>
    <w:rsid w:val="00C6115D"/>
    <w:rsid w:val="00C61531"/>
    <w:rsid w:val="00C622EE"/>
    <w:rsid w:val="00C63249"/>
    <w:rsid w:val="00C63D96"/>
    <w:rsid w:val="00C642FD"/>
    <w:rsid w:val="00C65804"/>
    <w:rsid w:val="00C704DA"/>
    <w:rsid w:val="00C705D7"/>
    <w:rsid w:val="00C706C4"/>
    <w:rsid w:val="00C73C6A"/>
    <w:rsid w:val="00C743FD"/>
    <w:rsid w:val="00C74EBC"/>
    <w:rsid w:val="00C75198"/>
    <w:rsid w:val="00C7663A"/>
    <w:rsid w:val="00C77DE3"/>
    <w:rsid w:val="00C77F11"/>
    <w:rsid w:val="00C80912"/>
    <w:rsid w:val="00C8123A"/>
    <w:rsid w:val="00C815B8"/>
    <w:rsid w:val="00C83A01"/>
    <w:rsid w:val="00C84175"/>
    <w:rsid w:val="00C84F72"/>
    <w:rsid w:val="00C86B92"/>
    <w:rsid w:val="00C9179D"/>
    <w:rsid w:val="00C94B81"/>
    <w:rsid w:val="00C962FE"/>
    <w:rsid w:val="00C96DE8"/>
    <w:rsid w:val="00C97EF9"/>
    <w:rsid w:val="00CA4381"/>
    <w:rsid w:val="00CA670E"/>
    <w:rsid w:val="00CB2425"/>
    <w:rsid w:val="00CB25BD"/>
    <w:rsid w:val="00CB6696"/>
    <w:rsid w:val="00CB6C93"/>
    <w:rsid w:val="00CB6F8E"/>
    <w:rsid w:val="00CC0A46"/>
    <w:rsid w:val="00CC1FD4"/>
    <w:rsid w:val="00CC24DB"/>
    <w:rsid w:val="00CC7E9C"/>
    <w:rsid w:val="00CD26E8"/>
    <w:rsid w:val="00CD6CF9"/>
    <w:rsid w:val="00CE0D1E"/>
    <w:rsid w:val="00CE1514"/>
    <w:rsid w:val="00CE461B"/>
    <w:rsid w:val="00CE708D"/>
    <w:rsid w:val="00CF3C59"/>
    <w:rsid w:val="00CF3FFE"/>
    <w:rsid w:val="00CF516C"/>
    <w:rsid w:val="00CF615B"/>
    <w:rsid w:val="00CF742B"/>
    <w:rsid w:val="00D00501"/>
    <w:rsid w:val="00D00667"/>
    <w:rsid w:val="00D025A6"/>
    <w:rsid w:val="00D048D0"/>
    <w:rsid w:val="00D11139"/>
    <w:rsid w:val="00D11599"/>
    <w:rsid w:val="00D116DD"/>
    <w:rsid w:val="00D11DDD"/>
    <w:rsid w:val="00D14F2E"/>
    <w:rsid w:val="00D21576"/>
    <w:rsid w:val="00D22460"/>
    <w:rsid w:val="00D22785"/>
    <w:rsid w:val="00D237DC"/>
    <w:rsid w:val="00D24423"/>
    <w:rsid w:val="00D25F8A"/>
    <w:rsid w:val="00D26551"/>
    <w:rsid w:val="00D277A9"/>
    <w:rsid w:val="00D27B25"/>
    <w:rsid w:val="00D30DB5"/>
    <w:rsid w:val="00D3534B"/>
    <w:rsid w:val="00D35A29"/>
    <w:rsid w:val="00D35ABA"/>
    <w:rsid w:val="00D37E60"/>
    <w:rsid w:val="00D452E4"/>
    <w:rsid w:val="00D45A0C"/>
    <w:rsid w:val="00D47B21"/>
    <w:rsid w:val="00D54A12"/>
    <w:rsid w:val="00D54A55"/>
    <w:rsid w:val="00D54D90"/>
    <w:rsid w:val="00D6036A"/>
    <w:rsid w:val="00D622AD"/>
    <w:rsid w:val="00D62BEC"/>
    <w:rsid w:val="00D63C90"/>
    <w:rsid w:val="00D65EE5"/>
    <w:rsid w:val="00D679F0"/>
    <w:rsid w:val="00D67CFF"/>
    <w:rsid w:val="00D725EC"/>
    <w:rsid w:val="00D73852"/>
    <w:rsid w:val="00D75560"/>
    <w:rsid w:val="00D77BAA"/>
    <w:rsid w:val="00D845B0"/>
    <w:rsid w:val="00D86B21"/>
    <w:rsid w:val="00D90448"/>
    <w:rsid w:val="00D9112B"/>
    <w:rsid w:val="00D922A7"/>
    <w:rsid w:val="00D92798"/>
    <w:rsid w:val="00DA379E"/>
    <w:rsid w:val="00DB128F"/>
    <w:rsid w:val="00DB48E8"/>
    <w:rsid w:val="00DB4F9E"/>
    <w:rsid w:val="00DB54EB"/>
    <w:rsid w:val="00DC0660"/>
    <w:rsid w:val="00DC2367"/>
    <w:rsid w:val="00DC527B"/>
    <w:rsid w:val="00DD221F"/>
    <w:rsid w:val="00DD40B3"/>
    <w:rsid w:val="00DD66C3"/>
    <w:rsid w:val="00DD6A70"/>
    <w:rsid w:val="00DD7A4E"/>
    <w:rsid w:val="00DE6339"/>
    <w:rsid w:val="00DE6D4C"/>
    <w:rsid w:val="00DF548C"/>
    <w:rsid w:val="00DF6759"/>
    <w:rsid w:val="00DF6EF6"/>
    <w:rsid w:val="00E0080A"/>
    <w:rsid w:val="00E0181C"/>
    <w:rsid w:val="00E02BD5"/>
    <w:rsid w:val="00E03847"/>
    <w:rsid w:val="00E0449A"/>
    <w:rsid w:val="00E04BA4"/>
    <w:rsid w:val="00E10FC6"/>
    <w:rsid w:val="00E1168D"/>
    <w:rsid w:val="00E118E9"/>
    <w:rsid w:val="00E1339A"/>
    <w:rsid w:val="00E2019E"/>
    <w:rsid w:val="00E21D43"/>
    <w:rsid w:val="00E22998"/>
    <w:rsid w:val="00E25A3E"/>
    <w:rsid w:val="00E25FAA"/>
    <w:rsid w:val="00E269CE"/>
    <w:rsid w:val="00E30AC7"/>
    <w:rsid w:val="00E3116C"/>
    <w:rsid w:val="00E31988"/>
    <w:rsid w:val="00E329A0"/>
    <w:rsid w:val="00E33BCE"/>
    <w:rsid w:val="00E33D05"/>
    <w:rsid w:val="00E34946"/>
    <w:rsid w:val="00E34D5A"/>
    <w:rsid w:val="00E51FF7"/>
    <w:rsid w:val="00E53ADA"/>
    <w:rsid w:val="00E549A6"/>
    <w:rsid w:val="00E55C95"/>
    <w:rsid w:val="00E56C6B"/>
    <w:rsid w:val="00E61344"/>
    <w:rsid w:val="00E64473"/>
    <w:rsid w:val="00E65337"/>
    <w:rsid w:val="00E65A42"/>
    <w:rsid w:val="00E66CD1"/>
    <w:rsid w:val="00E67ADC"/>
    <w:rsid w:val="00E732DC"/>
    <w:rsid w:val="00E75A55"/>
    <w:rsid w:val="00E7789D"/>
    <w:rsid w:val="00E81761"/>
    <w:rsid w:val="00E879B1"/>
    <w:rsid w:val="00E9270A"/>
    <w:rsid w:val="00E92E81"/>
    <w:rsid w:val="00E96660"/>
    <w:rsid w:val="00E975EE"/>
    <w:rsid w:val="00E97C4D"/>
    <w:rsid w:val="00EA1632"/>
    <w:rsid w:val="00EA1F81"/>
    <w:rsid w:val="00EA2521"/>
    <w:rsid w:val="00EA4143"/>
    <w:rsid w:val="00EA4399"/>
    <w:rsid w:val="00EA4C27"/>
    <w:rsid w:val="00EB170E"/>
    <w:rsid w:val="00EB5C5D"/>
    <w:rsid w:val="00EB794F"/>
    <w:rsid w:val="00EC2B5D"/>
    <w:rsid w:val="00EC3CEB"/>
    <w:rsid w:val="00EC4757"/>
    <w:rsid w:val="00ED0B80"/>
    <w:rsid w:val="00ED18A7"/>
    <w:rsid w:val="00ED2538"/>
    <w:rsid w:val="00ED3E11"/>
    <w:rsid w:val="00ED4E27"/>
    <w:rsid w:val="00EE0357"/>
    <w:rsid w:val="00EE3E92"/>
    <w:rsid w:val="00EE4615"/>
    <w:rsid w:val="00EE5145"/>
    <w:rsid w:val="00F023EF"/>
    <w:rsid w:val="00F0321E"/>
    <w:rsid w:val="00F03AB7"/>
    <w:rsid w:val="00F04419"/>
    <w:rsid w:val="00F10832"/>
    <w:rsid w:val="00F128E5"/>
    <w:rsid w:val="00F140E7"/>
    <w:rsid w:val="00F14C4A"/>
    <w:rsid w:val="00F16A5C"/>
    <w:rsid w:val="00F21CD0"/>
    <w:rsid w:val="00F22B9F"/>
    <w:rsid w:val="00F30C3B"/>
    <w:rsid w:val="00F30FDF"/>
    <w:rsid w:val="00F34242"/>
    <w:rsid w:val="00F343E2"/>
    <w:rsid w:val="00F3459A"/>
    <w:rsid w:val="00F42634"/>
    <w:rsid w:val="00F42ADB"/>
    <w:rsid w:val="00F5600D"/>
    <w:rsid w:val="00F61CA9"/>
    <w:rsid w:val="00F61DC7"/>
    <w:rsid w:val="00F64FC1"/>
    <w:rsid w:val="00F74675"/>
    <w:rsid w:val="00F74BEB"/>
    <w:rsid w:val="00F759B9"/>
    <w:rsid w:val="00F76B31"/>
    <w:rsid w:val="00F77B22"/>
    <w:rsid w:val="00F81388"/>
    <w:rsid w:val="00F87CCB"/>
    <w:rsid w:val="00F90C53"/>
    <w:rsid w:val="00F964E6"/>
    <w:rsid w:val="00FA6D46"/>
    <w:rsid w:val="00FB0111"/>
    <w:rsid w:val="00FB2A7E"/>
    <w:rsid w:val="00FB2F1B"/>
    <w:rsid w:val="00FB5D97"/>
    <w:rsid w:val="00FB6E3B"/>
    <w:rsid w:val="00FC0D76"/>
    <w:rsid w:val="00FC76AC"/>
    <w:rsid w:val="00FC7C63"/>
    <w:rsid w:val="00FD175C"/>
    <w:rsid w:val="00FD5135"/>
    <w:rsid w:val="00FD6477"/>
    <w:rsid w:val="00FD75FA"/>
    <w:rsid w:val="00FE0657"/>
    <w:rsid w:val="00FE0FEA"/>
    <w:rsid w:val="00FE3379"/>
    <w:rsid w:val="00FE6373"/>
    <w:rsid w:val="00FE65A2"/>
    <w:rsid w:val="00FF0AC1"/>
    <w:rsid w:val="00FF1F1A"/>
    <w:rsid w:val="00FF372B"/>
    <w:rsid w:val="00FF397C"/>
    <w:rsid w:val="00FF39E2"/>
    <w:rsid w:val="00FF5C7A"/>
    <w:rsid w:val="00FF6EEE"/>
    <w:rsid w:val="011170DE"/>
    <w:rsid w:val="012F2443"/>
    <w:rsid w:val="013872DA"/>
    <w:rsid w:val="014B4F6A"/>
    <w:rsid w:val="01564CCA"/>
    <w:rsid w:val="015E5637"/>
    <w:rsid w:val="016B763E"/>
    <w:rsid w:val="017D6C20"/>
    <w:rsid w:val="01883901"/>
    <w:rsid w:val="019C20E5"/>
    <w:rsid w:val="01AB2B00"/>
    <w:rsid w:val="01AE7CCC"/>
    <w:rsid w:val="01B30428"/>
    <w:rsid w:val="01D546F0"/>
    <w:rsid w:val="01D5536B"/>
    <w:rsid w:val="01DA33E7"/>
    <w:rsid w:val="01EB3354"/>
    <w:rsid w:val="01F8596F"/>
    <w:rsid w:val="020143B6"/>
    <w:rsid w:val="020C739F"/>
    <w:rsid w:val="02132683"/>
    <w:rsid w:val="023A346A"/>
    <w:rsid w:val="02531498"/>
    <w:rsid w:val="025B63A2"/>
    <w:rsid w:val="0270686F"/>
    <w:rsid w:val="02742D60"/>
    <w:rsid w:val="02780C80"/>
    <w:rsid w:val="02B10A7E"/>
    <w:rsid w:val="02B26110"/>
    <w:rsid w:val="02B42825"/>
    <w:rsid w:val="02BC7D06"/>
    <w:rsid w:val="02C01EAD"/>
    <w:rsid w:val="02C766FB"/>
    <w:rsid w:val="02D844B5"/>
    <w:rsid w:val="02DB63CF"/>
    <w:rsid w:val="02F02127"/>
    <w:rsid w:val="02F72B02"/>
    <w:rsid w:val="02FE6223"/>
    <w:rsid w:val="031858BE"/>
    <w:rsid w:val="031B6A02"/>
    <w:rsid w:val="033443A0"/>
    <w:rsid w:val="0335406E"/>
    <w:rsid w:val="033B10E6"/>
    <w:rsid w:val="033F01C2"/>
    <w:rsid w:val="03551CFF"/>
    <w:rsid w:val="03561591"/>
    <w:rsid w:val="035A5883"/>
    <w:rsid w:val="03781875"/>
    <w:rsid w:val="03971897"/>
    <w:rsid w:val="039C70E1"/>
    <w:rsid w:val="03BA6178"/>
    <w:rsid w:val="03BA7D14"/>
    <w:rsid w:val="03CB4EBA"/>
    <w:rsid w:val="03E2263B"/>
    <w:rsid w:val="03E90A1C"/>
    <w:rsid w:val="03ED453C"/>
    <w:rsid w:val="03ED4DB2"/>
    <w:rsid w:val="03EF6BAB"/>
    <w:rsid w:val="03FF69FD"/>
    <w:rsid w:val="04064933"/>
    <w:rsid w:val="042A2BE3"/>
    <w:rsid w:val="0433739C"/>
    <w:rsid w:val="043A513C"/>
    <w:rsid w:val="044356D7"/>
    <w:rsid w:val="045223FF"/>
    <w:rsid w:val="0461499E"/>
    <w:rsid w:val="04776616"/>
    <w:rsid w:val="047F723D"/>
    <w:rsid w:val="0482519B"/>
    <w:rsid w:val="049468A2"/>
    <w:rsid w:val="04A36EBB"/>
    <w:rsid w:val="04AB4A59"/>
    <w:rsid w:val="04C16028"/>
    <w:rsid w:val="04C33076"/>
    <w:rsid w:val="04DF115D"/>
    <w:rsid w:val="04DF60DD"/>
    <w:rsid w:val="04E11423"/>
    <w:rsid w:val="04E63C16"/>
    <w:rsid w:val="04E81444"/>
    <w:rsid w:val="04F46A45"/>
    <w:rsid w:val="04F91054"/>
    <w:rsid w:val="0518514A"/>
    <w:rsid w:val="051975CE"/>
    <w:rsid w:val="051A4A43"/>
    <w:rsid w:val="051D49A6"/>
    <w:rsid w:val="052B393C"/>
    <w:rsid w:val="053450D9"/>
    <w:rsid w:val="0548762F"/>
    <w:rsid w:val="054C70B7"/>
    <w:rsid w:val="05610B9A"/>
    <w:rsid w:val="05795E5A"/>
    <w:rsid w:val="057D02C5"/>
    <w:rsid w:val="059C5DB8"/>
    <w:rsid w:val="05C42BFB"/>
    <w:rsid w:val="05D25BA0"/>
    <w:rsid w:val="05E536D6"/>
    <w:rsid w:val="05F63449"/>
    <w:rsid w:val="05FC448C"/>
    <w:rsid w:val="06212EE7"/>
    <w:rsid w:val="062A16FC"/>
    <w:rsid w:val="064C7276"/>
    <w:rsid w:val="06562220"/>
    <w:rsid w:val="06695AAF"/>
    <w:rsid w:val="067A3EA3"/>
    <w:rsid w:val="06887197"/>
    <w:rsid w:val="06905732"/>
    <w:rsid w:val="069550E1"/>
    <w:rsid w:val="069B5E85"/>
    <w:rsid w:val="069F2213"/>
    <w:rsid w:val="06C151B6"/>
    <w:rsid w:val="06CC2C87"/>
    <w:rsid w:val="06DC6209"/>
    <w:rsid w:val="06E44B30"/>
    <w:rsid w:val="06E44F16"/>
    <w:rsid w:val="06E60DB8"/>
    <w:rsid w:val="06E7278F"/>
    <w:rsid w:val="06EF39E7"/>
    <w:rsid w:val="06FB0E26"/>
    <w:rsid w:val="070F4187"/>
    <w:rsid w:val="072E65BE"/>
    <w:rsid w:val="072E7091"/>
    <w:rsid w:val="07420294"/>
    <w:rsid w:val="075E6120"/>
    <w:rsid w:val="0775275F"/>
    <w:rsid w:val="07AA6E31"/>
    <w:rsid w:val="07AE662B"/>
    <w:rsid w:val="07B0710C"/>
    <w:rsid w:val="07C43B40"/>
    <w:rsid w:val="07C82C94"/>
    <w:rsid w:val="07DF0579"/>
    <w:rsid w:val="08061348"/>
    <w:rsid w:val="08061FE4"/>
    <w:rsid w:val="08075489"/>
    <w:rsid w:val="08106CA1"/>
    <w:rsid w:val="08285053"/>
    <w:rsid w:val="08337178"/>
    <w:rsid w:val="08337BAF"/>
    <w:rsid w:val="0862654D"/>
    <w:rsid w:val="0866368B"/>
    <w:rsid w:val="086725E6"/>
    <w:rsid w:val="086F4890"/>
    <w:rsid w:val="0879121A"/>
    <w:rsid w:val="087D5842"/>
    <w:rsid w:val="08816989"/>
    <w:rsid w:val="08841111"/>
    <w:rsid w:val="08B175CD"/>
    <w:rsid w:val="08BA79A7"/>
    <w:rsid w:val="08ED07DD"/>
    <w:rsid w:val="08EF5320"/>
    <w:rsid w:val="09021EDD"/>
    <w:rsid w:val="09077594"/>
    <w:rsid w:val="090B6DAE"/>
    <w:rsid w:val="09181147"/>
    <w:rsid w:val="091A7E4E"/>
    <w:rsid w:val="092C7CF0"/>
    <w:rsid w:val="093F4E54"/>
    <w:rsid w:val="09470ECA"/>
    <w:rsid w:val="095B78D4"/>
    <w:rsid w:val="09644DA6"/>
    <w:rsid w:val="096B603D"/>
    <w:rsid w:val="098608AA"/>
    <w:rsid w:val="09914747"/>
    <w:rsid w:val="09931B02"/>
    <w:rsid w:val="09947033"/>
    <w:rsid w:val="099C19AC"/>
    <w:rsid w:val="09A6701A"/>
    <w:rsid w:val="09CD1FD2"/>
    <w:rsid w:val="09D00621"/>
    <w:rsid w:val="09EA2F53"/>
    <w:rsid w:val="09F20BFD"/>
    <w:rsid w:val="09FE0C04"/>
    <w:rsid w:val="0A06401C"/>
    <w:rsid w:val="0A1B2102"/>
    <w:rsid w:val="0A21615D"/>
    <w:rsid w:val="0A280889"/>
    <w:rsid w:val="0A3A1817"/>
    <w:rsid w:val="0A3D5C6E"/>
    <w:rsid w:val="0A45666A"/>
    <w:rsid w:val="0A515B87"/>
    <w:rsid w:val="0A5E00D8"/>
    <w:rsid w:val="0A5F1181"/>
    <w:rsid w:val="0A6348F4"/>
    <w:rsid w:val="0A685841"/>
    <w:rsid w:val="0A6B7AE9"/>
    <w:rsid w:val="0A754389"/>
    <w:rsid w:val="0A987C7F"/>
    <w:rsid w:val="0A9C4F1B"/>
    <w:rsid w:val="0AC663BE"/>
    <w:rsid w:val="0AE252EF"/>
    <w:rsid w:val="0AF746CF"/>
    <w:rsid w:val="0B071D3B"/>
    <w:rsid w:val="0B0E19AF"/>
    <w:rsid w:val="0B460A68"/>
    <w:rsid w:val="0B500AE3"/>
    <w:rsid w:val="0B65611E"/>
    <w:rsid w:val="0B67646F"/>
    <w:rsid w:val="0B6D388B"/>
    <w:rsid w:val="0B793527"/>
    <w:rsid w:val="0B9F01C5"/>
    <w:rsid w:val="0BA238BE"/>
    <w:rsid w:val="0BA457DB"/>
    <w:rsid w:val="0BB45919"/>
    <w:rsid w:val="0BC018C5"/>
    <w:rsid w:val="0BD5235C"/>
    <w:rsid w:val="0BFC0FC7"/>
    <w:rsid w:val="0BFF4EE2"/>
    <w:rsid w:val="0C2F7405"/>
    <w:rsid w:val="0C321794"/>
    <w:rsid w:val="0C373532"/>
    <w:rsid w:val="0C425207"/>
    <w:rsid w:val="0C587F6B"/>
    <w:rsid w:val="0C5F6D9C"/>
    <w:rsid w:val="0C642991"/>
    <w:rsid w:val="0C6918E5"/>
    <w:rsid w:val="0C762F34"/>
    <w:rsid w:val="0C932AD8"/>
    <w:rsid w:val="0C9B2338"/>
    <w:rsid w:val="0C9B273A"/>
    <w:rsid w:val="0CC569F2"/>
    <w:rsid w:val="0CDB6FDB"/>
    <w:rsid w:val="0CDD65CF"/>
    <w:rsid w:val="0CDD684F"/>
    <w:rsid w:val="0D054058"/>
    <w:rsid w:val="0D0A6D0A"/>
    <w:rsid w:val="0D1319C8"/>
    <w:rsid w:val="0D193DE1"/>
    <w:rsid w:val="0D36564F"/>
    <w:rsid w:val="0D43381D"/>
    <w:rsid w:val="0D4C74C5"/>
    <w:rsid w:val="0D542926"/>
    <w:rsid w:val="0D654861"/>
    <w:rsid w:val="0D724597"/>
    <w:rsid w:val="0D7D4285"/>
    <w:rsid w:val="0DBC23DD"/>
    <w:rsid w:val="0DC65364"/>
    <w:rsid w:val="0DC932D7"/>
    <w:rsid w:val="0DF77ED4"/>
    <w:rsid w:val="0E0E2C3E"/>
    <w:rsid w:val="0E2243AE"/>
    <w:rsid w:val="0E2540DB"/>
    <w:rsid w:val="0E2A6779"/>
    <w:rsid w:val="0E2F67ED"/>
    <w:rsid w:val="0E3409A0"/>
    <w:rsid w:val="0E4A08BC"/>
    <w:rsid w:val="0E4B0444"/>
    <w:rsid w:val="0E4C119C"/>
    <w:rsid w:val="0E5E2502"/>
    <w:rsid w:val="0E632017"/>
    <w:rsid w:val="0EBB360E"/>
    <w:rsid w:val="0ECF417D"/>
    <w:rsid w:val="0EDB35EF"/>
    <w:rsid w:val="0EE533D1"/>
    <w:rsid w:val="0EE96EDF"/>
    <w:rsid w:val="0EFB6984"/>
    <w:rsid w:val="0EFF271A"/>
    <w:rsid w:val="0F02198F"/>
    <w:rsid w:val="0F0909E2"/>
    <w:rsid w:val="0F213D52"/>
    <w:rsid w:val="0F242EBB"/>
    <w:rsid w:val="0F3729FF"/>
    <w:rsid w:val="0F5962D3"/>
    <w:rsid w:val="0F6E027B"/>
    <w:rsid w:val="0F6E3A64"/>
    <w:rsid w:val="0F725008"/>
    <w:rsid w:val="0F785632"/>
    <w:rsid w:val="0F7F402A"/>
    <w:rsid w:val="0FA34FA2"/>
    <w:rsid w:val="0FAC0D73"/>
    <w:rsid w:val="0FB26719"/>
    <w:rsid w:val="0FBD2ED2"/>
    <w:rsid w:val="0FE73EE9"/>
    <w:rsid w:val="0FF92B89"/>
    <w:rsid w:val="100F5400"/>
    <w:rsid w:val="10181D03"/>
    <w:rsid w:val="1028322B"/>
    <w:rsid w:val="102D698D"/>
    <w:rsid w:val="102F5718"/>
    <w:rsid w:val="10432D60"/>
    <w:rsid w:val="10482D94"/>
    <w:rsid w:val="107E301E"/>
    <w:rsid w:val="10950D99"/>
    <w:rsid w:val="10A15C66"/>
    <w:rsid w:val="10BC35C0"/>
    <w:rsid w:val="10D61F61"/>
    <w:rsid w:val="10F15E6B"/>
    <w:rsid w:val="112242C2"/>
    <w:rsid w:val="113B4613"/>
    <w:rsid w:val="11537ACE"/>
    <w:rsid w:val="11542B52"/>
    <w:rsid w:val="115A38F0"/>
    <w:rsid w:val="1176055B"/>
    <w:rsid w:val="11857B4B"/>
    <w:rsid w:val="118C6D69"/>
    <w:rsid w:val="118E2DB0"/>
    <w:rsid w:val="11C8379A"/>
    <w:rsid w:val="11E454B2"/>
    <w:rsid w:val="11EB43CE"/>
    <w:rsid w:val="11F70569"/>
    <w:rsid w:val="11FD5091"/>
    <w:rsid w:val="11FD64D0"/>
    <w:rsid w:val="12011BCD"/>
    <w:rsid w:val="12130FC5"/>
    <w:rsid w:val="12181613"/>
    <w:rsid w:val="1232469E"/>
    <w:rsid w:val="12381227"/>
    <w:rsid w:val="124D7B6C"/>
    <w:rsid w:val="12533251"/>
    <w:rsid w:val="1255139B"/>
    <w:rsid w:val="125B6AB7"/>
    <w:rsid w:val="126261AC"/>
    <w:rsid w:val="12774428"/>
    <w:rsid w:val="127A1044"/>
    <w:rsid w:val="12870EA7"/>
    <w:rsid w:val="128F2CD0"/>
    <w:rsid w:val="12B95CA8"/>
    <w:rsid w:val="12BD0697"/>
    <w:rsid w:val="12CA71B4"/>
    <w:rsid w:val="12D0014D"/>
    <w:rsid w:val="12D63174"/>
    <w:rsid w:val="12D931F9"/>
    <w:rsid w:val="12E43113"/>
    <w:rsid w:val="13182F70"/>
    <w:rsid w:val="1324194F"/>
    <w:rsid w:val="133236EF"/>
    <w:rsid w:val="13446E27"/>
    <w:rsid w:val="134F3108"/>
    <w:rsid w:val="13511F0C"/>
    <w:rsid w:val="135911AB"/>
    <w:rsid w:val="137000FD"/>
    <w:rsid w:val="13761003"/>
    <w:rsid w:val="13897AD8"/>
    <w:rsid w:val="13985ABF"/>
    <w:rsid w:val="13A76B77"/>
    <w:rsid w:val="13BE69B6"/>
    <w:rsid w:val="13D15486"/>
    <w:rsid w:val="13D815D5"/>
    <w:rsid w:val="13EC0D79"/>
    <w:rsid w:val="13F13AE4"/>
    <w:rsid w:val="13FB22A7"/>
    <w:rsid w:val="140A7968"/>
    <w:rsid w:val="14154836"/>
    <w:rsid w:val="14200404"/>
    <w:rsid w:val="143B6DFF"/>
    <w:rsid w:val="143C7C5A"/>
    <w:rsid w:val="144813C8"/>
    <w:rsid w:val="147B18A5"/>
    <w:rsid w:val="147C5547"/>
    <w:rsid w:val="148E0584"/>
    <w:rsid w:val="149B405D"/>
    <w:rsid w:val="14AB55D0"/>
    <w:rsid w:val="14B94757"/>
    <w:rsid w:val="14BE6225"/>
    <w:rsid w:val="14C45584"/>
    <w:rsid w:val="14C55013"/>
    <w:rsid w:val="14C64A14"/>
    <w:rsid w:val="14D20390"/>
    <w:rsid w:val="14E259AE"/>
    <w:rsid w:val="14E51B80"/>
    <w:rsid w:val="14E80DC0"/>
    <w:rsid w:val="14EF207A"/>
    <w:rsid w:val="15120EBE"/>
    <w:rsid w:val="15142A6E"/>
    <w:rsid w:val="151B0534"/>
    <w:rsid w:val="1523698C"/>
    <w:rsid w:val="153F62C9"/>
    <w:rsid w:val="1563320B"/>
    <w:rsid w:val="159352D7"/>
    <w:rsid w:val="15EC14EA"/>
    <w:rsid w:val="15F451A8"/>
    <w:rsid w:val="15FA3559"/>
    <w:rsid w:val="15FF10B5"/>
    <w:rsid w:val="161052DD"/>
    <w:rsid w:val="16170D44"/>
    <w:rsid w:val="161C735B"/>
    <w:rsid w:val="1621723D"/>
    <w:rsid w:val="163560B5"/>
    <w:rsid w:val="166013CE"/>
    <w:rsid w:val="1661268B"/>
    <w:rsid w:val="16701212"/>
    <w:rsid w:val="16960CB0"/>
    <w:rsid w:val="16987E34"/>
    <w:rsid w:val="16A505C8"/>
    <w:rsid w:val="16BA50FE"/>
    <w:rsid w:val="16C25D75"/>
    <w:rsid w:val="16E30568"/>
    <w:rsid w:val="16F92A5D"/>
    <w:rsid w:val="172018B3"/>
    <w:rsid w:val="17233A8A"/>
    <w:rsid w:val="172A128B"/>
    <w:rsid w:val="17321EED"/>
    <w:rsid w:val="1733429D"/>
    <w:rsid w:val="17360F01"/>
    <w:rsid w:val="173C11CD"/>
    <w:rsid w:val="174C7453"/>
    <w:rsid w:val="174D1AF0"/>
    <w:rsid w:val="177412D5"/>
    <w:rsid w:val="177A2F1F"/>
    <w:rsid w:val="178A1656"/>
    <w:rsid w:val="17984446"/>
    <w:rsid w:val="179A7974"/>
    <w:rsid w:val="17A31A4C"/>
    <w:rsid w:val="17B31BF2"/>
    <w:rsid w:val="17B74A4A"/>
    <w:rsid w:val="17E23BBC"/>
    <w:rsid w:val="17E626E0"/>
    <w:rsid w:val="17EC1B01"/>
    <w:rsid w:val="17F26616"/>
    <w:rsid w:val="17F90C5D"/>
    <w:rsid w:val="18116928"/>
    <w:rsid w:val="183C2775"/>
    <w:rsid w:val="18426EC1"/>
    <w:rsid w:val="18560ABA"/>
    <w:rsid w:val="18766468"/>
    <w:rsid w:val="18964DEC"/>
    <w:rsid w:val="189C579D"/>
    <w:rsid w:val="18A84B14"/>
    <w:rsid w:val="18AB01A9"/>
    <w:rsid w:val="18B41D16"/>
    <w:rsid w:val="18B73234"/>
    <w:rsid w:val="18BA4890"/>
    <w:rsid w:val="18CA3FF9"/>
    <w:rsid w:val="18D866E7"/>
    <w:rsid w:val="18DF487D"/>
    <w:rsid w:val="19003CD7"/>
    <w:rsid w:val="191A6285"/>
    <w:rsid w:val="192E2E17"/>
    <w:rsid w:val="193A7BB4"/>
    <w:rsid w:val="194E701B"/>
    <w:rsid w:val="195979BF"/>
    <w:rsid w:val="19650240"/>
    <w:rsid w:val="19771B7E"/>
    <w:rsid w:val="197E0AEF"/>
    <w:rsid w:val="19947682"/>
    <w:rsid w:val="199900E6"/>
    <w:rsid w:val="19A07428"/>
    <w:rsid w:val="19CD4CF2"/>
    <w:rsid w:val="19F453C8"/>
    <w:rsid w:val="1A157A00"/>
    <w:rsid w:val="1A251C43"/>
    <w:rsid w:val="1A3851F5"/>
    <w:rsid w:val="1A647F75"/>
    <w:rsid w:val="1A680BD8"/>
    <w:rsid w:val="1A6B2D32"/>
    <w:rsid w:val="1AAB47CD"/>
    <w:rsid w:val="1AB83F48"/>
    <w:rsid w:val="1AB9554F"/>
    <w:rsid w:val="1ABB58B1"/>
    <w:rsid w:val="1ABC044C"/>
    <w:rsid w:val="1ADB79BD"/>
    <w:rsid w:val="1AF12045"/>
    <w:rsid w:val="1B023FE0"/>
    <w:rsid w:val="1B075354"/>
    <w:rsid w:val="1B0827D0"/>
    <w:rsid w:val="1B244AA9"/>
    <w:rsid w:val="1B262D0A"/>
    <w:rsid w:val="1B4B068C"/>
    <w:rsid w:val="1B65170A"/>
    <w:rsid w:val="1B6E38FE"/>
    <w:rsid w:val="1B6E699B"/>
    <w:rsid w:val="1B7567E1"/>
    <w:rsid w:val="1B8265F7"/>
    <w:rsid w:val="1BAF090C"/>
    <w:rsid w:val="1BAF3C7C"/>
    <w:rsid w:val="1BBA3C87"/>
    <w:rsid w:val="1BC81C50"/>
    <w:rsid w:val="1BD73390"/>
    <w:rsid w:val="1BE364CA"/>
    <w:rsid w:val="1BEB305A"/>
    <w:rsid w:val="1BF00EAF"/>
    <w:rsid w:val="1BFA2BF5"/>
    <w:rsid w:val="1C1239AC"/>
    <w:rsid w:val="1C340266"/>
    <w:rsid w:val="1C3A0F78"/>
    <w:rsid w:val="1C460804"/>
    <w:rsid w:val="1C471D1C"/>
    <w:rsid w:val="1C5006D1"/>
    <w:rsid w:val="1C6D0292"/>
    <w:rsid w:val="1C7212C0"/>
    <w:rsid w:val="1C841016"/>
    <w:rsid w:val="1C8F0052"/>
    <w:rsid w:val="1C980610"/>
    <w:rsid w:val="1CAB0060"/>
    <w:rsid w:val="1CBC7CD5"/>
    <w:rsid w:val="1CCE26B8"/>
    <w:rsid w:val="1CD013A8"/>
    <w:rsid w:val="1CDD09C0"/>
    <w:rsid w:val="1CDE5741"/>
    <w:rsid w:val="1CDE6B35"/>
    <w:rsid w:val="1CE31557"/>
    <w:rsid w:val="1CE84FEA"/>
    <w:rsid w:val="1CF34AF9"/>
    <w:rsid w:val="1D1A3B4F"/>
    <w:rsid w:val="1D235FA9"/>
    <w:rsid w:val="1D2B646A"/>
    <w:rsid w:val="1D4101E0"/>
    <w:rsid w:val="1D4D540D"/>
    <w:rsid w:val="1D630A3E"/>
    <w:rsid w:val="1D7720A3"/>
    <w:rsid w:val="1D8277EB"/>
    <w:rsid w:val="1D9036E7"/>
    <w:rsid w:val="1D93402E"/>
    <w:rsid w:val="1DA41051"/>
    <w:rsid w:val="1DA424D8"/>
    <w:rsid w:val="1DA85AF4"/>
    <w:rsid w:val="1DBB755F"/>
    <w:rsid w:val="1DC503B5"/>
    <w:rsid w:val="1DD92B52"/>
    <w:rsid w:val="1DD940F4"/>
    <w:rsid w:val="1DE1377A"/>
    <w:rsid w:val="1DFF75EE"/>
    <w:rsid w:val="1E0229F9"/>
    <w:rsid w:val="1E142A30"/>
    <w:rsid w:val="1E19697E"/>
    <w:rsid w:val="1E4112AA"/>
    <w:rsid w:val="1E475ADD"/>
    <w:rsid w:val="1E514FB6"/>
    <w:rsid w:val="1E7604E1"/>
    <w:rsid w:val="1E7B372E"/>
    <w:rsid w:val="1E8C3C6B"/>
    <w:rsid w:val="1E9141D3"/>
    <w:rsid w:val="1EC228E2"/>
    <w:rsid w:val="1EC975DB"/>
    <w:rsid w:val="1EDE13CC"/>
    <w:rsid w:val="1EEC6345"/>
    <w:rsid w:val="1F003681"/>
    <w:rsid w:val="1F266470"/>
    <w:rsid w:val="1F4B5029"/>
    <w:rsid w:val="1F503858"/>
    <w:rsid w:val="1F524D89"/>
    <w:rsid w:val="1F6B39A2"/>
    <w:rsid w:val="1F6F5AB9"/>
    <w:rsid w:val="1F6F5FFD"/>
    <w:rsid w:val="1F722480"/>
    <w:rsid w:val="1F822B5D"/>
    <w:rsid w:val="1FA0658E"/>
    <w:rsid w:val="1FA476B7"/>
    <w:rsid w:val="1FA85E97"/>
    <w:rsid w:val="1FAC6A14"/>
    <w:rsid w:val="1FB45B95"/>
    <w:rsid w:val="1FD460B3"/>
    <w:rsid w:val="1FDB1A95"/>
    <w:rsid w:val="1FE44180"/>
    <w:rsid w:val="1FEA5A5B"/>
    <w:rsid w:val="200563F1"/>
    <w:rsid w:val="200A04CC"/>
    <w:rsid w:val="200C640B"/>
    <w:rsid w:val="201E2A67"/>
    <w:rsid w:val="20321413"/>
    <w:rsid w:val="20360CA0"/>
    <w:rsid w:val="203B115C"/>
    <w:rsid w:val="203B1E13"/>
    <w:rsid w:val="20567A1A"/>
    <w:rsid w:val="20623F8D"/>
    <w:rsid w:val="2063346D"/>
    <w:rsid w:val="206A3B0A"/>
    <w:rsid w:val="20810DDE"/>
    <w:rsid w:val="208B5F6D"/>
    <w:rsid w:val="20A83CF5"/>
    <w:rsid w:val="20AF11EB"/>
    <w:rsid w:val="20C043B0"/>
    <w:rsid w:val="20C42817"/>
    <w:rsid w:val="20C76282"/>
    <w:rsid w:val="20D369EF"/>
    <w:rsid w:val="20D7226F"/>
    <w:rsid w:val="20E051C5"/>
    <w:rsid w:val="21024059"/>
    <w:rsid w:val="21202C28"/>
    <w:rsid w:val="212701FA"/>
    <w:rsid w:val="21465C74"/>
    <w:rsid w:val="2154041A"/>
    <w:rsid w:val="215904C8"/>
    <w:rsid w:val="218B2992"/>
    <w:rsid w:val="21B61738"/>
    <w:rsid w:val="21B74BFC"/>
    <w:rsid w:val="21BF1F1A"/>
    <w:rsid w:val="21DD2419"/>
    <w:rsid w:val="21E92836"/>
    <w:rsid w:val="21F079F7"/>
    <w:rsid w:val="2222282D"/>
    <w:rsid w:val="22370594"/>
    <w:rsid w:val="225376A0"/>
    <w:rsid w:val="225501B1"/>
    <w:rsid w:val="225652E8"/>
    <w:rsid w:val="22570BD6"/>
    <w:rsid w:val="226B7E87"/>
    <w:rsid w:val="22700D7D"/>
    <w:rsid w:val="22731B92"/>
    <w:rsid w:val="227677BA"/>
    <w:rsid w:val="227A1D59"/>
    <w:rsid w:val="22811B82"/>
    <w:rsid w:val="229403F2"/>
    <w:rsid w:val="22B51F4C"/>
    <w:rsid w:val="22DA0BAC"/>
    <w:rsid w:val="22DD5403"/>
    <w:rsid w:val="22DE0624"/>
    <w:rsid w:val="22E07EEA"/>
    <w:rsid w:val="22F76C9B"/>
    <w:rsid w:val="22FC3821"/>
    <w:rsid w:val="23022476"/>
    <w:rsid w:val="232A148E"/>
    <w:rsid w:val="232B6DD3"/>
    <w:rsid w:val="2338636B"/>
    <w:rsid w:val="234A37D6"/>
    <w:rsid w:val="2363560D"/>
    <w:rsid w:val="236B0525"/>
    <w:rsid w:val="2392443F"/>
    <w:rsid w:val="23D54933"/>
    <w:rsid w:val="23DD30A6"/>
    <w:rsid w:val="24375746"/>
    <w:rsid w:val="24397D28"/>
    <w:rsid w:val="24465BA2"/>
    <w:rsid w:val="244F716F"/>
    <w:rsid w:val="24551B0C"/>
    <w:rsid w:val="24577304"/>
    <w:rsid w:val="245F4115"/>
    <w:rsid w:val="247664AE"/>
    <w:rsid w:val="247C54BE"/>
    <w:rsid w:val="247E3C15"/>
    <w:rsid w:val="248F00F3"/>
    <w:rsid w:val="249A4256"/>
    <w:rsid w:val="249E33BD"/>
    <w:rsid w:val="24C85C3F"/>
    <w:rsid w:val="24C92545"/>
    <w:rsid w:val="24D665AE"/>
    <w:rsid w:val="24E85B0E"/>
    <w:rsid w:val="24EC4023"/>
    <w:rsid w:val="24EE5371"/>
    <w:rsid w:val="24F061EA"/>
    <w:rsid w:val="251C483D"/>
    <w:rsid w:val="253B1C25"/>
    <w:rsid w:val="25495A04"/>
    <w:rsid w:val="25780FD2"/>
    <w:rsid w:val="258C1362"/>
    <w:rsid w:val="25A57169"/>
    <w:rsid w:val="25A927F9"/>
    <w:rsid w:val="25AD2424"/>
    <w:rsid w:val="25B16E42"/>
    <w:rsid w:val="25B37A7F"/>
    <w:rsid w:val="25BA1A2C"/>
    <w:rsid w:val="25BB78A5"/>
    <w:rsid w:val="25D647F8"/>
    <w:rsid w:val="25DF430B"/>
    <w:rsid w:val="25E73A44"/>
    <w:rsid w:val="25E777E5"/>
    <w:rsid w:val="25E81AC3"/>
    <w:rsid w:val="26033FA2"/>
    <w:rsid w:val="2614179E"/>
    <w:rsid w:val="26306192"/>
    <w:rsid w:val="26377520"/>
    <w:rsid w:val="263B2B95"/>
    <w:rsid w:val="26475268"/>
    <w:rsid w:val="265936BB"/>
    <w:rsid w:val="269E28F3"/>
    <w:rsid w:val="26C96BE0"/>
    <w:rsid w:val="26DA5087"/>
    <w:rsid w:val="26E5558A"/>
    <w:rsid w:val="26F40F6D"/>
    <w:rsid w:val="26F9034C"/>
    <w:rsid w:val="27144EE7"/>
    <w:rsid w:val="27247C53"/>
    <w:rsid w:val="272741E4"/>
    <w:rsid w:val="27293532"/>
    <w:rsid w:val="272D5899"/>
    <w:rsid w:val="27343E7F"/>
    <w:rsid w:val="27E27F21"/>
    <w:rsid w:val="28043432"/>
    <w:rsid w:val="28191BC9"/>
    <w:rsid w:val="282470DD"/>
    <w:rsid w:val="282575C3"/>
    <w:rsid w:val="283C007A"/>
    <w:rsid w:val="284B2E0F"/>
    <w:rsid w:val="28903FB4"/>
    <w:rsid w:val="289B1727"/>
    <w:rsid w:val="28B4648B"/>
    <w:rsid w:val="28B46F0E"/>
    <w:rsid w:val="28B82C62"/>
    <w:rsid w:val="28BF2CCB"/>
    <w:rsid w:val="28D15A82"/>
    <w:rsid w:val="28F75AA6"/>
    <w:rsid w:val="28FB5714"/>
    <w:rsid w:val="2909272D"/>
    <w:rsid w:val="290A2644"/>
    <w:rsid w:val="290C506D"/>
    <w:rsid w:val="290D4A13"/>
    <w:rsid w:val="29205D4E"/>
    <w:rsid w:val="292A250C"/>
    <w:rsid w:val="29303821"/>
    <w:rsid w:val="295D34C0"/>
    <w:rsid w:val="296F2647"/>
    <w:rsid w:val="2970229C"/>
    <w:rsid w:val="29764B4C"/>
    <w:rsid w:val="29846309"/>
    <w:rsid w:val="298F4C78"/>
    <w:rsid w:val="29966BAC"/>
    <w:rsid w:val="299E4AC9"/>
    <w:rsid w:val="29B22437"/>
    <w:rsid w:val="29BC486A"/>
    <w:rsid w:val="29BC4F75"/>
    <w:rsid w:val="29C53046"/>
    <w:rsid w:val="29CD6B26"/>
    <w:rsid w:val="29D97DAD"/>
    <w:rsid w:val="29DE5736"/>
    <w:rsid w:val="2A0714B5"/>
    <w:rsid w:val="2A0A052A"/>
    <w:rsid w:val="2A0C0F4F"/>
    <w:rsid w:val="2A176C74"/>
    <w:rsid w:val="2A1C197E"/>
    <w:rsid w:val="2A214830"/>
    <w:rsid w:val="2A396C6B"/>
    <w:rsid w:val="2A3B1D84"/>
    <w:rsid w:val="2A4C53BD"/>
    <w:rsid w:val="2A524635"/>
    <w:rsid w:val="2A5F094B"/>
    <w:rsid w:val="2A676C95"/>
    <w:rsid w:val="2A7626CA"/>
    <w:rsid w:val="2A7F01A8"/>
    <w:rsid w:val="2A9C2646"/>
    <w:rsid w:val="2AA66A22"/>
    <w:rsid w:val="2AD31830"/>
    <w:rsid w:val="2AD62965"/>
    <w:rsid w:val="2AF2447C"/>
    <w:rsid w:val="2B006133"/>
    <w:rsid w:val="2B096D7E"/>
    <w:rsid w:val="2B0F45C8"/>
    <w:rsid w:val="2B2D7155"/>
    <w:rsid w:val="2B2F1D00"/>
    <w:rsid w:val="2B3A6E2A"/>
    <w:rsid w:val="2B3E5376"/>
    <w:rsid w:val="2B7C1FF4"/>
    <w:rsid w:val="2B7C7818"/>
    <w:rsid w:val="2B881756"/>
    <w:rsid w:val="2B8B5653"/>
    <w:rsid w:val="2B8C51DE"/>
    <w:rsid w:val="2B946E8E"/>
    <w:rsid w:val="2B9B43AD"/>
    <w:rsid w:val="2BAF69DE"/>
    <w:rsid w:val="2BB8154E"/>
    <w:rsid w:val="2BBB4657"/>
    <w:rsid w:val="2BC62459"/>
    <w:rsid w:val="2BEC1CF0"/>
    <w:rsid w:val="2C0A4EFF"/>
    <w:rsid w:val="2C1149CE"/>
    <w:rsid w:val="2C316418"/>
    <w:rsid w:val="2C4300EA"/>
    <w:rsid w:val="2C7E2036"/>
    <w:rsid w:val="2C801094"/>
    <w:rsid w:val="2C8E4057"/>
    <w:rsid w:val="2C9027D6"/>
    <w:rsid w:val="2CA82E30"/>
    <w:rsid w:val="2CAB5162"/>
    <w:rsid w:val="2CB12A52"/>
    <w:rsid w:val="2CCE4353"/>
    <w:rsid w:val="2CCE6F6E"/>
    <w:rsid w:val="2CD27840"/>
    <w:rsid w:val="2CE11F94"/>
    <w:rsid w:val="2CFA4590"/>
    <w:rsid w:val="2D014005"/>
    <w:rsid w:val="2D017AD8"/>
    <w:rsid w:val="2D031F0A"/>
    <w:rsid w:val="2D05779E"/>
    <w:rsid w:val="2D083BD6"/>
    <w:rsid w:val="2D09407B"/>
    <w:rsid w:val="2D2D0723"/>
    <w:rsid w:val="2D3664A5"/>
    <w:rsid w:val="2D470656"/>
    <w:rsid w:val="2D555DFA"/>
    <w:rsid w:val="2D5619E8"/>
    <w:rsid w:val="2D6C4541"/>
    <w:rsid w:val="2D734224"/>
    <w:rsid w:val="2D8B1D63"/>
    <w:rsid w:val="2DB67F97"/>
    <w:rsid w:val="2DB9234C"/>
    <w:rsid w:val="2DBA6F24"/>
    <w:rsid w:val="2DBD2D6F"/>
    <w:rsid w:val="2DC753AF"/>
    <w:rsid w:val="2DC76A67"/>
    <w:rsid w:val="2DD1025A"/>
    <w:rsid w:val="2DD12842"/>
    <w:rsid w:val="2DEA5BFB"/>
    <w:rsid w:val="2E0F48DF"/>
    <w:rsid w:val="2E1C6CA3"/>
    <w:rsid w:val="2E206BE4"/>
    <w:rsid w:val="2E264A7D"/>
    <w:rsid w:val="2E374C80"/>
    <w:rsid w:val="2E596489"/>
    <w:rsid w:val="2E5B5B91"/>
    <w:rsid w:val="2E632BAA"/>
    <w:rsid w:val="2E7444B7"/>
    <w:rsid w:val="2E7541E8"/>
    <w:rsid w:val="2E8C1C33"/>
    <w:rsid w:val="2E905A1F"/>
    <w:rsid w:val="2EAC6811"/>
    <w:rsid w:val="2EC03C82"/>
    <w:rsid w:val="2EE1150A"/>
    <w:rsid w:val="2EED10C4"/>
    <w:rsid w:val="2EEE3723"/>
    <w:rsid w:val="2EEE5640"/>
    <w:rsid w:val="2F083D40"/>
    <w:rsid w:val="2F3F11F4"/>
    <w:rsid w:val="2F604FA3"/>
    <w:rsid w:val="2FEE48EE"/>
    <w:rsid w:val="303B1FE0"/>
    <w:rsid w:val="30475626"/>
    <w:rsid w:val="305F729A"/>
    <w:rsid w:val="3066024F"/>
    <w:rsid w:val="307672F4"/>
    <w:rsid w:val="30793857"/>
    <w:rsid w:val="307B73EC"/>
    <w:rsid w:val="307D466F"/>
    <w:rsid w:val="307E73BD"/>
    <w:rsid w:val="3083746A"/>
    <w:rsid w:val="308A74F6"/>
    <w:rsid w:val="30A65EE4"/>
    <w:rsid w:val="30A75A5C"/>
    <w:rsid w:val="30B9461F"/>
    <w:rsid w:val="30BF329D"/>
    <w:rsid w:val="310247FA"/>
    <w:rsid w:val="3133197A"/>
    <w:rsid w:val="31373462"/>
    <w:rsid w:val="313F4B56"/>
    <w:rsid w:val="31404FA6"/>
    <w:rsid w:val="3146334E"/>
    <w:rsid w:val="31504906"/>
    <w:rsid w:val="315926AE"/>
    <w:rsid w:val="31606E95"/>
    <w:rsid w:val="319A5B4D"/>
    <w:rsid w:val="319F3B5E"/>
    <w:rsid w:val="31C81897"/>
    <w:rsid w:val="31CD3A48"/>
    <w:rsid w:val="31CD4D63"/>
    <w:rsid w:val="31EB3E21"/>
    <w:rsid w:val="31F532C8"/>
    <w:rsid w:val="31FA610D"/>
    <w:rsid w:val="32077731"/>
    <w:rsid w:val="320D133E"/>
    <w:rsid w:val="321C22C4"/>
    <w:rsid w:val="3264199E"/>
    <w:rsid w:val="329429A5"/>
    <w:rsid w:val="329D05A9"/>
    <w:rsid w:val="32AB2E3A"/>
    <w:rsid w:val="32AC3044"/>
    <w:rsid w:val="32BC19AA"/>
    <w:rsid w:val="32C80E6C"/>
    <w:rsid w:val="32D6663F"/>
    <w:rsid w:val="32E31565"/>
    <w:rsid w:val="32FA4AD8"/>
    <w:rsid w:val="330B2BEF"/>
    <w:rsid w:val="330E0B5B"/>
    <w:rsid w:val="33125F08"/>
    <w:rsid w:val="332301E7"/>
    <w:rsid w:val="33286670"/>
    <w:rsid w:val="3329376B"/>
    <w:rsid w:val="33323549"/>
    <w:rsid w:val="3347401C"/>
    <w:rsid w:val="334C64CC"/>
    <w:rsid w:val="335E5A63"/>
    <w:rsid w:val="3361060C"/>
    <w:rsid w:val="33686488"/>
    <w:rsid w:val="338A1331"/>
    <w:rsid w:val="339147AD"/>
    <w:rsid w:val="339857B0"/>
    <w:rsid w:val="339B3F1E"/>
    <w:rsid w:val="33A15FD9"/>
    <w:rsid w:val="33B05ADC"/>
    <w:rsid w:val="33E365F1"/>
    <w:rsid w:val="33F94E0D"/>
    <w:rsid w:val="34000F51"/>
    <w:rsid w:val="34032907"/>
    <w:rsid w:val="34045C31"/>
    <w:rsid w:val="340A5D6B"/>
    <w:rsid w:val="341A18A6"/>
    <w:rsid w:val="342669E5"/>
    <w:rsid w:val="34302CD8"/>
    <w:rsid w:val="343173FE"/>
    <w:rsid w:val="344F09E4"/>
    <w:rsid w:val="346411E3"/>
    <w:rsid w:val="346F0F46"/>
    <w:rsid w:val="34BF63C4"/>
    <w:rsid w:val="34EA49E2"/>
    <w:rsid w:val="34ED4122"/>
    <w:rsid w:val="34F030F0"/>
    <w:rsid w:val="34F325B9"/>
    <w:rsid w:val="34F8079D"/>
    <w:rsid w:val="34FC18E1"/>
    <w:rsid w:val="35270760"/>
    <w:rsid w:val="353A05BB"/>
    <w:rsid w:val="353D1B43"/>
    <w:rsid w:val="353D5102"/>
    <w:rsid w:val="353E2238"/>
    <w:rsid w:val="354E76A4"/>
    <w:rsid w:val="35516A46"/>
    <w:rsid w:val="35534ED1"/>
    <w:rsid w:val="35574B92"/>
    <w:rsid w:val="35757F51"/>
    <w:rsid w:val="357B1CB6"/>
    <w:rsid w:val="357C736A"/>
    <w:rsid w:val="358F49ED"/>
    <w:rsid w:val="35BE0694"/>
    <w:rsid w:val="35C50BDF"/>
    <w:rsid w:val="35D34E48"/>
    <w:rsid w:val="360F69B8"/>
    <w:rsid w:val="361D7594"/>
    <w:rsid w:val="3623311D"/>
    <w:rsid w:val="36286C0E"/>
    <w:rsid w:val="362B1EF1"/>
    <w:rsid w:val="362B7CB8"/>
    <w:rsid w:val="363E0457"/>
    <w:rsid w:val="365012A5"/>
    <w:rsid w:val="365A5DC0"/>
    <w:rsid w:val="3672034F"/>
    <w:rsid w:val="367B2FA7"/>
    <w:rsid w:val="368375A3"/>
    <w:rsid w:val="368E4551"/>
    <w:rsid w:val="36A007CA"/>
    <w:rsid w:val="36B50ACB"/>
    <w:rsid w:val="36CD1A68"/>
    <w:rsid w:val="36D750F5"/>
    <w:rsid w:val="36F61F86"/>
    <w:rsid w:val="37017403"/>
    <w:rsid w:val="370362D9"/>
    <w:rsid w:val="370F0882"/>
    <w:rsid w:val="37116809"/>
    <w:rsid w:val="3715773F"/>
    <w:rsid w:val="37313B18"/>
    <w:rsid w:val="37396BD6"/>
    <w:rsid w:val="37545B80"/>
    <w:rsid w:val="37585548"/>
    <w:rsid w:val="37651AF7"/>
    <w:rsid w:val="37732382"/>
    <w:rsid w:val="377723A4"/>
    <w:rsid w:val="37783B33"/>
    <w:rsid w:val="377E75EC"/>
    <w:rsid w:val="378A32B1"/>
    <w:rsid w:val="379613D7"/>
    <w:rsid w:val="379E54A6"/>
    <w:rsid w:val="37B00DDE"/>
    <w:rsid w:val="37C423A5"/>
    <w:rsid w:val="37CD3E53"/>
    <w:rsid w:val="37CD7F38"/>
    <w:rsid w:val="37D00951"/>
    <w:rsid w:val="37D646E1"/>
    <w:rsid w:val="37DA5546"/>
    <w:rsid w:val="37E26118"/>
    <w:rsid w:val="37F73DC1"/>
    <w:rsid w:val="37FA4F89"/>
    <w:rsid w:val="381551E7"/>
    <w:rsid w:val="38166C00"/>
    <w:rsid w:val="381E5822"/>
    <w:rsid w:val="38704FEF"/>
    <w:rsid w:val="387B0F2F"/>
    <w:rsid w:val="38803A08"/>
    <w:rsid w:val="38876EEE"/>
    <w:rsid w:val="388F09EB"/>
    <w:rsid w:val="38945CAC"/>
    <w:rsid w:val="389C5875"/>
    <w:rsid w:val="38A70413"/>
    <w:rsid w:val="38A80D56"/>
    <w:rsid w:val="38AC761B"/>
    <w:rsid w:val="38B0116C"/>
    <w:rsid w:val="38BB214E"/>
    <w:rsid w:val="38BE398B"/>
    <w:rsid w:val="38E251B0"/>
    <w:rsid w:val="38F45172"/>
    <w:rsid w:val="39154385"/>
    <w:rsid w:val="392C3781"/>
    <w:rsid w:val="3973484A"/>
    <w:rsid w:val="397F2CAC"/>
    <w:rsid w:val="39914B8B"/>
    <w:rsid w:val="39976404"/>
    <w:rsid w:val="39982056"/>
    <w:rsid w:val="39C42A21"/>
    <w:rsid w:val="39C5739C"/>
    <w:rsid w:val="39C91359"/>
    <w:rsid w:val="39CA7ADC"/>
    <w:rsid w:val="39CE2B2D"/>
    <w:rsid w:val="39FC174C"/>
    <w:rsid w:val="3A1032B3"/>
    <w:rsid w:val="3A1A5E34"/>
    <w:rsid w:val="3A217E73"/>
    <w:rsid w:val="3A2D59E2"/>
    <w:rsid w:val="3A396F6B"/>
    <w:rsid w:val="3A6D1FE1"/>
    <w:rsid w:val="3A712EDF"/>
    <w:rsid w:val="3A7B7121"/>
    <w:rsid w:val="3A8E0DD5"/>
    <w:rsid w:val="3A992100"/>
    <w:rsid w:val="3A9F63B7"/>
    <w:rsid w:val="3AA2060C"/>
    <w:rsid w:val="3AA829DD"/>
    <w:rsid w:val="3ABE3914"/>
    <w:rsid w:val="3AC207C1"/>
    <w:rsid w:val="3ADD19B1"/>
    <w:rsid w:val="3AE155AF"/>
    <w:rsid w:val="3AE62FA4"/>
    <w:rsid w:val="3AEA6F85"/>
    <w:rsid w:val="3B4726AE"/>
    <w:rsid w:val="3B4E2D39"/>
    <w:rsid w:val="3B5E1342"/>
    <w:rsid w:val="3B625D07"/>
    <w:rsid w:val="3B6F6E8D"/>
    <w:rsid w:val="3B724F31"/>
    <w:rsid w:val="3B732951"/>
    <w:rsid w:val="3B911955"/>
    <w:rsid w:val="3B940F5B"/>
    <w:rsid w:val="3B9631B2"/>
    <w:rsid w:val="3BA04F77"/>
    <w:rsid w:val="3BA6355B"/>
    <w:rsid w:val="3BB15CD6"/>
    <w:rsid w:val="3BC67694"/>
    <w:rsid w:val="3BCC0CBE"/>
    <w:rsid w:val="3BCC783C"/>
    <w:rsid w:val="3BDD014A"/>
    <w:rsid w:val="3BE9648C"/>
    <w:rsid w:val="3BF56CD3"/>
    <w:rsid w:val="3C093B9E"/>
    <w:rsid w:val="3C0D5ACF"/>
    <w:rsid w:val="3C155482"/>
    <w:rsid w:val="3C235302"/>
    <w:rsid w:val="3C270BC5"/>
    <w:rsid w:val="3C4620FD"/>
    <w:rsid w:val="3C4B7674"/>
    <w:rsid w:val="3C6F2B14"/>
    <w:rsid w:val="3C7D601A"/>
    <w:rsid w:val="3C85288C"/>
    <w:rsid w:val="3CA351EC"/>
    <w:rsid w:val="3CA717CB"/>
    <w:rsid w:val="3CAD7EB2"/>
    <w:rsid w:val="3CC11BBD"/>
    <w:rsid w:val="3CD63C3C"/>
    <w:rsid w:val="3D074599"/>
    <w:rsid w:val="3D07608C"/>
    <w:rsid w:val="3D110BA2"/>
    <w:rsid w:val="3D236858"/>
    <w:rsid w:val="3D3578E7"/>
    <w:rsid w:val="3D3B07D9"/>
    <w:rsid w:val="3D3C5620"/>
    <w:rsid w:val="3D4A3FDC"/>
    <w:rsid w:val="3D4B6B7A"/>
    <w:rsid w:val="3D517B48"/>
    <w:rsid w:val="3D81055D"/>
    <w:rsid w:val="3D854F25"/>
    <w:rsid w:val="3DA55F02"/>
    <w:rsid w:val="3DA56C78"/>
    <w:rsid w:val="3DCD5868"/>
    <w:rsid w:val="3DD300FD"/>
    <w:rsid w:val="3DD84CED"/>
    <w:rsid w:val="3DD94315"/>
    <w:rsid w:val="3DE50E5C"/>
    <w:rsid w:val="3DE6141D"/>
    <w:rsid w:val="3DE81A9E"/>
    <w:rsid w:val="3E081141"/>
    <w:rsid w:val="3E0B2D07"/>
    <w:rsid w:val="3E1D2204"/>
    <w:rsid w:val="3E35213F"/>
    <w:rsid w:val="3E4C7EBE"/>
    <w:rsid w:val="3E4D1212"/>
    <w:rsid w:val="3E5172AF"/>
    <w:rsid w:val="3E741F66"/>
    <w:rsid w:val="3E8A61B5"/>
    <w:rsid w:val="3EA07041"/>
    <w:rsid w:val="3EAB6FA8"/>
    <w:rsid w:val="3EBF48CC"/>
    <w:rsid w:val="3EC1730A"/>
    <w:rsid w:val="3EF66B5E"/>
    <w:rsid w:val="3EFF2556"/>
    <w:rsid w:val="3F01569C"/>
    <w:rsid w:val="3F0A413D"/>
    <w:rsid w:val="3F4F1468"/>
    <w:rsid w:val="3F66297D"/>
    <w:rsid w:val="3F7173BE"/>
    <w:rsid w:val="3F8D2311"/>
    <w:rsid w:val="3F94774A"/>
    <w:rsid w:val="3FC81413"/>
    <w:rsid w:val="3FC82020"/>
    <w:rsid w:val="3FCB48F8"/>
    <w:rsid w:val="3FD37E62"/>
    <w:rsid w:val="3FD96394"/>
    <w:rsid w:val="3FE56454"/>
    <w:rsid w:val="3FE6316D"/>
    <w:rsid w:val="3FEA3008"/>
    <w:rsid w:val="3FEC3ADA"/>
    <w:rsid w:val="40052E8A"/>
    <w:rsid w:val="400B2897"/>
    <w:rsid w:val="400B4B91"/>
    <w:rsid w:val="401E40C9"/>
    <w:rsid w:val="402A7439"/>
    <w:rsid w:val="40356E1E"/>
    <w:rsid w:val="40555A17"/>
    <w:rsid w:val="4061546E"/>
    <w:rsid w:val="40713962"/>
    <w:rsid w:val="407D067E"/>
    <w:rsid w:val="408C7F25"/>
    <w:rsid w:val="40B65727"/>
    <w:rsid w:val="40BD128F"/>
    <w:rsid w:val="40DB59C9"/>
    <w:rsid w:val="40DE6232"/>
    <w:rsid w:val="40E50784"/>
    <w:rsid w:val="40F92A19"/>
    <w:rsid w:val="41110A30"/>
    <w:rsid w:val="412A6FA1"/>
    <w:rsid w:val="41584833"/>
    <w:rsid w:val="41601281"/>
    <w:rsid w:val="416E1422"/>
    <w:rsid w:val="418453F0"/>
    <w:rsid w:val="41AF6AC2"/>
    <w:rsid w:val="41C0254A"/>
    <w:rsid w:val="41D86E0F"/>
    <w:rsid w:val="41DD50CB"/>
    <w:rsid w:val="41E33C60"/>
    <w:rsid w:val="41EB0BB2"/>
    <w:rsid w:val="4213625D"/>
    <w:rsid w:val="423B05CE"/>
    <w:rsid w:val="423B3A9C"/>
    <w:rsid w:val="426D5EDD"/>
    <w:rsid w:val="42727909"/>
    <w:rsid w:val="42756623"/>
    <w:rsid w:val="42812735"/>
    <w:rsid w:val="429348F3"/>
    <w:rsid w:val="42B51B45"/>
    <w:rsid w:val="42CA54D9"/>
    <w:rsid w:val="42D04498"/>
    <w:rsid w:val="42E3216A"/>
    <w:rsid w:val="43160C89"/>
    <w:rsid w:val="43295177"/>
    <w:rsid w:val="43366613"/>
    <w:rsid w:val="434C1A1C"/>
    <w:rsid w:val="434C2CB0"/>
    <w:rsid w:val="4353694B"/>
    <w:rsid w:val="436750EB"/>
    <w:rsid w:val="436967B5"/>
    <w:rsid w:val="437E0726"/>
    <w:rsid w:val="438346C0"/>
    <w:rsid w:val="4389156F"/>
    <w:rsid w:val="4389537A"/>
    <w:rsid w:val="439C0B3B"/>
    <w:rsid w:val="43BA7052"/>
    <w:rsid w:val="43E17A2F"/>
    <w:rsid w:val="43E67FAD"/>
    <w:rsid w:val="43EC3356"/>
    <w:rsid w:val="44142276"/>
    <w:rsid w:val="44217C45"/>
    <w:rsid w:val="4463567E"/>
    <w:rsid w:val="4480297C"/>
    <w:rsid w:val="44967242"/>
    <w:rsid w:val="44B44E42"/>
    <w:rsid w:val="44BD57CE"/>
    <w:rsid w:val="44C63F77"/>
    <w:rsid w:val="44CA07AD"/>
    <w:rsid w:val="44E62781"/>
    <w:rsid w:val="45142232"/>
    <w:rsid w:val="4530540F"/>
    <w:rsid w:val="45321617"/>
    <w:rsid w:val="45421756"/>
    <w:rsid w:val="454B03A2"/>
    <w:rsid w:val="454D236D"/>
    <w:rsid w:val="454D6CA8"/>
    <w:rsid w:val="455B0CEE"/>
    <w:rsid w:val="455D1625"/>
    <w:rsid w:val="456923F1"/>
    <w:rsid w:val="456B7F76"/>
    <w:rsid w:val="456C546E"/>
    <w:rsid w:val="456F084C"/>
    <w:rsid w:val="457F680C"/>
    <w:rsid w:val="45902E04"/>
    <w:rsid w:val="45B80FC3"/>
    <w:rsid w:val="45D00D8D"/>
    <w:rsid w:val="45E14C32"/>
    <w:rsid w:val="45F766FD"/>
    <w:rsid w:val="45FA1165"/>
    <w:rsid w:val="46026377"/>
    <w:rsid w:val="46087622"/>
    <w:rsid w:val="460A64BC"/>
    <w:rsid w:val="461F4EEF"/>
    <w:rsid w:val="463765F8"/>
    <w:rsid w:val="46393522"/>
    <w:rsid w:val="463B678A"/>
    <w:rsid w:val="463F0250"/>
    <w:rsid w:val="4669507E"/>
    <w:rsid w:val="468751FB"/>
    <w:rsid w:val="46A215C7"/>
    <w:rsid w:val="46A4095D"/>
    <w:rsid w:val="46B376A0"/>
    <w:rsid w:val="46D86E22"/>
    <w:rsid w:val="46DC0AEE"/>
    <w:rsid w:val="46E26C2A"/>
    <w:rsid w:val="46E55A5B"/>
    <w:rsid w:val="46E82BB0"/>
    <w:rsid w:val="46EC3146"/>
    <w:rsid w:val="46EF71AD"/>
    <w:rsid w:val="474041AB"/>
    <w:rsid w:val="474F0760"/>
    <w:rsid w:val="475D6CC9"/>
    <w:rsid w:val="478948D5"/>
    <w:rsid w:val="478A4A37"/>
    <w:rsid w:val="478B72ED"/>
    <w:rsid w:val="47B7570A"/>
    <w:rsid w:val="47B958F6"/>
    <w:rsid w:val="47B972D2"/>
    <w:rsid w:val="47BA36D4"/>
    <w:rsid w:val="47CA7D9C"/>
    <w:rsid w:val="47E56984"/>
    <w:rsid w:val="480C05A2"/>
    <w:rsid w:val="481D7EBA"/>
    <w:rsid w:val="48371F90"/>
    <w:rsid w:val="483D4A92"/>
    <w:rsid w:val="483E4459"/>
    <w:rsid w:val="483F1085"/>
    <w:rsid w:val="485367D5"/>
    <w:rsid w:val="48612D89"/>
    <w:rsid w:val="487C78E5"/>
    <w:rsid w:val="487E2D6B"/>
    <w:rsid w:val="48864964"/>
    <w:rsid w:val="48882452"/>
    <w:rsid w:val="48B233E8"/>
    <w:rsid w:val="48C750BB"/>
    <w:rsid w:val="49033566"/>
    <w:rsid w:val="49114A9B"/>
    <w:rsid w:val="4930444C"/>
    <w:rsid w:val="494154B8"/>
    <w:rsid w:val="494476DB"/>
    <w:rsid w:val="494855F1"/>
    <w:rsid w:val="494E6060"/>
    <w:rsid w:val="494F30E3"/>
    <w:rsid w:val="49502875"/>
    <w:rsid w:val="49724248"/>
    <w:rsid w:val="497B31B1"/>
    <w:rsid w:val="497F6F5F"/>
    <w:rsid w:val="498F080C"/>
    <w:rsid w:val="49B20621"/>
    <w:rsid w:val="49B57FA3"/>
    <w:rsid w:val="49D85AB8"/>
    <w:rsid w:val="49E008AE"/>
    <w:rsid w:val="49E5061F"/>
    <w:rsid w:val="49F0774E"/>
    <w:rsid w:val="49F950C7"/>
    <w:rsid w:val="49FE70BF"/>
    <w:rsid w:val="4A1B77BF"/>
    <w:rsid w:val="4A2B2BF2"/>
    <w:rsid w:val="4A2E7826"/>
    <w:rsid w:val="4A332097"/>
    <w:rsid w:val="4A3A7F10"/>
    <w:rsid w:val="4A3F6948"/>
    <w:rsid w:val="4A4736E8"/>
    <w:rsid w:val="4A5D2C5E"/>
    <w:rsid w:val="4A6A0581"/>
    <w:rsid w:val="4A797DE0"/>
    <w:rsid w:val="4A7C10DB"/>
    <w:rsid w:val="4A8F7BB8"/>
    <w:rsid w:val="4A9406C5"/>
    <w:rsid w:val="4AAC5AF6"/>
    <w:rsid w:val="4ABB54FB"/>
    <w:rsid w:val="4AD724BD"/>
    <w:rsid w:val="4AF928AD"/>
    <w:rsid w:val="4AFB009B"/>
    <w:rsid w:val="4B0233A9"/>
    <w:rsid w:val="4B103AB1"/>
    <w:rsid w:val="4B1A6092"/>
    <w:rsid w:val="4B2659A6"/>
    <w:rsid w:val="4B3C797D"/>
    <w:rsid w:val="4B44296B"/>
    <w:rsid w:val="4B45589C"/>
    <w:rsid w:val="4B4A71B1"/>
    <w:rsid w:val="4B4F4E31"/>
    <w:rsid w:val="4B5916F4"/>
    <w:rsid w:val="4B5F5D9B"/>
    <w:rsid w:val="4B674653"/>
    <w:rsid w:val="4B6F5898"/>
    <w:rsid w:val="4B7E36CB"/>
    <w:rsid w:val="4BAC0E90"/>
    <w:rsid w:val="4BB1272D"/>
    <w:rsid w:val="4BD25EF9"/>
    <w:rsid w:val="4BE25754"/>
    <w:rsid w:val="4BE43A39"/>
    <w:rsid w:val="4C000E35"/>
    <w:rsid w:val="4C055D49"/>
    <w:rsid w:val="4C241A12"/>
    <w:rsid w:val="4C397310"/>
    <w:rsid w:val="4C4C3B78"/>
    <w:rsid w:val="4C4C3DF2"/>
    <w:rsid w:val="4C5069D8"/>
    <w:rsid w:val="4C5F7C3E"/>
    <w:rsid w:val="4C620F44"/>
    <w:rsid w:val="4C76043D"/>
    <w:rsid w:val="4C7620D1"/>
    <w:rsid w:val="4C8D0CD4"/>
    <w:rsid w:val="4C8D24DA"/>
    <w:rsid w:val="4C9C2986"/>
    <w:rsid w:val="4CAD0BB5"/>
    <w:rsid w:val="4CBC364A"/>
    <w:rsid w:val="4CBC4585"/>
    <w:rsid w:val="4CC32C57"/>
    <w:rsid w:val="4CCC423E"/>
    <w:rsid w:val="4CD81710"/>
    <w:rsid w:val="4D0B3FAF"/>
    <w:rsid w:val="4D1E0436"/>
    <w:rsid w:val="4D294326"/>
    <w:rsid w:val="4D571A3E"/>
    <w:rsid w:val="4D5C0B12"/>
    <w:rsid w:val="4D74582A"/>
    <w:rsid w:val="4D855FA1"/>
    <w:rsid w:val="4D8C15C9"/>
    <w:rsid w:val="4D8F7001"/>
    <w:rsid w:val="4D901A35"/>
    <w:rsid w:val="4DAA450D"/>
    <w:rsid w:val="4DAC7A21"/>
    <w:rsid w:val="4DAD562F"/>
    <w:rsid w:val="4DB1694D"/>
    <w:rsid w:val="4DB27309"/>
    <w:rsid w:val="4DB56170"/>
    <w:rsid w:val="4DBE2C8E"/>
    <w:rsid w:val="4DC21BFB"/>
    <w:rsid w:val="4DD0170A"/>
    <w:rsid w:val="4DD728A2"/>
    <w:rsid w:val="4DDA060D"/>
    <w:rsid w:val="4DF81DA8"/>
    <w:rsid w:val="4E0A414D"/>
    <w:rsid w:val="4E184783"/>
    <w:rsid w:val="4E1B57AA"/>
    <w:rsid w:val="4E5263F6"/>
    <w:rsid w:val="4E5B4396"/>
    <w:rsid w:val="4E5B79A0"/>
    <w:rsid w:val="4E6B51C9"/>
    <w:rsid w:val="4E7442B2"/>
    <w:rsid w:val="4E88590B"/>
    <w:rsid w:val="4E8D2ED0"/>
    <w:rsid w:val="4E94621E"/>
    <w:rsid w:val="4E966DCD"/>
    <w:rsid w:val="4EA70F40"/>
    <w:rsid w:val="4EAB4E31"/>
    <w:rsid w:val="4EB86F55"/>
    <w:rsid w:val="4EBC7D13"/>
    <w:rsid w:val="4EBE7738"/>
    <w:rsid w:val="4EC467CD"/>
    <w:rsid w:val="4ED62DE5"/>
    <w:rsid w:val="4EEE4370"/>
    <w:rsid w:val="4EF96F09"/>
    <w:rsid w:val="4F0476A7"/>
    <w:rsid w:val="4F17629D"/>
    <w:rsid w:val="4F192ACE"/>
    <w:rsid w:val="4F2F668F"/>
    <w:rsid w:val="4F3147B2"/>
    <w:rsid w:val="4F366E1C"/>
    <w:rsid w:val="4F404829"/>
    <w:rsid w:val="4F470F89"/>
    <w:rsid w:val="4F615CAF"/>
    <w:rsid w:val="4F863BEA"/>
    <w:rsid w:val="4F8D1792"/>
    <w:rsid w:val="4FAE4EF6"/>
    <w:rsid w:val="4FBF7ABB"/>
    <w:rsid w:val="4FC03DF0"/>
    <w:rsid w:val="4FD52F65"/>
    <w:rsid w:val="4FFF00EB"/>
    <w:rsid w:val="50676330"/>
    <w:rsid w:val="506D577D"/>
    <w:rsid w:val="50845F89"/>
    <w:rsid w:val="508E3509"/>
    <w:rsid w:val="509B4084"/>
    <w:rsid w:val="50AC6FCB"/>
    <w:rsid w:val="50BD3305"/>
    <w:rsid w:val="50C84374"/>
    <w:rsid w:val="50CB796D"/>
    <w:rsid w:val="50CC4807"/>
    <w:rsid w:val="50E0031B"/>
    <w:rsid w:val="50E87817"/>
    <w:rsid w:val="50EF43D0"/>
    <w:rsid w:val="50F50DD2"/>
    <w:rsid w:val="50F94245"/>
    <w:rsid w:val="510064F0"/>
    <w:rsid w:val="514761E8"/>
    <w:rsid w:val="51532BB1"/>
    <w:rsid w:val="516475E2"/>
    <w:rsid w:val="51693B70"/>
    <w:rsid w:val="5177167E"/>
    <w:rsid w:val="518C1E8D"/>
    <w:rsid w:val="518D3C40"/>
    <w:rsid w:val="519D31E6"/>
    <w:rsid w:val="51B14E01"/>
    <w:rsid w:val="51B542B4"/>
    <w:rsid w:val="52050E3F"/>
    <w:rsid w:val="52113EDF"/>
    <w:rsid w:val="521A7BC5"/>
    <w:rsid w:val="521D52BC"/>
    <w:rsid w:val="522204F8"/>
    <w:rsid w:val="52374871"/>
    <w:rsid w:val="523C2C3F"/>
    <w:rsid w:val="524A009B"/>
    <w:rsid w:val="525831D3"/>
    <w:rsid w:val="52647C74"/>
    <w:rsid w:val="526C5322"/>
    <w:rsid w:val="52745624"/>
    <w:rsid w:val="528345F1"/>
    <w:rsid w:val="528E6E17"/>
    <w:rsid w:val="52A03BD4"/>
    <w:rsid w:val="52A77E79"/>
    <w:rsid w:val="52B0142D"/>
    <w:rsid w:val="52C72F3A"/>
    <w:rsid w:val="52CC0FE3"/>
    <w:rsid w:val="52D23FA9"/>
    <w:rsid w:val="52D715BF"/>
    <w:rsid w:val="52E37F64"/>
    <w:rsid w:val="52E71802"/>
    <w:rsid w:val="52E81867"/>
    <w:rsid w:val="52E903D7"/>
    <w:rsid w:val="52F20EC6"/>
    <w:rsid w:val="52F757BE"/>
    <w:rsid w:val="53191BD8"/>
    <w:rsid w:val="531E5FC5"/>
    <w:rsid w:val="532D687E"/>
    <w:rsid w:val="533A6782"/>
    <w:rsid w:val="533B5CFF"/>
    <w:rsid w:val="533B5DB4"/>
    <w:rsid w:val="5345274E"/>
    <w:rsid w:val="534838F0"/>
    <w:rsid w:val="53724F58"/>
    <w:rsid w:val="538A10B9"/>
    <w:rsid w:val="53A148B8"/>
    <w:rsid w:val="53A40F98"/>
    <w:rsid w:val="53A875D0"/>
    <w:rsid w:val="53AC3AB6"/>
    <w:rsid w:val="53AD7FC0"/>
    <w:rsid w:val="53BB4190"/>
    <w:rsid w:val="53C57DB0"/>
    <w:rsid w:val="53C9715A"/>
    <w:rsid w:val="53CE4770"/>
    <w:rsid w:val="53DD7DD1"/>
    <w:rsid w:val="53E521CB"/>
    <w:rsid w:val="53E90674"/>
    <w:rsid w:val="53F52FA8"/>
    <w:rsid w:val="54014BB9"/>
    <w:rsid w:val="54105E9A"/>
    <w:rsid w:val="54200E9A"/>
    <w:rsid w:val="542209EC"/>
    <w:rsid w:val="54443FB6"/>
    <w:rsid w:val="549E0BD0"/>
    <w:rsid w:val="54A20553"/>
    <w:rsid w:val="54AA74A2"/>
    <w:rsid w:val="54B01280"/>
    <w:rsid w:val="54E437BC"/>
    <w:rsid w:val="54E73E54"/>
    <w:rsid w:val="54F90133"/>
    <w:rsid w:val="55091700"/>
    <w:rsid w:val="55092105"/>
    <w:rsid w:val="55097BD0"/>
    <w:rsid w:val="550F32FA"/>
    <w:rsid w:val="553D3BE3"/>
    <w:rsid w:val="554021F7"/>
    <w:rsid w:val="5540433B"/>
    <w:rsid w:val="555017FC"/>
    <w:rsid w:val="55632EF7"/>
    <w:rsid w:val="556E6DFC"/>
    <w:rsid w:val="557E7B47"/>
    <w:rsid w:val="559415FB"/>
    <w:rsid w:val="55C51BA3"/>
    <w:rsid w:val="55CD4847"/>
    <w:rsid w:val="55D90A98"/>
    <w:rsid w:val="55DD74D2"/>
    <w:rsid w:val="55E55F57"/>
    <w:rsid w:val="55EF503B"/>
    <w:rsid w:val="55F46116"/>
    <w:rsid w:val="560951A8"/>
    <w:rsid w:val="560C4D35"/>
    <w:rsid w:val="56116CD8"/>
    <w:rsid w:val="561C71C3"/>
    <w:rsid w:val="56235996"/>
    <w:rsid w:val="563A4B0B"/>
    <w:rsid w:val="56692C82"/>
    <w:rsid w:val="568C5B3F"/>
    <w:rsid w:val="568F536A"/>
    <w:rsid w:val="56AB35CB"/>
    <w:rsid w:val="56BC2FA6"/>
    <w:rsid w:val="56BD1B2D"/>
    <w:rsid w:val="56E46C41"/>
    <w:rsid w:val="57072E31"/>
    <w:rsid w:val="573A2C1A"/>
    <w:rsid w:val="5759517C"/>
    <w:rsid w:val="57790318"/>
    <w:rsid w:val="57797DD4"/>
    <w:rsid w:val="577E025B"/>
    <w:rsid w:val="578B7717"/>
    <w:rsid w:val="579C5947"/>
    <w:rsid w:val="579D5BF6"/>
    <w:rsid w:val="57AD0DA8"/>
    <w:rsid w:val="57B66AA5"/>
    <w:rsid w:val="57BE181A"/>
    <w:rsid w:val="57C27DE8"/>
    <w:rsid w:val="57C572BD"/>
    <w:rsid w:val="57CB083C"/>
    <w:rsid w:val="57CE2C31"/>
    <w:rsid w:val="57FA0EB8"/>
    <w:rsid w:val="57FC6725"/>
    <w:rsid w:val="58003E80"/>
    <w:rsid w:val="58417C07"/>
    <w:rsid w:val="58431D92"/>
    <w:rsid w:val="584E06D4"/>
    <w:rsid w:val="586E25CC"/>
    <w:rsid w:val="58704F7A"/>
    <w:rsid w:val="58784418"/>
    <w:rsid w:val="587C783F"/>
    <w:rsid w:val="587E25FB"/>
    <w:rsid w:val="588049FA"/>
    <w:rsid w:val="589362B0"/>
    <w:rsid w:val="58983A48"/>
    <w:rsid w:val="58992B8A"/>
    <w:rsid w:val="58B505D4"/>
    <w:rsid w:val="58BC728D"/>
    <w:rsid w:val="58C8172D"/>
    <w:rsid w:val="58E535C8"/>
    <w:rsid w:val="58EB1921"/>
    <w:rsid w:val="59065803"/>
    <w:rsid w:val="592B2AD0"/>
    <w:rsid w:val="592F3DC5"/>
    <w:rsid w:val="5932703B"/>
    <w:rsid w:val="59535DFB"/>
    <w:rsid w:val="595C5487"/>
    <w:rsid w:val="59643B1A"/>
    <w:rsid w:val="59647331"/>
    <w:rsid w:val="597058E5"/>
    <w:rsid w:val="597162CA"/>
    <w:rsid w:val="59803066"/>
    <w:rsid w:val="59A82AA6"/>
    <w:rsid w:val="59BE7B99"/>
    <w:rsid w:val="59E05194"/>
    <w:rsid w:val="59E74F81"/>
    <w:rsid w:val="59EA48D7"/>
    <w:rsid w:val="59FF33F2"/>
    <w:rsid w:val="5A0C4D66"/>
    <w:rsid w:val="5A0F6AF4"/>
    <w:rsid w:val="5A386B10"/>
    <w:rsid w:val="5A3E6D1E"/>
    <w:rsid w:val="5A4B5EE0"/>
    <w:rsid w:val="5A523D07"/>
    <w:rsid w:val="5A592BA9"/>
    <w:rsid w:val="5A6359E4"/>
    <w:rsid w:val="5A642F5C"/>
    <w:rsid w:val="5A7A2444"/>
    <w:rsid w:val="5A896991"/>
    <w:rsid w:val="5A910CA3"/>
    <w:rsid w:val="5A912EB8"/>
    <w:rsid w:val="5A9B1936"/>
    <w:rsid w:val="5AA24261"/>
    <w:rsid w:val="5AC46304"/>
    <w:rsid w:val="5AC6215B"/>
    <w:rsid w:val="5AE10278"/>
    <w:rsid w:val="5AEB7F84"/>
    <w:rsid w:val="5AF224A0"/>
    <w:rsid w:val="5AF40731"/>
    <w:rsid w:val="5AFE53F8"/>
    <w:rsid w:val="5B0433CC"/>
    <w:rsid w:val="5B0616E9"/>
    <w:rsid w:val="5B091DD5"/>
    <w:rsid w:val="5B3F428A"/>
    <w:rsid w:val="5B412114"/>
    <w:rsid w:val="5B474F0D"/>
    <w:rsid w:val="5B4C3133"/>
    <w:rsid w:val="5B7139D5"/>
    <w:rsid w:val="5B7D4980"/>
    <w:rsid w:val="5B851D19"/>
    <w:rsid w:val="5B866DF5"/>
    <w:rsid w:val="5B8805BB"/>
    <w:rsid w:val="5B881F55"/>
    <w:rsid w:val="5B8B6CF3"/>
    <w:rsid w:val="5B914A01"/>
    <w:rsid w:val="5BAA52BD"/>
    <w:rsid w:val="5BC40CB4"/>
    <w:rsid w:val="5BC55BC6"/>
    <w:rsid w:val="5BE63FFE"/>
    <w:rsid w:val="5BF11EDD"/>
    <w:rsid w:val="5BF633D9"/>
    <w:rsid w:val="5BFB00CD"/>
    <w:rsid w:val="5BFC1155"/>
    <w:rsid w:val="5C350FD5"/>
    <w:rsid w:val="5C522DCE"/>
    <w:rsid w:val="5C5F4BFB"/>
    <w:rsid w:val="5C784A58"/>
    <w:rsid w:val="5C945A6C"/>
    <w:rsid w:val="5CC12B91"/>
    <w:rsid w:val="5CEE106A"/>
    <w:rsid w:val="5CFB72FE"/>
    <w:rsid w:val="5CFC4888"/>
    <w:rsid w:val="5D0222DA"/>
    <w:rsid w:val="5D0B6561"/>
    <w:rsid w:val="5D104BF5"/>
    <w:rsid w:val="5D143AF7"/>
    <w:rsid w:val="5D2101E6"/>
    <w:rsid w:val="5D267A89"/>
    <w:rsid w:val="5D283143"/>
    <w:rsid w:val="5D37597B"/>
    <w:rsid w:val="5D4E771A"/>
    <w:rsid w:val="5D6879E4"/>
    <w:rsid w:val="5D813824"/>
    <w:rsid w:val="5D9229BB"/>
    <w:rsid w:val="5D975EDA"/>
    <w:rsid w:val="5DA76A2C"/>
    <w:rsid w:val="5DB32E6B"/>
    <w:rsid w:val="5DBA5671"/>
    <w:rsid w:val="5DC7550C"/>
    <w:rsid w:val="5DD239A3"/>
    <w:rsid w:val="5DD632F9"/>
    <w:rsid w:val="5DDC09DE"/>
    <w:rsid w:val="5DE4719D"/>
    <w:rsid w:val="5DEE5B2C"/>
    <w:rsid w:val="5DF42D35"/>
    <w:rsid w:val="5E093367"/>
    <w:rsid w:val="5E48511F"/>
    <w:rsid w:val="5E560737"/>
    <w:rsid w:val="5E7660DE"/>
    <w:rsid w:val="5E8124EC"/>
    <w:rsid w:val="5E9068CC"/>
    <w:rsid w:val="5E914D18"/>
    <w:rsid w:val="5EA00D22"/>
    <w:rsid w:val="5EB32911"/>
    <w:rsid w:val="5EC24E86"/>
    <w:rsid w:val="5EC8301F"/>
    <w:rsid w:val="5ED05CA5"/>
    <w:rsid w:val="5ED44F11"/>
    <w:rsid w:val="5EEA1906"/>
    <w:rsid w:val="5EFD20D9"/>
    <w:rsid w:val="5F162B4D"/>
    <w:rsid w:val="5F1B447B"/>
    <w:rsid w:val="5F360CEB"/>
    <w:rsid w:val="5F3F088E"/>
    <w:rsid w:val="5F3F1B15"/>
    <w:rsid w:val="5F4D601E"/>
    <w:rsid w:val="5F83217D"/>
    <w:rsid w:val="5F8C3692"/>
    <w:rsid w:val="5FA86034"/>
    <w:rsid w:val="5FA92345"/>
    <w:rsid w:val="5FB62AD5"/>
    <w:rsid w:val="5FCF1B53"/>
    <w:rsid w:val="5FDB1F59"/>
    <w:rsid w:val="5FE2705A"/>
    <w:rsid w:val="5FE7474D"/>
    <w:rsid w:val="5FF13208"/>
    <w:rsid w:val="600517B8"/>
    <w:rsid w:val="601654D5"/>
    <w:rsid w:val="602F370C"/>
    <w:rsid w:val="60307B97"/>
    <w:rsid w:val="60335542"/>
    <w:rsid w:val="6037151A"/>
    <w:rsid w:val="6039362C"/>
    <w:rsid w:val="605D71EA"/>
    <w:rsid w:val="606A692E"/>
    <w:rsid w:val="60822B6A"/>
    <w:rsid w:val="60967B30"/>
    <w:rsid w:val="609D66A2"/>
    <w:rsid w:val="60A56859"/>
    <w:rsid w:val="60C90836"/>
    <w:rsid w:val="60DC274E"/>
    <w:rsid w:val="60E91A96"/>
    <w:rsid w:val="60E92BEA"/>
    <w:rsid w:val="60F11A9E"/>
    <w:rsid w:val="60F340FE"/>
    <w:rsid w:val="61314EE2"/>
    <w:rsid w:val="61410F1F"/>
    <w:rsid w:val="614C39CF"/>
    <w:rsid w:val="61AD2C98"/>
    <w:rsid w:val="61BC0D44"/>
    <w:rsid w:val="61C714BE"/>
    <w:rsid w:val="61CA1810"/>
    <w:rsid w:val="61D77208"/>
    <w:rsid w:val="61E831B7"/>
    <w:rsid w:val="61EB60B4"/>
    <w:rsid w:val="61FA6CA6"/>
    <w:rsid w:val="62051CA5"/>
    <w:rsid w:val="62117288"/>
    <w:rsid w:val="62142BFC"/>
    <w:rsid w:val="622A306B"/>
    <w:rsid w:val="623546B9"/>
    <w:rsid w:val="623923BC"/>
    <w:rsid w:val="62414D0F"/>
    <w:rsid w:val="624E7450"/>
    <w:rsid w:val="62682234"/>
    <w:rsid w:val="626B613C"/>
    <w:rsid w:val="626B6422"/>
    <w:rsid w:val="62790F28"/>
    <w:rsid w:val="62820D6E"/>
    <w:rsid w:val="62A1296B"/>
    <w:rsid w:val="62AA63A9"/>
    <w:rsid w:val="62AD3B37"/>
    <w:rsid w:val="62B347D0"/>
    <w:rsid w:val="62D91E87"/>
    <w:rsid w:val="630316C4"/>
    <w:rsid w:val="630F722C"/>
    <w:rsid w:val="63153B1C"/>
    <w:rsid w:val="63171C8B"/>
    <w:rsid w:val="634213C0"/>
    <w:rsid w:val="63530E60"/>
    <w:rsid w:val="63577E05"/>
    <w:rsid w:val="63625966"/>
    <w:rsid w:val="638176B1"/>
    <w:rsid w:val="638D6663"/>
    <w:rsid w:val="63910BF9"/>
    <w:rsid w:val="639745DF"/>
    <w:rsid w:val="63A34C29"/>
    <w:rsid w:val="63A80AFE"/>
    <w:rsid w:val="63B70D7D"/>
    <w:rsid w:val="63CF22E5"/>
    <w:rsid w:val="63DB4CA7"/>
    <w:rsid w:val="63F325EE"/>
    <w:rsid w:val="63FA081C"/>
    <w:rsid w:val="63FD1D71"/>
    <w:rsid w:val="63FE5A09"/>
    <w:rsid w:val="64163FAF"/>
    <w:rsid w:val="64211126"/>
    <w:rsid w:val="642D6626"/>
    <w:rsid w:val="64497E7C"/>
    <w:rsid w:val="64744EC0"/>
    <w:rsid w:val="64856EF3"/>
    <w:rsid w:val="6497246F"/>
    <w:rsid w:val="6499071E"/>
    <w:rsid w:val="64AC46B3"/>
    <w:rsid w:val="64B230C0"/>
    <w:rsid w:val="64E71F99"/>
    <w:rsid w:val="65270184"/>
    <w:rsid w:val="654A0D80"/>
    <w:rsid w:val="654B02D7"/>
    <w:rsid w:val="654E33A1"/>
    <w:rsid w:val="65561F79"/>
    <w:rsid w:val="655820EC"/>
    <w:rsid w:val="655A5A5F"/>
    <w:rsid w:val="6563443A"/>
    <w:rsid w:val="658B172F"/>
    <w:rsid w:val="658C4B05"/>
    <w:rsid w:val="659A591B"/>
    <w:rsid w:val="659C4CAA"/>
    <w:rsid w:val="659D48E7"/>
    <w:rsid w:val="65B45DAE"/>
    <w:rsid w:val="65BC28CE"/>
    <w:rsid w:val="65CC225B"/>
    <w:rsid w:val="65CC7CE0"/>
    <w:rsid w:val="65E67A61"/>
    <w:rsid w:val="65EC4305"/>
    <w:rsid w:val="65F454AD"/>
    <w:rsid w:val="66036690"/>
    <w:rsid w:val="66054139"/>
    <w:rsid w:val="660622C7"/>
    <w:rsid w:val="660D0269"/>
    <w:rsid w:val="6611731E"/>
    <w:rsid w:val="664E0694"/>
    <w:rsid w:val="665809C5"/>
    <w:rsid w:val="665A2CA8"/>
    <w:rsid w:val="666212FC"/>
    <w:rsid w:val="66706783"/>
    <w:rsid w:val="667711DF"/>
    <w:rsid w:val="66822A40"/>
    <w:rsid w:val="66970CC4"/>
    <w:rsid w:val="66A82EFB"/>
    <w:rsid w:val="66BE19D7"/>
    <w:rsid w:val="66C31A4D"/>
    <w:rsid w:val="66C95231"/>
    <w:rsid w:val="66CB1379"/>
    <w:rsid w:val="66E46287"/>
    <w:rsid w:val="66EF1D5B"/>
    <w:rsid w:val="66F63325"/>
    <w:rsid w:val="66FE5842"/>
    <w:rsid w:val="67065764"/>
    <w:rsid w:val="670921B5"/>
    <w:rsid w:val="6718068C"/>
    <w:rsid w:val="6718713B"/>
    <w:rsid w:val="67293C17"/>
    <w:rsid w:val="673053B3"/>
    <w:rsid w:val="673F669D"/>
    <w:rsid w:val="674A16B3"/>
    <w:rsid w:val="675B64E2"/>
    <w:rsid w:val="67674868"/>
    <w:rsid w:val="676A54C3"/>
    <w:rsid w:val="67747877"/>
    <w:rsid w:val="677F1626"/>
    <w:rsid w:val="678B0C62"/>
    <w:rsid w:val="67A119A2"/>
    <w:rsid w:val="67C54DF9"/>
    <w:rsid w:val="67CD5013"/>
    <w:rsid w:val="68002460"/>
    <w:rsid w:val="68070700"/>
    <w:rsid w:val="68086CA3"/>
    <w:rsid w:val="68107267"/>
    <w:rsid w:val="681A5D7E"/>
    <w:rsid w:val="683B38A7"/>
    <w:rsid w:val="684B206E"/>
    <w:rsid w:val="685928C0"/>
    <w:rsid w:val="68723855"/>
    <w:rsid w:val="6877157C"/>
    <w:rsid w:val="687E00BB"/>
    <w:rsid w:val="68856966"/>
    <w:rsid w:val="688A7E75"/>
    <w:rsid w:val="689F39A3"/>
    <w:rsid w:val="68A63232"/>
    <w:rsid w:val="68AA18CC"/>
    <w:rsid w:val="68DA0D5D"/>
    <w:rsid w:val="68DA1B44"/>
    <w:rsid w:val="68DB1820"/>
    <w:rsid w:val="68E95438"/>
    <w:rsid w:val="68F30F16"/>
    <w:rsid w:val="690E33DE"/>
    <w:rsid w:val="693356C7"/>
    <w:rsid w:val="694119DB"/>
    <w:rsid w:val="69416753"/>
    <w:rsid w:val="694C1301"/>
    <w:rsid w:val="695738C4"/>
    <w:rsid w:val="69826A6C"/>
    <w:rsid w:val="69D12417"/>
    <w:rsid w:val="6A055C28"/>
    <w:rsid w:val="6A080703"/>
    <w:rsid w:val="6A2964FD"/>
    <w:rsid w:val="6A361C7B"/>
    <w:rsid w:val="6A451256"/>
    <w:rsid w:val="6A4D05A2"/>
    <w:rsid w:val="6A5117C2"/>
    <w:rsid w:val="6A553FC5"/>
    <w:rsid w:val="6A5E3266"/>
    <w:rsid w:val="6A834E53"/>
    <w:rsid w:val="6A863B0B"/>
    <w:rsid w:val="6A9564F9"/>
    <w:rsid w:val="6A9A168C"/>
    <w:rsid w:val="6AA3576D"/>
    <w:rsid w:val="6AD00976"/>
    <w:rsid w:val="6AD308C7"/>
    <w:rsid w:val="6AD82E6F"/>
    <w:rsid w:val="6ADF3EB2"/>
    <w:rsid w:val="6AF12591"/>
    <w:rsid w:val="6AF56559"/>
    <w:rsid w:val="6AFA571E"/>
    <w:rsid w:val="6B005FB8"/>
    <w:rsid w:val="6B371C3A"/>
    <w:rsid w:val="6B4636FB"/>
    <w:rsid w:val="6B6E3D77"/>
    <w:rsid w:val="6B807326"/>
    <w:rsid w:val="6B851761"/>
    <w:rsid w:val="6BA3084E"/>
    <w:rsid w:val="6BA808D2"/>
    <w:rsid w:val="6BAB427C"/>
    <w:rsid w:val="6BB1219D"/>
    <w:rsid w:val="6BB575F8"/>
    <w:rsid w:val="6BBC20B0"/>
    <w:rsid w:val="6BCC6904"/>
    <w:rsid w:val="6BF16C8C"/>
    <w:rsid w:val="6C022DB1"/>
    <w:rsid w:val="6C0E5DC1"/>
    <w:rsid w:val="6C0E5FED"/>
    <w:rsid w:val="6C450EF0"/>
    <w:rsid w:val="6C455DCB"/>
    <w:rsid w:val="6C4F2301"/>
    <w:rsid w:val="6C5333BE"/>
    <w:rsid w:val="6C67736E"/>
    <w:rsid w:val="6C6971A2"/>
    <w:rsid w:val="6C6E6D06"/>
    <w:rsid w:val="6C7D736D"/>
    <w:rsid w:val="6C804522"/>
    <w:rsid w:val="6C85301C"/>
    <w:rsid w:val="6C995A3B"/>
    <w:rsid w:val="6CBF0CA2"/>
    <w:rsid w:val="6CD31351"/>
    <w:rsid w:val="6CD3411D"/>
    <w:rsid w:val="6CE60005"/>
    <w:rsid w:val="6CF92406"/>
    <w:rsid w:val="6D013CB3"/>
    <w:rsid w:val="6D025CB0"/>
    <w:rsid w:val="6D080BB1"/>
    <w:rsid w:val="6D216E90"/>
    <w:rsid w:val="6D231231"/>
    <w:rsid w:val="6D396078"/>
    <w:rsid w:val="6D4E2EE1"/>
    <w:rsid w:val="6D5257FB"/>
    <w:rsid w:val="6D591C02"/>
    <w:rsid w:val="6D682B9B"/>
    <w:rsid w:val="6D942EDA"/>
    <w:rsid w:val="6DA65EA9"/>
    <w:rsid w:val="6DBB0B17"/>
    <w:rsid w:val="6DBD6D00"/>
    <w:rsid w:val="6E4B087C"/>
    <w:rsid w:val="6E5A73C5"/>
    <w:rsid w:val="6E5C31EF"/>
    <w:rsid w:val="6E7F693B"/>
    <w:rsid w:val="6E842195"/>
    <w:rsid w:val="6E97259B"/>
    <w:rsid w:val="6EA65EF8"/>
    <w:rsid w:val="6EAC2314"/>
    <w:rsid w:val="6EB8423B"/>
    <w:rsid w:val="6EBB60D6"/>
    <w:rsid w:val="6ECF632A"/>
    <w:rsid w:val="6EDF6F83"/>
    <w:rsid w:val="6EE86B5B"/>
    <w:rsid w:val="6F074376"/>
    <w:rsid w:val="6F076D07"/>
    <w:rsid w:val="6F220FB8"/>
    <w:rsid w:val="6F2313C5"/>
    <w:rsid w:val="6F2F6F9B"/>
    <w:rsid w:val="6F3028FE"/>
    <w:rsid w:val="6F5164A0"/>
    <w:rsid w:val="6F6B5A10"/>
    <w:rsid w:val="6F8A08A9"/>
    <w:rsid w:val="6F94431B"/>
    <w:rsid w:val="6F9F41DF"/>
    <w:rsid w:val="6FAA5C3A"/>
    <w:rsid w:val="6FBA04CD"/>
    <w:rsid w:val="6FC135EB"/>
    <w:rsid w:val="6FE439BD"/>
    <w:rsid w:val="6FED0DB7"/>
    <w:rsid w:val="6FFB57A1"/>
    <w:rsid w:val="701C1948"/>
    <w:rsid w:val="70291255"/>
    <w:rsid w:val="702A2FA1"/>
    <w:rsid w:val="702C48A1"/>
    <w:rsid w:val="702E74B0"/>
    <w:rsid w:val="70310F71"/>
    <w:rsid w:val="7041470C"/>
    <w:rsid w:val="7057688E"/>
    <w:rsid w:val="706278A9"/>
    <w:rsid w:val="70943980"/>
    <w:rsid w:val="70A73471"/>
    <w:rsid w:val="70AB4D71"/>
    <w:rsid w:val="70B13ABA"/>
    <w:rsid w:val="70BF02F3"/>
    <w:rsid w:val="70D80092"/>
    <w:rsid w:val="70E64988"/>
    <w:rsid w:val="70E86A80"/>
    <w:rsid w:val="70F7113B"/>
    <w:rsid w:val="70FF6719"/>
    <w:rsid w:val="710E146F"/>
    <w:rsid w:val="711F4406"/>
    <w:rsid w:val="71324878"/>
    <w:rsid w:val="713559D7"/>
    <w:rsid w:val="714C6E8F"/>
    <w:rsid w:val="715B1936"/>
    <w:rsid w:val="71613C92"/>
    <w:rsid w:val="717A1F81"/>
    <w:rsid w:val="71855061"/>
    <w:rsid w:val="7186536E"/>
    <w:rsid w:val="7191716F"/>
    <w:rsid w:val="71B21F4E"/>
    <w:rsid w:val="71BA412D"/>
    <w:rsid w:val="71BC579A"/>
    <w:rsid w:val="71BF7688"/>
    <w:rsid w:val="71F15DA2"/>
    <w:rsid w:val="71F17F19"/>
    <w:rsid w:val="721177EE"/>
    <w:rsid w:val="72125628"/>
    <w:rsid w:val="722D2EC2"/>
    <w:rsid w:val="723148BC"/>
    <w:rsid w:val="72462A97"/>
    <w:rsid w:val="72475BB5"/>
    <w:rsid w:val="724B4950"/>
    <w:rsid w:val="72640B23"/>
    <w:rsid w:val="728269FA"/>
    <w:rsid w:val="728E1843"/>
    <w:rsid w:val="72923F2B"/>
    <w:rsid w:val="72934ED7"/>
    <w:rsid w:val="729A5852"/>
    <w:rsid w:val="72AE11E9"/>
    <w:rsid w:val="72B8558C"/>
    <w:rsid w:val="72CF78A8"/>
    <w:rsid w:val="72DD1E82"/>
    <w:rsid w:val="72FB055A"/>
    <w:rsid w:val="73013BEA"/>
    <w:rsid w:val="73176809"/>
    <w:rsid w:val="731C089E"/>
    <w:rsid w:val="73232192"/>
    <w:rsid w:val="732B384E"/>
    <w:rsid w:val="73300B88"/>
    <w:rsid w:val="73384967"/>
    <w:rsid w:val="73392B64"/>
    <w:rsid w:val="73444790"/>
    <w:rsid w:val="734D7496"/>
    <w:rsid w:val="73565788"/>
    <w:rsid w:val="735B2A8A"/>
    <w:rsid w:val="7365049F"/>
    <w:rsid w:val="7369250B"/>
    <w:rsid w:val="73895030"/>
    <w:rsid w:val="73B07597"/>
    <w:rsid w:val="73B13A3B"/>
    <w:rsid w:val="73BB1D90"/>
    <w:rsid w:val="73CB706E"/>
    <w:rsid w:val="73EF57E6"/>
    <w:rsid w:val="73F016F1"/>
    <w:rsid w:val="74046DE2"/>
    <w:rsid w:val="74055E02"/>
    <w:rsid w:val="740A2AC2"/>
    <w:rsid w:val="74133BF5"/>
    <w:rsid w:val="742055DA"/>
    <w:rsid w:val="742F470C"/>
    <w:rsid w:val="74383078"/>
    <w:rsid w:val="74413A41"/>
    <w:rsid w:val="74504D2B"/>
    <w:rsid w:val="7469620A"/>
    <w:rsid w:val="74CA6488"/>
    <w:rsid w:val="74D66820"/>
    <w:rsid w:val="74EC4B78"/>
    <w:rsid w:val="74EE6EA4"/>
    <w:rsid w:val="74F87786"/>
    <w:rsid w:val="75090C2D"/>
    <w:rsid w:val="750935A0"/>
    <w:rsid w:val="750D545C"/>
    <w:rsid w:val="752145E9"/>
    <w:rsid w:val="752913AF"/>
    <w:rsid w:val="752C00EB"/>
    <w:rsid w:val="752D5D4E"/>
    <w:rsid w:val="75303DDB"/>
    <w:rsid w:val="753D03C7"/>
    <w:rsid w:val="7546251E"/>
    <w:rsid w:val="7551759B"/>
    <w:rsid w:val="755438BA"/>
    <w:rsid w:val="755B5238"/>
    <w:rsid w:val="757E794D"/>
    <w:rsid w:val="758E56B6"/>
    <w:rsid w:val="759D2157"/>
    <w:rsid w:val="75AB317B"/>
    <w:rsid w:val="75B10574"/>
    <w:rsid w:val="75B31425"/>
    <w:rsid w:val="75C31803"/>
    <w:rsid w:val="75D07B49"/>
    <w:rsid w:val="75EF61EA"/>
    <w:rsid w:val="75F47FF3"/>
    <w:rsid w:val="760017AF"/>
    <w:rsid w:val="761741DA"/>
    <w:rsid w:val="7618597E"/>
    <w:rsid w:val="762B2FA7"/>
    <w:rsid w:val="76497BA6"/>
    <w:rsid w:val="7651212C"/>
    <w:rsid w:val="76684D88"/>
    <w:rsid w:val="766B0C8A"/>
    <w:rsid w:val="766C364C"/>
    <w:rsid w:val="767C7299"/>
    <w:rsid w:val="76857E75"/>
    <w:rsid w:val="76A25837"/>
    <w:rsid w:val="76D75768"/>
    <w:rsid w:val="76DD0462"/>
    <w:rsid w:val="76E06296"/>
    <w:rsid w:val="76E47860"/>
    <w:rsid w:val="77066222"/>
    <w:rsid w:val="770D0F9F"/>
    <w:rsid w:val="771B09EA"/>
    <w:rsid w:val="77271D15"/>
    <w:rsid w:val="7731213D"/>
    <w:rsid w:val="773705AC"/>
    <w:rsid w:val="774C63E6"/>
    <w:rsid w:val="77607594"/>
    <w:rsid w:val="77AA022F"/>
    <w:rsid w:val="77CE0C1D"/>
    <w:rsid w:val="77EF3E77"/>
    <w:rsid w:val="77F47D52"/>
    <w:rsid w:val="77FC56CD"/>
    <w:rsid w:val="77FC60DA"/>
    <w:rsid w:val="78105AF2"/>
    <w:rsid w:val="78397B5B"/>
    <w:rsid w:val="784825B0"/>
    <w:rsid w:val="785921DD"/>
    <w:rsid w:val="786B7476"/>
    <w:rsid w:val="788743E0"/>
    <w:rsid w:val="78B00E10"/>
    <w:rsid w:val="78B54AD0"/>
    <w:rsid w:val="78C275C5"/>
    <w:rsid w:val="78C94CF6"/>
    <w:rsid w:val="78CF2E95"/>
    <w:rsid w:val="78DB3C46"/>
    <w:rsid w:val="790B5738"/>
    <w:rsid w:val="792A5884"/>
    <w:rsid w:val="792F6D75"/>
    <w:rsid w:val="7934704A"/>
    <w:rsid w:val="79952965"/>
    <w:rsid w:val="799C07BA"/>
    <w:rsid w:val="799F7C0F"/>
    <w:rsid w:val="79A16530"/>
    <w:rsid w:val="79D078B1"/>
    <w:rsid w:val="79D130A3"/>
    <w:rsid w:val="79D5105E"/>
    <w:rsid w:val="79D71CA5"/>
    <w:rsid w:val="79DD24ED"/>
    <w:rsid w:val="7A0C0C37"/>
    <w:rsid w:val="7A225CE9"/>
    <w:rsid w:val="7A3A4EE5"/>
    <w:rsid w:val="7A501AF2"/>
    <w:rsid w:val="7A6A4B2B"/>
    <w:rsid w:val="7A7845A4"/>
    <w:rsid w:val="7A88039D"/>
    <w:rsid w:val="7A9D0144"/>
    <w:rsid w:val="7AA479EA"/>
    <w:rsid w:val="7AA62AA9"/>
    <w:rsid w:val="7AD5460D"/>
    <w:rsid w:val="7ADA74EA"/>
    <w:rsid w:val="7AF3323C"/>
    <w:rsid w:val="7AF60280"/>
    <w:rsid w:val="7AF95952"/>
    <w:rsid w:val="7B2514E3"/>
    <w:rsid w:val="7B2D37A3"/>
    <w:rsid w:val="7B310E1B"/>
    <w:rsid w:val="7B540B90"/>
    <w:rsid w:val="7B5A1010"/>
    <w:rsid w:val="7B6C6499"/>
    <w:rsid w:val="7B752410"/>
    <w:rsid w:val="7B7A118C"/>
    <w:rsid w:val="7B875922"/>
    <w:rsid w:val="7BA162CB"/>
    <w:rsid w:val="7BA97688"/>
    <w:rsid w:val="7BAC3E03"/>
    <w:rsid w:val="7BE22DE1"/>
    <w:rsid w:val="7BE8554A"/>
    <w:rsid w:val="7BE9141F"/>
    <w:rsid w:val="7BE96E0F"/>
    <w:rsid w:val="7BFD31A9"/>
    <w:rsid w:val="7C1E391E"/>
    <w:rsid w:val="7C231E8A"/>
    <w:rsid w:val="7C2D571B"/>
    <w:rsid w:val="7C2D5E4C"/>
    <w:rsid w:val="7C440227"/>
    <w:rsid w:val="7C572CA5"/>
    <w:rsid w:val="7C72188D"/>
    <w:rsid w:val="7C72445E"/>
    <w:rsid w:val="7C724545"/>
    <w:rsid w:val="7C7525B4"/>
    <w:rsid w:val="7C8879B9"/>
    <w:rsid w:val="7C9818C7"/>
    <w:rsid w:val="7CAD2498"/>
    <w:rsid w:val="7CB24FCC"/>
    <w:rsid w:val="7CBA6FF5"/>
    <w:rsid w:val="7CC263A9"/>
    <w:rsid w:val="7CC9732F"/>
    <w:rsid w:val="7CE26F00"/>
    <w:rsid w:val="7CEC27E3"/>
    <w:rsid w:val="7CF95D05"/>
    <w:rsid w:val="7D2F4728"/>
    <w:rsid w:val="7D381224"/>
    <w:rsid w:val="7D394037"/>
    <w:rsid w:val="7D3F5BEE"/>
    <w:rsid w:val="7D4525A4"/>
    <w:rsid w:val="7D5B0573"/>
    <w:rsid w:val="7D626D80"/>
    <w:rsid w:val="7D6D50D3"/>
    <w:rsid w:val="7D7C0535"/>
    <w:rsid w:val="7D8A24EA"/>
    <w:rsid w:val="7D905E56"/>
    <w:rsid w:val="7D95520F"/>
    <w:rsid w:val="7D994393"/>
    <w:rsid w:val="7DB45F90"/>
    <w:rsid w:val="7DD76A4F"/>
    <w:rsid w:val="7DEF7E01"/>
    <w:rsid w:val="7E0F479F"/>
    <w:rsid w:val="7E251320"/>
    <w:rsid w:val="7E2E7CDF"/>
    <w:rsid w:val="7E3D530C"/>
    <w:rsid w:val="7E4703CF"/>
    <w:rsid w:val="7E4B676C"/>
    <w:rsid w:val="7E4E7747"/>
    <w:rsid w:val="7E5A1EB9"/>
    <w:rsid w:val="7E625AC2"/>
    <w:rsid w:val="7E6A74FC"/>
    <w:rsid w:val="7E6D4EDB"/>
    <w:rsid w:val="7E717883"/>
    <w:rsid w:val="7E7E6C0F"/>
    <w:rsid w:val="7E87554A"/>
    <w:rsid w:val="7E896B5E"/>
    <w:rsid w:val="7E9C72AC"/>
    <w:rsid w:val="7EA613C1"/>
    <w:rsid w:val="7EAD22B1"/>
    <w:rsid w:val="7EC5669F"/>
    <w:rsid w:val="7ED50A09"/>
    <w:rsid w:val="7EFA1459"/>
    <w:rsid w:val="7F2463C8"/>
    <w:rsid w:val="7F4330D2"/>
    <w:rsid w:val="7F5026E5"/>
    <w:rsid w:val="7F5D6589"/>
    <w:rsid w:val="7F610979"/>
    <w:rsid w:val="7F631975"/>
    <w:rsid w:val="7F644808"/>
    <w:rsid w:val="7F656C55"/>
    <w:rsid w:val="7F8C77CD"/>
    <w:rsid w:val="7F9D1378"/>
    <w:rsid w:val="7FA01DE4"/>
    <w:rsid w:val="7FA41817"/>
    <w:rsid w:val="7FB30510"/>
    <w:rsid w:val="7FB465DF"/>
    <w:rsid w:val="7FCC7385"/>
    <w:rsid w:val="7FF50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0"/>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61"/>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8"/>
    <w:qFormat/>
    <w:uiPriority w:val="0"/>
    <w:pPr>
      <w:spacing w:before="156" w:beforeLines="50" w:after="156" w:afterLines="50" w:line="240" w:lineRule="exact"/>
      <w:ind w:left="284" w:hanging="284"/>
      <w:jc w:val="center"/>
      <w:outlineLvl w:val="4"/>
    </w:pPr>
    <w:rPr>
      <w:color w:val="000000"/>
      <w:sz w:val="24"/>
    </w:rPr>
  </w:style>
  <w:style w:type="paragraph" w:styleId="9">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8"/>
    <w:qFormat/>
    <w:uiPriority w:val="0"/>
    <w:pPr>
      <w:tabs>
        <w:tab w:val="center" w:pos="4153"/>
        <w:tab w:val="right" w:pos="8306"/>
      </w:tabs>
      <w:snapToGrid w:val="0"/>
      <w:jc w:val="left"/>
    </w:pPr>
    <w:rPr>
      <w:sz w:val="18"/>
      <w:szCs w:val="18"/>
    </w:rPr>
  </w:style>
  <w:style w:type="paragraph" w:customStyle="1" w:styleId="8">
    <w:name w:val="Normal Indent1"/>
    <w:basedOn w:val="1"/>
    <w:qFormat/>
    <w:uiPriority w:val="0"/>
    <w:pPr>
      <w:ind w:firstLine="420" w:firstLineChars="200"/>
    </w:pPr>
  </w:style>
  <w:style w:type="paragraph" w:styleId="13">
    <w:name w:val="List 3"/>
    <w:basedOn w:val="1"/>
    <w:qFormat/>
    <w:uiPriority w:val="0"/>
    <w:pPr>
      <w:ind w:left="1260" w:hanging="420"/>
    </w:pPr>
    <w:rPr>
      <w:sz w:val="24"/>
    </w:rPr>
  </w:style>
  <w:style w:type="paragraph" w:styleId="14">
    <w:name w:val="toc 7"/>
    <w:basedOn w:val="1"/>
    <w:next w:val="1"/>
    <w:qFormat/>
    <w:uiPriority w:val="39"/>
    <w:pPr>
      <w:ind w:left="1260"/>
      <w:jc w:val="left"/>
    </w:pPr>
    <w:rPr>
      <w:sz w:val="18"/>
      <w:szCs w:val="18"/>
    </w:rPr>
  </w:style>
  <w:style w:type="paragraph" w:styleId="15">
    <w:name w:val="Document Map"/>
    <w:basedOn w:val="1"/>
    <w:link w:val="63"/>
    <w:qFormat/>
    <w:uiPriority w:val="0"/>
    <w:rPr>
      <w:rFonts w:ascii="宋体"/>
      <w:sz w:val="18"/>
      <w:szCs w:val="18"/>
    </w:rPr>
  </w:style>
  <w:style w:type="paragraph" w:styleId="16">
    <w:name w:val="annotation text"/>
    <w:basedOn w:val="1"/>
    <w:link w:val="64"/>
    <w:qFormat/>
    <w:uiPriority w:val="99"/>
    <w:pPr>
      <w:jc w:val="left"/>
    </w:pPr>
  </w:style>
  <w:style w:type="paragraph" w:styleId="17">
    <w:name w:val="Body Text 3"/>
    <w:basedOn w:val="1"/>
    <w:qFormat/>
    <w:uiPriority w:val="0"/>
    <w:rPr>
      <w:rFonts w:ascii="宋体"/>
      <w:kern w:val="0"/>
      <w:sz w:val="24"/>
      <w:szCs w:val="20"/>
    </w:rPr>
  </w:style>
  <w:style w:type="paragraph" w:styleId="18">
    <w:name w:val="Body Text"/>
    <w:basedOn w:val="1"/>
    <w:next w:val="1"/>
    <w:link w:val="65"/>
    <w:qFormat/>
    <w:uiPriority w:val="0"/>
    <w:pPr>
      <w:spacing w:after="120"/>
    </w:pPr>
  </w:style>
  <w:style w:type="paragraph" w:styleId="19">
    <w:name w:val="Body Text Indent"/>
    <w:basedOn w:val="1"/>
    <w:next w:val="20"/>
    <w:unhideWhenUsed/>
    <w:qFormat/>
    <w:uiPriority w:val="0"/>
    <w:pPr>
      <w:spacing w:after="120"/>
      <w:ind w:left="420" w:leftChars="200"/>
    </w:pPr>
  </w:style>
  <w:style w:type="paragraph" w:styleId="20">
    <w:name w:val="envelope return"/>
    <w:basedOn w:val="1"/>
    <w:qFormat/>
    <w:uiPriority w:val="0"/>
    <w:pPr>
      <w:snapToGrid w:val="0"/>
    </w:pPr>
    <w:rPr>
      <w:rFonts w:ascii="Arial" w:hAnsi="Arial"/>
    </w:rPr>
  </w:style>
  <w:style w:type="paragraph" w:styleId="21">
    <w:name w:val="toc 5"/>
    <w:basedOn w:val="1"/>
    <w:next w:val="1"/>
    <w:qFormat/>
    <w:uiPriority w:val="39"/>
    <w:pPr>
      <w:ind w:left="840"/>
      <w:jc w:val="left"/>
    </w:pPr>
    <w:rPr>
      <w:sz w:val="18"/>
      <w:szCs w:val="18"/>
    </w:rPr>
  </w:style>
  <w:style w:type="paragraph" w:styleId="22">
    <w:name w:val="toc 3"/>
    <w:basedOn w:val="1"/>
    <w:next w:val="1"/>
    <w:qFormat/>
    <w:uiPriority w:val="39"/>
    <w:pPr>
      <w:ind w:left="420"/>
      <w:jc w:val="left"/>
    </w:pPr>
    <w:rPr>
      <w:iCs/>
      <w:sz w:val="20"/>
      <w:szCs w:val="20"/>
    </w:rPr>
  </w:style>
  <w:style w:type="paragraph" w:styleId="23">
    <w:name w:val="Plain Text"/>
    <w:basedOn w:val="1"/>
    <w:next w:val="1"/>
    <w:link w:val="66"/>
    <w:qFormat/>
    <w:uiPriority w:val="0"/>
    <w:rPr>
      <w:rFonts w:ascii="宋体" w:hAnsi="Courier New"/>
      <w:szCs w:val="20"/>
    </w:rPr>
  </w:style>
  <w:style w:type="paragraph" w:styleId="24">
    <w:name w:val="toc 8"/>
    <w:basedOn w:val="1"/>
    <w:next w:val="1"/>
    <w:qFormat/>
    <w:uiPriority w:val="39"/>
    <w:pPr>
      <w:ind w:left="1470"/>
      <w:jc w:val="left"/>
    </w:pPr>
    <w:rPr>
      <w:sz w:val="18"/>
      <w:szCs w:val="18"/>
    </w:rPr>
  </w:style>
  <w:style w:type="paragraph" w:styleId="25">
    <w:name w:val="Date"/>
    <w:basedOn w:val="1"/>
    <w:next w:val="1"/>
    <w:qFormat/>
    <w:uiPriority w:val="0"/>
    <w:pPr>
      <w:ind w:left="100" w:leftChars="2500"/>
    </w:pPr>
    <w:rPr>
      <w:rFonts w:ascii="Calibri" w:hAnsi="Calibri"/>
      <w:kern w:val="0"/>
      <w:sz w:val="20"/>
    </w:rPr>
  </w:style>
  <w:style w:type="paragraph" w:styleId="26">
    <w:name w:val="endnote text"/>
    <w:basedOn w:val="1"/>
    <w:qFormat/>
    <w:uiPriority w:val="0"/>
    <w:pPr>
      <w:snapToGrid w:val="0"/>
      <w:jc w:val="left"/>
    </w:pPr>
    <w:rPr>
      <w:szCs w:val="20"/>
    </w:rPr>
  </w:style>
  <w:style w:type="paragraph" w:styleId="27">
    <w:name w:val="Balloon Text"/>
    <w:basedOn w:val="1"/>
    <w:link w:val="67"/>
    <w:qFormat/>
    <w:uiPriority w:val="0"/>
    <w:rPr>
      <w:sz w:val="18"/>
      <w:szCs w:val="18"/>
    </w:rPr>
  </w:style>
  <w:style w:type="paragraph" w:styleId="28">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32">
    <w:name w:val="footnote text"/>
    <w:basedOn w:val="1"/>
    <w:qFormat/>
    <w:uiPriority w:val="0"/>
    <w:pPr>
      <w:snapToGrid w:val="0"/>
      <w:jc w:val="left"/>
    </w:pPr>
    <w:rPr>
      <w:sz w:val="18"/>
      <w:szCs w:val="20"/>
    </w:rPr>
  </w:style>
  <w:style w:type="paragraph" w:styleId="33">
    <w:name w:val="toc 6"/>
    <w:basedOn w:val="1"/>
    <w:next w:val="1"/>
    <w:qFormat/>
    <w:uiPriority w:val="39"/>
    <w:pPr>
      <w:ind w:left="1050"/>
      <w:jc w:val="left"/>
    </w:pPr>
    <w:rPr>
      <w:sz w:val="18"/>
      <w:szCs w:val="18"/>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szCs w:val="18"/>
    </w:rPr>
  </w:style>
  <w:style w:type="paragraph" w:styleId="36">
    <w:name w:val="Body Text 2"/>
    <w:basedOn w:val="1"/>
    <w:link w:val="69"/>
    <w:unhideWhenUsed/>
    <w:qFormat/>
    <w:uiPriority w:val="0"/>
    <w:rPr>
      <w:rFonts w:ascii="宋体"/>
      <w:sz w:val="24"/>
      <w:u w:val="single"/>
    </w:rPr>
  </w:style>
  <w:style w:type="paragraph" w:styleId="37">
    <w:name w:val="Normal (Web)"/>
    <w:basedOn w:val="1"/>
    <w:qFormat/>
    <w:uiPriority w:val="99"/>
    <w:pPr>
      <w:widowControl/>
      <w:spacing w:before="100" w:beforeAutospacing="1" w:after="100" w:afterAutospacing="1"/>
      <w:jc w:val="left"/>
    </w:pPr>
    <w:rPr>
      <w:kern w:val="0"/>
    </w:rPr>
  </w:style>
  <w:style w:type="paragraph" w:styleId="38">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6"/>
    <w:next w:val="16"/>
    <w:link w:val="70"/>
    <w:qFormat/>
    <w:uiPriority w:val="0"/>
    <w:rPr>
      <w:b/>
      <w:bCs/>
    </w:rPr>
  </w:style>
  <w:style w:type="paragraph" w:styleId="40">
    <w:name w:val="Body Text First Indent"/>
    <w:basedOn w:val="18"/>
    <w:link w:val="71"/>
    <w:unhideWhenUsed/>
    <w:qFormat/>
    <w:uiPriority w:val="99"/>
    <w:pPr>
      <w:ind w:firstLine="420" w:firstLineChars="100"/>
    </w:pPr>
    <w:rPr>
      <w:kern w:val="0"/>
      <w:sz w:val="20"/>
      <w:szCs w:val="20"/>
    </w:rPr>
  </w:style>
  <w:style w:type="paragraph" w:styleId="41">
    <w:name w:val="Body Text First Indent 2"/>
    <w:basedOn w:val="19"/>
    <w:link w:val="72"/>
    <w:unhideWhenUsed/>
    <w:qFormat/>
    <w:uiPriority w:val="0"/>
    <w:pPr>
      <w:ind w:firstLine="420" w:firstLineChars="200"/>
    </w:pPr>
  </w:style>
  <w:style w:type="table" w:styleId="43">
    <w:name w:val="Table Grid"/>
    <w:basedOn w:val="4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22"/>
    <w:rPr>
      <w:b/>
      <w:bCs/>
    </w:rPr>
  </w:style>
  <w:style w:type="character" w:styleId="46">
    <w:name w:val="endnote reference"/>
    <w:qFormat/>
    <w:uiPriority w:val="0"/>
    <w:rPr>
      <w:vertAlign w:val="superscript"/>
    </w:rPr>
  </w:style>
  <w:style w:type="character" w:styleId="47">
    <w:name w:val="page number"/>
    <w:qFormat/>
    <w:uiPriority w:val="0"/>
  </w:style>
  <w:style w:type="character" w:styleId="48">
    <w:name w:val="FollowedHyperlink"/>
    <w:qFormat/>
    <w:uiPriority w:val="0"/>
    <w:rPr>
      <w:color w:val="000000"/>
      <w:u w:val="none"/>
    </w:rPr>
  </w:style>
  <w:style w:type="character" w:styleId="49">
    <w:name w:val="Emphasis"/>
    <w:qFormat/>
    <w:uiPriority w:val="0"/>
    <w:rPr>
      <w:color w:val="CC0000"/>
    </w:rPr>
  </w:style>
  <w:style w:type="character" w:styleId="50">
    <w:name w:val="HTML Definition"/>
    <w:unhideWhenUsed/>
    <w:qFormat/>
    <w:uiPriority w:val="99"/>
    <w:rPr>
      <w:i/>
      <w:iCs/>
    </w:rPr>
  </w:style>
  <w:style w:type="character" w:styleId="51">
    <w:name w:val="Hyperlink"/>
    <w:qFormat/>
    <w:uiPriority w:val="99"/>
    <w:rPr>
      <w:color w:val="000000"/>
      <w:u w:val="none"/>
    </w:rPr>
  </w:style>
  <w:style w:type="character" w:styleId="52">
    <w:name w:val="HTML Code"/>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53">
    <w:name w:val="annotation reference"/>
    <w:qFormat/>
    <w:uiPriority w:val="0"/>
    <w:rPr>
      <w:sz w:val="21"/>
      <w:szCs w:val="21"/>
    </w:rPr>
  </w:style>
  <w:style w:type="character" w:styleId="54">
    <w:name w:val="HTML Cite"/>
    <w:unhideWhenUsed/>
    <w:qFormat/>
    <w:uiPriority w:val="99"/>
    <w:rPr>
      <w:sz w:val="24"/>
      <w:szCs w:val="24"/>
    </w:rPr>
  </w:style>
  <w:style w:type="character" w:styleId="55">
    <w:name w:val="footnote reference"/>
    <w:qFormat/>
    <w:uiPriority w:val="0"/>
    <w:rPr>
      <w:vertAlign w:val="superscript"/>
    </w:rPr>
  </w:style>
  <w:style w:type="character" w:styleId="56">
    <w:name w:val="HTML Keyboard"/>
    <w:unhideWhenUsed/>
    <w:qFormat/>
    <w:uiPriority w:val="99"/>
    <w:rPr>
      <w:rFonts w:hint="default" w:ascii="Consolas" w:hAnsi="Consolas" w:eastAsia="Consolas" w:cs="Consolas"/>
      <w:color w:val="FFFFFF"/>
      <w:sz w:val="21"/>
      <w:szCs w:val="21"/>
      <w:shd w:val="clear" w:color="auto" w:fill="333333"/>
    </w:rPr>
  </w:style>
  <w:style w:type="character" w:styleId="57">
    <w:name w:val="HTML Sample"/>
    <w:unhideWhenUsed/>
    <w:qFormat/>
    <w:uiPriority w:val="99"/>
    <w:rPr>
      <w:rFonts w:ascii="Consolas" w:hAnsi="Consolas" w:eastAsia="Consolas" w:cs="Consolas"/>
      <w:sz w:val="21"/>
      <w:szCs w:val="21"/>
    </w:rPr>
  </w:style>
  <w:style w:type="character" w:customStyle="1" w:styleId="58">
    <w:name w:val="页脚 Char1"/>
    <w:link w:val="2"/>
    <w:qFormat/>
    <w:uiPriority w:val="0"/>
    <w:rPr>
      <w:rFonts w:eastAsia="宋体"/>
      <w:kern w:val="2"/>
      <w:sz w:val="18"/>
      <w:szCs w:val="18"/>
      <w:lang w:val="en-US" w:eastAsia="zh-CN"/>
    </w:rPr>
  </w:style>
  <w:style w:type="character" w:customStyle="1" w:styleId="59">
    <w:name w:val="标题 1 Char"/>
    <w:link w:val="3"/>
    <w:qFormat/>
    <w:uiPriority w:val="9"/>
    <w:rPr>
      <w:rFonts w:eastAsia="宋体"/>
      <w:b/>
      <w:bCs/>
      <w:kern w:val="44"/>
      <w:sz w:val="44"/>
      <w:szCs w:val="44"/>
      <w:lang w:val="en-US" w:eastAsia="zh-CN"/>
    </w:rPr>
  </w:style>
  <w:style w:type="character" w:customStyle="1" w:styleId="60">
    <w:name w:val="标题 2 Char"/>
    <w:link w:val="4"/>
    <w:qFormat/>
    <w:uiPriority w:val="0"/>
    <w:rPr>
      <w:rFonts w:ascii="Arial" w:hAnsi="Arial" w:eastAsia="黑体"/>
      <w:b/>
      <w:bCs/>
      <w:kern w:val="2"/>
      <w:sz w:val="32"/>
      <w:szCs w:val="32"/>
      <w:lang w:val="en-US" w:eastAsia="zh-CN"/>
    </w:rPr>
  </w:style>
  <w:style w:type="character" w:customStyle="1" w:styleId="61">
    <w:name w:val="标题 3 Char"/>
    <w:link w:val="5"/>
    <w:qFormat/>
    <w:uiPriority w:val="0"/>
    <w:rPr>
      <w:rFonts w:ascii="黑体" w:hAnsi="宋体" w:eastAsia="黑体"/>
      <w:bCs/>
      <w:kern w:val="2"/>
      <w:sz w:val="28"/>
      <w:szCs w:val="28"/>
      <w:lang w:val="en-US" w:eastAsia="zh-CN"/>
    </w:rPr>
  </w:style>
  <w:style w:type="character" w:customStyle="1" w:styleId="62">
    <w:name w:val="标题 4 Char"/>
    <w:link w:val="6"/>
    <w:qFormat/>
    <w:uiPriority w:val="0"/>
    <w:rPr>
      <w:rFonts w:ascii="Arial" w:hAnsi="Arial" w:eastAsia="黑体"/>
      <w:b/>
      <w:bCs/>
      <w:kern w:val="2"/>
      <w:sz w:val="28"/>
      <w:szCs w:val="28"/>
      <w:lang w:val="en-US" w:eastAsia="zh-CN"/>
    </w:rPr>
  </w:style>
  <w:style w:type="character" w:customStyle="1" w:styleId="63">
    <w:name w:val="文档结构图 Char"/>
    <w:link w:val="15"/>
    <w:qFormat/>
    <w:uiPriority w:val="0"/>
    <w:rPr>
      <w:rFonts w:ascii="宋体"/>
      <w:kern w:val="2"/>
      <w:sz w:val="18"/>
      <w:szCs w:val="18"/>
    </w:rPr>
  </w:style>
  <w:style w:type="character" w:customStyle="1" w:styleId="64">
    <w:name w:val="批注文字 Char1"/>
    <w:link w:val="16"/>
    <w:qFormat/>
    <w:uiPriority w:val="99"/>
    <w:rPr>
      <w:rFonts w:eastAsia="宋体"/>
      <w:kern w:val="2"/>
      <w:sz w:val="21"/>
      <w:szCs w:val="24"/>
      <w:lang w:val="en-US" w:eastAsia="zh-CN"/>
    </w:rPr>
  </w:style>
  <w:style w:type="character" w:customStyle="1" w:styleId="65">
    <w:name w:val="正文文本 Char"/>
    <w:link w:val="18"/>
    <w:qFormat/>
    <w:uiPriority w:val="0"/>
    <w:rPr>
      <w:rFonts w:eastAsia="宋体"/>
      <w:kern w:val="2"/>
      <w:sz w:val="21"/>
      <w:szCs w:val="24"/>
      <w:lang w:val="en-US" w:eastAsia="zh-CN"/>
    </w:rPr>
  </w:style>
  <w:style w:type="character" w:customStyle="1" w:styleId="66">
    <w:name w:val="纯文本 Char"/>
    <w:link w:val="23"/>
    <w:qFormat/>
    <w:uiPriority w:val="0"/>
    <w:rPr>
      <w:rFonts w:ascii="宋体" w:hAnsi="Courier New"/>
      <w:kern w:val="2"/>
      <w:sz w:val="21"/>
    </w:rPr>
  </w:style>
  <w:style w:type="character" w:customStyle="1" w:styleId="67">
    <w:name w:val="批注框文本 Char1"/>
    <w:link w:val="27"/>
    <w:semiHidden/>
    <w:qFormat/>
    <w:uiPriority w:val="0"/>
    <w:rPr>
      <w:rFonts w:eastAsia="宋体"/>
      <w:kern w:val="2"/>
      <w:sz w:val="18"/>
      <w:szCs w:val="18"/>
      <w:lang w:val="en-US" w:eastAsia="zh-CN" w:bidi="ar-SA"/>
    </w:rPr>
  </w:style>
  <w:style w:type="character" w:customStyle="1" w:styleId="68">
    <w:name w:val="页眉 Char1"/>
    <w:link w:val="28"/>
    <w:qFormat/>
    <w:uiPriority w:val="0"/>
    <w:rPr>
      <w:rFonts w:eastAsia="宋体"/>
      <w:kern w:val="2"/>
      <w:sz w:val="18"/>
      <w:szCs w:val="18"/>
      <w:lang w:val="en-US" w:eastAsia="zh-CN"/>
    </w:rPr>
  </w:style>
  <w:style w:type="character" w:customStyle="1" w:styleId="69">
    <w:name w:val="正文文本 2 Char"/>
    <w:link w:val="36"/>
    <w:qFormat/>
    <w:locked/>
    <w:uiPriority w:val="0"/>
    <w:rPr>
      <w:rFonts w:ascii="宋体"/>
      <w:kern w:val="2"/>
      <w:sz w:val="24"/>
      <w:szCs w:val="24"/>
      <w:u w:val="single"/>
    </w:rPr>
  </w:style>
  <w:style w:type="character" w:customStyle="1" w:styleId="70">
    <w:name w:val="批注主题 Char"/>
    <w:link w:val="39"/>
    <w:qFormat/>
    <w:uiPriority w:val="0"/>
    <w:rPr>
      <w:rFonts w:eastAsia="宋体"/>
      <w:b/>
      <w:bCs/>
      <w:kern w:val="2"/>
      <w:sz w:val="21"/>
      <w:szCs w:val="24"/>
      <w:lang w:val="en-US" w:eastAsia="zh-CN"/>
    </w:rPr>
  </w:style>
  <w:style w:type="character" w:customStyle="1" w:styleId="71">
    <w:name w:val="正文首行缩进 Char1"/>
    <w:link w:val="40"/>
    <w:semiHidden/>
    <w:qFormat/>
    <w:uiPriority w:val="99"/>
    <w:rPr>
      <w:lang w:val="en-US" w:eastAsia="zh-CN"/>
    </w:rPr>
  </w:style>
  <w:style w:type="character" w:customStyle="1" w:styleId="72">
    <w:name w:val="正文首行缩进 2 Char"/>
    <w:link w:val="41"/>
    <w:uiPriority w:val="0"/>
    <w:rPr>
      <w:kern w:val="2"/>
      <w:sz w:val="21"/>
      <w:szCs w:val="24"/>
    </w:rPr>
  </w:style>
  <w:style w:type="character" w:customStyle="1" w:styleId="73">
    <w:name w:val="批注框文本 Char"/>
    <w:qFormat/>
    <w:uiPriority w:val="0"/>
    <w:rPr>
      <w:rFonts w:ascii="Calibri" w:hAnsi="Calibri" w:eastAsia="宋体" w:cs="Times New Roman"/>
      <w:kern w:val="2"/>
      <w:sz w:val="18"/>
      <w:szCs w:val="18"/>
    </w:rPr>
  </w:style>
  <w:style w:type="character" w:customStyle="1" w:styleId="74">
    <w:name w:val="more"/>
    <w:qFormat/>
    <w:uiPriority w:val="0"/>
    <w:rPr>
      <w:color w:val="FFFFFF"/>
      <w:sz w:val="23"/>
      <w:szCs w:val="23"/>
    </w:rPr>
  </w:style>
  <w:style w:type="character" w:customStyle="1" w:styleId="75">
    <w:name w:val="标题 3 Char1"/>
    <w:qFormat/>
    <w:uiPriority w:val="0"/>
    <w:rPr>
      <w:rFonts w:ascii="黑体" w:hAnsi="宋体" w:eastAsia="黑体"/>
      <w:bCs/>
      <w:kern w:val="2"/>
      <w:sz w:val="28"/>
      <w:szCs w:val="28"/>
      <w:lang w:val="en-US" w:eastAsia="zh-CN"/>
    </w:rPr>
  </w:style>
  <w:style w:type="character" w:customStyle="1" w:styleId="76">
    <w:name w:val="hover37"/>
    <w:qFormat/>
    <w:uiPriority w:val="0"/>
  </w:style>
  <w:style w:type="character" w:customStyle="1" w:styleId="77">
    <w:name w:val="hover27"/>
    <w:qFormat/>
    <w:uiPriority w:val="0"/>
    <w:rPr>
      <w:shd w:val="clear" w:color="auto" w:fill="EEEEEE"/>
    </w:rPr>
  </w:style>
  <w:style w:type="character" w:customStyle="1" w:styleId="78">
    <w:name w:val="文一 Char Char"/>
    <w:link w:val="79"/>
    <w:qFormat/>
    <w:uiPriority w:val="0"/>
    <w:rPr>
      <w:rFonts w:ascii="等线" w:hAnsi="等线" w:eastAsia="等线"/>
      <w:spacing w:val="4"/>
      <w:sz w:val="24"/>
      <w:szCs w:val="24"/>
    </w:rPr>
  </w:style>
  <w:style w:type="paragraph" w:customStyle="1" w:styleId="79">
    <w:name w:val="文一"/>
    <w:basedOn w:val="1"/>
    <w:link w:val="78"/>
    <w:qFormat/>
    <w:uiPriority w:val="0"/>
    <w:pPr>
      <w:topLinePunct/>
      <w:adjustRightInd w:val="0"/>
      <w:snapToGrid w:val="0"/>
      <w:spacing w:line="360" w:lineRule="auto"/>
      <w:ind w:firstLine="200" w:firstLineChars="200"/>
    </w:pPr>
    <w:rPr>
      <w:rFonts w:ascii="等线" w:hAnsi="等线" w:eastAsia="等线"/>
      <w:spacing w:val="4"/>
      <w:kern w:val="0"/>
      <w:sz w:val="24"/>
    </w:rPr>
  </w:style>
  <w:style w:type="character" w:customStyle="1" w:styleId="80">
    <w:name w:val="current1"/>
    <w:qFormat/>
    <w:uiPriority w:val="0"/>
    <w:rPr>
      <w:color w:val="FFFFFF"/>
      <w:bdr w:val="single" w:color="2B55AF" w:sz="6" w:space="0"/>
      <w:shd w:val="clear" w:color="auto" w:fill="4F616C"/>
    </w:rPr>
  </w:style>
  <w:style w:type="character" w:customStyle="1" w:styleId="81">
    <w:name w:val="testimonials-post1"/>
    <w:qFormat/>
    <w:uiPriority w:val="0"/>
    <w:rPr>
      <w:color w:val="656565"/>
      <w:sz w:val="18"/>
      <w:szCs w:val="18"/>
    </w:rPr>
  </w:style>
  <w:style w:type="character" w:customStyle="1" w:styleId="82">
    <w:name w:val="Char Char11"/>
    <w:qFormat/>
    <w:uiPriority w:val="0"/>
    <w:rPr>
      <w:rFonts w:ascii="Times New Roman" w:hAnsi="Times New Roman" w:eastAsia="宋体" w:cs="Times New Roman"/>
      <w:szCs w:val="24"/>
    </w:rPr>
  </w:style>
  <w:style w:type="character" w:customStyle="1" w:styleId="83">
    <w:name w:val="more8"/>
    <w:qFormat/>
    <w:uiPriority w:val="0"/>
    <w:rPr>
      <w:color w:val="FFFFFF"/>
    </w:rPr>
  </w:style>
  <w:style w:type="character" w:customStyle="1" w:styleId="84">
    <w:name w:val="hover36"/>
    <w:uiPriority w:val="0"/>
  </w:style>
  <w:style w:type="character" w:customStyle="1" w:styleId="85">
    <w:name w:val="font161"/>
    <w:qFormat/>
    <w:uiPriority w:val="0"/>
    <w:rPr>
      <w:b/>
      <w:bCs/>
      <w:sz w:val="32"/>
      <w:szCs w:val="32"/>
    </w:rPr>
  </w:style>
  <w:style w:type="character" w:customStyle="1" w:styleId="86">
    <w:name w:val="sep"/>
    <w:uiPriority w:val="0"/>
    <w:rPr>
      <w:shd w:val="clear" w:color="auto" w:fill="EAEAEA"/>
    </w:rPr>
  </w:style>
  <w:style w:type="character" w:customStyle="1" w:styleId="87">
    <w:name w:val="testimonials-post"/>
    <w:uiPriority w:val="0"/>
    <w:rPr>
      <w:color w:val="656565"/>
      <w:sz w:val="18"/>
      <w:szCs w:val="18"/>
    </w:rPr>
  </w:style>
  <w:style w:type="character" w:customStyle="1" w:styleId="88">
    <w:name w:val="color-mode-label"/>
    <w:qFormat/>
    <w:uiPriority w:val="0"/>
  </w:style>
  <w:style w:type="character" w:customStyle="1" w:styleId="89">
    <w:name w:val="批注引用1"/>
    <w:qFormat/>
    <w:uiPriority w:val="0"/>
    <w:rPr>
      <w:sz w:val="21"/>
      <w:szCs w:val="21"/>
    </w:rPr>
  </w:style>
  <w:style w:type="character" w:customStyle="1" w:styleId="90">
    <w:name w:val="批注文字 Char"/>
    <w:qFormat/>
    <w:uiPriority w:val="0"/>
    <w:rPr>
      <w:rFonts w:eastAsia="宋体"/>
      <w:kern w:val="2"/>
      <w:sz w:val="21"/>
      <w:szCs w:val="24"/>
      <w:lang w:val="en-US" w:eastAsia="zh-CN"/>
    </w:rPr>
  </w:style>
  <w:style w:type="character" w:customStyle="1" w:styleId="91">
    <w:name w:val="fontstyle01"/>
    <w:qFormat/>
    <w:uiPriority w:val="0"/>
    <w:rPr>
      <w:rFonts w:ascii="宋体" w:hAnsi="宋体" w:eastAsia="宋体" w:cs="宋体"/>
      <w:color w:val="000000"/>
      <w:sz w:val="24"/>
      <w:szCs w:val="24"/>
    </w:rPr>
  </w:style>
  <w:style w:type="character" w:customStyle="1" w:styleId="92">
    <w:name w:val="纯文本 Char1"/>
    <w:link w:val="93"/>
    <w:qFormat/>
    <w:uiPriority w:val="0"/>
    <w:rPr>
      <w:rFonts w:ascii="宋体" w:hAnsi="Courier New" w:eastAsia="宋体"/>
      <w:kern w:val="2"/>
      <w:sz w:val="21"/>
      <w:lang w:val="en-US" w:eastAsia="zh-CN"/>
    </w:rPr>
  </w:style>
  <w:style w:type="paragraph" w:customStyle="1" w:styleId="93">
    <w:name w:val="纯文本1"/>
    <w:basedOn w:val="1"/>
    <w:link w:val="92"/>
    <w:uiPriority w:val="0"/>
    <w:rPr>
      <w:rFonts w:ascii="宋体" w:hAnsi="Courier New"/>
      <w:szCs w:val="20"/>
    </w:rPr>
  </w:style>
  <w:style w:type="character" w:customStyle="1" w:styleId="94">
    <w:name w:val="old"/>
    <w:uiPriority w:val="0"/>
    <w:rPr>
      <w:color w:val="999999"/>
    </w:rPr>
  </w:style>
  <w:style w:type="character" w:customStyle="1" w:styleId="95">
    <w:name w:val="Char Char12"/>
    <w:uiPriority w:val="0"/>
    <w:rPr>
      <w:rFonts w:ascii="Arial" w:hAnsi="Arial" w:eastAsia="黑体" w:cs="Times New Roman"/>
      <w:b/>
      <w:bCs/>
      <w:sz w:val="32"/>
      <w:szCs w:val="32"/>
    </w:rPr>
  </w:style>
  <w:style w:type="character" w:customStyle="1" w:styleId="96">
    <w:name w:val="testimonials-name1"/>
    <w:uiPriority w:val="0"/>
    <w:rPr>
      <w:color w:val="E6400C"/>
      <w:sz w:val="19"/>
      <w:szCs w:val="19"/>
    </w:rPr>
  </w:style>
  <w:style w:type="character" w:customStyle="1" w:styleId="97">
    <w:name w:val="批注主题 Char Char"/>
    <w:link w:val="98"/>
    <w:uiPriority w:val="0"/>
    <w:rPr>
      <w:rFonts w:eastAsia="宋体"/>
      <w:b/>
      <w:bCs/>
      <w:kern w:val="2"/>
      <w:sz w:val="21"/>
      <w:szCs w:val="24"/>
      <w:lang w:val="en-US" w:eastAsia="zh-CN"/>
    </w:rPr>
  </w:style>
  <w:style w:type="paragraph" w:customStyle="1" w:styleId="98">
    <w:name w:val="批注主题1"/>
    <w:basedOn w:val="16"/>
    <w:next w:val="16"/>
    <w:link w:val="97"/>
    <w:uiPriority w:val="0"/>
    <w:pPr>
      <w:jc w:val="both"/>
    </w:pPr>
    <w:rPr>
      <w:b/>
      <w:bCs/>
    </w:rPr>
  </w:style>
  <w:style w:type="character" w:customStyle="1" w:styleId="99">
    <w:name w:val="times"/>
    <w:uiPriority w:val="0"/>
    <w:rPr>
      <w:color w:val="CDCDCD"/>
      <w:bdr w:val="single" w:color="CDCDCD" w:sz="6" w:space="0"/>
      <w:shd w:val="clear" w:color="auto" w:fill="EFEFEF"/>
    </w:rPr>
  </w:style>
  <w:style w:type="character" w:customStyle="1" w:styleId="100">
    <w:name w:val="new"/>
    <w:uiPriority w:val="0"/>
    <w:rPr>
      <w:color w:val="999999"/>
    </w:rPr>
  </w:style>
  <w:style w:type="character" w:customStyle="1" w:styleId="101">
    <w:name w:val="disabled"/>
    <w:uiPriority w:val="0"/>
    <w:rPr>
      <w:vanish/>
    </w:rPr>
  </w:style>
  <w:style w:type="character" w:customStyle="1" w:styleId="102">
    <w:name w:val="文档结构图 Char Char"/>
    <w:link w:val="103"/>
    <w:uiPriority w:val="0"/>
    <w:rPr>
      <w:rFonts w:eastAsia="宋体"/>
      <w:kern w:val="2"/>
      <w:sz w:val="21"/>
      <w:szCs w:val="24"/>
      <w:lang w:val="en-US" w:eastAsia="zh-CN"/>
    </w:rPr>
  </w:style>
  <w:style w:type="paragraph" w:customStyle="1" w:styleId="103">
    <w:name w:val="文档结构图1"/>
    <w:basedOn w:val="1"/>
    <w:link w:val="102"/>
    <w:uiPriority w:val="0"/>
    <w:pPr>
      <w:shd w:val="clear" w:color="auto" w:fill="000080"/>
    </w:pPr>
  </w:style>
  <w:style w:type="character" w:customStyle="1" w:styleId="104">
    <w:name w:val="页脚 Char"/>
    <w:qFormat/>
    <w:uiPriority w:val="0"/>
    <w:rPr>
      <w:rFonts w:eastAsia="宋体"/>
      <w:sz w:val="18"/>
      <w:szCs w:val="18"/>
    </w:rPr>
  </w:style>
  <w:style w:type="character" w:customStyle="1" w:styleId="105">
    <w:name w:val="Char Char13"/>
    <w:uiPriority w:val="0"/>
    <w:rPr>
      <w:rFonts w:ascii="Times New Roman" w:hAnsi="Times New Roman" w:eastAsia="宋体" w:cs="Times New Roman"/>
      <w:b/>
      <w:bCs/>
      <w:kern w:val="44"/>
      <w:sz w:val="44"/>
      <w:szCs w:val="44"/>
    </w:rPr>
  </w:style>
  <w:style w:type="character" w:customStyle="1" w:styleId="106">
    <w:name w:val="testimonials-name"/>
    <w:uiPriority w:val="0"/>
    <w:rPr>
      <w:color w:val="64AED9"/>
      <w:sz w:val="24"/>
      <w:szCs w:val="24"/>
    </w:rPr>
  </w:style>
  <w:style w:type="character" w:customStyle="1" w:styleId="107">
    <w:name w:val="正文首行缩进 Char"/>
    <w:link w:val="108"/>
    <w:uiPriority w:val="0"/>
    <w:rPr>
      <w:lang w:val="en-US" w:eastAsia="zh-CN"/>
    </w:rPr>
  </w:style>
  <w:style w:type="paragraph" w:customStyle="1" w:styleId="108">
    <w:name w:val="正文首行缩进1"/>
    <w:basedOn w:val="1"/>
    <w:link w:val="107"/>
    <w:uiPriority w:val="0"/>
    <w:pPr>
      <w:spacing w:line="312" w:lineRule="auto"/>
      <w:ind w:firstLine="420"/>
    </w:pPr>
    <w:rPr>
      <w:kern w:val="0"/>
      <w:sz w:val="20"/>
      <w:szCs w:val="20"/>
    </w:rPr>
  </w:style>
  <w:style w:type="character" w:customStyle="1" w:styleId="109">
    <w:name w:val="sort"/>
    <w:uiPriority w:val="0"/>
    <w:rPr>
      <w:rFonts w:ascii="微软雅黑" w:hAnsi="微软雅黑" w:eastAsia="微软雅黑" w:cs="微软雅黑"/>
      <w:b/>
      <w:bCs/>
      <w:color w:val="6D6D6D"/>
    </w:rPr>
  </w:style>
  <w:style w:type="character" w:customStyle="1" w:styleId="110">
    <w:name w:val="页码1"/>
    <w:uiPriority w:val="0"/>
  </w:style>
  <w:style w:type="character" w:customStyle="1" w:styleId="111">
    <w:name w:val="Char Char16"/>
    <w:uiPriority w:val="0"/>
    <w:rPr>
      <w:rFonts w:ascii="Arial" w:hAnsi="Arial" w:eastAsia="黑体"/>
      <w:b/>
      <w:bCs/>
      <w:sz w:val="24"/>
      <w:szCs w:val="24"/>
      <w:lang w:val="en-US" w:eastAsia="zh-CN" w:bidi="ar-SA"/>
    </w:rPr>
  </w:style>
  <w:style w:type="character" w:customStyle="1" w:styleId="112">
    <w:name w:val="页眉 Char"/>
    <w:qFormat/>
    <w:uiPriority w:val="0"/>
    <w:rPr>
      <w:rFonts w:ascii="Times New Roman" w:hAnsi="Times New Roman" w:eastAsia="宋体" w:cs="Times New Roman"/>
      <w:sz w:val="18"/>
      <w:szCs w:val="24"/>
    </w:rPr>
  </w:style>
  <w:style w:type="character" w:customStyle="1" w:styleId="113">
    <w:name w:val="msoins"/>
    <w:qFormat/>
    <w:uiPriority w:val="0"/>
  </w:style>
  <w:style w:type="character" w:customStyle="1" w:styleId="114">
    <w:name w:val="times1"/>
    <w:uiPriority w:val="0"/>
    <w:rPr>
      <w:color w:val="3399FF"/>
      <w:bdr w:val="single" w:color="D1EDF8" w:sz="6" w:space="0"/>
      <w:shd w:val="clear" w:color="auto" w:fill="EAF9FF"/>
    </w:rPr>
  </w:style>
  <w:style w:type="character" w:customStyle="1" w:styleId="115">
    <w:name w:val="hover28"/>
    <w:qFormat/>
    <w:uiPriority w:val="0"/>
    <w:rPr>
      <w:shd w:val="clear" w:color="auto" w:fill="EEEEEE"/>
    </w:rPr>
  </w:style>
  <w:style w:type="paragraph" w:customStyle="1" w:styleId="116">
    <w:name w:val="_Style 50"/>
    <w:basedOn w:val="1"/>
    <w:next w:val="1"/>
    <w:qFormat/>
    <w:uiPriority w:val="39"/>
    <w:pPr>
      <w:spacing w:before="120" w:after="120"/>
      <w:jc w:val="left"/>
    </w:pPr>
    <w:rPr>
      <w:rFonts w:ascii="Calibri" w:hAnsi="Calibri"/>
      <w:b/>
      <w:bCs/>
      <w:caps/>
      <w:sz w:val="20"/>
      <w:szCs w:val="20"/>
    </w:rPr>
  </w:style>
  <w:style w:type="paragraph" w:customStyle="1" w:styleId="117">
    <w:name w:val="公文标题"/>
    <w:basedOn w:val="5"/>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118">
    <w:name w:val="文字"/>
    <w:basedOn w:val="1"/>
    <w:qFormat/>
    <w:uiPriority w:val="0"/>
    <w:pPr>
      <w:spacing w:line="360" w:lineRule="auto"/>
      <w:ind w:firstLine="200" w:firstLineChars="200"/>
    </w:pPr>
    <w:rPr>
      <w:sz w:val="24"/>
    </w:rPr>
  </w:style>
  <w:style w:type="paragraph" w:customStyle="1" w:styleId="119">
    <w:name w:val="封一"/>
    <w:basedOn w:val="79"/>
    <w:next w:val="79"/>
    <w:qFormat/>
    <w:uiPriority w:val="0"/>
    <w:pPr>
      <w:ind w:firstLine="0" w:firstLineChars="0"/>
      <w:jc w:val="center"/>
    </w:pPr>
    <w:rPr>
      <w:rFonts w:eastAsia="黑体"/>
      <w:b/>
      <w:sz w:val="84"/>
      <w:szCs w:val="84"/>
    </w:rPr>
  </w:style>
  <w:style w:type="paragraph" w:customStyle="1" w:styleId="120">
    <w:name w:val="公文抬头"/>
    <w:basedOn w:val="8"/>
    <w:uiPriority w:val="0"/>
    <w:pPr>
      <w:ind w:firstLine="0" w:firstLineChars="0"/>
    </w:pPr>
    <w:rPr>
      <w:rFonts w:ascii="仿宋_GB2312" w:eastAsia="仿宋_GB2312"/>
      <w:sz w:val="30"/>
    </w:rPr>
  </w:style>
  <w:style w:type="paragraph" w:customStyle="1" w:styleId="121">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122">
    <w:name w:val="正文文本缩进 21"/>
    <w:basedOn w:val="1"/>
    <w:uiPriority w:val="0"/>
    <w:pPr>
      <w:spacing w:line="400" w:lineRule="exact"/>
      <w:ind w:left="425"/>
    </w:pPr>
    <w:rPr>
      <w:color w:val="000000"/>
      <w:sz w:val="24"/>
      <w:szCs w:val="20"/>
    </w:rPr>
  </w:style>
  <w:style w:type="paragraph" w:customStyle="1" w:styleId="123">
    <w:name w:val="修订1"/>
    <w:qFormat/>
    <w:uiPriority w:val="0"/>
    <w:rPr>
      <w:rFonts w:ascii="Times New Roman" w:hAnsi="Times New Roman" w:eastAsia="宋体" w:cs="Times New Roman"/>
      <w:kern w:val="2"/>
      <w:sz w:val="21"/>
      <w:szCs w:val="24"/>
      <w:lang w:val="en-US" w:eastAsia="zh-CN" w:bidi="ar-SA"/>
    </w:rPr>
  </w:style>
  <w:style w:type="paragraph" w:customStyle="1" w:styleId="124">
    <w:name w:val="表头"/>
    <w:basedOn w:val="1"/>
    <w:uiPriority w:val="0"/>
    <w:pPr>
      <w:spacing w:line="360" w:lineRule="auto"/>
      <w:jc w:val="center"/>
    </w:pPr>
    <w:rPr>
      <w:rFonts w:ascii="黑体" w:eastAsia="黑体"/>
      <w:kern w:val="0"/>
      <w:sz w:val="24"/>
      <w:szCs w:val="20"/>
    </w:rPr>
  </w:style>
  <w:style w:type="paragraph" w:customStyle="1" w:styleId="125">
    <w:name w:val="列出段落2"/>
    <w:basedOn w:val="1"/>
    <w:qFormat/>
    <w:uiPriority w:val="0"/>
    <w:pPr>
      <w:ind w:firstLine="420" w:firstLineChars="200"/>
    </w:pPr>
    <w:rPr>
      <w:szCs w:val="21"/>
    </w:rPr>
  </w:style>
  <w:style w:type="paragraph" w:customStyle="1" w:styleId="126">
    <w:name w:val="索引 11"/>
    <w:basedOn w:val="1"/>
    <w:next w:val="1"/>
    <w:qFormat/>
    <w:uiPriority w:val="0"/>
    <w:pPr>
      <w:spacing w:line="220" w:lineRule="exact"/>
      <w:jc w:val="center"/>
    </w:pPr>
    <w:rPr>
      <w:rFonts w:ascii="仿宋_GB2312" w:eastAsia="仿宋_GB2312"/>
      <w:szCs w:val="21"/>
    </w:rPr>
  </w:style>
  <w:style w:type="paragraph" w:customStyle="1" w:styleId="127">
    <w:name w:val="Char Char Char Char"/>
    <w:basedOn w:val="1"/>
    <w:qFormat/>
    <w:uiPriority w:val="0"/>
    <w:pPr>
      <w:ind w:left="567" w:hanging="279"/>
    </w:pPr>
    <w:rPr>
      <w:sz w:val="24"/>
    </w:rPr>
  </w:style>
  <w:style w:type="paragraph" w:customStyle="1" w:styleId="128">
    <w:name w:val="Char1"/>
    <w:basedOn w:val="1"/>
    <w:qFormat/>
    <w:uiPriority w:val="0"/>
    <w:pPr>
      <w:tabs>
        <w:tab w:val="left" w:pos="360"/>
      </w:tabs>
    </w:pPr>
    <w:rPr>
      <w:sz w:val="24"/>
    </w:rPr>
  </w:style>
  <w:style w:type="paragraph" w:customStyle="1" w:styleId="129">
    <w:name w:val="Char"/>
    <w:basedOn w:val="1"/>
    <w:qFormat/>
    <w:uiPriority w:val="0"/>
    <w:pPr>
      <w:ind w:left="567" w:hanging="279"/>
    </w:pPr>
    <w:rPr>
      <w:sz w:val="24"/>
    </w:rPr>
  </w:style>
  <w:style w:type="paragraph" w:customStyle="1" w:styleId="13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2">
    <w:name w:val="Char2"/>
    <w:basedOn w:val="1"/>
    <w:qFormat/>
    <w:uiPriority w:val="0"/>
    <w:pPr>
      <w:numPr>
        <w:ilvl w:val="0"/>
        <w:numId w:val="1"/>
      </w:numPr>
    </w:pPr>
    <w:rPr>
      <w:sz w:val="24"/>
    </w:rPr>
  </w:style>
  <w:style w:type="paragraph" w:customStyle="1" w:styleId="133">
    <w:name w:val="样式 标题 3 + (中文) 黑体 小四 非加粗 段前: 7.8 磅 段后: 0 磅 行距: 固定值 20 磅"/>
    <w:basedOn w:val="5"/>
    <w:qFormat/>
    <w:uiPriority w:val="0"/>
    <w:pPr>
      <w:spacing w:before="0" w:after="0" w:line="400" w:lineRule="exact"/>
    </w:pPr>
    <w:rPr>
      <w:rFonts w:cs="宋体"/>
      <w:bCs w:val="0"/>
      <w:sz w:val="24"/>
      <w:szCs w:val="20"/>
    </w:rPr>
  </w:style>
  <w:style w:type="paragraph" w:customStyle="1" w:styleId="134">
    <w:name w:val="发文落款"/>
    <w:basedOn w:val="135"/>
    <w:qFormat/>
    <w:uiPriority w:val="0"/>
    <w:pPr>
      <w:ind w:left="4094" w:right="607" w:firstLine="0"/>
      <w:jc w:val="center"/>
    </w:pPr>
  </w:style>
  <w:style w:type="paragraph" w:customStyle="1" w:styleId="13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6">
    <w:name w:val="Heading #2|1"/>
    <w:qFormat/>
    <w:uiPriority w:val="0"/>
    <w:pPr>
      <w:widowControl w:val="0"/>
      <w:spacing w:after="180"/>
      <w:ind w:left="2060"/>
      <w:outlineLvl w:val="1"/>
    </w:pPr>
    <w:rPr>
      <w:rFonts w:ascii="宋体" w:hAnsi="宋体" w:eastAsia="宋体" w:cs="宋体"/>
      <w:kern w:val="2"/>
      <w:sz w:val="21"/>
      <w:szCs w:val="24"/>
      <w:lang w:val="zh-TW" w:eastAsia="zh-TW" w:bidi="zh-TW"/>
    </w:rPr>
  </w:style>
  <w:style w:type="paragraph" w:customStyle="1" w:styleId="137">
    <w:name w:val="默认段落字体 Para Char"/>
    <w:basedOn w:val="1"/>
    <w:qFormat/>
    <w:uiPriority w:val="0"/>
    <w:rPr>
      <w:b/>
      <w:sz w:val="24"/>
    </w:rPr>
  </w:style>
  <w:style w:type="paragraph" w:customStyle="1" w:styleId="138">
    <w:name w:val="样式1"/>
    <w:basedOn w:val="1"/>
    <w:next w:val="6"/>
    <w:qFormat/>
    <w:uiPriority w:val="0"/>
    <w:pPr>
      <w:spacing w:line="360" w:lineRule="auto"/>
      <w:ind w:firstLine="420" w:firstLineChars="200"/>
    </w:pPr>
    <w:rPr>
      <w:rFonts w:ascii="宋体" w:hAnsi="宋体"/>
      <w:szCs w:val="21"/>
    </w:rPr>
  </w:style>
  <w:style w:type="paragraph" w:customStyle="1" w:styleId="139">
    <w:name w:val="BodyText"/>
    <w:basedOn w:val="1"/>
    <w:qFormat/>
    <w:uiPriority w:val="0"/>
    <w:pPr>
      <w:spacing w:after="120"/>
    </w:pPr>
    <w:rPr>
      <w:kern w:val="0"/>
      <w:sz w:val="20"/>
      <w:szCs w:val="20"/>
    </w:rPr>
  </w:style>
  <w:style w:type="paragraph" w:customStyle="1" w:styleId="140">
    <w:name w:val="1"/>
    <w:basedOn w:val="1"/>
    <w:qFormat/>
    <w:uiPriority w:val="0"/>
  </w:style>
  <w:style w:type="paragraph" w:customStyle="1" w:styleId="141">
    <w:name w:val="段落正文"/>
    <w:basedOn w:val="1"/>
    <w:qFormat/>
    <w:uiPriority w:val="0"/>
    <w:pPr>
      <w:spacing w:line="300" w:lineRule="auto"/>
      <w:ind w:firstLine="482" w:firstLineChars="200"/>
    </w:pPr>
    <w:rPr>
      <w:sz w:val="24"/>
    </w:rPr>
  </w:style>
  <w:style w:type="paragraph" w:customStyle="1" w:styleId="142">
    <w:name w:val="正文(仿)首缩"/>
    <w:basedOn w:val="1"/>
    <w:qFormat/>
    <w:uiPriority w:val="0"/>
    <w:pPr>
      <w:tabs>
        <w:tab w:val="left" w:pos="1108"/>
      </w:tabs>
      <w:ind w:left="554"/>
    </w:pPr>
    <w:rPr>
      <w:szCs w:val="28"/>
    </w:rPr>
  </w:style>
  <w:style w:type="paragraph" w:customStyle="1" w:styleId="143">
    <w:name w:val="修订2"/>
    <w:qFormat/>
    <w:uiPriority w:val="0"/>
    <w:rPr>
      <w:rFonts w:ascii="Times New Roman" w:hAnsi="Times New Roman" w:eastAsia="宋体" w:cs="Times New Roman"/>
      <w:kern w:val="2"/>
      <w:sz w:val="21"/>
      <w:szCs w:val="24"/>
      <w:lang w:val="en-US" w:eastAsia="zh-CN" w:bidi="ar-SA"/>
    </w:rPr>
  </w:style>
  <w:style w:type="paragraph" w:customStyle="1" w:styleId="14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45">
    <w:name w:val="正题"/>
    <w:basedOn w:val="1"/>
    <w:next w:val="79"/>
    <w:qFormat/>
    <w:uiPriority w:val="0"/>
    <w:pPr>
      <w:topLinePunct/>
      <w:adjustRightInd w:val="0"/>
      <w:snapToGrid w:val="0"/>
      <w:spacing w:line="360" w:lineRule="auto"/>
      <w:jc w:val="center"/>
    </w:pPr>
    <w:rPr>
      <w:rFonts w:ascii="等线" w:hAnsi="等线" w:eastAsia="黑体"/>
      <w:b/>
      <w:spacing w:val="4"/>
      <w:sz w:val="36"/>
      <w:szCs w:val="36"/>
    </w:rPr>
  </w:style>
  <w:style w:type="paragraph" w:customStyle="1" w:styleId="146">
    <w:name w:val="Body text|3"/>
    <w:basedOn w:val="1"/>
    <w:qFormat/>
    <w:uiPriority w:val="0"/>
    <w:rPr>
      <w:rFonts w:ascii="宋体" w:hAnsi="宋体" w:cs="宋体"/>
      <w:sz w:val="20"/>
      <w:szCs w:val="20"/>
      <w:lang w:val="zh-TW" w:eastAsia="zh-TW" w:bidi="zh-TW"/>
    </w:rPr>
  </w:style>
  <w:style w:type="paragraph" w:customStyle="1" w:styleId="147">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148">
    <w:name w:val="List Paragraph1"/>
    <w:basedOn w:val="1"/>
    <w:qFormat/>
    <w:uiPriority w:val="0"/>
    <w:pPr>
      <w:ind w:firstLine="420" w:firstLineChars="200"/>
    </w:pPr>
  </w:style>
  <w:style w:type="paragraph" w:customStyle="1" w:styleId="149">
    <w:name w:val="_Style 7"/>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0">
    <w:name w:val="正文文本缩进 31"/>
    <w:basedOn w:val="1"/>
    <w:qFormat/>
    <w:uiPriority w:val="0"/>
    <w:pPr>
      <w:spacing w:after="120"/>
      <w:ind w:left="420" w:leftChars="200"/>
    </w:pPr>
    <w:rPr>
      <w:sz w:val="16"/>
      <w:szCs w:val="16"/>
    </w:rPr>
  </w:style>
  <w:style w:type="paragraph" w:customStyle="1" w:styleId="151">
    <w:name w:val="正文文本缩进1"/>
    <w:basedOn w:val="1"/>
    <w:qFormat/>
    <w:uiPriority w:val="0"/>
    <w:pPr>
      <w:spacing w:after="120"/>
      <w:ind w:left="420" w:leftChars="200"/>
    </w:pPr>
  </w:style>
  <w:style w:type="paragraph" w:customStyle="1" w:styleId="152">
    <w:name w:val="文二"/>
    <w:basedOn w:val="1"/>
    <w:qFormat/>
    <w:uiPriority w:val="0"/>
    <w:pPr>
      <w:jc w:val="left"/>
    </w:pPr>
    <w:rPr>
      <w:rFonts w:ascii="宋体" w:hAnsi="宋体"/>
      <w:szCs w:val="21"/>
    </w:rPr>
  </w:style>
  <w:style w:type="paragraph" w:customStyle="1" w:styleId="153">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54">
    <w:name w:val="正文 New New New New New New"/>
    <w:qFormat/>
    <w:uiPriority w:val="0"/>
    <w:pPr>
      <w:jc w:val="both"/>
    </w:pPr>
    <w:rPr>
      <w:rFonts w:ascii="Calibri" w:hAnsi="Calibri" w:eastAsia="宋体" w:cs="Times New Roman"/>
      <w:sz w:val="21"/>
      <w:szCs w:val="24"/>
      <w:lang w:val="en-US" w:eastAsia="zh-CN" w:bidi="ar-SA"/>
    </w:rPr>
  </w:style>
  <w:style w:type="paragraph" w:customStyle="1" w:styleId="155">
    <w:name w:val="_Style 3"/>
    <w:basedOn w:val="1"/>
    <w:qFormat/>
    <w:uiPriority w:val="0"/>
    <w:pPr>
      <w:ind w:firstLine="420" w:firstLineChars="200"/>
    </w:pPr>
    <w:rPr>
      <w:sz w:val="20"/>
    </w:rPr>
  </w:style>
  <w:style w:type="paragraph" w:customStyle="1" w:styleId="156">
    <w:name w:val="qptext"/>
    <w:basedOn w:val="1"/>
    <w:qFormat/>
    <w:uiPriority w:val="0"/>
    <w:pPr>
      <w:spacing w:after="312" w:afterLines="100" w:line="360" w:lineRule="auto"/>
      <w:ind w:right="-716" w:rightChars="-341"/>
    </w:pPr>
    <w:rPr>
      <w:rFonts w:ascii="宋体"/>
      <w:sz w:val="28"/>
      <w:szCs w:val="28"/>
    </w:rPr>
  </w:style>
  <w:style w:type="paragraph" w:customStyle="1" w:styleId="157">
    <w:name w:val="样式 宋体 行距: 1.5 倍行距"/>
    <w:basedOn w:val="1"/>
    <w:qFormat/>
    <w:uiPriority w:val="0"/>
    <w:pPr>
      <w:jc w:val="center"/>
    </w:pPr>
    <w:rPr>
      <w:b/>
    </w:rPr>
  </w:style>
  <w:style w:type="paragraph" w:customStyle="1" w:styleId="158">
    <w:name w:val="Other|1"/>
    <w:basedOn w:val="1"/>
    <w:qFormat/>
    <w:uiPriority w:val="0"/>
    <w:pPr>
      <w:spacing w:line="434" w:lineRule="auto"/>
    </w:pPr>
    <w:rPr>
      <w:rFonts w:ascii="宋体" w:hAnsi="宋体" w:cs="宋体"/>
      <w:sz w:val="20"/>
      <w:szCs w:val="20"/>
      <w:lang w:val="zh-TW" w:eastAsia="zh-TW" w:bidi="zh-TW"/>
    </w:rPr>
  </w:style>
  <w:style w:type="paragraph" w:customStyle="1" w:styleId="159">
    <w:name w:val="样式 标题 1 + 方正小标宋简体 二号 非加粗 段前: 0 磅 段后: 0 磅 行距: 1.5 倍行距"/>
    <w:basedOn w:val="3"/>
    <w:qFormat/>
    <w:uiPriority w:val="0"/>
    <w:pPr>
      <w:tabs>
        <w:tab w:val="left" w:pos="0"/>
      </w:tabs>
      <w:spacing w:before="0" w:after="0" w:line="360" w:lineRule="auto"/>
      <w:ind w:left="6552" w:hanging="432"/>
      <w:jc w:val="center"/>
    </w:pPr>
    <w:rPr>
      <w:rFonts w:eastAsia="方正小标宋简体" w:cs="宋体"/>
      <w:b w:val="0"/>
      <w:bCs w:val="0"/>
      <w:szCs w:val="20"/>
    </w:rPr>
  </w:style>
  <w:style w:type="paragraph" w:customStyle="1" w:styleId="160">
    <w:name w:val="Char Char Char Char Char Char1 Char"/>
    <w:basedOn w:val="1"/>
    <w:qFormat/>
    <w:uiPriority w:val="0"/>
    <w:pPr>
      <w:widowControl/>
      <w:spacing w:after="160" w:line="240" w:lineRule="exact"/>
      <w:jc w:val="left"/>
    </w:pPr>
    <w:rPr>
      <w:rFonts w:eastAsia="仿宋_GB2312"/>
      <w:sz w:val="32"/>
    </w:rPr>
  </w:style>
  <w:style w:type="paragraph" w:customStyle="1" w:styleId="161">
    <w:name w:val="纯文本11"/>
    <w:basedOn w:val="1"/>
    <w:qFormat/>
    <w:uiPriority w:val="0"/>
    <w:pPr>
      <w:suppressAutoHyphens/>
    </w:pPr>
    <w:rPr>
      <w:rFonts w:ascii="宋体" w:hAnsi="宋体"/>
      <w:szCs w:val="20"/>
      <w:lang w:eastAsia="ar-SA"/>
    </w:rPr>
  </w:style>
  <w:style w:type="paragraph" w:customStyle="1" w:styleId="162">
    <w:name w:val="修订11"/>
    <w:qFormat/>
    <w:uiPriority w:val="0"/>
    <w:rPr>
      <w:rFonts w:ascii="Times New Roman" w:hAnsi="Times New Roman" w:eastAsia="宋体" w:cs="Times New Roman"/>
      <w:kern w:val="2"/>
      <w:sz w:val="21"/>
      <w:szCs w:val="24"/>
      <w:lang w:val="en-US" w:eastAsia="zh-CN" w:bidi="ar-SA"/>
    </w:rPr>
  </w:style>
  <w:style w:type="paragraph" w:customStyle="1" w:styleId="163">
    <w:name w:val="封四"/>
    <w:basedOn w:val="79"/>
    <w:next w:val="79"/>
    <w:qFormat/>
    <w:uiPriority w:val="0"/>
    <w:pPr>
      <w:jc w:val="left"/>
    </w:pPr>
    <w:rPr>
      <w:sz w:val="30"/>
      <w:szCs w:val="30"/>
    </w:rPr>
  </w:style>
  <w:style w:type="paragraph" w:styleId="164">
    <w:name w:val="List Paragraph"/>
    <w:basedOn w:val="1"/>
    <w:qFormat/>
    <w:uiPriority w:val="0"/>
    <w:pPr>
      <w:ind w:firstLine="420" w:firstLineChars="200"/>
    </w:pPr>
    <w:rPr>
      <w:rFonts w:ascii="Calibri" w:hAnsi="Calibri"/>
      <w:szCs w:val="22"/>
    </w:rPr>
  </w:style>
  <w:style w:type="paragraph" w:customStyle="1" w:styleId="165">
    <w:name w:val="Body text|2"/>
    <w:basedOn w:val="1"/>
    <w:qFormat/>
    <w:uiPriority w:val="0"/>
    <w:pPr>
      <w:spacing w:line="470" w:lineRule="exact"/>
      <w:ind w:left="180" w:firstLine="520"/>
    </w:pPr>
    <w:rPr>
      <w:rFonts w:ascii="宋体" w:hAnsi="宋体" w:cs="宋体"/>
      <w:lang w:val="zh-TW" w:eastAsia="zh-TW" w:bidi="zh-TW"/>
    </w:rPr>
  </w:style>
  <w:style w:type="paragraph" w:customStyle="1" w:styleId="166">
    <w:name w:val="Table caption|1"/>
    <w:basedOn w:val="1"/>
    <w:qFormat/>
    <w:uiPriority w:val="0"/>
    <w:rPr>
      <w:rFonts w:ascii="宋体" w:hAnsi="宋体" w:cs="宋体"/>
      <w:szCs w:val="22"/>
      <w:lang w:val="zh-TW" w:eastAsia="zh-TW" w:bidi="zh-TW"/>
    </w:rPr>
  </w:style>
  <w:style w:type="paragraph" w:customStyle="1" w:styleId="167">
    <w:name w:val="封二"/>
    <w:basedOn w:val="79"/>
    <w:next w:val="79"/>
    <w:qFormat/>
    <w:uiPriority w:val="0"/>
    <w:pPr>
      <w:ind w:firstLine="0" w:firstLineChars="0"/>
      <w:jc w:val="center"/>
    </w:pPr>
    <w:rPr>
      <w:rFonts w:eastAsia="黑体"/>
      <w:b/>
      <w:sz w:val="36"/>
      <w:szCs w:val="36"/>
    </w:rPr>
  </w:style>
  <w:style w:type="paragraph" w:customStyle="1" w:styleId="168">
    <w:name w:val="日期1"/>
    <w:basedOn w:val="1"/>
    <w:next w:val="1"/>
    <w:qFormat/>
    <w:uiPriority w:val="0"/>
    <w:rPr>
      <w:sz w:val="24"/>
      <w:szCs w:val="20"/>
    </w:rPr>
  </w:style>
  <w:style w:type="paragraph" w:customStyle="1" w:styleId="169">
    <w:name w:val="Char Char Char1 Char"/>
    <w:basedOn w:val="103"/>
    <w:qFormat/>
    <w:uiPriority w:val="0"/>
    <w:rPr>
      <w:rFonts w:ascii="Tahoma" w:hAnsi="Tahoma"/>
      <w:sz w:val="24"/>
    </w:rPr>
  </w:style>
  <w:style w:type="paragraph" w:customStyle="1" w:styleId="170">
    <w:name w:val="Table Paragraph"/>
    <w:basedOn w:val="1"/>
    <w:unhideWhenUsed/>
    <w:qFormat/>
    <w:uiPriority w:val="1"/>
    <w:rPr>
      <w:rFonts w:hint="eastAsia"/>
      <w:sz w:val="24"/>
    </w:rPr>
  </w:style>
  <w:style w:type="paragraph" w:customStyle="1" w:styleId="171">
    <w:name w:val="正文文本 21"/>
    <w:basedOn w:val="1"/>
    <w:qFormat/>
    <w:uiPriority w:val="0"/>
    <w:rPr>
      <w:rFonts w:ascii="宋体" w:hAnsi="宋体"/>
      <w:u w:val="single"/>
    </w:rPr>
  </w:style>
  <w:style w:type="paragraph" w:customStyle="1" w:styleId="17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73">
    <w:name w:val="p0"/>
    <w:basedOn w:val="1"/>
    <w:qFormat/>
    <w:uiPriority w:val="0"/>
    <w:pPr>
      <w:widowControl/>
    </w:pPr>
    <w:rPr>
      <w:kern w:val="0"/>
      <w:szCs w:val="21"/>
    </w:rPr>
  </w:style>
  <w:style w:type="paragraph" w:customStyle="1" w:styleId="174">
    <w:name w:val="Char Char Char1 Char Char Char Char Char Char Char Char Char Char Char Char Char"/>
    <w:basedOn w:val="103"/>
    <w:qFormat/>
    <w:uiPriority w:val="0"/>
    <w:rPr>
      <w:rFonts w:ascii="Tahoma" w:hAnsi="Tahoma"/>
      <w:sz w:val="24"/>
    </w:rPr>
  </w:style>
  <w:style w:type="paragraph" w:customStyle="1" w:styleId="175">
    <w:name w:val="Char Char Char Char1"/>
    <w:basedOn w:val="1"/>
    <w:qFormat/>
    <w:uiPriority w:val="0"/>
    <w:pPr>
      <w:spacing w:after="156" w:afterLines="50" w:line="520" w:lineRule="exact"/>
      <w:jc w:val="center"/>
    </w:pPr>
  </w:style>
  <w:style w:type="paragraph" w:customStyle="1" w:styleId="176">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Body text|1"/>
    <w:qFormat/>
    <w:uiPriority w:val="0"/>
    <w:pPr>
      <w:widowControl w:val="0"/>
      <w:spacing w:line="434" w:lineRule="auto"/>
    </w:pPr>
    <w:rPr>
      <w:rFonts w:ascii="宋体" w:hAnsi="宋体" w:eastAsia="宋体" w:cs="宋体"/>
      <w:kern w:val="2"/>
      <w:lang w:val="zh-TW" w:eastAsia="zh-TW" w:bidi="zh-TW"/>
    </w:rPr>
  </w:style>
  <w:style w:type="paragraph" w:customStyle="1" w:styleId="178">
    <w:name w:val="Heading #1|1"/>
    <w:qFormat/>
    <w:uiPriority w:val="0"/>
    <w:pPr>
      <w:widowControl w:val="0"/>
      <w:spacing w:after="230"/>
      <w:jc w:val="center"/>
      <w:outlineLvl w:val="0"/>
    </w:pPr>
    <w:rPr>
      <w:rFonts w:ascii="宋体" w:hAnsi="宋体" w:eastAsia="宋体" w:cs="宋体"/>
      <w:kern w:val="2"/>
      <w:sz w:val="32"/>
      <w:szCs w:val="32"/>
      <w:lang w:val="zh-TW" w:eastAsia="zh-TW" w:bidi="zh-TW"/>
    </w:rPr>
  </w:style>
  <w:style w:type="paragraph" w:customStyle="1" w:styleId="179">
    <w:name w:val="章节三"/>
    <w:basedOn w:val="79"/>
    <w:next w:val="79"/>
    <w:qFormat/>
    <w:uiPriority w:val="0"/>
    <w:pPr>
      <w:spacing w:beforeLines="50" w:afterLines="50"/>
      <w:jc w:val="left"/>
      <w:outlineLvl w:val="2"/>
    </w:pPr>
    <w:rPr>
      <w:rFonts w:ascii="黑体" w:hAnsi="宋体" w:eastAsia="黑体"/>
      <w:b/>
      <w:snapToGrid w:val="0"/>
    </w:rPr>
  </w:style>
  <w:style w:type="paragraph" w:styleId="18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1">
    <w:name w:val="样式 标题 2 + 段前: 1 行 段后: 1 行1"/>
    <w:basedOn w:val="4"/>
    <w:qFormat/>
    <w:uiPriority w:val="0"/>
    <w:pPr>
      <w:tabs>
        <w:tab w:val="left" w:pos="567"/>
      </w:tabs>
      <w:spacing w:before="240" w:beforeLines="100" w:after="240" w:afterLines="100" w:line="360" w:lineRule="auto"/>
      <w:ind w:left="1134" w:hanging="1134"/>
      <w:contextualSpacing/>
      <w:jc w:val="left"/>
    </w:pPr>
    <w:rPr>
      <w:rFonts w:ascii="Calibri" w:hAnsi="Calibri" w:cs="宋体"/>
      <w:b w:val="0"/>
      <w:bCs w:val="0"/>
      <w:kern w:val="0"/>
      <w:sz w:val="30"/>
      <w:szCs w:val="20"/>
    </w:rPr>
  </w:style>
  <w:style w:type="paragraph" w:customStyle="1" w:styleId="182">
    <w:name w:val="样式2"/>
    <w:basedOn w:val="5"/>
    <w:qFormat/>
    <w:uiPriority w:val="0"/>
    <w:rPr>
      <w:i/>
    </w:rPr>
  </w:style>
  <w:style w:type="paragraph" w:customStyle="1" w:styleId="183">
    <w:name w:val="列出段落1"/>
    <w:basedOn w:val="1"/>
    <w:qFormat/>
    <w:uiPriority w:val="34"/>
    <w:pPr>
      <w:ind w:firstLine="420" w:firstLineChars="200"/>
    </w:pPr>
    <w:rPr>
      <w:szCs w:val="21"/>
    </w:rPr>
  </w:style>
  <w:style w:type="paragraph" w:customStyle="1" w:styleId="184">
    <w:name w:val="Char Char"/>
    <w:basedOn w:val="1"/>
    <w:qFormat/>
    <w:uiPriority w:val="0"/>
    <w:rPr>
      <w:sz w:val="30"/>
    </w:rPr>
  </w:style>
  <w:style w:type="paragraph" w:customStyle="1" w:styleId="185">
    <w:name w:val="正文文本 31"/>
    <w:basedOn w:val="1"/>
    <w:qFormat/>
    <w:uiPriority w:val="0"/>
    <w:rPr>
      <w:rFonts w:ascii="宋体"/>
      <w:sz w:val="24"/>
      <w:szCs w:val="20"/>
    </w:rPr>
  </w:style>
  <w:style w:type="paragraph" w:customStyle="1" w:styleId="186">
    <w:name w:val="样式 四号 行距: 1.5 倍行距"/>
    <w:basedOn w:val="1"/>
    <w:qFormat/>
    <w:uiPriority w:val="0"/>
    <w:pPr>
      <w:spacing w:line="360" w:lineRule="auto"/>
      <w:ind w:firstLine="560" w:firstLineChars="200"/>
    </w:pPr>
    <w:rPr>
      <w:rFonts w:cs="宋体"/>
      <w:sz w:val="24"/>
      <w:szCs w:val="20"/>
    </w:rPr>
  </w:style>
  <w:style w:type="paragraph" w:customStyle="1" w:styleId="187">
    <w:name w:val="表格文字"/>
    <w:basedOn w:val="1"/>
    <w:qFormat/>
    <w:uiPriority w:val="0"/>
    <w:pPr>
      <w:adjustRightInd w:val="0"/>
      <w:spacing w:line="420" w:lineRule="atLeast"/>
      <w:jc w:val="left"/>
      <w:textAlignment w:val="baseline"/>
    </w:pPr>
    <w:rPr>
      <w:kern w:val="0"/>
      <w:szCs w:val="20"/>
    </w:rPr>
  </w:style>
  <w:style w:type="paragraph" w:customStyle="1" w:styleId="188">
    <w:name w:val="表格"/>
    <w:basedOn w:val="1"/>
    <w:qFormat/>
    <w:uiPriority w:val="0"/>
    <w:pPr>
      <w:jc w:val="center"/>
      <w:textAlignment w:val="center"/>
    </w:pPr>
    <w:rPr>
      <w:rFonts w:ascii="华文细黑" w:hAnsi="华文细黑"/>
      <w:kern w:val="0"/>
      <w:szCs w:val="20"/>
    </w:rPr>
  </w:style>
  <w:style w:type="paragraph" w:customStyle="1" w:styleId="189">
    <w:name w:val="TOC 标题1"/>
    <w:basedOn w:val="3"/>
    <w:next w:val="1"/>
    <w:unhideWhenUsed/>
    <w:qFormat/>
    <w:uiPriority w:val="39"/>
    <w:pPr>
      <w:widowControl/>
      <w:spacing w:before="240" w:after="0" w:line="259" w:lineRule="auto"/>
      <w:jc w:val="left"/>
      <w:outlineLvl w:val="9"/>
    </w:pPr>
    <w:rPr>
      <w:rFonts w:ascii="Cambria" w:hAnsi="Cambria"/>
      <w:b w:val="0"/>
      <w:bCs w:val="0"/>
      <w:color w:val="365F91"/>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61</Pages>
  <Words>1636</Words>
  <Characters>1789</Characters>
  <Lines>233</Lines>
  <Paragraphs>65</Paragraphs>
  <TotalTime>1</TotalTime>
  <ScaleCrop>false</ScaleCrop>
  <LinksUpToDate>false</LinksUpToDate>
  <CharactersWithSpaces>1909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2025-07-18T06:19:00Z</dcterms:created>
  <dc:creator>Administrator.PC-20180504QPQA</dc:creator>
  <cp:lastModifiedBy>温润如玉</cp:lastModifiedBy>
  <cp:lastPrinted>2022-11-03T01:15:00Z</cp:lastPrinted>
  <dcterms:modified xsi:type="dcterms:W3CDTF">2025-07-21T09:09:47Z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F25CBFD3D11E439BBEB4B626D1E5548B_13</vt:lpwstr>
  </property>
  <property fmtid="{D5CDD505-2E9C-101B-9397-08002B2CF9AE}" pid="4" name="_IPGFID">
    <vt:lpwstr>[DocID]=8344FC4A-4F9C-49AD-9CE9-F956303EC7F1</vt:lpwstr>
  </property>
  <property fmtid="{D5CDD505-2E9C-101B-9397-08002B2CF9AE}" pid="5" name="_IPGFLOW_P-B8DB_E-0_CV-6D1F50E1_CN-C389751F">
    <vt:lpwstr>DPFPMK|3|50|24|0</vt:lpwstr>
  </property>
  <property fmtid="{D5CDD505-2E9C-101B-9397-08002B2CF9AE}" pid="6" name="_IPGFLOW_P-B8DB_E-1_FP-1_SP-1_CV-3ECB523E_CN-9C84A972">
    <vt:lpwstr>3NeEUfaPbncEMediD2xJ21omqjulENWv002rOTRz+GEkoGvCqGFGgQyRmudOFmG17EiAc8oy0CMErOG9BaVJ1N9tq0eM0Z1o7Qfww/LtvayjBtQITOjH06ohzssbaxol6aoAN2Ua9IrTt+FS4ESTyXUEc1wf9UwXn9BHyTU/mhKZbF1bSgs8PIee8N96DgkdgdVHVhFvo5+dWKQF5pF33oyEiUvxjiv3jKXNGkipzXDAxaSmP/RWhfCDKDzIydW</vt:lpwstr>
  </property>
  <property fmtid="{D5CDD505-2E9C-101B-9397-08002B2CF9AE}" pid="7" name="_IPGFLOW_P-B8DB_E-1_FP-1_SP-2_CV-ABE75BC0_CN-B6567568">
    <vt:lpwstr>QtrKW0yB7T9o8e7TavdxRDW4sMN11x5MIZP4sPCIsPESt4dFtnzWNeaiqwlk5Cmi+HZhVRV9F1fQs0+/iHjr4JohJBnmgYjPOj8BdXTH6g2g=</vt:lpwstr>
  </property>
  <property fmtid="{D5CDD505-2E9C-101B-9397-08002B2CF9AE}" pid="8" name="_IPGFLOW_P-B8DB_E-0_FP-1_CV-2D4294F3_CN-602ECAF1">
    <vt:lpwstr>DPSPMK|3|364|2|0</vt:lpwstr>
  </property>
  <property fmtid="{D5CDD505-2E9C-101B-9397-08002B2CF9AE}" pid="9" name="_IPGFLOW_P-B8DB_E-1_FP-2_SP-1_CV-6DBA754A_CN-F3035465">
    <vt:lpwstr>3NeEUfaPbncEMediD2xJ228hxV8ISuEtFTWWQ0N8ExJLhBKH4fFfqoaH9AzCrM57VpCMm03FADQfka1uRoyABMqJaoh0ZCTNMr8MN7Fr2p0Qc85QpfpE2+rstepbYvOKFzKusZ4sH219ektfZG+aQkgVv4lQ00jsEVB7HQhCAyc7dJbiNVwnJ4bIWR2SW1nBMjVl1lVX3TG4foYqEQweIzGWIIXlgA8KV/gVD9CGymPoqy/Y8SuQ+Bv8JSQzfPH</vt:lpwstr>
  </property>
  <property fmtid="{D5CDD505-2E9C-101B-9397-08002B2CF9AE}" pid="10" name="_IPGFLOW_P-B8DB_E-1_FP-2_SP-2_CV-9A5AD69_CN-2C8DAB77">
    <vt:lpwstr>CNsz6L/d04z7Mod5fArwt1TvuZOcayG1hEf70iirTUG3PS6SD7UUGu6YZPWkMPkNKchaST8EJuXYbXfLxTpxZbDrIknevFYQrk6aDUnFlyuo=</vt:lpwstr>
  </property>
  <property fmtid="{D5CDD505-2E9C-101B-9397-08002B2CF9AE}" pid="11" name="_IPGFLOW_P-B8DB_E-0_FP-2_CV-2D4294F3_CN-DDE4A63F">
    <vt:lpwstr>DPSPMK|3|364|2|0</vt:lpwstr>
  </property>
  <property fmtid="{D5CDD505-2E9C-101B-9397-08002B2CF9AE}" pid="12" name="_IPGFLOW_P-B8DB_E-1_FP-3_SP-1_CV-D8BC1B0D_CN-C3FF8DD4">
    <vt:lpwstr>3NeEUfaPbncEMediD2xJ21qklaHa0i4ZhUvjEmFM2rb18TtVtVY+4GuOtezDnSoMBYpnA85+G/1/VvXT8WtbXBEILDrxJ0TbAnc/DQkvlOH9MYlwkf7Pomicsszjm9lEf/ybbsbVzpmbAf+mkoY2mhIGENCWeyGigtAhFgkaI3VH4oy7K1PhfyyH227T+V6BnVpTWLxBL+avHmmi2Ke2FtJXr1/78fHv6uVM8ZPH6ZrPdKHH5zyt08nTGDJq40W</vt:lpwstr>
  </property>
  <property fmtid="{D5CDD505-2E9C-101B-9397-08002B2CF9AE}" pid="13" name="_IPGFLOW_P-B8DB_E-1_FP-3_SP-2_CV-B2FE1203_CN-926B8CAA">
    <vt:lpwstr>AmiM+A6Tsaa5k4p2aDSLvMEC7uuHfbvxsoJjLoPsBAHAQsD0i+b6OAR/OT4GVib7x7HUPoP2S6rPh9ZMyJf5M3iRXT25F66GxaX33c2WJsxo=</vt:lpwstr>
  </property>
  <property fmtid="{D5CDD505-2E9C-101B-9397-08002B2CF9AE}" pid="14" name="_IPGFLOW_P-B8DB_E-0_FP-3_CV-2D4294F3_CN-727FBA">
    <vt:lpwstr>DPSPMK|3|364|2|0</vt:lpwstr>
  </property>
  <property fmtid="{D5CDD505-2E9C-101B-9397-08002B2CF9AE}" pid="15" name="_IPGFLOW_P-B8DB_E-1_FP-4_SP-1_CV-DEFCBDB9_CN-7A451178">
    <vt:lpwstr>3NeEUfaPbncEMediD2xJ292ZOhbx6lu0QWrTVH2Ktmw/ubbpuVXbMciy1309TmA6WmwmkLtmQpJeYfXijzZY3t+4UD9ePhMPX6xddYMSW1uVr7DdrEibWnkdvLkHVex4agYZrSZM1BEGGL9TfjvrqrDfAr96xi4AafnysS9SQDB6k/BjVXhBdisyFjpRWDq3CubCIN873QDmqy3n6HgX12nnCQf19sf7YhwB2RECjz718wIHzvU9HPnHkHdJgxK</vt:lpwstr>
  </property>
  <property fmtid="{D5CDD505-2E9C-101B-9397-08002B2CF9AE}" pid="16" name="_IPGFLOW_P-B8DB_E-1_FP-4_SP-2_CV-6FDAA7DB_CN-FA957578">
    <vt:lpwstr>scpSB3aUZCha/+uuM/bXGXghePb96hpQ6xcBrDCo/yCXL06Ki5TvTkdpnDmPstTouaWa5QVc24Ctip0k1+7HVq9fT3W2wtWVu9P6pCAuN48k=</vt:lpwstr>
  </property>
  <property fmtid="{D5CDD505-2E9C-101B-9397-08002B2CF9AE}" pid="17" name="_IPGFLOW_P-B8DB_E-0_FP-4_CV-2D4294F3_CN-7D0179E2">
    <vt:lpwstr>DPSPMK|3|364|2|0</vt:lpwstr>
  </property>
  <property fmtid="{D5CDD505-2E9C-101B-9397-08002B2CF9AE}" pid="18" name="_IPGFLOW_P-B8DB_E-1_FP-5_SP-1_CV-96BA204A_CN-81EFBF76">
    <vt:lpwstr>3NeEUfaPbncEMediD2xJ27R0OTOY83cJYwhaGHrZc4KPboYSqwVrYy9ljncosA9GkWDrKCt71fnp5NqipjCPuBmB6SWB/5T/J0LLxYS8Ge6g2X2dbce+2B5XRiE8/L4zwyTBWUK15MqPKgEzCCxdezcaj4yM25p4J8AS0584YnCb1r4rlhY762qTbebnzKy89peKZrhXbgJk1RZKFR4IgC/z7KIKP9xLcnrqjVmQD3p26SUZHoApLlbxSEvuyN1</vt:lpwstr>
  </property>
  <property fmtid="{D5CDD505-2E9C-101B-9397-08002B2CF9AE}" pid="19" name="_IPGFLOW_P-B8DB_E-1_FP-5_SP-2_CV-26EF853B_CN-7154C6B4">
    <vt:lpwstr>zjU1VlXEnRpDISnkEGevYav0MNVjEAyK6M3iiDwrcho/okOo2PzMBJa62JuD/2P4OqKCKRMyiHjhKwYPdKxROglxilCTvB5lXnZemFVecGY57BhTdqDSiAiu0cDnrllr0</vt:lpwstr>
  </property>
  <property fmtid="{D5CDD505-2E9C-101B-9397-08002B2CF9AE}" pid="20" name="_IPGFLOW_P-B8DB_E-0_FP-5_CV-1748F583_CN-3A0AFB16">
    <vt:lpwstr>DPSPMK|3|384|2|0</vt:lpwstr>
  </property>
  <property fmtid="{D5CDD505-2E9C-101B-9397-08002B2CF9AE}" pid="21" name="_IPGFLOW_P-B8DB_E-1_FP-6_SP-1_CV-15529D7_CN-54559DFA">
    <vt:lpwstr>3NeEUfaPbncEMediD2xJ2y8i91dbNNq5e+vGPfFEGmeS3rGMHRJ1Wy0wBhdHRyFrjI7/NlmRS0bPPLWe19NlV3nExrmT33i4F6DeCcCa2VuXZqjHvBsHNP9N52juuE/+p82Aanz7SYbjpeSUn8ZMdqg3hnFdN1l8qsRj6kvBZDshtzfxDep9XfpjhfUT6CHTUOOSbieHEotrTIOLEnjKrifn5ZYZri/D7b6sre000qJypYFIGykiIrK8JTBGrCf</vt:lpwstr>
  </property>
  <property fmtid="{D5CDD505-2E9C-101B-9397-08002B2CF9AE}" pid="22" name="_IPGFLOW_P-B8DB_E-1_FP-6_SP-2_CV-5E057A32_CN-F2947FF2">
    <vt:lpwstr>1x2LUdcqH25+ma3RJawwcek7VFeTVAPd3GWkZ3uNfr8qdYmBjwfFqOS0TVHz5P87LQBGfBZqYyMgSSP0vjECwsJTbXnBVNd2oolf1fNuTb3U=</vt:lpwstr>
  </property>
  <property fmtid="{D5CDD505-2E9C-101B-9397-08002B2CF9AE}" pid="23" name="_IPGFLOW_P-B8DB_E-0_FP-6_CV-2D4294F3_CN-1D5DCCA9">
    <vt:lpwstr>DPSPMK|3|364|2|0</vt:lpwstr>
  </property>
  <property fmtid="{D5CDD505-2E9C-101B-9397-08002B2CF9AE}" pid="24" name="_IPGFLOW_P-B8DB_E-1_FP-7_SP-1_CV-1D03253B_CN-395214B1">
    <vt:lpwstr>r03wc0g3rwqXAufu4Jeaq7Bf2mZOBaIwjqUTDiRqYcSpOigBsdd2HkEYpcZYxAkk2t3MvHdowhM/7XBeSSA+dhdoHoaxMF3LlimN1kckc563sydaOaIZZYRYUK6Ld+U6//L+ZzhKRUukUBJBG24hO75VNa9JivJVf2b4bizkurVWfdMxGZ/4JsdcSVkdMVxzC8KmJpzvwA8P4QNasyVqvHE4ey2X7san6pmGZGBW4NHF8ODEQsqcFdsx1qoZ8LI</vt:lpwstr>
  </property>
  <property fmtid="{D5CDD505-2E9C-101B-9397-08002B2CF9AE}" pid="25" name="_IPGFLOW_P-B8DB_E-1_FP-7_SP-2_CV-366BD836_CN-BE454D54">
    <vt:lpwstr>royJZ+wMwvGraN21uQ7rl0RWhZ9iQ78oRVrLEAv0BA7sQH/ZzPMPaI5HzoyjInZ9Sw8pIqsuIH0lTpJgPQunXTJI1D0gfy6EMKQkansBtAuE=</vt:lpwstr>
  </property>
  <property fmtid="{D5CDD505-2E9C-101B-9397-08002B2CF9AE}" pid="26" name="_IPGFLOW_P-B8DB_E-0_FP-7_CV-2D4294F3_CN-C0CB152C">
    <vt:lpwstr>DPSPMK|3|364|2|0</vt:lpwstr>
  </property>
  <property fmtid="{D5CDD505-2E9C-101B-9397-08002B2CF9AE}" pid="27" name="_IPGFLOW_P-B8DB_E-1_FP-8_SP-1_CV-F93030C8_CN-4ABD59F">
    <vt:lpwstr>r03wc0g3rwqXAufu4Jeaq3YOsyu2xVACP1Xjj8Klh96esQCitrhZsme3Lc9erY2OOO+MmL9LTbsUm/NJB8iKM6nbjI7wPn2qHLFJnF6l4b9GphkxnBkvVw8LwSmWJWCVsOMrA5yFsrY+zFFYCfqnVLyDUCWKg44y3hVAswDGN3W1HDbJjMmpnlqLrmfcHmrfFsVfbpRfE/hANeJYvDrz32elKy3glXtfCLGqJEeRq0AZsngaLxEvuQjjI7ucBDi</vt:lpwstr>
  </property>
  <property fmtid="{D5CDD505-2E9C-101B-9397-08002B2CF9AE}" pid="28" name="_IPGFLOW_P-B8DB_E-1_FP-8_SP-2_CV-4E7ED9F1_CN-2BED5701">
    <vt:lpwstr>rwMtAZ/EYq+j2rMrRYR06bXsU4JHNxFtT5DwosruQoJDB0RKQGr5eeJb7Z8g0ZzHi9VfEZskdvCUU18Dem78i8OAELrSWkfvTdV7WZvqoB2E=</vt:lpwstr>
  </property>
  <property fmtid="{D5CDD505-2E9C-101B-9397-08002B2CF9AE}" pid="29" name="_IPGFLOW_P-B8DB_E-0_FP-8_CV-2D4294F3_CN-E7BBC019">
    <vt:lpwstr>DPSPMK|3|364|2|0</vt:lpwstr>
  </property>
  <property fmtid="{D5CDD505-2E9C-101B-9397-08002B2CF9AE}" pid="30" name="_IPGFLOW_P-B8DB_E-1_FP-9_SP-1_CV-E6F015A4_CN-5F93ACCF">
    <vt:lpwstr>r03wc0g3rwqXAufu4Jeaq6ie0eNDYwzdwsaHP5sN+uz4Y+AgBzlT9B7/FMf0/vpDlXORBoh19t6NmwiiiwFoDXxoHxXXEjB7AtKdTWIS03bsckuMcqLPVre62oc2sN4AvEDoSkPa73iSQYScmnbIVg8ULKHOAIrRggQ3cOaZSfYLsOAugCrQ/5xE5dlStAhR0rRKHPbMMMSipy+KqGVmvJP6k4Wi6VkJgfJG9tSo8e7nQWm8NTh3rsGLs0rzGl4</vt:lpwstr>
  </property>
  <property fmtid="{D5CDD505-2E9C-101B-9397-08002B2CF9AE}" pid="31" name="_IPGFLOW_P-B8DB_E-1_FP-9_SP-2_CV-F7C1C2B1_CN-3832AD8B">
    <vt:lpwstr>C/7RlQdoJDolgh8OpOtnU3FtqnWvLMHkXBppcxMQL9io7RYognB5aeyiEkclvHrkQvq4OJgr5o3mV86VUrtpMoImcrtpBAvinqb49EzMpnyM=</vt:lpwstr>
  </property>
  <property fmtid="{D5CDD505-2E9C-101B-9397-08002B2CF9AE}" pid="32" name="_IPGFLOW_P-B8DB_E-0_FP-9_CV-2D4294F3_CN-3A2D199C">
    <vt:lpwstr>DPSPMK|3|364|2|0</vt:lpwstr>
  </property>
  <property fmtid="{D5CDD505-2E9C-101B-9397-08002B2CF9AE}" pid="33" name="_IPGFLOW_P-B8DB_E-1_FP-A_SP-1_CV-A66A5C8D_CN-BB966CF9">
    <vt:lpwstr>r03wc0g3rwqXAufu4Jeaq61jxTZcaiVMkcAlmjOgzknBPR5yfAcx7LIEmvuq/IkTUllXWygmGl4SuzDvxtpOT2UgKnH92VOJSrstTlKw+p+rAalENiUmbaqyd75mes0Kb/ykL0lOtu9NB7ffm8zJ7o1BmQM4XcaHNMVG68UZ3qsN7wvMNAvvaCfzrcdh2ZkK7E+wlogYlMiyceS7qlRdDsOtOTIkKUikBEgTgHpA1z/Zh187OCXrWaANSTq64NF</vt:lpwstr>
  </property>
  <property fmtid="{D5CDD505-2E9C-101B-9397-08002B2CF9AE}" pid="34" name="_IPGFLOW_P-B8DB_E-1_FP-A_SP-2_CV-AEDA937E_CN-738E9DFA">
    <vt:lpwstr>9o24Rg4LmwNM3UFyASpZmA2wmCPvFBxON6DoJug2WdBzytmrs0NRQzaIq5xuEu/Aat2s1wDl61F3zry+dXoFVfHpHLKgv0NtS2Kp4XmqKt2w=</vt:lpwstr>
  </property>
  <property fmtid="{D5CDD505-2E9C-101B-9397-08002B2CF9AE}" pid="35" name="_IPGFLOW_P-B8DB_E-0_FP-A_CV-2D4294F3_CN-DADAB675">
    <vt:lpwstr>DPSPMK|3|364|2|0</vt:lpwstr>
  </property>
  <property fmtid="{D5CDD505-2E9C-101B-9397-08002B2CF9AE}" pid="36" name="_IPGFLOW_P-B8DB_E-1_FP-B_SP-1_CV-6107DA86_CN-FCE5E269">
    <vt:lpwstr>r03wc0g3rwqXAufu4Jeaq4DJa7NDuKwo/UbKqXEPyFzEZ+/jeMHI8YzkclpwcktyIETyv+RiyaLyWSk6E/Q7dtAE6A8FCegI4BTXRA615bgTc3anX5/vuPfltZ3KT+J8r9pdny3fwE0VvVxG8fUKlizPf+hV2m1TvcwKD8tQzMDtdeLuqwR1GyoXIAZmmvH1HtTEhs3VupB/flaLBPhwW3sXWVWiBBhi69LIchaMDJYefvXonBFTZ9Tqrox2DHQ</vt:lpwstr>
  </property>
  <property fmtid="{D5CDD505-2E9C-101B-9397-08002B2CF9AE}" pid="37" name="_IPGFLOW_P-B8DB_E-1_FP-B_SP-2_CV-8D38C333_CN-B70D2FA5">
    <vt:lpwstr>4Sv4XiftB8YU8WohXQrPnFEcV4VYCM2byyR88PEdLJqxGY+ODtb6N/y13Ktw+dZxGWiVz40MMi6mXO9ZkDxs/aGFbbYQ2vNLgqiE9ZIgdGAI=</vt:lpwstr>
  </property>
  <property fmtid="{D5CDD505-2E9C-101B-9397-08002B2CF9AE}" pid="38" name="_IPGFLOW_P-B8DB_E-0_FP-B_CV-2D4294F3_CN-6710DABB">
    <vt:lpwstr>DPSPMK|3|364|2|0</vt:lpwstr>
  </property>
  <property fmtid="{D5CDD505-2E9C-101B-9397-08002B2CF9AE}" pid="39" name="_IPGFLOW_P-B8DB_E-1_FP-C_SP-1_CV-7AB21212_CN-61865E70">
    <vt:lpwstr>r03wc0g3rwqXAufu4Jeaq2B8+ORof2efwPBt85Jat0Oq8jw2k07amgzE0gTLfgWIelu3R41hDNYvQtXMEgGqKIswTr/mST3ntIsqIg1xTb9AbkYz878UKAdcGKeUbA/qgpLgHN7p2WqXyJEd9ZBVcnsYFOpeBede0uAU9FA5a9o8tM7yKq13D/UZpRmrHlbWhcGfm/BqjtuPXYFAtCfXQkoFv6kk+cW9wgNAgHPQj8qE5bgJgmCLKGG9ijdjuPX</vt:lpwstr>
  </property>
  <property fmtid="{D5CDD505-2E9C-101B-9397-08002B2CF9AE}" pid="40" name="_IPGFLOW_P-B8DB_E-1_FP-C_SP-2_CV-E52F2187_CN-9C3545D4">
    <vt:lpwstr>LkyUiRO7jaqtKOd4govo+jLq1ntQHuKQlIMEGbNZShDJJU2yhiHGYSbEKVxQw1kcJ/CCMjFJxdMeqXW55/w6Zs703RKKI7HO5N9dTNp7A/fU=</vt:lpwstr>
  </property>
  <property fmtid="{D5CDD505-2E9C-101B-9397-08002B2CF9AE}" pid="41" name="_IPGFLOW_P-B8DB_E-0_FP-C_CV-2D4294F3_CN-BA86033E">
    <vt:lpwstr>DPSPMK|3|364|2|0</vt:lpwstr>
  </property>
  <property fmtid="{D5CDD505-2E9C-101B-9397-08002B2CF9AE}" pid="42" name="_IPGFLOW_P-B8DB_E-1_FP-D_SP-1_CV-BA370855_CN-23A528E0">
    <vt:lpwstr>r03wc0g3rwqXAufu4Jeaq9+1Iq5r834iFeUVik2JaAYwKc4bfDu37e5Xjg4l1F/BrL0Kdm9JGiccny6elrRDDuwuJmikvicqVHTzdGH5tuw3ph8jj3fHrE1gagrRxJL8kFU2v1Sqr5catxvtRbYmjdTaHiaB17JDvUBA98EtLg50pM0vuf2F+HHJqnltoD2KrA89dNa/d3xWl4ShUCxKt2oOfIROXQzw67SvQG/8Kx/HyEmL+U1foF+TdvPuCMM</vt:lpwstr>
  </property>
  <property fmtid="{D5CDD505-2E9C-101B-9397-08002B2CF9AE}" pid="43" name="_IPGFLOW_P-B8DB_E-1_FP-D_SP-2_CV-9B12E56C_CN-1DE7B939">
    <vt:lpwstr>H4RLZLDxBXuuGWZoMXfOwoS4ngCWnY/10X4WnsnpbTU3jiVlA9iKi6aNN7Iyp56RR1QC8DUikKtYCORUT/eBbGVirQ+qn7KSzqrbFIGPilfI=</vt:lpwstr>
  </property>
  <property fmtid="{D5CDD505-2E9C-101B-9397-08002B2CF9AE}" pid="44" name="_IPGFLOW_P-B8DB_E-0_FP-D_CV-2D4294F3_CN-C7F50566">
    <vt:lpwstr>DPSPMK|3|364|2|0</vt:lpwstr>
  </property>
  <property fmtid="{D5CDD505-2E9C-101B-9397-08002B2CF9AE}" pid="45" name="_IPGFLOW_P-B8DB_E-1_FP-E_SP-1_CV-A1BF5482_CN-BFD2BC6A">
    <vt:lpwstr>r03wc0g3rwqXAufu4Jeaq0D5mFtjmho6Y40sAAx5HUhGIJDGuiZf1XQKwK5BaMqM/E65M5v43BNaldbrfDfQG9U2Vd5AogLUfg9kxd2GRuaMHS3/jn9FSU/RXhM+qOJoHLZonjwkG/r6QW/958i4zrAoViBHtfmuGIAxwbhgnusEYbK7AAtynjcSzyEbmszuCXwJ2JMoj/Pnb0CtLh/ndrULI/F6eZhXvBws1+NjaAkYsL/LxUIvjK2jN/4UgQK</vt:lpwstr>
  </property>
  <property fmtid="{D5CDD505-2E9C-101B-9397-08002B2CF9AE}" pid="46" name="_IPGFLOW_P-B8DB_E-1_FP-E_SP-2_CV-27F8E858_CN-A93AA1FE">
    <vt:lpwstr>QGC1SlkurcPOxTXU8C2ShXW+sohz5la4R7nTUX19zE+Fdalt+DFJVIcytJRPyG0z2ofG/Lo+oCRBRLSLoPnzI3b85OqfRZMhwJiaQLkQHtvk=</vt:lpwstr>
  </property>
  <property fmtid="{D5CDD505-2E9C-101B-9397-08002B2CF9AE}" pid="47" name="_IPGFLOW_P-B8DB_E-0_FP-E_CV-2D4294F3_CN-1A63DCE3">
    <vt:lpwstr>DPSPMK|3|364|2|0</vt:lpwstr>
  </property>
  <property fmtid="{D5CDD505-2E9C-101B-9397-08002B2CF9AE}" pid="48" name="_IPGFLOW_P-B8DB_E-1_FP-F_SP-1_CV-53801D9B_CN-A4776BF9">
    <vt:lpwstr>r03wc0g3rwqXAufu4Jeaq0Ozq1kBqO+SZMSJ8R3Xf5K7BMSVftsOi78h8oMFEiVszOrKRQ6Jcgq3EOOI3/TKindMKqcgibSh6XvtKgw8ZG+nTweVbRGUah+hmUacKjClPuoiRIYNPvwzuvk6h9myAZZKKgLegoiV8dAYERN4y9cX+wOAIpeWj5EtgIzo9fZmhO1oPlHwBEgLOJihhFL55zKGGsp0x8XIRqYjY3eDFAF1cfGrl71gWpLg3gV5xnN</vt:lpwstr>
  </property>
  <property fmtid="{D5CDD505-2E9C-101B-9397-08002B2CF9AE}" pid="49" name="_IPGFLOW_P-B8DB_E-1_FP-F_SP-2_CV-28EBF726_CN-3112D5A6">
    <vt:lpwstr>GY+O/ZDh5mYVfUeWrBvtuB2w99IAoCYWBxRw9qjQAhUhRwcebLnbM3xPFpWY3LdK6o3tRFpBqZOCqvsFbWGkVLLdbsxad4fjakxz85aZbxLA=</vt:lpwstr>
  </property>
  <property fmtid="{D5CDD505-2E9C-101B-9397-08002B2CF9AE}" pid="50" name="_IPGFLOW_P-B8DB_E-0_FP-F_CV-2D4294F3_CN-A7A9B02D">
    <vt:lpwstr>DPSPMK|3|364|2|0</vt:lpwstr>
  </property>
  <property fmtid="{D5CDD505-2E9C-101B-9397-08002B2CF9AE}" pid="51" name="_IPGFLOW_P-B8DB_E-1_FP-10_SP-1_CV-7A656E2D_CN-186116C6">
    <vt:lpwstr>r03wc0g3rwqXAufu4JeaqxOexXAJTvCCf1HkpCQGBch/QMBSDTk71CSADwE9ZNhAey+zy60Ut1O0oSG0bMIdBbvAznPihlOzs9ArJB5+D7uiNs1r4AIfNwf840YNTi66LSxfe7VA5RyntcGpIIYbG40OQCWQht8l3+uWCXo4DBVji1Jr1dmpzMTjugle7tx3sEK3+IB//f8n/GY8ZvbTkRvjsFQNYB4wsDtLws1oA7r/q4FarCNF4Lckfrr7Hsd</vt:lpwstr>
  </property>
  <property fmtid="{D5CDD505-2E9C-101B-9397-08002B2CF9AE}" pid="52" name="_IPGFLOW_P-B8DB_E-1_FP-10_SP-2_CV-2B3DAF12_CN-2E39978B">
    <vt:lpwstr>xywjLj7iBBPGFpo+rioPEf+Vu0WyYq7sgJcSfxnoGBwP9IMQihgAjaYBgcr6jrks/PQsxaho1w8SimB/8FRT5tHxjs+9/Gox+xx4PgVpYneM=</vt:lpwstr>
  </property>
  <property fmtid="{D5CDD505-2E9C-101B-9397-08002B2CF9AE}" pid="53" name="_IPGFLOW_P-B8DB_E-0_FP-10_CV-2D4294F3_CN-F56125EB">
    <vt:lpwstr>DPSPMK|3|364|2|0</vt:lpwstr>
  </property>
  <property fmtid="{D5CDD505-2E9C-101B-9397-08002B2CF9AE}" pid="54" name="_IPGFLOW_P-B8DB_E-1_FP-11_SP-1_CV-90F086CE_CN-9C2F3220">
    <vt:lpwstr>r03wc0g3rwqXAufu4Jeaq7ZJQOwNG+tYzW4RuXClWPTsM6exGbgmHKmNabAh8a3eGTMGXXzADC6jOYmjeQfmhhVysBgq/JWjpcYICCKlXJj+WdfEqek8eWYCEB1pjHx05EWAPFbAT2FPZP/pIhF5D3pk2QKzs2Rs4/0oO1HOZWrF2h1IwQIT+Bw/FXDvfinh4cFTSFAFjLEJ40b5VkoiPFsaVN2Kk7rDFATK19e0PPs4du6/qsPPIpy4sJWjs9m</vt:lpwstr>
  </property>
  <property fmtid="{D5CDD505-2E9C-101B-9397-08002B2CF9AE}" pid="55" name="_IPGFLOW_P-B8DB_E-1_FP-11_SP-2_CV-2B4D068E_CN-44BFE1AD">
    <vt:lpwstr>G5QZefvlRCo55Tsukbb+wSg2sy3kahtzlfS5B2p/kZTJhRjhhH1x6Kclhxt+1EVDEUgGYpDctW8pCvPGtMyqloJXnC1DKKo9l1W9tUv3oEGtLSEaotLRS4Cp5teUwCoAA</vt:lpwstr>
  </property>
  <property fmtid="{D5CDD505-2E9C-101B-9397-08002B2CF9AE}" pid="56" name="_IPGFLOW_P-B8DB_E-0_FP-11_CV-1748F583_CN-B26AA71F">
    <vt:lpwstr>DPSPMK|3|384|2|0</vt:lpwstr>
  </property>
  <property fmtid="{D5CDD505-2E9C-101B-9397-08002B2CF9AE}" pid="57" name="_IPGFLOW_P-B8DB_E-1_FP-12_SP-1_CV-377C26CC_CN-DA1CCC2E">
    <vt:lpwstr>AR/Ei7b1WNEmQrFsxVP8Nk/6ikXa69FPHa3VGza8wWMq90zWsg6OErRbXviRahxOqK4GHpvCBmtvn73Q0p90+a2TT5qbnLTxyw99+YodWWZs4P7lyH4Q2dS5ohKq4ow2BpUcKaJbIyvl0V+kHtv2Ipdfx56Apsc/MdoWRgvvENl/hxUl/CzCKpoR47w2k7M33foWrCJr2HHv1XSYv2verNPErjGiD9X5eJCX7S5sqLIu44+FtvYL/BFptG6K5fM</vt:lpwstr>
  </property>
  <property fmtid="{D5CDD505-2E9C-101B-9397-08002B2CF9AE}" pid="58" name="_IPGFLOW_P-B8DB_E-1_FP-12_SP-2_CV-A65E51B6_CN-4CB0F3DC">
    <vt:lpwstr>MG39x43pLpie5WRd4ySTA3O5ea+VBEpKV7Ij4yCMTDK8NY+pNKagJoZcLd1F4/ehcqndZGS0OQjx63MRsTUIqeTiTjUTNvasE3DH0UNjY/CgWm7tgarEmKEdJCI4v+1pvcZA0CKx2D/0zBJ8SLEFvpA==</vt:lpwstr>
  </property>
  <property fmtid="{D5CDD505-2E9C-101B-9397-08002B2CF9AE}" pid="59" name="_IPGFLOW_P-B8DB_E-0_FP-12_CV-FB4CA461_CN-75FF6326">
    <vt:lpwstr>DPSPMK|3|408|2|0</vt:lpwstr>
  </property>
  <property fmtid="{D5CDD505-2E9C-101B-9397-08002B2CF9AE}" pid="60" name="_IPGFLOW_P-B8DB_E-1_FP-13_SP-1_CV-EAE2F94_CN-ECEB020A">
    <vt:lpwstr>xUMcJE7KYE2KEN5obBRAevHN+8kmbC+ga451spMLQclnKmXMtiVWt5JL445D13moPpOwbUw+1WeTr8X7ue+dz4My+CDQrxYDE1x2+syBxIOiYGLVx9CiHmyCjmloFb02ZzHHSXNAOdA9Fibb5RCLN+Yx+m0JNLTzIEM9O1sJARDNjeV1fBY4riGGCR1aftPF3e34yyo0j4UExVWDNh524fy77NePRKovkJELYDZKJeYcI7WgQumUDe+71Ars1w3</vt:lpwstr>
  </property>
  <property fmtid="{D5CDD505-2E9C-101B-9397-08002B2CF9AE}" pid="61" name="_IPGFLOW_P-B8DB_E-1_FP-13_SP-2_CV-36BAB497_CN-E5DF820C">
    <vt:lpwstr>Gl71zD1czrzSRuxq3AxKkiwOTfUCiGhGs20VG2lRawPE2V5a/ERCAnAfmw3UxUPRvIec+EU45A92ayf2krGPLOLttLkandvmojxw1GhH/2Sc=</vt:lpwstr>
  </property>
  <property fmtid="{D5CDD505-2E9C-101B-9397-08002B2CF9AE}" pid="62" name="_IPGFLOW_P-B8DB_E-0_FP-13_CV-2D4294F3_CN-48AB4925">
    <vt:lpwstr>DPSPMK|3|364|2|0</vt:lpwstr>
  </property>
  <property fmtid="{D5CDD505-2E9C-101B-9397-08002B2CF9AE}" pid="63" name="_IPGFLOW_P-B8DB_E-1_FP-14_SP-1_CV-79F66918_CN-AFB9D77D">
    <vt:lpwstr>xUMcJE7KYE2KEN5obBRAekFaznll5XYLXlGKQgkbmBnx5+goB1r+uA9C/MNuinEpMb1M8Sn5QIF6zKM87LIbb2O3NNMofPkklq/ssEx8Ptqh6Xmi34ccM8Uax93i00Usa+XE4fkQ1MhFZfT+bSp9nXbjtmmf0PuyqgejtzTGi4lSjKmBNJgGcO7DjXM7k4T6+B0injyBZju1Snpqk0OAVprJWAqglyRBJmE4jyc9LxYf+Rutji/xmJPs7rUMwk8</vt:lpwstr>
  </property>
  <property fmtid="{D5CDD505-2E9C-101B-9397-08002B2CF9AE}" pid="64" name="_IPGFLOW_P-B8DB_E-1_FP-14_SP-2_CV-8A1E024A_CN-C1111DD5">
    <vt:lpwstr>NYcpkXoCRD0T2hupxRBmzw1p9BqyS0s7fjZLZgCdz7m1A8h7M2DkconRhWLXcL4CobyC8htjN7BFT1HoW/+pdZ7cd3wpmhMDEWTn9GauVtGmEqQME28NgbLyBzoquisElmMX6KUKnbMtSrQanEH3UDw==</vt:lpwstr>
  </property>
  <property fmtid="{D5CDD505-2E9C-101B-9397-08002B2CF9AE}" pid="65" name="_IPGFLOW_P-B8DB_E-0_FP-14_CV-FB4CA461_CN-D51ABCFB">
    <vt:lpwstr>DPSPMK|3|408|2|0</vt:lpwstr>
  </property>
  <property fmtid="{D5CDD505-2E9C-101B-9397-08002B2CF9AE}" pid="66" name="_IPGFLOW_P-B8DB_E-1_FP-15_SP-1_CV-68AFA27B_CN-D2D6F2A1">
    <vt:lpwstr>G9p7/fJt+c6FyrcS/YyswJQQxyc8j4dNno++55g3ijUg9RBtvxu5kISFkwUXkdbu3C+PGxxluHRYp2KcWhwggXjbdswF06A93jxvVQOWMBlsUgIwHsxdH7FkrX0kCUmbGqV8aGJfI3f/zF4N9/4+kFutdU1GpMlKJhLnvr6ca4PMDZ4syHhpiEXVrei4ti/Q2Xh3AYQDzdMYUTyDTNuwy6CtrxDImVkQoigITfaQLUgYG92+D1c+Y0TE8Mive4z</vt:lpwstr>
  </property>
  <property fmtid="{D5CDD505-2E9C-101B-9397-08002B2CF9AE}" pid="67" name="_IPGFLOW_P-B8DB_E-1_FP-15_SP-2_CV-6C3CC052_CN-C4C7365F">
    <vt:lpwstr>OIyr5Y5CClBoa9JhA4GYsWorOjJz/a1gpAQzsTGQu19MQu2UAb4hfEGNAMNQDuflQYueix3axE4Zs+l0GT6w4iu57+u7wE+E5wRPHh/lIv6U=</vt:lpwstr>
  </property>
  <property fmtid="{D5CDD505-2E9C-101B-9397-08002B2CF9AE}" pid="68" name="_IPGFLOW_P-B8DB_E-0_FP-15_CV-2D4294F3_CN-E84E96F8">
    <vt:lpwstr>DPSPMK|3|364|2|0</vt:lpwstr>
  </property>
  <property fmtid="{D5CDD505-2E9C-101B-9397-08002B2CF9AE}" pid="69" name="_IPGFLOW_P-B8DB_E-1_FP-16_SP-1_CV-369D00E1_CN-B93CAE53">
    <vt:lpwstr>G9p7/fJt+c6FyrcS/YyswGxFt+0MYlhE3yFCJl8tCPKvae/ehqkil73BBfk2+N8NrCReblpNeXW/UVMMAfCOEPhOa7hYfcudQ3ECzy1DxppkpDePLlZiKMvdMNawI9YOxBtJ6NloIbmijAKAHg+6Ckjs1NwJ7vTF0aqeCmynYmFybLDf/8ygoThg+GpKRfUR4EhkFqBwLJ22ntCGO37MhyJ4RDuE2FLvLmTd82UCC3hh0aH8dcank9ViLtP0dOL</vt:lpwstr>
  </property>
  <property fmtid="{D5CDD505-2E9C-101B-9397-08002B2CF9AE}" pid="70" name="_IPGFLOW_P-B8DB_E-1_FP-16_SP-2_CV-26D92561_CN-D672D837">
    <vt:lpwstr>eJN1ux+Ar6OgXxBR83WDpyypn/RtVu9DgcQk4hUPqcjdhcou1qYSzF8Nl965z7mn7u0t5zc5bWMcMdUpONBlh5/7XOLrf9+v8KbkWLTpeowg=</vt:lpwstr>
  </property>
  <property fmtid="{D5CDD505-2E9C-101B-9397-08002B2CF9AE}" pid="71" name="_IPGFLOW_P-B8DB_E-0_FP-16_CV-2D4294F3_CN-5584FA36">
    <vt:lpwstr>DPSPMK|3|364|2|0</vt:lpwstr>
  </property>
  <property fmtid="{D5CDD505-2E9C-101B-9397-08002B2CF9AE}" pid="72" name="_IPGFLOW_P-B8DB_E-1_FP-17_SP-1_CV-65E97271_CN-D19E122C">
    <vt:lpwstr>G9p7/fJt+c6FyrcS/YyswAyvoU/HlzcGeuysH9HRQKgU6z3FBAHM+mDuN10DubmPe/JAJCzldjDsFIExfrGeQh6iuGMTCu5yh6gRo+NTiis5B4jFHZLtbEyU58PV3/4JjVJ8JnvJPNdVbFwqB+S/JDoyX+r3ySl3A6/c+Ktx9Ir72MA5uKi7v4HmUmzcy+mZe/+/oOPAo8Jmml/KlolqoA8mZDmUHeQHFWBrrzPE7ffghQ17i04L5X1/BOyi4Vc</vt:lpwstr>
  </property>
  <property fmtid="{D5CDD505-2E9C-101B-9397-08002B2CF9AE}" pid="73" name="_IPGFLOW_P-B8DB_E-1_FP-17_SP-2_CV-B77282B2_CN-71C9A125">
    <vt:lpwstr>FtLsMi65X8osgYWYscDN11JLkOGNqfn+jv/qRb3jMxeKT3zcdSRkGTgVdUhIvmZJ7vbzZ1eLbIT90pBMO2fCsAEJ7Ym9TLi4lkZNVD6h87L4=</vt:lpwstr>
  </property>
  <property fmtid="{D5CDD505-2E9C-101B-9397-08002B2CF9AE}" pid="74" name="_IPGFLOW_P-B8DB_E-0_FP-17_CV-2D4294F3_CN-881223B3">
    <vt:lpwstr>DPSPMK|3|364|2|0</vt:lpwstr>
  </property>
  <property fmtid="{D5CDD505-2E9C-101B-9397-08002B2CF9AE}" pid="75" name="_IPGFLOW_P-B8DB_E-1_FP-18_SP-1_CV-98DEF4_CN-C2D05D67">
    <vt:lpwstr>G9p7/fJt+c6FyrcS/YyswLjRlswSLwONVGZcTd22Ref3KnsN6obU3L8KHoel9FHkIoMiNyxlKUkTh6HqsHREiqexI7DdXJkcIXU6NbRJX1fit1YpkFjOU5rZB3o5USPZpIBZhK8agy+j0Rip4520Lr0vmmofX6gESGakPoD+ag3amdOxlnc7ynINebGA7HsbWZUdfk6clv7DAnr2twG2VDG1ATThygCrGh8iaIhADs3FZylc4tVk5x2uIzuvQ1/</vt:lpwstr>
  </property>
  <property fmtid="{D5CDD505-2E9C-101B-9397-08002B2CF9AE}" pid="76" name="_IPGFLOW_P-B8DB_E-1_FP-18_SP-2_CV-925953D7_CN-CB34D6D5">
    <vt:lpwstr>Jtf4+8KnRExpiVOf0tloMyx3Ij6g6aI7UWQYGQR84AKd+tLO8TfY+GwYapRmETD0Ij8EYVDh1k/AJpKHRbsfFtJIApkG1JPMvBQZLVYm5hlw=</vt:lpwstr>
  </property>
  <property fmtid="{D5CDD505-2E9C-101B-9397-08002B2CF9AE}" pid="77" name="_IPGFLOW_P-B8DB_E-0_FP-18_CV-2D4294F3_CN-AF62F686">
    <vt:lpwstr>DPSPMK|3|364|2|0</vt:lpwstr>
  </property>
  <property fmtid="{D5CDD505-2E9C-101B-9397-08002B2CF9AE}" pid="78" name="KSOTemplateDocerSaveRecord">
    <vt:lpwstr>eyJoZGlkIjoiNWNhNDk2NTVmZDE4ZGJiYWU4NWY2ZmMxMjM3MTI1ZWIiLCJ1c2VySWQiOiI0Mzg0MTY3NTgifQ==</vt:lpwstr>
  </property>
</Properties>
</file>