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50A04">
      <w:pPr>
        <w:pStyle w:val="14"/>
        <w:rPr>
          <w:rFonts w:ascii="宋体" w:hAnsi="宋体" w:cs="宋体"/>
          <w:color w:val="auto"/>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-4204970</wp:posOffset>
                </wp:positionH>
                <wp:positionV relativeFrom="paragraph">
                  <wp:posOffset>-622935</wp:posOffset>
                </wp:positionV>
                <wp:extent cx="1260475" cy="318770"/>
                <wp:effectExtent l="635"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260475" cy="318770"/>
                        </a:xfrm>
                        <a:prstGeom prst="rect">
                          <a:avLst/>
                        </a:prstGeom>
                        <a:solidFill>
                          <a:srgbClr val="FFFFFF"/>
                        </a:solidFill>
                        <a:ln>
                          <a:noFill/>
                        </a:ln>
                      </wps:spPr>
                      <wps:txbx>
                        <w:txbxContent>
                          <w:p w14:paraId="03919F0F">
                            <w:r>
                              <w:rPr>
                                <w:rFonts w:hint="eastAsia"/>
                              </w:rPr>
                              <w:t>附件1</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31.1pt;margin-top:-49.05pt;height:25.1pt;width:99.25pt;z-index:251659264;mso-width-relative:page;mso-height-relative:page;" fillcolor="#FFFFFF" filled="t" stroked="f" coordsize="21600,21600" o:gfxdata="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WyqfzZAAAADQEAAA8AAAAAAAAAAQAgAAAAIgAAAGRycy9kb3ducmV2LnhtbFBLAQIU&#10;ABQAAAAIAIdO4kDyAItOKwIAAD4EAAAOAAAAAAAAAAEAIAAAACgBAABkcnMvZTJvRG9jLnhtbFBL&#10;BQYAAAAABgAGAFkBAADFBQAAAAA=&#10;">
                <v:fill on="t" focussize="0,0"/>
                <v:stroke on="f"/>
                <v:imagedata o:title=""/>
                <o:lock v:ext="edit" aspectratio="f"/>
                <v:textbox>
                  <w:txbxContent>
                    <w:p w14:paraId="03919F0F">
                      <w:r>
                        <w:rPr>
                          <w:rFonts w:hint="eastAsia"/>
                        </w:rPr>
                        <w:t>附件1</w:t>
                      </w:r>
                    </w:p>
                  </w:txbxContent>
                </v:textbox>
              </v:shape>
            </w:pict>
          </mc:Fallback>
        </mc:AlternateContent>
      </w:r>
    </w:p>
    <w:p w14:paraId="1AB8AE63">
      <w:pPr>
        <w:jc w:val="center"/>
        <w:rPr>
          <w:rFonts w:hint="eastAsia" w:ascii="宋体" w:hAnsi="宋体" w:cs="宋体"/>
          <w:b/>
          <w:bCs/>
          <w:color w:val="auto"/>
          <w:sz w:val="52"/>
          <w:szCs w:val="52"/>
          <w:highlight w:val="none"/>
        </w:rPr>
      </w:pPr>
      <w:r>
        <w:rPr>
          <w:rFonts w:hint="eastAsia" w:ascii="宋体" w:hAnsi="宋体" w:cs="宋体"/>
          <w:b/>
          <w:bCs/>
          <w:color w:val="auto"/>
          <w:sz w:val="52"/>
          <w:szCs w:val="52"/>
          <w:highlight w:val="none"/>
        </w:rPr>
        <w:t>临江大道东延线（一期）沿江绿</w:t>
      </w:r>
    </w:p>
    <w:p w14:paraId="7E529435">
      <w:pPr>
        <w:jc w:val="center"/>
        <w:rPr>
          <w:rFonts w:hint="eastAsia" w:ascii="宋体" w:hAnsi="宋体" w:eastAsia="宋体" w:cs="宋体"/>
          <w:color w:val="auto"/>
          <w:sz w:val="28"/>
          <w:highlight w:val="none"/>
          <w:lang w:eastAsia="zh-CN"/>
        </w:rPr>
      </w:pPr>
      <w:r>
        <w:rPr>
          <w:rFonts w:hint="eastAsia" w:ascii="宋体" w:hAnsi="宋体" w:cs="宋体"/>
          <w:b/>
          <w:bCs/>
          <w:color w:val="auto"/>
          <w:sz w:val="52"/>
          <w:szCs w:val="52"/>
          <w:highlight w:val="none"/>
        </w:rPr>
        <w:t>化工程</w:t>
      </w:r>
      <w:r>
        <w:rPr>
          <w:rFonts w:hint="eastAsia" w:ascii="宋体" w:hAnsi="宋体" w:cs="宋体"/>
          <w:b/>
          <w:bCs/>
          <w:color w:val="auto"/>
          <w:sz w:val="52"/>
          <w:szCs w:val="52"/>
          <w:highlight w:val="none"/>
          <w:lang w:eastAsia="zh-CN"/>
        </w:rPr>
        <w:t>质量检测服务</w:t>
      </w:r>
    </w:p>
    <w:p w14:paraId="24841779">
      <w:pPr>
        <w:rPr>
          <w:rFonts w:ascii="宋体" w:hAnsi="宋体" w:cs="宋体"/>
          <w:color w:val="auto"/>
          <w:sz w:val="28"/>
          <w:highlight w:val="none"/>
        </w:rPr>
      </w:pPr>
    </w:p>
    <w:p w14:paraId="60C6E1DD">
      <w:pPr>
        <w:rPr>
          <w:rFonts w:ascii="宋体" w:hAnsi="宋体" w:cs="宋体"/>
          <w:color w:val="auto"/>
          <w:sz w:val="28"/>
          <w:highlight w:val="none"/>
        </w:rPr>
      </w:pPr>
    </w:p>
    <w:p w14:paraId="75B36733">
      <w:pPr>
        <w:rPr>
          <w:rFonts w:ascii="宋体" w:hAnsi="宋体" w:cs="宋体"/>
          <w:color w:val="auto"/>
          <w:sz w:val="28"/>
          <w:highlight w:val="none"/>
        </w:rPr>
      </w:pPr>
    </w:p>
    <w:p w14:paraId="3A0449AE">
      <w:pPr>
        <w:rPr>
          <w:rFonts w:ascii="宋体" w:hAnsi="宋体" w:cs="宋体"/>
          <w:color w:val="auto"/>
          <w:sz w:val="28"/>
          <w:highlight w:val="none"/>
        </w:rPr>
      </w:pPr>
    </w:p>
    <w:p w14:paraId="0038481E">
      <w:pPr>
        <w:rPr>
          <w:rFonts w:ascii="宋体" w:hAnsi="宋体" w:cs="宋体"/>
          <w:color w:val="auto"/>
          <w:sz w:val="28"/>
          <w:highlight w:val="none"/>
        </w:rPr>
      </w:pPr>
    </w:p>
    <w:p w14:paraId="2E25660A">
      <w:pPr>
        <w:jc w:val="center"/>
        <w:rPr>
          <w:rFonts w:ascii="宋体" w:hAnsi="宋体" w:cs="宋体"/>
          <w:b/>
          <w:color w:val="auto"/>
          <w:sz w:val="72"/>
          <w:szCs w:val="72"/>
          <w:highlight w:val="none"/>
        </w:rPr>
      </w:pPr>
      <w:r>
        <w:rPr>
          <w:rFonts w:hint="eastAsia" w:ascii="宋体" w:hAnsi="宋体" w:cs="宋体"/>
          <w:b/>
          <w:color w:val="auto"/>
          <w:sz w:val="72"/>
          <w:szCs w:val="72"/>
          <w:highlight w:val="none"/>
        </w:rPr>
        <w:t>招标公告</w:t>
      </w:r>
    </w:p>
    <w:p w14:paraId="7BE70CF5">
      <w:pPr>
        <w:rPr>
          <w:rFonts w:ascii="宋体" w:hAnsi="宋体" w:cs="宋体"/>
          <w:color w:val="auto"/>
          <w:highlight w:val="none"/>
        </w:rPr>
      </w:pPr>
    </w:p>
    <w:p w14:paraId="29516192">
      <w:pPr>
        <w:rPr>
          <w:rFonts w:ascii="宋体" w:hAnsi="宋体" w:cs="宋体"/>
          <w:color w:val="auto"/>
          <w:highlight w:val="none"/>
        </w:rPr>
      </w:pPr>
    </w:p>
    <w:p w14:paraId="689FA3AA">
      <w:pPr>
        <w:rPr>
          <w:rFonts w:ascii="宋体" w:hAnsi="宋体" w:cs="宋体"/>
          <w:color w:val="auto"/>
          <w:highlight w:val="none"/>
        </w:rPr>
      </w:pPr>
    </w:p>
    <w:p w14:paraId="6BC97DA3">
      <w:pPr>
        <w:rPr>
          <w:rFonts w:ascii="宋体" w:hAnsi="宋体" w:cs="宋体"/>
          <w:color w:val="auto"/>
          <w:highlight w:val="none"/>
        </w:rPr>
      </w:pPr>
    </w:p>
    <w:p w14:paraId="1093CC76">
      <w:pPr>
        <w:rPr>
          <w:rFonts w:ascii="宋体" w:hAnsi="宋体" w:cs="宋体"/>
          <w:color w:val="auto"/>
          <w:highlight w:val="none"/>
        </w:rPr>
      </w:pPr>
    </w:p>
    <w:p w14:paraId="0A9477F3">
      <w:pPr>
        <w:rPr>
          <w:rFonts w:ascii="宋体" w:hAnsi="宋体" w:cs="宋体"/>
          <w:color w:val="auto"/>
          <w:highlight w:val="none"/>
        </w:rPr>
      </w:pPr>
    </w:p>
    <w:p w14:paraId="34D57CC2">
      <w:pPr>
        <w:rPr>
          <w:rFonts w:ascii="宋体" w:hAnsi="宋体" w:cs="宋体"/>
          <w:color w:val="auto"/>
          <w:highlight w:val="none"/>
        </w:rPr>
      </w:pPr>
    </w:p>
    <w:p w14:paraId="3BE590FE">
      <w:pPr>
        <w:rPr>
          <w:rFonts w:ascii="宋体" w:hAnsi="宋体" w:cs="宋体"/>
          <w:color w:val="auto"/>
          <w:highlight w:val="none"/>
        </w:rPr>
      </w:pPr>
    </w:p>
    <w:p w14:paraId="4E1ECC94">
      <w:pPr>
        <w:rPr>
          <w:rFonts w:ascii="宋体" w:hAnsi="宋体" w:cs="宋体"/>
          <w:color w:val="auto"/>
          <w:highlight w:val="none"/>
        </w:rPr>
      </w:pPr>
    </w:p>
    <w:p w14:paraId="6DE37BD8">
      <w:pPr>
        <w:rPr>
          <w:rFonts w:ascii="宋体" w:hAnsi="宋体" w:cs="宋体"/>
          <w:color w:val="auto"/>
          <w:highlight w:val="none"/>
        </w:rPr>
      </w:pPr>
    </w:p>
    <w:p w14:paraId="50CC26F2">
      <w:pPr>
        <w:spacing w:line="360" w:lineRule="auto"/>
        <w:ind w:firstLine="1440" w:firstLineChars="480"/>
        <w:rPr>
          <w:rFonts w:hint="eastAsia" w:ascii="Times New Roman" w:hAnsi="Times New Roman" w:eastAsia="宋体" w:cs="Times New Roman"/>
          <w:color w:val="auto"/>
          <w:sz w:val="30"/>
          <w:szCs w:val="30"/>
          <w:highlight w:val="none"/>
          <w:u w:val="single"/>
          <w:lang w:eastAsia="zh-CN"/>
        </w:rPr>
      </w:pPr>
      <w:r>
        <w:rPr>
          <w:rFonts w:hint="eastAsia" w:ascii="Times New Roman" w:hAnsi="Times New Roman" w:eastAsia="宋体" w:cs="宋体"/>
          <w:color w:val="auto"/>
          <w:sz w:val="30"/>
          <w:szCs w:val="30"/>
          <w:highlight w:val="none"/>
        </w:rPr>
        <w:t>招</w:t>
      </w:r>
      <w:r>
        <w:rPr>
          <w:rFonts w:hint="eastAsia" w:cs="宋体"/>
          <w:color w:val="auto"/>
          <w:sz w:val="30"/>
          <w:szCs w:val="30"/>
          <w:highlight w:val="none"/>
          <w:lang w:val="en-US" w:eastAsia="zh-CN"/>
        </w:rPr>
        <w:t xml:space="preserve">   </w:t>
      </w:r>
      <w:r>
        <w:rPr>
          <w:rFonts w:hint="eastAsia" w:ascii="Times New Roman" w:hAnsi="Times New Roman" w:eastAsia="宋体" w:cs="宋体"/>
          <w:color w:val="auto"/>
          <w:sz w:val="30"/>
          <w:szCs w:val="30"/>
          <w:highlight w:val="none"/>
        </w:rPr>
        <w:t>标</w:t>
      </w:r>
      <w:r>
        <w:rPr>
          <w:rFonts w:hint="eastAsia" w:cs="宋体"/>
          <w:color w:val="auto"/>
          <w:sz w:val="30"/>
          <w:szCs w:val="30"/>
          <w:highlight w:val="none"/>
          <w:lang w:val="en-US" w:eastAsia="zh-CN"/>
        </w:rPr>
        <w:t xml:space="preserve">   人</w:t>
      </w:r>
      <w:r>
        <w:rPr>
          <w:rFonts w:hint="eastAsia" w:ascii="Times New Roman" w:hAnsi="Times New Roman" w:eastAsia="宋体" w:cs="宋体"/>
          <w:color w:val="auto"/>
          <w:sz w:val="30"/>
          <w:szCs w:val="30"/>
          <w:highlight w:val="none"/>
        </w:rPr>
        <w:t>：</w:t>
      </w:r>
      <w:bookmarkStart w:id="0" w:name="OLE_LINK3"/>
      <w:r>
        <w:rPr>
          <w:rFonts w:hint="eastAsia" w:ascii="Times New Roman" w:hAnsi="Times New Roman" w:eastAsia="宋体" w:cs="宋体"/>
          <w:color w:val="auto"/>
          <w:sz w:val="30"/>
          <w:szCs w:val="30"/>
          <w:highlight w:val="none"/>
          <w:u w:val="single"/>
        </w:rPr>
        <w:t>广州市林业和园林绿化工程建设中心</w:t>
      </w:r>
      <w:bookmarkEnd w:id="0"/>
    </w:p>
    <w:p w14:paraId="38BEA003">
      <w:pPr>
        <w:spacing w:line="360" w:lineRule="auto"/>
        <w:ind w:firstLine="1440" w:firstLineChars="480"/>
        <w:rPr>
          <w:rFonts w:hint="eastAsia" w:ascii="Times New Roman" w:hAnsi="Times New Roman" w:eastAsia="宋体" w:cs="Times New Roman"/>
          <w:color w:val="auto"/>
          <w:sz w:val="30"/>
          <w:szCs w:val="30"/>
          <w:highlight w:val="none"/>
          <w:u w:val="single"/>
          <w:lang w:eastAsia="zh-CN"/>
        </w:rPr>
      </w:pPr>
      <w:r>
        <w:rPr>
          <w:rFonts w:hint="eastAsia" w:ascii="Times New Roman" w:hAnsi="Times New Roman" w:eastAsia="宋体" w:cs="宋体"/>
          <w:color w:val="auto"/>
          <w:sz w:val="30"/>
          <w:szCs w:val="30"/>
          <w:highlight w:val="none"/>
        </w:rPr>
        <w:t>招标代理</w:t>
      </w:r>
      <w:r>
        <w:rPr>
          <w:rFonts w:hint="eastAsia" w:cs="宋体"/>
          <w:color w:val="auto"/>
          <w:sz w:val="30"/>
          <w:szCs w:val="30"/>
          <w:highlight w:val="none"/>
          <w:lang w:val="en-US" w:eastAsia="zh-CN"/>
        </w:rPr>
        <w:t>机构</w:t>
      </w:r>
      <w:r>
        <w:rPr>
          <w:rFonts w:hint="eastAsia" w:ascii="Times New Roman" w:hAnsi="Times New Roman" w:eastAsia="宋体" w:cs="宋体"/>
          <w:color w:val="auto"/>
          <w:sz w:val="30"/>
          <w:szCs w:val="30"/>
          <w:highlight w:val="none"/>
        </w:rPr>
        <w:t>：</w:t>
      </w:r>
      <w:r>
        <w:rPr>
          <w:rFonts w:hint="eastAsia" w:ascii="宋体" w:hAnsi="宋体" w:eastAsia="宋体"/>
          <w:color w:val="auto"/>
          <w:sz w:val="30"/>
          <w:szCs w:val="30"/>
          <w:highlight w:val="none"/>
          <w:u w:val="single"/>
          <w:lang w:val="en-US" w:eastAsia="zh-CN"/>
        </w:rPr>
        <w:t>广州珠江监理咨询集团有限公司</w:t>
      </w:r>
    </w:p>
    <w:p w14:paraId="1789AB4A">
      <w:pPr>
        <w:spacing w:line="360" w:lineRule="auto"/>
        <w:ind w:firstLine="1440" w:firstLineChars="450"/>
        <w:rPr>
          <w:rFonts w:ascii="Times New Roman" w:hAnsi="Times New Roman" w:eastAsia="宋体" w:cs="Times New Roman"/>
          <w:color w:val="auto"/>
          <w:sz w:val="32"/>
          <w:highlight w:val="none"/>
        </w:rPr>
      </w:pPr>
      <w:r>
        <w:rPr>
          <w:rFonts w:hint="eastAsia" w:ascii="Times New Roman" w:hAnsi="Times New Roman" w:eastAsia="宋体" w:cs="宋体"/>
          <w:color w:val="auto"/>
          <w:sz w:val="32"/>
          <w:highlight w:val="none"/>
        </w:rPr>
        <w:t>日期：</w:t>
      </w:r>
      <w:r>
        <w:rPr>
          <w:rFonts w:ascii="Times New Roman" w:hAnsi="Times New Roman" w:eastAsia="宋体" w:cs="Times New Roman"/>
          <w:color w:val="auto"/>
          <w:sz w:val="32"/>
          <w:highlight w:val="none"/>
          <w:u w:val="single"/>
        </w:rPr>
        <w:t>202</w:t>
      </w:r>
      <w:r>
        <w:rPr>
          <w:rFonts w:hint="eastAsia" w:cs="Times New Roman"/>
          <w:color w:val="auto"/>
          <w:sz w:val="32"/>
          <w:highlight w:val="none"/>
          <w:u w:val="single"/>
          <w:lang w:val="en-US" w:eastAsia="zh-CN"/>
        </w:rPr>
        <w:t>5</w:t>
      </w:r>
      <w:r>
        <w:rPr>
          <w:rFonts w:hint="eastAsia" w:ascii="Times New Roman" w:hAnsi="Times New Roman" w:eastAsia="宋体" w:cs="宋体"/>
          <w:color w:val="auto"/>
          <w:sz w:val="32"/>
          <w:highlight w:val="none"/>
        </w:rPr>
        <w:t>年</w:t>
      </w:r>
      <w:r>
        <w:rPr>
          <w:rFonts w:hint="eastAsia" w:cs="Times New Roman"/>
          <w:color w:val="auto"/>
          <w:sz w:val="32"/>
          <w:highlight w:val="none"/>
          <w:u w:val="single"/>
          <w:lang w:val="en-US" w:eastAsia="zh-CN"/>
        </w:rPr>
        <w:t>7</w:t>
      </w:r>
      <w:r>
        <w:rPr>
          <w:rFonts w:hint="eastAsia" w:ascii="Times New Roman" w:hAnsi="Times New Roman" w:eastAsia="宋体" w:cs="宋体"/>
          <w:color w:val="auto"/>
          <w:sz w:val="32"/>
          <w:highlight w:val="none"/>
        </w:rPr>
        <w:t>月</w:t>
      </w:r>
    </w:p>
    <w:p w14:paraId="012E4C81">
      <w:pPr>
        <w:pStyle w:val="8"/>
        <w:spacing w:line="360" w:lineRule="auto"/>
        <w:ind w:left="-178" w:leftChars="-85" w:right="-153" w:rightChars="-73"/>
        <w:jc w:val="center"/>
        <w:rPr>
          <w:rFonts w:ascii="宋体" w:hAnsi="宋体" w:cs="宋体"/>
          <w:b/>
          <w:bCs/>
          <w:color w:val="auto"/>
          <w:sz w:val="32"/>
          <w:szCs w:val="32"/>
          <w:highlight w:val="none"/>
          <w:u w:val="single"/>
        </w:rPr>
      </w:pPr>
    </w:p>
    <w:p w14:paraId="5CDCC5B7">
      <w:pPr>
        <w:pStyle w:val="8"/>
        <w:spacing w:line="360" w:lineRule="auto"/>
        <w:ind w:left="-178" w:leftChars="-85" w:right="-153" w:rightChars="-73"/>
        <w:jc w:val="center"/>
        <w:rPr>
          <w:rFonts w:ascii="宋体" w:hAnsi="宋体" w:cs="宋体"/>
          <w:b/>
          <w:bCs/>
          <w:color w:val="auto"/>
          <w:sz w:val="36"/>
          <w:szCs w:val="36"/>
          <w:highlight w:val="none"/>
        </w:rPr>
        <w:sectPr>
          <w:footerReference r:id="rId3" w:type="default"/>
          <w:pgSz w:w="11906" w:h="16838"/>
          <w:pgMar w:top="1440" w:right="1418" w:bottom="1440" w:left="1418" w:header="851" w:footer="992" w:gutter="0"/>
          <w:pgNumType w:start="0"/>
          <w:cols w:space="720" w:num="1"/>
          <w:docGrid w:type="lines" w:linePitch="312" w:charSpace="0"/>
        </w:sectPr>
      </w:pPr>
    </w:p>
    <w:p w14:paraId="3A208FE1">
      <w:pPr>
        <w:pStyle w:val="3"/>
        <w:keepNext w:val="0"/>
        <w:keepLines w:val="0"/>
        <w:spacing w:before="0" w:after="0" w:line="240" w:lineRule="auto"/>
        <w:ind w:left="-1" w:leftChars="-135" w:right="-143" w:rightChars="-68" w:hanging="282" w:hangingChars="78"/>
        <w:jc w:val="center"/>
        <w:rPr>
          <w:rFonts w:hint="eastAsia" w:ascii="宋体" w:hAnsi="宋体" w:eastAsia="宋体" w:cs="宋体"/>
          <w:color w:val="auto"/>
          <w:sz w:val="36"/>
          <w:szCs w:val="36"/>
          <w:highlight w:val="none"/>
          <w:lang w:eastAsia="zh-CN"/>
        </w:rPr>
      </w:pPr>
      <w:bookmarkStart w:id="1" w:name="_Hlk161924574"/>
      <w:bookmarkStart w:id="2" w:name="_Toc47987312"/>
      <w:r>
        <w:rPr>
          <w:rFonts w:hint="eastAsia" w:ascii="宋体" w:hAnsi="宋体" w:cs="宋体"/>
          <w:color w:val="auto"/>
          <w:sz w:val="36"/>
          <w:szCs w:val="36"/>
          <w:highlight w:val="none"/>
          <w:lang w:val="en-US" w:eastAsia="zh-CN"/>
        </w:rPr>
        <w:t>临江大道东延线（一期）沿江绿化工程</w:t>
      </w:r>
      <w:bookmarkEnd w:id="1"/>
      <w:r>
        <w:rPr>
          <w:rFonts w:hint="eastAsia" w:ascii="宋体" w:hAnsi="宋体" w:cs="宋体"/>
          <w:color w:val="auto"/>
          <w:sz w:val="36"/>
          <w:szCs w:val="36"/>
          <w:highlight w:val="none"/>
          <w:lang w:eastAsia="zh-CN"/>
        </w:rPr>
        <w:t>质量检测服务</w:t>
      </w:r>
    </w:p>
    <w:p w14:paraId="05369B89">
      <w:pPr>
        <w:pStyle w:val="3"/>
        <w:keepNext w:val="0"/>
        <w:keepLines w:val="0"/>
        <w:spacing w:before="0" w:after="0" w:line="240" w:lineRule="auto"/>
        <w:ind w:left="-1" w:leftChars="-135" w:right="-143" w:rightChars="-68" w:hanging="282" w:hangingChars="78"/>
        <w:jc w:val="center"/>
        <w:rPr>
          <w:rFonts w:ascii="宋体" w:hAnsi="宋体" w:cs="宋体"/>
          <w:color w:val="auto"/>
          <w:sz w:val="36"/>
          <w:szCs w:val="36"/>
          <w:highlight w:val="none"/>
        </w:rPr>
      </w:pPr>
      <w:r>
        <w:rPr>
          <w:rFonts w:hint="eastAsia" w:ascii="宋体" w:hAnsi="宋体" w:cs="宋体"/>
          <w:color w:val="auto"/>
          <w:sz w:val="36"/>
          <w:szCs w:val="36"/>
          <w:highlight w:val="none"/>
        </w:rPr>
        <w:t>招标公告</w:t>
      </w:r>
      <w:bookmarkEnd w:id="2"/>
    </w:p>
    <w:p w14:paraId="6C66AE71">
      <w:pPr>
        <w:pStyle w:val="4"/>
        <w:keepNext w:val="0"/>
        <w:keepLines w:val="0"/>
        <w:spacing w:before="0" w:after="0" w:line="324" w:lineRule="auto"/>
        <w:rPr>
          <w:rFonts w:ascii="宋体" w:hAnsi="宋体" w:eastAsia="宋体" w:cs="宋体"/>
          <w:color w:val="auto"/>
          <w:highlight w:val="none"/>
        </w:rPr>
      </w:pPr>
      <w:bookmarkStart w:id="3" w:name="_Toc514099623"/>
      <w:bookmarkStart w:id="4" w:name="_Toc511557025"/>
      <w:bookmarkStart w:id="5" w:name="_Toc47987313"/>
      <w:r>
        <w:rPr>
          <w:rFonts w:hint="eastAsia" w:ascii="宋体" w:hAnsi="宋体" w:eastAsia="宋体" w:cs="宋体"/>
          <w:color w:val="auto"/>
          <w:highlight w:val="none"/>
        </w:rPr>
        <w:t>1. 招标条件</w:t>
      </w:r>
      <w:bookmarkEnd w:id="3"/>
      <w:bookmarkEnd w:id="4"/>
      <w:bookmarkEnd w:id="5"/>
    </w:p>
    <w:p w14:paraId="1A3FA6F4">
      <w:pPr>
        <w:tabs>
          <w:tab w:val="left" w:pos="7513"/>
        </w:tabs>
        <w:spacing w:line="360" w:lineRule="auto"/>
        <w:ind w:firstLine="480" w:firstLineChars="200"/>
        <w:rPr>
          <w:rFonts w:ascii="宋体" w:hAnsi="宋体" w:eastAsia="宋体" w:cs="宋体"/>
          <w:color w:val="auto"/>
          <w:sz w:val="24"/>
          <w:szCs w:val="24"/>
          <w:highlight w:val="none"/>
        </w:rPr>
      </w:pPr>
      <w:r>
        <w:rPr>
          <w:rFonts w:hint="eastAsia" w:ascii="宋体" w:hAnsi="宋体" w:cs="宋体"/>
          <w:color w:val="auto"/>
          <w:sz w:val="24"/>
          <w:highlight w:val="none"/>
        </w:rPr>
        <w:t>本</w:t>
      </w:r>
      <w:r>
        <w:rPr>
          <w:rFonts w:hint="eastAsia" w:ascii="宋体" w:hAnsi="宋体" w:eastAsia="宋体" w:cs="宋体"/>
          <w:color w:val="auto"/>
          <w:sz w:val="24"/>
          <w:szCs w:val="24"/>
          <w:highlight w:val="none"/>
        </w:rPr>
        <w:t>招标项目</w:t>
      </w:r>
      <w:r>
        <w:rPr>
          <w:rFonts w:hint="eastAsia" w:ascii="宋体" w:hAnsi="宋体" w:eastAsia="宋体" w:cs="宋体"/>
          <w:color w:val="auto"/>
          <w:sz w:val="24"/>
          <w:szCs w:val="24"/>
          <w:highlight w:val="none"/>
          <w:u w:val="single"/>
          <w:lang w:val="en-US" w:eastAsia="zh-CN"/>
        </w:rPr>
        <w:t>临江大道东延线（一期）沿江绿化工程</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穗发改投批〔2023〕268号</w:t>
      </w:r>
      <w:r>
        <w:rPr>
          <w:rFonts w:hint="eastAsia" w:ascii="宋体" w:hAnsi="宋体" w:eastAsia="宋体" w:cs="宋体"/>
          <w:color w:val="auto"/>
          <w:sz w:val="24"/>
          <w:highlight w:val="none"/>
        </w:rPr>
        <w:t>批准建设</w:t>
      </w:r>
      <w:r>
        <w:rPr>
          <w:rFonts w:hint="eastAsia" w:ascii="宋体" w:hAnsi="宋体" w:eastAsia="宋体" w:cs="宋体"/>
          <w:color w:val="auto"/>
          <w:sz w:val="24"/>
          <w:szCs w:val="24"/>
          <w:highlight w:val="none"/>
        </w:rPr>
        <w:t>，建设资金来源</w:t>
      </w:r>
      <w:r>
        <w:rPr>
          <w:rFonts w:hint="eastAsia" w:ascii="宋体" w:hAnsi="宋体" w:eastAsia="宋体" w:cs="宋体"/>
          <w:color w:val="auto"/>
          <w:sz w:val="24"/>
          <w:szCs w:val="24"/>
          <w:highlight w:val="none"/>
          <w:u w:val="single"/>
        </w:rPr>
        <w:t>市财政</w:t>
      </w:r>
      <w:r>
        <w:rPr>
          <w:rFonts w:hint="eastAsia" w:ascii="宋体" w:hAnsi="宋体" w:eastAsia="宋体" w:cs="宋体"/>
          <w:color w:val="auto"/>
          <w:sz w:val="24"/>
          <w:szCs w:val="24"/>
          <w:highlight w:val="none"/>
          <w:u w:val="single"/>
          <w:lang w:val="en-US" w:eastAsia="zh-CN"/>
        </w:rPr>
        <w:t>资金</w:t>
      </w:r>
      <w:r>
        <w:rPr>
          <w:rFonts w:hint="eastAsia" w:ascii="宋体" w:hAnsi="宋体" w:eastAsia="宋体" w:cs="宋体"/>
          <w:color w:val="auto"/>
          <w:sz w:val="24"/>
          <w:szCs w:val="24"/>
          <w:highlight w:val="none"/>
        </w:rPr>
        <w:t>，招标人为</w:t>
      </w:r>
      <w:r>
        <w:rPr>
          <w:rFonts w:hint="eastAsia" w:ascii="宋体" w:hAnsi="宋体" w:eastAsia="宋体" w:cs="宋体"/>
          <w:color w:val="auto"/>
          <w:sz w:val="24"/>
          <w:szCs w:val="24"/>
          <w:highlight w:val="none"/>
          <w:u w:val="single"/>
        </w:rPr>
        <w:t>广州市林业和园林绿化工程建设中心</w:t>
      </w:r>
      <w:r>
        <w:rPr>
          <w:rFonts w:hint="eastAsia" w:ascii="宋体" w:hAnsi="宋体" w:eastAsia="宋体" w:cs="宋体"/>
          <w:color w:val="auto"/>
          <w:sz w:val="24"/>
          <w:szCs w:val="24"/>
          <w:highlight w:val="none"/>
        </w:rPr>
        <w:t>。项目已具备招标条件，现对该项目的</w:t>
      </w:r>
      <w:r>
        <w:rPr>
          <w:rFonts w:hint="eastAsia" w:ascii="宋体" w:hAnsi="宋体" w:cs="宋体"/>
          <w:color w:val="auto"/>
          <w:sz w:val="24"/>
          <w:szCs w:val="24"/>
          <w:highlight w:val="none"/>
          <w:u w:val="single"/>
          <w:lang w:val="en-US" w:eastAsia="zh-CN"/>
        </w:rPr>
        <w:t>质量检测服务</w:t>
      </w:r>
      <w:r>
        <w:rPr>
          <w:rFonts w:hint="eastAsia" w:ascii="宋体" w:hAnsi="宋体" w:eastAsia="宋体" w:cs="宋体"/>
          <w:color w:val="auto"/>
          <w:sz w:val="24"/>
          <w:szCs w:val="24"/>
          <w:highlight w:val="none"/>
        </w:rPr>
        <w:t>进行公开招标。</w:t>
      </w:r>
    </w:p>
    <w:p w14:paraId="69FD908F">
      <w:pPr>
        <w:pStyle w:val="4"/>
        <w:keepNext w:val="0"/>
        <w:keepLines w:val="0"/>
        <w:spacing w:before="0" w:after="0" w:line="324" w:lineRule="auto"/>
        <w:rPr>
          <w:rFonts w:ascii="宋体" w:hAnsi="宋体" w:eastAsia="宋体" w:cs="宋体"/>
          <w:color w:val="auto"/>
          <w:highlight w:val="none"/>
        </w:rPr>
      </w:pPr>
      <w:bookmarkStart w:id="6" w:name="_Toc514099624"/>
      <w:bookmarkStart w:id="7" w:name="_Toc47987314"/>
      <w:bookmarkStart w:id="8" w:name="_Toc511557026"/>
      <w:r>
        <w:rPr>
          <w:rFonts w:hint="eastAsia" w:ascii="宋体" w:hAnsi="宋体" w:eastAsia="宋体" w:cs="宋体"/>
          <w:color w:val="auto"/>
          <w:highlight w:val="none"/>
        </w:rPr>
        <w:t>2. 项目概况与招标范围</w:t>
      </w:r>
      <w:bookmarkEnd w:id="6"/>
      <w:bookmarkEnd w:id="7"/>
      <w:bookmarkEnd w:id="8"/>
    </w:p>
    <w:p w14:paraId="7310CC19">
      <w:pPr>
        <w:tabs>
          <w:tab w:val="left" w:pos="7513"/>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2.1招标项目概况</w:t>
      </w:r>
    </w:p>
    <w:p w14:paraId="1CD63047">
      <w:pPr>
        <w:tabs>
          <w:tab w:val="left" w:pos="7513"/>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2.1.1招标项目名称：</w:t>
      </w:r>
      <w:r>
        <w:rPr>
          <w:rFonts w:hint="eastAsia" w:ascii="宋体" w:hAnsi="宋体" w:eastAsia="宋体" w:cs="宋体"/>
          <w:color w:val="auto"/>
          <w:sz w:val="24"/>
          <w:szCs w:val="24"/>
          <w:highlight w:val="none"/>
          <w:u w:val="single"/>
          <w:lang w:val="en-US" w:eastAsia="zh-CN"/>
        </w:rPr>
        <w:t>临江大道东延线（一期）沿江绿化工程</w:t>
      </w:r>
      <w:r>
        <w:rPr>
          <w:rFonts w:hint="eastAsia" w:ascii="宋体" w:hAnsi="宋体" w:cs="宋体"/>
          <w:color w:val="auto"/>
          <w:sz w:val="24"/>
          <w:szCs w:val="24"/>
          <w:highlight w:val="none"/>
          <w:u w:val="single"/>
          <w:lang w:val="en-US" w:eastAsia="zh-CN"/>
        </w:rPr>
        <w:t>质量检测服务</w:t>
      </w:r>
    </w:p>
    <w:p w14:paraId="50EEE392">
      <w:pPr>
        <w:tabs>
          <w:tab w:val="left" w:pos="7513"/>
        </w:tabs>
        <w:spacing w:line="360" w:lineRule="auto"/>
        <w:ind w:firstLine="480" w:firstLineChars="200"/>
        <w:rPr>
          <w:rFonts w:ascii="宋体" w:hAnsi="宋体" w:cs="宋体"/>
          <w:bCs/>
          <w:color w:val="auto"/>
          <w:sz w:val="24"/>
          <w:szCs w:val="24"/>
          <w:highlight w:val="none"/>
          <w:u w:val="single"/>
        </w:rPr>
      </w:pPr>
      <w:r>
        <w:rPr>
          <w:rFonts w:hint="eastAsia" w:ascii="宋体" w:hAnsi="宋体" w:cs="宋体"/>
          <w:bCs/>
          <w:color w:val="auto"/>
          <w:sz w:val="24"/>
          <w:szCs w:val="24"/>
          <w:highlight w:val="none"/>
        </w:rPr>
        <w:t>2.1.2建设地点：</w:t>
      </w:r>
      <w:r>
        <w:rPr>
          <w:rFonts w:hint="eastAsia" w:ascii="宋体" w:hAnsi="宋体" w:cs="宋体"/>
          <w:color w:val="auto"/>
          <w:sz w:val="24"/>
          <w:szCs w:val="24"/>
          <w:highlight w:val="none"/>
          <w:u w:val="single"/>
          <w:lang w:val="en-US" w:eastAsia="zh-CN"/>
        </w:rPr>
        <w:t>项目位于天河区临江大道（车陂路-深涌以西段）南侧</w:t>
      </w:r>
      <w:r>
        <w:rPr>
          <w:rFonts w:hint="eastAsia" w:ascii="宋体" w:hAnsi="宋体" w:eastAsia="宋体" w:cs="宋体"/>
          <w:color w:val="auto"/>
          <w:sz w:val="24"/>
          <w:szCs w:val="24"/>
          <w:highlight w:val="none"/>
          <w:u w:val="single"/>
        </w:rPr>
        <w:t>。</w:t>
      </w:r>
    </w:p>
    <w:p w14:paraId="29AC6AB8">
      <w:pPr>
        <w:adjustRightInd w:val="0"/>
        <w:snapToGrid w:val="0"/>
        <w:spacing w:line="360" w:lineRule="auto"/>
        <w:ind w:firstLine="480" w:firstLineChars="200"/>
        <w:jc w:val="left"/>
        <w:rPr>
          <w:rFonts w:ascii="宋体" w:hAnsi="宋体" w:cs="宋体"/>
          <w:color w:val="auto"/>
          <w:sz w:val="24"/>
          <w:szCs w:val="24"/>
          <w:highlight w:val="none"/>
          <w:u w:val="single"/>
          <w:lang w:bidi="ar"/>
        </w:rPr>
      </w:pPr>
      <w:r>
        <w:rPr>
          <w:rFonts w:hint="eastAsia" w:ascii="宋体" w:hAnsi="宋体" w:cs="宋体"/>
          <w:bCs/>
          <w:color w:val="auto"/>
          <w:sz w:val="24"/>
          <w:szCs w:val="24"/>
          <w:highlight w:val="none"/>
        </w:rPr>
        <w:t>2.1.3工程建设规模：</w:t>
      </w:r>
      <w:r>
        <w:rPr>
          <w:rFonts w:hint="eastAsia" w:ascii="宋体" w:hAnsi="宋体" w:cs="宋体"/>
          <w:color w:val="auto"/>
          <w:sz w:val="24"/>
          <w:szCs w:val="24"/>
          <w:highlight w:val="none"/>
          <w:u w:val="single"/>
          <w:lang w:eastAsia="zh-CN"/>
        </w:rPr>
        <w:t>项目概算总投资约</w:t>
      </w:r>
      <w:r>
        <w:rPr>
          <w:rFonts w:hint="eastAsia" w:ascii="宋体" w:hAnsi="宋体" w:eastAsia="宋体" w:cs="宋体"/>
          <w:color w:val="auto"/>
          <w:sz w:val="24"/>
          <w:szCs w:val="24"/>
          <w:highlight w:val="none"/>
          <w:u w:val="single"/>
        </w:rPr>
        <w:t>为</w:t>
      </w:r>
      <w:r>
        <w:rPr>
          <w:rFonts w:hint="eastAsia" w:ascii="宋体" w:hAnsi="宋体" w:cs="宋体"/>
          <w:color w:val="auto"/>
          <w:sz w:val="24"/>
          <w:szCs w:val="24"/>
          <w:highlight w:val="none"/>
          <w:u w:val="single"/>
          <w:lang w:val="en-US" w:eastAsia="zh-CN"/>
        </w:rPr>
        <w:t>8635</w:t>
      </w:r>
      <w:r>
        <w:rPr>
          <w:rFonts w:hint="eastAsia" w:ascii="宋体" w:hAnsi="宋体" w:eastAsia="宋体" w:cs="宋体"/>
          <w:color w:val="auto"/>
          <w:sz w:val="24"/>
          <w:szCs w:val="24"/>
          <w:highlight w:val="none"/>
          <w:u w:val="single"/>
        </w:rPr>
        <w:t>万元，建设总用地面积约84730平方米。主要内容为缓跑径、园路平台、功能服务站、绿化种植及相应配套设施等。</w:t>
      </w:r>
    </w:p>
    <w:p w14:paraId="3A1826F7">
      <w:pPr>
        <w:shd w:val="clear" w:color="auto" w:fill="FFFFFF"/>
        <w:adjustRightInd w:val="0"/>
        <w:spacing w:line="440" w:lineRule="exact"/>
        <w:ind w:firstLine="480" w:firstLineChars="200"/>
        <w:jc w:val="left"/>
        <w:rPr>
          <w:rFonts w:ascii="宋体" w:hAnsi="宋体" w:cs="宋体"/>
          <w:bCs/>
          <w:color w:val="auto"/>
          <w:sz w:val="24"/>
          <w:szCs w:val="24"/>
          <w:highlight w:val="none"/>
          <w:u w:val="single"/>
        </w:rPr>
      </w:pPr>
      <w:r>
        <w:rPr>
          <w:rFonts w:hint="eastAsia" w:ascii="宋体" w:hAnsi="宋体" w:cs="宋体"/>
          <w:color w:val="auto"/>
          <w:sz w:val="24"/>
          <w:szCs w:val="24"/>
          <w:highlight w:val="none"/>
        </w:rPr>
        <w:t>2.1.4工程</w:t>
      </w:r>
      <w:r>
        <w:rPr>
          <w:rFonts w:hint="eastAsia" w:ascii="宋体" w:hAnsi="宋体" w:cs="宋体"/>
          <w:color w:val="auto"/>
          <w:sz w:val="24"/>
          <w:szCs w:val="24"/>
          <w:highlight w:val="none"/>
          <w:lang w:val="en-US" w:eastAsia="zh-CN"/>
        </w:rPr>
        <w:t>估算</w:t>
      </w:r>
      <w:r>
        <w:rPr>
          <w:rFonts w:hint="eastAsia" w:ascii="宋体" w:hAnsi="宋体" w:cs="宋体"/>
          <w:color w:val="auto"/>
          <w:sz w:val="24"/>
          <w:szCs w:val="24"/>
          <w:highlight w:val="none"/>
        </w:rPr>
        <w:t>/建筑安装工程费：</w:t>
      </w:r>
      <w:r>
        <w:rPr>
          <w:rFonts w:hint="eastAsia" w:ascii="宋体" w:hAnsi="宋体" w:cs="宋体"/>
          <w:color w:val="auto"/>
          <w:sz w:val="24"/>
          <w:szCs w:val="24"/>
          <w:highlight w:val="none"/>
          <w:u w:val="single"/>
          <w:lang w:eastAsia="zh-CN"/>
        </w:rPr>
        <w:t>项目概算总投资约</w:t>
      </w:r>
      <w:r>
        <w:rPr>
          <w:rFonts w:hint="eastAsia" w:ascii="宋体" w:hAnsi="宋体" w:eastAsia="宋体" w:cs="宋体"/>
          <w:color w:val="auto"/>
          <w:sz w:val="24"/>
          <w:szCs w:val="24"/>
          <w:highlight w:val="none"/>
          <w:u w:val="single"/>
        </w:rPr>
        <w:t>为</w:t>
      </w:r>
      <w:r>
        <w:rPr>
          <w:rFonts w:hint="eastAsia" w:ascii="宋体" w:hAnsi="宋体" w:cs="宋体"/>
          <w:color w:val="auto"/>
          <w:sz w:val="24"/>
          <w:szCs w:val="24"/>
          <w:highlight w:val="none"/>
          <w:u w:val="single"/>
          <w:lang w:val="en-US" w:eastAsia="zh-CN"/>
        </w:rPr>
        <w:t>8635</w:t>
      </w:r>
      <w:r>
        <w:rPr>
          <w:rFonts w:hint="eastAsia" w:ascii="宋体" w:hAnsi="宋体" w:eastAsia="宋体" w:cs="宋体"/>
          <w:color w:val="auto"/>
          <w:sz w:val="24"/>
          <w:szCs w:val="24"/>
          <w:highlight w:val="none"/>
          <w:u w:val="single"/>
        </w:rPr>
        <w:t>万元，其中:工程费用</w:t>
      </w:r>
      <w:r>
        <w:rPr>
          <w:rFonts w:hint="eastAsia" w:ascii="宋体" w:hAnsi="宋体" w:cs="宋体"/>
          <w:color w:val="auto"/>
          <w:sz w:val="24"/>
          <w:szCs w:val="24"/>
          <w:highlight w:val="none"/>
          <w:u w:val="single"/>
          <w:lang w:eastAsia="zh-CN"/>
        </w:rPr>
        <w:t>约为</w:t>
      </w:r>
      <w:r>
        <w:rPr>
          <w:rFonts w:hint="eastAsia" w:ascii="宋体" w:hAnsi="宋体" w:cs="宋体"/>
          <w:color w:val="auto"/>
          <w:sz w:val="24"/>
          <w:szCs w:val="24"/>
          <w:highlight w:val="none"/>
          <w:u w:val="single"/>
          <w:lang w:val="en-US" w:eastAsia="zh-CN"/>
        </w:rPr>
        <w:t>7061</w:t>
      </w:r>
      <w:r>
        <w:rPr>
          <w:rFonts w:hint="eastAsia" w:ascii="宋体" w:hAnsi="宋体" w:eastAsia="宋体" w:cs="宋体"/>
          <w:color w:val="auto"/>
          <w:sz w:val="24"/>
          <w:szCs w:val="24"/>
          <w:highlight w:val="none"/>
          <w:u w:val="single"/>
        </w:rPr>
        <w:t>万元。项目所需建设资金由市财政安排</w:t>
      </w:r>
      <w:r>
        <w:rPr>
          <w:rFonts w:hint="eastAsia" w:ascii="宋体" w:hAnsi="宋体" w:cs="宋体"/>
          <w:color w:val="auto"/>
          <w:sz w:val="24"/>
          <w:szCs w:val="24"/>
          <w:highlight w:val="none"/>
          <w:u w:val="single"/>
          <w:lang w:eastAsia="zh-CN"/>
        </w:rPr>
        <w:t>。</w:t>
      </w:r>
    </w:p>
    <w:p w14:paraId="0FEBE1FF">
      <w:pPr>
        <w:tabs>
          <w:tab w:val="left" w:pos="7513"/>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2.2招标范围</w:t>
      </w:r>
    </w:p>
    <w:p w14:paraId="43178AF8">
      <w:pPr>
        <w:tabs>
          <w:tab w:val="left" w:pos="7513"/>
        </w:tabs>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2.2.1招标范围及内容：</w:t>
      </w:r>
      <w:r>
        <w:rPr>
          <w:rFonts w:hint="eastAsia" w:ascii="宋体" w:hAnsi="宋体" w:cs="宋体"/>
          <w:color w:val="auto"/>
          <w:sz w:val="24"/>
          <w:szCs w:val="24"/>
          <w:highlight w:val="none"/>
          <w:u w:val="single"/>
        </w:rPr>
        <w:t>建设工程主管部门、监督部门要求的具有质量监控作用的</w:t>
      </w:r>
      <w:r>
        <w:rPr>
          <w:rFonts w:hint="eastAsia" w:ascii="宋体" w:hAnsi="宋体" w:cs="宋体"/>
          <w:color w:val="auto"/>
          <w:sz w:val="24"/>
          <w:szCs w:val="24"/>
          <w:highlight w:val="none"/>
          <w:u w:val="single"/>
          <w:lang w:val="en-US" w:eastAsia="zh-CN"/>
        </w:rPr>
        <w:t>质量检测服务，包括</w:t>
      </w:r>
      <w:r>
        <w:rPr>
          <w:rFonts w:hint="eastAsia" w:ascii="宋体" w:hAnsi="宋体" w:eastAsia="宋体" w:cs="宋体"/>
          <w:color w:val="auto"/>
          <w:kern w:val="2"/>
          <w:sz w:val="24"/>
          <w:szCs w:val="24"/>
          <w:highlight w:val="none"/>
          <w:u w:val="single"/>
          <w:lang w:eastAsia="zh-CN" w:bidi="ar-SA"/>
        </w:rPr>
        <w:t>建筑材料及构配件、主体结构及装饰装修、地基基础、建筑节能、建筑幕墙、市政工程材料、道路工程、园林绿化</w:t>
      </w:r>
      <w:r>
        <w:rPr>
          <w:rFonts w:hint="eastAsia" w:ascii="宋体" w:hAnsi="宋体" w:cs="宋体"/>
          <w:color w:val="auto"/>
          <w:sz w:val="24"/>
          <w:szCs w:val="24"/>
          <w:highlight w:val="none"/>
          <w:u w:val="single"/>
        </w:rPr>
        <w:t>等，以及为工程验收提供依据的检测项目，服务范围除以上工程检测、试验工作外，还包括：</w:t>
      </w:r>
    </w:p>
    <w:p w14:paraId="76BA4832">
      <w:pPr>
        <w:tabs>
          <w:tab w:val="left" w:pos="7513"/>
        </w:tabs>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①与工程所在行政区域的相关建设行政主管部门和监督部门进行检测工作的协调，申报检测技术成果的审批。保证技术成果能够通过相关部门认可，确保不因检测工作影响本工程项目的建设进度和竣工验收。</w:t>
      </w:r>
    </w:p>
    <w:p w14:paraId="1F655681">
      <w:pPr>
        <w:tabs>
          <w:tab w:val="left" w:pos="7513"/>
        </w:tabs>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②在进行检测任务的过程中与该工程相关的施工单位、监理单位、设计单位、咨询单位、建设主管部门等相关单位的协调工作。</w:t>
      </w:r>
    </w:p>
    <w:p w14:paraId="3485ED4E">
      <w:pPr>
        <w:tabs>
          <w:tab w:val="left" w:pos="7513"/>
        </w:tabs>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③检测数据的有关信息通过连接系统进行传输报送。</w:t>
      </w:r>
    </w:p>
    <w:p w14:paraId="78880C8F">
      <w:pPr>
        <w:tabs>
          <w:tab w:val="left" w:pos="7513"/>
        </w:tabs>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2.2.2服务期限：</w:t>
      </w:r>
      <w:r>
        <w:rPr>
          <w:rFonts w:hint="eastAsia" w:ascii="宋体" w:hAnsi="宋体" w:cs="宋体"/>
          <w:color w:val="auto"/>
          <w:sz w:val="24"/>
          <w:szCs w:val="24"/>
          <w:highlight w:val="none"/>
          <w:u w:val="single"/>
        </w:rPr>
        <w:t>服务周期从乙方进场至所有检测项目完成，服务周期必须满足实际施工要求。进场日期以甲方通知时间为准。</w:t>
      </w:r>
    </w:p>
    <w:p w14:paraId="3A73B9AB">
      <w:pPr>
        <w:tabs>
          <w:tab w:val="left" w:pos="7513"/>
        </w:tabs>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2.2.3最高投标限价：</w:t>
      </w:r>
      <w:r>
        <w:rPr>
          <w:rFonts w:hint="eastAsia" w:ascii="宋体" w:hAnsi="宋体" w:cs="宋体"/>
          <w:color w:val="auto"/>
          <w:sz w:val="24"/>
          <w:szCs w:val="24"/>
          <w:highlight w:val="none"/>
          <w:u w:val="single"/>
        </w:rPr>
        <w:t>人民币</w:t>
      </w:r>
      <w:r>
        <w:rPr>
          <w:rFonts w:hint="eastAsia" w:ascii="宋体" w:hAnsi="宋体" w:cs="宋体"/>
          <w:color w:val="auto"/>
          <w:sz w:val="24"/>
          <w:szCs w:val="24"/>
          <w:highlight w:val="none"/>
          <w:u w:val="single"/>
          <w:lang w:val="en-US" w:eastAsia="zh-CN"/>
        </w:rPr>
        <w:t>1410000.00</w:t>
      </w:r>
      <w:r>
        <w:rPr>
          <w:rFonts w:hint="eastAsia" w:ascii="宋体" w:hAnsi="宋体" w:cs="宋体"/>
          <w:color w:val="auto"/>
          <w:sz w:val="24"/>
          <w:szCs w:val="24"/>
          <w:highlight w:val="none"/>
          <w:u w:val="single"/>
        </w:rPr>
        <w:t>元。</w:t>
      </w:r>
    </w:p>
    <w:p w14:paraId="5A5AAB1F">
      <w:pPr>
        <w:adjustRightInd w:val="0"/>
        <w:spacing w:line="324" w:lineRule="auto"/>
        <w:ind w:firstLine="480" w:firstLineChars="200"/>
        <w:jc w:val="left"/>
        <w:rPr>
          <w:rFonts w:ascii="宋体" w:hAnsi="宋体" w:cs="宋体"/>
          <w:color w:val="auto"/>
          <w:sz w:val="24"/>
          <w:szCs w:val="24"/>
          <w:highlight w:val="none"/>
        </w:rPr>
      </w:pPr>
      <w:bookmarkStart w:id="9" w:name="_Toc47987315"/>
      <w:r>
        <w:rPr>
          <w:rFonts w:hint="eastAsia" w:ascii="宋体" w:hAnsi="宋体" w:cs="宋体"/>
          <w:color w:val="auto"/>
          <w:sz w:val="24"/>
          <w:szCs w:val="24"/>
          <w:highlight w:val="none"/>
        </w:rPr>
        <w:t>3.</w:t>
      </w:r>
      <w:bookmarkStart w:id="10" w:name="_Hlk161925992"/>
      <w:r>
        <w:rPr>
          <w:rFonts w:hint="eastAsia" w:ascii="宋体" w:hAnsi="宋体" w:cs="宋体"/>
          <w:color w:val="auto"/>
          <w:sz w:val="24"/>
          <w:szCs w:val="24"/>
          <w:highlight w:val="none"/>
        </w:rPr>
        <w:t>投标人资格要求</w:t>
      </w:r>
      <w:bookmarkEnd w:id="9"/>
      <w:bookmarkEnd w:id="10"/>
    </w:p>
    <w:p w14:paraId="67ACD87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3.1投标人参加投标的意思表达清楚，投标人代表被授权有效。</w:t>
      </w:r>
    </w:p>
    <w:p w14:paraId="72439FDB">
      <w:pPr>
        <w:spacing w:line="360" w:lineRule="auto"/>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3.2投标人必须是在中华人民共和国注册的独立法人。投标人持有有效的工商行政（市场监督）管理部门核发的企业法人营业执照或各级政府事业单位登记管理机关颁发的事业单位法人证书，按国家法律经营。</w:t>
      </w:r>
    </w:p>
    <w:p w14:paraId="1ECA443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3.3本次招标要求投标人须同时具备以下资质：</w:t>
      </w:r>
    </w:p>
    <w:p w14:paraId="73E538D3">
      <w:pPr>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u w:val="single"/>
        </w:rPr>
        <w:t>3.3.1投标人须具有建设行政主管部门颁发的建设工程质量检测机构资质证书（检测范围应涵盖本次招标主要检测内容：</w:t>
      </w:r>
      <w:r>
        <w:rPr>
          <w:rFonts w:hint="eastAsia" w:ascii="宋体" w:hAnsi="宋体" w:cs="宋体"/>
          <w:b/>
          <w:bCs/>
          <w:color w:val="auto"/>
          <w:sz w:val="24"/>
          <w:szCs w:val="24"/>
          <w:highlight w:val="none"/>
          <w:u w:val="single"/>
        </w:rPr>
        <w:t>地基基础工程检测、主体结构工程现场检测</w:t>
      </w:r>
      <w:r>
        <w:rPr>
          <w:rFonts w:hint="eastAsia" w:ascii="宋体" w:hAnsi="宋体" w:cs="宋体"/>
          <w:b/>
          <w:bCs/>
          <w:color w:val="auto"/>
          <w:sz w:val="24"/>
          <w:szCs w:val="24"/>
          <w:highlight w:val="none"/>
          <w:u w:val="single"/>
          <w:lang w:eastAsia="zh-CN"/>
        </w:rPr>
        <w:t>、建筑幕墙工程检测、</w:t>
      </w:r>
      <w:r>
        <w:rPr>
          <w:rFonts w:hint="eastAsia" w:ascii="宋体" w:hAnsi="宋体" w:cs="宋体"/>
          <w:b/>
          <w:bCs/>
          <w:color w:val="auto"/>
          <w:sz w:val="24"/>
          <w:szCs w:val="24"/>
          <w:highlight w:val="none"/>
          <w:u w:val="single"/>
        </w:rPr>
        <w:t>见证取样检测</w:t>
      </w:r>
      <w:r>
        <w:rPr>
          <w:rFonts w:hint="eastAsia" w:ascii="宋体" w:hAnsi="宋体" w:cs="宋体"/>
          <w:color w:val="auto"/>
          <w:sz w:val="24"/>
          <w:szCs w:val="24"/>
          <w:highlight w:val="none"/>
          <w:u w:val="single"/>
        </w:rPr>
        <w:t>，且证书在有效期内），</w:t>
      </w:r>
      <w:r>
        <w:rPr>
          <w:rFonts w:hint="eastAsia" w:ascii="宋体" w:hAnsi="宋体" w:cs="宋体"/>
          <w:b/>
          <w:color w:val="auto"/>
          <w:sz w:val="24"/>
          <w:szCs w:val="24"/>
          <w:highlight w:val="none"/>
          <w:u w:val="single"/>
        </w:rPr>
        <w:t>或</w:t>
      </w:r>
      <w:r>
        <w:rPr>
          <w:rFonts w:hint="eastAsia" w:ascii="宋体" w:hAnsi="宋体" w:cs="宋体"/>
          <w:color w:val="auto"/>
          <w:sz w:val="24"/>
          <w:szCs w:val="24"/>
          <w:highlight w:val="none"/>
          <w:u w:val="single"/>
        </w:rPr>
        <w:t>根据《住房和城乡建设部关于印发《建设工程质量检测机构资质标准》的通知》（建质规〔2023〕1号，以下简称新标准）具有有效的建设行政主管部门颁发的建设工程质量检测机构综合资质证书或专项资质证书（专项资质证书应涵盖本次招标主要检测内容：</w:t>
      </w:r>
      <w:r>
        <w:rPr>
          <w:rFonts w:hint="eastAsia" w:ascii="宋体" w:hAnsi="宋体" w:cs="宋体"/>
          <w:b/>
          <w:bCs/>
          <w:color w:val="auto"/>
          <w:sz w:val="24"/>
          <w:szCs w:val="24"/>
          <w:highlight w:val="none"/>
          <w:u w:val="single"/>
          <w:lang w:val="en-US" w:eastAsia="zh-CN"/>
        </w:rPr>
        <w:t>建筑材料及构配件、主体结构及装饰装修、建筑节能、建筑幕墙、</w:t>
      </w:r>
      <w:r>
        <w:rPr>
          <w:rFonts w:hint="eastAsia" w:ascii="宋体" w:hAnsi="宋体" w:cs="宋体"/>
          <w:b/>
          <w:bCs/>
          <w:color w:val="auto"/>
          <w:sz w:val="24"/>
          <w:szCs w:val="24"/>
          <w:highlight w:val="none"/>
          <w:u w:val="single"/>
        </w:rPr>
        <w:t>地基基础、道路工程、市政工程材料</w:t>
      </w:r>
      <w:r>
        <w:rPr>
          <w:rFonts w:hint="eastAsia" w:ascii="宋体" w:hAnsi="宋体" w:cs="宋体"/>
          <w:color w:val="auto"/>
          <w:sz w:val="24"/>
          <w:szCs w:val="24"/>
          <w:highlight w:val="none"/>
          <w:u w:val="single"/>
        </w:rPr>
        <w:t>）。如投标人检测机构资质证书的检测项目与主要检测内容名称不同，但表达的意思一致也视为满足该项条件。</w:t>
      </w:r>
    </w:p>
    <w:p w14:paraId="79413295">
      <w:pPr>
        <w:widowControl/>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3.3.2投标人须具备质量技术监督管理部门颁发的CMA计量认证合格证书或CMA检验检测机构资质认定证书（认证范围应涵盖本次主要检测内容：</w:t>
      </w:r>
      <w:r>
        <w:rPr>
          <w:rFonts w:hint="eastAsia" w:ascii="宋体" w:hAnsi="宋体" w:eastAsia="宋体" w:cs="宋体"/>
          <w:color w:val="auto"/>
          <w:kern w:val="2"/>
          <w:sz w:val="24"/>
          <w:szCs w:val="24"/>
          <w:highlight w:val="none"/>
          <w:u w:val="single"/>
          <w:lang w:eastAsia="zh-CN" w:bidi="ar-SA"/>
        </w:rPr>
        <w:t>建筑材料及构配件、主体结构及装饰装修、地基基础、建筑节能、建筑幕墙、市政工程材料、道路工程、园林绿化</w:t>
      </w:r>
      <w:r>
        <w:rPr>
          <w:rFonts w:hint="eastAsia" w:ascii="宋体" w:hAnsi="宋体" w:cs="宋体"/>
          <w:color w:val="auto"/>
          <w:sz w:val="24"/>
          <w:szCs w:val="24"/>
          <w:highlight w:val="none"/>
          <w:u w:val="single"/>
        </w:rPr>
        <w:t>），且证书在有效期内。如投标人CMA计量认证合格证书或CMA检验检测机构资质认定证书中的项目与主要检测内容名称不同，但表达的意思一致也视为满足该项条件。</w:t>
      </w:r>
    </w:p>
    <w:p w14:paraId="23330579">
      <w:pPr>
        <w:widowControl/>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3.4投标人拟委派项目负责人具备工程类</w:t>
      </w:r>
      <w:r>
        <w:rPr>
          <w:rFonts w:hint="eastAsia" w:ascii="宋体" w:hAnsi="宋体" w:cs="宋体"/>
          <w:color w:val="auto"/>
          <w:sz w:val="24"/>
          <w:szCs w:val="24"/>
          <w:highlight w:val="none"/>
          <w:u w:val="single"/>
          <w:lang w:val="en-US" w:eastAsia="zh-CN"/>
        </w:rPr>
        <w:t>或检测类专业</w:t>
      </w:r>
      <w:r>
        <w:rPr>
          <w:rFonts w:hint="eastAsia" w:ascii="宋体" w:hAnsi="宋体" w:cs="宋体"/>
          <w:color w:val="auto"/>
          <w:sz w:val="24"/>
          <w:szCs w:val="24"/>
          <w:highlight w:val="none"/>
          <w:u w:val="single"/>
        </w:rPr>
        <w:t>中级或以上技术职称，且必须为投标人在职员工。</w:t>
      </w:r>
    </w:p>
    <w:p w14:paraId="3AA4A3E9">
      <w:pPr>
        <w:widowControl/>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3.5投标人须在</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企业库办理企业信息登记，拟委派项目负责人须是本企业信息登记中的在册人员。</w:t>
      </w:r>
    </w:p>
    <w:p w14:paraId="03129F84">
      <w:pPr>
        <w:widowControl/>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3.6投标人已出具按照附件一的内容签署盖章的《投标人声明》（详见附件一）。</w:t>
      </w:r>
    </w:p>
    <w:p w14:paraId="53FF89ED">
      <w:pPr>
        <w:spacing w:line="360"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u w:val="single"/>
        </w:rPr>
        <w:t>3.7投标人近二年（从招标公告发布年度起逆推2年的1月1日起至投标截止时间止）未因以往检测工作中存在伪造检测数据、出具虚假检测报告的行为被各级建设行政主管部门或市场监督管理部门行政处罚或通报的。</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以投标人声明为准</w:t>
      </w:r>
      <w:r>
        <w:rPr>
          <w:rFonts w:hint="eastAsia" w:ascii="宋体" w:hAnsi="宋体" w:cs="宋体"/>
          <w:color w:val="auto"/>
          <w:sz w:val="24"/>
          <w:szCs w:val="24"/>
          <w:highlight w:val="none"/>
          <w:u w:val="single"/>
          <w:lang w:eastAsia="zh-CN"/>
        </w:rPr>
        <w:t>）</w:t>
      </w:r>
    </w:p>
    <w:p w14:paraId="46148BFA">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3.8投标人单位负责人为同一人或者存在控股、管理关系的不同单位，不得参加同一标段投标或者未划分标段的同一招标项目登记。如不同投标申请人出现单位负责人为同一人或者存在控股、管理关系的情形，则相关投标均无效。</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以投标人声明为准</w:t>
      </w:r>
      <w:r>
        <w:rPr>
          <w:rFonts w:hint="eastAsia" w:ascii="宋体" w:hAnsi="宋体" w:cs="宋体"/>
          <w:color w:val="auto"/>
          <w:sz w:val="24"/>
          <w:szCs w:val="24"/>
          <w:highlight w:val="none"/>
          <w:u w:val="single"/>
          <w:lang w:eastAsia="zh-CN"/>
        </w:rPr>
        <w:t>）</w:t>
      </w:r>
    </w:p>
    <w:p w14:paraId="3BFEA81E">
      <w:pPr>
        <w:snapToGri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3.9</w:t>
      </w:r>
      <w:r>
        <w:rPr>
          <w:rFonts w:hint="eastAsia" w:ascii="宋体" w:hAnsi="宋体" w:cs="宋体"/>
          <w:color w:val="auto"/>
          <w:sz w:val="24"/>
          <w:szCs w:val="24"/>
          <w:highlight w:val="none"/>
          <w:u w:val="single"/>
          <w:lang w:val="en-US" w:eastAsia="zh-CN"/>
        </w:rPr>
        <w:t>投标人</w:t>
      </w:r>
      <w:r>
        <w:rPr>
          <w:rFonts w:hint="eastAsia" w:ascii="宋体" w:hAnsi="宋体" w:eastAsia="宋体"/>
          <w:color w:val="auto"/>
          <w:kern w:val="0"/>
          <w:sz w:val="24"/>
          <w:szCs w:val="24"/>
          <w:highlight w:val="none"/>
          <w:u w:val="single"/>
          <w:lang w:eastAsia="zh-CN"/>
        </w:rPr>
        <w:t>不存在《全国失信惩戒措施基础清单》惩戒内容为“在一定期限内依法取消参加依法必须进行招标的项目的投标资格”的情形</w:t>
      </w:r>
      <w:r>
        <w:rPr>
          <w:rFonts w:hint="eastAsia" w:ascii="宋体" w:hAnsi="宋体" w:eastAsia="宋体"/>
          <w:color w:val="auto"/>
          <w:kern w:val="0"/>
          <w:sz w:val="24"/>
          <w:szCs w:val="24"/>
          <w:highlight w:val="none"/>
          <w:u w:val="single"/>
          <w:lang w:eastAsia="zh-CN"/>
        </w:rPr>
        <w:t>（以《</w:t>
      </w:r>
      <w:bookmarkStart w:id="32" w:name="_GoBack"/>
      <w:bookmarkEnd w:id="32"/>
      <w:r>
        <w:rPr>
          <w:rFonts w:hint="eastAsia" w:ascii="宋体" w:hAnsi="宋体" w:eastAsia="宋体"/>
          <w:color w:val="auto"/>
          <w:kern w:val="0"/>
          <w:sz w:val="24"/>
          <w:szCs w:val="24"/>
          <w:highlight w:val="none"/>
          <w:u w:val="single"/>
          <w:lang w:eastAsia="zh-CN"/>
        </w:rPr>
        <w:t>投标人声明》进行评审）。</w:t>
      </w:r>
    </w:p>
    <w:p w14:paraId="01A736C0">
      <w:pPr>
        <w:snapToGri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3.10关于联合体投标：</w:t>
      </w:r>
      <w:r>
        <w:rPr>
          <w:rFonts w:hint="eastAsia" w:ascii="宋体" w:hAnsi="宋体" w:cs="宋体"/>
          <w:b/>
          <w:bCs/>
          <w:color w:val="auto"/>
          <w:sz w:val="24"/>
          <w:szCs w:val="24"/>
          <w:highlight w:val="none"/>
          <w:u w:val="single"/>
          <w:lang w:val="en-US" w:eastAsia="zh-CN"/>
        </w:rPr>
        <w:t>本项目不接受联合体投标</w:t>
      </w:r>
      <w:r>
        <w:rPr>
          <w:rFonts w:hint="eastAsia" w:ascii="宋体" w:hAnsi="宋体" w:cs="宋体"/>
          <w:b/>
          <w:bCs/>
          <w:color w:val="auto"/>
          <w:sz w:val="24"/>
          <w:szCs w:val="24"/>
          <w:highlight w:val="none"/>
          <w:u w:val="single"/>
        </w:rPr>
        <w:t>。</w:t>
      </w:r>
    </w:p>
    <w:p w14:paraId="1E5181E1">
      <w:pPr>
        <w:pStyle w:val="4"/>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4.招标文件的获取</w:t>
      </w:r>
    </w:p>
    <w:p w14:paraId="04094C01">
      <w:pPr>
        <w:spacing w:line="360" w:lineRule="auto"/>
        <w:ind w:firstLine="480" w:firstLineChars="200"/>
        <w:rPr>
          <w:rFonts w:ascii="宋体" w:hAnsi="Times New Roman" w:eastAsia="宋体" w:cs="宋体"/>
          <w:color w:val="auto"/>
          <w:sz w:val="24"/>
          <w:szCs w:val="24"/>
          <w:highlight w:val="none"/>
        </w:rPr>
      </w:pPr>
      <w:bookmarkStart w:id="11" w:name="_Toc3471142"/>
      <w:bookmarkStart w:id="12" w:name="_Toc514099628"/>
      <w:r>
        <w:rPr>
          <w:rFonts w:hint="eastAsia" w:ascii="宋体" w:hAnsi="Times New Roman" w:eastAsia="宋体" w:cs="宋体"/>
          <w:color w:val="auto"/>
          <w:sz w:val="24"/>
          <w:szCs w:val="24"/>
          <w:highlight w:val="none"/>
        </w:rPr>
        <w:t>4.1凡有意参加投标者，请于</w:t>
      </w:r>
      <w:r>
        <w:rPr>
          <w:rFonts w:hint="eastAsia" w:ascii="宋体" w:hAnsi="Times New Roman" w:eastAsia="宋体" w:cs="宋体"/>
          <w:color w:val="auto"/>
          <w:sz w:val="24"/>
          <w:szCs w:val="24"/>
          <w:highlight w:val="none"/>
          <w:u w:val="single"/>
        </w:rPr>
        <w:t>202</w:t>
      </w:r>
      <w:r>
        <w:rPr>
          <w:rFonts w:hint="eastAsia" w:ascii="宋体" w:cs="宋体"/>
          <w:color w:val="auto"/>
          <w:sz w:val="24"/>
          <w:szCs w:val="24"/>
          <w:highlight w:val="none"/>
          <w:u w:val="single"/>
          <w:lang w:val="en-US" w:eastAsia="zh-CN"/>
        </w:rPr>
        <w:t>5</w:t>
      </w:r>
      <w:r>
        <w:rPr>
          <w:rFonts w:hint="eastAsia" w:ascii="宋体" w:hAnsi="Times New Roman" w:eastAsia="宋体" w:cs="宋体"/>
          <w:color w:val="auto"/>
          <w:sz w:val="24"/>
          <w:szCs w:val="24"/>
          <w:highlight w:val="none"/>
        </w:rPr>
        <w:t>年</w:t>
      </w:r>
      <w:r>
        <w:rPr>
          <w:rFonts w:hint="default" w:ascii="宋体" w:hAnsi="Times New Roman" w:eastAsia="宋体" w:cs="宋体"/>
          <w:color w:val="auto"/>
          <w:sz w:val="24"/>
          <w:szCs w:val="24"/>
          <w:highlight w:val="none"/>
          <w:u w:val="single"/>
        </w:rPr>
        <w:t xml:space="preserve">  </w:t>
      </w:r>
      <w:r>
        <w:rPr>
          <w:rFonts w:hint="eastAsia" w:ascii="宋体" w:hAnsi="Times New Roman" w:eastAsia="宋体" w:cs="宋体"/>
          <w:color w:val="auto"/>
          <w:sz w:val="24"/>
          <w:szCs w:val="24"/>
          <w:highlight w:val="none"/>
        </w:rPr>
        <w:t>月</w:t>
      </w:r>
      <w:r>
        <w:rPr>
          <w:rFonts w:hint="default" w:ascii="宋体" w:hAnsi="Times New Roman" w:eastAsia="宋体" w:cs="宋体"/>
          <w:color w:val="auto"/>
          <w:sz w:val="24"/>
          <w:szCs w:val="24"/>
          <w:highlight w:val="none"/>
          <w:u w:val="single"/>
        </w:rPr>
        <w:t xml:space="preserve">  </w:t>
      </w:r>
      <w:r>
        <w:rPr>
          <w:rFonts w:hint="eastAsia" w:ascii="宋体" w:hAnsi="Times New Roman" w:eastAsia="宋体" w:cs="宋体"/>
          <w:color w:val="auto"/>
          <w:sz w:val="24"/>
          <w:szCs w:val="24"/>
          <w:highlight w:val="none"/>
        </w:rPr>
        <w:t>日</w:t>
      </w:r>
      <w:r>
        <w:rPr>
          <w:rFonts w:hint="default" w:ascii="宋体" w:hAnsi="Times New Roman" w:eastAsia="宋体" w:cs="宋体"/>
          <w:color w:val="auto"/>
          <w:sz w:val="24"/>
          <w:szCs w:val="24"/>
          <w:highlight w:val="none"/>
          <w:u w:val="single"/>
        </w:rPr>
        <w:t xml:space="preserve">  </w:t>
      </w:r>
      <w:r>
        <w:rPr>
          <w:rFonts w:hint="eastAsia" w:ascii="宋体" w:hAnsi="Times New Roman" w:eastAsia="宋体" w:cs="宋体"/>
          <w:color w:val="auto"/>
          <w:sz w:val="24"/>
          <w:szCs w:val="24"/>
          <w:highlight w:val="none"/>
        </w:rPr>
        <w:t>时</w:t>
      </w:r>
      <w:r>
        <w:rPr>
          <w:rFonts w:hint="default" w:ascii="宋体" w:hAnsi="Times New Roman" w:eastAsia="宋体" w:cs="宋体"/>
          <w:color w:val="auto"/>
          <w:sz w:val="24"/>
          <w:szCs w:val="24"/>
          <w:highlight w:val="none"/>
          <w:u w:val="single"/>
        </w:rPr>
        <w:t xml:space="preserve">  </w:t>
      </w:r>
      <w:r>
        <w:rPr>
          <w:rFonts w:hint="eastAsia" w:ascii="宋体" w:hAnsi="Times New Roman" w:eastAsia="宋体" w:cs="宋体"/>
          <w:color w:val="auto"/>
          <w:sz w:val="24"/>
          <w:szCs w:val="24"/>
          <w:highlight w:val="none"/>
        </w:rPr>
        <w:t>分至</w:t>
      </w:r>
      <w:r>
        <w:rPr>
          <w:rFonts w:hint="eastAsia" w:ascii="宋体" w:hAnsi="Times New Roman" w:eastAsia="宋体" w:cs="宋体"/>
          <w:color w:val="auto"/>
          <w:sz w:val="24"/>
          <w:szCs w:val="24"/>
          <w:highlight w:val="none"/>
          <w:u w:val="single"/>
        </w:rPr>
        <w:t>202</w:t>
      </w:r>
      <w:r>
        <w:rPr>
          <w:rFonts w:hint="eastAsia" w:ascii="宋体" w:cs="宋体"/>
          <w:color w:val="auto"/>
          <w:sz w:val="24"/>
          <w:szCs w:val="24"/>
          <w:highlight w:val="none"/>
          <w:u w:val="single"/>
          <w:lang w:val="en-US" w:eastAsia="zh-CN"/>
        </w:rPr>
        <w:t>5</w:t>
      </w:r>
      <w:r>
        <w:rPr>
          <w:rFonts w:hint="eastAsia" w:ascii="宋体" w:hAnsi="Times New Roman" w:eastAsia="宋体" w:cs="宋体"/>
          <w:color w:val="auto"/>
          <w:sz w:val="24"/>
          <w:szCs w:val="24"/>
          <w:highlight w:val="none"/>
        </w:rPr>
        <w:t>年</w:t>
      </w:r>
      <w:r>
        <w:rPr>
          <w:rFonts w:hint="default" w:ascii="宋体" w:hAnsi="Times New Roman" w:eastAsia="宋体" w:cs="宋体"/>
          <w:color w:val="auto"/>
          <w:sz w:val="24"/>
          <w:szCs w:val="24"/>
          <w:highlight w:val="none"/>
          <w:u w:val="single"/>
        </w:rPr>
        <w:t xml:space="preserve">  </w:t>
      </w:r>
      <w:r>
        <w:rPr>
          <w:rFonts w:hint="eastAsia" w:ascii="宋体" w:hAnsi="Times New Roman" w:eastAsia="宋体" w:cs="宋体"/>
          <w:color w:val="auto"/>
          <w:sz w:val="24"/>
          <w:szCs w:val="24"/>
          <w:highlight w:val="none"/>
        </w:rPr>
        <w:t>月</w:t>
      </w:r>
      <w:r>
        <w:rPr>
          <w:rFonts w:hint="default" w:ascii="宋体" w:hAnsi="Times New Roman" w:eastAsia="宋体" w:cs="宋体"/>
          <w:color w:val="auto"/>
          <w:sz w:val="24"/>
          <w:szCs w:val="24"/>
          <w:highlight w:val="none"/>
          <w:u w:val="single"/>
        </w:rPr>
        <w:t xml:space="preserve">  </w:t>
      </w:r>
      <w:r>
        <w:rPr>
          <w:rFonts w:hint="eastAsia" w:ascii="宋体" w:hAnsi="Times New Roman" w:eastAsia="宋体" w:cs="宋体"/>
          <w:color w:val="auto"/>
          <w:sz w:val="24"/>
          <w:szCs w:val="24"/>
          <w:highlight w:val="none"/>
        </w:rPr>
        <w:t>日</w:t>
      </w:r>
      <w:r>
        <w:rPr>
          <w:rFonts w:hint="default" w:ascii="宋体" w:hAnsi="Times New Roman" w:eastAsia="宋体" w:cs="宋体"/>
          <w:color w:val="auto"/>
          <w:sz w:val="24"/>
          <w:szCs w:val="24"/>
          <w:highlight w:val="none"/>
          <w:u w:val="single"/>
        </w:rPr>
        <w:t xml:space="preserve">  </w:t>
      </w:r>
      <w:r>
        <w:rPr>
          <w:rFonts w:hint="eastAsia" w:ascii="宋体" w:hAnsi="Times New Roman" w:eastAsia="宋体" w:cs="宋体"/>
          <w:color w:val="auto"/>
          <w:sz w:val="24"/>
          <w:szCs w:val="24"/>
          <w:highlight w:val="none"/>
        </w:rPr>
        <w:t>时</w:t>
      </w:r>
      <w:r>
        <w:rPr>
          <w:rFonts w:hint="default" w:ascii="宋体" w:hAnsi="Times New Roman" w:eastAsia="宋体" w:cs="宋体"/>
          <w:color w:val="auto"/>
          <w:sz w:val="24"/>
          <w:szCs w:val="24"/>
          <w:highlight w:val="none"/>
          <w:u w:val="single"/>
        </w:rPr>
        <w:t xml:space="preserve">  </w:t>
      </w:r>
      <w:r>
        <w:rPr>
          <w:rFonts w:hint="eastAsia" w:ascii="宋体" w:hAnsi="Times New Roman" w:eastAsia="宋体" w:cs="宋体"/>
          <w:color w:val="auto"/>
          <w:sz w:val="24"/>
          <w:szCs w:val="24"/>
          <w:highlight w:val="none"/>
        </w:rPr>
        <w:t>分(北京时间，下同)，登录</w:t>
      </w:r>
      <w:r>
        <w:rPr>
          <w:rFonts w:hint="eastAsia" w:ascii="宋体" w:cs="宋体"/>
          <w:color w:val="auto"/>
          <w:sz w:val="24"/>
          <w:szCs w:val="24"/>
          <w:highlight w:val="none"/>
          <w:u w:val="single"/>
          <w:lang w:eastAsia="zh-CN"/>
        </w:rPr>
        <w:t>广州交易集团有限公司（广州公共资源交易中心）</w:t>
      </w:r>
      <w:r>
        <w:rPr>
          <w:rFonts w:hint="eastAsia" w:ascii="宋体" w:hAnsi="Times New Roman" w:eastAsia="宋体" w:cs="宋体"/>
          <w:color w:val="auto"/>
          <w:sz w:val="24"/>
          <w:szCs w:val="24"/>
          <w:highlight w:val="none"/>
        </w:rPr>
        <w:t>网站</w:t>
      </w:r>
      <w:r>
        <w:rPr>
          <w:rFonts w:hint="eastAsia" w:ascii="宋体" w:hAnsi="Times New Roman" w:eastAsia="宋体" w:cs="宋体"/>
          <w:color w:val="auto"/>
          <w:sz w:val="24"/>
          <w:szCs w:val="24"/>
          <w:highlight w:val="none"/>
          <w:lang w:eastAsia="zh-CN"/>
        </w:rPr>
        <w:t>（</w:t>
      </w:r>
      <w:r>
        <w:rPr>
          <w:rFonts w:hint="eastAsia" w:ascii="宋体" w:hAnsi="Times New Roman" w:eastAsia="宋体" w:cs="宋体"/>
          <w:color w:val="auto"/>
          <w:sz w:val="24"/>
          <w:szCs w:val="24"/>
          <w:highlight w:val="none"/>
        </w:rPr>
        <w:t>http//www.gzggzy.cn</w:t>
      </w:r>
      <w:r>
        <w:rPr>
          <w:rFonts w:hint="eastAsia" w:ascii="宋体" w:hAnsi="Times New Roman" w:eastAsia="宋体" w:cs="宋体"/>
          <w:color w:val="auto"/>
          <w:sz w:val="24"/>
          <w:szCs w:val="24"/>
          <w:highlight w:val="none"/>
          <w:lang w:eastAsia="zh-CN"/>
        </w:rPr>
        <w:t>）</w:t>
      </w:r>
      <w:r>
        <w:rPr>
          <w:rFonts w:hint="eastAsia" w:ascii="宋体" w:hAnsi="宋体" w:eastAsia="宋体" w:cs="宋体"/>
          <w:color w:val="auto"/>
          <w:sz w:val="24"/>
          <w:szCs w:val="24"/>
          <w:highlight w:val="none"/>
        </w:rPr>
        <w:t>下载电子招标文件。</w:t>
      </w:r>
    </w:p>
    <w:p w14:paraId="023D2B78">
      <w:pPr>
        <w:spacing w:line="360" w:lineRule="auto"/>
        <w:ind w:firstLine="480" w:firstLineChars="200"/>
        <w:rPr>
          <w:rFonts w:ascii="宋体" w:hAnsi="Times New Roman" w:eastAsia="宋体" w:cs="宋体"/>
          <w:color w:val="auto"/>
          <w:sz w:val="24"/>
          <w:szCs w:val="24"/>
          <w:highlight w:val="none"/>
        </w:rPr>
      </w:pPr>
      <w:bookmarkStart w:id="13" w:name="_Toc511557030"/>
      <w:r>
        <w:rPr>
          <w:rFonts w:hint="eastAsia" w:ascii="宋体" w:hAnsi="Times New Roman" w:eastAsia="宋体" w:cs="宋体"/>
          <w:color w:val="auto"/>
          <w:sz w:val="24"/>
          <w:szCs w:val="24"/>
          <w:highlight w:val="none"/>
        </w:rPr>
        <w:t>4.2 发布招标</w:t>
      </w:r>
      <w:r>
        <w:rPr>
          <w:rFonts w:hint="eastAsia" w:ascii="宋体" w:hAnsi="宋体" w:eastAsia="宋体" w:cs="宋体"/>
          <w:color w:val="auto"/>
          <w:sz w:val="24"/>
          <w:szCs w:val="24"/>
          <w:highlight w:val="none"/>
        </w:rPr>
        <w:t>公告</w:t>
      </w:r>
      <w:r>
        <w:rPr>
          <w:rFonts w:hint="eastAsia" w:ascii="宋体" w:hAnsi="Times New Roman" w:eastAsia="宋体" w:cs="宋体"/>
          <w:color w:val="auto"/>
          <w:sz w:val="24"/>
          <w:szCs w:val="24"/>
          <w:highlight w:val="none"/>
        </w:rPr>
        <w:t>时间（含本日）</w:t>
      </w:r>
      <w:r>
        <w:rPr>
          <w:rFonts w:hint="eastAsia" w:ascii="宋体" w:hAnsi="Times New Roman" w:eastAsia="宋体" w:cs="宋体"/>
          <w:color w:val="auto"/>
          <w:sz w:val="24"/>
          <w:szCs w:val="24"/>
          <w:highlight w:val="none"/>
          <w:u w:val="single"/>
        </w:rPr>
        <w:t>202</w:t>
      </w:r>
      <w:r>
        <w:rPr>
          <w:rFonts w:hint="eastAsia" w:ascii="宋体" w:cs="宋体"/>
          <w:color w:val="auto"/>
          <w:sz w:val="24"/>
          <w:szCs w:val="24"/>
          <w:highlight w:val="none"/>
          <w:u w:val="single"/>
          <w:lang w:val="en-US" w:eastAsia="zh-CN"/>
        </w:rPr>
        <w:t>5</w:t>
      </w:r>
      <w:r>
        <w:rPr>
          <w:rFonts w:hint="eastAsia" w:ascii="宋体" w:hAnsi="Times New Roman" w:eastAsia="宋体" w:cs="宋体"/>
          <w:color w:val="auto"/>
          <w:sz w:val="24"/>
          <w:szCs w:val="24"/>
          <w:highlight w:val="none"/>
        </w:rPr>
        <w:t>年</w:t>
      </w:r>
      <w:r>
        <w:rPr>
          <w:rFonts w:hint="default" w:ascii="宋体" w:hAnsi="Times New Roman" w:eastAsia="宋体" w:cs="宋体"/>
          <w:color w:val="auto"/>
          <w:sz w:val="24"/>
          <w:szCs w:val="24"/>
          <w:highlight w:val="none"/>
          <w:u w:val="single"/>
        </w:rPr>
        <w:t xml:space="preserve">  </w:t>
      </w:r>
      <w:r>
        <w:rPr>
          <w:rFonts w:hint="eastAsia" w:ascii="宋体" w:hAnsi="Times New Roman" w:eastAsia="宋体" w:cs="宋体"/>
          <w:color w:val="auto"/>
          <w:sz w:val="24"/>
          <w:szCs w:val="24"/>
          <w:highlight w:val="none"/>
        </w:rPr>
        <w:t>月</w:t>
      </w:r>
      <w:r>
        <w:rPr>
          <w:rFonts w:hint="default" w:ascii="宋体" w:hAnsi="Times New Roman" w:eastAsia="宋体" w:cs="宋体"/>
          <w:color w:val="auto"/>
          <w:sz w:val="24"/>
          <w:szCs w:val="24"/>
          <w:highlight w:val="none"/>
          <w:u w:val="single"/>
        </w:rPr>
        <w:t xml:space="preserve">  </w:t>
      </w:r>
      <w:r>
        <w:rPr>
          <w:rFonts w:hint="eastAsia" w:ascii="宋体" w:hAnsi="Times New Roman" w:eastAsia="宋体" w:cs="宋体"/>
          <w:color w:val="auto"/>
          <w:sz w:val="24"/>
          <w:szCs w:val="24"/>
          <w:highlight w:val="none"/>
        </w:rPr>
        <w:t>日</w:t>
      </w:r>
      <w:r>
        <w:rPr>
          <w:rFonts w:hint="default" w:ascii="宋体" w:hAnsi="Times New Roman" w:eastAsia="宋体" w:cs="宋体"/>
          <w:color w:val="auto"/>
          <w:sz w:val="24"/>
          <w:szCs w:val="24"/>
          <w:highlight w:val="none"/>
          <w:u w:val="single"/>
        </w:rPr>
        <w:t xml:space="preserve">  </w:t>
      </w:r>
      <w:r>
        <w:rPr>
          <w:rFonts w:hint="eastAsia" w:ascii="宋体" w:hAnsi="Times New Roman" w:eastAsia="宋体" w:cs="宋体"/>
          <w:color w:val="auto"/>
          <w:sz w:val="24"/>
          <w:szCs w:val="24"/>
          <w:highlight w:val="none"/>
        </w:rPr>
        <w:t>时</w:t>
      </w:r>
      <w:r>
        <w:rPr>
          <w:rFonts w:hint="default" w:ascii="宋体" w:hAnsi="Times New Roman" w:eastAsia="宋体" w:cs="宋体"/>
          <w:color w:val="auto"/>
          <w:sz w:val="24"/>
          <w:szCs w:val="24"/>
          <w:highlight w:val="none"/>
          <w:u w:val="single"/>
        </w:rPr>
        <w:t xml:space="preserve">  </w:t>
      </w:r>
      <w:r>
        <w:rPr>
          <w:rFonts w:hint="eastAsia" w:ascii="宋体" w:hAnsi="Times New Roman" w:eastAsia="宋体" w:cs="宋体"/>
          <w:color w:val="auto"/>
          <w:sz w:val="24"/>
          <w:szCs w:val="24"/>
          <w:highlight w:val="none"/>
        </w:rPr>
        <w:t>分至</w:t>
      </w:r>
      <w:r>
        <w:rPr>
          <w:rFonts w:hint="eastAsia" w:ascii="宋体" w:hAnsi="Times New Roman" w:eastAsia="宋体" w:cs="宋体"/>
          <w:color w:val="auto"/>
          <w:sz w:val="24"/>
          <w:szCs w:val="24"/>
          <w:highlight w:val="none"/>
          <w:u w:val="single"/>
        </w:rPr>
        <w:t>202</w:t>
      </w:r>
      <w:r>
        <w:rPr>
          <w:rFonts w:hint="eastAsia" w:ascii="宋体" w:cs="宋体"/>
          <w:color w:val="auto"/>
          <w:sz w:val="24"/>
          <w:szCs w:val="24"/>
          <w:highlight w:val="none"/>
          <w:u w:val="single"/>
          <w:lang w:val="en-US" w:eastAsia="zh-CN"/>
        </w:rPr>
        <w:t>5</w:t>
      </w:r>
      <w:r>
        <w:rPr>
          <w:rFonts w:hint="eastAsia" w:ascii="宋体" w:hAnsi="Times New Roman" w:eastAsia="宋体" w:cs="宋体"/>
          <w:color w:val="auto"/>
          <w:sz w:val="24"/>
          <w:szCs w:val="24"/>
          <w:highlight w:val="none"/>
        </w:rPr>
        <w:t>年</w:t>
      </w:r>
      <w:r>
        <w:rPr>
          <w:rFonts w:hint="default" w:ascii="宋体" w:hAnsi="Times New Roman" w:eastAsia="宋体" w:cs="宋体"/>
          <w:color w:val="auto"/>
          <w:sz w:val="24"/>
          <w:szCs w:val="24"/>
          <w:highlight w:val="none"/>
          <w:u w:val="single"/>
        </w:rPr>
        <w:t xml:space="preserve">  </w:t>
      </w:r>
      <w:r>
        <w:rPr>
          <w:rFonts w:hint="eastAsia" w:ascii="宋体" w:hAnsi="Times New Roman" w:eastAsia="宋体" w:cs="宋体"/>
          <w:color w:val="auto"/>
          <w:sz w:val="24"/>
          <w:szCs w:val="24"/>
          <w:highlight w:val="none"/>
        </w:rPr>
        <w:t>月</w:t>
      </w:r>
      <w:r>
        <w:rPr>
          <w:rFonts w:hint="default" w:ascii="宋体" w:hAnsi="Times New Roman" w:eastAsia="宋体" w:cs="宋体"/>
          <w:color w:val="auto"/>
          <w:sz w:val="24"/>
          <w:szCs w:val="24"/>
          <w:highlight w:val="none"/>
          <w:u w:val="single"/>
        </w:rPr>
        <w:t xml:space="preserve">  </w:t>
      </w:r>
      <w:r>
        <w:rPr>
          <w:rFonts w:hint="eastAsia" w:ascii="宋体" w:hAnsi="Times New Roman" w:eastAsia="宋体" w:cs="宋体"/>
          <w:color w:val="auto"/>
          <w:sz w:val="24"/>
          <w:szCs w:val="24"/>
          <w:highlight w:val="none"/>
        </w:rPr>
        <w:t>日</w:t>
      </w:r>
      <w:r>
        <w:rPr>
          <w:rFonts w:hint="default" w:ascii="宋体" w:hAnsi="Times New Roman" w:eastAsia="宋体" w:cs="宋体"/>
          <w:color w:val="auto"/>
          <w:sz w:val="24"/>
          <w:szCs w:val="24"/>
          <w:highlight w:val="none"/>
          <w:u w:val="single"/>
        </w:rPr>
        <w:t xml:space="preserve">  </w:t>
      </w:r>
      <w:r>
        <w:rPr>
          <w:rFonts w:hint="eastAsia" w:ascii="宋体" w:hAnsi="Times New Roman" w:eastAsia="宋体" w:cs="宋体"/>
          <w:color w:val="auto"/>
          <w:sz w:val="24"/>
          <w:szCs w:val="24"/>
          <w:highlight w:val="none"/>
        </w:rPr>
        <w:t>时</w:t>
      </w:r>
      <w:r>
        <w:rPr>
          <w:rFonts w:hint="default" w:ascii="宋体" w:hAnsi="Times New Roman" w:eastAsia="宋体" w:cs="宋体"/>
          <w:color w:val="auto"/>
          <w:sz w:val="24"/>
          <w:szCs w:val="24"/>
          <w:highlight w:val="none"/>
          <w:u w:val="single"/>
        </w:rPr>
        <w:t xml:space="preserve">  </w:t>
      </w:r>
      <w:r>
        <w:rPr>
          <w:rFonts w:hint="eastAsia" w:ascii="宋体" w:hAnsi="Times New Roman" w:eastAsia="宋体" w:cs="宋体"/>
          <w:color w:val="auto"/>
          <w:sz w:val="24"/>
          <w:szCs w:val="24"/>
          <w:highlight w:val="none"/>
        </w:rPr>
        <w:t>分。</w:t>
      </w:r>
    </w:p>
    <w:p w14:paraId="59DC61CF">
      <w:pPr>
        <w:wordWrap w:val="0"/>
        <w:spacing w:line="360" w:lineRule="auto"/>
        <w:ind w:firstLine="480" w:firstLineChars="200"/>
        <w:rPr>
          <w:rFonts w:ascii="宋体" w:hAnsi="Times New Roman" w:eastAsia="宋体" w:cs="宋体"/>
          <w:color w:val="auto"/>
          <w:sz w:val="24"/>
          <w:szCs w:val="24"/>
          <w:highlight w:val="none"/>
        </w:rPr>
      </w:pPr>
      <w:r>
        <w:rPr>
          <w:rFonts w:hint="eastAsia" w:ascii="宋体" w:hAnsi="Times New Roman" w:eastAsia="宋体" w:cs="宋体"/>
          <w:color w:val="auto"/>
          <w:sz w:val="24"/>
          <w:szCs w:val="24"/>
          <w:highlight w:val="none"/>
        </w:rPr>
        <w:t>注：发布招标公告的时间为招标公告发出之日起至递交投标文件截止时间止。</w:t>
      </w:r>
    </w:p>
    <w:p w14:paraId="0D88A2BB">
      <w:pPr>
        <w:wordWrap w:val="0"/>
        <w:spacing w:line="360" w:lineRule="auto"/>
        <w:ind w:firstLine="480" w:firstLineChars="200"/>
        <w:rPr>
          <w:rFonts w:ascii="宋体" w:hAnsi="Times New Roman" w:eastAsia="宋体" w:cs="宋体"/>
          <w:color w:val="auto"/>
          <w:sz w:val="24"/>
          <w:szCs w:val="24"/>
          <w:highlight w:val="none"/>
        </w:rPr>
      </w:pPr>
      <w:r>
        <w:rPr>
          <w:rFonts w:hint="eastAsia" w:ascii="宋体" w:hAnsi="Times New Roman" w:eastAsia="宋体" w:cs="宋体"/>
          <w:color w:val="auto"/>
          <w:sz w:val="24"/>
          <w:szCs w:val="24"/>
          <w:highlight w:val="none"/>
        </w:rPr>
        <w:t>4.2.1投标人通过</w:t>
      </w:r>
      <w:r>
        <w:rPr>
          <w:rFonts w:hint="eastAsia" w:ascii="宋体" w:cs="宋体"/>
          <w:color w:val="auto"/>
          <w:sz w:val="24"/>
          <w:szCs w:val="24"/>
          <w:highlight w:val="none"/>
          <w:u w:val="single"/>
          <w:lang w:eastAsia="zh-CN"/>
        </w:rPr>
        <w:t>广州交易集团有限公司（广州公共资源交易中心）</w:t>
      </w:r>
      <w:r>
        <w:rPr>
          <w:rFonts w:hint="eastAsia" w:ascii="宋体" w:hAnsi="Times New Roman" w:eastAsia="宋体" w:cs="宋体"/>
          <w:color w:val="auto"/>
          <w:sz w:val="24"/>
          <w:szCs w:val="24"/>
          <w:highlight w:val="none"/>
        </w:rPr>
        <w:t>交易平台递交电子投标文件。投标人应在递交投标文件截止时间前，登录</w:t>
      </w:r>
      <w:r>
        <w:rPr>
          <w:rFonts w:hint="eastAsia" w:ascii="宋体" w:cs="宋体"/>
          <w:color w:val="auto"/>
          <w:sz w:val="24"/>
          <w:szCs w:val="24"/>
          <w:highlight w:val="none"/>
          <w:u w:val="single"/>
          <w:lang w:eastAsia="zh-CN"/>
        </w:rPr>
        <w:t>广州交易集团有限公司（广州公共资源交易中心）</w:t>
      </w:r>
      <w:r>
        <w:rPr>
          <w:rFonts w:hint="eastAsia" w:ascii="宋体" w:hAnsi="Times New Roman" w:eastAsia="宋体" w:cs="宋体"/>
          <w:color w:val="auto"/>
          <w:sz w:val="24"/>
          <w:szCs w:val="24"/>
          <w:highlight w:val="none"/>
        </w:rPr>
        <w:t>交易平台网站办理网上投标登记手续。按照交易平台关于全流程电子化项目的相关指南进行操作。详见：</w:t>
      </w:r>
      <w:r>
        <w:rPr>
          <w:rFonts w:hint="eastAsia" w:ascii="宋体" w:cs="宋体"/>
          <w:color w:val="auto"/>
          <w:sz w:val="24"/>
          <w:szCs w:val="24"/>
          <w:highlight w:val="none"/>
          <w:u w:val="single"/>
          <w:lang w:eastAsia="zh-CN"/>
        </w:rPr>
        <w:t>广州交易集团有限公司（广州公共资源交易中心）</w:t>
      </w:r>
      <w:r>
        <w:rPr>
          <w:rFonts w:hint="eastAsia" w:ascii="宋体" w:hAnsi="Times New Roman" w:eastAsia="宋体" w:cs="宋体"/>
          <w:color w:val="auto"/>
          <w:sz w:val="24"/>
          <w:szCs w:val="24"/>
          <w:highlight w:val="none"/>
        </w:rPr>
        <w:t xml:space="preserve">网站。 </w:t>
      </w:r>
    </w:p>
    <w:p w14:paraId="24B76371">
      <w:pPr>
        <w:wordWrap w:val="0"/>
        <w:spacing w:line="360" w:lineRule="auto"/>
        <w:ind w:firstLine="480" w:firstLineChars="200"/>
        <w:rPr>
          <w:rFonts w:ascii="宋体" w:hAnsi="Times New Roman" w:eastAsia="宋体" w:cs="宋体"/>
          <w:color w:val="auto"/>
          <w:sz w:val="24"/>
          <w:szCs w:val="24"/>
          <w:highlight w:val="none"/>
        </w:rPr>
      </w:pPr>
      <w:r>
        <w:rPr>
          <w:rFonts w:hint="eastAsia" w:ascii="宋体" w:hAnsi="Times New Roman" w:eastAsia="宋体" w:cs="宋体"/>
          <w:color w:val="auto"/>
          <w:sz w:val="24"/>
          <w:szCs w:val="24"/>
          <w:highlight w:val="none"/>
        </w:rPr>
        <w:t>4.2.2开标时间：</w:t>
      </w:r>
      <w:r>
        <w:rPr>
          <w:rFonts w:hint="eastAsia" w:ascii="宋体" w:hAnsi="Times New Roman" w:eastAsia="宋体" w:cs="宋体"/>
          <w:color w:val="auto"/>
          <w:sz w:val="24"/>
          <w:szCs w:val="24"/>
          <w:highlight w:val="none"/>
          <w:u w:val="single"/>
        </w:rPr>
        <w:t>202</w:t>
      </w:r>
      <w:r>
        <w:rPr>
          <w:rFonts w:hint="eastAsia" w:ascii="宋体" w:cs="宋体"/>
          <w:color w:val="auto"/>
          <w:sz w:val="24"/>
          <w:szCs w:val="24"/>
          <w:highlight w:val="none"/>
          <w:u w:val="single"/>
          <w:lang w:val="en-US" w:eastAsia="zh-CN"/>
        </w:rPr>
        <w:t>5</w:t>
      </w:r>
      <w:r>
        <w:rPr>
          <w:rFonts w:hint="eastAsia" w:ascii="宋体" w:hAnsi="Times New Roman" w:eastAsia="宋体" w:cs="宋体"/>
          <w:color w:val="auto"/>
          <w:sz w:val="24"/>
          <w:szCs w:val="24"/>
          <w:highlight w:val="none"/>
        </w:rPr>
        <w:t>年</w:t>
      </w:r>
      <w:r>
        <w:rPr>
          <w:rFonts w:hint="default" w:ascii="宋体" w:hAnsi="Times New Roman" w:eastAsia="宋体" w:cs="宋体"/>
          <w:color w:val="auto"/>
          <w:sz w:val="24"/>
          <w:szCs w:val="24"/>
          <w:highlight w:val="none"/>
          <w:u w:val="single"/>
        </w:rPr>
        <w:t xml:space="preserve">  </w:t>
      </w:r>
      <w:r>
        <w:rPr>
          <w:rFonts w:hint="eastAsia" w:ascii="宋体" w:hAnsi="Times New Roman" w:eastAsia="宋体" w:cs="宋体"/>
          <w:color w:val="auto"/>
          <w:sz w:val="24"/>
          <w:szCs w:val="24"/>
          <w:highlight w:val="none"/>
        </w:rPr>
        <w:t>月</w:t>
      </w:r>
      <w:r>
        <w:rPr>
          <w:rFonts w:hint="default" w:ascii="宋体" w:hAnsi="Times New Roman" w:eastAsia="宋体" w:cs="宋体"/>
          <w:color w:val="auto"/>
          <w:sz w:val="24"/>
          <w:szCs w:val="24"/>
          <w:highlight w:val="none"/>
          <w:u w:val="single"/>
        </w:rPr>
        <w:t xml:space="preserve">  </w:t>
      </w:r>
      <w:r>
        <w:rPr>
          <w:rFonts w:hint="eastAsia" w:ascii="宋体" w:hAnsi="Times New Roman" w:eastAsia="宋体" w:cs="宋体"/>
          <w:color w:val="auto"/>
          <w:sz w:val="24"/>
          <w:szCs w:val="24"/>
          <w:highlight w:val="none"/>
        </w:rPr>
        <w:t>日</w:t>
      </w:r>
      <w:r>
        <w:rPr>
          <w:rFonts w:hint="default" w:ascii="宋体" w:hAnsi="Times New Roman" w:eastAsia="宋体" w:cs="宋体"/>
          <w:color w:val="auto"/>
          <w:sz w:val="24"/>
          <w:szCs w:val="24"/>
          <w:highlight w:val="none"/>
          <w:u w:val="single"/>
        </w:rPr>
        <w:t xml:space="preserve">  </w:t>
      </w:r>
      <w:r>
        <w:rPr>
          <w:rFonts w:hint="eastAsia" w:ascii="宋体" w:hAnsi="Times New Roman" w:eastAsia="宋体" w:cs="宋体"/>
          <w:color w:val="auto"/>
          <w:sz w:val="24"/>
          <w:szCs w:val="24"/>
          <w:highlight w:val="none"/>
        </w:rPr>
        <w:t>时</w:t>
      </w:r>
      <w:r>
        <w:rPr>
          <w:rFonts w:hint="default" w:ascii="宋体" w:hAnsi="Times New Roman" w:eastAsia="宋体" w:cs="宋体"/>
          <w:color w:val="auto"/>
          <w:sz w:val="24"/>
          <w:szCs w:val="24"/>
          <w:highlight w:val="none"/>
          <w:u w:val="single"/>
        </w:rPr>
        <w:t xml:space="preserve">  </w:t>
      </w:r>
      <w:r>
        <w:rPr>
          <w:rFonts w:hint="eastAsia" w:ascii="宋体" w:hAnsi="Times New Roman" w:eastAsia="宋体" w:cs="宋体"/>
          <w:color w:val="auto"/>
          <w:sz w:val="24"/>
          <w:szCs w:val="24"/>
          <w:highlight w:val="none"/>
        </w:rPr>
        <w:t>分。</w:t>
      </w:r>
    </w:p>
    <w:p w14:paraId="457905F5">
      <w:pPr>
        <w:wordWrap w:val="0"/>
        <w:spacing w:line="360" w:lineRule="auto"/>
        <w:ind w:firstLine="480" w:firstLineChars="200"/>
        <w:rPr>
          <w:rFonts w:ascii="宋体" w:hAnsi="Times New Roman" w:eastAsia="宋体" w:cs="宋体"/>
          <w:color w:val="auto"/>
          <w:sz w:val="24"/>
          <w:szCs w:val="24"/>
          <w:highlight w:val="none"/>
        </w:rPr>
      </w:pPr>
      <w:r>
        <w:rPr>
          <w:rFonts w:hint="eastAsia" w:ascii="宋体" w:hAnsi="Times New Roman" w:eastAsia="宋体" w:cs="宋体"/>
          <w:color w:val="auto"/>
          <w:sz w:val="24"/>
          <w:szCs w:val="24"/>
          <w:highlight w:val="none"/>
        </w:rPr>
        <w:t>4.3 本项目采用资格后审方式。</w:t>
      </w:r>
    </w:p>
    <w:p w14:paraId="6189704C">
      <w:pPr>
        <w:wordWrap w:val="0"/>
        <w:spacing w:line="360" w:lineRule="auto"/>
        <w:ind w:firstLine="480" w:firstLineChars="200"/>
        <w:rPr>
          <w:rFonts w:ascii="宋体" w:hAnsi="Times New Roman" w:eastAsia="宋体" w:cs="宋体"/>
          <w:color w:val="auto"/>
          <w:sz w:val="24"/>
          <w:szCs w:val="24"/>
          <w:highlight w:val="none"/>
        </w:rPr>
      </w:pPr>
      <w:r>
        <w:rPr>
          <w:rFonts w:hint="eastAsia" w:ascii="宋体" w:hAnsi="Times New Roman" w:eastAsia="宋体" w:cs="宋体"/>
          <w:color w:val="auto"/>
          <w:sz w:val="24"/>
          <w:szCs w:val="24"/>
          <w:highlight w:val="none"/>
        </w:rPr>
        <w:t>注：（1）电子招投标操作流程详见</w:t>
      </w:r>
      <w:r>
        <w:rPr>
          <w:rFonts w:hint="eastAsia" w:ascii="宋体" w:cs="宋体"/>
          <w:color w:val="auto"/>
          <w:sz w:val="24"/>
          <w:szCs w:val="24"/>
          <w:highlight w:val="none"/>
          <w:u w:val="single"/>
          <w:lang w:eastAsia="zh-CN"/>
        </w:rPr>
        <w:t>广州交易集团有限公司（广州公共资源交易中心）</w:t>
      </w:r>
      <w:r>
        <w:rPr>
          <w:rFonts w:hint="eastAsia" w:ascii="宋体" w:hAnsi="Times New Roman" w:eastAsia="宋体" w:cs="宋体"/>
          <w:color w:val="auto"/>
          <w:sz w:val="24"/>
          <w:szCs w:val="24"/>
          <w:highlight w:val="none"/>
        </w:rPr>
        <w:t>网站发布的最新版操作指引。</w:t>
      </w:r>
    </w:p>
    <w:p w14:paraId="53F10B04">
      <w:pPr>
        <w:wordWrap w:val="0"/>
        <w:spacing w:line="360" w:lineRule="auto"/>
        <w:ind w:firstLine="480" w:firstLineChars="200"/>
        <w:rPr>
          <w:rFonts w:ascii="宋体" w:hAnsi="Times New Roman" w:eastAsia="宋体" w:cs="宋体"/>
          <w:color w:val="auto"/>
          <w:sz w:val="24"/>
          <w:szCs w:val="24"/>
          <w:highlight w:val="none"/>
        </w:rPr>
      </w:pPr>
      <w:bookmarkStart w:id="14" w:name="_Toc27470_WPSOffice_Level3"/>
      <w:r>
        <w:rPr>
          <w:rFonts w:hint="eastAsia" w:ascii="宋体" w:hAnsi="Times New Roman" w:eastAsia="宋体" w:cs="宋体"/>
          <w:color w:val="auto"/>
          <w:sz w:val="24"/>
          <w:szCs w:val="24"/>
          <w:highlight w:val="none"/>
        </w:rPr>
        <w:t>（2）本公告发布之日起开始计算备标时间。</w:t>
      </w:r>
      <w:bookmarkEnd w:id="14"/>
    </w:p>
    <w:p w14:paraId="6278B361">
      <w:pPr>
        <w:spacing w:line="360" w:lineRule="auto"/>
        <w:ind w:firstLine="480" w:firstLineChars="200"/>
        <w:rPr>
          <w:rFonts w:hint="eastAsia" w:ascii="宋体" w:hAnsi="宋体" w:eastAsia="宋体" w:cs="仿宋_GB2312"/>
          <w:color w:val="auto"/>
          <w:sz w:val="24"/>
          <w:szCs w:val="24"/>
          <w:highlight w:val="none"/>
        </w:rPr>
      </w:pPr>
      <w:r>
        <w:rPr>
          <w:rFonts w:hint="eastAsia" w:ascii="宋体" w:hAnsi="Times New Roman" w:eastAsia="宋体" w:cs="宋体"/>
          <w:color w:val="auto"/>
          <w:sz w:val="24"/>
          <w:szCs w:val="24"/>
          <w:highlight w:val="none"/>
        </w:rPr>
        <w:t xml:space="preserve">4.4 </w:t>
      </w:r>
      <w:bookmarkEnd w:id="11"/>
      <w:bookmarkEnd w:id="12"/>
      <w:bookmarkEnd w:id="13"/>
      <w:r>
        <w:rPr>
          <w:rFonts w:hint="eastAsia" w:ascii="宋体" w:hAnsi="宋体" w:eastAsia="宋体" w:cs="仿宋_GB2312"/>
          <w:color w:val="auto"/>
          <w:sz w:val="24"/>
          <w:szCs w:val="24"/>
          <w:highlight w:val="none"/>
        </w:rPr>
        <w:t>潜在投标人或利害关系人对本公告及招标文件内容有异议的，应当在投标截止时间10日前通过电子交易平台或书面形式向招标人提出。通过电子交易平台提出异议的，招标人线上作出答复。招标人应当自收到异议之日起3日内作出答复；作出答复前，应当暂停招标投标活动。</w:t>
      </w:r>
    </w:p>
    <w:p w14:paraId="4205034C">
      <w:pPr>
        <w:spacing w:line="360" w:lineRule="auto"/>
        <w:ind w:firstLine="480" w:firstLineChars="20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异议受理部门：</w:t>
      </w:r>
      <w:r>
        <w:rPr>
          <w:rFonts w:hint="eastAsia" w:ascii="宋体" w:hAnsi="宋体" w:eastAsia="宋体" w:cs="仿宋_GB2312"/>
          <w:color w:val="auto"/>
          <w:sz w:val="24"/>
          <w:szCs w:val="24"/>
          <w:highlight w:val="none"/>
          <w:u w:val="single"/>
        </w:rPr>
        <w:t>广州市林业和园林绿化工程建设中心</w:t>
      </w:r>
    </w:p>
    <w:p w14:paraId="049E4FEB">
      <w:pPr>
        <w:spacing w:line="360" w:lineRule="auto"/>
        <w:ind w:firstLine="480" w:firstLineChars="20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异议受理电话：</w:t>
      </w:r>
      <w:r>
        <w:rPr>
          <w:rFonts w:hint="eastAsia" w:ascii="宋体" w:hAnsi="宋体" w:eastAsia="宋体" w:cs="仿宋_GB2312"/>
          <w:color w:val="auto"/>
          <w:sz w:val="24"/>
          <w:szCs w:val="24"/>
          <w:highlight w:val="none"/>
          <w:u w:val="single"/>
        </w:rPr>
        <w:t>020-83838782</w:t>
      </w:r>
      <w:r>
        <w:rPr>
          <w:rFonts w:hint="eastAsia" w:ascii="宋体" w:hAnsi="宋体" w:eastAsia="宋体" w:cs="仿宋_GB2312"/>
          <w:color w:val="auto"/>
          <w:sz w:val="24"/>
          <w:szCs w:val="24"/>
          <w:highlight w:val="none"/>
        </w:rPr>
        <w:t xml:space="preserve"> </w:t>
      </w:r>
    </w:p>
    <w:p w14:paraId="253E584C">
      <w:pPr>
        <w:spacing w:line="360" w:lineRule="auto"/>
        <w:ind w:firstLine="480" w:firstLineChars="200"/>
        <w:rPr>
          <w:rFonts w:hint="eastAsia" w:ascii="宋体" w:hAnsi="宋体" w:eastAsia="宋体" w:cs="仿宋_GB2312"/>
          <w:color w:val="auto"/>
          <w:sz w:val="24"/>
          <w:szCs w:val="24"/>
          <w:highlight w:val="none"/>
          <w:u w:val="single"/>
        </w:rPr>
      </w:pPr>
      <w:r>
        <w:rPr>
          <w:rFonts w:hint="eastAsia" w:ascii="宋体" w:hAnsi="宋体" w:eastAsia="宋体" w:cs="仿宋_GB2312"/>
          <w:color w:val="auto"/>
          <w:sz w:val="24"/>
          <w:szCs w:val="24"/>
          <w:highlight w:val="none"/>
        </w:rPr>
        <w:t>地        址：</w:t>
      </w:r>
      <w:r>
        <w:rPr>
          <w:rFonts w:hint="eastAsia" w:ascii="宋体" w:hAnsi="宋体" w:eastAsia="宋体" w:cs="仿宋_GB2312"/>
          <w:color w:val="auto"/>
          <w:sz w:val="24"/>
          <w:szCs w:val="24"/>
          <w:highlight w:val="none"/>
          <w:u w:val="single"/>
        </w:rPr>
        <w:t>广州市越秀区陵园西路8号</w:t>
      </w:r>
    </w:p>
    <w:p w14:paraId="78E0C1E1">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s="仿宋_GB2312"/>
          <w:color w:val="auto"/>
          <w:sz w:val="24"/>
          <w:szCs w:val="24"/>
          <w:highlight w:val="none"/>
        </w:rPr>
        <w:t>投标人或利害关系人就本公告及招标文件中任何违法及不公平内容依法向</w:t>
      </w:r>
      <w:r>
        <w:rPr>
          <w:rFonts w:hint="eastAsia" w:ascii="宋体" w:hAnsi="宋体" w:eastAsia="宋体" w:cs="仿宋_GB2312"/>
          <w:color w:val="auto"/>
          <w:sz w:val="24"/>
          <w:szCs w:val="24"/>
          <w:highlight w:val="none"/>
          <w:u w:val="single"/>
        </w:rPr>
        <w:t>广州市林业和园林局</w:t>
      </w:r>
      <w:r>
        <w:rPr>
          <w:rFonts w:hint="eastAsia" w:ascii="宋体" w:hAnsi="宋体" w:eastAsia="宋体" w:cs="仿宋_GB2312"/>
          <w:color w:val="auto"/>
          <w:sz w:val="24"/>
          <w:szCs w:val="24"/>
          <w:highlight w:val="none"/>
        </w:rPr>
        <w:t>署名投诉</w:t>
      </w:r>
      <w:r>
        <w:rPr>
          <w:rFonts w:hint="eastAsia" w:ascii="宋体" w:hAnsi="宋体" w:eastAsia="宋体"/>
          <w:color w:val="auto"/>
          <w:sz w:val="24"/>
          <w:szCs w:val="24"/>
          <w:highlight w:val="none"/>
        </w:rPr>
        <w:t>。</w:t>
      </w:r>
    </w:p>
    <w:p w14:paraId="2116299B">
      <w:pPr>
        <w:spacing w:line="360" w:lineRule="auto"/>
        <w:ind w:firstLine="480" w:firstLineChars="200"/>
        <w:rPr>
          <w:rFonts w:hint="eastAsia" w:ascii="宋体" w:hAnsi="宋体" w:eastAsia="宋体" w:cs="仿宋_GB2312"/>
          <w:color w:val="auto"/>
          <w:sz w:val="24"/>
          <w:szCs w:val="24"/>
          <w:highlight w:val="none"/>
          <w:u w:val="single"/>
          <w:lang w:eastAsia="zh-CN"/>
        </w:rPr>
      </w:pPr>
      <w:r>
        <w:rPr>
          <w:rFonts w:hint="eastAsia" w:ascii="宋体" w:hAnsi="宋体" w:eastAsia="宋体" w:cs="仿宋_GB2312"/>
          <w:color w:val="auto"/>
          <w:sz w:val="24"/>
          <w:szCs w:val="24"/>
          <w:highlight w:val="none"/>
        </w:rPr>
        <w:t>投诉受理电话：</w:t>
      </w:r>
      <w:r>
        <w:rPr>
          <w:rFonts w:hint="eastAsia" w:ascii="宋体" w:hAnsi="宋体" w:eastAsia="宋体" w:cs="仿宋_GB2312"/>
          <w:color w:val="auto"/>
          <w:sz w:val="24"/>
          <w:szCs w:val="24"/>
          <w:highlight w:val="none"/>
          <w:u w:val="single"/>
        </w:rPr>
        <w:t>020-</w:t>
      </w:r>
      <w:r>
        <w:rPr>
          <w:rFonts w:hint="eastAsia" w:ascii="宋体" w:hAnsi="宋体" w:cs="仿宋_GB2312"/>
          <w:color w:val="auto"/>
          <w:sz w:val="24"/>
          <w:szCs w:val="24"/>
          <w:highlight w:val="none"/>
          <w:u w:val="single"/>
          <w:lang w:eastAsia="zh-CN"/>
        </w:rPr>
        <w:t>83849985</w:t>
      </w:r>
    </w:p>
    <w:p w14:paraId="31DB7DBF">
      <w:pPr>
        <w:spacing w:line="360" w:lineRule="auto"/>
        <w:ind w:firstLine="480" w:firstLineChars="200"/>
        <w:rPr>
          <w:rFonts w:hint="eastAsia" w:ascii="宋体" w:hAnsi="宋体" w:eastAsia="宋体" w:cs="仿宋_GB2312"/>
          <w:color w:val="auto"/>
          <w:sz w:val="24"/>
          <w:szCs w:val="24"/>
          <w:highlight w:val="none"/>
          <w:u w:val="single"/>
        </w:rPr>
      </w:pPr>
      <w:r>
        <w:rPr>
          <w:rFonts w:hint="eastAsia" w:ascii="宋体" w:hAnsi="宋体" w:eastAsia="宋体" w:cs="仿宋_GB2312"/>
          <w:color w:val="auto"/>
          <w:sz w:val="24"/>
          <w:szCs w:val="24"/>
          <w:highlight w:val="none"/>
        </w:rPr>
        <w:t>地        址：</w:t>
      </w:r>
      <w:r>
        <w:rPr>
          <w:rFonts w:hint="eastAsia" w:ascii="宋体" w:hAnsi="宋体" w:eastAsia="宋体" w:cs="仿宋_GB2312"/>
          <w:color w:val="auto"/>
          <w:sz w:val="24"/>
          <w:szCs w:val="24"/>
          <w:highlight w:val="none"/>
          <w:u w:val="single"/>
        </w:rPr>
        <w:t>广州市越秀区环市东路348号</w:t>
      </w:r>
    </w:p>
    <w:p w14:paraId="428FE74B">
      <w:pPr>
        <w:pStyle w:val="4"/>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 投标文件的递交</w:t>
      </w:r>
    </w:p>
    <w:p w14:paraId="317DC72E">
      <w:pPr>
        <w:snapToGrid w:val="0"/>
        <w:spacing w:line="360" w:lineRule="auto"/>
        <w:ind w:left="660" w:leftChars="200" w:hanging="240" w:hangingChars="100"/>
        <w:rPr>
          <w:rFonts w:hint="eastAsia" w:ascii="宋体" w:hAnsi="宋体"/>
          <w:bCs/>
          <w:color w:val="auto"/>
          <w:sz w:val="24"/>
          <w:szCs w:val="24"/>
          <w:highlight w:val="none"/>
          <w:u w:val="single"/>
        </w:rPr>
      </w:pPr>
      <w:r>
        <w:rPr>
          <w:rFonts w:hint="eastAsia" w:ascii="宋体" w:hAnsi="宋体" w:eastAsia="宋体" w:cs="宋体"/>
          <w:color w:val="auto"/>
          <w:sz w:val="24"/>
          <w:szCs w:val="24"/>
          <w:highlight w:val="none"/>
        </w:rPr>
        <w:t xml:space="preserve">5.1 </w:t>
      </w:r>
      <w:r>
        <w:rPr>
          <w:rFonts w:hint="eastAsia" w:ascii="宋体" w:hAnsi="宋体"/>
          <w:bCs/>
          <w:color w:val="auto"/>
          <w:sz w:val="24"/>
          <w:szCs w:val="24"/>
          <w:highlight w:val="none"/>
          <w:u w:val="single"/>
        </w:rPr>
        <w:t>递交电子投标文件。</w:t>
      </w:r>
    </w:p>
    <w:p w14:paraId="16397BF1">
      <w:pPr>
        <w:spacing w:line="360" w:lineRule="auto"/>
        <w:ind w:firstLine="480" w:firstLineChars="200"/>
        <w:rPr>
          <w:rFonts w:hint="eastAsia" w:ascii="宋体" w:hAnsi="宋体"/>
          <w:bCs/>
          <w:color w:val="auto"/>
          <w:sz w:val="24"/>
          <w:szCs w:val="24"/>
          <w:highlight w:val="none"/>
          <w:u w:val="single"/>
        </w:rPr>
      </w:pPr>
      <w:r>
        <w:rPr>
          <w:rFonts w:hint="eastAsia" w:ascii="宋体" w:hAnsi="宋体"/>
          <w:bCs/>
          <w:color w:val="auto"/>
          <w:sz w:val="24"/>
          <w:szCs w:val="24"/>
          <w:highlight w:val="none"/>
          <w:u w:val="single"/>
        </w:rPr>
        <w:t>投标文件递交的截止时间（投标截止时间，下同）为</w:t>
      </w:r>
      <w:r>
        <w:rPr>
          <w:rFonts w:hint="eastAsia" w:ascii="宋体" w:hAnsi="宋体" w:cs="宋体"/>
          <w:bCs/>
          <w:color w:val="auto"/>
          <w:sz w:val="24"/>
          <w:szCs w:val="24"/>
          <w:highlight w:val="none"/>
          <w:u w:val="single"/>
        </w:rPr>
        <w:t>202</w:t>
      </w:r>
      <w:r>
        <w:rPr>
          <w:rFonts w:hint="eastAsia" w:ascii="宋体" w:hAnsi="宋体" w:cs="宋体"/>
          <w:bCs/>
          <w:color w:val="auto"/>
          <w:sz w:val="24"/>
          <w:szCs w:val="24"/>
          <w:highlight w:val="none"/>
          <w:u w:val="single"/>
          <w:lang w:val="en-US" w:eastAsia="zh-CN"/>
        </w:rPr>
        <w:t>5</w:t>
      </w:r>
      <w:r>
        <w:rPr>
          <w:rFonts w:hint="eastAsia" w:ascii="宋体" w:hAnsi="宋体" w:cs="宋体"/>
          <w:bCs/>
          <w:color w:val="auto"/>
          <w:sz w:val="24"/>
          <w:szCs w:val="24"/>
          <w:highlight w:val="none"/>
          <w:u w:val="single"/>
        </w:rPr>
        <w:t xml:space="preserve">年 </w:t>
      </w:r>
      <w:r>
        <w:rPr>
          <w:rFonts w:hint="eastAsia" w:ascii="宋体" w:hAnsi="宋体"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u w:val="single"/>
        </w:rPr>
        <w:t xml:space="preserve"> 月</w:t>
      </w:r>
      <w:r>
        <w:rPr>
          <w:rFonts w:hint="eastAsia" w:ascii="宋体" w:hAnsi="宋体"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u w:val="single"/>
        </w:rPr>
        <w:t>日</w:t>
      </w:r>
      <w:r>
        <w:rPr>
          <w:rFonts w:hint="eastAsia" w:ascii="宋体" w:hAnsi="宋体" w:cs="宋体"/>
          <w:bCs/>
          <w:color w:val="auto"/>
          <w:sz w:val="24"/>
          <w:szCs w:val="24"/>
          <w:highlight w:val="none"/>
          <w:u w:val="single"/>
          <w:lang w:eastAsia="zh-CN"/>
        </w:rPr>
        <w:t xml:space="preserve">   时   分</w:t>
      </w:r>
      <w:r>
        <w:rPr>
          <w:rFonts w:hint="eastAsia" w:ascii="宋体" w:hAnsi="宋体"/>
          <w:bCs/>
          <w:color w:val="auto"/>
          <w:sz w:val="24"/>
          <w:szCs w:val="24"/>
          <w:highlight w:val="none"/>
          <w:u w:val="single"/>
        </w:rPr>
        <w:t>，投标人通过</w:t>
      </w:r>
      <w:r>
        <w:rPr>
          <w:rFonts w:hint="eastAsia" w:ascii="宋体" w:hAnsi="宋体"/>
          <w:bCs/>
          <w:color w:val="auto"/>
          <w:sz w:val="24"/>
          <w:szCs w:val="24"/>
          <w:highlight w:val="none"/>
          <w:u w:val="single"/>
          <w:lang w:eastAsia="zh-CN"/>
        </w:rPr>
        <w:t>广州交易集团有限公司（广州公共资源交易中心）</w:t>
      </w:r>
      <w:r>
        <w:rPr>
          <w:rFonts w:hint="eastAsia" w:ascii="宋体" w:hAnsi="宋体"/>
          <w:bCs/>
          <w:color w:val="auto"/>
          <w:sz w:val="24"/>
          <w:szCs w:val="24"/>
          <w:highlight w:val="none"/>
          <w:u w:val="single"/>
        </w:rPr>
        <w:t>交易平台递交电子投标文件。投标人应在递交电子投标文件截止时间前，登陆</w:t>
      </w:r>
      <w:r>
        <w:rPr>
          <w:rFonts w:hint="eastAsia" w:ascii="宋体" w:hAnsi="宋体"/>
          <w:bCs/>
          <w:color w:val="auto"/>
          <w:sz w:val="24"/>
          <w:szCs w:val="24"/>
          <w:highlight w:val="none"/>
          <w:u w:val="single"/>
          <w:lang w:eastAsia="zh-CN"/>
        </w:rPr>
        <w:t>广州交易集团有限公司（广州公共资源交易中心）</w:t>
      </w:r>
      <w:r>
        <w:rPr>
          <w:rFonts w:hint="eastAsia" w:ascii="宋体" w:hAnsi="宋体"/>
          <w:bCs/>
          <w:color w:val="auto"/>
          <w:sz w:val="24"/>
          <w:szCs w:val="24"/>
          <w:highlight w:val="none"/>
          <w:u w:val="single"/>
        </w:rPr>
        <w:t>交易平台网站办理网上投标登记手续。按照交易平台关于全流程电子化项目的相关指南进行操作。详见</w:t>
      </w:r>
      <w:r>
        <w:rPr>
          <w:rFonts w:hint="eastAsia" w:ascii="宋体" w:hAnsi="宋体"/>
          <w:bCs/>
          <w:color w:val="auto"/>
          <w:sz w:val="24"/>
          <w:szCs w:val="24"/>
          <w:highlight w:val="none"/>
          <w:u w:val="single"/>
          <w:lang w:eastAsia="zh-CN"/>
        </w:rPr>
        <w:t>广州交易集团有限公司（广州公共资源交易中心）</w:t>
      </w:r>
      <w:r>
        <w:rPr>
          <w:rFonts w:hint="eastAsia" w:ascii="宋体" w:hAnsi="宋体"/>
          <w:bCs/>
          <w:color w:val="auto"/>
          <w:sz w:val="24"/>
          <w:szCs w:val="24"/>
          <w:highlight w:val="none"/>
          <w:u w:val="single"/>
        </w:rPr>
        <w:t>交易网站（网址：http://www.gzggzy.cn）。</w:t>
      </w:r>
    </w:p>
    <w:p w14:paraId="2D74E027">
      <w:pPr>
        <w:spacing w:line="360" w:lineRule="auto"/>
        <w:ind w:firstLine="480" w:firstLineChars="200"/>
        <w:rPr>
          <w:rFonts w:hint="eastAsia" w:ascii="宋体" w:hAnsi="宋体"/>
          <w:bCs/>
          <w:color w:val="auto"/>
          <w:sz w:val="24"/>
          <w:szCs w:val="24"/>
          <w:highlight w:val="none"/>
          <w:u w:val="single"/>
        </w:rPr>
      </w:pPr>
      <w:r>
        <w:rPr>
          <w:rFonts w:hint="eastAsia" w:ascii="宋体" w:hAnsi="宋体"/>
          <w:bCs/>
          <w:color w:val="auto"/>
          <w:sz w:val="24"/>
          <w:szCs w:val="24"/>
          <w:highlight w:val="none"/>
          <w:u w:val="single"/>
        </w:rPr>
        <w:t>5.2提交投标文件光盘（备用）。</w:t>
      </w:r>
    </w:p>
    <w:p w14:paraId="2EE5F800">
      <w:pPr>
        <w:snapToGrid w:val="0"/>
        <w:spacing w:line="360" w:lineRule="auto"/>
        <w:ind w:left="118" w:leftChars="56"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递交备用投标文件电子光盘的规定：时间为</w:t>
      </w:r>
      <w:r>
        <w:rPr>
          <w:rFonts w:hint="eastAsia" w:ascii="宋体" w:hAnsi="Times New Roman" w:eastAsia="宋体" w:cs="宋体"/>
          <w:color w:val="auto"/>
          <w:sz w:val="24"/>
          <w:szCs w:val="24"/>
          <w:highlight w:val="none"/>
          <w:u w:val="single"/>
        </w:rPr>
        <w:t>202</w:t>
      </w:r>
      <w:r>
        <w:rPr>
          <w:rFonts w:hint="eastAsia" w:ascii="宋体" w:cs="宋体"/>
          <w:color w:val="auto"/>
          <w:sz w:val="24"/>
          <w:szCs w:val="24"/>
          <w:highlight w:val="none"/>
          <w:u w:val="single"/>
          <w:lang w:val="en-US" w:eastAsia="zh-CN"/>
        </w:rPr>
        <w:t>5</w:t>
      </w:r>
      <w:r>
        <w:rPr>
          <w:rFonts w:hint="eastAsia" w:ascii="宋体" w:hAnsi="Times New Roman" w:eastAsia="宋体" w:cs="宋体"/>
          <w:color w:val="auto"/>
          <w:sz w:val="24"/>
          <w:szCs w:val="24"/>
          <w:highlight w:val="none"/>
        </w:rPr>
        <w:t>年</w:t>
      </w:r>
      <w:r>
        <w:rPr>
          <w:rFonts w:hint="default" w:ascii="宋体" w:hAnsi="Times New Roman" w:eastAsia="宋体" w:cs="宋体"/>
          <w:color w:val="auto"/>
          <w:sz w:val="24"/>
          <w:szCs w:val="24"/>
          <w:highlight w:val="none"/>
          <w:u w:val="single"/>
        </w:rPr>
        <w:t xml:space="preserve">  </w:t>
      </w:r>
      <w:r>
        <w:rPr>
          <w:rFonts w:hint="eastAsia" w:ascii="宋体" w:hAnsi="Times New Roman" w:eastAsia="宋体" w:cs="宋体"/>
          <w:color w:val="auto"/>
          <w:sz w:val="24"/>
          <w:szCs w:val="24"/>
          <w:highlight w:val="none"/>
        </w:rPr>
        <w:t>月</w:t>
      </w:r>
      <w:r>
        <w:rPr>
          <w:rFonts w:hint="default" w:ascii="宋体" w:hAnsi="Times New Roman" w:eastAsia="宋体" w:cs="宋体"/>
          <w:color w:val="auto"/>
          <w:sz w:val="24"/>
          <w:szCs w:val="24"/>
          <w:highlight w:val="none"/>
          <w:u w:val="single"/>
        </w:rPr>
        <w:t xml:space="preserve">  </w:t>
      </w:r>
      <w:r>
        <w:rPr>
          <w:rFonts w:hint="eastAsia" w:ascii="宋体" w:hAnsi="Times New Roman" w:eastAsia="宋体" w:cs="宋体"/>
          <w:color w:val="auto"/>
          <w:sz w:val="24"/>
          <w:szCs w:val="24"/>
          <w:highlight w:val="none"/>
        </w:rPr>
        <w:t>日</w:t>
      </w:r>
      <w:r>
        <w:rPr>
          <w:rFonts w:hint="default" w:ascii="宋体" w:hAnsi="Times New Roman" w:eastAsia="宋体" w:cs="宋体"/>
          <w:color w:val="auto"/>
          <w:sz w:val="24"/>
          <w:szCs w:val="24"/>
          <w:highlight w:val="none"/>
          <w:u w:val="single"/>
        </w:rPr>
        <w:t xml:space="preserve">  </w:t>
      </w:r>
      <w:r>
        <w:rPr>
          <w:rFonts w:hint="eastAsia" w:ascii="宋体" w:hAnsi="Times New Roman" w:eastAsia="宋体" w:cs="宋体"/>
          <w:color w:val="auto"/>
          <w:sz w:val="24"/>
          <w:szCs w:val="24"/>
          <w:highlight w:val="none"/>
        </w:rPr>
        <w:t>时</w:t>
      </w:r>
      <w:r>
        <w:rPr>
          <w:rFonts w:hint="default" w:ascii="宋体" w:hAnsi="Times New Roman" w:eastAsia="宋体" w:cs="宋体"/>
          <w:color w:val="auto"/>
          <w:sz w:val="24"/>
          <w:szCs w:val="24"/>
          <w:highlight w:val="none"/>
          <w:u w:val="single"/>
        </w:rPr>
        <w:t xml:space="preserve">  </w:t>
      </w:r>
      <w:r>
        <w:rPr>
          <w:rFonts w:hint="eastAsia" w:ascii="宋体" w:hAnsi="Times New Roman" w:eastAsia="宋体" w:cs="宋体"/>
          <w:color w:val="auto"/>
          <w:sz w:val="24"/>
          <w:szCs w:val="24"/>
          <w:highlight w:val="none"/>
        </w:rPr>
        <w:t>分</w:t>
      </w:r>
      <w:r>
        <w:rPr>
          <w:rFonts w:hint="eastAsia" w:ascii="宋体" w:hAnsi="宋体" w:eastAsia="宋体" w:cs="宋体"/>
          <w:color w:val="auto"/>
          <w:sz w:val="24"/>
          <w:szCs w:val="24"/>
          <w:highlight w:val="none"/>
          <w:u w:val="single"/>
        </w:rPr>
        <w:t>至</w:t>
      </w:r>
      <w:r>
        <w:rPr>
          <w:rFonts w:hint="eastAsia" w:ascii="宋体" w:hAnsi="Times New Roman" w:eastAsia="宋体" w:cs="宋体"/>
          <w:color w:val="auto"/>
          <w:sz w:val="24"/>
          <w:szCs w:val="24"/>
          <w:highlight w:val="none"/>
          <w:u w:val="single"/>
        </w:rPr>
        <w:t>202</w:t>
      </w:r>
      <w:r>
        <w:rPr>
          <w:rFonts w:hint="eastAsia" w:ascii="宋体" w:cs="宋体"/>
          <w:color w:val="auto"/>
          <w:sz w:val="24"/>
          <w:szCs w:val="24"/>
          <w:highlight w:val="none"/>
          <w:u w:val="single"/>
          <w:lang w:val="en-US" w:eastAsia="zh-CN"/>
        </w:rPr>
        <w:t>5</w:t>
      </w:r>
      <w:r>
        <w:rPr>
          <w:rFonts w:hint="eastAsia" w:ascii="宋体" w:hAnsi="Times New Roman" w:eastAsia="宋体" w:cs="宋体"/>
          <w:color w:val="auto"/>
          <w:sz w:val="24"/>
          <w:szCs w:val="24"/>
          <w:highlight w:val="none"/>
        </w:rPr>
        <w:t>年</w:t>
      </w:r>
      <w:r>
        <w:rPr>
          <w:rFonts w:hint="default" w:ascii="宋体" w:hAnsi="Times New Roman" w:eastAsia="宋体" w:cs="宋体"/>
          <w:color w:val="auto"/>
          <w:sz w:val="24"/>
          <w:szCs w:val="24"/>
          <w:highlight w:val="none"/>
          <w:u w:val="single"/>
        </w:rPr>
        <w:t xml:space="preserve">  </w:t>
      </w:r>
      <w:r>
        <w:rPr>
          <w:rFonts w:hint="eastAsia" w:ascii="宋体" w:hAnsi="Times New Roman" w:eastAsia="宋体" w:cs="宋体"/>
          <w:color w:val="auto"/>
          <w:sz w:val="24"/>
          <w:szCs w:val="24"/>
          <w:highlight w:val="none"/>
        </w:rPr>
        <w:t>月</w:t>
      </w:r>
      <w:r>
        <w:rPr>
          <w:rFonts w:hint="default" w:ascii="宋体" w:hAnsi="Times New Roman" w:eastAsia="宋体" w:cs="宋体"/>
          <w:color w:val="auto"/>
          <w:sz w:val="24"/>
          <w:szCs w:val="24"/>
          <w:highlight w:val="none"/>
          <w:u w:val="single"/>
        </w:rPr>
        <w:t xml:space="preserve">  </w:t>
      </w:r>
      <w:r>
        <w:rPr>
          <w:rFonts w:hint="eastAsia" w:ascii="宋体" w:hAnsi="Times New Roman" w:eastAsia="宋体" w:cs="宋体"/>
          <w:color w:val="auto"/>
          <w:sz w:val="24"/>
          <w:szCs w:val="24"/>
          <w:highlight w:val="none"/>
        </w:rPr>
        <w:t>日</w:t>
      </w:r>
      <w:r>
        <w:rPr>
          <w:rFonts w:hint="default" w:ascii="宋体" w:hAnsi="Times New Roman" w:eastAsia="宋体" w:cs="宋体"/>
          <w:color w:val="auto"/>
          <w:sz w:val="24"/>
          <w:szCs w:val="24"/>
          <w:highlight w:val="none"/>
          <w:u w:val="single"/>
        </w:rPr>
        <w:t xml:space="preserve">  </w:t>
      </w:r>
      <w:r>
        <w:rPr>
          <w:rFonts w:hint="eastAsia" w:ascii="宋体" w:hAnsi="Times New Roman" w:eastAsia="宋体" w:cs="宋体"/>
          <w:color w:val="auto"/>
          <w:sz w:val="24"/>
          <w:szCs w:val="24"/>
          <w:highlight w:val="none"/>
        </w:rPr>
        <w:t>时</w:t>
      </w:r>
      <w:r>
        <w:rPr>
          <w:rFonts w:hint="default" w:ascii="宋体" w:hAnsi="Times New Roman" w:eastAsia="宋体" w:cs="宋体"/>
          <w:color w:val="auto"/>
          <w:sz w:val="24"/>
          <w:szCs w:val="24"/>
          <w:highlight w:val="none"/>
          <w:u w:val="single"/>
        </w:rPr>
        <w:t xml:space="preserve">  </w:t>
      </w:r>
      <w:r>
        <w:rPr>
          <w:rFonts w:hint="eastAsia" w:ascii="宋体" w:hAnsi="Times New Roman" w:eastAsia="宋体" w:cs="宋体"/>
          <w:color w:val="auto"/>
          <w:sz w:val="24"/>
          <w:szCs w:val="24"/>
          <w:highlight w:val="none"/>
        </w:rPr>
        <w:t>分</w:t>
      </w:r>
      <w:r>
        <w:rPr>
          <w:rFonts w:hint="eastAsia" w:ascii="宋体" w:hAnsi="宋体" w:eastAsia="宋体" w:cs="宋体"/>
          <w:color w:val="auto"/>
          <w:sz w:val="24"/>
          <w:szCs w:val="24"/>
          <w:highlight w:val="none"/>
        </w:rPr>
        <w:t>；地点：</w:t>
      </w:r>
      <w:r>
        <w:rPr>
          <w:rFonts w:hint="eastAsia" w:ascii="宋体" w:hAnsi="宋体" w:cs="宋体"/>
          <w:color w:val="auto"/>
          <w:sz w:val="24"/>
          <w:szCs w:val="24"/>
          <w:highlight w:val="none"/>
          <w:lang w:eastAsia="zh-CN"/>
        </w:rPr>
        <w:t>广州交易集团有限公司（广州公共资源交易中心）</w:t>
      </w:r>
      <w:r>
        <w:rPr>
          <w:rFonts w:hint="eastAsia" w:ascii="宋体" w:hAnsi="宋体" w:eastAsia="宋体" w:cs="宋体"/>
          <w:color w:val="auto"/>
          <w:sz w:val="24"/>
          <w:szCs w:val="24"/>
          <w:highlight w:val="none"/>
        </w:rPr>
        <w:t>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开标室。（电子光盘需按规定封装。投标人将数据刻录到光盘之后，投标前自行检查文件是否可以读取。）</w:t>
      </w:r>
    </w:p>
    <w:p w14:paraId="7E2BC194">
      <w:pPr>
        <w:spacing w:line="360" w:lineRule="auto"/>
        <w:ind w:firstLine="480"/>
        <w:rPr>
          <w:rFonts w:hint="eastAsia" w:ascii="宋体" w:hAnsi="宋体"/>
          <w:bCs/>
          <w:color w:val="auto"/>
          <w:sz w:val="24"/>
          <w:szCs w:val="24"/>
          <w:highlight w:val="none"/>
          <w:u w:val="single"/>
        </w:rPr>
      </w:pPr>
      <w:bookmarkStart w:id="15" w:name="_Toc535938700"/>
      <w:r>
        <w:rPr>
          <w:rFonts w:hint="eastAsia" w:ascii="宋体" w:hAnsi="宋体"/>
          <w:bCs/>
          <w:color w:val="auto"/>
          <w:sz w:val="24"/>
          <w:szCs w:val="24"/>
          <w:highlight w:val="none"/>
          <w:u w:val="single"/>
        </w:rPr>
        <w:t>5.</w:t>
      </w:r>
      <w:r>
        <w:rPr>
          <w:rFonts w:hint="eastAsia" w:ascii="宋体" w:hAnsi="宋体"/>
          <w:bCs/>
          <w:color w:val="auto"/>
          <w:sz w:val="24"/>
          <w:szCs w:val="24"/>
          <w:highlight w:val="none"/>
          <w:u w:val="single"/>
          <w:lang w:val="en-US" w:eastAsia="zh-CN"/>
        </w:rPr>
        <w:t>3</w:t>
      </w:r>
      <w:r>
        <w:rPr>
          <w:rFonts w:hint="eastAsia" w:ascii="宋体" w:hAnsi="宋体"/>
          <w:bCs/>
          <w:color w:val="auto"/>
          <w:sz w:val="24"/>
          <w:szCs w:val="24"/>
          <w:highlight w:val="none"/>
          <w:u w:val="single"/>
        </w:rPr>
        <w:t>投标人完成电子投标上传后，电子招标投标交易平台即时向投标人发出递交回执通知。递交时间以递交回执通知截明的传输时间为准。</w:t>
      </w:r>
    </w:p>
    <w:p w14:paraId="4B6C04AF">
      <w:pPr>
        <w:spacing w:line="360" w:lineRule="auto"/>
        <w:ind w:firstLine="480"/>
        <w:rPr>
          <w:rFonts w:hint="eastAsia" w:ascii="宋体" w:hAnsi="宋体"/>
          <w:bCs/>
          <w:color w:val="auto"/>
          <w:sz w:val="24"/>
          <w:szCs w:val="24"/>
          <w:highlight w:val="none"/>
          <w:u w:val="single"/>
        </w:rPr>
      </w:pPr>
      <w:r>
        <w:rPr>
          <w:rFonts w:hint="eastAsia" w:ascii="宋体" w:hAnsi="宋体"/>
          <w:bCs/>
          <w:color w:val="auto"/>
          <w:sz w:val="24"/>
          <w:szCs w:val="24"/>
          <w:highlight w:val="none"/>
          <w:u w:val="single"/>
        </w:rPr>
        <w:t>5.</w:t>
      </w:r>
      <w:r>
        <w:rPr>
          <w:rFonts w:hint="eastAsia" w:ascii="宋体" w:hAnsi="宋体"/>
          <w:bCs/>
          <w:color w:val="auto"/>
          <w:sz w:val="24"/>
          <w:szCs w:val="24"/>
          <w:highlight w:val="none"/>
          <w:u w:val="single"/>
          <w:lang w:val="en-US" w:eastAsia="zh-CN"/>
        </w:rPr>
        <w:t>4</w:t>
      </w:r>
      <w:r>
        <w:rPr>
          <w:rFonts w:hint="eastAsia" w:ascii="宋体" w:hAnsi="宋体"/>
          <w:bCs/>
          <w:color w:val="auto"/>
          <w:sz w:val="24"/>
          <w:szCs w:val="24"/>
          <w:highlight w:val="none"/>
          <w:u w:val="single"/>
        </w:rPr>
        <w:t>递交投标文件截止时间及开标时间是否有变化，请密切留意</w:t>
      </w:r>
      <w:r>
        <w:rPr>
          <w:rFonts w:hint="eastAsia" w:ascii="宋体" w:hAnsi="宋体"/>
          <w:bCs/>
          <w:color w:val="auto"/>
          <w:sz w:val="24"/>
          <w:szCs w:val="24"/>
          <w:highlight w:val="none"/>
          <w:u w:val="single"/>
          <w:lang w:eastAsia="zh-CN"/>
        </w:rPr>
        <w:t>广州交易集团有限公司（广州公共资源交易中心）</w:t>
      </w:r>
      <w:r>
        <w:rPr>
          <w:rFonts w:hint="eastAsia" w:ascii="宋体" w:hAnsi="宋体"/>
          <w:bCs/>
          <w:color w:val="auto"/>
          <w:sz w:val="24"/>
          <w:szCs w:val="24"/>
          <w:highlight w:val="none"/>
          <w:u w:val="single"/>
        </w:rPr>
        <w:t>网站的相关信息。</w:t>
      </w:r>
    </w:p>
    <w:p w14:paraId="5DB879D2">
      <w:pPr>
        <w:ind w:firstLine="480" w:firstLineChars="200"/>
        <w:rPr>
          <w:rFonts w:hint="eastAsia" w:ascii="宋体" w:hAnsi="宋体"/>
          <w:b/>
          <w:color w:val="auto"/>
          <w:szCs w:val="21"/>
          <w:highlight w:val="none"/>
          <w:u w:val="single"/>
        </w:rPr>
      </w:pPr>
      <w:r>
        <w:rPr>
          <w:rFonts w:hint="eastAsia" w:ascii="宋体" w:hAnsi="宋体"/>
          <w:bCs/>
          <w:color w:val="auto"/>
          <w:sz w:val="24"/>
          <w:szCs w:val="24"/>
          <w:highlight w:val="none"/>
          <w:u w:val="single"/>
        </w:rPr>
        <w:t>5.</w:t>
      </w:r>
      <w:r>
        <w:rPr>
          <w:rFonts w:hint="eastAsia" w:ascii="宋体" w:hAnsi="宋体"/>
          <w:bCs/>
          <w:color w:val="auto"/>
          <w:sz w:val="24"/>
          <w:szCs w:val="24"/>
          <w:highlight w:val="none"/>
          <w:u w:val="single"/>
          <w:lang w:val="en-US" w:eastAsia="zh-CN"/>
        </w:rPr>
        <w:t>5</w:t>
      </w:r>
      <w:r>
        <w:rPr>
          <w:rFonts w:hint="eastAsia" w:ascii="宋体" w:hAnsi="宋体"/>
          <w:bCs/>
          <w:color w:val="auto"/>
          <w:sz w:val="24"/>
          <w:szCs w:val="24"/>
          <w:highlight w:val="none"/>
          <w:u w:val="single"/>
        </w:rPr>
        <w:t>逾期送达的投标文件，电子招标投标交易平台将予以拒收。</w:t>
      </w:r>
    </w:p>
    <w:p w14:paraId="7066D0A7">
      <w:pPr>
        <w:pStyle w:val="4"/>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bookmarkEnd w:id="15"/>
      <w:bookmarkStart w:id="16" w:name="_Toc535938701"/>
      <w:r>
        <w:rPr>
          <w:rFonts w:hint="eastAsia" w:ascii="宋体" w:hAnsi="宋体" w:eastAsia="宋体" w:cs="宋体"/>
          <w:color w:val="auto"/>
          <w:sz w:val="28"/>
          <w:szCs w:val="28"/>
          <w:highlight w:val="none"/>
        </w:rPr>
        <w:t>发布公告的媒介</w:t>
      </w:r>
      <w:bookmarkEnd w:id="16"/>
    </w:p>
    <w:p w14:paraId="7CB45336">
      <w:pPr>
        <w:spacing w:line="360" w:lineRule="auto"/>
        <w:ind w:firstLine="480" w:firstLineChars="200"/>
        <w:rPr>
          <w:rFonts w:ascii="宋体" w:hAnsi="宋体" w:cs="宋体"/>
          <w:color w:val="auto"/>
          <w:sz w:val="24"/>
          <w:szCs w:val="24"/>
          <w:highlight w:val="none"/>
        </w:rPr>
      </w:pPr>
      <w:bookmarkStart w:id="17" w:name="_Toc516170523"/>
      <w:bookmarkStart w:id="18" w:name="_Toc529196510"/>
      <w:bookmarkStart w:id="19" w:name="_Toc511557031"/>
      <w:bookmarkStart w:id="20" w:name="_Toc535938702"/>
      <w:bookmarkStart w:id="21" w:name="_Toc152045514"/>
      <w:bookmarkStart w:id="22" w:name="_Toc2312"/>
      <w:bookmarkStart w:id="23" w:name="_Toc247513936"/>
      <w:bookmarkStart w:id="24" w:name="_Toc369531499"/>
      <w:bookmarkStart w:id="25" w:name="_Toc361508564"/>
      <w:bookmarkStart w:id="26" w:name="_Toc144974482"/>
      <w:bookmarkStart w:id="27" w:name="_Toc384308189"/>
      <w:bookmarkStart w:id="28" w:name="_Toc300834931"/>
      <w:bookmarkStart w:id="29" w:name="_Toc247527537"/>
      <w:bookmarkStart w:id="30" w:name="_Toc352691457"/>
      <w:bookmarkStart w:id="31" w:name="_Toc152042290"/>
      <w:r>
        <w:rPr>
          <w:rFonts w:hint="eastAsia" w:ascii="宋体" w:hAnsi="宋体" w:cs="宋体"/>
          <w:color w:val="auto"/>
          <w:sz w:val="24"/>
          <w:szCs w:val="24"/>
          <w:highlight w:val="none"/>
        </w:rPr>
        <w:t>本次招标公告同时在</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网</w:t>
      </w:r>
      <w:r>
        <w:rPr>
          <w:rFonts w:hint="eastAsia" w:ascii="宋体" w:hAnsi="宋体" w:cs="宋体"/>
          <w:color w:val="auto"/>
          <w:sz w:val="24"/>
          <w:szCs w:val="24"/>
          <w:highlight w:val="none"/>
          <w:u w:val="single"/>
          <w:lang w:val="en-US" w:eastAsia="zh-CN"/>
        </w:rPr>
        <w:t>站</w:t>
      </w:r>
      <w:r>
        <w:rPr>
          <w:rFonts w:hint="eastAsia" w:ascii="宋体" w:hAnsi="宋体" w:cs="宋体"/>
          <w:color w:val="auto"/>
          <w:sz w:val="24"/>
          <w:szCs w:val="24"/>
          <w:highlight w:val="none"/>
          <w:u w:val="single"/>
        </w:rPr>
        <w:t>（网址：http://www.gzggzy.cn）</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广东省招标投标监管网(网址：http://zbtb.gd.gov.cn)</w:t>
      </w:r>
      <w:r>
        <w:rPr>
          <w:rFonts w:hint="eastAsia" w:ascii="宋体" w:hAnsi="宋体" w:cs="宋体"/>
          <w:color w:val="auto"/>
          <w:sz w:val="24"/>
          <w:szCs w:val="24"/>
          <w:highlight w:val="none"/>
        </w:rPr>
        <w:t>和</w:t>
      </w:r>
      <w:r>
        <w:rPr>
          <w:rFonts w:hint="eastAsia" w:ascii="宋体" w:hAnsi="宋体" w:cs="宋体"/>
          <w:color w:val="auto"/>
          <w:sz w:val="24"/>
          <w:szCs w:val="24"/>
          <w:highlight w:val="none"/>
          <w:u w:val="single"/>
        </w:rPr>
        <w:t>中国招标投标公共服务平台（网址：http://www.cebpubservice.com/）</w:t>
      </w:r>
      <w:r>
        <w:rPr>
          <w:rFonts w:hint="eastAsia" w:ascii="宋体" w:hAnsi="宋体" w:cs="宋体"/>
          <w:color w:val="auto"/>
          <w:sz w:val="24"/>
          <w:szCs w:val="24"/>
          <w:highlight w:val="none"/>
        </w:rPr>
        <w:t>发布，本公告的修改、补充，同时在</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网</w:t>
      </w:r>
      <w:r>
        <w:rPr>
          <w:rFonts w:hint="eastAsia" w:ascii="宋体" w:hAnsi="宋体" w:cs="宋体"/>
          <w:color w:val="auto"/>
          <w:sz w:val="24"/>
          <w:szCs w:val="24"/>
          <w:highlight w:val="none"/>
          <w:u w:val="single"/>
          <w:lang w:val="en-US" w:eastAsia="zh-CN"/>
        </w:rPr>
        <w:t>站</w:t>
      </w:r>
      <w:r>
        <w:rPr>
          <w:rFonts w:hint="eastAsia" w:ascii="宋体" w:hAnsi="宋体" w:cs="宋体"/>
          <w:color w:val="auto"/>
          <w:sz w:val="24"/>
          <w:szCs w:val="24"/>
          <w:highlight w:val="none"/>
        </w:rPr>
        <w:t>发布。本公告在各媒体发布的文本如有不同之处，以在</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网</w:t>
      </w:r>
      <w:r>
        <w:rPr>
          <w:rFonts w:hint="eastAsia" w:ascii="宋体" w:hAnsi="宋体" w:cs="宋体"/>
          <w:color w:val="auto"/>
          <w:sz w:val="24"/>
          <w:szCs w:val="24"/>
          <w:highlight w:val="none"/>
          <w:u w:val="single"/>
          <w:lang w:val="en-US" w:eastAsia="zh-CN"/>
        </w:rPr>
        <w:t>站</w:t>
      </w:r>
      <w:r>
        <w:rPr>
          <w:rFonts w:hint="eastAsia" w:ascii="宋体" w:hAnsi="宋体" w:cs="宋体"/>
          <w:color w:val="auto"/>
          <w:sz w:val="24"/>
          <w:szCs w:val="24"/>
          <w:highlight w:val="none"/>
        </w:rPr>
        <w:t>发布的文本为准。</w:t>
      </w:r>
    </w:p>
    <w:p w14:paraId="708BEB37">
      <w:pPr>
        <w:pStyle w:val="4"/>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7.联系方式</w:t>
      </w:r>
      <w:bookmarkEnd w:id="17"/>
      <w:bookmarkEnd w:id="18"/>
      <w:bookmarkEnd w:id="19"/>
      <w:bookmarkEnd w:id="20"/>
    </w:p>
    <w:bookmarkEnd w:id="21"/>
    <w:bookmarkEnd w:id="22"/>
    <w:bookmarkEnd w:id="23"/>
    <w:bookmarkEnd w:id="24"/>
    <w:bookmarkEnd w:id="25"/>
    <w:bookmarkEnd w:id="26"/>
    <w:bookmarkEnd w:id="27"/>
    <w:bookmarkEnd w:id="28"/>
    <w:bookmarkEnd w:id="29"/>
    <w:bookmarkEnd w:id="30"/>
    <w:bookmarkEnd w:id="31"/>
    <w:p w14:paraId="5571764E">
      <w:pPr>
        <w:snapToGrid w:val="0"/>
        <w:spacing w:line="360" w:lineRule="exact"/>
        <w:ind w:firstLine="480" w:firstLineChars="20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招   标   人：</w:t>
      </w:r>
      <w:r>
        <w:rPr>
          <w:rFonts w:hint="eastAsia" w:ascii="宋体" w:hAnsi="宋体" w:eastAsia="宋体" w:cs="仿宋_GB2312"/>
          <w:color w:val="auto"/>
          <w:sz w:val="24"/>
          <w:szCs w:val="24"/>
          <w:highlight w:val="none"/>
          <w:u w:val="single"/>
        </w:rPr>
        <w:t>广州市林业和园林绿化工程建设中心</w:t>
      </w:r>
    </w:p>
    <w:p w14:paraId="041F8500">
      <w:pPr>
        <w:snapToGrid w:val="0"/>
        <w:spacing w:line="360" w:lineRule="exact"/>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仿宋_GB2312"/>
          <w:color w:val="auto"/>
          <w:sz w:val="24"/>
          <w:szCs w:val="24"/>
          <w:highlight w:val="none"/>
          <w:u w:val="single"/>
        </w:rPr>
        <w:t>广州市越秀区陵园西路8号</w:t>
      </w:r>
    </w:p>
    <w:p w14:paraId="63F46508">
      <w:pPr>
        <w:snapToGrid w:val="0"/>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   系   人：</w:t>
      </w:r>
      <w:r>
        <w:rPr>
          <w:rFonts w:hint="eastAsia" w:ascii="宋体" w:hAnsi="宋体" w:cs="宋体"/>
          <w:color w:val="auto"/>
          <w:sz w:val="24"/>
          <w:highlight w:val="none"/>
          <w:u w:val="single"/>
          <w:lang w:val="en-US" w:eastAsia="zh-CN"/>
        </w:rPr>
        <w:t>谢工</w:t>
      </w:r>
      <w:r>
        <w:rPr>
          <w:rFonts w:hint="eastAsia" w:ascii="宋体" w:hAnsi="宋体" w:eastAsia="宋体" w:cs="宋体"/>
          <w:color w:val="auto"/>
          <w:sz w:val="24"/>
          <w:highlight w:val="none"/>
        </w:rPr>
        <w:t xml:space="preserve">  电话：</w:t>
      </w:r>
      <w:r>
        <w:rPr>
          <w:rFonts w:hint="eastAsia" w:ascii="宋体" w:hAnsi="宋体" w:eastAsia="宋体" w:cs="宋体"/>
          <w:color w:val="auto"/>
          <w:sz w:val="24"/>
          <w:highlight w:val="none"/>
          <w:u w:val="single"/>
        </w:rPr>
        <w:t>020-83838782</w:t>
      </w:r>
      <w:r>
        <w:rPr>
          <w:rFonts w:hint="eastAsia" w:ascii="宋体" w:hAnsi="宋体" w:eastAsia="宋体" w:cs="宋体"/>
          <w:color w:val="auto"/>
          <w:sz w:val="24"/>
          <w:highlight w:val="none"/>
        </w:rPr>
        <w:t xml:space="preserve"> </w:t>
      </w:r>
    </w:p>
    <w:p w14:paraId="532703F9">
      <w:pPr>
        <w:snapToGrid w:val="0"/>
        <w:spacing w:line="360" w:lineRule="exact"/>
        <w:ind w:firstLine="480" w:firstLineChars="200"/>
        <w:rPr>
          <w:rFonts w:hint="default" w:ascii="宋体" w:hAnsi="宋体" w:cs="宋体"/>
          <w:color w:val="auto"/>
          <w:sz w:val="24"/>
          <w:highlight w:val="none"/>
          <w:lang w:val="en-US" w:eastAsia="zh-CN"/>
        </w:rPr>
      </w:pPr>
    </w:p>
    <w:p w14:paraId="4229CE5C">
      <w:pPr>
        <w:snapToGrid w:val="0"/>
        <w:spacing w:line="360" w:lineRule="exact"/>
        <w:ind w:firstLine="480" w:firstLineChars="20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招   标   人：</w:t>
      </w:r>
      <w:r>
        <w:rPr>
          <w:rFonts w:hint="eastAsia" w:ascii="宋体" w:hAnsi="宋体" w:eastAsia="宋体"/>
          <w:color w:val="auto"/>
          <w:sz w:val="24"/>
          <w:szCs w:val="24"/>
          <w:highlight w:val="none"/>
          <w:u w:val="single"/>
          <w:lang w:val="en-US" w:eastAsia="zh-CN"/>
        </w:rPr>
        <w:t>广州珠江监理咨询集团有限公司</w:t>
      </w:r>
    </w:p>
    <w:p w14:paraId="2BFEC807">
      <w:pPr>
        <w:snapToGrid w:val="0"/>
        <w:spacing w:line="360" w:lineRule="exact"/>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仿宋_GB2312"/>
          <w:color w:val="auto"/>
          <w:sz w:val="24"/>
          <w:szCs w:val="24"/>
          <w:highlight w:val="none"/>
          <w:u w:val="single"/>
        </w:rPr>
        <w:t>广州市越秀区永泰路50号101房</w:t>
      </w:r>
    </w:p>
    <w:p w14:paraId="7241D88A">
      <w:pPr>
        <w:spacing w:line="360" w:lineRule="exact"/>
        <w:ind w:firstLine="480" w:firstLineChars="200"/>
        <w:rPr>
          <w:rFonts w:ascii="Times New Roman" w:hAnsi="Times New Roman" w:eastAsia="宋体" w:cs="Times New Roman"/>
          <w:color w:val="auto"/>
          <w:highlight w:val="none"/>
        </w:rPr>
      </w:pPr>
      <w:r>
        <w:rPr>
          <w:rFonts w:hint="eastAsia" w:ascii="宋体" w:hAnsi="宋体" w:eastAsia="宋体" w:cs="宋体"/>
          <w:color w:val="auto"/>
          <w:sz w:val="24"/>
          <w:highlight w:val="none"/>
        </w:rPr>
        <w:t>联   系   人：</w:t>
      </w:r>
      <w:r>
        <w:rPr>
          <w:rFonts w:hint="eastAsia" w:ascii="宋体" w:hAnsi="宋体" w:eastAsia="宋体"/>
          <w:color w:val="auto"/>
          <w:sz w:val="24"/>
          <w:szCs w:val="24"/>
          <w:highlight w:val="none"/>
          <w:u w:val="single"/>
          <w:lang w:val="en-US" w:eastAsia="zh-CN"/>
        </w:rPr>
        <w:t>张工</w:t>
      </w:r>
      <w:r>
        <w:rPr>
          <w:rFonts w:hint="eastAsia" w:ascii="宋体" w:hAnsi="宋体" w:eastAsia="宋体"/>
          <w:color w:val="auto"/>
          <w:sz w:val="24"/>
          <w:szCs w:val="24"/>
          <w:highlight w:val="none"/>
          <w:u w:val="single"/>
          <w:lang w:eastAsia="zh-CN"/>
        </w:rPr>
        <w:t>、</w:t>
      </w:r>
      <w:r>
        <w:rPr>
          <w:rFonts w:hint="eastAsia" w:ascii="宋体" w:hAnsi="宋体" w:eastAsia="宋体"/>
          <w:color w:val="auto"/>
          <w:sz w:val="24"/>
          <w:szCs w:val="24"/>
          <w:highlight w:val="none"/>
          <w:u w:val="single"/>
          <w:lang w:val="en-US" w:eastAsia="zh-CN"/>
        </w:rPr>
        <w:t>陈工</w:t>
      </w:r>
      <w:r>
        <w:rPr>
          <w:rFonts w:hint="eastAsia" w:ascii="宋体" w:hAnsi="宋体" w:eastAsia="宋体"/>
          <w:color w:val="auto"/>
          <w:sz w:val="24"/>
          <w:szCs w:val="24"/>
          <w:highlight w:val="none"/>
        </w:rPr>
        <w:t xml:space="preserve">    联系电话：</w:t>
      </w:r>
      <w:r>
        <w:rPr>
          <w:rFonts w:hint="eastAsia" w:ascii="宋体" w:hAnsi="宋体" w:eastAsia="宋体"/>
          <w:color w:val="auto"/>
          <w:sz w:val="24"/>
          <w:szCs w:val="24"/>
          <w:highlight w:val="none"/>
          <w:u w:val="single"/>
          <w:lang w:val="en-US" w:eastAsia="zh-CN"/>
        </w:rPr>
        <w:t>020-83492175-813</w:t>
      </w:r>
    </w:p>
    <w:p w14:paraId="53709AF7">
      <w:pPr>
        <w:spacing w:line="360" w:lineRule="exact"/>
        <w:rPr>
          <w:rFonts w:hint="eastAsia" w:ascii="Times New Roman" w:hAnsi="Times New Roman" w:eastAsia="宋体" w:cs="Times New Roman"/>
          <w:color w:val="auto"/>
          <w:sz w:val="20"/>
          <w:szCs w:val="20"/>
          <w:highlight w:val="none"/>
          <w:lang w:val="en-US" w:eastAsia="zh-CN"/>
        </w:rPr>
      </w:pPr>
    </w:p>
    <w:p w14:paraId="736A699E">
      <w:pPr>
        <w:snapToGrid w:val="0"/>
        <w:spacing w:line="360" w:lineRule="exact"/>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招标监督机构：</w:t>
      </w:r>
      <w:r>
        <w:rPr>
          <w:rFonts w:hint="eastAsia" w:ascii="宋体" w:hAnsi="宋体" w:eastAsia="宋体" w:cs="宋体"/>
          <w:color w:val="auto"/>
          <w:kern w:val="0"/>
          <w:sz w:val="24"/>
          <w:highlight w:val="none"/>
          <w:u w:val="single"/>
        </w:rPr>
        <w:t>广州市林业和园林局</w:t>
      </w:r>
    </w:p>
    <w:p w14:paraId="41379817">
      <w:pPr>
        <w:snapToGrid w:val="0"/>
        <w:spacing w:line="360" w:lineRule="exact"/>
        <w:ind w:firstLine="480" w:firstLineChars="20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监  督 电 话：</w:t>
      </w:r>
      <w:r>
        <w:rPr>
          <w:rFonts w:ascii="宋体" w:hAnsi="宋体" w:eastAsia="宋体" w:cs="宋体"/>
          <w:color w:val="auto"/>
          <w:sz w:val="24"/>
          <w:highlight w:val="none"/>
          <w:u w:val="single"/>
        </w:rPr>
        <w:t>020-</w:t>
      </w:r>
      <w:r>
        <w:rPr>
          <w:rFonts w:hint="eastAsia" w:ascii="宋体" w:hAnsi="宋体" w:cs="宋体"/>
          <w:color w:val="auto"/>
          <w:sz w:val="24"/>
          <w:highlight w:val="none"/>
          <w:u w:val="single"/>
          <w:lang w:eastAsia="zh-CN"/>
        </w:rPr>
        <w:t>83849985</w:t>
      </w:r>
    </w:p>
    <w:p w14:paraId="1F8718B0">
      <w:pPr>
        <w:snapToGrid w:val="0"/>
        <w:spacing w:line="360" w:lineRule="exact"/>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广州市越秀区环市东路348号</w:t>
      </w:r>
    </w:p>
    <w:p w14:paraId="0B0A5634">
      <w:pPr>
        <w:topLinePunct/>
        <w:spacing w:line="360" w:lineRule="auto"/>
        <w:jc w:val="right"/>
        <w:rPr>
          <w:rFonts w:hint="eastAsia" w:ascii="宋体" w:hAnsi="宋体" w:eastAsia="宋体" w:cs="宋体"/>
          <w:color w:val="auto"/>
          <w:sz w:val="24"/>
          <w:highlight w:val="none"/>
        </w:rPr>
      </w:pPr>
    </w:p>
    <w:p w14:paraId="71984BF0">
      <w:pPr>
        <w:topLinePunct/>
        <w:spacing w:line="360" w:lineRule="auto"/>
        <w:jc w:val="right"/>
        <w:rPr>
          <w:rFonts w:hint="eastAsia" w:ascii="宋体" w:hAnsi="宋体" w:eastAsia="宋体" w:cs="宋体"/>
          <w:color w:val="auto"/>
          <w:sz w:val="24"/>
          <w:highlight w:val="none"/>
        </w:rPr>
      </w:pPr>
    </w:p>
    <w:p w14:paraId="095BF5CA">
      <w:pPr>
        <w:topLinePunct/>
        <w:spacing w:line="360" w:lineRule="auto"/>
        <w:jc w:val="righ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w:t>
      </w:r>
      <w:r>
        <w:rPr>
          <w:rFonts w:hint="eastAsia" w:ascii="宋体" w:hAnsi="宋体" w:cs="宋体"/>
          <w:color w:val="auto"/>
          <w:sz w:val="24"/>
          <w:highlight w:val="none"/>
          <w:lang w:val="en-US" w:eastAsia="zh-CN"/>
        </w:rPr>
        <w:t>人</w:t>
      </w:r>
      <w:r>
        <w:rPr>
          <w:rFonts w:hint="eastAsia" w:ascii="宋体" w:hAnsi="宋体" w:eastAsia="宋体" w:cs="宋体"/>
          <w:color w:val="auto"/>
          <w:sz w:val="24"/>
          <w:highlight w:val="none"/>
        </w:rPr>
        <w:t>：广州市林业和园林绿化工程建设中心</w:t>
      </w:r>
    </w:p>
    <w:p w14:paraId="320222AE">
      <w:pPr>
        <w:topLinePunct/>
        <w:spacing w:line="360" w:lineRule="auto"/>
        <w:jc w:val="righ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招标代理</w:t>
      </w:r>
      <w:r>
        <w:rPr>
          <w:rFonts w:hint="eastAsia" w:ascii="宋体" w:hAnsi="宋体" w:cs="宋体"/>
          <w:color w:val="auto"/>
          <w:sz w:val="24"/>
          <w:highlight w:val="none"/>
          <w:lang w:val="en-US" w:eastAsia="zh-CN"/>
        </w:rPr>
        <w:t>机构</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广州珠江监理咨询集团有限公司</w:t>
      </w:r>
    </w:p>
    <w:p w14:paraId="58C1750B">
      <w:pPr>
        <w:topLinePunct/>
        <w:spacing w:line="360" w:lineRule="auto"/>
        <w:jc w:val="right"/>
        <w:rPr>
          <w:rFonts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年</w:t>
      </w:r>
      <w:r>
        <w:rPr>
          <w:rFonts w:hint="default" w:ascii="宋体" w:hAnsi="Times New Roman" w:eastAsia="宋体" w:cs="宋体"/>
          <w:color w:val="auto"/>
          <w:sz w:val="24"/>
          <w:szCs w:val="24"/>
          <w:highlight w:val="none"/>
          <w:u w:val="single"/>
        </w:rPr>
        <w:t xml:space="preserve">  </w:t>
      </w:r>
      <w:r>
        <w:rPr>
          <w:rFonts w:hint="eastAsia" w:ascii="宋体" w:hAnsi="宋体" w:eastAsia="宋体" w:cs="宋体"/>
          <w:color w:val="auto"/>
          <w:sz w:val="24"/>
          <w:highlight w:val="none"/>
        </w:rPr>
        <w:t xml:space="preserve"> 月</w:t>
      </w:r>
      <w:r>
        <w:rPr>
          <w:rFonts w:hint="default" w:ascii="宋体" w:hAnsi="Times New Roman" w:eastAsia="宋体" w:cs="宋体"/>
          <w:color w:val="auto"/>
          <w:sz w:val="24"/>
          <w:szCs w:val="24"/>
          <w:highlight w:val="none"/>
          <w:u w:val="single"/>
        </w:rPr>
        <w:t xml:space="preserve">  </w:t>
      </w:r>
      <w:r>
        <w:rPr>
          <w:rFonts w:hint="eastAsia" w:ascii="宋体" w:hAnsi="宋体" w:eastAsia="宋体" w:cs="宋体"/>
          <w:color w:val="auto"/>
          <w:sz w:val="24"/>
          <w:highlight w:val="none"/>
        </w:rPr>
        <w:t xml:space="preserve"> 日</w:t>
      </w:r>
    </w:p>
    <w:p w14:paraId="72B098E9">
      <w:pPr>
        <w:widowControl/>
        <w:spacing w:line="360" w:lineRule="auto"/>
        <w:ind w:right="481" w:rightChars="229"/>
        <w:jc w:val="left"/>
        <w:rPr>
          <w:rFonts w:ascii="宋体" w:hAnsi="宋体" w:cs="宋体"/>
          <w:b/>
          <w:color w:val="auto"/>
          <w:sz w:val="24"/>
          <w:szCs w:val="24"/>
          <w:highlight w:val="none"/>
        </w:rPr>
      </w:pPr>
      <w:r>
        <w:rPr>
          <w:rFonts w:hint="eastAsia" w:ascii="宋体" w:hAnsi="宋体" w:cs="宋体"/>
          <w:color w:val="auto"/>
          <w:kern w:val="0"/>
          <w:szCs w:val="21"/>
          <w:highlight w:val="none"/>
        </w:rPr>
        <w:br w:type="page"/>
      </w:r>
      <w:r>
        <w:rPr>
          <w:rFonts w:hint="eastAsia" w:ascii="宋体" w:hAnsi="宋体" w:cs="宋体"/>
          <w:color w:val="auto"/>
          <w:kern w:val="0"/>
          <w:sz w:val="24"/>
          <w:szCs w:val="24"/>
          <w:highlight w:val="none"/>
        </w:rPr>
        <w:t>附件一：</w:t>
      </w:r>
    </w:p>
    <w:p w14:paraId="7845646B">
      <w:pPr>
        <w:widowControl/>
        <w:snapToGrid w:val="0"/>
        <w:spacing w:before="260" w:after="260" w:line="360" w:lineRule="auto"/>
        <w:ind w:right="384"/>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投标人声明</w:t>
      </w:r>
    </w:p>
    <w:p w14:paraId="48C8374C">
      <w:pPr>
        <w:pStyle w:val="40"/>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本招标项目招标人及招标监管机构：</w:t>
      </w:r>
    </w:p>
    <w:p w14:paraId="5CCE5211">
      <w:pPr>
        <w:pStyle w:val="40"/>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本公司就参加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项目投标工作，作出郑重声明：</w:t>
      </w:r>
    </w:p>
    <w:p w14:paraId="50228285">
      <w:pPr>
        <w:pStyle w:val="40"/>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一、本公司保证投标资格审查材料及其后提供的一切材料都是真实的，如我司成为本</w:t>
      </w:r>
      <w:r>
        <w:rPr>
          <w:rFonts w:hint="eastAsia" w:ascii="宋体" w:hAnsi="宋体" w:eastAsia="宋体" w:cs="宋体"/>
          <w:color w:val="auto"/>
          <w:spacing w:val="5"/>
          <w:sz w:val="24"/>
          <w:szCs w:val="24"/>
          <w:highlight w:val="none"/>
        </w:rPr>
        <w:t>项目中</w:t>
      </w:r>
      <w:r>
        <w:rPr>
          <w:rFonts w:hint="eastAsia" w:ascii="宋体" w:hAnsi="宋体" w:eastAsia="宋体" w:cs="宋体"/>
          <w:color w:val="auto"/>
          <w:spacing w:val="-71"/>
          <w:sz w:val="24"/>
          <w:szCs w:val="24"/>
          <w:highlight w:val="none"/>
        </w:rPr>
        <w:t xml:space="preserve"> </w:t>
      </w:r>
      <w:r>
        <w:rPr>
          <w:rFonts w:hint="eastAsia" w:ascii="宋体" w:hAnsi="宋体" w:eastAsia="宋体" w:cs="宋体"/>
          <w:color w:val="auto"/>
          <w:sz w:val="24"/>
          <w:szCs w:val="24"/>
          <w:highlight w:val="none"/>
        </w:rPr>
        <w:t>标</w:t>
      </w:r>
      <w:r>
        <w:rPr>
          <w:rFonts w:hint="eastAsia" w:ascii="宋体" w:hAnsi="宋体" w:eastAsia="宋体" w:cs="宋体"/>
          <w:color w:val="auto"/>
          <w:spacing w:val="5"/>
          <w:sz w:val="24"/>
          <w:szCs w:val="24"/>
          <w:highlight w:val="none"/>
        </w:rPr>
        <w:t>候选人，我司同意并授权招标人将我司投标文件商务部分的人员、业绩、奖项等资料进行公开。</w:t>
      </w:r>
    </w:p>
    <w:p w14:paraId="33F958D9">
      <w:pPr>
        <w:pStyle w:val="40"/>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rPr>
        <w:t>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r>
        <w:rPr>
          <w:rFonts w:hint="eastAsia" w:ascii="宋体" w:hAnsi="宋体" w:eastAsia="宋体" w:cs="宋体"/>
          <w:color w:val="auto"/>
          <w:sz w:val="24"/>
          <w:szCs w:val="24"/>
          <w:highlight w:val="none"/>
        </w:rPr>
        <w:t>。</w:t>
      </w:r>
    </w:p>
    <w:p w14:paraId="7F33EC05">
      <w:pPr>
        <w:pStyle w:val="40"/>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、本公司不存在招标文件第二章投标人须知第1.4.3项所规定的任何一种情形。</w:t>
      </w:r>
    </w:p>
    <w:p w14:paraId="495121AE">
      <w:pPr>
        <w:pStyle w:val="4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、本公司没有处于被责令停业的状态；没有处于被建设行政主管部门取消投标资格的处罚期内；没有处于财产被接管、冻结、破产的状态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在投标资格审查截止日期前</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年内没有建设行政主管部门、城市园林绿化行业主管部门已书面认定的重大质量问题；本公司或公司法定代表人、拟委派的项目负责人在近三年内没有行贿犯罪行为；本公司没有被人民法院列入失信被执行人名单。</w:t>
      </w:r>
    </w:p>
    <w:p w14:paraId="6E428617">
      <w:pPr>
        <w:pStyle w:val="4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本公司不存在《全国失信惩戒措施基础清单》惩戒内容为“在一定期限内依法取消参加依法必须进行招标的项目的投标资格”的情形</w:t>
      </w:r>
      <w:r>
        <w:rPr>
          <w:rFonts w:hint="eastAsia" w:ascii="宋体" w:hAnsi="宋体" w:eastAsia="宋体" w:cs="宋体"/>
          <w:color w:val="auto"/>
          <w:sz w:val="24"/>
          <w:szCs w:val="24"/>
          <w:highlight w:val="none"/>
          <w:lang w:eastAsia="zh-CN"/>
        </w:rPr>
        <w:t>：串通投标或以行贿的手段谋取中标，且情节严重的投标人；以他人名义投标或者以其他方式弄虚作假，骗取中标，且情节严重的投标人；不按照与招标人订立的合同履行义务，且情节严重的中标人；被列入拖欠农民工工资失信联合惩戒对象名单的主体</w:t>
      </w:r>
      <w:r>
        <w:rPr>
          <w:rFonts w:hint="eastAsia" w:ascii="宋体" w:hAnsi="宋体" w:eastAsia="宋体" w:cs="宋体"/>
          <w:color w:val="auto"/>
          <w:sz w:val="24"/>
          <w:szCs w:val="24"/>
          <w:highlight w:val="none"/>
        </w:rPr>
        <w:t>。</w:t>
      </w:r>
    </w:p>
    <w:p w14:paraId="6AE08D7D">
      <w:pPr>
        <w:pStyle w:val="40"/>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本公司近二年（从招标公告发布年度起逆推2年的1月1日起至投标截止时间止）未因以往检测工作中存在伪造检测数据、出具虚假检测报告的行为被各级建设行政主管部门或市场监督管理部门行政处罚或通报的</w:t>
      </w:r>
      <w:r>
        <w:rPr>
          <w:rFonts w:hint="eastAsia" w:ascii="宋体" w:hAnsi="宋体" w:eastAsia="宋体" w:cs="宋体"/>
          <w:color w:val="auto"/>
          <w:sz w:val="24"/>
          <w:szCs w:val="24"/>
          <w:highlight w:val="none"/>
          <w:lang w:eastAsia="zh-CN"/>
        </w:rPr>
        <w:t>。</w:t>
      </w:r>
    </w:p>
    <w:p w14:paraId="1A742308">
      <w:pPr>
        <w:pStyle w:val="40"/>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本公司及其有隶属关系的机构没有参加本项目的设计、前期工作、招标文件编写、监理工作；本公司与承担本招标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w:t>
      </w:r>
    </w:p>
    <w:p w14:paraId="3521E279">
      <w:pPr>
        <w:pStyle w:val="40"/>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、与本公司单位负责人为同一人或者与本公司存在控股、管理关系的其他单位包括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注 ：本条由投标人如实填写，如有，应列出全部满足招标公告资质要求的相关单位的名称；如无，则填写“无”。）</w:t>
      </w:r>
    </w:p>
    <w:p w14:paraId="010252F9">
      <w:pPr>
        <w:pStyle w:val="40"/>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、本公司承诺，中标后严格执行安全生产相关管理规定。</w:t>
      </w:r>
    </w:p>
    <w:p w14:paraId="3F1F116A">
      <w:pPr>
        <w:pStyle w:val="40"/>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本公司承诺，中标后严格按照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担。</w:t>
      </w:r>
    </w:p>
    <w:p w14:paraId="201FBC8C">
      <w:pPr>
        <w:pStyle w:val="40"/>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本公司违反上述承诺，或本声明陈述与事实不符，经查实，本公司愿意接受公开通报，愿意按照《广州市建筑市场信用管理办法》（穗建规字﹝20</w:t>
      </w:r>
      <w:r>
        <w:rPr>
          <w:rFonts w:ascii="宋体" w:hAnsi="宋体" w:eastAsia="宋体" w:cs="宋体"/>
          <w:color w:val="auto"/>
          <w:sz w:val="24"/>
          <w:szCs w:val="24"/>
          <w:highlight w:val="none"/>
        </w:rPr>
        <w:t>19</w:t>
      </w:r>
      <w:r>
        <w:rPr>
          <w:rFonts w:hint="eastAsia" w:ascii="宋体" w:hAnsi="宋体" w:eastAsia="宋体" w:cs="宋体"/>
          <w:color w:val="auto"/>
          <w:sz w:val="24"/>
          <w:szCs w:val="24"/>
          <w:highlight w:val="none"/>
        </w:rPr>
        <w:t>﹞16号）的规定被记录为失信信息，承担由此带来的法律后果，并自愿停止参加广州市行政辖区内的招标投标活动三个月。</w:t>
      </w:r>
    </w:p>
    <w:p w14:paraId="5D6EFA0C">
      <w:pPr>
        <w:pStyle w:val="40"/>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0F032A11">
      <w:pPr>
        <w:pStyle w:val="40"/>
        <w:ind w:firstLine="480" w:firstLineChars="200"/>
        <w:rPr>
          <w:rFonts w:ascii="宋体" w:hAnsi="宋体" w:eastAsia="宋体" w:cs="宋体"/>
          <w:color w:val="auto"/>
          <w:sz w:val="24"/>
          <w:szCs w:val="24"/>
          <w:highlight w:val="none"/>
        </w:rPr>
      </w:pPr>
    </w:p>
    <w:p w14:paraId="51921C58">
      <w:pPr>
        <w:snapToGrid w:val="0"/>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声明企业：</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en-US" w:eastAsia="zh-CN"/>
        </w:rPr>
        <w:t>盖章</w:t>
      </w:r>
      <w:r>
        <w:rPr>
          <w:rFonts w:hint="eastAsia" w:ascii="宋体" w:hAnsi="宋体" w:cs="宋体"/>
          <w:color w:val="auto"/>
          <w:kern w:val="0"/>
          <w:sz w:val="24"/>
          <w:szCs w:val="24"/>
          <w:highlight w:val="none"/>
        </w:rPr>
        <w:t>)</w:t>
      </w:r>
    </w:p>
    <w:p w14:paraId="15CDB5C5">
      <w:pPr>
        <w:ind w:firstLine="5280" w:firstLineChars="2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法定代表人签字或盖章：</w:t>
      </w:r>
    </w:p>
    <w:p w14:paraId="5117A232">
      <w:pPr>
        <w:rPr>
          <w:rFonts w:ascii="宋体" w:hAnsi="宋体" w:cs="宋体"/>
          <w:color w:val="auto"/>
          <w:sz w:val="24"/>
          <w:szCs w:val="24"/>
          <w:highlight w:val="none"/>
        </w:rPr>
      </w:pPr>
    </w:p>
    <w:p w14:paraId="1525CD55">
      <w:pPr>
        <w:snapToGrid w:val="0"/>
        <w:spacing w:line="360" w:lineRule="auto"/>
        <w:ind w:firstLine="5280" w:firstLineChars="2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项目负责人签字</w:t>
      </w:r>
      <w:r>
        <w:rPr>
          <w:rFonts w:hint="eastAsia" w:ascii="宋体" w:hAnsi="宋体" w:cs="宋体"/>
          <w:color w:val="auto"/>
          <w:sz w:val="24"/>
          <w:szCs w:val="24"/>
          <w:highlight w:val="none"/>
          <w:lang w:val="en-US" w:eastAsia="zh-CN"/>
        </w:rPr>
        <w:t>或盖章</w:t>
      </w:r>
      <w:r>
        <w:rPr>
          <w:rFonts w:hint="eastAsia" w:ascii="宋体" w:hAnsi="宋体" w:cs="宋体"/>
          <w:color w:val="auto"/>
          <w:kern w:val="0"/>
          <w:sz w:val="24"/>
          <w:szCs w:val="24"/>
          <w:highlight w:val="none"/>
        </w:rPr>
        <w:t>：</w:t>
      </w:r>
    </w:p>
    <w:p w14:paraId="3A13CFA5">
      <w:pPr>
        <w:pStyle w:val="40"/>
        <w:wordWrap w:val="0"/>
        <w:spacing w:line="440" w:lineRule="exact"/>
        <w:ind w:firstLine="48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08E0A0C2">
      <w:pPr>
        <w:pStyle w:val="40"/>
        <w:spacing w:line="440" w:lineRule="exact"/>
        <w:ind w:firstLine="480"/>
        <w:jc w:val="right"/>
        <w:rPr>
          <w:rFonts w:ascii="宋体" w:hAnsi="宋体" w:eastAsia="宋体" w:cs="宋体"/>
          <w:color w:val="auto"/>
          <w:sz w:val="24"/>
          <w:szCs w:val="24"/>
        </w:rPr>
      </w:pPr>
    </w:p>
    <w:p w14:paraId="7BC62A97">
      <w:pPr>
        <w:widowControl/>
        <w:snapToGrid w:val="0"/>
        <w:spacing w:line="360" w:lineRule="auto"/>
        <w:ind w:right="102"/>
        <w:jc w:val="left"/>
        <w:rPr>
          <w:rFonts w:hAnsi="宋体"/>
          <w:szCs w:val="21"/>
        </w:rPr>
      </w:pPr>
    </w:p>
    <w:sectPr>
      <w:footerReference r:id="rId4" w:type="default"/>
      <w:pgSz w:w="11906" w:h="16838"/>
      <w:pgMar w:top="1440" w:right="1418" w:bottom="1440"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E3DA7">
    <w:pPr>
      <w:pStyle w:val="11"/>
      <w:jc w:val="center"/>
    </w:pPr>
  </w:p>
  <w:p w14:paraId="3555885B">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8B45F">
    <w:pPr>
      <w:pStyle w:val="11"/>
      <w:jc w:val="center"/>
    </w:pPr>
    <w:r>
      <w:fldChar w:fldCharType="begin"/>
    </w:r>
    <w:r>
      <w:instrText xml:space="preserve">PAGE   \* MERGEFORMAT</w:instrText>
    </w:r>
    <w:r>
      <w:fldChar w:fldCharType="separate"/>
    </w:r>
    <w:r>
      <w:rPr>
        <w:lang w:val="zh-CN"/>
      </w:rPr>
      <w:t>9</w:t>
    </w:r>
    <w:r>
      <w:fldChar w:fldCharType="end"/>
    </w:r>
  </w:p>
  <w:p w14:paraId="1DD5F719">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zYWJlMDFmMmVkYjQ1NjhiZDRmYTkxZGJhOTk4OTEifQ=="/>
  </w:docVars>
  <w:rsids>
    <w:rsidRoot w:val="00172A27"/>
    <w:rsid w:val="00000D0D"/>
    <w:rsid w:val="0000393F"/>
    <w:rsid w:val="00003E7D"/>
    <w:rsid w:val="000115CC"/>
    <w:rsid w:val="00011E66"/>
    <w:rsid w:val="0002100D"/>
    <w:rsid w:val="0002188A"/>
    <w:rsid w:val="000267C7"/>
    <w:rsid w:val="000331AA"/>
    <w:rsid w:val="00033AA2"/>
    <w:rsid w:val="000374B5"/>
    <w:rsid w:val="000375B2"/>
    <w:rsid w:val="00044DF5"/>
    <w:rsid w:val="00045A77"/>
    <w:rsid w:val="00045E06"/>
    <w:rsid w:val="00047D79"/>
    <w:rsid w:val="000523C4"/>
    <w:rsid w:val="000529AB"/>
    <w:rsid w:val="00055223"/>
    <w:rsid w:val="0005667B"/>
    <w:rsid w:val="00060D76"/>
    <w:rsid w:val="00063080"/>
    <w:rsid w:val="000644F8"/>
    <w:rsid w:val="000654C2"/>
    <w:rsid w:val="00066048"/>
    <w:rsid w:val="00070DD8"/>
    <w:rsid w:val="00071118"/>
    <w:rsid w:val="00072DE3"/>
    <w:rsid w:val="0007746E"/>
    <w:rsid w:val="00080B6B"/>
    <w:rsid w:val="00082D8D"/>
    <w:rsid w:val="00083BE4"/>
    <w:rsid w:val="00086DF1"/>
    <w:rsid w:val="0009004E"/>
    <w:rsid w:val="000901DD"/>
    <w:rsid w:val="00092193"/>
    <w:rsid w:val="000924EB"/>
    <w:rsid w:val="00094814"/>
    <w:rsid w:val="00095BA0"/>
    <w:rsid w:val="00097091"/>
    <w:rsid w:val="000A35A9"/>
    <w:rsid w:val="000A54DD"/>
    <w:rsid w:val="000A5ED0"/>
    <w:rsid w:val="000B0402"/>
    <w:rsid w:val="000B109B"/>
    <w:rsid w:val="000B22EF"/>
    <w:rsid w:val="000B3C10"/>
    <w:rsid w:val="000B4D64"/>
    <w:rsid w:val="000B799B"/>
    <w:rsid w:val="000C3F4C"/>
    <w:rsid w:val="000C735E"/>
    <w:rsid w:val="000D0FA9"/>
    <w:rsid w:val="000D2815"/>
    <w:rsid w:val="000D293E"/>
    <w:rsid w:val="000D3AD4"/>
    <w:rsid w:val="000D4F51"/>
    <w:rsid w:val="000D6623"/>
    <w:rsid w:val="000D711C"/>
    <w:rsid w:val="000E158A"/>
    <w:rsid w:val="000E3042"/>
    <w:rsid w:val="000F1A71"/>
    <w:rsid w:val="000F55EA"/>
    <w:rsid w:val="000F63CC"/>
    <w:rsid w:val="000F6465"/>
    <w:rsid w:val="001016AF"/>
    <w:rsid w:val="001027C0"/>
    <w:rsid w:val="00103A21"/>
    <w:rsid w:val="00104829"/>
    <w:rsid w:val="00105322"/>
    <w:rsid w:val="0010688F"/>
    <w:rsid w:val="001068BC"/>
    <w:rsid w:val="001123F6"/>
    <w:rsid w:val="00113DC1"/>
    <w:rsid w:val="00116988"/>
    <w:rsid w:val="00121D16"/>
    <w:rsid w:val="00123BE8"/>
    <w:rsid w:val="00123D61"/>
    <w:rsid w:val="00127EBD"/>
    <w:rsid w:val="00135C5E"/>
    <w:rsid w:val="001369C8"/>
    <w:rsid w:val="00137E9C"/>
    <w:rsid w:val="001429DC"/>
    <w:rsid w:val="00144962"/>
    <w:rsid w:val="00145C4A"/>
    <w:rsid w:val="00146967"/>
    <w:rsid w:val="001469D3"/>
    <w:rsid w:val="00150A53"/>
    <w:rsid w:val="00152491"/>
    <w:rsid w:val="00153057"/>
    <w:rsid w:val="001601AA"/>
    <w:rsid w:val="00160C7E"/>
    <w:rsid w:val="00160CE0"/>
    <w:rsid w:val="00165A5C"/>
    <w:rsid w:val="00172A27"/>
    <w:rsid w:val="00172D65"/>
    <w:rsid w:val="00172DDF"/>
    <w:rsid w:val="00174929"/>
    <w:rsid w:val="00181C61"/>
    <w:rsid w:val="0018285D"/>
    <w:rsid w:val="00184E46"/>
    <w:rsid w:val="00192A5C"/>
    <w:rsid w:val="001933D9"/>
    <w:rsid w:val="00194601"/>
    <w:rsid w:val="00195457"/>
    <w:rsid w:val="00195EA4"/>
    <w:rsid w:val="00196C11"/>
    <w:rsid w:val="001A2521"/>
    <w:rsid w:val="001A31D5"/>
    <w:rsid w:val="001A3541"/>
    <w:rsid w:val="001A3A3D"/>
    <w:rsid w:val="001A5EF3"/>
    <w:rsid w:val="001A64F1"/>
    <w:rsid w:val="001A799E"/>
    <w:rsid w:val="001B13A7"/>
    <w:rsid w:val="001B239F"/>
    <w:rsid w:val="001B4781"/>
    <w:rsid w:val="001B4939"/>
    <w:rsid w:val="001B5A53"/>
    <w:rsid w:val="001B7831"/>
    <w:rsid w:val="001D1CA4"/>
    <w:rsid w:val="001D5940"/>
    <w:rsid w:val="001E30D6"/>
    <w:rsid w:val="001E3566"/>
    <w:rsid w:val="001E6C5A"/>
    <w:rsid w:val="001F17A7"/>
    <w:rsid w:val="001F24BC"/>
    <w:rsid w:val="001F2BCB"/>
    <w:rsid w:val="001F5163"/>
    <w:rsid w:val="001F5410"/>
    <w:rsid w:val="001F5E87"/>
    <w:rsid w:val="001F6A38"/>
    <w:rsid w:val="00202C4D"/>
    <w:rsid w:val="002054BA"/>
    <w:rsid w:val="002056BC"/>
    <w:rsid w:val="00205F3D"/>
    <w:rsid w:val="002116A6"/>
    <w:rsid w:val="00217626"/>
    <w:rsid w:val="0022044A"/>
    <w:rsid w:val="002230CA"/>
    <w:rsid w:val="00223BF1"/>
    <w:rsid w:val="00224F2E"/>
    <w:rsid w:val="0023034B"/>
    <w:rsid w:val="002319A1"/>
    <w:rsid w:val="00240B12"/>
    <w:rsid w:val="002410BE"/>
    <w:rsid w:val="0024156F"/>
    <w:rsid w:val="00241997"/>
    <w:rsid w:val="00242F51"/>
    <w:rsid w:val="00243C08"/>
    <w:rsid w:val="00246C00"/>
    <w:rsid w:val="00250023"/>
    <w:rsid w:val="002503FC"/>
    <w:rsid w:val="0025132F"/>
    <w:rsid w:val="0025215A"/>
    <w:rsid w:val="002538F8"/>
    <w:rsid w:val="0025756C"/>
    <w:rsid w:val="002617BE"/>
    <w:rsid w:val="0026207F"/>
    <w:rsid w:val="00262807"/>
    <w:rsid w:val="002652A3"/>
    <w:rsid w:val="002667E7"/>
    <w:rsid w:val="0027457E"/>
    <w:rsid w:val="00275698"/>
    <w:rsid w:val="00277B9D"/>
    <w:rsid w:val="002836D9"/>
    <w:rsid w:val="00283C86"/>
    <w:rsid w:val="00283F65"/>
    <w:rsid w:val="00290C46"/>
    <w:rsid w:val="00291E3B"/>
    <w:rsid w:val="002938A9"/>
    <w:rsid w:val="0029500E"/>
    <w:rsid w:val="00295B93"/>
    <w:rsid w:val="00296330"/>
    <w:rsid w:val="00297474"/>
    <w:rsid w:val="002A0D08"/>
    <w:rsid w:val="002A27DB"/>
    <w:rsid w:val="002A5869"/>
    <w:rsid w:val="002A5E22"/>
    <w:rsid w:val="002B2925"/>
    <w:rsid w:val="002B3574"/>
    <w:rsid w:val="002B3683"/>
    <w:rsid w:val="002B4E38"/>
    <w:rsid w:val="002C2BBE"/>
    <w:rsid w:val="002C62A2"/>
    <w:rsid w:val="002C79E6"/>
    <w:rsid w:val="002D1BF1"/>
    <w:rsid w:val="002D2616"/>
    <w:rsid w:val="002D331D"/>
    <w:rsid w:val="002D33CA"/>
    <w:rsid w:val="002D378B"/>
    <w:rsid w:val="002D3896"/>
    <w:rsid w:val="002D4676"/>
    <w:rsid w:val="002D5D2A"/>
    <w:rsid w:val="002E010B"/>
    <w:rsid w:val="002E0F2D"/>
    <w:rsid w:val="002E13F2"/>
    <w:rsid w:val="002E4C74"/>
    <w:rsid w:val="002E5E57"/>
    <w:rsid w:val="002E66E6"/>
    <w:rsid w:val="002F151B"/>
    <w:rsid w:val="002F15E6"/>
    <w:rsid w:val="002F200E"/>
    <w:rsid w:val="002F3389"/>
    <w:rsid w:val="002F56C0"/>
    <w:rsid w:val="003011D8"/>
    <w:rsid w:val="00301C89"/>
    <w:rsid w:val="00302EEB"/>
    <w:rsid w:val="00303026"/>
    <w:rsid w:val="00306A98"/>
    <w:rsid w:val="003120B9"/>
    <w:rsid w:val="003125F8"/>
    <w:rsid w:val="003131FD"/>
    <w:rsid w:val="00313635"/>
    <w:rsid w:val="00313BBE"/>
    <w:rsid w:val="00315235"/>
    <w:rsid w:val="003154DD"/>
    <w:rsid w:val="003230CE"/>
    <w:rsid w:val="00324216"/>
    <w:rsid w:val="00324FAC"/>
    <w:rsid w:val="003264B9"/>
    <w:rsid w:val="00331E98"/>
    <w:rsid w:val="00334032"/>
    <w:rsid w:val="00334A6C"/>
    <w:rsid w:val="0033576E"/>
    <w:rsid w:val="00340C3A"/>
    <w:rsid w:val="00342D9B"/>
    <w:rsid w:val="0034511B"/>
    <w:rsid w:val="003506E3"/>
    <w:rsid w:val="00350C2D"/>
    <w:rsid w:val="00351DF7"/>
    <w:rsid w:val="003579A7"/>
    <w:rsid w:val="0036344F"/>
    <w:rsid w:val="003639A8"/>
    <w:rsid w:val="00363AD5"/>
    <w:rsid w:val="003723FE"/>
    <w:rsid w:val="003767B7"/>
    <w:rsid w:val="00376D35"/>
    <w:rsid w:val="00384FED"/>
    <w:rsid w:val="00386DD0"/>
    <w:rsid w:val="00386E63"/>
    <w:rsid w:val="003913A7"/>
    <w:rsid w:val="00395D4F"/>
    <w:rsid w:val="003967AC"/>
    <w:rsid w:val="003969A2"/>
    <w:rsid w:val="00397FD0"/>
    <w:rsid w:val="003A0E73"/>
    <w:rsid w:val="003A340D"/>
    <w:rsid w:val="003A4818"/>
    <w:rsid w:val="003A5D28"/>
    <w:rsid w:val="003A5D99"/>
    <w:rsid w:val="003A7506"/>
    <w:rsid w:val="003B149B"/>
    <w:rsid w:val="003B16DC"/>
    <w:rsid w:val="003B1CD6"/>
    <w:rsid w:val="003B2012"/>
    <w:rsid w:val="003B2F85"/>
    <w:rsid w:val="003B3691"/>
    <w:rsid w:val="003B3DDA"/>
    <w:rsid w:val="003B5D86"/>
    <w:rsid w:val="003B72C4"/>
    <w:rsid w:val="003C23B6"/>
    <w:rsid w:val="003C280B"/>
    <w:rsid w:val="003C35C2"/>
    <w:rsid w:val="003C4323"/>
    <w:rsid w:val="003C5F83"/>
    <w:rsid w:val="003D4AE9"/>
    <w:rsid w:val="003E7715"/>
    <w:rsid w:val="003E7C58"/>
    <w:rsid w:val="003F06F1"/>
    <w:rsid w:val="003F256E"/>
    <w:rsid w:val="003F55B9"/>
    <w:rsid w:val="004000E9"/>
    <w:rsid w:val="00403E09"/>
    <w:rsid w:val="00405C91"/>
    <w:rsid w:val="00405E94"/>
    <w:rsid w:val="0040739D"/>
    <w:rsid w:val="00410AB0"/>
    <w:rsid w:val="004114FB"/>
    <w:rsid w:val="004123A2"/>
    <w:rsid w:val="00412646"/>
    <w:rsid w:val="0041655F"/>
    <w:rsid w:val="004175C1"/>
    <w:rsid w:val="004233D4"/>
    <w:rsid w:val="00425FCB"/>
    <w:rsid w:val="004302A0"/>
    <w:rsid w:val="00434894"/>
    <w:rsid w:val="00434A46"/>
    <w:rsid w:val="00434D8B"/>
    <w:rsid w:val="00434E1C"/>
    <w:rsid w:val="00435566"/>
    <w:rsid w:val="004441F7"/>
    <w:rsid w:val="0044483A"/>
    <w:rsid w:val="0044720C"/>
    <w:rsid w:val="004503F0"/>
    <w:rsid w:val="00452A74"/>
    <w:rsid w:val="00454302"/>
    <w:rsid w:val="0045625E"/>
    <w:rsid w:val="00460567"/>
    <w:rsid w:val="004610EB"/>
    <w:rsid w:val="004614A0"/>
    <w:rsid w:val="00461847"/>
    <w:rsid w:val="00462EB0"/>
    <w:rsid w:val="004632AE"/>
    <w:rsid w:val="00464D07"/>
    <w:rsid w:val="00464D35"/>
    <w:rsid w:val="004711A0"/>
    <w:rsid w:val="0047177C"/>
    <w:rsid w:val="00474B52"/>
    <w:rsid w:val="004758F6"/>
    <w:rsid w:val="00476815"/>
    <w:rsid w:val="004823B0"/>
    <w:rsid w:val="004824C9"/>
    <w:rsid w:val="0048466E"/>
    <w:rsid w:val="00486419"/>
    <w:rsid w:val="00487CE0"/>
    <w:rsid w:val="004936C3"/>
    <w:rsid w:val="00494125"/>
    <w:rsid w:val="004945CE"/>
    <w:rsid w:val="0049610B"/>
    <w:rsid w:val="00496545"/>
    <w:rsid w:val="004A0341"/>
    <w:rsid w:val="004A2044"/>
    <w:rsid w:val="004A479A"/>
    <w:rsid w:val="004A47B8"/>
    <w:rsid w:val="004B57F8"/>
    <w:rsid w:val="004C7024"/>
    <w:rsid w:val="004D0778"/>
    <w:rsid w:val="004D3873"/>
    <w:rsid w:val="004D5793"/>
    <w:rsid w:val="004D5833"/>
    <w:rsid w:val="004D6FBE"/>
    <w:rsid w:val="004E0735"/>
    <w:rsid w:val="004E0F27"/>
    <w:rsid w:val="004E0F3C"/>
    <w:rsid w:val="004E3EF1"/>
    <w:rsid w:val="004E404A"/>
    <w:rsid w:val="004E469F"/>
    <w:rsid w:val="004E4DEA"/>
    <w:rsid w:val="004E66C4"/>
    <w:rsid w:val="004E6C01"/>
    <w:rsid w:val="004E7F3E"/>
    <w:rsid w:val="004F0BBA"/>
    <w:rsid w:val="004F4144"/>
    <w:rsid w:val="004F477B"/>
    <w:rsid w:val="004F684F"/>
    <w:rsid w:val="004F7110"/>
    <w:rsid w:val="005002D3"/>
    <w:rsid w:val="0050075E"/>
    <w:rsid w:val="00500856"/>
    <w:rsid w:val="005039F4"/>
    <w:rsid w:val="00504D97"/>
    <w:rsid w:val="005071C2"/>
    <w:rsid w:val="00507A20"/>
    <w:rsid w:val="00511AF4"/>
    <w:rsid w:val="00513CA2"/>
    <w:rsid w:val="005141C7"/>
    <w:rsid w:val="0051676B"/>
    <w:rsid w:val="0052683B"/>
    <w:rsid w:val="0053173F"/>
    <w:rsid w:val="005324E5"/>
    <w:rsid w:val="00532AFD"/>
    <w:rsid w:val="005333CD"/>
    <w:rsid w:val="0053388B"/>
    <w:rsid w:val="0053524F"/>
    <w:rsid w:val="00535908"/>
    <w:rsid w:val="00536307"/>
    <w:rsid w:val="005376D8"/>
    <w:rsid w:val="00540698"/>
    <w:rsid w:val="00540AD4"/>
    <w:rsid w:val="00542811"/>
    <w:rsid w:val="00543475"/>
    <w:rsid w:val="00552F3B"/>
    <w:rsid w:val="00555721"/>
    <w:rsid w:val="005610E5"/>
    <w:rsid w:val="00563C61"/>
    <w:rsid w:val="0056778B"/>
    <w:rsid w:val="00574CA6"/>
    <w:rsid w:val="00582335"/>
    <w:rsid w:val="00587BBB"/>
    <w:rsid w:val="00590196"/>
    <w:rsid w:val="00591FBA"/>
    <w:rsid w:val="005954B7"/>
    <w:rsid w:val="005958CA"/>
    <w:rsid w:val="005969DF"/>
    <w:rsid w:val="005A05E1"/>
    <w:rsid w:val="005A0D53"/>
    <w:rsid w:val="005A12E8"/>
    <w:rsid w:val="005A3860"/>
    <w:rsid w:val="005A3BD5"/>
    <w:rsid w:val="005A577F"/>
    <w:rsid w:val="005A654B"/>
    <w:rsid w:val="005C1C8D"/>
    <w:rsid w:val="005C483F"/>
    <w:rsid w:val="005C74B9"/>
    <w:rsid w:val="005D132C"/>
    <w:rsid w:val="005D331C"/>
    <w:rsid w:val="005D38EC"/>
    <w:rsid w:val="005D3B8C"/>
    <w:rsid w:val="005D7687"/>
    <w:rsid w:val="005E6C9D"/>
    <w:rsid w:val="005F15B8"/>
    <w:rsid w:val="005F4DBD"/>
    <w:rsid w:val="00602F82"/>
    <w:rsid w:val="00607477"/>
    <w:rsid w:val="00607C3C"/>
    <w:rsid w:val="00615B1E"/>
    <w:rsid w:val="00620488"/>
    <w:rsid w:val="00620B0C"/>
    <w:rsid w:val="00625818"/>
    <w:rsid w:val="00625D0B"/>
    <w:rsid w:val="006349E3"/>
    <w:rsid w:val="006409CA"/>
    <w:rsid w:val="00642705"/>
    <w:rsid w:val="00642DC8"/>
    <w:rsid w:val="00643EE2"/>
    <w:rsid w:val="00645000"/>
    <w:rsid w:val="0064529C"/>
    <w:rsid w:val="006456B6"/>
    <w:rsid w:val="00647A7A"/>
    <w:rsid w:val="00652242"/>
    <w:rsid w:val="00654254"/>
    <w:rsid w:val="00657E6A"/>
    <w:rsid w:val="00662AB8"/>
    <w:rsid w:val="00666820"/>
    <w:rsid w:val="00667A54"/>
    <w:rsid w:val="00671944"/>
    <w:rsid w:val="00680A99"/>
    <w:rsid w:val="00680AEE"/>
    <w:rsid w:val="006822BD"/>
    <w:rsid w:val="006856DC"/>
    <w:rsid w:val="00685B0D"/>
    <w:rsid w:val="0069288A"/>
    <w:rsid w:val="00692FD0"/>
    <w:rsid w:val="00694F86"/>
    <w:rsid w:val="006974C2"/>
    <w:rsid w:val="006A0C4D"/>
    <w:rsid w:val="006A4470"/>
    <w:rsid w:val="006A4B09"/>
    <w:rsid w:val="006A6976"/>
    <w:rsid w:val="006B018C"/>
    <w:rsid w:val="006B13CA"/>
    <w:rsid w:val="006C0D29"/>
    <w:rsid w:val="006C2C15"/>
    <w:rsid w:val="006C7E7A"/>
    <w:rsid w:val="006D0127"/>
    <w:rsid w:val="006D0BF5"/>
    <w:rsid w:val="006D0EEE"/>
    <w:rsid w:val="006E0468"/>
    <w:rsid w:val="006E0603"/>
    <w:rsid w:val="006E07C9"/>
    <w:rsid w:val="006E335B"/>
    <w:rsid w:val="006E3855"/>
    <w:rsid w:val="006E6228"/>
    <w:rsid w:val="006E7FC3"/>
    <w:rsid w:val="007029F5"/>
    <w:rsid w:val="007038FC"/>
    <w:rsid w:val="00705156"/>
    <w:rsid w:val="0070620C"/>
    <w:rsid w:val="00711029"/>
    <w:rsid w:val="007114BB"/>
    <w:rsid w:val="0071452B"/>
    <w:rsid w:val="007148A4"/>
    <w:rsid w:val="00716C2E"/>
    <w:rsid w:val="00721946"/>
    <w:rsid w:val="007241F4"/>
    <w:rsid w:val="00725D3C"/>
    <w:rsid w:val="00731B58"/>
    <w:rsid w:val="0073231B"/>
    <w:rsid w:val="00733271"/>
    <w:rsid w:val="007333D2"/>
    <w:rsid w:val="00734021"/>
    <w:rsid w:val="007341D5"/>
    <w:rsid w:val="007358D9"/>
    <w:rsid w:val="0074056A"/>
    <w:rsid w:val="00740AE9"/>
    <w:rsid w:val="00741189"/>
    <w:rsid w:val="007444E3"/>
    <w:rsid w:val="007473BC"/>
    <w:rsid w:val="00750BC1"/>
    <w:rsid w:val="00751495"/>
    <w:rsid w:val="007532B9"/>
    <w:rsid w:val="00754B79"/>
    <w:rsid w:val="00754E3B"/>
    <w:rsid w:val="007551B1"/>
    <w:rsid w:val="007568AF"/>
    <w:rsid w:val="0076211C"/>
    <w:rsid w:val="00772038"/>
    <w:rsid w:val="007720E5"/>
    <w:rsid w:val="0077268F"/>
    <w:rsid w:val="007747E8"/>
    <w:rsid w:val="00774AAB"/>
    <w:rsid w:val="0078011F"/>
    <w:rsid w:val="00781DA5"/>
    <w:rsid w:val="007821F5"/>
    <w:rsid w:val="00782D86"/>
    <w:rsid w:val="00783BB7"/>
    <w:rsid w:val="00784314"/>
    <w:rsid w:val="00784E16"/>
    <w:rsid w:val="00790E85"/>
    <w:rsid w:val="0079147A"/>
    <w:rsid w:val="007944DB"/>
    <w:rsid w:val="00796E21"/>
    <w:rsid w:val="007976EF"/>
    <w:rsid w:val="007A0FC9"/>
    <w:rsid w:val="007A2E94"/>
    <w:rsid w:val="007A2F95"/>
    <w:rsid w:val="007A622E"/>
    <w:rsid w:val="007A6495"/>
    <w:rsid w:val="007A7B42"/>
    <w:rsid w:val="007B0CE5"/>
    <w:rsid w:val="007B0E1C"/>
    <w:rsid w:val="007B2131"/>
    <w:rsid w:val="007B5FBB"/>
    <w:rsid w:val="007C27E8"/>
    <w:rsid w:val="007C34F2"/>
    <w:rsid w:val="007C4916"/>
    <w:rsid w:val="007D30F6"/>
    <w:rsid w:val="007D4A1D"/>
    <w:rsid w:val="007D520D"/>
    <w:rsid w:val="007E07E7"/>
    <w:rsid w:val="007E1AB7"/>
    <w:rsid w:val="007E1EA4"/>
    <w:rsid w:val="007E43C8"/>
    <w:rsid w:val="007F4865"/>
    <w:rsid w:val="007F672A"/>
    <w:rsid w:val="007F7978"/>
    <w:rsid w:val="00803C0D"/>
    <w:rsid w:val="00806F8A"/>
    <w:rsid w:val="00811135"/>
    <w:rsid w:val="00811907"/>
    <w:rsid w:val="008128F3"/>
    <w:rsid w:val="00812F50"/>
    <w:rsid w:val="008205FA"/>
    <w:rsid w:val="00820799"/>
    <w:rsid w:val="00821976"/>
    <w:rsid w:val="008219A8"/>
    <w:rsid w:val="008229FE"/>
    <w:rsid w:val="0082660A"/>
    <w:rsid w:val="00832892"/>
    <w:rsid w:val="00833ABB"/>
    <w:rsid w:val="008352A1"/>
    <w:rsid w:val="00843B10"/>
    <w:rsid w:val="00844897"/>
    <w:rsid w:val="00847FB8"/>
    <w:rsid w:val="0085219F"/>
    <w:rsid w:val="008533F4"/>
    <w:rsid w:val="008551B8"/>
    <w:rsid w:val="00856616"/>
    <w:rsid w:val="00865804"/>
    <w:rsid w:val="00870013"/>
    <w:rsid w:val="008728F8"/>
    <w:rsid w:val="00872C03"/>
    <w:rsid w:val="00874B2A"/>
    <w:rsid w:val="00875B86"/>
    <w:rsid w:val="00877B32"/>
    <w:rsid w:val="00877E03"/>
    <w:rsid w:val="00881AE7"/>
    <w:rsid w:val="008837D3"/>
    <w:rsid w:val="00883B07"/>
    <w:rsid w:val="00884235"/>
    <w:rsid w:val="00884CC6"/>
    <w:rsid w:val="00890931"/>
    <w:rsid w:val="00890A24"/>
    <w:rsid w:val="00890E55"/>
    <w:rsid w:val="00892B32"/>
    <w:rsid w:val="00892E67"/>
    <w:rsid w:val="00897AB2"/>
    <w:rsid w:val="008A1576"/>
    <w:rsid w:val="008A2CD1"/>
    <w:rsid w:val="008A2E77"/>
    <w:rsid w:val="008A44BD"/>
    <w:rsid w:val="008A54CF"/>
    <w:rsid w:val="008A5BAD"/>
    <w:rsid w:val="008B0E98"/>
    <w:rsid w:val="008B27FF"/>
    <w:rsid w:val="008B57B7"/>
    <w:rsid w:val="008B7DC5"/>
    <w:rsid w:val="008C344C"/>
    <w:rsid w:val="008D2E62"/>
    <w:rsid w:val="008D410D"/>
    <w:rsid w:val="008D6D2A"/>
    <w:rsid w:val="008E064A"/>
    <w:rsid w:val="008E3F14"/>
    <w:rsid w:val="008E3F2E"/>
    <w:rsid w:val="008E5FE4"/>
    <w:rsid w:val="008E622B"/>
    <w:rsid w:val="008E6BC7"/>
    <w:rsid w:val="008F0DFD"/>
    <w:rsid w:val="008F5090"/>
    <w:rsid w:val="008F552F"/>
    <w:rsid w:val="008F5625"/>
    <w:rsid w:val="009001B7"/>
    <w:rsid w:val="0090162D"/>
    <w:rsid w:val="00905981"/>
    <w:rsid w:val="00906F3B"/>
    <w:rsid w:val="009114ED"/>
    <w:rsid w:val="00912CFF"/>
    <w:rsid w:val="00913C82"/>
    <w:rsid w:val="00915F31"/>
    <w:rsid w:val="00916DCE"/>
    <w:rsid w:val="009205DE"/>
    <w:rsid w:val="009211DC"/>
    <w:rsid w:val="009230A7"/>
    <w:rsid w:val="00923292"/>
    <w:rsid w:val="009234E0"/>
    <w:rsid w:val="00924F0F"/>
    <w:rsid w:val="009273B9"/>
    <w:rsid w:val="00931880"/>
    <w:rsid w:val="00931CC5"/>
    <w:rsid w:val="009320BF"/>
    <w:rsid w:val="00932293"/>
    <w:rsid w:val="00932519"/>
    <w:rsid w:val="009325DB"/>
    <w:rsid w:val="00934152"/>
    <w:rsid w:val="00936115"/>
    <w:rsid w:val="00937929"/>
    <w:rsid w:val="00941CCD"/>
    <w:rsid w:val="00942AF2"/>
    <w:rsid w:val="00943DCE"/>
    <w:rsid w:val="0094547C"/>
    <w:rsid w:val="0095037B"/>
    <w:rsid w:val="00954B4F"/>
    <w:rsid w:val="00961790"/>
    <w:rsid w:val="009651A7"/>
    <w:rsid w:val="00967DEF"/>
    <w:rsid w:val="00974E91"/>
    <w:rsid w:val="00975C7D"/>
    <w:rsid w:val="00982DBE"/>
    <w:rsid w:val="009833BE"/>
    <w:rsid w:val="00983720"/>
    <w:rsid w:val="00984840"/>
    <w:rsid w:val="009854F5"/>
    <w:rsid w:val="00995282"/>
    <w:rsid w:val="00996DB0"/>
    <w:rsid w:val="009A0F31"/>
    <w:rsid w:val="009A6153"/>
    <w:rsid w:val="009A7D2D"/>
    <w:rsid w:val="009B0A18"/>
    <w:rsid w:val="009B392B"/>
    <w:rsid w:val="009B771D"/>
    <w:rsid w:val="009C2462"/>
    <w:rsid w:val="009C4A68"/>
    <w:rsid w:val="009C53B2"/>
    <w:rsid w:val="009C639C"/>
    <w:rsid w:val="009C706F"/>
    <w:rsid w:val="009D0660"/>
    <w:rsid w:val="009D14D2"/>
    <w:rsid w:val="009D4C35"/>
    <w:rsid w:val="009D7500"/>
    <w:rsid w:val="009E0179"/>
    <w:rsid w:val="009E11D5"/>
    <w:rsid w:val="009E170A"/>
    <w:rsid w:val="009E2C56"/>
    <w:rsid w:val="009E636B"/>
    <w:rsid w:val="009F1F91"/>
    <w:rsid w:val="009F24DA"/>
    <w:rsid w:val="009F2676"/>
    <w:rsid w:val="009F7897"/>
    <w:rsid w:val="00A02E7A"/>
    <w:rsid w:val="00A03595"/>
    <w:rsid w:val="00A058F4"/>
    <w:rsid w:val="00A05A75"/>
    <w:rsid w:val="00A14F80"/>
    <w:rsid w:val="00A17DDD"/>
    <w:rsid w:val="00A30CFB"/>
    <w:rsid w:val="00A314F5"/>
    <w:rsid w:val="00A33543"/>
    <w:rsid w:val="00A35F61"/>
    <w:rsid w:val="00A37CB1"/>
    <w:rsid w:val="00A40027"/>
    <w:rsid w:val="00A40FDA"/>
    <w:rsid w:val="00A43D99"/>
    <w:rsid w:val="00A45019"/>
    <w:rsid w:val="00A4583F"/>
    <w:rsid w:val="00A47E40"/>
    <w:rsid w:val="00A50994"/>
    <w:rsid w:val="00A5179B"/>
    <w:rsid w:val="00A535FA"/>
    <w:rsid w:val="00A5465F"/>
    <w:rsid w:val="00A5744C"/>
    <w:rsid w:val="00A57570"/>
    <w:rsid w:val="00A578E0"/>
    <w:rsid w:val="00A57D53"/>
    <w:rsid w:val="00A61ED8"/>
    <w:rsid w:val="00A6547F"/>
    <w:rsid w:val="00A65E7D"/>
    <w:rsid w:val="00A70393"/>
    <w:rsid w:val="00A7183B"/>
    <w:rsid w:val="00A71BF2"/>
    <w:rsid w:val="00A71C8C"/>
    <w:rsid w:val="00A804E4"/>
    <w:rsid w:val="00A82690"/>
    <w:rsid w:val="00A85D3B"/>
    <w:rsid w:val="00A86916"/>
    <w:rsid w:val="00A90304"/>
    <w:rsid w:val="00A90324"/>
    <w:rsid w:val="00A91C0A"/>
    <w:rsid w:val="00A95C92"/>
    <w:rsid w:val="00AA20CC"/>
    <w:rsid w:val="00AB18FE"/>
    <w:rsid w:val="00AB3117"/>
    <w:rsid w:val="00AB41F5"/>
    <w:rsid w:val="00AB432D"/>
    <w:rsid w:val="00AB59DA"/>
    <w:rsid w:val="00AB68C2"/>
    <w:rsid w:val="00AC1BBE"/>
    <w:rsid w:val="00AC3B7B"/>
    <w:rsid w:val="00AC5BBA"/>
    <w:rsid w:val="00AD106B"/>
    <w:rsid w:val="00AD1E76"/>
    <w:rsid w:val="00AD1FCE"/>
    <w:rsid w:val="00AD36D2"/>
    <w:rsid w:val="00AD5B27"/>
    <w:rsid w:val="00AD7095"/>
    <w:rsid w:val="00AD7AF9"/>
    <w:rsid w:val="00AE0074"/>
    <w:rsid w:val="00AE0D38"/>
    <w:rsid w:val="00AE0FB9"/>
    <w:rsid w:val="00AE198C"/>
    <w:rsid w:val="00AE3B5B"/>
    <w:rsid w:val="00AE481D"/>
    <w:rsid w:val="00AF0718"/>
    <w:rsid w:val="00AF0741"/>
    <w:rsid w:val="00AF563C"/>
    <w:rsid w:val="00AF77CC"/>
    <w:rsid w:val="00B05F09"/>
    <w:rsid w:val="00B06A7B"/>
    <w:rsid w:val="00B1189E"/>
    <w:rsid w:val="00B124D2"/>
    <w:rsid w:val="00B14004"/>
    <w:rsid w:val="00B146F7"/>
    <w:rsid w:val="00B21D6C"/>
    <w:rsid w:val="00B24563"/>
    <w:rsid w:val="00B25AB0"/>
    <w:rsid w:val="00B26166"/>
    <w:rsid w:val="00B30393"/>
    <w:rsid w:val="00B3097F"/>
    <w:rsid w:val="00B30B7A"/>
    <w:rsid w:val="00B31F93"/>
    <w:rsid w:val="00B35B2B"/>
    <w:rsid w:val="00B364F3"/>
    <w:rsid w:val="00B40DF3"/>
    <w:rsid w:val="00B44411"/>
    <w:rsid w:val="00B45C31"/>
    <w:rsid w:val="00B47143"/>
    <w:rsid w:val="00B504D8"/>
    <w:rsid w:val="00B51670"/>
    <w:rsid w:val="00B53F89"/>
    <w:rsid w:val="00B5483A"/>
    <w:rsid w:val="00B55BE1"/>
    <w:rsid w:val="00B576A2"/>
    <w:rsid w:val="00B57DF2"/>
    <w:rsid w:val="00B60A68"/>
    <w:rsid w:val="00B6121E"/>
    <w:rsid w:val="00B64A27"/>
    <w:rsid w:val="00B67AAA"/>
    <w:rsid w:val="00B70513"/>
    <w:rsid w:val="00B70CA8"/>
    <w:rsid w:val="00B71C66"/>
    <w:rsid w:val="00B767D0"/>
    <w:rsid w:val="00B809A5"/>
    <w:rsid w:val="00B83C9E"/>
    <w:rsid w:val="00B86739"/>
    <w:rsid w:val="00B868D2"/>
    <w:rsid w:val="00B86AC5"/>
    <w:rsid w:val="00B870A6"/>
    <w:rsid w:val="00B925AB"/>
    <w:rsid w:val="00B939F1"/>
    <w:rsid w:val="00B94975"/>
    <w:rsid w:val="00BA17F2"/>
    <w:rsid w:val="00BA19EC"/>
    <w:rsid w:val="00BA1A31"/>
    <w:rsid w:val="00BA4ACC"/>
    <w:rsid w:val="00BA54CB"/>
    <w:rsid w:val="00BA5CDE"/>
    <w:rsid w:val="00BA6650"/>
    <w:rsid w:val="00BB073D"/>
    <w:rsid w:val="00BB7835"/>
    <w:rsid w:val="00BB7BC6"/>
    <w:rsid w:val="00BC27F0"/>
    <w:rsid w:val="00BC3C88"/>
    <w:rsid w:val="00BC3E91"/>
    <w:rsid w:val="00BC689B"/>
    <w:rsid w:val="00BC7255"/>
    <w:rsid w:val="00BD1FAE"/>
    <w:rsid w:val="00BD2D89"/>
    <w:rsid w:val="00BD3531"/>
    <w:rsid w:val="00BD3E75"/>
    <w:rsid w:val="00BD66F8"/>
    <w:rsid w:val="00BE0532"/>
    <w:rsid w:val="00BE46E5"/>
    <w:rsid w:val="00BF1E2E"/>
    <w:rsid w:val="00BF3D24"/>
    <w:rsid w:val="00BF4D34"/>
    <w:rsid w:val="00C02197"/>
    <w:rsid w:val="00C06C98"/>
    <w:rsid w:val="00C07C69"/>
    <w:rsid w:val="00C10D44"/>
    <w:rsid w:val="00C12007"/>
    <w:rsid w:val="00C130A1"/>
    <w:rsid w:val="00C14678"/>
    <w:rsid w:val="00C147D1"/>
    <w:rsid w:val="00C21015"/>
    <w:rsid w:val="00C2198B"/>
    <w:rsid w:val="00C24058"/>
    <w:rsid w:val="00C2539C"/>
    <w:rsid w:val="00C26415"/>
    <w:rsid w:val="00C26437"/>
    <w:rsid w:val="00C27FAD"/>
    <w:rsid w:val="00C3235D"/>
    <w:rsid w:val="00C34B4F"/>
    <w:rsid w:val="00C35337"/>
    <w:rsid w:val="00C3539F"/>
    <w:rsid w:val="00C35A1A"/>
    <w:rsid w:val="00C361BC"/>
    <w:rsid w:val="00C36339"/>
    <w:rsid w:val="00C37291"/>
    <w:rsid w:val="00C40170"/>
    <w:rsid w:val="00C40E81"/>
    <w:rsid w:val="00C45873"/>
    <w:rsid w:val="00C45C6D"/>
    <w:rsid w:val="00C469E6"/>
    <w:rsid w:val="00C47A57"/>
    <w:rsid w:val="00C5452C"/>
    <w:rsid w:val="00C57BFF"/>
    <w:rsid w:val="00C603E4"/>
    <w:rsid w:val="00C60F26"/>
    <w:rsid w:val="00C6560C"/>
    <w:rsid w:val="00C66FF5"/>
    <w:rsid w:val="00C73382"/>
    <w:rsid w:val="00C741E1"/>
    <w:rsid w:val="00C77CA3"/>
    <w:rsid w:val="00C81F4F"/>
    <w:rsid w:val="00C8445F"/>
    <w:rsid w:val="00C86106"/>
    <w:rsid w:val="00C86731"/>
    <w:rsid w:val="00C86BFF"/>
    <w:rsid w:val="00C87D96"/>
    <w:rsid w:val="00C93BE2"/>
    <w:rsid w:val="00C95D55"/>
    <w:rsid w:val="00C97FC6"/>
    <w:rsid w:val="00CA0D0B"/>
    <w:rsid w:val="00CA1ECD"/>
    <w:rsid w:val="00CA29F3"/>
    <w:rsid w:val="00CA3CD9"/>
    <w:rsid w:val="00CA7E01"/>
    <w:rsid w:val="00CB0772"/>
    <w:rsid w:val="00CB623B"/>
    <w:rsid w:val="00CC127A"/>
    <w:rsid w:val="00CC29B7"/>
    <w:rsid w:val="00CC7FC1"/>
    <w:rsid w:val="00CD0B5D"/>
    <w:rsid w:val="00CD433A"/>
    <w:rsid w:val="00CD489B"/>
    <w:rsid w:val="00CD5B96"/>
    <w:rsid w:val="00CD750A"/>
    <w:rsid w:val="00CE0BE8"/>
    <w:rsid w:val="00CE196B"/>
    <w:rsid w:val="00CE5167"/>
    <w:rsid w:val="00CE69A8"/>
    <w:rsid w:val="00D047D4"/>
    <w:rsid w:val="00D04DE0"/>
    <w:rsid w:val="00D0674F"/>
    <w:rsid w:val="00D06D7F"/>
    <w:rsid w:val="00D06F2C"/>
    <w:rsid w:val="00D12E6A"/>
    <w:rsid w:val="00D131D6"/>
    <w:rsid w:val="00D13328"/>
    <w:rsid w:val="00D15811"/>
    <w:rsid w:val="00D15CFA"/>
    <w:rsid w:val="00D16448"/>
    <w:rsid w:val="00D17013"/>
    <w:rsid w:val="00D279A9"/>
    <w:rsid w:val="00D30CCA"/>
    <w:rsid w:val="00D31D76"/>
    <w:rsid w:val="00D3445B"/>
    <w:rsid w:val="00D35FF3"/>
    <w:rsid w:val="00D37652"/>
    <w:rsid w:val="00D40627"/>
    <w:rsid w:val="00D40BAB"/>
    <w:rsid w:val="00D435DC"/>
    <w:rsid w:val="00D44226"/>
    <w:rsid w:val="00D444B9"/>
    <w:rsid w:val="00D4527C"/>
    <w:rsid w:val="00D52061"/>
    <w:rsid w:val="00D54755"/>
    <w:rsid w:val="00D603C5"/>
    <w:rsid w:val="00D60AEF"/>
    <w:rsid w:val="00D6100F"/>
    <w:rsid w:val="00D61475"/>
    <w:rsid w:val="00D62FEA"/>
    <w:rsid w:val="00D652FF"/>
    <w:rsid w:val="00D71F32"/>
    <w:rsid w:val="00D75F11"/>
    <w:rsid w:val="00D82B00"/>
    <w:rsid w:val="00D83A80"/>
    <w:rsid w:val="00D84EDD"/>
    <w:rsid w:val="00D8581E"/>
    <w:rsid w:val="00D85937"/>
    <w:rsid w:val="00D87786"/>
    <w:rsid w:val="00D92F8B"/>
    <w:rsid w:val="00D938BD"/>
    <w:rsid w:val="00DA1AB8"/>
    <w:rsid w:val="00DA227A"/>
    <w:rsid w:val="00DA29EE"/>
    <w:rsid w:val="00DA4837"/>
    <w:rsid w:val="00DA633D"/>
    <w:rsid w:val="00DA6EFD"/>
    <w:rsid w:val="00DB40C3"/>
    <w:rsid w:val="00DB4319"/>
    <w:rsid w:val="00DB4DCC"/>
    <w:rsid w:val="00DB7FE7"/>
    <w:rsid w:val="00DC16B7"/>
    <w:rsid w:val="00DC2021"/>
    <w:rsid w:val="00DC23CF"/>
    <w:rsid w:val="00DC25E1"/>
    <w:rsid w:val="00DC28F2"/>
    <w:rsid w:val="00DC36DB"/>
    <w:rsid w:val="00DC5644"/>
    <w:rsid w:val="00DD131F"/>
    <w:rsid w:val="00DD4E9D"/>
    <w:rsid w:val="00DE1C4D"/>
    <w:rsid w:val="00DE200E"/>
    <w:rsid w:val="00DE2EBA"/>
    <w:rsid w:val="00DE42B7"/>
    <w:rsid w:val="00DE5911"/>
    <w:rsid w:val="00DF036E"/>
    <w:rsid w:val="00DF06AF"/>
    <w:rsid w:val="00DF123A"/>
    <w:rsid w:val="00DF1F32"/>
    <w:rsid w:val="00DF4217"/>
    <w:rsid w:val="00DF467D"/>
    <w:rsid w:val="00DF6D5D"/>
    <w:rsid w:val="00E00AC9"/>
    <w:rsid w:val="00E028DC"/>
    <w:rsid w:val="00E034C2"/>
    <w:rsid w:val="00E04EC9"/>
    <w:rsid w:val="00E07BE1"/>
    <w:rsid w:val="00E07CCE"/>
    <w:rsid w:val="00E17432"/>
    <w:rsid w:val="00E17FF2"/>
    <w:rsid w:val="00E21001"/>
    <w:rsid w:val="00E24FFA"/>
    <w:rsid w:val="00E270B5"/>
    <w:rsid w:val="00E27F12"/>
    <w:rsid w:val="00E30D7F"/>
    <w:rsid w:val="00E31FF1"/>
    <w:rsid w:val="00E33ADC"/>
    <w:rsid w:val="00E41833"/>
    <w:rsid w:val="00E421C9"/>
    <w:rsid w:val="00E42FBB"/>
    <w:rsid w:val="00E43397"/>
    <w:rsid w:val="00E442F3"/>
    <w:rsid w:val="00E44924"/>
    <w:rsid w:val="00E46C96"/>
    <w:rsid w:val="00E47235"/>
    <w:rsid w:val="00E51C0D"/>
    <w:rsid w:val="00E53953"/>
    <w:rsid w:val="00E55564"/>
    <w:rsid w:val="00E572AE"/>
    <w:rsid w:val="00E57A98"/>
    <w:rsid w:val="00E81EB1"/>
    <w:rsid w:val="00E839CF"/>
    <w:rsid w:val="00E83B8E"/>
    <w:rsid w:val="00E85332"/>
    <w:rsid w:val="00E90477"/>
    <w:rsid w:val="00EA0870"/>
    <w:rsid w:val="00EA25A0"/>
    <w:rsid w:val="00EA39C7"/>
    <w:rsid w:val="00EA5CD8"/>
    <w:rsid w:val="00EB3467"/>
    <w:rsid w:val="00EB43B5"/>
    <w:rsid w:val="00EB43EE"/>
    <w:rsid w:val="00EB649F"/>
    <w:rsid w:val="00EB6732"/>
    <w:rsid w:val="00EB6942"/>
    <w:rsid w:val="00EB7339"/>
    <w:rsid w:val="00EC2732"/>
    <w:rsid w:val="00EC6C11"/>
    <w:rsid w:val="00ED56F2"/>
    <w:rsid w:val="00EE2024"/>
    <w:rsid w:val="00EE3288"/>
    <w:rsid w:val="00EE3A89"/>
    <w:rsid w:val="00EE4344"/>
    <w:rsid w:val="00EE4B82"/>
    <w:rsid w:val="00EF22A4"/>
    <w:rsid w:val="00EF2BA1"/>
    <w:rsid w:val="00EF2FD3"/>
    <w:rsid w:val="00EF6B2D"/>
    <w:rsid w:val="00F00A8F"/>
    <w:rsid w:val="00F026A7"/>
    <w:rsid w:val="00F03455"/>
    <w:rsid w:val="00F07E72"/>
    <w:rsid w:val="00F11F07"/>
    <w:rsid w:val="00F13B3D"/>
    <w:rsid w:val="00F14931"/>
    <w:rsid w:val="00F15CBA"/>
    <w:rsid w:val="00F2132B"/>
    <w:rsid w:val="00F218A6"/>
    <w:rsid w:val="00F2362D"/>
    <w:rsid w:val="00F25522"/>
    <w:rsid w:val="00F302CA"/>
    <w:rsid w:val="00F30903"/>
    <w:rsid w:val="00F33714"/>
    <w:rsid w:val="00F3449C"/>
    <w:rsid w:val="00F379AF"/>
    <w:rsid w:val="00F40667"/>
    <w:rsid w:val="00F43EC9"/>
    <w:rsid w:val="00F524AA"/>
    <w:rsid w:val="00F52C11"/>
    <w:rsid w:val="00F54FCD"/>
    <w:rsid w:val="00F5599A"/>
    <w:rsid w:val="00F60092"/>
    <w:rsid w:val="00F60353"/>
    <w:rsid w:val="00F62C18"/>
    <w:rsid w:val="00F64ADA"/>
    <w:rsid w:val="00F650DB"/>
    <w:rsid w:val="00F65E63"/>
    <w:rsid w:val="00F65EFC"/>
    <w:rsid w:val="00F672DE"/>
    <w:rsid w:val="00F67395"/>
    <w:rsid w:val="00F7322A"/>
    <w:rsid w:val="00F77634"/>
    <w:rsid w:val="00F81505"/>
    <w:rsid w:val="00F84980"/>
    <w:rsid w:val="00F85A00"/>
    <w:rsid w:val="00F86CFD"/>
    <w:rsid w:val="00F86F0D"/>
    <w:rsid w:val="00F9133C"/>
    <w:rsid w:val="00F91A38"/>
    <w:rsid w:val="00F93731"/>
    <w:rsid w:val="00F9480C"/>
    <w:rsid w:val="00F95F37"/>
    <w:rsid w:val="00F9643A"/>
    <w:rsid w:val="00F96904"/>
    <w:rsid w:val="00FA03AA"/>
    <w:rsid w:val="00FA203B"/>
    <w:rsid w:val="00FA65B8"/>
    <w:rsid w:val="00FA67E2"/>
    <w:rsid w:val="00FA7165"/>
    <w:rsid w:val="00FA719A"/>
    <w:rsid w:val="00FB0D45"/>
    <w:rsid w:val="00FB1757"/>
    <w:rsid w:val="00FB2BA8"/>
    <w:rsid w:val="00FB48FC"/>
    <w:rsid w:val="00FC1EF7"/>
    <w:rsid w:val="00FC2045"/>
    <w:rsid w:val="00FC232D"/>
    <w:rsid w:val="00FC3F88"/>
    <w:rsid w:val="00FC4725"/>
    <w:rsid w:val="00FC632A"/>
    <w:rsid w:val="00FD07A8"/>
    <w:rsid w:val="00FD2398"/>
    <w:rsid w:val="00FD3238"/>
    <w:rsid w:val="00FD4FB7"/>
    <w:rsid w:val="00FE4028"/>
    <w:rsid w:val="00FE4D6C"/>
    <w:rsid w:val="00FE58E2"/>
    <w:rsid w:val="00FE7BF1"/>
    <w:rsid w:val="00FF00CF"/>
    <w:rsid w:val="00FF43DE"/>
    <w:rsid w:val="00FF6500"/>
    <w:rsid w:val="00FF7823"/>
    <w:rsid w:val="011E1FE4"/>
    <w:rsid w:val="0179EB8F"/>
    <w:rsid w:val="01E054EB"/>
    <w:rsid w:val="01FE9475"/>
    <w:rsid w:val="026B2BE3"/>
    <w:rsid w:val="03682670"/>
    <w:rsid w:val="03FC0B8D"/>
    <w:rsid w:val="041C2909"/>
    <w:rsid w:val="043F299D"/>
    <w:rsid w:val="050E2543"/>
    <w:rsid w:val="051A6F81"/>
    <w:rsid w:val="05235E1B"/>
    <w:rsid w:val="053E0DD1"/>
    <w:rsid w:val="054A094F"/>
    <w:rsid w:val="05555958"/>
    <w:rsid w:val="05F41E1E"/>
    <w:rsid w:val="060D2DC6"/>
    <w:rsid w:val="06A92350"/>
    <w:rsid w:val="06DA5BE2"/>
    <w:rsid w:val="072B4D18"/>
    <w:rsid w:val="07A82607"/>
    <w:rsid w:val="07AF4813"/>
    <w:rsid w:val="07F91E2E"/>
    <w:rsid w:val="08D0439E"/>
    <w:rsid w:val="09277C94"/>
    <w:rsid w:val="09F75C91"/>
    <w:rsid w:val="0ACE3E4B"/>
    <w:rsid w:val="0AD74B5A"/>
    <w:rsid w:val="0B216A48"/>
    <w:rsid w:val="0B6054AC"/>
    <w:rsid w:val="0BF40D32"/>
    <w:rsid w:val="0C2620A7"/>
    <w:rsid w:val="0C263A3C"/>
    <w:rsid w:val="0CAD3DEA"/>
    <w:rsid w:val="0D046532"/>
    <w:rsid w:val="0D686BED"/>
    <w:rsid w:val="0E52151F"/>
    <w:rsid w:val="0ECD5DAF"/>
    <w:rsid w:val="0F8A52C8"/>
    <w:rsid w:val="0FE33768"/>
    <w:rsid w:val="0FEE5216"/>
    <w:rsid w:val="1009A195"/>
    <w:rsid w:val="108D4A90"/>
    <w:rsid w:val="10F65F62"/>
    <w:rsid w:val="10FC5772"/>
    <w:rsid w:val="11773853"/>
    <w:rsid w:val="1262E397"/>
    <w:rsid w:val="127E3697"/>
    <w:rsid w:val="12F5044F"/>
    <w:rsid w:val="13AD0F54"/>
    <w:rsid w:val="142C636E"/>
    <w:rsid w:val="14422229"/>
    <w:rsid w:val="14461F73"/>
    <w:rsid w:val="15063063"/>
    <w:rsid w:val="15F75DE9"/>
    <w:rsid w:val="165346F7"/>
    <w:rsid w:val="165F4B2E"/>
    <w:rsid w:val="18BB50AB"/>
    <w:rsid w:val="18E47FCB"/>
    <w:rsid w:val="1AA00E00"/>
    <w:rsid w:val="1AB629DD"/>
    <w:rsid w:val="1B207588"/>
    <w:rsid w:val="1B2D6D37"/>
    <w:rsid w:val="1B740D26"/>
    <w:rsid w:val="1B8F0F0B"/>
    <w:rsid w:val="1C1B5646"/>
    <w:rsid w:val="1CFE2910"/>
    <w:rsid w:val="1D013F7D"/>
    <w:rsid w:val="1D6C416D"/>
    <w:rsid w:val="1D6E17A5"/>
    <w:rsid w:val="1DB21FC0"/>
    <w:rsid w:val="1DFB4195"/>
    <w:rsid w:val="1E4C5F8A"/>
    <w:rsid w:val="1E5C0DAD"/>
    <w:rsid w:val="1FA112A1"/>
    <w:rsid w:val="202E225F"/>
    <w:rsid w:val="20AF2643"/>
    <w:rsid w:val="213F6C41"/>
    <w:rsid w:val="21483039"/>
    <w:rsid w:val="21787096"/>
    <w:rsid w:val="21F94872"/>
    <w:rsid w:val="22D966C4"/>
    <w:rsid w:val="22F6524B"/>
    <w:rsid w:val="230547BB"/>
    <w:rsid w:val="239643BB"/>
    <w:rsid w:val="23A1EDC6"/>
    <w:rsid w:val="23B82988"/>
    <w:rsid w:val="23D11209"/>
    <w:rsid w:val="243B5C86"/>
    <w:rsid w:val="247B6923"/>
    <w:rsid w:val="24FA34E9"/>
    <w:rsid w:val="252F3196"/>
    <w:rsid w:val="253D1AD4"/>
    <w:rsid w:val="254F4353"/>
    <w:rsid w:val="2591E906"/>
    <w:rsid w:val="26F207AF"/>
    <w:rsid w:val="282D4A3A"/>
    <w:rsid w:val="28731B99"/>
    <w:rsid w:val="288C5F6C"/>
    <w:rsid w:val="28F747E6"/>
    <w:rsid w:val="291F51A3"/>
    <w:rsid w:val="29965872"/>
    <w:rsid w:val="29FB7E0C"/>
    <w:rsid w:val="2B57648F"/>
    <w:rsid w:val="2BD3610F"/>
    <w:rsid w:val="2D7B23E8"/>
    <w:rsid w:val="2EE97CFE"/>
    <w:rsid w:val="2F3E5AF1"/>
    <w:rsid w:val="2F603644"/>
    <w:rsid w:val="2F6A5FB0"/>
    <w:rsid w:val="2FEF24AA"/>
    <w:rsid w:val="30082DFE"/>
    <w:rsid w:val="30446AC1"/>
    <w:rsid w:val="305F3061"/>
    <w:rsid w:val="30B01D1C"/>
    <w:rsid w:val="30BF5B9A"/>
    <w:rsid w:val="317E67A3"/>
    <w:rsid w:val="32E81243"/>
    <w:rsid w:val="339769C8"/>
    <w:rsid w:val="34D84016"/>
    <w:rsid w:val="353815D1"/>
    <w:rsid w:val="355072A3"/>
    <w:rsid w:val="35553677"/>
    <w:rsid w:val="35670DCC"/>
    <w:rsid w:val="3687595A"/>
    <w:rsid w:val="37122C51"/>
    <w:rsid w:val="38177D48"/>
    <w:rsid w:val="386F48F8"/>
    <w:rsid w:val="388D2FD0"/>
    <w:rsid w:val="38B75544"/>
    <w:rsid w:val="38BD2DFD"/>
    <w:rsid w:val="39700927"/>
    <w:rsid w:val="39864FAD"/>
    <w:rsid w:val="3A4D2A17"/>
    <w:rsid w:val="3AA50616"/>
    <w:rsid w:val="3C350DA5"/>
    <w:rsid w:val="3C497410"/>
    <w:rsid w:val="3C803CFD"/>
    <w:rsid w:val="3CA86BD7"/>
    <w:rsid w:val="3CFE2ED3"/>
    <w:rsid w:val="3D6526BF"/>
    <w:rsid w:val="3DA56FE3"/>
    <w:rsid w:val="3E6A1FD7"/>
    <w:rsid w:val="3E815A50"/>
    <w:rsid w:val="3FC110B3"/>
    <w:rsid w:val="404623E2"/>
    <w:rsid w:val="40E83499"/>
    <w:rsid w:val="417A0D6F"/>
    <w:rsid w:val="41DD69FB"/>
    <w:rsid w:val="41EB39BE"/>
    <w:rsid w:val="4252416E"/>
    <w:rsid w:val="428216CB"/>
    <w:rsid w:val="42AC2817"/>
    <w:rsid w:val="42DB2E5F"/>
    <w:rsid w:val="43802155"/>
    <w:rsid w:val="43C185A0"/>
    <w:rsid w:val="43D09210"/>
    <w:rsid w:val="44587E88"/>
    <w:rsid w:val="44AC01A7"/>
    <w:rsid w:val="45040CC2"/>
    <w:rsid w:val="45442C68"/>
    <w:rsid w:val="45481751"/>
    <w:rsid w:val="45E26286"/>
    <w:rsid w:val="4615C8AB"/>
    <w:rsid w:val="46176070"/>
    <w:rsid w:val="46A73966"/>
    <w:rsid w:val="46DA719D"/>
    <w:rsid w:val="47C565D6"/>
    <w:rsid w:val="48602A46"/>
    <w:rsid w:val="48FF0F6D"/>
    <w:rsid w:val="49086B20"/>
    <w:rsid w:val="49395B45"/>
    <w:rsid w:val="49EA0597"/>
    <w:rsid w:val="4AF804A5"/>
    <w:rsid w:val="4B663938"/>
    <w:rsid w:val="4BF55B1E"/>
    <w:rsid w:val="4C275C8A"/>
    <w:rsid w:val="4C975D73"/>
    <w:rsid w:val="4CA961D2"/>
    <w:rsid w:val="4D0A52C2"/>
    <w:rsid w:val="4D53C308"/>
    <w:rsid w:val="4D8964BD"/>
    <w:rsid w:val="4E3108D4"/>
    <w:rsid w:val="4E752B31"/>
    <w:rsid w:val="4F0E415B"/>
    <w:rsid w:val="4F9C1535"/>
    <w:rsid w:val="502131DC"/>
    <w:rsid w:val="503A35E5"/>
    <w:rsid w:val="50F97720"/>
    <w:rsid w:val="510C389C"/>
    <w:rsid w:val="51716FC1"/>
    <w:rsid w:val="517211CE"/>
    <w:rsid w:val="51A9ED59"/>
    <w:rsid w:val="530D3587"/>
    <w:rsid w:val="531C6FD2"/>
    <w:rsid w:val="53317F13"/>
    <w:rsid w:val="53543E84"/>
    <w:rsid w:val="537B7BEB"/>
    <w:rsid w:val="54051B42"/>
    <w:rsid w:val="541A2990"/>
    <w:rsid w:val="541AEF51"/>
    <w:rsid w:val="5435A845"/>
    <w:rsid w:val="54F39635"/>
    <w:rsid w:val="5510058D"/>
    <w:rsid w:val="55187F0F"/>
    <w:rsid w:val="55D02A22"/>
    <w:rsid w:val="55D41DE6"/>
    <w:rsid w:val="563E6AD1"/>
    <w:rsid w:val="57427BA1"/>
    <w:rsid w:val="57A6132E"/>
    <w:rsid w:val="57D51048"/>
    <w:rsid w:val="5881D7B4"/>
    <w:rsid w:val="59155B0D"/>
    <w:rsid w:val="59F85259"/>
    <w:rsid w:val="5A0615E2"/>
    <w:rsid w:val="5A125F2B"/>
    <w:rsid w:val="5A5936E0"/>
    <w:rsid w:val="5A9B2ED2"/>
    <w:rsid w:val="5B2C4DDD"/>
    <w:rsid w:val="5CCC0B25"/>
    <w:rsid w:val="5DE57D38"/>
    <w:rsid w:val="5E652175"/>
    <w:rsid w:val="5F028D8E"/>
    <w:rsid w:val="5F714DF6"/>
    <w:rsid w:val="5FFF340C"/>
    <w:rsid w:val="616649F9"/>
    <w:rsid w:val="61882403"/>
    <w:rsid w:val="61DB1AD8"/>
    <w:rsid w:val="620B6F16"/>
    <w:rsid w:val="62674AC1"/>
    <w:rsid w:val="6267523D"/>
    <w:rsid w:val="62A212A2"/>
    <w:rsid w:val="64593376"/>
    <w:rsid w:val="65C51EBD"/>
    <w:rsid w:val="66115B94"/>
    <w:rsid w:val="6629027B"/>
    <w:rsid w:val="6645022B"/>
    <w:rsid w:val="667F1B18"/>
    <w:rsid w:val="66C832A1"/>
    <w:rsid w:val="66ED4AB6"/>
    <w:rsid w:val="676E6B99"/>
    <w:rsid w:val="67AD0F3A"/>
    <w:rsid w:val="6850223F"/>
    <w:rsid w:val="690E5F00"/>
    <w:rsid w:val="69141147"/>
    <w:rsid w:val="696222BD"/>
    <w:rsid w:val="697E732B"/>
    <w:rsid w:val="69C40E83"/>
    <w:rsid w:val="6A34317A"/>
    <w:rsid w:val="6A61406B"/>
    <w:rsid w:val="6A743078"/>
    <w:rsid w:val="6AB011A7"/>
    <w:rsid w:val="6B606FD5"/>
    <w:rsid w:val="6BA107EB"/>
    <w:rsid w:val="6BBA0C8E"/>
    <w:rsid w:val="6BBF43B9"/>
    <w:rsid w:val="6C5134B2"/>
    <w:rsid w:val="6C6F673F"/>
    <w:rsid w:val="6D0776C3"/>
    <w:rsid w:val="6D3960E7"/>
    <w:rsid w:val="6D847E23"/>
    <w:rsid w:val="6E0E0B70"/>
    <w:rsid w:val="6E3606DD"/>
    <w:rsid w:val="6E5A265A"/>
    <w:rsid w:val="6E721AF9"/>
    <w:rsid w:val="6E98314D"/>
    <w:rsid w:val="6EAB788E"/>
    <w:rsid w:val="6F7F0470"/>
    <w:rsid w:val="6F9B3E59"/>
    <w:rsid w:val="6FB412A5"/>
    <w:rsid w:val="701D640C"/>
    <w:rsid w:val="704634F1"/>
    <w:rsid w:val="70E76A1A"/>
    <w:rsid w:val="71212671"/>
    <w:rsid w:val="715410F9"/>
    <w:rsid w:val="718023FA"/>
    <w:rsid w:val="71B61082"/>
    <w:rsid w:val="71C47152"/>
    <w:rsid w:val="72473C14"/>
    <w:rsid w:val="72920C79"/>
    <w:rsid w:val="72927EF7"/>
    <w:rsid w:val="72A84AE9"/>
    <w:rsid w:val="72AE5A41"/>
    <w:rsid w:val="7308200E"/>
    <w:rsid w:val="732D4F7F"/>
    <w:rsid w:val="73402AFF"/>
    <w:rsid w:val="73C54506"/>
    <w:rsid w:val="741E3E79"/>
    <w:rsid w:val="742D2F7E"/>
    <w:rsid w:val="74A003E3"/>
    <w:rsid w:val="759B3536"/>
    <w:rsid w:val="75D71605"/>
    <w:rsid w:val="75D752AF"/>
    <w:rsid w:val="76210754"/>
    <w:rsid w:val="76A64C04"/>
    <w:rsid w:val="770E2F52"/>
    <w:rsid w:val="77800C3F"/>
    <w:rsid w:val="78267A9C"/>
    <w:rsid w:val="78B51879"/>
    <w:rsid w:val="79BB4086"/>
    <w:rsid w:val="79C37118"/>
    <w:rsid w:val="79C53ED1"/>
    <w:rsid w:val="7B9C6049"/>
    <w:rsid w:val="7BD61D4D"/>
    <w:rsid w:val="7C2C3195"/>
    <w:rsid w:val="7C502428"/>
    <w:rsid w:val="7C73218E"/>
    <w:rsid w:val="7C897BBD"/>
    <w:rsid w:val="7D75487F"/>
    <w:rsid w:val="7D786654"/>
    <w:rsid w:val="7EC607D6"/>
    <w:rsid w:val="7F2C434A"/>
    <w:rsid w:val="804DEB26"/>
    <w:rsid w:val="8EDD7097"/>
    <w:rsid w:val="991233B8"/>
    <w:rsid w:val="9C35996D"/>
    <w:rsid w:val="A23ED775"/>
    <w:rsid w:val="A24133F6"/>
    <w:rsid w:val="AF3195B3"/>
    <w:rsid w:val="B2B77848"/>
    <w:rsid w:val="B816CA4C"/>
    <w:rsid w:val="B9863A5B"/>
    <w:rsid w:val="BA2343E5"/>
    <w:rsid w:val="BB5D93A4"/>
    <w:rsid w:val="C649C5B0"/>
    <w:rsid w:val="CBA0441C"/>
    <w:rsid w:val="CE8E65DE"/>
    <w:rsid w:val="D516E694"/>
    <w:rsid w:val="D64F51E6"/>
    <w:rsid w:val="D9E4D5BA"/>
    <w:rsid w:val="DB86E2B6"/>
    <w:rsid w:val="E03CB364"/>
    <w:rsid w:val="E9526F37"/>
    <w:rsid w:val="EB2EB05F"/>
    <w:rsid w:val="EFB5D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kern w:val="2"/>
      <w:sz w:val="21"/>
      <w:szCs w:val="22"/>
      <w:lang w:val="en-US" w:eastAsia="zh-CN" w:bidi="ar-SA"/>
    </w:rPr>
  </w:style>
  <w:style w:type="paragraph" w:styleId="3">
    <w:name w:val="heading 1"/>
    <w:basedOn w:val="1"/>
    <w:next w:val="1"/>
    <w:link w:val="22"/>
    <w:qFormat/>
    <w:uiPriority w:val="0"/>
    <w:pPr>
      <w:keepNext/>
      <w:keepLines/>
      <w:spacing w:before="340" w:after="330" w:line="578" w:lineRule="auto"/>
      <w:outlineLvl w:val="0"/>
    </w:pPr>
    <w:rPr>
      <w:rFonts w:ascii="Calibri" w:hAnsi="Calibri"/>
      <w:b/>
      <w:bCs/>
      <w:kern w:val="44"/>
      <w:sz w:val="44"/>
      <w:szCs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kern w:val="0"/>
      <w:sz w:val="32"/>
      <w:szCs w:val="20"/>
    </w:rPr>
  </w:style>
  <w:style w:type="character" w:default="1" w:styleId="18">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2">
    <w:name w:val="Plain Text"/>
    <w:basedOn w:val="1"/>
    <w:next w:val="1"/>
    <w:link w:val="27"/>
    <w:qFormat/>
    <w:uiPriority w:val="0"/>
    <w:rPr>
      <w:rFonts w:hint="eastAsia" w:ascii="宋体" w:hAnsi="Calibri" w:cs="宋体"/>
    </w:rPr>
  </w:style>
  <w:style w:type="paragraph" w:styleId="5">
    <w:name w:val="Normal Indent"/>
    <w:basedOn w:val="1"/>
    <w:qFormat/>
    <w:uiPriority w:val="0"/>
    <w:pPr>
      <w:ind w:firstLine="420"/>
    </w:pPr>
    <w:rPr>
      <w:rFonts w:ascii="Calibri" w:hAnsi="Calibri"/>
    </w:rPr>
  </w:style>
  <w:style w:type="paragraph" w:styleId="6">
    <w:name w:val="Document Map"/>
    <w:basedOn w:val="1"/>
    <w:link w:val="23"/>
    <w:qFormat/>
    <w:uiPriority w:val="0"/>
    <w:rPr>
      <w:rFonts w:ascii="宋体" w:hAnsi="Calibri"/>
      <w:sz w:val="18"/>
      <w:szCs w:val="18"/>
    </w:rPr>
  </w:style>
  <w:style w:type="paragraph" w:styleId="7">
    <w:name w:val="annotation text"/>
    <w:basedOn w:val="1"/>
    <w:link w:val="24"/>
    <w:qFormat/>
    <w:uiPriority w:val="0"/>
    <w:pPr>
      <w:jc w:val="left"/>
    </w:pPr>
    <w:rPr>
      <w:rFonts w:ascii="Calibri" w:hAnsi="Calibri"/>
      <w:szCs w:val="24"/>
    </w:rPr>
  </w:style>
  <w:style w:type="paragraph" w:styleId="8">
    <w:name w:val="Body Text"/>
    <w:basedOn w:val="1"/>
    <w:link w:val="25"/>
    <w:qFormat/>
    <w:uiPriority w:val="0"/>
    <w:pPr>
      <w:spacing w:after="120"/>
    </w:pPr>
    <w:rPr>
      <w:rFonts w:ascii="Calibri" w:hAnsi="Calibri"/>
      <w:szCs w:val="24"/>
    </w:rPr>
  </w:style>
  <w:style w:type="paragraph" w:styleId="9">
    <w:name w:val="Body Text Indent"/>
    <w:basedOn w:val="1"/>
    <w:link w:val="26"/>
    <w:qFormat/>
    <w:uiPriority w:val="0"/>
    <w:pPr>
      <w:spacing w:after="120"/>
      <w:ind w:left="420" w:leftChars="200"/>
    </w:pPr>
    <w:rPr>
      <w:rFonts w:ascii="Calibri" w:hAnsi="Calibri"/>
      <w:szCs w:val="24"/>
    </w:rPr>
  </w:style>
  <w:style w:type="paragraph" w:styleId="10">
    <w:name w:val="Balloon Text"/>
    <w:basedOn w:val="1"/>
    <w:link w:val="28"/>
    <w:qFormat/>
    <w:uiPriority w:val="0"/>
    <w:rPr>
      <w:rFonts w:ascii="Calibri" w:hAnsi="Calibri"/>
      <w:sz w:val="18"/>
      <w:szCs w:val="18"/>
    </w:rPr>
  </w:style>
  <w:style w:type="paragraph" w:styleId="11">
    <w:name w:val="footer"/>
    <w:basedOn w:val="1"/>
    <w:link w:val="29"/>
    <w:qFormat/>
    <w:uiPriority w:val="0"/>
    <w:pPr>
      <w:tabs>
        <w:tab w:val="center" w:pos="4153"/>
        <w:tab w:val="right" w:pos="8306"/>
      </w:tabs>
      <w:snapToGrid w:val="0"/>
      <w:jc w:val="left"/>
    </w:pPr>
    <w:rPr>
      <w:rFonts w:ascii="Calibri" w:hAnsi="Calibri"/>
      <w:sz w:val="18"/>
      <w:szCs w:val="18"/>
    </w:rPr>
  </w:style>
  <w:style w:type="paragraph" w:styleId="12">
    <w:name w:val="header"/>
    <w:basedOn w:val="1"/>
    <w:link w:val="30"/>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3">
    <w:name w:val="Normal (Web)"/>
    <w:basedOn w:val="1"/>
    <w:qFormat/>
    <w:uiPriority w:val="0"/>
    <w:pPr>
      <w:widowControl/>
      <w:spacing w:before="100" w:beforeAutospacing="1" w:after="100" w:afterAutospacing="1"/>
      <w:jc w:val="left"/>
    </w:pPr>
    <w:rPr>
      <w:rFonts w:ascii="宋体" w:hAnsi="宋体" w:cs="宋体"/>
      <w:color w:val="000000"/>
      <w:kern w:val="0"/>
      <w:sz w:val="24"/>
      <w:szCs w:val="20"/>
    </w:rPr>
  </w:style>
  <w:style w:type="paragraph" w:styleId="14">
    <w:name w:val="Title"/>
    <w:basedOn w:val="1"/>
    <w:next w:val="1"/>
    <w:link w:val="31"/>
    <w:qFormat/>
    <w:uiPriority w:val="0"/>
    <w:pPr>
      <w:spacing w:before="240" w:after="60"/>
      <w:jc w:val="center"/>
      <w:outlineLvl w:val="0"/>
    </w:pPr>
    <w:rPr>
      <w:rFonts w:ascii="等线 Light" w:hAnsi="等线 Light" w:cs="Times New Roman"/>
      <w:b/>
      <w:bCs/>
      <w:sz w:val="32"/>
      <w:szCs w:val="32"/>
    </w:rPr>
  </w:style>
  <w:style w:type="paragraph" w:styleId="15">
    <w:name w:val="annotation subject"/>
    <w:basedOn w:val="7"/>
    <w:next w:val="7"/>
    <w:qFormat/>
    <w:uiPriority w:val="0"/>
    <w:rPr>
      <w:b/>
      <w:bCs/>
      <w:szCs w:val="22"/>
    </w:rPr>
  </w:style>
  <w:style w:type="paragraph" w:styleId="16">
    <w:name w:val="Body Text First Indent"/>
    <w:basedOn w:val="8"/>
    <w:link w:val="32"/>
    <w:qFormat/>
    <w:uiPriority w:val="0"/>
    <w:pPr>
      <w:ind w:firstLine="420" w:firstLineChars="100"/>
    </w:pPr>
    <w:rPr>
      <w:szCs w:val="22"/>
    </w:rPr>
  </w:style>
  <w:style w:type="character" w:styleId="19">
    <w:name w:val="FollowedHyperlink"/>
    <w:qFormat/>
    <w:uiPriority w:val="0"/>
    <w:rPr>
      <w:rFonts w:ascii="Calibri" w:hAnsi="Calibri" w:eastAsia="宋体" w:cs="Calibri"/>
      <w:color w:val="000000"/>
      <w:u w:val="none"/>
    </w:rPr>
  </w:style>
  <w:style w:type="character" w:styleId="20">
    <w:name w:val="Hyperlink"/>
    <w:qFormat/>
    <w:uiPriority w:val="0"/>
    <w:rPr>
      <w:rFonts w:ascii="Calibri" w:hAnsi="Calibri" w:eastAsia="宋体" w:cs="Calibri"/>
      <w:color w:val="000000"/>
      <w:u w:val="none"/>
    </w:rPr>
  </w:style>
  <w:style w:type="character" w:styleId="21">
    <w:name w:val="annotation reference"/>
    <w:qFormat/>
    <w:uiPriority w:val="0"/>
    <w:rPr>
      <w:rFonts w:ascii="Calibri" w:hAnsi="Calibri" w:eastAsia="宋体" w:cs="Calibri"/>
      <w:sz w:val="21"/>
      <w:szCs w:val="21"/>
    </w:rPr>
  </w:style>
  <w:style w:type="character" w:customStyle="1" w:styleId="22">
    <w:name w:val="标题 1 字符"/>
    <w:link w:val="3"/>
    <w:qFormat/>
    <w:uiPriority w:val="0"/>
    <w:rPr>
      <w:rFonts w:ascii="Calibri" w:hAnsi="Calibri" w:eastAsia="宋体" w:cs="Calibri"/>
      <w:b/>
      <w:bCs/>
      <w:kern w:val="44"/>
      <w:sz w:val="44"/>
      <w:szCs w:val="44"/>
    </w:rPr>
  </w:style>
  <w:style w:type="character" w:customStyle="1" w:styleId="23">
    <w:name w:val="文档结构图 字符"/>
    <w:link w:val="6"/>
    <w:qFormat/>
    <w:uiPriority w:val="0"/>
    <w:rPr>
      <w:rFonts w:ascii="宋体" w:hAnsi="Calibri" w:eastAsia="宋体" w:cs="Calibri"/>
      <w:kern w:val="2"/>
      <w:sz w:val="18"/>
      <w:szCs w:val="18"/>
    </w:rPr>
  </w:style>
  <w:style w:type="character" w:customStyle="1" w:styleId="24">
    <w:name w:val="批注文字 字符"/>
    <w:link w:val="7"/>
    <w:qFormat/>
    <w:uiPriority w:val="0"/>
    <w:rPr>
      <w:rFonts w:ascii="Times New Roman" w:hAnsi="Times New Roman" w:eastAsia="宋体" w:cs="Calibri"/>
      <w:kern w:val="2"/>
      <w:sz w:val="21"/>
      <w:szCs w:val="24"/>
    </w:rPr>
  </w:style>
  <w:style w:type="character" w:customStyle="1" w:styleId="25">
    <w:name w:val="正文文本 字符"/>
    <w:link w:val="8"/>
    <w:qFormat/>
    <w:uiPriority w:val="0"/>
    <w:rPr>
      <w:rFonts w:ascii="Times New Roman" w:hAnsi="Times New Roman" w:eastAsia="宋体" w:cs="Calibri"/>
      <w:kern w:val="2"/>
      <w:sz w:val="21"/>
      <w:szCs w:val="24"/>
    </w:rPr>
  </w:style>
  <w:style w:type="character" w:customStyle="1" w:styleId="26">
    <w:name w:val="正文文本缩进 字符"/>
    <w:link w:val="9"/>
    <w:qFormat/>
    <w:uiPriority w:val="0"/>
    <w:rPr>
      <w:rFonts w:ascii="Times New Roman" w:hAnsi="Times New Roman" w:eastAsia="宋体" w:cs="Calibri"/>
      <w:kern w:val="2"/>
      <w:sz w:val="21"/>
      <w:szCs w:val="24"/>
    </w:rPr>
  </w:style>
  <w:style w:type="character" w:customStyle="1" w:styleId="27">
    <w:name w:val="纯文本 字符2"/>
    <w:link w:val="2"/>
    <w:qFormat/>
    <w:uiPriority w:val="0"/>
    <w:rPr>
      <w:rFonts w:hint="eastAsia" w:ascii="宋体" w:hAnsi="Courier New" w:eastAsia="宋体" w:cs="Courier New"/>
      <w:color w:val="000000"/>
      <w:sz w:val="21"/>
      <w:szCs w:val="21"/>
    </w:rPr>
  </w:style>
  <w:style w:type="character" w:customStyle="1" w:styleId="28">
    <w:name w:val="批注框文本 字符"/>
    <w:link w:val="10"/>
    <w:qFormat/>
    <w:uiPriority w:val="0"/>
    <w:rPr>
      <w:rFonts w:ascii="Calibri" w:hAnsi="Calibri" w:eastAsia="宋体" w:cs="Calibri"/>
      <w:kern w:val="2"/>
      <w:sz w:val="18"/>
      <w:szCs w:val="18"/>
    </w:rPr>
  </w:style>
  <w:style w:type="character" w:customStyle="1" w:styleId="29">
    <w:name w:val="页脚 字符"/>
    <w:link w:val="11"/>
    <w:qFormat/>
    <w:uiPriority w:val="0"/>
    <w:rPr>
      <w:rFonts w:ascii="Calibri" w:hAnsi="Calibri" w:eastAsia="宋体" w:cs="Calibri"/>
      <w:kern w:val="2"/>
      <w:sz w:val="18"/>
      <w:szCs w:val="18"/>
    </w:rPr>
  </w:style>
  <w:style w:type="character" w:customStyle="1" w:styleId="30">
    <w:name w:val="页眉 字符"/>
    <w:link w:val="12"/>
    <w:qFormat/>
    <w:uiPriority w:val="0"/>
    <w:rPr>
      <w:rFonts w:ascii="Calibri" w:hAnsi="Calibri" w:eastAsia="宋体" w:cs="Calibri"/>
      <w:kern w:val="2"/>
      <w:sz w:val="18"/>
      <w:szCs w:val="18"/>
    </w:rPr>
  </w:style>
  <w:style w:type="character" w:customStyle="1" w:styleId="31">
    <w:name w:val="标题 字符"/>
    <w:link w:val="14"/>
    <w:qFormat/>
    <w:uiPriority w:val="0"/>
    <w:rPr>
      <w:rFonts w:ascii="等线 Light" w:hAnsi="等线 Light" w:eastAsia="宋体" w:cs="Times New Roman"/>
      <w:b/>
      <w:bCs/>
      <w:kern w:val="2"/>
      <w:sz w:val="32"/>
      <w:szCs w:val="32"/>
    </w:rPr>
  </w:style>
  <w:style w:type="character" w:customStyle="1" w:styleId="32">
    <w:name w:val="正文首行缩进 字符"/>
    <w:link w:val="16"/>
    <w:qFormat/>
    <w:uiPriority w:val="0"/>
    <w:rPr>
      <w:rFonts w:ascii="Times New Roman" w:hAnsi="Times New Roman" w:eastAsia="宋体" w:cs="Calibri"/>
      <w:kern w:val="2"/>
      <w:sz w:val="21"/>
      <w:szCs w:val="22"/>
    </w:rPr>
  </w:style>
  <w:style w:type="character" w:customStyle="1" w:styleId="33">
    <w:name w:val="hover41"/>
    <w:qFormat/>
    <w:uiPriority w:val="0"/>
    <w:rPr>
      <w:rFonts w:ascii="Calibri" w:hAnsi="Calibri" w:eastAsia="宋体" w:cs="Calibri"/>
    </w:rPr>
  </w:style>
  <w:style w:type="character" w:customStyle="1" w:styleId="34">
    <w:name w:val="hover42"/>
    <w:qFormat/>
    <w:uiPriority w:val="0"/>
    <w:rPr>
      <w:rFonts w:ascii="Calibri" w:hAnsi="Calibri" w:eastAsia="宋体" w:cs="Calibri"/>
    </w:rPr>
  </w:style>
  <w:style w:type="character" w:customStyle="1" w:styleId="35">
    <w:name w:val="times"/>
    <w:qFormat/>
    <w:uiPriority w:val="0"/>
    <w:rPr>
      <w:rFonts w:ascii="Calibri" w:hAnsi="Calibri" w:eastAsia="宋体" w:cs="Calibri"/>
      <w:color w:val="CDCDCD"/>
      <w:bdr w:val="single" w:color="CDCDCD" w:sz="6" w:space="0"/>
      <w:shd w:val="clear" w:color="auto" w:fill="EFEFEF"/>
    </w:rPr>
  </w:style>
  <w:style w:type="character" w:customStyle="1" w:styleId="36">
    <w:name w:val="纯文本 字符"/>
    <w:qFormat/>
    <w:uiPriority w:val="0"/>
    <w:rPr>
      <w:rFonts w:ascii="宋体" w:hAnsi="Calibri" w:eastAsia="宋体" w:cs="宋体"/>
      <w:kern w:val="2"/>
      <w:sz w:val="21"/>
      <w:szCs w:val="22"/>
    </w:rPr>
  </w:style>
  <w:style w:type="character" w:customStyle="1" w:styleId="37">
    <w:name w:val="times1"/>
    <w:qFormat/>
    <w:uiPriority w:val="0"/>
    <w:rPr>
      <w:rFonts w:ascii="Calibri" w:hAnsi="Calibri" w:eastAsia="宋体" w:cs="Calibri"/>
      <w:color w:val="3399FF"/>
      <w:bdr w:val="single" w:color="D1EDF8" w:sz="6" w:space="0"/>
      <w:shd w:val="clear" w:color="auto" w:fill="EAF9FF"/>
    </w:rPr>
  </w:style>
  <w:style w:type="character" w:customStyle="1" w:styleId="38">
    <w:name w:val="纯文本 字符1"/>
    <w:qFormat/>
    <w:uiPriority w:val="0"/>
    <w:rPr>
      <w:rFonts w:ascii="宋体" w:hAnsi="Courier New" w:eastAsia="宋体" w:cs="Courier New"/>
      <w:kern w:val="2"/>
      <w:sz w:val="21"/>
      <w:szCs w:val="21"/>
    </w:rPr>
  </w:style>
  <w:style w:type="paragraph" w:customStyle="1" w:styleId="39">
    <w:name w:val="修订1"/>
    <w:qFormat/>
    <w:uiPriority w:val="0"/>
    <w:rPr>
      <w:rFonts w:ascii="Times New Roman" w:hAnsi="Times New Roman" w:eastAsia="宋体" w:cs="Calibri"/>
      <w:kern w:val="2"/>
      <w:sz w:val="21"/>
      <w:szCs w:val="22"/>
      <w:lang w:val="en-US" w:eastAsia="zh-CN" w:bidi="ar-SA"/>
    </w:rPr>
  </w:style>
  <w:style w:type="paragraph" w:customStyle="1" w:styleId="40">
    <w:name w:val="公文正文"/>
    <w:qFormat/>
    <w:uiPriority w:val="0"/>
    <w:pPr>
      <w:widowControl w:val="0"/>
      <w:spacing w:line="360" w:lineRule="auto"/>
      <w:ind w:firstLine="629"/>
      <w:jc w:val="both"/>
    </w:pPr>
    <w:rPr>
      <w:rFonts w:ascii="仿宋_GB2312" w:hAnsi="Calisto MT" w:eastAsia="仿宋_GB2312" w:cs="Calibri"/>
      <w:color w:val="000000"/>
      <w:sz w:val="32"/>
      <w:lang w:val="en-US" w:eastAsia="zh-CN" w:bidi="ar-SA"/>
    </w:rPr>
  </w:style>
  <w:style w:type="paragraph" w:customStyle="1" w:styleId="41">
    <w:name w:val="List Paragraph"/>
    <w:basedOn w:val="1"/>
    <w:qFormat/>
    <w:uiPriority w:val="0"/>
    <w:pPr>
      <w:ind w:firstLine="420" w:firstLineChars="200"/>
    </w:pPr>
    <w:rPr>
      <w:szCs w:val="24"/>
    </w:rPr>
  </w:style>
  <w:style w:type="character" w:customStyle="1" w:styleId="42">
    <w:name w:val="批注文字 Char"/>
    <w:qFormat/>
    <w:uiPriority w:val="0"/>
    <w:rPr>
      <w:rFonts w:ascii="Times New Roman" w:hAnsi="Times New Roman" w:eastAsia="宋体" w:cs="Calibri"/>
      <w:kern w:val="2"/>
      <w:sz w:val="21"/>
      <w:szCs w:val="24"/>
    </w:rPr>
  </w:style>
  <w:style w:type="paragraph" w:customStyle="1" w:styleId="43">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4648</Words>
  <Characters>4990</Characters>
  <Lines>50</Lines>
  <Paragraphs>14</Paragraphs>
  <TotalTime>12</TotalTime>
  <ScaleCrop>false</ScaleCrop>
  <LinksUpToDate>false</LinksUpToDate>
  <CharactersWithSpaces>5250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2025-05-19T08:01:00Z</dcterms:created>
  <dc:creator>NTKO</dc:creator>
  <cp:lastModifiedBy>USER</cp:lastModifiedBy>
  <cp:lastPrinted>2024-11-13T01:48:00Z</cp:lastPrinted>
  <dcterms:modified xsi:type="dcterms:W3CDTF">2025-07-22T07:56:18Z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E1A7C1D342344815AC36A0F154219664_13</vt:lpwstr>
  </property>
  <property fmtid="{D5CDD505-2E9C-101B-9397-08002B2CF9AE}" pid="4" name="KSOTemplateDocerSaveRecord">
    <vt:lpwstr>eyJoZGlkIjoiYzFmM2UyNmExMGFkOTdkNDE4YTQyNjA4NjVjNTk1ODciLCJ1c2VySWQiOiIyODM1MzYwNDEifQ==</vt:lpwstr>
  </property>
</Properties>
</file>