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27A9C2">
      <w:pPr>
        <w:spacing w:line="360" w:lineRule="auto"/>
        <w:ind w:firstLine="723" w:firstLineChars="200"/>
        <w:jc w:val="center"/>
        <w:rPr>
          <w:rFonts w:ascii="仿宋_GB2312" w:hAnsi="宋体" w:eastAsia="仿宋_GB2312"/>
          <w:b/>
          <w:color w:val="000000" w:themeColor="text1"/>
          <w:sz w:val="36"/>
          <w:szCs w:val="36"/>
          <w:highlight w:val="none"/>
          <w14:textFill>
            <w14:solidFill>
              <w14:schemeClr w14:val="tx1"/>
            </w14:solidFill>
          </w14:textFill>
        </w:rPr>
      </w:pPr>
    </w:p>
    <w:p w14:paraId="6DBD5FF1">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73EBC85C">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11233555">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5A226F82">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4486B7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bookmarkStart w:id="0" w:name="_Toc6405"/>
      <w:r>
        <w:rPr>
          <w:rFonts w:hint="eastAsia" w:ascii="宋体" w:hAnsi="宋体" w:cs="宋体"/>
          <w:b/>
          <w:bCs/>
          <w:color w:val="000000" w:themeColor="text1"/>
          <w:sz w:val="44"/>
          <w:szCs w:val="44"/>
          <w:highlight w:val="none"/>
          <w:lang w:val="en-US" w:eastAsia="zh-CN"/>
          <w14:textFill>
            <w14:solidFill>
              <w14:schemeClr w14:val="tx1"/>
            </w14:solidFill>
          </w14:textFill>
        </w:rPr>
        <w:t>韩江干流治理工程（汕头段）监理</w:t>
      </w:r>
    </w:p>
    <w:p w14:paraId="7518CBF4">
      <w:pPr>
        <w:spacing w:line="360" w:lineRule="auto"/>
        <w:ind w:left="410" w:leftChars="171"/>
        <w:jc w:val="center"/>
        <w:rPr>
          <w:rFonts w:hint="eastAsia" w:ascii="宋体" w:hAnsi="宋体" w:cs="华文中宋"/>
          <w:b/>
          <w:bCs/>
          <w:color w:val="000000" w:themeColor="text1"/>
          <w:spacing w:val="40"/>
          <w:sz w:val="48"/>
          <w:szCs w:val="48"/>
          <w:highlight w:val="none"/>
          <w14:textFill>
            <w14:solidFill>
              <w14:schemeClr w14:val="tx1"/>
            </w14:solidFill>
          </w14:textFill>
        </w:rPr>
      </w:pPr>
    </w:p>
    <w:bookmarkEnd w:id="0"/>
    <w:p w14:paraId="3FB7C38A">
      <w:pPr>
        <w:pStyle w:val="12"/>
        <w:kinsoku w:val="0"/>
        <w:overflowPunct w:val="0"/>
        <w:spacing w:before="2"/>
        <w:ind w:left="0"/>
        <w:rPr>
          <w:color w:val="000000" w:themeColor="text1"/>
          <w:sz w:val="23"/>
          <w:highlight w:val="none"/>
          <w14:textFill>
            <w14:solidFill>
              <w14:schemeClr w14:val="tx1"/>
            </w14:solidFill>
          </w14:textFill>
        </w:rPr>
      </w:pPr>
    </w:p>
    <w:p w14:paraId="16C48FF5">
      <w:pPr>
        <w:pStyle w:val="12"/>
        <w:kinsoku w:val="0"/>
        <w:overflowPunct w:val="0"/>
        <w:ind w:left="0"/>
        <w:rPr>
          <w:color w:val="000000" w:themeColor="text1"/>
          <w:sz w:val="20"/>
          <w:highlight w:val="none"/>
          <w14:textFill>
            <w14:solidFill>
              <w14:schemeClr w14:val="tx1"/>
            </w14:solidFill>
          </w14:textFill>
        </w:rPr>
      </w:pPr>
    </w:p>
    <w:p w14:paraId="0A534DFC">
      <w:pPr>
        <w:pStyle w:val="12"/>
        <w:kinsoku w:val="0"/>
        <w:overflowPunct w:val="0"/>
        <w:ind w:left="0"/>
        <w:rPr>
          <w:color w:val="000000" w:themeColor="text1"/>
          <w:sz w:val="20"/>
          <w:highlight w:val="none"/>
          <w14:textFill>
            <w14:solidFill>
              <w14:schemeClr w14:val="tx1"/>
            </w14:solidFill>
          </w14:textFill>
        </w:rPr>
      </w:pPr>
    </w:p>
    <w:p w14:paraId="7EED292D">
      <w:pPr>
        <w:pStyle w:val="12"/>
        <w:kinsoku w:val="0"/>
        <w:overflowPunct w:val="0"/>
        <w:ind w:left="0"/>
        <w:rPr>
          <w:color w:val="000000" w:themeColor="text1"/>
          <w:sz w:val="20"/>
          <w:highlight w:val="none"/>
          <w14:textFill>
            <w14:solidFill>
              <w14:schemeClr w14:val="tx1"/>
            </w14:solidFill>
          </w14:textFill>
        </w:rPr>
      </w:pPr>
    </w:p>
    <w:p w14:paraId="326B56AA">
      <w:pPr>
        <w:pStyle w:val="12"/>
        <w:kinsoku w:val="0"/>
        <w:overflowPunct w:val="0"/>
        <w:ind w:left="0"/>
        <w:rPr>
          <w:color w:val="000000" w:themeColor="text1"/>
          <w:sz w:val="20"/>
          <w:highlight w:val="none"/>
          <w14:textFill>
            <w14:solidFill>
              <w14:schemeClr w14:val="tx1"/>
            </w14:solidFill>
          </w14:textFill>
        </w:rPr>
      </w:pPr>
    </w:p>
    <w:p w14:paraId="7F2D26AA">
      <w:pPr>
        <w:pStyle w:val="12"/>
        <w:kinsoku w:val="0"/>
        <w:overflowPunct w:val="0"/>
        <w:ind w:left="0"/>
        <w:rPr>
          <w:color w:val="000000" w:themeColor="text1"/>
          <w:sz w:val="20"/>
          <w:highlight w:val="none"/>
          <w14:textFill>
            <w14:solidFill>
              <w14:schemeClr w14:val="tx1"/>
            </w14:solidFill>
          </w14:textFill>
        </w:rPr>
      </w:pPr>
    </w:p>
    <w:p w14:paraId="4DA6C3F2">
      <w:pPr>
        <w:pStyle w:val="12"/>
        <w:kinsoku w:val="0"/>
        <w:overflowPunct w:val="0"/>
        <w:spacing w:before="106"/>
        <w:ind w:left="3" w:right="4"/>
        <w:jc w:val="center"/>
        <w:rPr>
          <w:rFonts w:hint="eastAsia" w:eastAsia="黑体"/>
          <w:color w:val="000000" w:themeColor="text1"/>
          <w:sz w:val="44"/>
          <w:highlight w:val="none"/>
          <w:lang w:eastAsia="zh-CN"/>
          <w14:textFill>
            <w14:solidFill>
              <w14:schemeClr w14:val="tx1"/>
            </w14:solidFill>
          </w14:textFill>
        </w:rPr>
      </w:pPr>
      <w:r>
        <w:rPr>
          <w:rFonts w:hint="eastAsia" w:ascii="黑体" w:hAnsi="黑体" w:eastAsia="黑体"/>
          <w:color w:val="000000" w:themeColor="text1"/>
          <w:sz w:val="84"/>
          <w:highlight w:val="none"/>
          <w14:textFill>
            <w14:solidFill>
              <w14:schemeClr w14:val="tx1"/>
            </w14:solidFill>
          </w14:textFill>
        </w:rPr>
        <w:t>招标</w:t>
      </w:r>
      <w:r>
        <w:rPr>
          <w:rFonts w:hint="eastAsia" w:ascii="黑体" w:hAnsi="黑体" w:eastAsia="黑体"/>
          <w:color w:val="000000" w:themeColor="text1"/>
          <w:sz w:val="84"/>
          <w:highlight w:val="none"/>
          <w:lang w:val="en-US" w:eastAsia="zh-CN"/>
          <w14:textFill>
            <w14:solidFill>
              <w14:schemeClr w14:val="tx1"/>
            </w14:solidFill>
          </w14:textFill>
        </w:rPr>
        <w:t>公告</w:t>
      </w:r>
    </w:p>
    <w:p w14:paraId="0281AE05">
      <w:pPr>
        <w:pStyle w:val="12"/>
        <w:kinsoku w:val="0"/>
        <w:overflowPunct w:val="0"/>
        <w:ind w:left="0"/>
        <w:rPr>
          <w:color w:val="000000" w:themeColor="text1"/>
          <w:sz w:val="44"/>
          <w:highlight w:val="none"/>
          <w14:textFill>
            <w14:solidFill>
              <w14:schemeClr w14:val="tx1"/>
            </w14:solidFill>
          </w14:textFill>
        </w:rPr>
      </w:pPr>
    </w:p>
    <w:p w14:paraId="3F8186E3">
      <w:pPr>
        <w:pStyle w:val="12"/>
        <w:kinsoku w:val="0"/>
        <w:overflowPunct w:val="0"/>
        <w:ind w:left="0"/>
        <w:rPr>
          <w:color w:val="000000" w:themeColor="text1"/>
          <w:sz w:val="44"/>
          <w:highlight w:val="none"/>
          <w14:textFill>
            <w14:solidFill>
              <w14:schemeClr w14:val="tx1"/>
            </w14:solidFill>
          </w14:textFill>
        </w:rPr>
      </w:pPr>
    </w:p>
    <w:p w14:paraId="3B23748F">
      <w:pPr>
        <w:pStyle w:val="12"/>
        <w:kinsoku w:val="0"/>
        <w:overflowPunct w:val="0"/>
        <w:ind w:left="0"/>
        <w:rPr>
          <w:color w:val="000000" w:themeColor="text1"/>
          <w:sz w:val="44"/>
          <w:highlight w:val="none"/>
          <w14:textFill>
            <w14:solidFill>
              <w14:schemeClr w14:val="tx1"/>
            </w14:solidFill>
          </w14:textFill>
        </w:rPr>
      </w:pPr>
    </w:p>
    <w:p w14:paraId="17998B4F">
      <w:pPr>
        <w:pStyle w:val="12"/>
        <w:kinsoku w:val="0"/>
        <w:overflowPunct w:val="0"/>
        <w:ind w:left="0"/>
        <w:rPr>
          <w:color w:val="000000" w:themeColor="text1"/>
          <w:sz w:val="44"/>
          <w:highlight w:val="none"/>
          <w14:textFill>
            <w14:solidFill>
              <w14:schemeClr w14:val="tx1"/>
            </w14:solidFill>
          </w14:textFill>
        </w:rPr>
      </w:pPr>
    </w:p>
    <w:p w14:paraId="50CD23F2">
      <w:pPr>
        <w:pStyle w:val="12"/>
        <w:kinsoku w:val="0"/>
        <w:overflowPunct w:val="0"/>
        <w:ind w:left="0"/>
        <w:rPr>
          <w:color w:val="000000" w:themeColor="text1"/>
          <w:sz w:val="44"/>
          <w:highlight w:val="none"/>
          <w14:textFill>
            <w14:solidFill>
              <w14:schemeClr w14:val="tx1"/>
            </w14:solidFill>
          </w14:textFill>
        </w:rPr>
      </w:pPr>
    </w:p>
    <w:p w14:paraId="472B7CD4">
      <w:pPr>
        <w:pStyle w:val="12"/>
        <w:kinsoku w:val="0"/>
        <w:overflowPunct w:val="0"/>
        <w:ind w:left="0"/>
        <w:rPr>
          <w:color w:val="000000" w:themeColor="text1"/>
          <w:sz w:val="44"/>
          <w:highlight w:val="none"/>
          <w14:textFill>
            <w14:solidFill>
              <w14:schemeClr w14:val="tx1"/>
            </w14:solidFill>
          </w14:textFill>
        </w:rPr>
      </w:pPr>
    </w:p>
    <w:p w14:paraId="669AC51A">
      <w:pPr>
        <w:pStyle w:val="12"/>
        <w:kinsoku w:val="0"/>
        <w:overflowPunct w:val="0"/>
        <w:ind w:left="0"/>
        <w:rPr>
          <w:color w:val="000000" w:themeColor="text1"/>
          <w:sz w:val="44"/>
          <w:highlight w:val="none"/>
          <w14:textFill>
            <w14:solidFill>
              <w14:schemeClr w14:val="tx1"/>
            </w14:solidFill>
          </w14:textFill>
        </w:rPr>
      </w:pPr>
    </w:p>
    <w:p w14:paraId="7A44D2DA">
      <w:pPr>
        <w:pStyle w:val="12"/>
        <w:kinsoku w:val="0"/>
        <w:overflowPunct w:val="0"/>
        <w:spacing w:before="8"/>
        <w:ind w:left="0"/>
        <w:rPr>
          <w:color w:val="000000" w:themeColor="text1"/>
          <w:sz w:val="33"/>
          <w:highlight w:val="none"/>
          <w14:textFill>
            <w14:solidFill>
              <w14:schemeClr w14:val="tx1"/>
            </w14:solidFill>
          </w14:textFill>
        </w:rPr>
      </w:pPr>
    </w:p>
    <w:p w14:paraId="5A76824D">
      <w:pPr>
        <w:pStyle w:val="12"/>
        <w:kinsoku w:val="0"/>
        <w:overflowPunct w:val="0"/>
        <w:spacing w:before="8"/>
        <w:jc w:val="center"/>
        <w:rPr>
          <w:rFonts w:ascii="黑体" w:hAnsi="黑体" w:eastAsia="黑体" w:cs="黑体"/>
          <w:color w:val="000000" w:themeColor="text1"/>
          <w:spacing w:val="-4"/>
          <w:sz w:val="27"/>
          <w:szCs w:val="27"/>
          <w:highlight w:val="none"/>
          <w14:textFill>
            <w14:solidFill>
              <w14:schemeClr w14:val="tx1"/>
            </w14:solidFill>
          </w14:textFill>
        </w:rPr>
      </w:pP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招</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标</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单</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位：</w:t>
      </w:r>
      <w:r>
        <w:rPr>
          <w:rFonts w:hint="eastAsia" w:ascii="黑体" w:hAnsi="黑体" w:eastAsia="黑体" w:cs="黑体"/>
          <w:color w:val="000000" w:themeColor="text1"/>
          <w:spacing w:val="-4"/>
          <w:sz w:val="27"/>
          <w:szCs w:val="27"/>
          <w:highlight w:val="none"/>
          <w:lang w:eastAsia="zh-CN"/>
          <w14:textFill>
            <w14:solidFill>
              <w14:schemeClr w14:val="tx1"/>
            </w14:solidFill>
          </w14:textFill>
        </w:rPr>
        <w:t>汕头市河道堤防建设管理中心</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(盖单位章)</w:t>
      </w:r>
    </w:p>
    <w:p w14:paraId="58CB50CA">
      <w:pPr>
        <w:spacing w:before="88" w:line="468" w:lineRule="auto"/>
        <w:ind w:firstLine="524" w:firstLineChars="200"/>
        <w:jc w:val="center"/>
        <w:rPr>
          <w:rFonts w:ascii="黑体" w:hAnsi="黑体" w:eastAsia="黑体" w:cs="黑体"/>
          <w:color w:val="000000" w:themeColor="text1"/>
          <w:sz w:val="27"/>
          <w:szCs w:val="27"/>
          <w:highlight w:val="none"/>
          <w14:textFill>
            <w14:solidFill>
              <w14:schemeClr w14:val="tx1"/>
            </w14:solidFill>
          </w14:textFill>
        </w:rPr>
      </w:pP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招标代理单位：</w:t>
      </w:r>
      <w:r>
        <w:rPr>
          <w:rFonts w:hint="eastAsia" w:ascii="黑体" w:hAnsi="黑体" w:eastAsia="黑体" w:cs="黑体"/>
          <w:color w:val="000000" w:themeColor="text1"/>
          <w:spacing w:val="-4"/>
          <w:sz w:val="27"/>
          <w:szCs w:val="27"/>
          <w:highlight w:val="none"/>
          <w:lang w:eastAsia="zh-CN"/>
          <w14:textFill>
            <w14:solidFill>
              <w14:schemeClr w14:val="tx1"/>
            </w14:solidFill>
          </w14:textFill>
        </w:rPr>
        <w:t>广东科信工程管理有限公司</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(盖单位章)</w:t>
      </w:r>
    </w:p>
    <w:p w14:paraId="7BC738B0">
      <w:pPr>
        <w:pStyle w:val="12"/>
        <w:tabs>
          <w:tab w:val="left" w:pos="3611"/>
          <w:tab w:val="left" w:pos="4626"/>
          <w:tab w:val="left" w:pos="5642"/>
        </w:tabs>
        <w:kinsoku w:val="0"/>
        <w:overflowPunct w:val="0"/>
        <w:spacing w:before="14"/>
        <w:ind w:right="175"/>
        <w:jc w:val="center"/>
        <w:rPr>
          <w:color w:val="000000" w:themeColor="text1"/>
          <w:sz w:val="28"/>
          <w:highlight w:val="none"/>
          <w14:textFill>
            <w14:solidFill>
              <w14:schemeClr w14:val="tx1"/>
            </w14:solidFill>
          </w14:textFill>
        </w:rPr>
        <w:sectPr>
          <w:footerReference r:id="rId3" w:type="default"/>
          <w:pgSz w:w="11905" w:h="16838"/>
          <w:pgMar w:top="1417" w:right="1417" w:bottom="1417" w:left="1417" w:header="720" w:footer="720" w:gutter="0"/>
          <w:cols w:space="720" w:num="1"/>
        </w:sectPr>
      </w:pPr>
      <w:r>
        <w:rPr>
          <w:rFonts w:hint="eastAsia" w:ascii="黑体" w:hAnsi="黑体" w:eastAsia="黑体" w:cs="黑体"/>
          <w:color w:val="000000" w:themeColor="text1"/>
          <w:sz w:val="27"/>
          <w:szCs w:val="27"/>
          <w:highlight w:val="none"/>
          <w:u w:val="single"/>
          <w14:textFill>
            <w14:solidFill>
              <w14:schemeClr w14:val="tx1"/>
            </w14:solidFill>
          </w14:textFill>
        </w:rPr>
        <w:t>202</w:t>
      </w:r>
      <w:r>
        <w:rPr>
          <w:rFonts w:hint="eastAsia" w:ascii="黑体" w:hAnsi="黑体" w:eastAsia="黑体" w:cs="黑体"/>
          <w:color w:val="000000" w:themeColor="text1"/>
          <w:sz w:val="27"/>
          <w:szCs w:val="27"/>
          <w:highlight w:val="none"/>
          <w:u w:val="single"/>
          <w:lang w:val="en-US" w:eastAsia="zh-CN"/>
          <w14:textFill>
            <w14:solidFill>
              <w14:schemeClr w14:val="tx1"/>
            </w14:solidFill>
          </w14:textFill>
        </w:rPr>
        <w:t xml:space="preserve">5 </w:t>
      </w:r>
      <w:r>
        <w:rPr>
          <w:rFonts w:hint="eastAsia" w:ascii="黑体" w:hAnsi="黑体" w:eastAsia="黑体" w:cs="黑体"/>
          <w:color w:val="000000" w:themeColor="text1"/>
          <w:spacing w:val="6"/>
          <w:sz w:val="27"/>
          <w:szCs w:val="27"/>
          <w:highlight w:val="none"/>
          <w14:textFill>
            <w14:solidFill>
              <w14:schemeClr w14:val="tx1"/>
            </w14:solidFill>
          </w14:textFill>
        </w:rPr>
        <w:t>年</w:t>
      </w:r>
      <w:r>
        <w:rPr>
          <w:rFonts w:hint="eastAsia" w:ascii="黑体" w:hAnsi="黑体" w:eastAsia="黑体" w:cs="黑体"/>
          <w:color w:val="000000" w:themeColor="text1"/>
          <w:spacing w:val="6"/>
          <w:sz w:val="27"/>
          <w:szCs w:val="27"/>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pacing w:val="3"/>
          <w:sz w:val="27"/>
          <w:szCs w:val="27"/>
          <w:highlight w:val="none"/>
          <w:u w:val="single"/>
          <w:lang w:val="en-US" w:eastAsia="zh-CN"/>
          <w14:textFill>
            <w14:solidFill>
              <w14:schemeClr w14:val="tx1"/>
            </w14:solidFill>
          </w14:textFill>
        </w:rPr>
        <w:t xml:space="preserve">7 </w:t>
      </w:r>
      <w:r>
        <w:rPr>
          <w:rFonts w:hint="eastAsia" w:ascii="黑体" w:hAnsi="黑体" w:eastAsia="黑体" w:cs="黑体"/>
          <w:color w:val="000000" w:themeColor="text1"/>
          <w:spacing w:val="3"/>
          <w:sz w:val="27"/>
          <w:szCs w:val="27"/>
          <w:highlight w:val="none"/>
          <w14:textFill>
            <w14:solidFill>
              <w14:schemeClr w14:val="tx1"/>
            </w14:solidFill>
          </w14:textFill>
        </w:rPr>
        <w:t>月</w:t>
      </w:r>
    </w:p>
    <w:p w14:paraId="60B61D79">
      <w:pPr>
        <w:kinsoku/>
        <w:overflowPunct/>
        <w:autoSpaceDE w:val="0"/>
        <w:autoSpaceDN w:val="0"/>
        <w:adjustRightInd w:val="0"/>
        <w:spacing w:before="312" w:beforeLines="100" w:after="312" w:afterLines="100" w:line="360" w:lineRule="auto"/>
        <w:jc w:val="center"/>
        <w:rPr>
          <w:rFonts w:ascii="宋体" w:hAnsi="宋体"/>
          <w:color w:val="000000" w:themeColor="text1"/>
          <w:kern w:val="0"/>
          <w:sz w:val="20"/>
          <w:szCs w:val="24"/>
          <w:highlight w:val="none"/>
          <w14:textFill>
            <w14:solidFill>
              <w14:schemeClr w14:val="tx1"/>
            </w14:solidFill>
          </w14:textFill>
        </w:rPr>
      </w:pPr>
      <w:bookmarkStart w:id="1" w:name="bookmark9"/>
      <w:bookmarkEnd w:id="1"/>
      <w:bookmarkStart w:id="2" w:name="bookmark18"/>
      <w:bookmarkEnd w:id="2"/>
      <w:r>
        <w:rPr>
          <w:rFonts w:hint="eastAsia" w:cs="宋体"/>
          <w:color w:val="000000" w:themeColor="text1"/>
          <w:sz w:val="36"/>
          <w:szCs w:val="21"/>
          <w:highlight w:val="none"/>
          <w:lang w:val="en-US" w:eastAsia="zh-CN"/>
          <w14:textFill>
            <w14:solidFill>
              <w14:schemeClr w14:val="tx1"/>
            </w14:solidFill>
          </w14:textFill>
        </w:rPr>
        <w:t xml:space="preserve"> </w:t>
      </w:r>
      <w:r>
        <w:rPr>
          <w:rFonts w:hint="eastAsia" w:ascii="宋体"/>
          <w:b/>
          <w:color w:val="000000" w:themeColor="text1"/>
          <w:sz w:val="30"/>
          <w:szCs w:val="24"/>
          <w:highlight w:val="none"/>
          <w:u w:val="single"/>
          <w:lang w:eastAsia="zh-CN"/>
          <w14:textFill>
            <w14:solidFill>
              <w14:schemeClr w14:val="tx1"/>
            </w14:solidFill>
          </w14:textFill>
        </w:rPr>
        <w:t>韩江干流治理工程（汕头段）监理</w:t>
      </w:r>
      <w:r>
        <w:rPr>
          <w:rFonts w:ascii="宋体" w:hAnsi="Times New Roman"/>
          <w:b/>
          <w:color w:val="000000" w:themeColor="text1"/>
          <w:kern w:val="0"/>
          <w:sz w:val="30"/>
          <w:szCs w:val="24"/>
          <w:highlight w:val="none"/>
          <w14:textFill>
            <w14:solidFill>
              <w14:schemeClr w14:val="tx1"/>
            </w14:solidFill>
          </w14:textFill>
        </w:rPr>
        <w:t>招标公告</w:t>
      </w:r>
    </w:p>
    <w:p w14:paraId="08DFA6E4">
      <w:pPr>
        <w:autoSpaceDE w:val="0"/>
        <w:autoSpaceDN w:val="0"/>
        <w:adjustRightInd w:val="0"/>
        <w:spacing w:before="156" w:beforeLines="50" w:after="156" w:afterLines="50" w:line="360" w:lineRule="auto"/>
        <w:jc w:val="left"/>
        <w:outlineLvl w:val="2"/>
        <w:rPr>
          <w:rFonts w:ascii="Microsoft JhengHei" w:hAnsi="宋体" w:eastAsia="Microsoft JhengHei"/>
          <w:color w:val="000000" w:themeColor="text1"/>
          <w:kern w:val="0"/>
          <w:sz w:val="24"/>
          <w:szCs w:val="24"/>
          <w:highlight w:val="none"/>
          <w14:textFill>
            <w14:solidFill>
              <w14:schemeClr w14:val="tx1"/>
            </w14:solidFill>
          </w14:textFill>
        </w:rPr>
      </w:pPr>
      <w:bookmarkStart w:id="3" w:name="bookmark2"/>
      <w:bookmarkEnd w:id="3"/>
      <w:bookmarkStart w:id="4" w:name="_Toc17056"/>
      <w:bookmarkStart w:id="5" w:name="_Toc5169"/>
      <w:r>
        <w:rPr>
          <w:rFonts w:ascii="宋体" w:hAnsi="宋体" w:cs="宋体"/>
          <w:b/>
          <w:color w:val="000000" w:themeColor="text1"/>
          <w:kern w:val="0"/>
          <w:sz w:val="24"/>
          <w:szCs w:val="24"/>
          <w:highlight w:val="none"/>
          <w14:textFill>
            <w14:solidFill>
              <w14:schemeClr w14:val="tx1"/>
            </w14:solidFill>
          </w14:textFill>
        </w:rPr>
        <w:t>1.招标条件</w:t>
      </w:r>
      <w:bookmarkEnd w:id="4"/>
      <w:bookmarkEnd w:id="5"/>
    </w:p>
    <w:p w14:paraId="056C0F87">
      <w:pPr>
        <w:tabs>
          <w:tab w:val="left" w:pos="1343"/>
          <w:tab w:val="left" w:pos="2697"/>
          <w:tab w:val="left" w:pos="3264"/>
          <w:tab w:val="left" w:pos="4896"/>
          <w:tab w:val="left" w:pos="6005"/>
          <w:tab w:val="left" w:pos="7085"/>
          <w:tab w:val="left" w:pos="7498"/>
        </w:tabs>
        <w:kinsoku w:val="0"/>
        <w:overflowPunct w:val="0"/>
        <w:autoSpaceDE w:val="0"/>
        <w:autoSpaceDN w:val="0"/>
        <w:adjustRightInd w:val="0"/>
        <w:spacing w:line="351"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本招标项目</w:t>
      </w:r>
      <w:r>
        <w:rPr>
          <w:rFonts w:hint="eastAsia" w:ascii="宋体" w:hAnsi="宋体"/>
          <w:color w:val="000000" w:themeColor="text1"/>
          <w:kern w:val="0"/>
          <w:sz w:val="24"/>
          <w:szCs w:val="24"/>
          <w:highlight w:val="none"/>
          <w:u w:val="single"/>
          <w:lang w:eastAsia="zh-CN"/>
          <w14:textFill>
            <w14:solidFill>
              <w14:schemeClr w14:val="tx1"/>
            </w14:solidFill>
          </w14:textFill>
        </w:rPr>
        <w:t>韩江干流治理工程（汕头段）</w:t>
      </w:r>
      <w:r>
        <w:rPr>
          <w:rFonts w:ascii="宋体" w:hAnsi="宋体"/>
          <w:color w:val="000000" w:themeColor="text1"/>
          <w:spacing w:val="-1"/>
          <w:kern w:val="0"/>
          <w:sz w:val="24"/>
          <w:szCs w:val="24"/>
          <w:highlight w:val="none"/>
          <w14:textFill>
            <w14:solidFill>
              <w14:schemeClr w14:val="tx1"/>
            </w14:solidFill>
          </w14:textFill>
        </w:rPr>
        <w:t>（项目名称）已由</w:t>
      </w:r>
      <w:r>
        <w:rPr>
          <w:rFonts w:hint="eastAsia" w:ascii="宋体" w:hAnsi="宋体" w:cs="宋体"/>
          <w:color w:val="000000" w:themeColor="text1"/>
          <w:spacing w:val="-1"/>
          <w:kern w:val="0"/>
          <w:sz w:val="24"/>
          <w:szCs w:val="24"/>
          <w:highlight w:val="none"/>
          <w:u w:val="single"/>
          <w:lang w:eastAsia="zh-CN"/>
          <w14:textFill>
            <w14:solidFill>
              <w14:schemeClr w14:val="tx1"/>
            </w14:solidFill>
          </w14:textFill>
        </w:rPr>
        <w:t>广东省发展改革委</w:t>
      </w:r>
      <w:r>
        <w:rPr>
          <w:rFonts w:ascii="宋体" w:hAnsi="宋体"/>
          <w:color w:val="000000" w:themeColor="text1"/>
          <w:spacing w:val="-5"/>
          <w:kern w:val="0"/>
          <w:sz w:val="24"/>
          <w:szCs w:val="24"/>
          <w:highlight w:val="none"/>
          <w:u w:val="single"/>
          <w14:textFill>
            <w14:solidFill>
              <w14:schemeClr w14:val="tx1"/>
            </w14:solidFill>
          </w14:textFill>
        </w:rPr>
        <w:t>以</w:t>
      </w:r>
      <w:r>
        <w:rPr>
          <w:rFonts w:ascii="宋体" w:hAnsi="宋体"/>
          <w:color w:val="000000" w:themeColor="text1"/>
          <w:spacing w:val="-5"/>
          <w:kern w:val="0"/>
          <w:sz w:val="24"/>
          <w:szCs w:val="24"/>
          <w:highlight w:val="none"/>
          <w:u w:val="single"/>
          <w:lang w:val="en-US" w:eastAsia="zh-CN"/>
          <w14:textFill>
            <w14:solidFill>
              <w14:schemeClr w14:val="tx1"/>
            </w14:solidFill>
          </w14:textFill>
        </w:rPr>
        <w:t>粤发改投审〔</w:t>
      </w:r>
      <w:r>
        <w:rPr>
          <w:rFonts w:hint="default" w:ascii="宋体" w:hAnsi="宋体"/>
          <w:color w:val="000000" w:themeColor="text1"/>
          <w:spacing w:val="-5"/>
          <w:kern w:val="0"/>
          <w:sz w:val="24"/>
          <w:szCs w:val="24"/>
          <w:highlight w:val="none"/>
          <w:u w:val="single"/>
          <w:lang w:val="en-US" w:eastAsia="zh-CN"/>
          <w14:textFill>
            <w14:solidFill>
              <w14:schemeClr w14:val="tx1"/>
            </w14:solidFill>
          </w14:textFill>
        </w:rPr>
        <w:t>2024</w:t>
      </w:r>
      <w:r>
        <w:rPr>
          <w:rFonts w:ascii="宋体" w:hAnsi="宋体"/>
          <w:color w:val="000000" w:themeColor="text1"/>
          <w:spacing w:val="-5"/>
          <w:kern w:val="0"/>
          <w:sz w:val="24"/>
          <w:szCs w:val="24"/>
          <w:highlight w:val="none"/>
          <w:u w:val="single"/>
          <w:lang w:val="en-US" w:eastAsia="zh-CN"/>
          <w14:textFill>
            <w14:solidFill>
              <w14:schemeClr w14:val="tx1"/>
            </w14:solidFill>
          </w14:textFill>
        </w:rPr>
        <w:t>〕</w:t>
      </w:r>
      <w:r>
        <w:rPr>
          <w:rFonts w:hint="default" w:ascii="宋体" w:hAnsi="宋体"/>
          <w:color w:val="000000" w:themeColor="text1"/>
          <w:spacing w:val="-5"/>
          <w:kern w:val="0"/>
          <w:sz w:val="24"/>
          <w:szCs w:val="24"/>
          <w:highlight w:val="none"/>
          <w:u w:val="single"/>
          <w:lang w:val="en-US" w:eastAsia="zh-CN"/>
          <w14:textFill>
            <w14:solidFill>
              <w14:schemeClr w14:val="tx1"/>
            </w14:solidFill>
          </w14:textFill>
        </w:rPr>
        <w:t xml:space="preserve">148 </w:t>
      </w:r>
      <w:r>
        <w:rPr>
          <w:rFonts w:ascii="宋体" w:hAnsi="宋体"/>
          <w:color w:val="000000" w:themeColor="text1"/>
          <w:spacing w:val="-5"/>
          <w:kern w:val="0"/>
          <w:sz w:val="24"/>
          <w:szCs w:val="24"/>
          <w:highlight w:val="none"/>
          <w:u w:val="single"/>
          <w:lang w:val="en-US" w:eastAsia="zh-CN"/>
          <w14:textFill>
            <w14:solidFill>
              <w14:schemeClr w14:val="tx1"/>
            </w14:solidFill>
          </w14:textFill>
        </w:rPr>
        <w:t>号</w:t>
      </w:r>
      <w:r>
        <w:rPr>
          <w:rFonts w:hint="eastAsia" w:ascii="宋体" w:hAnsi="宋体"/>
          <w:color w:val="000000" w:themeColor="text1"/>
          <w:spacing w:val="-5"/>
          <w:kern w:val="0"/>
          <w:sz w:val="24"/>
          <w:szCs w:val="24"/>
          <w:highlight w:val="none"/>
          <w:u w:val="single"/>
          <w:lang w:val="en-US" w:eastAsia="zh-CN"/>
          <w14:textFill>
            <w14:solidFill>
              <w14:schemeClr w14:val="tx1"/>
            </w14:solidFill>
          </w14:textFill>
        </w:rPr>
        <w:t>（项目代码：2020-440500-76-01-085630）</w:t>
      </w:r>
      <w:r>
        <w:rPr>
          <w:rFonts w:ascii="宋体" w:hAnsi="宋体"/>
          <w:color w:val="000000" w:themeColor="text1"/>
          <w:spacing w:val="-4"/>
          <w:kern w:val="0"/>
          <w:sz w:val="24"/>
          <w:szCs w:val="24"/>
          <w:highlight w:val="none"/>
          <w14:textFill>
            <w14:solidFill>
              <w14:schemeClr w14:val="tx1"/>
            </w14:solidFill>
          </w14:textFill>
        </w:rPr>
        <w:t>批准建设，项目业主为</w:t>
      </w:r>
      <w:r>
        <w:rPr>
          <w:rFonts w:ascii="宋体" w:hAnsi="宋体"/>
          <w:color w:val="000000" w:themeColor="text1"/>
          <w:spacing w:val="-4"/>
          <w:kern w:val="0"/>
          <w:sz w:val="24"/>
          <w:szCs w:val="24"/>
          <w:highlight w:val="none"/>
          <w:u w:val="single"/>
          <w14:textFill>
            <w14:solidFill>
              <w14:schemeClr w14:val="tx1"/>
            </w14:solidFill>
          </w14:textFill>
        </w:rPr>
        <w:t xml:space="preserve"> </w:t>
      </w:r>
      <w:r>
        <w:rPr>
          <w:rFonts w:hint="eastAsia" w:ascii="宋体" w:hAnsi="宋体"/>
          <w:color w:val="000000" w:themeColor="text1"/>
          <w:spacing w:val="-4"/>
          <w:kern w:val="0"/>
          <w:sz w:val="24"/>
          <w:szCs w:val="24"/>
          <w:highlight w:val="none"/>
          <w:u w:val="single"/>
          <w:lang w:eastAsia="zh-CN"/>
          <w14:textFill>
            <w14:solidFill>
              <w14:schemeClr w14:val="tx1"/>
            </w14:solidFill>
          </w14:textFill>
        </w:rPr>
        <w:t>汕头市河道堤防建设管理中心</w:t>
      </w:r>
      <w:r>
        <w:rPr>
          <w:rFonts w:ascii="宋体" w:hAnsi="宋体"/>
          <w:color w:val="000000" w:themeColor="text1"/>
          <w:spacing w:val="-4"/>
          <w:kern w:val="0"/>
          <w:sz w:val="24"/>
          <w:szCs w:val="24"/>
          <w:highlight w:val="none"/>
          <w14:textFill>
            <w14:solidFill>
              <w14:schemeClr w14:val="tx1"/>
            </w14:solidFill>
          </w14:textFill>
        </w:rPr>
        <w:t>，建设资金来</w:t>
      </w:r>
      <w:r>
        <w:rPr>
          <w:rFonts w:ascii="宋体" w:hAnsi="宋体"/>
          <w:color w:val="000000" w:themeColor="text1"/>
          <w:spacing w:val="-1"/>
          <w:kern w:val="0"/>
          <w:sz w:val="24"/>
          <w:szCs w:val="24"/>
          <w:highlight w:val="none"/>
          <w14:textFill>
            <w14:solidFill>
              <w14:schemeClr w14:val="tx1"/>
            </w14:solidFill>
          </w14:textFill>
        </w:rPr>
        <w:t>自</w:t>
      </w:r>
      <w:r>
        <w:rPr>
          <w:rFonts w:hint="eastAsia" w:ascii="宋体" w:hAnsi="Times New Roman"/>
          <w:color w:val="000000" w:themeColor="text1"/>
          <w:spacing w:val="-1"/>
          <w:kern w:val="0"/>
          <w:sz w:val="24"/>
          <w:szCs w:val="24"/>
          <w:highlight w:val="none"/>
          <w:u w:val="single"/>
          <w14:textFill>
            <w14:solidFill>
              <w14:schemeClr w14:val="tx1"/>
            </w14:solidFill>
          </w14:textFill>
        </w:rPr>
        <w:t>财政资金</w:t>
      </w:r>
      <w:r>
        <w:rPr>
          <w:rFonts w:ascii="宋体" w:hAnsi="宋体"/>
          <w:color w:val="000000" w:themeColor="text1"/>
          <w:spacing w:val="-12"/>
          <w:kern w:val="0"/>
          <w:sz w:val="24"/>
          <w:szCs w:val="24"/>
          <w:highlight w:val="none"/>
          <w14:textFill>
            <w14:solidFill>
              <w14:schemeClr w14:val="tx1"/>
            </w14:solidFill>
          </w14:textFill>
        </w:rPr>
        <w:t>（资金来源），出资比例为</w:t>
      </w:r>
      <w:r>
        <w:rPr>
          <w:rFonts w:hint="eastAsia" w:ascii="宋体" w:hAnsi="Times New Roman"/>
          <w:color w:val="000000" w:themeColor="text1"/>
          <w:spacing w:val="-12"/>
          <w:kern w:val="0"/>
          <w:sz w:val="24"/>
          <w:szCs w:val="24"/>
          <w:highlight w:val="none"/>
          <w:u w:val="single"/>
          <w14:textFill>
            <w14:solidFill>
              <w14:schemeClr w14:val="tx1"/>
            </w14:solidFill>
          </w14:textFill>
        </w:rPr>
        <w:t>100%</w:t>
      </w:r>
      <w:r>
        <w:rPr>
          <w:rFonts w:ascii="宋体" w:hAnsi="宋体"/>
          <w:color w:val="000000" w:themeColor="text1"/>
          <w:spacing w:val="-6"/>
          <w:kern w:val="0"/>
          <w:sz w:val="24"/>
          <w:szCs w:val="24"/>
          <w:highlight w:val="none"/>
          <w14:textFill>
            <w14:solidFill>
              <w14:schemeClr w14:val="tx1"/>
            </w14:solidFill>
          </w14:textFill>
        </w:rPr>
        <w:t>，招标人为</w:t>
      </w:r>
      <w:r>
        <w:rPr>
          <w:rFonts w:hint="eastAsia" w:ascii="宋体" w:hAnsi="宋体" w:cs="宋体"/>
          <w:color w:val="000000" w:themeColor="text1"/>
          <w:spacing w:val="-6"/>
          <w:kern w:val="0"/>
          <w:sz w:val="24"/>
          <w:szCs w:val="24"/>
          <w:highlight w:val="none"/>
          <w:u w:val="single"/>
          <w:lang w:eastAsia="zh-CN"/>
          <w14:textFill>
            <w14:solidFill>
              <w14:schemeClr w14:val="tx1"/>
            </w14:solidFill>
          </w14:textFill>
        </w:rPr>
        <w:t>汕头市河道堤防建设管理中心</w:t>
      </w:r>
      <w:r>
        <w:rPr>
          <w:rFonts w:ascii="宋体" w:hAnsi="宋体"/>
          <w:color w:val="000000" w:themeColor="text1"/>
          <w:spacing w:val="-4"/>
          <w:kern w:val="0"/>
          <w:sz w:val="24"/>
          <w:szCs w:val="24"/>
          <w:highlight w:val="none"/>
          <w14:textFill>
            <w14:solidFill>
              <w14:schemeClr w14:val="tx1"/>
            </w14:solidFill>
          </w14:textFill>
        </w:rPr>
        <w:t>。</w:t>
      </w:r>
      <w:r>
        <w:rPr>
          <w:rFonts w:hint="eastAsia" w:ascii="宋体" w:hAnsi="宋体"/>
          <w:color w:val="000000" w:themeColor="text1"/>
          <w:spacing w:val="-4"/>
          <w:kern w:val="0"/>
          <w:sz w:val="24"/>
          <w:szCs w:val="24"/>
          <w:highlight w:val="none"/>
          <w14:textFill>
            <w14:solidFill>
              <w14:schemeClr w14:val="tx1"/>
            </w14:solidFill>
          </w14:textFill>
        </w:rPr>
        <w:t>初步设计</w:t>
      </w:r>
      <w:r>
        <w:rPr>
          <w:rFonts w:hint="eastAsia" w:ascii="宋体" w:hAnsi="宋体"/>
          <w:color w:val="000000" w:themeColor="text1"/>
          <w:spacing w:val="-4"/>
          <w:kern w:val="0"/>
          <w:sz w:val="24"/>
          <w:szCs w:val="24"/>
          <w:highlight w:val="none"/>
          <w:lang w:val="en-US" w:eastAsia="zh-CN"/>
          <w14:textFill>
            <w14:solidFill>
              <w14:schemeClr w14:val="tx1"/>
            </w14:solidFill>
          </w14:textFill>
        </w:rPr>
        <w:t>报告</w:t>
      </w:r>
      <w:r>
        <w:rPr>
          <w:rFonts w:ascii="宋体" w:hAnsi="宋体"/>
          <w:color w:val="000000" w:themeColor="text1"/>
          <w:spacing w:val="-1"/>
          <w:kern w:val="0"/>
          <w:sz w:val="24"/>
          <w:szCs w:val="24"/>
          <w:highlight w:val="none"/>
          <w14:textFill>
            <w14:solidFill>
              <w14:schemeClr w14:val="tx1"/>
            </w14:solidFill>
          </w14:textFill>
        </w:rPr>
        <w:t>已由</w:t>
      </w:r>
      <w:r>
        <w:rPr>
          <w:rFonts w:hint="eastAsia" w:ascii="宋体" w:hAnsi="宋体"/>
          <w:color w:val="000000" w:themeColor="text1"/>
          <w:spacing w:val="-4"/>
          <w:kern w:val="0"/>
          <w:sz w:val="24"/>
          <w:szCs w:val="24"/>
          <w:highlight w:val="none"/>
          <w:u w:val="single"/>
          <w:lang w:val="en-US" w:eastAsia="zh-CN"/>
          <w14:textFill>
            <w14:solidFill>
              <w14:schemeClr w14:val="tx1"/>
            </w14:solidFill>
          </w14:textFill>
        </w:rPr>
        <w:t>广东省水利厅</w:t>
      </w:r>
      <w:r>
        <w:rPr>
          <w:rFonts w:hint="eastAsia" w:ascii="宋体" w:hAnsi="宋体"/>
          <w:color w:val="000000" w:themeColor="text1"/>
          <w:spacing w:val="-4"/>
          <w:kern w:val="0"/>
          <w:sz w:val="24"/>
          <w:szCs w:val="24"/>
          <w:highlight w:val="none"/>
          <w:u w:val="single"/>
          <w14:textFill>
            <w14:solidFill>
              <w14:schemeClr w14:val="tx1"/>
            </w14:solidFill>
          </w14:textFill>
        </w:rPr>
        <w:t>以粤水建设函</w:t>
      </w:r>
      <w:r>
        <w:rPr>
          <w:rFonts w:ascii="宋体" w:hAnsi="宋体"/>
          <w:color w:val="000000" w:themeColor="text1"/>
          <w:spacing w:val="-5"/>
          <w:kern w:val="0"/>
          <w:sz w:val="24"/>
          <w:szCs w:val="24"/>
          <w:highlight w:val="none"/>
          <w:u w:val="single"/>
          <w:lang w:val="en-US" w:eastAsia="zh-CN"/>
          <w14:textFill>
            <w14:solidFill>
              <w14:schemeClr w14:val="tx1"/>
            </w14:solidFill>
          </w14:textFill>
        </w:rPr>
        <w:t>〔</w:t>
      </w:r>
      <w:r>
        <w:rPr>
          <w:rFonts w:hint="default" w:ascii="宋体" w:hAnsi="宋体"/>
          <w:color w:val="000000" w:themeColor="text1"/>
          <w:spacing w:val="-5"/>
          <w:kern w:val="0"/>
          <w:sz w:val="24"/>
          <w:szCs w:val="24"/>
          <w:highlight w:val="none"/>
          <w:u w:val="single"/>
          <w:lang w:val="en-US" w:eastAsia="zh-CN"/>
          <w14:textFill>
            <w14:solidFill>
              <w14:schemeClr w14:val="tx1"/>
            </w14:solidFill>
          </w14:textFill>
        </w:rPr>
        <w:t>202</w:t>
      </w:r>
      <w:r>
        <w:rPr>
          <w:rFonts w:hint="eastAsia" w:ascii="宋体" w:hAnsi="宋体"/>
          <w:color w:val="000000" w:themeColor="text1"/>
          <w:spacing w:val="-5"/>
          <w:kern w:val="0"/>
          <w:sz w:val="24"/>
          <w:szCs w:val="24"/>
          <w:highlight w:val="none"/>
          <w:u w:val="single"/>
          <w:lang w:val="en-US" w:eastAsia="zh-CN"/>
          <w14:textFill>
            <w14:solidFill>
              <w14:schemeClr w14:val="tx1"/>
            </w14:solidFill>
          </w14:textFill>
        </w:rPr>
        <w:t>5</w:t>
      </w:r>
      <w:r>
        <w:rPr>
          <w:rFonts w:ascii="宋体" w:hAnsi="宋体"/>
          <w:color w:val="000000" w:themeColor="text1"/>
          <w:spacing w:val="-5"/>
          <w:kern w:val="0"/>
          <w:sz w:val="24"/>
          <w:szCs w:val="24"/>
          <w:highlight w:val="none"/>
          <w:u w:val="single"/>
          <w:lang w:val="en-US" w:eastAsia="zh-CN"/>
          <w14:textFill>
            <w14:solidFill>
              <w14:schemeClr w14:val="tx1"/>
            </w14:solidFill>
          </w14:textFill>
        </w:rPr>
        <w:t>〕</w:t>
      </w:r>
      <w:r>
        <w:rPr>
          <w:rFonts w:hint="eastAsia" w:ascii="宋体" w:hAnsi="宋体"/>
          <w:color w:val="000000" w:themeColor="text1"/>
          <w:spacing w:val="-4"/>
          <w:kern w:val="0"/>
          <w:sz w:val="24"/>
          <w:szCs w:val="24"/>
          <w:highlight w:val="none"/>
          <w:u w:val="single"/>
          <w14:textFill>
            <w14:solidFill>
              <w14:schemeClr w14:val="tx1"/>
            </w14:solidFill>
          </w14:textFill>
        </w:rPr>
        <w:t>552号</w:t>
      </w:r>
      <w:r>
        <w:rPr>
          <w:rFonts w:hint="eastAsia" w:ascii="宋体" w:hAnsi="宋体"/>
          <w:color w:val="000000" w:themeColor="text1"/>
          <w:spacing w:val="-4"/>
          <w:kern w:val="0"/>
          <w:sz w:val="24"/>
          <w:szCs w:val="24"/>
          <w:highlight w:val="none"/>
          <w14:textFill>
            <w14:solidFill>
              <w14:schemeClr w14:val="tx1"/>
            </w14:solidFill>
          </w14:textFill>
        </w:rPr>
        <w:t>文件完成批复</w:t>
      </w:r>
      <w:r>
        <w:rPr>
          <w:rFonts w:hint="eastAsia" w:ascii="宋体" w:hAnsi="宋体"/>
          <w:color w:val="000000" w:themeColor="text1"/>
          <w:spacing w:val="-4"/>
          <w:kern w:val="0"/>
          <w:sz w:val="24"/>
          <w:szCs w:val="24"/>
          <w:highlight w:val="none"/>
          <w:lang w:eastAsia="zh-CN"/>
          <w14:textFill>
            <w14:solidFill>
              <w14:schemeClr w14:val="tx1"/>
            </w14:solidFill>
          </w14:textFill>
        </w:rPr>
        <w:t>，</w:t>
      </w:r>
      <w:r>
        <w:rPr>
          <w:rFonts w:ascii="宋体" w:hAnsi="宋体"/>
          <w:color w:val="000000" w:themeColor="text1"/>
          <w:spacing w:val="-4"/>
          <w:kern w:val="0"/>
          <w:sz w:val="24"/>
          <w:szCs w:val="24"/>
          <w:highlight w:val="none"/>
          <w14:textFill>
            <w14:solidFill>
              <w14:schemeClr w14:val="tx1"/>
            </w14:solidFill>
          </w14:textFill>
        </w:rPr>
        <w:t>项目已具备招标</w:t>
      </w:r>
      <w:r>
        <w:rPr>
          <w:rFonts w:ascii="宋体" w:hAnsi="宋体"/>
          <w:color w:val="000000" w:themeColor="text1"/>
          <w:kern w:val="0"/>
          <w:sz w:val="24"/>
          <w:szCs w:val="24"/>
          <w:highlight w:val="none"/>
          <w14:textFill>
            <w14:solidFill>
              <w14:schemeClr w14:val="tx1"/>
            </w14:solidFill>
          </w14:textFill>
        </w:rPr>
        <w:t>条件，现对该项目的</w:t>
      </w:r>
      <w:r>
        <w:rPr>
          <w:rFonts w:hint="eastAsia" w:ascii="宋体" w:hAnsi="宋体"/>
          <w:color w:val="000000" w:themeColor="text1"/>
          <w:kern w:val="0"/>
          <w:sz w:val="24"/>
          <w:szCs w:val="24"/>
          <w:highlight w:val="none"/>
          <w:u w:val="single"/>
          <w14:textFill>
            <w14:solidFill>
              <w14:schemeClr w14:val="tx1"/>
            </w14:solidFill>
          </w14:textFill>
        </w:rPr>
        <w:t>施工</w:t>
      </w:r>
      <w:r>
        <w:rPr>
          <w:rFonts w:ascii="宋体" w:hAnsi="宋体"/>
          <w:color w:val="000000" w:themeColor="text1"/>
          <w:kern w:val="0"/>
          <w:sz w:val="24"/>
          <w:szCs w:val="24"/>
          <w:highlight w:val="none"/>
          <w:u w:val="single"/>
          <w14:textFill>
            <w14:solidFill>
              <w14:schemeClr w14:val="tx1"/>
            </w14:solidFill>
          </w14:textFill>
        </w:rPr>
        <w:t>监理</w:t>
      </w:r>
      <w:r>
        <w:rPr>
          <w:rFonts w:ascii="宋体" w:hAnsi="宋体"/>
          <w:color w:val="000000" w:themeColor="text1"/>
          <w:kern w:val="0"/>
          <w:sz w:val="24"/>
          <w:szCs w:val="24"/>
          <w:highlight w:val="none"/>
          <w14:textFill>
            <w14:solidFill>
              <w14:schemeClr w14:val="tx1"/>
            </w14:solidFill>
          </w14:textFill>
        </w:rPr>
        <w:t>进行公开招标。</w:t>
      </w:r>
    </w:p>
    <w:p w14:paraId="6F5F6BA3">
      <w:pPr>
        <w:autoSpaceDE w:val="0"/>
        <w:autoSpaceDN w:val="0"/>
        <w:adjustRightInd w:val="0"/>
        <w:spacing w:before="156" w:beforeLines="50" w:after="156" w:afterLines="50" w:line="360" w:lineRule="auto"/>
        <w:jc w:val="left"/>
        <w:outlineLvl w:val="2"/>
        <w:rPr>
          <w:rFonts w:ascii="宋体" w:hAnsi="宋体" w:cs="宋体"/>
          <w:b/>
          <w:color w:val="000000" w:themeColor="text1"/>
          <w:kern w:val="0"/>
          <w:sz w:val="24"/>
          <w:szCs w:val="24"/>
          <w:highlight w:val="none"/>
          <w14:textFill>
            <w14:solidFill>
              <w14:schemeClr w14:val="tx1"/>
            </w14:solidFill>
          </w14:textFill>
        </w:rPr>
      </w:pPr>
      <w:bookmarkStart w:id="6" w:name="bookmark3"/>
      <w:bookmarkEnd w:id="6"/>
      <w:bookmarkStart w:id="7" w:name="_Toc15715"/>
      <w:bookmarkStart w:id="8" w:name="_Toc32523"/>
      <w:r>
        <w:rPr>
          <w:rFonts w:ascii="宋体" w:hAnsi="宋体" w:cs="宋体"/>
          <w:b/>
          <w:color w:val="000000" w:themeColor="text1"/>
          <w:kern w:val="0"/>
          <w:sz w:val="24"/>
          <w:szCs w:val="24"/>
          <w:highlight w:val="none"/>
          <w14:textFill>
            <w14:solidFill>
              <w14:schemeClr w14:val="tx1"/>
            </w14:solidFill>
          </w14:textFill>
        </w:rPr>
        <w:t>2.项目概况与招标范围</w:t>
      </w:r>
      <w:bookmarkEnd w:id="7"/>
      <w:bookmarkEnd w:id="8"/>
    </w:p>
    <w:p w14:paraId="07431378">
      <w:pPr>
        <w:tabs>
          <w:tab w:val="left" w:pos="7513"/>
        </w:tabs>
        <w:autoSpaceDE w:val="0"/>
        <w:autoSpaceDN w:val="0"/>
        <w:adjustRightInd w:val="0"/>
        <w:spacing w:line="360" w:lineRule="auto"/>
        <w:ind w:firstLine="480" w:firstLineChars="200"/>
        <w:jc w:val="left"/>
        <w:outlineLvl w:val="2"/>
        <w:rPr>
          <w:rFonts w:ascii="宋体" w:hAnsi="宋体"/>
          <w:color w:val="000000" w:themeColor="text1"/>
          <w:kern w:val="0"/>
          <w:sz w:val="24"/>
          <w:szCs w:val="24"/>
          <w:highlight w:val="none"/>
          <w14:textFill>
            <w14:solidFill>
              <w14:schemeClr w14:val="tx1"/>
            </w14:solidFill>
          </w14:textFill>
        </w:rPr>
      </w:pPr>
      <w:bookmarkStart w:id="9" w:name="_Toc30977"/>
      <w:bookmarkStart w:id="10" w:name="_Toc20255"/>
      <w:bookmarkStart w:id="11" w:name="_Toc17345"/>
      <w:r>
        <w:rPr>
          <w:rFonts w:ascii="宋体" w:hAnsi="宋体"/>
          <w:color w:val="000000" w:themeColor="text1"/>
          <w:kern w:val="0"/>
          <w:sz w:val="24"/>
          <w:szCs w:val="24"/>
          <w:highlight w:val="none"/>
          <w14:textFill>
            <w14:solidFill>
              <w14:schemeClr w14:val="tx1"/>
            </w14:solidFill>
          </w14:textFill>
        </w:rPr>
        <w:t>2.1</w:t>
      </w:r>
      <w:r>
        <w:rPr>
          <w:rFonts w:hint="eastAsia" w:ascii="宋体" w:hAnsi="宋体"/>
          <w:color w:val="000000" w:themeColor="text1"/>
          <w:kern w:val="0"/>
          <w:sz w:val="24"/>
          <w:szCs w:val="24"/>
          <w:highlight w:val="none"/>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招标项目概况</w:t>
      </w:r>
      <w:bookmarkEnd w:id="9"/>
      <w:bookmarkEnd w:id="10"/>
      <w:bookmarkEnd w:id="11"/>
    </w:p>
    <w:p w14:paraId="3781C739">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2.1.1招标项目名称：</w:t>
      </w:r>
      <w:r>
        <w:rPr>
          <w:rFonts w:hint="eastAsia" w:ascii="宋体" w:hAnsi="宋体"/>
          <w:color w:val="000000" w:themeColor="text1"/>
          <w:kern w:val="0"/>
          <w:sz w:val="24"/>
          <w:szCs w:val="24"/>
          <w:highlight w:val="none"/>
          <w:u w:val="single"/>
          <w:lang w:eastAsia="zh-CN"/>
          <w14:textFill>
            <w14:solidFill>
              <w14:schemeClr w14:val="tx1"/>
            </w14:solidFill>
          </w14:textFill>
        </w:rPr>
        <w:t>韩江干流治理工程（汕头段）监理</w:t>
      </w:r>
      <w:r>
        <w:rPr>
          <w:rFonts w:hint="eastAsia" w:ascii="宋体" w:hAnsi="宋体"/>
          <w:color w:val="000000" w:themeColor="text1"/>
          <w:kern w:val="0"/>
          <w:sz w:val="24"/>
          <w:szCs w:val="24"/>
          <w:highlight w:val="none"/>
          <w:u w:val="single"/>
          <w14:textFill>
            <w14:solidFill>
              <w14:schemeClr w14:val="tx1"/>
            </w14:solidFill>
          </w14:textFill>
        </w:rPr>
        <w:t>。</w:t>
      </w:r>
    </w:p>
    <w:p w14:paraId="2D8C2A6B">
      <w:pPr>
        <w:tabs>
          <w:tab w:val="left" w:pos="7513"/>
        </w:tabs>
        <w:autoSpaceDE w:val="0"/>
        <w:autoSpaceDN w:val="0"/>
        <w:adjustRightInd w:val="0"/>
        <w:spacing w:line="360" w:lineRule="auto"/>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2.1.2工程建设地点：</w:t>
      </w:r>
      <w:r>
        <w:rPr>
          <w:rFonts w:hint="eastAsia" w:ascii="宋体" w:hAnsi="宋体"/>
          <w:color w:val="000000" w:themeColor="text1"/>
          <w:kern w:val="0"/>
          <w:sz w:val="24"/>
          <w:szCs w:val="24"/>
          <w:highlight w:val="none"/>
          <w:u w:val="single"/>
          <w:lang w:eastAsia="zh-CN"/>
          <w14:textFill>
            <w14:solidFill>
              <w14:schemeClr w14:val="tx1"/>
            </w14:solidFill>
          </w14:textFill>
        </w:rPr>
        <w:t>汕头市</w:t>
      </w:r>
      <w:r>
        <w:rPr>
          <w:rFonts w:hint="eastAsia" w:ascii="宋体" w:hAnsi="宋体"/>
          <w:color w:val="000000" w:themeColor="text1"/>
          <w:kern w:val="0"/>
          <w:sz w:val="24"/>
          <w:szCs w:val="24"/>
          <w:highlight w:val="none"/>
          <w:u w:val="singl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 xml:space="preserve"> </w:t>
      </w:r>
    </w:p>
    <w:p w14:paraId="3A75480F">
      <w:pPr>
        <w:spacing w:line="360" w:lineRule="auto"/>
        <w:ind w:firstLine="480" w:firstLineChars="200"/>
        <w:jc w:val="left"/>
        <w:rPr>
          <w:rFonts w:ascii="宋体" w:hAnsi="Times New Roman"/>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2.1.3工程建设规模</w:t>
      </w:r>
      <w:r>
        <w:rPr>
          <w:rFonts w:ascii="宋体" w:hAnsi="Times New Roman"/>
          <w:color w:val="000000" w:themeColor="text1"/>
          <w:kern w:val="0"/>
          <w:sz w:val="24"/>
          <w:szCs w:val="24"/>
          <w:highlight w:val="none"/>
          <w14:textFill>
            <w14:solidFill>
              <w14:schemeClr w14:val="tx1"/>
            </w14:solidFill>
          </w14:textFill>
        </w:rPr>
        <w:t>：</w:t>
      </w:r>
    </w:p>
    <w:p w14:paraId="4D64400E">
      <w:pPr>
        <w:spacing w:line="360" w:lineRule="auto"/>
        <w:ind w:firstLine="480" w:firstLineChars="200"/>
        <w:jc w:val="left"/>
        <w:rPr>
          <w:rFonts w:ascii="宋体" w:hAnsi="Times New Roman"/>
          <w:color w:val="000000" w:themeColor="text1"/>
          <w:kern w:val="0"/>
          <w:sz w:val="24"/>
          <w:szCs w:val="24"/>
          <w:highlight w:val="none"/>
          <w:u w:val="single"/>
          <w14:textFill>
            <w14:solidFill>
              <w14:schemeClr w14:val="tx1"/>
            </w14:solidFill>
          </w14:textFill>
        </w:rPr>
      </w:pPr>
      <w:r>
        <w:rPr>
          <w:rFonts w:hint="eastAsia" w:ascii="宋体" w:hAnsi="Times New Roman"/>
          <w:color w:val="000000" w:themeColor="text1"/>
          <w:kern w:val="0"/>
          <w:sz w:val="24"/>
          <w:szCs w:val="24"/>
          <w:highlight w:val="none"/>
          <w:u w:val="single"/>
          <w14:textFill>
            <w14:solidFill>
              <w14:schemeClr w14:val="tx1"/>
            </w14:solidFill>
          </w14:textFill>
        </w:rPr>
        <w:t>韩江干流治理工程(汕头段)工程治理范围包括澄海区和龙湖区，治理河长17.144公里。工程主要任务为防洪，在现有防洪工程基础上，通过堤防达标加固、险工险段防护、穿堤涵闸加固等工程措施，完善韩江干流汕头段的防洪体系，提高沿江两岸的防洪能力。上蓬围堤防（东岸段和西岸段）防洪标准为50年一遇（堤库结合防洪标准为100 年一遇），堤防工程级别为1级；苏溪围、苏北围和一八围等堤防现状防洪标准为30年一遇（堤库结合防洪标准为50年一遇），本阶段仅对险工段进行护岸加固，堤防级别维持为3级不变。工程主要建设内容为治理堤防17.456公里，重建小型涵闸2座，施工总工期24个月。</w:t>
      </w:r>
    </w:p>
    <w:p w14:paraId="3D360CCC">
      <w:pPr>
        <w:tabs>
          <w:tab w:val="left" w:pos="7513"/>
        </w:tabs>
        <w:autoSpaceDE w:val="0"/>
        <w:autoSpaceDN w:val="0"/>
        <w:adjustRightInd w:val="0"/>
        <w:spacing w:line="360" w:lineRule="auto"/>
        <w:ind w:firstLine="424" w:firstLineChars="177"/>
        <w:jc w:val="left"/>
        <w:rPr>
          <w:rFonts w:ascii="宋体" w:hAnsi="宋体"/>
          <w:color w:val="000000" w:themeColor="text1"/>
          <w:kern w:val="0"/>
          <w:sz w:val="24"/>
          <w:szCs w:val="24"/>
          <w:highlight w:val="none"/>
          <w:u w:val="singl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2.1.4</w:t>
      </w:r>
      <w:r>
        <w:rPr>
          <w:rFonts w:hint="eastAsia" w:ascii="Times New Roman" w:hAnsi="Times New Roman"/>
          <w:color w:val="000000" w:themeColor="text1"/>
          <w:kern w:val="0"/>
          <w:sz w:val="24"/>
          <w:szCs w:val="24"/>
          <w:highlight w:val="none"/>
          <w14:textFill>
            <w14:solidFill>
              <w14:schemeClr w14:val="tx1"/>
            </w14:solidFill>
          </w14:textFill>
        </w:rPr>
        <w:t>工程概算：</w:t>
      </w:r>
      <w:r>
        <w:rPr>
          <w:rFonts w:hint="eastAsia" w:ascii="Times New Roman" w:hAnsi="Times New Roman"/>
          <w:color w:val="000000" w:themeColor="text1"/>
          <w:kern w:val="0"/>
          <w:sz w:val="24"/>
          <w:szCs w:val="24"/>
          <w:highlight w:val="none"/>
          <w:u w:val="none"/>
          <w14:textFill>
            <w14:solidFill>
              <w14:schemeClr w14:val="tx1"/>
            </w14:solidFill>
          </w14:textFill>
        </w:rPr>
        <w:t>项目概算总投资</w:t>
      </w:r>
      <w:r>
        <w:rPr>
          <w:rFonts w:hint="eastAsia" w:ascii="Calibri" w:hAnsi="Calibri" w:eastAsia="仿宋_GB2312"/>
          <w:color w:val="000000" w:themeColor="text1"/>
          <w:sz w:val="24"/>
          <w:highlight w:val="none"/>
          <w:u w:val="single"/>
          <w14:textFill>
            <w14:solidFill>
              <w14:schemeClr w14:val="tx1"/>
            </w14:solidFill>
          </w14:textFill>
        </w:rPr>
        <w:t>45577.19</w:t>
      </w:r>
      <w:r>
        <w:rPr>
          <w:rFonts w:hint="eastAsia" w:ascii="Times New Roman" w:hAnsi="Times New Roman" w:eastAsia="宋体" w:cs="Times New Roman"/>
          <w:color w:val="000000" w:themeColor="text1"/>
          <w:kern w:val="0"/>
          <w:sz w:val="24"/>
          <w:szCs w:val="24"/>
          <w:highlight w:val="none"/>
          <w:u w:val="single"/>
          <w:lang w:val="en-US" w:eastAsia="zh-CN"/>
          <w14:textFill>
            <w14:solidFill>
              <w14:schemeClr w14:val="tx1"/>
            </w14:solidFill>
          </w14:textFill>
        </w:rPr>
        <w:t>万</w:t>
      </w:r>
      <w:r>
        <w:rPr>
          <w:rFonts w:hint="eastAsia" w:ascii="Times New Roman" w:hAnsi="Times New Roman" w:eastAsia="宋体" w:cs="Times New Roman"/>
          <w:color w:val="000000" w:themeColor="text1"/>
          <w:kern w:val="0"/>
          <w:sz w:val="24"/>
          <w:szCs w:val="24"/>
          <w:highlight w:val="none"/>
          <w:u w:val="single"/>
          <w14:textFill>
            <w14:solidFill>
              <w14:schemeClr w14:val="tx1"/>
            </w14:solidFill>
          </w14:textFill>
        </w:rPr>
        <w:t>元</w:t>
      </w:r>
      <w:r>
        <w:rPr>
          <w:rFonts w:hint="eastAsia"/>
          <w:color w:val="000000" w:themeColor="text1"/>
          <w:kern w:val="0"/>
          <w:sz w:val="24"/>
          <w:szCs w:val="24"/>
          <w:highlight w:val="none"/>
          <w:u w:val="single"/>
          <w:lang w:eastAsia="zh-CN"/>
          <w14:textFill>
            <w14:solidFill>
              <w14:schemeClr w14:val="tx1"/>
            </w14:solidFill>
          </w14:textFill>
        </w:rPr>
        <w:t>（</w:t>
      </w:r>
      <w:r>
        <w:rPr>
          <w:rFonts w:hint="eastAsia"/>
          <w:color w:val="000000" w:themeColor="text1"/>
          <w:kern w:val="0"/>
          <w:sz w:val="24"/>
          <w:szCs w:val="24"/>
          <w:highlight w:val="none"/>
          <w:u w:val="single"/>
          <w:lang w:val="en-US" w:eastAsia="zh-CN"/>
          <w14:textFill>
            <w14:solidFill>
              <w14:schemeClr w14:val="tx1"/>
            </w14:solidFill>
          </w14:textFill>
        </w:rPr>
        <w:t>工程部分投资34003.61万元，专项部分投资11573.58万元</w:t>
      </w:r>
      <w:r>
        <w:rPr>
          <w:rFonts w:hint="eastAsia"/>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color w:val="000000" w:themeColor="text1"/>
          <w:kern w:val="0"/>
          <w:sz w:val="24"/>
          <w:szCs w:val="24"/>
          <w:highlight w:val="none"/>
          <w:u w:val="none"/>
          <w14:textFill>
            <w14:solidFill>
              <w14:schemeClr w14:val="tx1"/>
            </w14:solidFill>
          </w14:textFill>
        </w:rPr>
        <w:t>。</w:t>
      </w:r>
    </w:p>
    <w:p w14:paraId="37EC1DC8">
      <w:pPr>
        <w:tabs>
          <w:tab w:val="left" w:pos="7513"/>
        </w:tabs>
        <w:autoSpaceDE w:val="0"/>
        <w:autoSpaceDN w:val="0"/>
        <w:adjustRightInd w:val="0"/>
        <w:spacing w:line="360" w:lineRule="auto"/>
        <w:ind w:firstLine="240" w:firstLineChars="100"/>
        <w:jc w:val="left"/>
        <w:outlineLvl w:val="2"/>
        <w:rPr>
          <w:rFonts w:ascii="宋体" w:hAnsi="宋体"/>
          <w:color w:val="000000" w:themeColor="text1"/>
          <w:kern w:val="0"/>
          <w:sz w:val="24"/>
          <w:szCs w:val="24"/>
          <w:highlight w:val="none"/>
          <w14:textFill>
            <w14:solidFill>
              <w14:schemeClr w14:val="tx1"/>
            </w14:solidFill>
          </w14:textFill>
        </w:rPr>
      </w:pPr>
      <w:bookmarkStart w:id="12" w:name="_Toc13481"/>
      <w:bookmarkStart w:id="13" w:name="_Toc22253"/>
      <w:bookmarkStart w:id="14" w:name="_Toc25830"/>
      <w:r>
        <w:rPr>
          <w:rFonts w:ascii="宋体" w:hAnsi="宋体"/>
          <w:color w:val="000000" w:themeColor="text1"/>
          <w:kern w:val="0"/>
          <w:sz w:val="24"/>
          <w:szCs w:val="24"/>
          <w:highlight w:val="none"/>
          <w14:textFill>
            <w14:solidFill>
              <w14:schemeClr w14:val="tx1"/>
            </w14:solidFill>
          </w14:textFill>
        </w:rPr>
        <w:t>2.2</w:t>
      </w:r>
      <w:r>
        <w:rPr>
          <w:rFonts w:hint="eastAsia" w:ascii="宋体" w:hAnsi="宋体"/>
          <w:color w:val="000000" w:themeColor="text1"/>
          <w:kern w:val="0"/>
          <w:sz w:val="24"/>
          <w:szCs w:val="24"/>
          <w:highlight w:val="none"/>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招标范围</w:t>
      </w:r>
      <w:bookmarkEnd w:id="12"/>
      <w:bookmarkEnd w:id="13"/>
      <w:bookmarkEnd w:id="14"/>
    </w:p>
    <w:p w14:paraId="4C72EA53">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2.2.1</w:t>
      </w:r>
      <w:r>
        <w:rPr>
          <w:rFonts w:ascii="宋体" w:hAnsi="Times New Roman"/>
          <w:color w:val="000000" w:themeColor="text1"/>
          <w:kern w:val="0"/>
          <w:sz w:val="24"/>
          <w:szCs w:val="24"/>
          <w:highlight w:val="none"/>
          <w14:textFill>
            <w14:solidFill>
              <w14:schemeClr w14:val="tx1"/>
            </w14:solidFill>
          </w14:textFill>
        </w:rPr>
        <w:t>标段划分：</w:t>
      </w:r>
      <w:r>
        <w:rPr>
          <w:rFonts w:hint="eastAsia" w:ascii="Times New Roman" w:hAnsi="Times New Roman"/>
          <w:color w:val="000000" w:themeColor="text1"/>
          <w:kern w:val="0"/>
          <w:sz w:val="24"/>
          <w:szCs w:val="24"/>
          <w:highlight w:val="none"/>
          <w:u w:val="single"/>
          <w14:textFill>
            <w14:solidFill>
              <w14:schemeClr w14:val="tx1"/>
            </w14:solidFill>
          </w14:textFill>
        </w:rPr>
        <w:t>本项目设1个标段。</w:t>
      </w:r>
      <w:r>
        <w:rPr>
          <w:rFonts w:ascii="Times New Roman" w:hAnsi="Times New Roman"/>
          <w:color w:val="000000" w:themeColor="text1"/>
          <w:kern w:val="0"/>
          <w:sz w:val="24"/>
          <w:szCs w:val="24"/>
          <w:highlight w:val="none"/>
          <w14:textFill>
            <w14:solidFill>
              <w14:schemeClr w14:val="tx1"/>
            </w14:solidFill>
          </w14:textFill>
        </w:rPr>
        <w:t xml:space="preserve"> </w:t>
      </w:r>
    </w:p>
    <w:p w14:paraId="457861AC">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2.2.2监理范围：</w:t>
      </w:r>
      <w:r>
        <w:rPr>
          <w:rFonts w:hint="eastAsia" w:ascii="宋体" w:hAnsi="宋体"/>
          <w:color w:val="000000" w:themeColor="text1"/>
          <w:highlight w:val="none"/>
          <w:u w:val="single"/>
          <w14:textFill>
            <w14:solidFill>
              <w14:schemeClr w14:val="tx1"/>
            </w14:solidFill>
          </w14:textFill>
        </w:rPr>
        <w:t>负责本项目施工准备阶段</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lang w:val="en-US" w:eastAsia="zh-CN"/>
          <w14:textFill>
            <w14:solidFill>
              <w14:schemeClr w14:val="tx1"/>
            </w14:solidFill>
          </w14:textFill>
        </w:rPr>
        <w:t>不包含前期已实施的施工准备工程</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施工阶段、工程收尾阶段（包括但不限于竣工验收、整改、工程移交、工程结算等）、保修阶段（工程质量保修期）的质量控制、职业健康、安全生产及环境监督管理、投资控制、进度控制、合同管理、信息管理、组织协调建设征地等全过程监理工作</w:t>
      </w:r>
      <w:r>
        <w:rPr>
          <w:rFonts w:hint="eastAsia" w:ascii="宋体" w:hAnsi="宋体"/>
          <w:color w:val="000000" w:themeColor="text1"/>
          <w:kern w:val="0"/>
          <w:sz w:val="24"/>
          <w:szCs w:val="24"/>
          <w:highlight w:val="none"/>
          <w:u w:val="singl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 xml:space="preserve">                 </w:t>
      </w:r>
    </w:p>
    <w:p w14:paraId="38D5A9DB">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2.2.3监理服务期：</w:t>
      </w:r>
      <w:r>
        <w:rPr>
          <w:rFonts w:hint="eastAsia" w:ascii="宋体" w:hAnsi="宋体"/>
          <w:color w:val="000000" w:themeColor="text1"/>
          <w:kern w:val="0"/>
          <w:sz w:val="24"/>
          <w:szCs w:val="24"/>
          <w:highlight w:val="none"/>
          <w:u w:val="single"/>
          <w14:textFill>
            <w14:solidFill>
              <w14:schemeClr w14:val="tx1"/>
            </w14:solidFill>
          </w14:textFill>
        </w:rPr>
        <w:t>从中标人收到招标人中标通知或参加由招标人组织的进场动员会开始算起，至本项目工程质量保修期结束且本合同工程结算金额经政府主管部门审定之日止。</w:t>
      </w:r>
      <w:r>
        <w:rPr>
          <w:rFonts w:ascii="宋体" w:hAnsi="宋体"/>
          <w:color w:val="000000" w:themeColor="text1"/>
          <w:kern w:val="0"/>
          <w:sz w:val="24"/>
          <w:szCs w:val="24"/>
          <w:highlight w:val="none"/>
          <w14:textFill>
            <w14:solidFill>
              <w14:schemeClr w14:val="tx1"/>
            </w14:solidFill>
          </w14:textFill>
        </w:rPr>
        <w:t xml:space="preserve">                </w:t>
      </w:r>
    </w:p>
    <w:p w14:paraId="72475BE5">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lang w:bidi="ar"/>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2.2.4监理服务最高投标限价：</w:t>
      </w:r>
      <w:bookmarkStart w:id="15" w:name="OLE_LINK1"/>
      <w:r>
        <w:rPr>
          <w:rFonts w:hint="eastAsia" w:ascii="宋体" w:hAnsi="宋体"/>
          <w:color w:val="000000" w:themeColor="text1"/>
          <w:kern w:val="0"/>
          <w:sz w:val="24"/>
          <w:szCs w:val="24"/>
          <w:highlight w:val="none"/>
          <w:u w:val="single"/>
          <w:lang w:val="en-US" w:eastAsia="zh-CN"/>
          <w14:textFill>
            <w14:solidFill>
              <w14:schemeClr w14:val="tx1"/>
            </w14:solidFill>
          </w14:textFill>
        </w:rPr>
        <w:t>5574900.00</w:t>
      </w:r>
      <w:r>
        <w:rPr>
          <w:rFonts w:hint="eastAsia" w:ascii="宋体" w:hAnsi="宋体"/>
          <w:color w:val="000000" w:themeColor="text1"/>
          <w:kern w:val="0"/>
          <w:sz w:val="24"/>
          <w:szCs w:val="24"/>
          <w:highlight w:val="none"/>
          <w:u w:val="single"/>
          <w14:textFill>
            <w14:solidFill>
              <w14:schemeClr w14:val="tx1"/>
            </w14:solidFill>
          </w14:textFill>
        </w:rPr>
        <w:t>元</w:t>
      </w:r>
      <w:r>
        <w:rPr>
          <w:rFonts w:ascii="宋体" w:hAnsi="宋体"/>
          <w:color w:val="000000" w:themeColor="text1"/>
          <w:kern w:val="0"/>
          <w:sz w:val="24"/>
          <w:szCs w:val="24"/>
          <w:highlight w:val="none"/>
          <w:u w:val="single"/>
          <w14:textFill>
            <w14:solidFill>
              <w14:schemeClr w14:val="tx1"/>
            </w14:solidFill>
          </w14:textFill>
        </w:rPr>
        <w:t>。</w:t>
      </w:r>
      <w:r>
        <w:rPr>
          <w:rFonts w:ascii="宋体" w:hAnsi="宋体" w:cs="宋体"/>
          <w:color w:val="000000" w:themeColor="text1"/>
          <w:kern w:val="0"/>
          <w:sz w:val="24"/>
          <w:szCs w:val="24"/>
          <w:highlight w:val="none"/>
          <w:lang w:bidi="ar"/>
          <w14:textFill>
            <w14:solidFill>
              <w14:schemeClr w14:val="tx1"/>
            </w14:solidFill>
          </w14:textFill>
        </w:rPr>
        <w:t xml:space="preserve">  </w:t>
      </w:r>
    </w:p>
    <w:p w14:paraId="215ECCC6">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注：监理服务</w:t>
      </w:r>
      <w:r>
        <w:rPr>
          <w:rFonts w:ascii="宋体" w:hAnsi="宋体"/>
          <w:color w:val="000000" w:themeColor="text1"/>
          <w:kern w:val="0"/>
          <w:sz w:val="24"/>
          <w:szCs w:val="24"/>
          <w:highlight w:val="none"/>
          <w14:textFill>
            <w14:solidFill>
              <w14:schemeClr w14:val="tx1"/>
            </w14:solidFill>
          </w14:textFill>
        </w:rPr>
        <w:t>最高投标限价</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包括工程部分和专项部分的监理费，不包含前期已实施的施工准备工程监理费。</w:t>
      </w:r>
      <w:r>
        <w:rPr>
          <w:rFonts w:ascii="宋体" w:hAnsi="宋体" w:cs="宋体"/>
          <w:color w:val="000000" w:themeColor="text1"/>
          <w:kern w:val="0"/>
          <w:sz w:val="24"/>
          <w:szCs w:val="24"/>
          <w:highlight w:val="none"/>
          <w:lang w:bidi="ar"/>
          <w14:textFill>
            <w14:solidFill>
              <w14:schemeClr w14:val="tx1"/>
            </w14:solidFill>
          </w14:textFill>
        </w:rPr>
        <w:t xml:space="preserve">    </w:t>
      </w:r>
      <w:bookmarkEnd w:id="15"/>
    </w:p>
    <w:p w14:paraId="7009A3AE">
      <w:pPr>
        <w:autoSpaceDE w:val="0"/>
        <w:autoSpaceDN w:val="0"/>
        <w:adjustRightInd w:val="0"/>
        <w:spacing w:before="156" w:beforeLines="50" w:after="156" w:afterLines="50" w:line="360" w:lineRule="auto"/>
        <w:jc w:val="left"/>
        <w:outlineLvl w:val="2"/>
        <w:rPr>
          <w:rFonts w:ascii="宋体" w:hAnsi="宋体" w:cs="宋体"/>
          <w:i/>
          <w:color w:val="000000" w:themeColor="text1"/>
          <w:kern w:val="0"/>
          <w:szCs w:val="21"/>
          <w:highlight w:val="none"/>
          <w14:textFill>
            <w14:solidFill>
              <w14:schemeClr w14:val="tx1"/>
            </w14:solidFill>
          </w14:textFill>
        </w:rPr>
      </w:pPr>
      <w:bookmarkStart w:id="16" w:name="bookmark4"/>
      <w:bookmarkEnd w:id="16"/>
      <w:bookmarkStart w:id="17" w:name="_Toc6545"/>
      <w:bookmarkStart w:id="18" w:name="_Toc7596"/>
      <w:r>
        <w:rPr>
          <w:rFonts w:ascii="宋体" w:hAnsi="宋体" w:cs="宋体"/>
          <w:b/>
          <w:color w:val="000000" w:themeColor="text1"/>
          <w:kern w:val="0"/>
          <w:sz w:val="24"/>
          <w:szCs w:val="24"/>
          <w:highlight w:val="none"/>
          <w14:textFill>
            <w14:solidFill>
              <w14:schemeClr w14:val="tx1"/>
            </w14:solidFill>
          </w14:textFill>
        </w:rPr>
        <w:t>3.投标人资格要求</w:t>
      </w:r>
      <w:bookmarkEnd w:id="17"/>
      <w:bookmarkEnd w:id="18"/>
    </w:p>
    <w:p w14:paraId="54D07029">
      <w:pPr>
        <w:tabs>
          <w:tab w:val="left" w:pos="7513"/>
        </w:tabs>
        <w:autoSpaceDE w:val="0"/>
        <w:autoSpaceDN w:val="0"/>
        <w:adjustRightInd w:val="0"/>
        <w:spacing w:line="360" w:lineRule="auto"/>
        <w:ind w:firstLine="480" w:firstLineChars="200"/>
        <w:jc w:val="left"/>
        <w:outlineLvl w:val="2"/>
        <w:rPr>
          <w:rFonts w:ascii="宋体" w:hAnsi="宋体" w:cs="宋体"/>
          <w:color w:val="000000" w:themeColor="text1"/>
          <w:kern w:val="0"/>
          <w:sz w:val="24"/>
          <w:szCs w:val="24"/>
          <w:highlight w:val="none"/>
          <w14:textFill>
            <w14:solidFill>
              <w14:schemeClr w14:val="tx1"/>
            </w14:solidFill>
          </w14:textFill>
        </w:rPr>
      </w:pPr>
      <w:bookmarkStart w:id="19" w:name="_Toc31217"/>
      <w:bookmarkStart w:id="20" w:name="_Toc13290"/>
      <w:bookmarkStart w:id="21" w:name="_Toc15591"/>
      <w:r>
        <w:rPr>
          <w:rFonts w:ascii="宋体" w:hAnsi="宋体" w:cs="宋体"/>
          <w:color w:val="000000" w:themeColor="text1"/>
          <w:kern w:val="0"/>
          <w:sz w:val="24"/>
          <w:szCs w:val="24"/>
          <w:highlight w:val="none"/>
          <w14:textFill>
            <w14:solidFill>
              <w14:schemeClr w14:val="tx1"/>
            </w14:solidFill>
          </w14:textFill>
        </w:rPr>
        <w:t xml:space="preserve">3.1 </w:t>
      </w:r>
      <w:r>
        <w:rPr>
          <w:rFonts w:ascii="宋体" w:hAnsi="宋体"/>
          <w:color w:val="000000" w:themeColor="text1"/>
          <w:kern w:val="0"/>
          <w:sz w:val="24"/>
          <w:szCs w:val="24"/>
          <w:highlight w:val="none"/>
          <w14:textFill>
            <w14:solidFill>
              <w14:schemeClr w14:val="tx1"/>
            </w14:solidFill>
          </w14:textFill>
        </w:rPr>
        <w:t>投标人参加投标的意思表达清楚，投标人代表被授权有效</w:t>
      </w:r>
      <w:r>
        <w:rPr>
          <w:rFonts w:ascii="宋体" w:hAnsi="宋体" w:cs="宋体"/>
          <w:color w:val="000000" w:themeColor="text1"/>
          <w:kern w:val="0"/>
          <w:sz w:val="24"/>
          <w:szCs w:val="24"/>
          <w:highlight w:val="none"/>
          <w14:textFill>
            <w14:solidFill>
              <w14:schemeClr w14:val="tx1"/>
            </w14:solidFill>
          </w14:textFill>
        </w:rPr>
        <w:t>。</w:t>
      </w:r>
      <w:bookmarkEnd w:id="19"/>
      <w:bookmarkEnd w:id="20"/>
      <w:bookmarkEnd w:id="21"/>
    </w:p>
    <w:p w14:paraId="40A34B48">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3.2 </w:t>
      </w:r>
      <w:r>
        <w:rPr>
          <w:rFonts w:ascii="宋体" w:hAnsi="宋体"/>
          <w:color w:val="000000" w:themeColor="text1"/>
          <w:kern w:val="0"/>
          <w:sz w:val="24"/>
          <w:szCs w:val="24"/>
          <w:highlight w:val="none"/>
          <w14:textFill>
            <w14:solidFill>
              <w14:schemeClr w14:val="tx1"/>
            </w14:solidFill>
          </w14:textFill>
        </w:rPr>
        <w:t>投标人是法人或其他组织，按国家法律经营。</w:t>
      </w:r>
    </w:p>
    <w:p w14:paraId="3AE3CB5D">
      <w:pPr>
        <w:tabs>
          <w:tab w:val="left" w:pos="7513"/>
        </w:tabs>
        <w:autoSpaceDE w:val="0"/>
        <w:autoSpaceDN w:val="0"/>
        <w:adjustRightInd w:val="0"/>
        <w:spacing w:line="360" w:lineRule="auto"/>
        <w:ind w:firstLine="480" w:firstLineChars="200"/>
        <w:jc w:val="left"/>
        <w:outlineLvl w:val="2"/>
        <w:rPr>
          <w:rFonts w:ascii="宋体" w:hAnsi="宋体" w:cs="宋体"/>
          <w:color w:val="000000" w:themeColor="text1"/>
          <w:kern w:val="0"/>
          <w:sz w:val="24"/>
          <w:szCs w:val="24"/>
          <w:highlight w:val="none"/>
          <w14:textFill>
            <w14:solidFill>
              <w14:schemeClr w14:val="tx1"/>
            </w14:solidFill>
          </w14:textFill>
        </w:rPr>
      </w:pPr>
      <w:bookmarkStart w:id="22" w:name="_Toc25809"/>
      <w:bookmarkStart w:id="23" w:name="_Toc19882"/>
      <w:bookmarkStart w:id="24" w:name="_Toc9121"/>
      <w:r>
        <w:rPr>
          <w:rFonts w:ascii="宋体" w:hAnsi="宋体" w:cs="宋体"/>
          <w:color w:val="000000" w:themeColor="text1"/>
          <w:kern w:val="0"/>
          <w:sz w:val="24"/>
          <w:szCs w:val="24"/>
          <w:highlight w:val="none"/>
          <w14:textFill>
            <w14:solidFill>
              <w14:schemeClr w14:val="tx1"/>
            </w14:solidFill>
          </w14:textFill>
        </w:rPr>
        <w:t xml:space="preserve">3.3 </w:t>
      </w:r>
      <w:r>
        <w:rPr>
          <w:rFonts w:ascii="宋体" w:hAnsi="宋体"/>
          <w:color w:val="000000" w:themeColor="text1"/>
          <w:kern w:val="0"/>
          <w:sz w:val="24"/>
          <w:szCs w:val="24"/>
          <w:highlight w:val="none"/>
          <w14:textFill>
            <w14:solidFill>
              <w14:schemeClr w14:val="tx1"/>
            </w14:solidFill>
          </w14:textFill>
        </w:rPr>
        <w:t>本次招标要求投标人须具备</w:t>
      </w:r>
      <w:r>
        <w:rPr>
          <w:rFonts w:ascii="宋体" w:hAnsi="宋体"/>
          <w:b/>
          <w:color w:val="000000" w:themeColor="text1"/>
          <w:kern w:val="0"/>
          <w:sz w:val="24"/>
          <w:szCs w:val="24"/>
          <w:highlight w:val="none"/>
          <w:u w:val="single"/>
          <w14:textFill>
            <w14:solidFill>
              <w14:schemeClr w14:val="tx1"/>
            </w14:solidFill>
          </w14:textFill>
        </w:rPr>
        <w:t xml:space="preserve"> </w:t>
      </w:r>
      <w:r>
        <w:rPr>
          <w:rFonts w:hint="eastAsia" w:ascii="宋体" w:hAnsi="宋体"/>
          <w:b/>
          <w:color w:val="000000" w:themeColor="text1"/>
          <w:kern w:val="0"/>
          <w:sz w:val="24"/>
          <w:szCs w:val="24"/>
          <w:highlight w:val="none"/>
          <w:u w:val="single"/>
          <w14:textFill>
            <w14:solidFill>
              <w14:schemeClr w14:val="tx1"/>
            </w14:solidFill>
          </w14:textFill>
        </w:rPr>
        <w:t>水利工程施工监理甲级</w:t>
      </w:r>
      <w:r>
        <w:rPr>
          <w:rFonts w:ascii="宋体" w:hAnsi="宋体"/>
          <w:b/>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资质。</w:t>
      </w:r>
      <w:bookmarkEnd w:id="22"/>
      <w:bookmarkEnd w:id="23"/>
      <w:bookmarkEnd w:id="24"/>
    </w:p>
    <w:p w14:paraId="3D2C2C65">
      <w:pPr>
        <w:tabs>
          <w:tab w:val="left" w:pos="7513"/>
        </w:tabs>
        <w:autoSpaceDE w:val="0"/>
        <w:autoSpaceDN w:val="0"/>
        <w:adjustRightInd w:val="0"/>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注：根据《水利部关于开展水利工程建设监理单位资质行政许可有关工作的公告》（</w:t>
      </w:r>
      <w:bookmarkStart w:id="25" w:name="OLE_LINK2"/>
      <w:r>
        <w:rPr>
          <w:rFonts w:hint="eastAsia" w:ascii="仿宋" w:hAnsi="仿宋" w:eastAsia="仿宋" w:cs="仿宋"/>
          <w:color w:val="000000" w:themeColor="text1"/>
          <w:kern w:val="0"/>
          <w:sz w:val="24"/>
          <w:szCs w:val="24"/>
          <w:highlight w:val="none"/>
          <w14:textFill>
            <w14:solidFill>
              <w14:schemeClr w14:val="tx1"/>
            </w14:solidFill>
          </w14:textFill>
        </w:rPr>
        <w:t>中华人民共和国水利部公告2021年第9号</w:t>
      </w:r>
      <w:bookmarkEnd w:id="25"/>
      <w:r>
        <w:rPr>
          <w:rFonts w:hint="eastAsia" w:ascii="仿宋" w:hAnsi="仿宋" w:eastAsia="仿宋" w:cs="仿宋"/>
          <w:color w:val="000000" w:themeColor="text1"/>
          <w:kern w:val="0"/>
          <w:sz w:val="24"/>
          <w:szCs w:val="24"/>
          <w:highlight w:val="none"/>
          <w14:textFill>
            <w14:solidFill>
              <w14:schemeClr w14:val="tx1"/>
            </w14:solidFill>
          </w14:textFill>
        </w:rPr>
        <w:t>）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w:t>
      </w:r>
    </w:p>
    <w:p w14:paraId="76CB747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3.4 </w:t>
      </w:r>
      <w:r>
        <w:rPr>
          <w:rFonts w:ascii="宋体" w:hAnsi="宋体"/>
          <w:color w:val="000000" w:themeColor="text1"/>
          <w:kern w:val="0"/>
          <w:sz w:val="24"/>
          <w:szCs w:val="24"/>
          <w:highlight w:val="none"/>
          <w14:textFill>
            <w14:solidFill>
              <w14:schemeClr w14:val="tx1"/>
            </w14:solidFill>
          </w14:textFill>
        </w:rPr>
        <w:t>拟派总监理工程师须具备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w:t>
      </w:r>
      <w:r>
        <w:rPr>
          <w:rFonts w:hint="eastAsia" w:ascii="宋体" w:hAnsi="宋体" w:cs="宋体"/>
          <w:color w:val="000000" w:themeColor="text1"/>
          <w:sz w:val="24"/>
          <w:szCs w:val="24"/>
          <w:highlight w:val="none"/>
          <w:u w:val="single"/>
          <w:lang w:val="en-US" w:eastAsia="zh-CN"/>
          <w14:textFill>
            <w14:solidFill>
              <w14:schemeClr w14:val="tx1"/>
            </w14:solidFill>
          </w14:textFill>
        </w:rPr>
        <w:t>且具有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离投标截止时间最近的至少3个月（2025年4月至2025年6月）在本单位（或分支机构）缴纳的社保证明文件，若为退休人员则需提供退休证明及投标单位</w:t>
      </w:r>
      <w:r>
        <w:rPr>
          <w:rFonts w:hint="eastAsia" w:ascii="宋体" w:hAnsi="宋体" w:cs="宋体"/>
          <w:color w:val="000000" w:themeColor="text1"/>
          <w:sz w:val="24"/>
          <w:szCs w:val="24"/>
          <w:highlight w:val="none"/>
          <w:u w:val="single"/>
          <w:lang w:val="en-US" w:eastAsia="zh-CN"/>
          <w14:textFill>
            <w14:solidFill>
              <w14:schemeClr w14:val="tx1"/>
            </w14:solidFill>
          </w14:textFill>
        </w:rPr>
        <w:t>返聘的相关证明文件</w:t>
      </w:r>
      <w:r>
        <w:rPr>
          <w:rFonts w:hint="eastAsia" w:ascii="宋体" w:hAnsi="宋体" w:eastAsia="宋体" w:cs="宋体"/>
          <w:color w:val="000000" w:themeColor="text1"/>
          <w:sz w:val="24"/>
          <w:szCs w:val="24"/>
          <w:highlight w:val="none"/>
          <w14:textFill>
            <w14:solidFill>
              <w14:schemeClr w14:val="tx1"/>
            </w14:solidFill>
          </w14:textFill>
        </w:rPr>
        <w:t>。</w:t>
      </w:r>
    </w:p>
    <w:p w14:paraId="2FE700E7">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1"/>
          <w:highlight w:val="none"/>
          <w14:textFill>
            <w14:solidFill>
              <w14:schemeClr w14:val="tx1"/>
            </w14:solidFill>
          </w14:textFill>
        </w:rPr>
        <w:t>投标人已按规定格式签署盖章《投标人声明》（格式见招标文件第六章投标文件格式）</w:t>
      </w:r>
      <w:r>
        <w:rPr>
          <w:rFonts w:ascii="宋体" w:hAnsi="宋体" w:cs="宋体"/>
          <w:color w:val="000000" w:themeColor="text1"/>
          <w:kern w:val="0"/>
          <w:sz w:val="24"/>
          <w:szCs w:val="24"/>
          <w:highlight w:val="none"/>
          <w14:textFill>
            <w14:solidFill>
              <w14:schemeClr w14:val="tx1"/>
            </w14:solidFill>
          </w14:textFill>
        </w:rPr>
        <w:t>，且总监理工程师</w:t>
      </w:r>
      <w:r>
        <w:rPr>
          <w:rFonts w:hint="eastAsia" w:ascii="宋体" w:hAnsi="宋体" w:cs="宋体"/>
          <w:color w:val="000000" w:themeColor="text1"/>
          <w:kern w:val="0"/>
          <w:sz w:val="24"/>
          <w:szCs w:val="24"/>
          <w:highlight w:val="none"/>
          <w14:textFill>
            <w14:solidFill>
              <w14:schemeClr w14:val="tx1"/>
            </w14:solidFill>
          </w14:textFill>
        </w:rPr>
        <w:t>、技术负责人</w:t>
      </w:r>
      <w:r>
        <w:rPr>
          <w:rFonts w:ascii="宋体" w:hAnsi="宋体" w:cs="宋体"/>
          <w:color w:val="000000" w:themeColor="text1"/>
          <w:kern w:val="0"/>
          <w:sz w:val="24"/>
          <w:szCs w:val="24"/>
          <w:highlight w:val="none"/>
          <w14:textFill>
            <w14:solidFill>
              <w14:schemeClr w14:val="tx1"/>
            </w14:solidFill>
          </w14:textFill>
        </w:rPr>
        <w:t>已签字确认</w:t>
      </w:r>
      <w:r>
        <w:rPr>
          <w:rFonts w:ascii="宋体" w:hAnsi="宋体" w:cs="宋体"/>
          <w:color w:val="000000" w:themeColor="text1"/>
          <w:kern w:val="0"/>
          <w:sz w:val="24"/>
          <w:szCs w:val="21"/>
          <w:highlight w:val="none"/>
          <w14:textFill>
            <w14:solidFill>
              <w14:schemeClr w14:val="tx1"/>
            </w14:solidFill>
          </w14:textFill>
        </w:rPr>
        <w:t>。</w:t>
      </w:r>
    </w:p>
    <w:p w14:paraId="656A712B">
      <w:pPr>
        <w:widowControl/>
        <w:autoSpaceDE w:val="0"/>
        <w:autoSpaceDN w:val="0"/>
        <w:adjustRightInd w:val="0"/>
        <w:snapToGrid w:val="0"/>
        <w:spacing w:line="360" w:lineRule="auto"/>
        <w:ind w:right="34" w:rightChars="14"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6 </w:t>
      </w:r>
      <w:r>
        <w:rPr>
          <w:rFonts w:hint="eastAsia" w:ascii="宋体" w:hAnsi="宋体"/>
          <w:color w:val="000000" w:themeColor="text1"/>
          <w:kern w:val="0"/>
          <w:sz w:val="24"/>
          <w:szCs w:val="24"/>
          <w:highlight w:val="none"/>
          <w14:textFill>
            <w14:solidFill>
              <w14:schemeClr w14:val="tx1"/>
            </w14:solidFill>
          </w14:textFill>
        </w:rPr>
        <w:t>投标人</w:t>
      </w:r>
      <w:r>
        <w:rPr>
          <w:rFonts w:hint="eastAsia" w:ascii="宋体" w:hAnsi="宋体"/>
          <w:color w:val="000000" w:themeColor="text1"/>
          <w:kern w:val="0"/>
          <w:sz w:val="24"/>
          <w:szCs w:val="24"/>
          <w:highlight w:val="none"/>
          <w:lang w:eastAsia="zh-CN"/>
          <w14:textFill>
            <w14:solidFill>
              <w14:schemeClr w14:val="tx1"/>
            </w14:solidFill>
          </w14:textFill>
        </w:rPr>
        <w:t>未被列入“中国执行信息公开网”“记录失信被执行人”名单，如相关失信记录已失效，</w:t>
      </w:r>
      <w:r>
        <w:rPr>
          <w:rFonts w:hint="eastAsia" w:ascii="宋体" w:hAnsi="宋体"/>
          <w:color w:val="000000" w:themeColor="text1"/>
          <w:kern w:val="0"/>
          <w:sz w:val="24"/>
          <w:szCs w:val="24"/>
          <w:highlight w:val="none"/>
          <w14:textFill>
            <w14:solidFill>
              <w14:schemeClr w14:val="tx1"/>
            </w14:solidFill>
          </w14:textFill>
        </w:rPr>
        <w:t>投标人</w:t>
      </w:r>
      <w:r>
        <w:rPr>
          <w:rFonts w:hint="eastAsia" w:ascii="宋体" w:hAnsi="宋体"/>
          <w:color w:val="000000" w:themeColor="text1"/>
          <w:kern w:val="0"/>
          <w:sz w:val="24"/>
          <w:szCs w:val="24"/>
          <w:highlight w:val="none"/>
          <w:lang w:eastAsia="zh-CN"/>
          <w14:textFill>
            <w14:solidFill>
              <w14:schemeClr w14:val="tx1"/>
            </w14:solidFill>
          </w14:textFill>
        </w:rPr>
        <w:t>需提供相关证明资料</w:t>
      </w:r>
      <w:r>
        <w:rPr>
          <w:rFonts w:ascii="宋体" w:hAnsi="宋体" w:cs="宋体"/>
          <w:color w:val="000000" w:themeColor="text1"/>
          <w:kern w:val="0"/>
          <w:sz w:val="24"/>
          <w:szCs w:val="24"/>
          <w:highlight w:val="none"/>
          <w14:textFill>
            <w14:solidFill>
              <w14:schemeClr w14:val="tx1"/>
            </w14:solidFill>
          </w14:textFill>
        </w:rPr>
        <w:t>。</w:t>
      </w:r>
    </w:p>
    <w:p w14:paraId="1BDA56C6">
      <w:pPr>
        <w:tabs>
          <w:tab w:val="left" w:pos="7513"/>
        </w:tabs>
        <w:autoSpaceDE w:val="0"/>
        <w:autoSpaceDN w:val="0"/>
        <w:adjustRightInd w:val="0"/>
        <w:spacing w:line="360" w:lineRule="auto"/>
        <w:ind w:firstLine="480" w:firstLineChars="200"/>
        <w:jc w:val="left"/>
        <w:rPr>
          <w:rFonts w:ascii="Times New Roman" w:hAnsi="Times New Roman" w:cs="宋体"/>
          <w:color w:val="000000" w:themeColor="text1"/>
          <w:kern w:val="0"/>
          <w:sz w:val="13"/>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spacing w:val="7"/>
          <w:kern w:val="0"/>
          <w:sz w:val="24"/>
          <w:szCs w:val="24"/>
          <w:highlight w:val="none"/>
          <w14:textFill>
            <w14:solidFill>
              <w14:schemeClr w14:val="tx1"/>
            </w14:solidFill>
          </w14:textFill>
        </w:rPr>
        <w:t>本次</w:t>
      </w:r>
      <w:r>
        <w:rPr>
          <w:rFonts w:ascii="宋体" w:hAnsi="Times New Roman" w:cs="宋体"/>
          <w:color w:val="000000" w:themeColor="text1"/>
          <w:spacing w:val="7"/>
          <w:kern w:val="0"/>
          <w:sz w:val="24"/>
          <w:szCs w:val="24"/>
          <w:highlight w:val="none"/>
          <w14:textFill>
            <w14:solidFill>
              <w14:schemeClr w14:val="tx1"/>
            </w14:solidFill>
          </w14:textFill>
        </w:rPr>
        <w:t>招标</w:t>
      </w:r>
      <w:r>
        <w:rPr>
          <w:rFonts w:ascii="Times New Roman" w:hAnsi="Times New Roman" w:cs="宋体"/>
          <w:color w:val="000000" w:themeColor="text1"/>
          <w:spacing w:val="7"/>
          <w:kern w:val="0"/>
          <w:sz w:val="24"/>
          <w:szCs w:val="24"/>
          <w:highlight w:val="none"/>
          <w:u w:val="single"/>
          <w14:textFill>
            <w14:solidFill>
              <w14:schemeClr w14:val="tx1"/>
            </w14:solidFill>
          </w14:textFill>
        </w:rPr>
        <w:t xml:space="preserve">  </w:t>
      </w:r>
      <w:r>
        <w:rPr>
          <w:rFonts w:hint="eastAsia" w:ascii="Times New Roman" w:hAnsi="Times New Roman" w:cs="宋体"/>
          <w:color w:val="000000" w:themeColor="text1"/>
          <w:spacing w:val="7"/>
          <w:kern w:val="0"/>
          <w:sz w:val="24"/>
          <w:szCs w:val="24"/>
          <w:highlight w:val="none"/>
          <w:u w:val="single"/>
          <w14:textFill>
            <w14:solidFill>
              <w14:schemeClr w14:val="tx1"/>
            </w14:solidFill>
          </w14:textFill>
        </w:rPr>
        <w:t>不接受</w:t>
      </w:r>
      <w:r>
        <w:rPr>
          <w:rFonts w:ascii="Times New Roman" w:hAnsi="Times New Roman" w:cs="宋体"/>
          <w:color w:val="000000" w:themeColor="text1"/>
          <w:spacing w:val="7"/>
          <w:kern w:val="0"/>
          <w:sz w:val="24"/>
          <w:szCs w:val="24"/>
          <w:highlight w:val="none"/>
          <w:u w:val="single"/>
          <w14:textFill>
            <w14:solidFill>
              <w14:schemeClr w14:val="tx1"/>
            </w14:solidFill>
          </w14:textFill>
        </w:rPr>
        <w:t xml:space="preserve">  </w:t>
      </w:r>
      <w:r>
        <w:rPr>
          <w:rFonts w:ascii="宋体" w:hAnsi="Times New Roman" w:cs="宋体"/>
          <w:color w:val="000000" w:themeColor="text1"/>
          <w:spacing w:val="6"/>
          <w:kern w:val="0"/>
          <w:sz w:val="24"/>
          <w:szCs w:val="24"/>
          <w:highlight w:val="none"/>
          <w14:textFill>
            <w14:solidFill>
              <w14:schemeClr w14:val="tx1"/>
            </w14:solidFill>
          </w14:textFill>
        </w:rPr>
        <w:t>联合体投标。</w:t>
      </w:r>
    </w:p>
    <w:p w14:paraId="58754468">
      <w:pPr>
        <w:autoSpaceDE w:val="0"/>
        <w:autoSpaceDN w:val="0"/>
        <w:adjustRightInd w:val="0"/>
        <w:spacing w:before="156" w:beforeLines="50" w:after="156" w:afterLines="50" w:line="360" w:lineRule="auto"/>
        <w:jc w:val="left"/>
        <w:outlineLvl w:val="2"/>
        <w:rPr>
          <w:rFonts w:ascii="宋体" w:hAnsi="宋体" w:cs="宋体"/>
          <w:b/>
          <w:color w:val="000000" w:themeColor="text1"/>
          <w:kern w:val="0"/>
          <w:sz w:val="24"/>
          <w:szCs w:val="24"/>
          <w:highlight w:val="none"/>
          <w14:textFill>
            <w14:solidFill>
              <w14:schemeClr w14:val="tx1"/>
            </w14:solidFill>
          </w14:textFill>
        </w:rPr>
      </w:pPr>
      <w:bookmarkStart w:id="26" w:name="bookmark5"/>
      <w:bookmarkEnd w:id="26"/>
      <w:bookmarkStart w:id="27" w:name="_Toc20587"/>
      <w:bookmarkStart w:id="28" w:name="_Toc31806"/>
      <w:r>
        <w:rPr>
          <w:rFonts w:ascii="宋体" w:hAnsi="宋体" w:cs="宋体"/>
          <w:b/>
          <w:color w:val="000000" w:themeColor="text1"/>
          <w:kern w:val="0"/>
          <w:sz w:val="24"/>
          <w:szCs w:val="24"/>
          <w:highlight w:val="none"/>
          <w14:textFill>
            <w14:solidFill>
              <w14:schemeClr w14:val="tx1"/>
            </w14:solidFill>
          </w14:textFill>
        </w:rPr>
        <w:t>4.招标文件的获取</w:t>
      </w:r>
      <w:bookmarkEnd w:id="27"/>
      <w:bookmarkEnd w:id="28"/>
    </w:p>
    <w:p w14:paraId="05A2615F">
      <w:pPr>
        <w:widowControl/>
        <w:topLinePunct/>
        <w:snapToGrid w:val="0"/>
        <w:spacing w:line="400" w:lineRule="exact"/>
        <w:ind w:firstLine="476"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spacing w:val="-1"/>
          <w:kern w:val="0"/>
          <w:sz w:val="24"/>
          <w:szCs w:val="24"/>
          <w:highlight w:val="none"/>
          <w14:textFill>
            <w14:solidFill>
              <w14:schemeClr w14:val="tx1"/>
            </w14:solidFill>
          </w14:textFill>
        </w:rPr>
        <w:t xml:space="preserve">4.1 </w:t>
      </w:r>
      <w:r>
        <w:rPr>
          <w:rFonts w:ascii="宋体" w:hAnsi="宋体" w:cs="宋体"/>
          <w:color w:val="000000" w:themeColor="text1"/>
          <w:kern w:val="0"/>
          <w:sz w:val="24"/>
          <w:szCs w:val="24"/>
          <w:highlight w:val="none"/>
          <w14:textFill>
            <w14:solidFill>
              <w14:schemeClr w14:val="tx1"/>
            </w14:solidFill>
          </w14:textFill>
        </w:rPr>
        <w:t>发布招标公告的时间：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eastAsia="zh-CN"/>
          <w14:textFill>
            <w14:solidFill>
              <w14:schemeClr w14:val="tx1"/>
            </w14:solidFill>
          </w14:textFill>
        </w:rPr>
        <w:t>2025</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日至</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eastAsia="zh-CN"/>
          <w14:textFill>
            <w14:solidFill>
              <w14:schemeClr w14:val="tx1"/>
            </w14:solidFill>
          </w14:textFill>
        </w:rPr>
        <w:t>2025</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时</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分（北京时间，下同），凡有意参加投标者，请登录</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网站下载电子招标文件。</w:t>
      </w:r>
    </w:p>
    <w:p w14:paraId="280511A2">
      <w:pPr>
        <w:widowControl/>
        <w:topLinePunct/>
        <w:snapToGrid w:val="0"/>
        <w:spacing w:line="400" w:lineRule="exact"/>
        <w:ind w:left="480" w:left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注：发布招标公告的时间为招标公告发出之日起至递交投标文件截止时间止。</w:t>
      </w:r>
    </w:p>
    <w:p w14:paraId="25C82975">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 xml:space="preserve"> 本项目招标文件随招标公告一并在</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网站交易平台发布。招标文件一经在交易平台发布，视为发出给投标人，招标文件由投标人自行在交易平台下载。</w:t>
      </w:r>
    </w:p>
    <w:p w14:paraId="0C2F9256">
      <w:pPr>
        <w:widowControl/>
        <w:topLinePunct/>
        <w:snapToGrid w:val="0"/>
        <w:spacing w:line="400" w:lineRule="exact"/>
        <w:ind w:firstLine="480" w:firstLineChars="200"/>
        <w:jc w:val="left"/>
        <w:outlineLvl w:val="2"/>
        <w:rPr>
          <w:rFonts w:ascii="宋体" w:hAnsi="宋体" w:cs="宋体"/>
          <w:color w:val="000000" w:themeColor="text1"/>
          <w:kern w:val="0"/>
          <w:sz w:val="24"/>
          <w:szCs w:val="24"/>
          <w:highlight w:val="none"/>
          <w14:textFill>
            <w14:solidFill>
              <w14:schemeClr w14:val="tx1"/>
            </w14:solidFill>
          </w14:textFill>
        </w:rPr>
      </w:pPr>
      <w:bookmarkStart w:id="29" w:name="_Toc31577"/>
      <w:bookmarkStart w:id="30" w:name="_Toc31143"/>
      <w:bookmarkStart w:id="31" w:name="_Toc26584"/>
      <w:r>
        <w:rPr>
          <w:rFonts w:ascii="宋体" w:hAnsi="宋体" w:cs="宋体"/>
          <w:color w:val="000000" w:themeColor="text1"/>
          <w:kern w:val="0"/>
          <w:sz w:val="24"/>
          <w:szCs w:val="24"/>
          <w:highlight w:val="none"/>
          <w14:textFill>
            <w14:solidFill>
              <w14:schemeClr w14:val="tx1"/>
            </w14:solidFill>
          </w14:textFill>
        </w:rPr>
        <w:t>4.3 本项目采用资格后审方式。</w:t>
      </w:r>
      <w:bookmarkEnd w:id="29"/>
      <w:bookmarkEnd w:id="30"/>
      <w:bookmarkEnd w:id="31"/>
    </w:p>
    <w:p w14:paraId="4A424A3B">
      <w:pPr>
        <w:autoSpaceDE w:val="0"/>
        <w:autoSpaceDN w:val="0"/>
        <w:adjustRightInd w:val="0"/>
        <w:spacing w:before="156" w:beforeLines="50" w:after="156" w:afterLines="50" w:line="360" w:lineRule="auto"/>
        <w:jc w:val="left"/>
        <w:outlineLvl w:val="2"/>
        <w:rPr>
          <w:rFonts w:ascii="宋体" w:hAnsi="宋体" w:cs="宋体"/>
          <w:b/>
          <w:color w:val="000000" w:themeColor="text1"/>
          <w:kern w:val="0"/>
          <w:sz w:val="24"/>
          <w:szCs w:val="24"/>
          <w:highlight w:val="none"/>
          <w14:textFill>
            <w14:solidFill>
              <w14:schemeClr w14:val="tx1"/>
            </w14:solidFill>
          </w14:textFill>
        </w:rPr>
      </w:pPr>
      <w:bookmarkStart w:id="32" w:name="bookmark6"/>
      <w:bookmarkEnd w:id="32"/>
      <w:bookmarkStart w:id="33" w:name="_Toc21362"/>
      <w:bookmarkStart w:id="34" w:name="_Toc8907"/>
      <w:r>
        <w:rPr>
          <w:rFonts w:ascii="宋体" w:hAnsi="宋体" w:cs="宋体"/>
          <w:b/>
          <w:color w:val="000000" w:themeColor="text1"/>
          <w:kern w:val="0"/>
          <w:sz w:val="24"/>
          <w:szCs w:val="24"/>
          <w:highlight w:val="none"/>
          <w14:textFill>
            <w14:solidFill>
              <w14:schemeClr w14:val="tx1"/>
            </w14:solidFill>
          </w14:textFill>
        </w:rPr>
        <w:t>5.投标文件的递交</w:t>
      </w:r>
      <w:bookmarkEnd w:id="33"/>
      <w:bookmarkEnd w:id="34"/>
    </w:p>
    <w:p w14:paraId="421191F1">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5.1</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投标截止时间为</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时</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分，投标人应在截止时间前通过</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网站交易平台递交电子投标文件。投标人完成电子投标文件上传后，交易平台即时向投标人发出递交回执通知。递交时间以递交回执通知载明的传输完成时间为准。</w:t>
      </w:r>
    </w:p>
    <w:p w14:paraId="63B9AF5E">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在投标截止时间后半小时内，投标人通过</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网站对已递交的电子投标文件进行解密。</w:t>
      </w:r>
    </w:p>
    <w:p w14:paraId="7375CCBF">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投标人应在递交投标文件截止时间前，登录</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网站交易平台办理网上投标登记手续；</w:t>
      </w:r>
      <w:r>
        <w:rPr>
          <w:rFonts w:ascii="宋体" w:hAnsi="宋体"/>
          <w:color w:val="000000" w:themeColor="text1"/>
          <w:kern w:val="0"/>
          <w:sz w:val="24"/>
          <w:szCs w:val="24"/>
          <w:highlight w:val="none"/>
          <w14:textFill>
            <w14:solidFill>
              <w14:schemeClr w14:val="tx1"/>
            </w14:solidFill>
          </w14:textFill>
        </w:rPr>
        <w:t>按照</w:t>
      </w:r>
      <w:r>
        <w:rPr>
          <w:rFonts w:hint="eastAsia" w:ascii="宋体" w:hAnsi="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olor w:val="000000" w:themeColor="text1"/>
          <w:kern w:val="0"/>
          <w:sz w:val="24"/>
          <w:szCs w:val="24"/>
          <w:highlight w:val="none"/>
          <w14:textFill>
            <w14:solidFill>
              <w14:schemeClr w14:val="tx1"/>
            </w14:solidFill>
          </w14:textFill>
        </w:rPr>
        <w:t>网站关于全流程电子化项目的相关指南进行操作。</w:t>
      </w:r>
    </w:p>
    <w:p w14:paraId="5332EC7F">
      <w:pPr>
        <w:widowControl/>
        <w:topLinePunct/>
        <w:snapToGrid w:val="0"/>
        <w:spacing w:line="400" w:lineRule="exact"/>
        <w:ind w:left="480" w:left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5.3</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开标开始时间：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时</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分。</w:t>
      </w:r>
    </w:p>
    <w:p w14:paraId="30AC861D">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5.4</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14:paraId="2BF8D541">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5.5 逾期送达的电子投标文件，</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网站交易平台将予以拒收。</w:t>
      </w:r>
    </w:p>
    <w:p w14:paraId="20A6DEDE">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5.6投标人应自行检查广州公共资源交易中心信息登记中的企业基础信息扫描件（包括企业资质证书、企业营业执照、项目负责人相关证书等）。及时维护其在广州公共资源交易中心信息登记的信息，确保各项信息在有效期内。如因投标单位资料缺失导致资格审查不通过，责任由投标单位自行承担。</w:t>
      </w:r>
    </w:p>
    <w:p w14:paraId="02F081BC">
      <w:pPr>
        <w:autoSpaceDE w:val="0"/>
        <w:autoSpaceDN w:val="0"/>
        <w:adjustRightInd w:val="0"/>
        <w:spacing w:before="156" w:beforeLines="50" w:after="156" w:afterLines="50" w:line="360" w:lineRule="auto"/>
        <w:jc w:val="left"/>
        <w:outlineLvl w:val="2"/>
        <w:rPr>
          <w:rFonts w:ascii="宋体" w:hAnsi="宋体"/>
          <w:b/>
          <w:color w:val="000000" w:themeColor="text1"/>
          <w:kern w:val="0"/>
          <w:sz w:val="24"/>
          <w:szCs w:val="24"/>
          <w:highlight w:val="none"/>
          <w14:textFill>
            <w14:solidFill>
              <w14:schemeClr w14:val="tx1"/>
            </w14:solidFill>
          </w14:textFill>
        </w:rPr>
      </w:pPr>
      <w:bookmarkStart w:id="35" w:name="bookmark7"/>
      <w:bookmarkEnd w:id="35"/>
      <w:bookmarkStart w:id="36" w:name="_Toc15859"/>
      <w:bookmarkStart w:id="37" w:name="_Toc2095"/>
      <w:r>
        <w:rPr>
          <w:rFonts w:ascii="宋体" w:hAnsi="宋体"/>
          <w:b/>
          <w:color w:val="000000" w:themeColor="text1"/>
          <w:kern w:val="0"/>
          <w:sz w:val="24"/>
          <w:szCs w:val="24"/>
          <w:highlight w:val="none"/>
          <w14:textFill>
            <w14:solidFill>
              <w14:schemeClr w14:val="tx1"/>
            </w14:solidFill>
          </w14:textFill>
        </w:rPr>
        <w:t>6.发布公告的媒介</w:t>
      </w:r>
      <w:bookmarkEnd w:id="36"/>
      <w:bookmarkEnd w:id="37"/>
    </w:p>
    <w:p w14:paraId="1BCBB3CC">
      <w:pPr>
        <w:autoSpaceDE w:val="0"/>
        <w:autoSpaceDN w:val="0"/>
        <w:adjustRightInd w:val="0"/>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本次招标公告同时在</w:t>
      </w:r>
      <w:r>
        <w:rPr>
          <w:rFonts w:hint="eastAsia" w:ascii="宋体" w:hAnsi="宋体"/>
          <w:color w:val="000000" w:themeColor="text1"/>
          <w:kern w:val="0"/>
          <w:sz w:val="24"/>
          <w:szCs w:val="24"/>
          <w:highlight w:val="none"/>
          <w:u w:val="single"/>
          <w14:textFill>
            <w14:solidFill>
              <w14:schemeClr w14:val="tx1"/>
            </w14:solidFill>
          </w14:textFill>
        </w:rPr>
        <w:t>广州交易集团有限公司（广州公共资源交易中心）</w:t>
      </w:r>
      <w:r>
        <w:rPr>
          <w:rFonts w:ascii="宋体" w:hAnsi="宋体"/>
          <w:color w:val="000000" w:themeColor="text1"/>
          <w:kern w:val="0"/>
          <w:sz w:val="24"/>
          <w:szCs w:val="24"/>
          <w:highlight w:val="none"/>
          <w:u w:val="single"/>
          <w14:textFill>
            <w14:solidFill>
              <w14:schemeClr w14:val="tx1"/>
            </w14:solidFill>
          </w14:textFill>
        </w:rPr>
        <w:t>网（网址：http://www.gzggzy.cn）、广东省招标投标监管网（网址：http://zbtb.gd.gov.cn/）和中国招标投标公共服务平台（网址：http://www.cebpubservice.com/）</w:t>
      </w:r>
      <w:r>
        <w:rPr>
          <w:rFonts w:ascii="宋体" w:hAnsi="宋体"/>
          <w:color w:val="000000" w:themeColor="text1"/>
          <w:kern w:val="0"/>
          <w:sz w:val="24"/>
          <w:szCs w:val="24"/>
          <w:highlight w:val="none"/>
          <w14:textFill>
            <w14:solidFill>
              <w14:schemeClr w14:val="tx1"/>
            </w14:solidFill>
          </w14:textFill>
        </w:rPr>
        <w:t>发布，本公告的修改、补充，在</w:t>
      </w:r>
      <w:r>
        <w:rPr>
          <w:rFonts w:hint="eastAsia" w:ascii="宋体" w:hAnsi="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olor w:val="000000" w:themeColor="text1"/>
          <w:kern w:val="0"/>
          <w:sz w:val="24"/>
          <w:szCs w:val="24"/>
          <w:highlight w:val="none"/>
          <w14:textFill>
            <w14:solidFill>
              <w14:schemeClr w14:val="tx1"/>
            </w14:solidFill>
          </w14:textFill>
        </w:rPr>
        <w:t>网站上发布。</w:t>
      </w:r>
    </w:p>
    <w:p w14:paraId="4F0AAEB5">
      <w:pPr>
        <w:autoSpaceDE w:val="0"/>
        <w:autoSpaceDN w:val="0"/>
        <w:adjustRightInd w:val="0"/>
        <w:spacing w:before="156" w:beforeLines="50" w:after="156" w:afterLines="50" w:line="360" w:lineRule="auto"/>
        <w:jc w:val="left"/>
        <w:outlineLvl w:val="2"/>
        <w:rPr>
          <w:rFonts w:ascii="宋体" w:hAnsi="宋体"/>
          <w:b/>
          <w:color w:val="000000" w:themeColor="text1"/>
          <w:kern w:val="0"/>
          <w:sz w:val="24"/>
          <w:szCs w:val="24"/>
          <w:highlight w:val="none"/>
          <w14:textFill>
            <w14:solidFill>
              <w14:schemeClr w14:val="tx1"/>
            </w14:solidFill>
          </w14:textFill>
        </w:rPr>
      </w:pPr>
      <w:bookmarkStart w:id="38" w:name="bookmark8"/>
      <w:bookmarkEnd w:id="38"/>
      <w:bookmarkStart w:id="39" w:name="_Toc12025"/>
      <w:bookmarkStart w:id="40" w:name="_Toc7112"/>
      <w:bookmarkStart w:id="41" w:name="_Toc29700"/>
      <w:r>
        <w:rPr>
          <w:rFonts w:hint="eastAsia" w:ascii="宋体" w:hAnsi="宋体"/>
          <w:b/>
          <w:color w:val="000000" w:themeColor="text1"/>
          <w:kern w:val="0"/>
          <w:sz w:val="24"/>
          <w:szCs w:val="24"/>
          <w:highlight w:val="none"/>
          <w14:textFill>
            <w14:solidFill>
              <w14:schemeClr w14:val="tx1"/>
            </w14:solidFill>
          </w14:textFill>
        </w:rPr>
        <w:t>7</w:t>
      </w:r>
      <w:r>
        <w:rPr>
          <w:rFonts w:ascii="宋体" w:hAnsi="宋体"/>
          <w:b/>
          <w:color w:val="000000" w:themeColor="text1"/>
          <w:kern w:val="0"/>
          <w:sz w:val="24"/>
          <w:szCs w:val="24"/>
          <w:highlight w:val="none"/>
          <w14:textFill>
            <w14:solidFill>
              <w14:schemeClr w14:val="tx1"/>
            </w14:solidFill>
          </w14:textFill>
        </w:rPr>
        <w:t>.疑问、异议、投诉处理</w:t>
      </w:r>
      <w:bookmarkEnd w:id="39"/>
      <w:bookmarkEnd w:id="40"/>
    </w:p>
    <w:p w14:paraId="120E3B11">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7.1  关于疑问、异议、投诉的基本概念和处理程序详见《中华人民共和国招标投标法》、《中华人民共和国招标投标法实施条例》、《工程建设项目招标投标活动投诉处理办法》。</w:t>
      </w:r>
    </w:p>
    <w:p w14:paraId="59BD5887">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7.</w:t>
      </w:r>
      <w:r>
        <w:rPr>
          <w:rFonts w:hint="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olor w:val="000000" w:themeColor="text1"/>
          <w:kern w:val="0"/>
          <w:sz w:val="24"/>
          <w:szCs w:val="24"/>
          <w:highlight w:val="none"/>
          <w14:textFill>
            <w14:solidFill>
              <w14:schemeClr w14:val="tx1"/>
            </w14:solidFill>
          </w14:textFill>
        </w:rPr>
        <w:t xml:space="preserve">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w:t>
      </w:r>
      <w:r>
        <w:rPr>
          <w:rFonts w:hint="eastAsia" w:ascii="Times New Roman" w:hAnsi="Times New Roman"/>
          <w:color w:val="000000" w:themeColor="text1"/>
          <w:kern w:val="0"/>
          <w:sz w:val="24"/>
          <w:szCs w:val="24"/>
          <w:highlight w:val="none"/>
          <w:lang w:eastAsia="zh-CN"/>
          <w14:textFill>
            <w14:solidFill>
              <w14:schemeClr w14:val="tx1"/>
            </w14:solidFill>
          </w14:textFill>
        </w:rPr>
        <w:t>广东省水利建设市场信用信息平台</w:t>
      </w:r>
      <w:r>
        <w:rPr>
          <w:rFonts w:hint="eastAsia" w:ascii="Times New Roman" w:hAnsi="Times New Roman"/>
          <w:color w:val="000000" w:themeColor="text1"/>
          <w:kern w:val="0"/>
          <w:sz w:val="24"/>
          <w:szCs w:val="24"/>
          <w:highlight w:val="none"/>
          <w14:textFill>
            <w14:solidFill>
              <w14:schemeClr w14:val="tx1"/>
            </w14:solidFill>
          </w14:textFill>
        </w:rPr>
        <w:t>。</w:t>
      </w:r>
    </w:p>
    <w:p w14:paraId="6D9C9E79">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在招投标过程中，投诉人投诉事项经查实不属实的恶意投诉，招标人将提请行政主管部门，并按《中华人民共和国招标投标法实施条例》、《工程建设项目招标投标活动投诉处理办法》等进行处理，同时将记录到</w:t>
      </w:r>
      <w:r>
        <w:rPr>
          <w:rFonts w:hint="eastAsia" w:ascii="Times New Roman" w:hAnsi="Times New Roman"/>
          <w:color w:val="000000" w:themeColor="text1"/>
          <w:kern w:val="0"/>
          <w:sz w:val="24"/>
          <w:szCs w:val="24"/>
          <w:highlight w:val="none"/>
          <w:lang w:eastAsia="zh-CN"/>
          <w14:textFill>
            <w14:solidFill>
              <w14:schemeClr w14:val="tx1"/>
            </w14:solidFill>
          </w14:textFill>
        </w:rPr>
        <w:t>广东省水利建设市场信用信息平台</w:t>
      </w:r>
      <w:r>
        <w:rPr>
          <w:rFonts w:hint="eastAsia" w:ascii="Times New Roman" w:hAnsi="Times New Roman"/>
          <w:color w:val="000000" w:themeColor="text1"/>
          <w:kern w:val="0"/>
          <w:sz w:val="24"/>
          <w:szCs w:val="24"/>
          <w:highlight w:val="none"/>
          <w14:textFill>
            <w14:solidFill>
              <w14:schemeClr w14:val="tx1"/>
            </w14:solidFill>
          </w14:textFill>
        </w:rPr>
        <w:t>。</w:t>
      </w:r>
    </w:p>
    <w:p w14:paraId="7B59DB1A">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18D6E35">
      <w:pPr>
        <w:autoSpaceDE w:val="0"/>
        <w:autoSpaceDN w:val="0"/>
        <w:adjustRightInd w:val="0"/>
        <w:spacing w:before="156" w:beforeLines="50" w:after="156" w:afterLines="50" w:line="360" w:lineRule="auto"/>
        <w:jc w:val="left"/>
        <w:outlineLvl w:val="2"/>
        <w:rPr>
          <w:rFonts w:ascii="宋体" w:hAnsi="宋体"/>
          <w:b/>
          <w:color w:val="000000" w:themeColor="text1"/>
          <w:kern w:val="0"/>
          <w:sz w:val="24"/>
          <w:szCs w:val="24"/>
          <w:highlight w:val="none"/>
          <w14:textFill>
            <w14:solidFill>
              <w14:schemeClr w14:val="tx1"/>
            </w14:solidFill>
          </w14:textFill>
        </w:rPr>
      </w:pPr>
      <w:bookmarkStart w:id="42" w:name="_Toc16964"/>
      <w:r>
        <w:rPr>
          <w:rFonts w:hint="eastAsia" w:ascii="宋体" w:hAnsi="宋体"/>
          <w:b/>
          <w:color w:val="000000" w:themeColor="text1"/>
          <w:kern w:val="0"/>
          <w:sz w:val="24"/>
          <w:szCs w:val="24"/>
          <w:highlight w:val="none"/>
          <w14:textFill>
            <w14:solidFill>
              <w14:schemeClr w14:val="tx1"/>
            </w14:solidFill>
          </w14:textFill>
        </w:rPr>
        <w:t>8</w:t>
      </w:r>
      <w:r>
        <w:rPr>
          <w:rFonts w:ascii="宋体" w:hAnsi="宋体"/>
          <w:b/>
          <w:color w:val="000000" w:themeColor="text1"/>
          <w:kern w:val="0"/>
          <w:sz w:val="24"/>
          <w:szCs w:val="24"/>
          <w:highlight w:val="none"/>
          <w14:textFill>
            <w14:solidFill>
              <w14:schemeClr w14:val="tx1"/>
            </w14:solidFill>
          </w14:textFill>
        </w:rPr>
        <w:t>.</w:t>
      </w:r>
      <w:r>
        <w:rPr>
          <w:rFonts w:hint="eastAsia" w:ascii="宋体" w:hAnsi="宋体"/>
          <w:b/>
          <w:color w:val="000000" w:themeColor="text1"/>
          <w:kern w:val="0"/>
          <w:sz w:val="24"/>
          <w:szCs w:val="24"/>
          <w:highlight w:val="none"/>
          <w14:textFill>
            <w14:solidFill>
              <w14:schemeClr w14:val="tx1"/>
            </w14:solidFill>
          </w14:textFill>
        </w:rPr>
        <w:t>投标人和中标候选人的重大变化告知义务：</w:t>
      </w:r>
      <w:bookmarkEnd w:id="42"/>
    </w:p>
    <w:p w14:paraId="628BBA21">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24"/>
          <w:szCs w:val="24"/>
          <w:highlight w:val="none"/>
          <w14:textFill>
            <w14:solidFill>
              <w14:schemeClr w14:val="tx1"/>
            </w14:solidFill>
          </w14:textFill>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41"/>
    </w:p>
    <w:p w14:paraId="06F195C8">
      <w:pPr>
        <w:autoSpaceDE w:val="0"/>
        <w:autoSpaceDN w:val="0"/>
        <w:adjustRightInd w:val="0"/>
        <w:spacing w:before="156" w:beforeLines="50" w:after="156" w:afterLines="50" w:line="360" w:lineRule="auto"/>
        <w:jc w:val="left"/>
        <w:outlineLvl w:val="2"/>
        <w:rPr>
          <w:rFonts w:ascii="Microsoft JhengHei" w:hAnsi="Microsoft JhengHei" w:eastAsia="Microsoft JhengHei"/>
          <w:color w:val="000000" w:themeColor="text1"/>
          <w:kern w:val="0"/>
          <w:sz w:val="19"/>
          <w:szCs w:val="24"/>
          <w:highlight w:val="none"/>
          <w14:textFill>
            <w14:solidFill>
              <w14:schemeClr w14:val="tx1"/>
            </w14:solidFill>
          </w14:textFill>
        </w:rPr>
      </w:pPr>
      <w:bookmarkStart w:id="43" w:name="_Toc20179"/>
      <w:bookmarkStart w:id="44" w:name="_Toc1773"/>
      <w:r>
        <w:rPr>
          <w:rFonts w:hint="eastAsia" w:ascii="宋体" w:hAnsi="宋体"/>
          <w:b/>
          <w:color w:val="000000" w:themeColor="text1"/>
          <w:kern w:val="0"/>
          <w:sz w:val="24"/>
          <w:szCs w:val="24"/>
          <w:highlight w:val="none"/>
          <w14:textFill>
            <w14:solidFill>
              <w14:schemeClr w14:val="tx1"/>
            </w14:solidFill>
          </w14:textFill>
        </w:rPr>
        <w:t>9</w:t>
      </w:r>
      <w:r>
        <w:rPr>
          <w:rFonts w:ascii="宋体" w:hAnsi="宋体"/>
          <w:b/>
          <w:color w:val="000000" w:themeColor="text1"/>
          <w:kern w:val="0"/>
          <w:sz w:val="24"/>
          <w:szCs w:val="24"/>
          <w:highlight w:val="none"/>
          <w14:textFill>
            <w14:solidFill>
              <w14:schemeClr w14:val="tx1"/>
            </w14:solidFill>
          </w14:textFill>
        </w:rPr>
        <w:t>.联系方式</w:t>
      </w:r>
      <w:bookmarkEnd w:id="43"/>
      <w:bookmarkEnd w:id="44"/>
    </w:p>
    <w:p w14:paraId="2BBC63C8">
      <w:pPr>
        <w:autoSpaceDE w:val="0"/>
        <w:autoSpaceDN w:val="0"/>
        <w:adjustRightInd w:val="0"/>
        <w:spacing w:line="360" w:lineRule="auto"/>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招标单位：</w:t>
      </w:r>
      <w:r>
        <w:rPr>
          <w:rFonts w:hint="eastAsia" w:ascii="宋体" w:hAnsi="宋体"/>
          <w:color w:val="000000" w:themeColor="text1"/>
          <w:kern w:val="0"/>
          <w:sz w:val="24"/>
          <w:szCs w:val="24"/>
          <w:highlight w:val="none"/>
          <w:lang w:eastAsia="zh-CN"/>
          <w14:textFill>
            <w14:solidFill>
              <w14:schemeClr w14:val="tx1"/>
            </w14:solidFill>
          </w14:textFill>
        </w:rPr>
        <w:t>汕头市河道堤防建设管理中心</w:t>
      </w:r>
    </w:p>
    <w:p w14:paraId="355B5252">
      <w:pPr>
        <w:autoSpaceDE w:val="0"/>
        <w:autoSpaceDN w:val="0"/>
        <w:adjustRightInd w:val="0"/>
        <w:spacing w:line="360" w:lineRule="auto"/>
        <w:jc w:val="left"/>
        <w:rPr>
          <w:rFonts w:hint="eastAsia" w:ascii="宋体" w:hAnsi="Times New Roman" w:eastAsia="宋体"/>
          <w:color w:val="000000" w:themeColor="text1"/>
          <w:kern w:val="0"/>
          <w:sz w:val="24"/>
          <w:szCs w:val="24"/>
          <w:highlight w:val="none"/>
          <w:lang w:eastAsia="zh-CN"/>
          <w14:textFill>
            <w14:solidFill>
              <w14:schemeClr w14:val="tx1"/>
            </w14:solidFill>
          </w14:textFill>
        </w:rPr>
      </w:pPr>
      <w:r>
        <w:rPr>
          <w:rFonts w:hint="eastAsia" w:ascii="宋体" w:hAnsi="Times New Roman"/>
          <w:color w:val="000000" w:themeColor="text1"/>
          <w:kern w:val="0"/>
          <w:sz w:val="24"/>
          <w:szCs w:val="24"/>
          <w:highlight w:val="none"/>
          <w14:textFill>
            <w14:solidFill>
              <w14:schemeClr w14:val="tx1"/>
            </w14:solidFill>
          </w14:textFill>
        </w:rPr>
        <w:t>地</w:t>
      </w:r>
      <w:r>
        <w:rPr>
          <w:rFonts w:ascii="宋体" w:hAnsi="Times New Roman"/>
          <w:color w:val="000000" w:themeColor="text1"/>
          <w:kern w:val="0"/>
          <w:sz w:val="24"/>
          <w:szCs w:val="24"/>
          <w:highlight w:val="none"/>
          <w14:textFill>
            <w14:solidFill>
              <w14:schemeClr w14:val="tx1"/>
            </w14:solidFill>
          </w14:textFill>
        </w:rPr>
        <w:t xml:space="preserve">    </w:t>
      </w:r>
      <w:r>
        <w:rPr>
          <w:rFonts w:hint="eastAsia" w:ascii="宋体" w:hAnsi="Times New Roman"/>
          <w:color w:val="000000" w:themeColor="text1"/>
          <w:kern w:val="0"/>
          <w:sz w:val="24"/>
          <w:szCs w:val="24"/>
          <w:highlight w:val="none"/>
          <w14:textFill>
            <w14:solidFill>
              <w14:schemeClr w14:val="tx1"/>
            </w14:solidFill>
          </w14:textFill>
        </w:rPr>
        <w:t>址：</w:t>
      </w:r>
      <w:r>
        <w:rPr>
          <w:rFonts w:hint="eastAsia" w:ascii="宋体"/>
          <w:color w:val="000000" w:themeColor="text1"/>
          <w:kern w:val="0"/>
          <w:sz w:val="24"/>
          <w:szCs w:val="24"/>
          <w:highlight w:val="none"/>
          <w:lang w:eastAsia="zh-CN"/>
          <w14:textFill>
            <w14:solidFill>
              <w14:schemeClr w14:val="tx1"/>
            </w14:solidFill>
          </w14:textFill>
        </w:rPr>
        <w:t>汕头市中山路189号汕头市水务局综合楼8楼</w:t>
      </w:r>
    </w:p>
    <w:p w14:paraId="31D5AADA">
      <w:pPr>
        <w:autoSpaceDE w:val="0"/>
        <w:autoSpaceDN w:val="0"/>
        <w:adjustRightInd w:val="0"/>
        <w:spacing w:line="360" w:lineRule="auto"/>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联系人：</w:t>
      </w:r>
      <w:r>
        <w:rPr>
          <w:rFonts w:hint="eastAsia" w:ascii="宋体" w:hAnsi="宋体"/>
          <w:color w:val="000000" w:themeColor="text1"/>
          <w:kern w:val="0"/>
          <w:sz w:val="24"/>
          <w:szCs w:val="24"/>
          <w:highlight w:val="none"/>
          <w:lang w:val="en-US" w:eastAsia="zh-CN"/>
          <w14:textFill>
            <w14:solidFill>
              <w14:schemeClr w14:val="tx1"/>
            </w14:solidFill>
          </w14:textFill>
        </w:rPr>
        <w:t>程先生</w:t>
      </w:r>
      <w:r>
        <w:rPr>
          <w:rFonts w:hint="eastAsia" w:ascii="宋体" w:hAnsi="宋体"/>
          <w:color w:val="000000" w:themeColor="text1"/>
          <w:kern w:val="0"/>
          <w:sz w:val="24"/>
          <w:szCs w:val="24"/>
          <w:highlight w:val="none"/>
          <w14:textFill>
            <w14:solidFill>
              <w14:schemeClr w14:val="tx1"/>
            </w14:solidFill>
          </w14:textFill>
        </w:rPr>
        <w:t xml:space="preserve">             联系电话：</w:t>
      </w:r>
      <w:r>
        <w:rPr>
          <w:rFonts w:hint="eastAsia" w:ascii="宋体" w:hAnsi="宋体"/>
          <w:color w:val="000000" w:themeColor="text1"/>
          <w:kern w:val="0"/>
          <w:sz w:val="24"/>
          <w:szCs w:val="24"/>
          <w:highlight w:val="none"/>
          <w:lang w:eastAsia="zh-CN"/>
          <w14:textFill>
            <w14:solidFill>
              <w14:schemeClr w14:val="tx1"/>
            </w14:solidFill>
          </w14:textFill>
        </w:rPr>
        <w:t>0754-88566980</w:t>
      </w:r>
    </w:p>
    <w:p w14:paraId="2F01E9A6">
      <w:pPr>
        <w:autoSpaceDE w:val="0"/>
        <w:autoSpaceDN w:val="0"/>
        <w:adjustRightInd w:val="0"/>
        <w:spacing w:line="360" w:lineRule="auto"/>
        <w:jc w:val="left"/>
        <w:rPr>
          <w:rFonts w:ascii="宋体" w:hAnsi="Times New Roman"/>
          <w:color w:val="000000" w:themeColor="text1"/>
          <w:kern w:val="0"/>
          <w:sz w:val="24"/>
          <w:szCs w:val="24"/>
          <w:highlight w:val="none"/>
          <w:u w:val="single"/>
          <w14:textFill>
            <w14:solidFill>
              <w14:schemeClr w14:val="tx1"/>
            </w14:solidFill>
          </w14:textFill>
        </w:rPr>
      </w:pPr>
    </w:p>
    <w:p w14:paraId="395B9805">
      <w:pPr>
        <w:autoSpaceDE w:val="0"/>
        <w:autoSpaceDN w:val="0"/>
        <w:adjustRightInd w:val="0"/>
        <w:spacing w:line="360" w:lineRule="auto"/>
        <w:jc w:val="left"/>
        <w:rPr>
          <w:rFonts w:ascii="宋体" w:hAnsi="Times New Roman"/>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招标代理机构：</w:t>
      </w:r>
      <w:r>
        <w:rPr>
          <w:rFonts w:hint="eastAsia" w:ascii="宋体" w:hAnsi="宋体"/>
          <w:color w:val="000000" w:themeColor="text1"/>
          <w:kern w:val="0"/>
          <w:sz w:val="24"/>
          <w:szCs w:val="24"/>
          <w:highlight w:val="none"/>
          <w:lang w:eastAsia="zh-CN"/>
          <w14:textFill>
            <w14:solidFill>
              <w14:schemeClr w14:val="tx1"/>
            </w14:solidFill>
          </w14:textFill>
        </w:rPr>
        <w:t>广东科信工程管理有限公司</w:t>
      </w:r>
    </w:p>
    <w:p w14:paraId="348BBF8A">
      <w:pPr>
        <w:autoSpaceDE w:val="0"/>
        <w:autoSpaceDN w:val="0"/>
        <w:adjustRightInd w:val="0"/>
        <w:spacing w:line="360" w:lineRule="auto"/>
        <w:jc w:val="left"/>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联系人：</w:t>
      </w:r>
      <w:r>
        <w:rPr>
          <w:rFonts w:hint="eastAsia" w:ascii="宋体" w:hAnsi="宋体"/>
          <w:color w:val="000000" w:themeColor="text1"/>
          <w:kern w:val="0"/>
          <w:sz w:val="24"/>
          <w:szCs w:val="24"/>
          <w:highlight w:val="none"/>
          <w:lang w:val="en-US" w:eastAsia="zh-CN"/>
          <w14:textFill>
            <w14:solidFill>
              <w14:schemeClr w14:val="tx1"/>
            </w14:solidFill>
          </w14:textFill>
        </w:rPr>
        <w:t>李工、周工</w:t>
      </w:r>
      <w:r>
        <w:rPr>
          <w:rFonts w:hint="eastAsia" w:ascii="宋体" w:hAnsi="宋体"/>
          <w:color w:val="000000" w:themeColor="text1"/>
          <w:kern w:val="0"/>
          <w:sz w:val="24"/>
          <w:szCs w:val="24"/>
          <w:highlight w:val="none"/>
          <w14:textFill>
            <w14:solidFill>
              <w14:schemeClr w14:val="tx1"/>
            </w14:solidFill>
          </w14:textFill>
        </w:rPr>
        <w:t xml:space="preserve">         联系电话：</w:t>
      </w:r>
      <w:r>
        <w:rPr>
          <w:rFonts w:hint="eastAsia" w:ascii="宋体" w:hAnsi="宋体"/>
          <w:color w:val="000000" w:themeColor="text1"/>
          <w:kern w:val="0"/>
          <w:sz w:val="24"/>
          <w:szCs w:val="24"/>
          <w:highlight w:val="none"/>
          <w:lang w:val="en-US" w:eastAsia="zh-CN"/>
          <w14:textFill>
            <w14:solidFill>
              <w14:schemeClr w14:val="tx1"/>
            </w14:solidFill>
          </w14:textFill>
        </w:rPr>
        <w:t>020-87037139</w:t>
      </w:r>
    </w:p>
    <w:p w14:paraId="21FADF95">
      <w:pPr>
        <w:autoSpaceDE w:val="0"/>
        <w:autoSpaceDN w:val="0"/>
        <w:adjustRightInd w:val="0"/>
        <w:spacing w:line="360" w:lineRule="auto"/>
        <w:jc w:val="left"/>
        <w:rPr>
          <w:rFonts w:ascii="宋体" w:hAnsi="Times New Roman"/>
          <w:color w:val="000000" w:themeColor="text1"/>
          <w:kern w:val="0"/>
          <w:sz w:val="24"/>
          <w:szCs w:val="24"/>
          <w:highlight w:val="none"/>
          <w14:textFill>
            <w14:solidFill>
              <w14:schemeClr w14:val="tx1"/>
            </w14:solidFill>
          </w14:textFill>
        </w:rPr>
      </w:pPr>
      <w:r>
        <w:rPr>
          <w:rFonts w:hint="eastAsia" w:ascii="宋体" w:hAnsi="Times New Roman"/>
          <w:color w:val="000000" w:themeColor="text1"/>
          <w:kern w:val="0"/>
          <w:sz w:val="24"/>
          <w:szCs w:val="24"/>
          <w:highlight w:val="none"/>
          <w14:textFill>
            <w14:solidFill>
              <w14:schemeClr w14:val="tx1"/>
            </w14:solidFill>
          </w14:textFill>
        </w:rPr>
        <w:t>地</w:t>
      </w:r>
      <w:r>
        <w:rPr>
          <w:rFonts w:ascii="宋体" w:hAnsi="Times New Roman"/>
          <w:color w:val="000000" w:themeColor="text1"/>
          <w:kern w:val="0"/>
          <w:sz w:val="24"/>
          <w:szCs w:val="24"/>
          <w:highlight w:val="none"/>
          <w14:textFill>
            <w14:solidFill>
              <w14:schemeClr w14:val="tx1"/>
            </w14:solidFill>
          </w14:textFill>
        </w:rPr>
        <w:t xml:space="preserve">    </w:t>
      </w:r>
      <w:r>
        <w:rPr>
          <w:rFonts w:hint="eastAsia" w:ascii="宋体" w:hAnsi="Times New Roman"/>
          <w:color w:val="000000" w:themeColor="text1"/>
          <w:kern w:val="0"/>
          <w:sz w:val="24"/>
          <w:szCs w:val="24"/>
          <w:highlight w:val="none"/>
          <w14:textFill>
            <w14:solidFill>
              <w14:schemeClr w14:val="tx1"/>
            </w14:solidFill>
          </w14:textFill>
        </w:rPr>
        <w:t>址：</w:t>
      </w:r>
      <w:r>
        <w:rPr>
          <w:rFonts w:hint="eastAsia" w:ascii="宋体"/>
          <w:color w:val="000000" w:themeColor="text1"/>
          <w:kern w:val="0"/>
          <w:sz w:val="24"/>
          <w:szCs w:val="24"/>
          <w:highlight w:val="none"/>
          <w:lang w:eastAsia="zh-CN"/>
          <w14:textFill>
            <w14:solidFill>
              <w14:schemeClr w14:val="tx1"/>
            </w14:solidFill>
          </w14:textFill>
        </w:rPr>
        <w:t>广州市天河区燕岭路123号第十二层1201房</w:t>
      </w:r>
    </w:p>
    <w:p w14:paraId="6E535568">
      <w:pPr>
        <w:autoSpaceDE w:val="0"/>
        <w:autoSpaceDN w:val="0"/>
        <w:adjustRightInd w:val="0"/>
        <w:spacing w:line="360" w:lineRule="auto"/>
        <w:jc w:val="left"/>
        <w:rPr>
          <w:rFonts w:ascii="宋体" w:hAnsi="Times New Roman"/>
          <w:color w:val="000000" w:themeColor="text1"/>
          <w:kern w:val="0"/>
          <w:sz w:val="24"/>
          <w:szCs w:val="24"/>
          <w:highlight w:val="none"/>
          <w14:textFill>
            <w14:solidFill>
              <w14:schemeClr w14:val="tx1"/>
            </w14:solidFill>
          </w14:textFill>
        </w:rPr>
      </w:pPr>
    </w:p>
    <w:p w14:paraId="6169AD5C">
      <w:pPr>
        <w:autoSpaceDE w:val="0"/>
        <w:autoSpaceDN w:val="0"/>
        <w:adjustRightInd w:val="0"/>
        <w:spacing w:line="360" w:lineRule="auto"/>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招标监督机构：</w:t>
      </w:r>
      <w:r>
        <w:rPr>
          <w:rFonts w:hint="eastAsia" w:ascii="宋体" w:hAnsi="宋体"/>
          <w:color w:val="000000" w:themeColor="text1"/>
          <w:kern w:val="0"/>
          <w:sz w:val="24"/>
          <w:szCs w:val="24"/>
          <w:highlight w:val="none"/>
          <w:lang w:eastAsia="zh-CN"/>
          <w14:textFill>
            <w14:solidFill>
              <w14:schemeClr w14:val="tx1"/>
            </w14:solidFill>
          </w14:textFill>
        </w:rPr>
        <w:t>汕头市水务局</w:t>
      </w:r>
    </w:p>
    <w:p w14:paraId="363A0410">
      <w:pPr>
        <w:autoSpaceDE w:val="0"/>
        <w:autoSpaceDN w:val="0"/>
        <w:adjustRightInd w:val="0"/>
        <w:spacing w:line="360" w:lineRule="auto"/>
        <w:jc w:val="left"/>
        <w:rPr>
          <w:rFonts w:hint="eastAsia" w:ascii="宋体" w:hAnsi="Times New Roman" w:eastAsia="宋体"/>
          <w:color w:val="000000" w:themeColor="text1"/>
          <w:kern w:val="0"/>
          <w:sz w:val="24"/>
          <w:szCs w:val="24"/>
          <w:highlight w:val="none"/>
          <w:lang w:eastAsia="zh-CN"/>
          <w14:textFill>
            <w14:solidFill>
              <w14:schemeClr w14:val="tx1"/>
            </w14:solidFill>
          </w14:textFill>
        </w:rPr>
      </w:pPr>
      <w:r>
        <w:rPr>
          <w:rFonts w:hint="eastAsia" w:ascii="宋体" w:hAnsi="Times New Roman"/>
          <w:color w:val="000000" w:themeColor="text1"/>
          <w:kern w:val="0"/>
          <w:sz w:val="24"/>
          <w:szCs w:val="24"/>
          <w:highlight w:val="none"/>
          <w14:textFill>
            <w14:solidFill>
              <w14:schemeClr w14:val="tx1"/>
            </w14:solidFill>
          </w14:textFill>
        </w:rPr>
        <w:t>地    址：</w:t>
      </w:r>
      <w:r>
        <w:rPr>
          <w:rFonts w:hint="eastAsia" w:ascii="宋体"/>
          <w:color w:val="000000" w:themeColor="text1"/>
          <w:kern w:val="0"/>
          <w:sz w:val="24"/>
          <w:szCs w:val="24"/>
          <w:highlight w:val="none"/>
          <w:lang w:eastAsia="zh-CN"/>
          <w14:textFill>
            <w14:solidFill>
              <w14:schemeClr w14:val="tx1"/>
            </w14:solidFill>
          </w14:textFill>
        </w:rPr>
        <w:t>汕头市中山路189号</w:t>
      </w:r>
    </w:p>
    <w:p w14:paraId="7D6BEB97">
      <w:pPr>
        <w:autoSpaceDE w:val="0"/>
        <w:autoSpaceDN w:val="0"/>
        <w:adjustRightInd w:val="0"/>
        <w:spacing w:line="360" w:lineRule="auto"/>
        <w:jc w:val="left"/>
        <w:rPr>
          <w:rFonts w:hint="eastAsia" w:ascii="宋体" w:hAnsi="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监督电话：</w:t>
      </w:r>
      <w:r>
        <w:rPr>
          <w:rFonts w:hint="eastAsia" w:ascii="宋体" w:hAnsi="宋体"/>
          <w:color w:val="000000" w:themeColor="text1"/>
          <w:kern w:val="0"/>
          <w:sz w:val="24"/>
          <w:szCs w:val="24"/>
          <w:highlight w:val="none"/>
          <w:lang w:eastAsia="zh-CN"/>
          <w14:textFill>
            <w14:solidFill>
              <w14:schemeClr w14:val="tx1"/>
            </w14:solidFill>
          </w14:textFill>
        </w:rPr>
        <w:t>0754-88545014</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p>
    <w:p w14:paraId="62814315">
      <w:pPr>
        <w:autoSpaceDE w:val="0"/>
        <w:autoSpaceDN w:val="0"/>
        <w:adjustRightInd w:val="0"/>
        <w:spacing w:line="360" w:lineRule="auto"/>
        <w:jc w:val="right"/>
        <w:rPr>
          <w:rFonts w:hint="eastAsia" w:ascii="Times New Roman" w:hAnsi="Times New Roman" w:eastAsia="宋体"/>
          <w:color w:val="000000" w:themeColor="text1"/>
          <w:kern w:val="0"/>
          <w:sz w:val="24"/>
          <w:szCs w:val="21"/>
          <w:highlight w:val="none"/>
          <w:lang w:eastAsia="zh-CN"/>
          <w14:textFill>
            <w14:solidFill>
              <w14:schemeClr w14:val="tx1"/>
            </w14:solidFill>
          </w14:textFill>
        </w:rPr>
      </w:pPr>
      <w:r>
        <w:rPr>
          <w:rFonts w:hint="eastAsia" w:ascii="宋体" w:hAnsi="宋体"/>
          <w:color w:val="000000" w:themeColor="text1"/>
          <w:kern w:val="0"/>
          <w:sz w:val="24"/>
          <w:szCs w:val="24"/>
          <w:highlight w:val="none"/>
          <w:lang w:eastAsia="zh-CN"/>
          <w14:textFill>
            <w14:solidFill>
              <w14:schemeClr w14:val="tx1"/>
            </w14:solidFill>
          </w14:textFill>
        </w:rPr>
        <w:t>2025</w:t>
      </w:r>
      <w:r>
        <w:rPr>
          <w:rFonts w:hint="eastAsia" w:ascii="宋体" w:hAnsi="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日</w:t>
      </w:r>
    </w:p>
    <w:p w14:paraId="5E10C503">
      <w:pPr>
        <w:rPr>
          <w:rFonts w:cs="宋体"/>
          <w:color w:val="000000" w:themeColor="text1"/>
          <w:sz w:val="44"/>
          <w:highlight w:val="none"/>
          <w14:textFill>
            <w14:solidFill>
              <w14:schemeClr w14:val="tx1"/>
            </w14:solidFill>
          </w14:textFill>
        </w:rPr>
      </w:pPr>
      <w:bookmarkStart w:id="45" w:name="_GoBack"/>
      <w:bookmarkEnd w:id="45"/>
    </w:p>
    <w:sectPr>
      <w:headerReference r:id="rId4" w:type="default"/>
      <w:footerReference r:id="rId5" w:type="default"/>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F2E9">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161B6">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14:paraId="211161B6">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EA48">
    <w:pPr>
      <w:pStyle w:val="1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44E688D">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95</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44E688D">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95</w:t>
                    </w:r>
                    <w:r>
                      <w:rPr>
                        <w:rFonts w:ascii="Calibri" w:hAnsi="Calibri" w:eastAsia="Calibri"/>
                        <w:w w:val="99"/>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9A21">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TFlODQ2ODg0MjNjMDMzNjNhYjhmNzVmNDVkNTkifQ=="/>
    <w:docVar w:name="KSO_WPS_MARK_KEY" w:val="449958d2-eff5-4c9a-a0bc-a461362959b0"/>
  </w:docVars>
  <w:rsids>
    <w:rsidRoot w:val="00172A27"/>
    <w:rsid w:val="00006AC5"/>
    <w:rsid w:val="00013C26"/>
    <w:rsid w:val="00013DBA"/>
    <w:rsid w:val="000369BA"/>
    <w:rsid w:val="00055E52"/>
    <w:rsid w:val="000738D7"/>
    <w:rsid w:val="00076ED3"/>
    <w:rsid w:val="00080418"/>
    <w:rsid w:val="00086FDA"/>
    <w:rsid w:val="00092E83"/>
    <w:rsid w:val="000C5E5A"/>
    <w:rsid w:val="000D14BC"/>
    <w:rsid w:val="000D41B5"/>
    <w:rsid w:val="00107F21"/>
    <w:rsid w:val="00111846"/>
    <w:rsid w:val="00172A27"/>
    <w:rsid w:val="00182F13"/>
    <w:rsid w:val="001867A9"/>
    <w:rsid w:val="00187F87"/>
    <w:rsid w:val="001D2381"/>
    <w:rsid w:val="00222FBE"/>
    <w:rsid w:val="00233E52"/>
    <w:rsid w:val="0029459A"/>
    <w:rsid w:val="00296AA2"/>
    <w:rsid w:val="002D1008"/>
    <w:rsid w:val="002F27B8"/>
    <w:rsid w:val="00322500"/>
    <w:rsid w:val="00324F5A"/>
    <w:rsid w:val="00336B58"/>
    <w:rsid w:val="00336EC3"/>
    <w:rsid w:val="00370984"/>
    <w:rsid w:val="00414A42"/>
    <w:rsid w:val="004474DB"/>
    <w:rsid w:val="00453456"/>
    <w:rsid w:val="00466A29"/>
    <w:rsid w:val="00471218"/>
    <w:rsid w:val="004D4411"/>
    <w:rsid w:val="00533276"/>
    <w:rsid w:val="005C40AF"/>
    <w:rsid w:val="005E0E03"/>
    <w:rsid w:val="00605CFB"/>
    <w:rsid w:val="00617BA2"/>
    <w:rsid w:val="00621E21"/>
    <w:rsid w:val="00636668"/>
    <w:rsid w:val="00690EC8"/>
    <w:rsid w:val="0069294A"/>
    <w:rsid w:val="006979FB"/>
    <w:rsid w:val="007353C6"/>
    <w:rsid w:val="00752B1F"/>
    <w:rsid w:val="00753D5E"/>
    <w:rsid w:val="007606B7"/>
    <w:rsid w:val="00774E8E"/>
    <w:rsid w:val="0077726D"/>
    <w:rsid w:val="0081227D"/>
    <w:rsid w:val="0085160E"/>
    <w:rsid w:val="00856FCB"/>
    <w:rsid w:val="008A0ADD"/>
    <w:rsid w:val="008F651C"/>
    <w:rsid w:val="009D5853"/>
    <w:rsid w:val="009E0E8C"/>
    <w:rsid w:val="009E112B"/>
    <w:rsid w:val="009E5E26"/>
    <w:rsid w:val="00A202E0"/>
    <w:rsid w:val="00A475AC"/>
    <w:rsid w:val="00A53E9D"/>
    <w:rsid w:val="00AA45C0"/>
    <w:rsid w:val="00AB376D"/>
    <w:rsid w:val="00B01F56"/>
    <w:rsid w:val="00B41BD2"/>
    <w:rsid w:val="00B5480E"/>
    <w:rsid w:val="00B913F3"/>
    <w:rsid w:val="00BD2EA5"/>
    <w:rsid w:val="00BF65C8"/>
    <w:rsid w:val="00C072C5"/>
    <w:rsid w:val="00C1137B"/>
    <w:rsid w:val="00C54343"/>
    <w:rsid w:val="00C7357F"/>
    <w:rsid w:val="00CA2A0F"/>
    <w:rsid w:val="00CB2312"/>
    <w:rsid w:val="00CB7A47"/>
    <w:rsid w:val="00CC6C41"/>
    <w:rsid w:val="00CD07EC"/>
    <w:rsid w:val="00CE42A7"/>
    <w:rsid w:val="00CF63E6"/>
    <w:rsid w:val="00D15F7D"/>
    <w:rsid w:val="00D255A3"/>
    <w:rsid w:val="00D30171"/>
    <w:rsid w:val="00D6232B"/>
    <w:rsid w:val="00DA3EA5"/>
    <w:rsid w:val="00DC2D5A"/>
    <w:rsid w:val="00E06AF2"/>
    <w:rsid w:val="00E159F8"/>
    <w:rsid w:val="00E17399"/>
    <w:rsid w:val="00E307A7"/>
    <w:rsid w:val="00E31AC8"/>
    <w:rsid w:val="00E655CA"/>
    <w:rsid w:val="00E92E5E"/>
    <w:rsid w:val="00EC16DE"/>
    <w:rsid w:val="00EF7451"/>
    <w:rsid w:val="00F03838"/>
    <w:rsid w:val="00F23B82"/>
    <w:rsid w:val="00F2577E"/>
    <w:rsid w:val="00F41B66"/>
    <w:rsid w:val="00F46D15"/>
    <w:rsid w:val="00F77270"/>
    <w:rsid w:val="00F92FC3"/>
    <w:rsid w:val="00FA6C47"/>
    <w:rsid w:val="00FD3313"/>
    <w:rsid w:val="00FD5944"/>
    <w:rsid w:val="00FD69D9"/>
    <w:rsid w:val="00FF1337"/>
    <w:rsid w:val="00FF3DE8"/>
    <w:rsid w:val="01023216"/>
    <w:rsid w:val="0102542E"/>
    <w:rsid w:val="010F3B4F"/>
    <w:rsid w:val="01284C10"/>
    <w:rsid w:val="013B2B96"/>
    <w:rsid w:val="01520366"/>
    <w:rsid w:val="016D1799"/>
    <w:rsid w:val="017A234B"/>
    <w:rsid w:val="017D31AE"/>
    <w:rsid w:val="01811713"/>
    <w:rsid w:val="01D23F28"/>
    <w:rsid w:val="01D91A77"/>
    <w:rsid w:val="01E41464"/>
    <w:rsid w:val="028265A2"/>
    <w:rsid w:val="029A38EC"/>
    <w:rsid w:val="02D51A04"/>
    <w:rsid w:val="032064E7"/>
    <w:rsid w:val="03300D99"/>
    <w:rsid w:val="03710C77"/>
    <w:rsid w:val="03842FE5"/>
    <w:rsid w:val="038A0253"/>
    <w:rsid w:val="039E2FA6"/>
    <w:rsid w:val="03E9320B"/>
    <w:rsid w:val="0410030A"/>
    <w:rsid w:val="04162113"/>
    <w:rsid w:val="045B6B84"/>
    <w:rsid w:val="04A171B4"/>
    <w:rsid w:val="04A874E4"/>
    <w:rsid w:val="05017C52"/>
    <w:rsid w:val="051C4A8C"/>
    <w:rsid w:val="05303E6A"/>
    <w:rsid w:val="05412745"/>
    <w:rsid w:val="05486CD8"/>
    <w:rsid w:val="0575419C"/>
    <w:rsid w:val="05BB5302"/>
    <w:rsid w:val="05E51322"/>
    <w:rsid w:val="06021E00"/>
    <w:rsid w:val="0612022E"/>
    <w:rsid w:val="062D77BE"/>
    <w:rsid w:val="067425A5"/>
    <w:rsid w:val="0687687D"/>
    <w:rsid w:val="06913258"/>
    <w:rsid w:val="069468A4"/>
    <w:rsid w:val="069F7723"/>
    <w:rsid w:val="06B75692"/>
    <w:rsid w:val="071D6F6B"/>
    <w:rsid w:val="07202130"/>
    <w:rsid w:val="0729334D"/>
    <w:rsid w:val="07A47D42"/>
    <w:rsid w:val="07F51485"/>
    <w:rsid w:val="08600372"/>
    <w:rsid w:val="08900CB2"/>
    <w:rsid w:val="08AF5C17"/>
    <w:rsid w:val="09175198"/>
    <w:rsid w:val="0934079A"/>
    <w:rsid w:val="09383E5F"/>
    <w:rsid w:val="093F0D49"/>
    <w:rsid w:val="09695DE1"/>
    <w:rsid w:val="09817741"/>
    <w:rsid w:val="099077F7"/>
    <w:rsid w:val="099F7199"/>
    <w:rsid w:val="09BA4874"/>
    <w:rsid w:val="09BE4364"/>
    <w:rsid w:val="09C27272"/>
    <w:rsid w:val="09ED2E9B"/>
    <w:rsid w:val="09FC3990"/>
    <w:rsid w:val="0A3D3470"/>
    <w:rsid w:val="0A6B1FEC"/>
    <w:rsid w:val="0A823588"/>
    <w:rsid w:val="0A8868ED"/>
    <w:rsid w:val="0AAA2B3A"/>
    <w:rsid w:val="0AAC68B2"/>
    <w:rsid w:val="0ABF0394"/>
    <w:rsid w:val="0AC97464"/>
    <w:rsid w:val="0ADF1749"/>
    <w:rsid w:val="0B16263E"/>
    <w:rsid w:val="0B2C17A1"/>
    <w:rsid w:val="0B446AEB"/>
    <w:rsid w:val="0B7C44D7"/>
    <w:rsid w:val="0B864AEC"/>
    <w:rsid w:val="0BB73761"/>
    <w:rsid w:val="0BBE689D"/>
    <w:rsid w:val="0BF240CE"/>
    <w:rsid w:val="0C1E21AC"/>
    <w:rsid w:val="0C236700"/>
    <w:rsid w:val="0C353F27"/>
    <w:rsid w:val="0C3703FE"/>
    <w:rsid w:val="0C77066E"/>
    <w:rsid w:val="0CB20333"/>
    <w:rsid w:val="0CC70B13"/>
    <w:rsid w:val="0CCE0D62"/>
    <w:rsid w:val="0D0522AA"/>
    <w:rsid w:val="0D7116ED"/>
    <w:rsid w:val="0D7C07BE"/>
    <w:rsid w:val="0D8C405F"/>
    <w:rsid w:val="0DB77A48"/>
    <w:rsid w:val="0DD06020"/>
    <w:rsid w:val="0E031921"/>
    <w:rsid w:val="0E11067E"/>
    <w:rsid w:val="0E3177FA"/>
    <w:rsid w:val="0EBD2E3C"/>
    <w:rsid w:val="0EC934CA"/>
    <w:rsid w:val="0F152C78"/>
    <w:rsid w:val="0F7B4AA5"/>
    <w:rsid w:val="0FBE21B3"/>
    <w:rsid w:val="10437371"/>
    <w:rsid w:val="10566A15"/>
    <w:rsid w:val="10795B91"/>
    <w:rsid w:val="10804703"/>
    <w:rsid w:val="10913B38"/>
    <w:rsid w:val="109776BD"/>
    <w:rsid w:val="109C4CD3"/>
    <w:rsid w:val="10A82651"/>
    <w:rsid w:val="10B14C22"/>
    <w:rsid w:val="10E34827"/>
    <w:rsid w:val="11016E0F"/>
    <w:rsid w:val="11292A0B"/>
    <w:rsid w:val="114A0833"/>
    <w:rsid w:val="1182211B"/>
    <w:rsid w:val="11844F94"/>
    <w:rsid w:val="118B5473"/>
    <w:rsid w:val="11BE550B"/>
    <w:rsid w:val="11FD79F3"/>
    <w:rsid w:val="122907E8"/>
    <w:rsid w:val="123F5438"/>
    <w:rsid w:val="126D46CC"/>
    <w:rsid w:val="12DA1AE3"/>
    <w:rsid w:val="12F9338D"/>
    <w:rsid w:val="12F9640D"/>
    <w:rsid w:val="130A686C"/>
    <w:rsid w:val="132E7181"/>
    <w:rsid w:val="134F24D1"/>
    <w:rsid w:val="13525B1D"/>
    <w:rsid w:val="13D12381"/>
    <w:rsid w:val="13E62E35"/>
    <w:rsid w:val="13EB21F9"/>
    <w:rsid w:val="14521D63"/>
    <w:rsid w:val="14575AE1"/>
    <w:rsid w:val="148F7029"/>
    <w:rsid w:val="149C7998"/>
    <w:rsid w:val="14A30D26"/>
    <w:rsid w:val="14C36CD2"/>
    <w:rsid w:val="14CA62B3"/>
    <w:rsid w:val="14CD5863"/>
    <w:rsid w:val="15015A4D"/>
    <w:rsid w:val="151B6B0E"/>
    <w:rsid w:val="1566112D"/>
    <w:rsid w:val="158346B4"/>
    <w:rsid w:val="159E329B"/>
    <w:rsid w:val="15E30600"/>
    <w:rsid w:val="15E35599"/>
    <w:rsid w:val="16472A5F"/>
    <w:rsid w:val="1676481D"/>
    <w:rsid w:val="169E79F7"/>
    <w:rsid w:val="16AD7C3A"/>
    <w:rsid w:val="16B21C16"/>
    <w:rsid w:val="16B56AEF"/>
    <w:rsid w:val="16E94CD8"/>
    <w:rsid w:val="170C074A"/>
    <w:rsid w:val="172C485F"/>
    <w:rsid w:val="175C6F6A"/>
    <w:rsid w:val="175F30F2"/>
    <w:rsid w:val="177F54AB"/>
    <w:rsid w:val="17B52FAD"/>
    <w:rsid w:val="17FA3BE0"/>
    <w:rsid w:val="18644328"/>
    <w:rsid w:val="189B3D4A"/>
    <w:rsid w:val="18A60DE5"/>
    <w:rsid w:val="18D137D6"/>
    <w:rsid w:val="18E224B7"/>
    <w:rsid w:val="18F32C11"/>
    <w:rsid w:val="18FE477D"/>
    <w:rsid w:val="190F3329"/>
    <w:rsid w:val="1919716E"/>
    <w:rsid w:val="19393A07"/>
    <w:rsid w:val="195B607F"/>
    <w:rsid w:val="196906FB"/>
    <w:rsid w:val="197F7673"/>
    <w:rsid w:val="1A2E1BEC"/>
    <w:rsid w:val="1A5A3A5F"/>
    <w:rsid w:val="1AD559B1"/>
    <w:rsid w:val="1AFC2F3E"/>
    <w:rsid w:val="1B416BA3"/>
    <w:rsid w:val="1B443D5F"/>
    <w:rsid w:val="1B860A5A"/>
    <w:rsid w:val="1B8E5E2C"/>
    <w:rsid w:val="1B955D09"/>
    <w:rsid w:val="1BD87AB6"/>
    <w:rsid w:val="1BF76B46"/>
    <w:rsid w:val="1C0A2194"/>
    <w:rsid w:val="1C550B58"/>
    <w:rsid w:val="1CA473E9"/>
    <w:rsid w:val="1CAC629E"/>
    <w:rsid w:val="1CEF7F37"/>
    <w:rsid w:val="1CFC7225"/>
    <w:rsid w:val="1D137258"/>
    <w:rsid w:val="1D266050"/>
    <w:rsid w:val="1D2B3667"/>
    <w:rsid w:val="1DBA1478"/>
    <w:rsid w:val="1E00605D"/>
    <w:rsid w:val="1E5170FD"/>
    <w:rsid w:val="1E635082"/>
    <w:rsid w:val="1E6F1C79"/>
    <w:rsid w:val="1E7E3C6A"/>
    <w:rsid w:val="1EAA7ACD"/>
    <w:rsid w:val="1EDF6DFF"/>
    <w:rsid w:val="1F423B59"/>
    <w:rsid w:val="1F70574E"/>
    <w:rsid w:val="1FA45952"/>
    <w:rsid w:val="1FB73684"/>
    <w:rsid w:val="200D2936"/>
    <w:rsid w:val="209534C5"/>
    <w:rsid w:val="20A21E92"/>
    <w:rsid w:val="20F12E19"/>
    <w:rsid w:val="20FE5217"/>
    <w:rsid w:val="212E1977"/>
    <w:rsid w:val="218E547E"/>
    <w:rsid w:val="21D7200F"/>
    <w:rsid w:val="21ED4F0B"/>
    <w:rsid w:val="21F726B1"/>
    <w:rsid w:val="21FE6E13"/>
    <w:rsid w:val="22010699"/>
    <w:rsid w:val="22085CCA"/>
    <w:rsid w:val="22240771"/>
    <w:rsid w:val="22345E5B"/>
    <w:rsid w:val="224F68B1"/>
    <w:rsid w:val="226F5E0B"/>
    <w:rsid w:val="22B8599C"/>
    <w:rsid w:val="22EA7B20"/>
    <w:rsid w:val="2306353E"/>
    <w:rsid w:val="234F5BD5"/>
    <w:rsid w:val="235C0A1E"/>
    <w:rsid w:val="23BA1BE8"/>
    <w:rsid w:val="23E7074D"/>
    <w:rsid w:val="24475584"/>
    <w:rsid w:val="24FD761E"/>
    <w:rsid w:val="252B4B4C"/>
    <w:rsid w:val="25363BFA"/>
    <w:rsid w:val="25A44C59"/>
    <w:rsid w:val="25BF2C2A"/>
    <w:rsid w:val="25D269ED"/>
    <w:rsid w:val="25DD571A"/>
    <w:rsid w:val="25ED3EFB"/>
    <w:rsid w:val="25FF07F7"/>
    <w:rsid w:val="26943E54"/>
    <w:rsid w:val="26A30712"/>
    <w:rsid w:val="26E86A6C"/>
    <w:rsid w:val="26EE4083"/>
    <w:rsid w:val="26F421CE"/>
    <w:rsid w:val="27160CC8"/>
    <w:rsid w:val="272B0D38"/>
    <w:rsid w:val="275814FC"/>
    <w:rsid w:val="276C144B"/>
    <w:rsid w:val="278C73F8"/>
    <w:rsid w:val="27912C60"/>
    <w:rsid w:val="27F07987"/>
    <w:rsid w:val="28090A48"/>
    <w:rsid w:val="281318C7"/>
    <w:rsid w:val="285B34BA"/>
    <w:rsid w:val="28630B2B"/>
    <w:rsid w:val="289F7764"/>
    <w:rsid w:val="28B10FDE"/>
    <w:rsid w:val="28BE7A85"/>
    <w:rsid w:val="28CE26E5"/>
    <w:rsid w:val="28E05C4D"/>
    <w:rsid w:val="28ED2118"/>
    <w:rsid w:val="28EF1334"/>
    <w:rsid w:val="28F2772E"/>
    <w:rsid w:val="28F45255"/>
    <w:rsid w:val="28FE2577"/>
    <w:rsid w:val="2919115F"/>
    <w:rsid w:val="292F03A2"/>
    <w:rsid w:val="29554BB2"/>
    <w:rsid w:val="297E7006"/>
    <w:rsid w:val="29835806"/>
    <w:rsid w:val="299627B0"/>
    <w:rsid w:val="29B8708E"/>
    <w:rsid w:val="29C40B22"/>
    <w:rsid w:val="2A6B7798"/>
    <w:rsid w:val="2AB4113F"/>
    <w:rsid w:val="2ACF53CC"/>
    <w:rsid w:val="2AFD5A9B"/>
    <w:rsid w:val="2B5C1D05"/>
    <w:rsid w:val="2B6C3C42"/>
    <w:rsid w:val="2B8325F8"/>
    <w:rsid w:val="2BAB2C21"/>
    <w:rsid w:val="2BB4677D"/>
    <w:rsid w:val="2BC17FBD"/>
    <w:rsid w:val="2C3C5BF4"/>
    <w:rsid w:val="2C6721E1"/>
    <w:rsid w:val="2C6E3570"/>
    <w:rsid w:val="2CA67E8F"/>
    <w:rsid w:val="2CAC34BC"/>
    <w:rsid w:val="2CDB4B07"/>
    <w:rsid w:val="2D173C07"/>
    <w:rsid w:val="2D597D7C"/>
    <w:rsid w:val="2D614E83"/>
    <w:rsid w:val="2D7B4196"/>
    <w:rsid w:val="2D940DB4"/>
    <w:rsid w:val="2DBA7A28"/>
    <w:rsid w:val="2DD07B87"/>
    <w:rsid w:val="2DE33AEA"/>
    <w:rsid w:val="2DF81343"/>
    <w:rsid w:val="2DFD4BAB"/>
    <w:rsid w:val="2E0D7FA5"/>
    <w:rsid w:val="2E522C99"/>
    <w:rsid w:val="2E5A3DAC"/>
    <w:rsid w:val="2E895051"/>
    <w:rsid w:val="2E9D1EEA"/>
    <w:rsid w:val="2EA87C37"/>
    <w:rsid w:val="2EB07766"/>
    <w:rsid w:val="2EC7477F"/>
    <w:rsid w:val="2F4B7B98"/>
    <w:rsid w:val="2F897FB2"/>
    <w:rsid w:val="2F9B208F"/>
    <w:rsid w:val="2FFF534B"/>
    <w:rsid w:val="30006650"/>
    <w:rsid w:val="301716CB"/>
    <w:rsid w:val="305D7B83"/>
    <w:rsid w:val="30C67022"/>
    <w:rsid w:val="30D77936"/>
    <w:rsid w:val="30E42053"/>
    <w:rsid w:val="31104BF6"/>
    <w:rsid w:val="31761AF7"/>
    <w:rsid w:val="31864EB8"/>
    <w:rsid w:val="31A021F3"/>
    <w:rsid w:val="31A348F2"/>
    <w:rsid w:val="31E71DFA"/>
    <w:rsid w:val="320A5AE9"/>
    <w:rsid w:val="321E2CF1"/>
    <w:rsid w:val="32292413"/>
    <w:rsid w:val="3293788C"/>
    <w:rsid w:val="32E20814"/>
    <w:rsid w:val="32F26CA9"/>
    <w:rsid w:val="33000503"/>
    <w:rsid w:val="33093FF2"/>
    <w:rsid w:val="333D3C9C"/>
    <w:rsid w:val="335C05C6"/>
    <w:rsid w:val="338C220A"/>
    <w:rsid w:val="33B84FC8"/>
    <w:rsid w:val="33F702EF"/>
    <w:rsid w:val="34140EA1"/>
    <w:rsid w:val="3445105A"/>
    <w:rsid w:val="34692F9B"/>
    <w:rsid w:val="34C603ED"/>
    <w:rsid w:val="34DA3E98"/>
    <w:rsid w:val="34E66BA3"/>
    <w:rsid w:val="352B41A7"/>
    <w:rsid w:val="35301D0A"/>
    <w:rsid w:val="355E2940"/>
    <w:rsid w:val="357D2FE8"/>
    <w:rsid w:val="35811DB7"/>
    <w:rsid w:val="358355E5"/>
    <w:rsid w:val="35836245"/>
    <w:rsid w:val="359A60CE"/>
    <w:rsid w:val="359C7B48"/>
    <w:rsid w:val="35C86186"/>
    <w:rsid w:val="360B1E2F"/>
    <w:rsid w:val="364610BA"/>
    <w:rsid w:val="36EA0396"/>
    <w:rsid w:val="37377930"/>
    <w:rsid w:val="373B789A"/>
    <w:rsid w:val="374101FF"/>
    <w:rsid w:val="376826A9"/>
    <w:rsid w:val="37781747"/>
    <w:rsid w:val="37887300"/>
    <w:rsid w:val="37C41073"/>
    <w:rsid w:val="37C624B2"/>
    <w:rsid w:val="37F54BC2"/>
    <w:rsid w:val="38420B54"/>
    <w:rsid w:val="384A7766"/>
    <w:rsid w:val="38592F6A"/>
    <w:rsid w:val="38864FA2"/>
    <w:rsid w:val="388A3610"/>
    <w:rsid w:val="38C62839"/>
    <w:rsid w:val="38E47094"/>
    <w:rsid w:val="395A1104"/>
    <w:rsid w:val="39CB4D56"/>
    <w:rsid w:val="3A125865"/>
    <w:rsid w:val="3A4A7D8D"/>
    <w:rsid w:val="3A834731"/>
    <w:rsid w:val="3ABB02C8"/>
    <w:rsid w:val="3AC56A51"/>
    <w:rsid w:val="3AC76A70"/>
    <w:rsid w:val="3AD06A61"/>
    <w:rsid w:val="3AFE7D3C"/>
    <w:rsid w:val="3B075461"/>
    <w:rsid w:val="3B9D352A"/>
    <w:rsid w:val="3BC44F5A"/>
    <w:rsid w:val="3BC9431F"/>
    <w:rsid w:val="3BDE6E58"/>
    <w:rsid w:val="3BE436AF"/>
    <w:rsid w:val="3BE61375"/>
    <w:rsid w:val="3BFD68F1"/>
    <w:rsid w:val="3C1852A6"/>
    <w:rsid w:val="3C463BC1"/>
    <w:rsid w:val="3C575DCE"/>
    <w:rsid w:val="3D1617E6"/>
    <w:rsid w:val="3D584B90"/>
    <w:rsid w:val="3D605157"/>
    <w:rsid w:val="3D864BBD"/>
    <w:rsid w:val="3D9A6C3F"/>
    <w:rsid w:val="3DAE14BF"/>
    <w:rsid w:val="3DBF59D9"/>
    <w:rsid w:val="3DC254CA"/>
    <w:rsid w:val="3DD11BB1"/>
    <w:rsid w:val="3DE511B8"/>
    <w:rsid w:val="3E066DBE"/>
    <w:rsid w:val="3E0A489B"/>
    <w:rsid w:val="3E1D4DF6"/>
    <w:rsid w:val="3E23065E"/>
    <w:rsid w:val="3E2919ED"/>
    <w:rsid w:val="3E296C30"/>
    <w:rsid w:val="3E2A7656"/>
    <w:rsid w:val="3E3357EE"/>
    <w:rsid w:val="3E7213FA"/>
    <w:rsid w:val="3E734A16"/>
    <w:rsid w:val="3E7C1B1C"/>
    <w:rsid w:val="3EA4086A"/>
    <w:rsid w:val="3EA41102"/>
    <w:rsid w:val="3EB94B1E"/>
    <w:rsid w:val="3ED41958"/>
    <w:rsid w:val="3F654B88"/>
    <w:rsid w:val="3F6F51DD"/>
    <w:rsid w:val="3FB12286"/>
    <w:rsid w:val="401069C0"/>
    <w:rsid w:val="40170FC7"/>
    <w:rsid w:val="40464190"/>
    <w:rsid w:val="40572841"/>
    <w:rsid w:val="40632CF4"/>
    <w:rsid w:val="40742E19"/>
    <w:rsid w:val="40786B16"/>
    <w:rsid w:val="40890521"/>
    <w:rsid w:val="408B4E18"/>
    <w:rsid w:val="40A30D97"/>
    <w:rsid w:val="40D73BA8"/>
    <w:rsid w:val="41494D7D"/>
    <w:rsid w:val="41534371"/>
    <w:rsid w:val="419453CF"/>
    <w:rsid w:val="41B17D2F"/>
    <w:rsid w:val="41D56796"/>
    <w:rsid w:val="41E54351"/>
    <w:rsid w:val="42002A64"/>
    <w:rsid w:val="4203409E"/>
    <w:rsid w:val="427D40B5"/>
    <w:rsid w:val="4285031E"/>
    <w:rsid w:val="42975177"/>
    <w:rsid w:val="4298580D"/>
    <w:rsid w:val="431F404F"/>
    <w:rsid w:val="4345604C"/>
    <w:rsid w:val="435412BA"/>
    <w:rsid w:val="435E60AC"/>
    <w:rsid w:val="43761230"/>
    <w:rsid w:val="438751EB"/>
    <w:rsid w:val="43B753A5"/>
    <w:rsid w:val="43BF494B"/>
    <w:rsid w:val="43DA3072"/>
    <w:rsid w:val="43F25EF5"/>
    <w:rsid w:val="440F6F8F"/>
    <w:rsid w:val="44293F63"/>
    <w:rsid w:val="44B6565C"/>
    <w:rsid w:val="44B87626"/>
    <w:rsid w:val="44DA57EF"/>
    <w:rsid w:val="452B1BA6"/>
    <w:rsid w:val="453E18DA"/>
    <w:rsid w:val="456C2437"/>
    <w:rsid w:val="45763769"/>
    <w:rsid w:val="45CE5353"/>
    <w:rsid w:val="460F3276"/>
    <w:rsid w:val="465F5514"/>
    <w:rsid w:val="4670640B"/>
    <w:rsid w:val="46DF780A"/>
    <w:rsid w:val="471C7F53"/>
    <w:rsid w:val="47775577"/>
    <w:rsid w:val="479C6D8B"/>
    <w:rsid w:val="47E524E0"/>
    <w:rsid w:val="488C6F4A"/>
    <w:rsid w:val="48A35E31"/>
    <w:rsid w:val="48F6071D"/>
    <w:rsid w:val="491F7C74"/>
    <w:rsid w:val="494871CB"/>
    <w:rsid w:val="49620A21"/>
    <w:rsid w:val="49935F6C"/>
    <w:rsid w:val="49A85EBB"/>
    <w:rsid w:val="49F65CE7"/>
    <w:rsid w:val="4A5D1558"/>
    <w:rsid w:val="4A79136E"/>
    <w:rsid w:val="4A900E63"/>
    <w:rsid w:val="4A977AF4"/>
    <w:rsid w:val="4AD54A8E"/>
    <w:rsid w:val="4B7B32FE"/>
    <w:rsid w:val="4B810772"/>
    <w:rsid w:val="4C0B2731"/>
    <w:rsid w:val="4C1452A6"/>
    <w:rsid w:val="4C213D03"/>
    <w:rsid w:val="4C7E4CB1"/>
    <w:rsid w:val="4CBE1180"/>
    <w:rsid w:val="4CDE39A2"/>
    <w:rsid w:val="4D3F1B90"/>
    <w:rsid w:val="4D6E11CA"/>
    <w:rsid w:val="4D8C2316"/>
    <w:rsid w:val="4D9D5447"/>
    <w:rsid w:val="4DBB41D6"/>
    <w:rsid w:val="4DC40DEA"/>
    <w:rsid w:val="4DC808DA"/>
    <w:rsid w:val="4DED1912"/>
    <w:rsid w:val="4DF96CE5"/>
    <w:rsid w:val="4E0C3518"/>
    <w:rsid w:val="4E1A4EAE"/>
    <w:rsid w:val="4E1C0C26"/>
    <w:rsid w:val="4E2F2707"/>
    <w:rsid w:val="4E3E54E4"/>
    <w:rsid w:val="4E9F590E"/>
    <w:rsid w:val="4ED3235B"/>
    <w:rsid w:val="4F2D00A8"/>
    <w:rsid w:val="4F980780"/>
    <w:rsid w:val="4FA62AF1"/>
    <w:rsid w:val="4FB01626"/>
    <w:rsid w:val="4FFE481A"/>
    <w:rsid w:val="4FFF25AD"/>
    <w:rsid w:val="500C7DFB"/>
    <w:rsid w:val="501F7EBB"/>
    <w:rsid w:val="50517AB5"/>
    <w:rsid w:val="505C7A00"/>
    <w:rsid w:val="506036C9"/>
    <w:rsid w:val="50F73FEE"/>
    <w:rsid w:val="51136310"/>
    <w:rsid w:val="51254295"/>
    <w:rsid w:val="514A5AAA"/>
    <w:rsid w:val="517B3EB5"/>
    <w:rsid w:val="51BD4A0F"/>
    <w:rsid w:val="520420FD"/>
    <w:rsid w:val="5225573F"/>
    <w:rsid w:val="526E4730"/>
    <w:rsid w:val="526E487B"/>
    <w:rsid w:val="5272350A"/>
    <w:rsid w:val="52C5188C"/>
    <w:rsid w:val="53485F87"/>
    <w:rsid w:val="53491417"/>
    <w:rsid w:val="536A624A"/>
    <w:rsid w:val="537904C0"/>
    <w:rsid w:val="53996FC4"/>
    <w:rsid w:val="53BA6F17"/>
    <w:rsid w:val="53CF2140"/>
    <w:rsid w:val="53ED7948"/>
    <w:rsid w:val="5401711E"/>
    <w:rsid w:val="541D1254"/>
    <w:rsid w:val="545B4B0B"/>
    <w:rsid w:val="54927C0A"/>
    <w:rsid w:val="549D1437"/>
    <w:rsid w:val="54CD67D6"/>
    <w:rsid w:val="552E2619"/>
    <w:rsid w:val="5540344C"/>
    <w:rsid w:val="55434CEA"/>
    <w:rsid w:val="556F1F83"/>
    <w:rsid w:val="557F1367"/>
    <w:rsid w:val="55BD2AE1"/>
    <w:rsid w:val="55D10548"/>
    <w:rsid w:val="55E00703"/>
    <w:rsid w:val="55F10BEA"/>
    <w:rsid w:val="562B40FC"/>
    <w:rsid w:val="563F1955"/>
    <w:rsid w:val="56580F06"/>
    <w:rsid w:val="56582A17"/>
    <w:rsid w:val="56755377"/>
    <w:rsid w:val="56826DC9"/>
    <w:rsid w:val="56F5366D"/>
    <w:rsid w:val="56F87B9A"/>
    <w:rsid w:val="577D00FD"/>
    <w:rsid w:val="579E08FE"/>
    <w:rsid w:val="57A557E8"/>
    <w:rsid w:val="57E9601D"/>
    <w:rsid w:val="57F01934"/>
    <w:rsid w:val="586631C9"/>
    <w:rsid w:val="58737694"/>
    <w:rsid w:val="58C66C34"/>
    <w:rsid w:val="59162E41"/>
    <w:rsid w:val="59401C6C"/>
    <w:rsid w:val="59AD307A"/>
    <w:rsid w:val="59D11D17"/>
    <w:rsid w:val="59DF2609"/>
    <w:rsid w:val="59FF5564"/>
    <w:rsid w:val="5A096502"/>
    <w:rsid w:val="5A1170DE"/>
    <w:rsid w:val="5A3D43FE"/>
    <w:rsid w:val="5A751DEA"/>
    <w:rsid w:val="5AB675E8"/>
    <w:rsid w:val="5ADF1011"/>
    <w:rsid w:val="5AF80325"/>
    <w:rsid w:val="5B1038C0"/>
    <w:rsid w:val="5B490382"/>
    <w:rsid w:val="5B526F2B"/>
    <w:rsid w:val="5B5419FF"/>
    <w:rsid w:val="5B6360E6"/>
    <w:rsid w:val="5B8A33C1"/>
    <w:rsid w:val="5B8B54EF"/>
    <w:rsid w:val="5BAF4DB8"/>
    <w:rsid w:val="5BC715AF"/>
    <w:rsid w:val="5BD65D07"/>
    <w:rsid w:val="5BF71D4A"/>
    <w:rsid w:val="5BF8682E"/>
    <w:rsid w:val="5C2C297C"/>
    <w:rsid w:val="5C2E4769"/>
    <w:rsid w:val="5C465B82"/>
    <w:rsid w:val="5C5D2B35"/>
    <w:rsid w:val="5C6D2040"/>
    <w:rsid w:val="5C9D73D6"/>
    <w:rsid w:val="5CAD483A"/>
    <w:rsid w:val="5CB564CD"/>
    <w:rsid w:val="5CFD1C22"/>
    <w:rsid w:val="5D1F555A"/>
    <w:rsid w:val="5D3A0123"/>
    <w:rsid w:val="5D4720EB"/>
    <w:rsid w:val="5D5E4AAE"/>
    <w:rsid w:val="5D6121B1"/>
    <w:rsid w:val="5D6B3030"/>
    <w:rsid w:val="5D871F26"/>
    <w:rsid w:val="5DB6074F"/>
    <w:rsid w:val="5DB9023F"/>
    <w:rsid w:val="5DC6470A"/>
    <w:rsid w:val="5E1E22BA"/>
    <w:rsid w:val="5E727AF6"/>
    <w:rsid w:val="5E88639C"/>
    <w:rsid w:val="5E961741"/>
    <w:rsid w:val="5F1C2834"/>
    <w:rsid w:val="5F36141C"/>
    <w:rsid w:val="5F57386C"/>
    <w:rsid w:val="5F836D59"/>
    <w:rsid w:val="5F9009FE"/>
    <w:rsid w:val="5F944FE5"/>
    <w:rsid w:val="5FB40CBE"/>
    <w:rsid w:val="5FD01870"/>
    <w:rsid w:val="5FD212FC"/>
    <w:rsid w:val="5FEA0B84"/>
    <w:rsid w:val="5FEA20BE"/>
    <w:rsid w:val="603911C4"/>
    <w:rsid w:val="604678A4"/>
    <w:rsid w:val="6062334C"/>
    <w:rsid w:val="606C0419"/>
    <w:rsid w:val="607E59B6"/>
    <w:rsid w:val="60F129E1"/>
    <w:rsid w:val="61311352"/>
    <w:rsid w:val="61723CCE"/>
    <w:rsid w:val="619D55B4"/>
    <w:rsid w:val="61A46227"/>
    <w:rsid w:val="61B84CCE"/>
    <w:rsid w:val="61E11B13"/>
    <w:rsid w:val="61E1442D"/>
    <w:rsid w:val="623F6839"/>
    <w:rsid w:val="62487DE4"/>
    <w:rsid w:val="629E7A04"/>
    <w:rsid w:val="62AF7E63"/>
    <w:rsid w:val="62FB30A8"/>
    <w:rsid w:val="631727DB"/>
    <w:rsid w:val="63397B8C"/>
    <w:rsid w:val="63D115D9"/>
    <w:rsid w:val="64585361"/>
    <w:rsid w:val="64891513"/>
    <w:rsid w:val="64C33B59"/>
    <w:rsid w:val="64F831CA"/>
    <w:rsid w:val="64F86EC8"/>
    <w:rsid w:val="64F91EF5"/>
    <w:rsid w:val="651B17E0"/>
    <w:rsid w:val="65691366"/>
    <w:rsid w:val="65A73073"/>
    <w:rsid w:val="65B37C6A"/>
    <w:rsid w:val="65B512EC"/>
    <w:rsid w:val="65DA0D53"/>
    <w:rsid w:val="65DD4B63"/>
    <w:rsid w:val="660364FC"/>
    <w:rsid w:val="661848D1"/>
    <w:rsid w:val="663D12E2"/>
    <w:rsid w:val="66791C25"/>
    <w:rsid w:val="667B2536"/>
    <w:rsid w:val="667D1449"/>
    <w:rsid w:val="668C4B37"/>
    <w:rsid w:val="668D04BB"/>
    <w:rsid w:val="66AB743B"/>
    <w:rsid w:val="66CA3897"/>
    <w:rsid w:val="66CD2666"/>
    <w:rsid w:val="66ED324D"/>
    <w:rsid w:val="66F31063"/>
    <w:rsid w:val="67110FB8"/>
    <w:rsid w:val="671E3BA0"/>
    <w:rsid w:val="6727446B"/>
    <w:rsid w:val="673E5311"/>
    <w:rsid w:val="6777594D"/>
    <w:rsid w:val="67825B46"/>
    <w:rsid w:val="67AF7FBD"/>
    <w:rsid w:val="67E45EB9"/>
    <w:rsid w:val="685C4E58"/>
    <w:rsid w:val="68F253E9"/>
    <w:rsid w:val="6905258B"/>
    <w:rsid w:val="690C1B6B"/>
    <w:rsid w:val="693D7F76"/>
    <w:rsid w:val="69506D1F"/>
    <w:rsid w:val="695F613F"/>
    <w:rsid w:val="69877444"/>
    <w:rsid w:val="69884D2A"/>
    <w:rsid w:val="698A2A90"/>
    <w:rsid w:val="6A403008"/>
    <w:rsid w:val="6AA93751"/>
    <w:rsid w:val="6AC96492"/>
    <w:rsid w:val="6B2A0C5E"/>
    <w:rsid w:val="6B5315AD"/>
    <w:rsid w:val="6B8F0831"/>
    <w:rsid w:val="6C066D46"/>
    <w:rsid w:val="6C7F4E98"/>
    <w:rsid w:val="6C97174C"/>
    <w:rsid w:val="6CDA5ADC"/>
    <w:rsid w:val="6CE0115E"/>
    <w:rsid w:val="6D3D7E1E"/>
    <w:rsid w:val="6D675F16"/>
    <w:rsid w:val="6D7F4B2B"/>
    <w:rsid w:val="6E25722B"/>
    <w:rsid w:val="6E3E7117"/>
    <w:rsid w:val="6E4B4EE4"/>
    <w:rsid w:val="6E72231D"/>
    <w:rsid w:val="6E743803"/>
    <w:rsid w:val="6ECE48B9"/>
    <w:rsid w:val="6F2B261F"/>
    <w:rsid w:val="6F6E2404"/>
    <w:rsid w:val="6F79782E"/>
    <w:rsid w:val="6FAA2FC1"/>
    <w:rsid w:val="6FF60E7F"/>
    <w:rsid w:val="70316526"/>
    <w:rsid w:val="70327BFD"/>
    <w:rsid w:val="7055204A"/>
    <w:rsid w:val="706E6C67"/>
    <w:rsid w:val="7077432C"/>
    <w:rsid w:val="70CD52B6"/>
    <w:rsid w:val="70F86316"/>
    <w:rsid w:val="71942FD1"/>
    <w:rsid w:val="722A54E3"/>
    <w:rsid w:val="72482193"/>
    <w:rsid w:val="726E11A1"/>
    <w:rsid w:val="726E73F3"/>
    <w:rsid w:val="72BC1D0B"/>
    <w:rsid w:val="72CE6797"/>
    <w:rsid w:val="73165394"/>
    <w:rsid w:val="732950C8"/>
    <w:rsid w:val="7341797A"/>
    <w:rsid w:val="735760D9"/>
    <w:rsid w:val="73852C46"/>
    <w:rsid w:val="73A708C7"/>
    <w:rsid w:val="73C278BA"/>
    <w:rsid w:val="73EF4563"/>
    <w:rsid w:val="74017DF2"/>
    <w:rsid w:val="740C6EC3"/>
    <w:rsid w:val="7416564C"/>
    <w:rsid w:val="74411BD6"/>
    <w:rsid w:val="744B0F16"/>
    <w:rsid w:val="746474D5"/>
    <w:rsid w:val="74E97204"/>
    <w:rsid w:val="74EC6CEC"/>
    <w:rsid w:val="75110C87"/>
    <w:rsid w:val="75612FA2"/>
    <w:rsid w:val="75B0548E"/>
    <w:rsid w:val="75D03F20"/>
    <w:rsid w:val="76096022"/>
    <w:rsid w:val="760A4A79"/>
    <w:rsid w:val="764865EB"/>
    <w:rsid w:val="767B079C"/>
    <w:rsid w:val="767B20DE"/>
    <w:rsid w:val="76AC04E9"/>
    <w:rsid w:val="76C2222D"/>
    <w:rsid w:val="771A0041"/>
    <w:rsid w:val="77813724"/>
    <w:rsid w:val="779276DF"/>
    <w:rsid w:val="77976AA4"/>
    <w:rsid w:val="77A25312"/>
    <w:rsid w:val="77A318EC"/>
    <w:rsid w:val="77A967D7"/>
    <w:rsid w:val="77F87FF4"/>
    <w:rsid w:val="78245241"/>
    <w:rsid w:val="7826607A"/>
    <w:rsid w:val="784210E3"/>
    <w:rsid w:val="78476316"/>
    <w:rsid w:val="784F69F8"/>
    <w:rsid w:val="78930BF7"/>
    <w:rsid w:val="78BE7C47"/>
    <w:rsid w:val="78C87A2B"/>
    <w:rsid w:val="79052133"/>
    <w:rsid w:val="797352EE"/>
    <w:rsid w:val="798C015E"/>
    <w:rsid w:val="79D33FDF"/>
    <w:rsid w:val="7A1C7E11"/>
    <w:rsid w:val="7A20580B"/>
    <w:rsid w:val="7A2A1819"/>
    <w:rsid w:val="7A3603AC"/>
    <w:rsid w:val="7A523156"/>
    <w:rsid w:val="7A5507DB"/>
    <w:rsid w:val="7A777060"/>
    <w:rsid w:val="7A831561"/>
    <w:rsid w:val="7A9D25F2"/>
    <w:rsid w:val="7AC84C5F"/>
    <w:rsid w:val="7B0408F4"/>
    <w:rsid w:val="7B2D1921"/>
    <w:rsid w:val="7B334E2A"/>
    <w:rsid w:val="7B3836A9"/>
    <w:rsid w:val="7B3B4788"/>
    <w:rsid w:val="7B7F441F"/>
    <w:rsid w:val="7BA75723"/>
    <w:rsid w:val="7BD32074"/>
    <w:rsid w:val="7C146390"/>
    <w:rsid w:val="7C6A49FE"/>
    <w:rsid w:val="7C833A9B"/>
    <w:rsid w:val="7C8A4E29"/>
    <w:rsid w:val="7C9C690A"/>
    <w:rsid w:val="7CDE2B56"/>
    <w:rsid w:val="7CED53B8"/>
    <w:rsid w:val="7D7F0EF0"/>
    <w:rsid w:val="7DC0487A"/>
    <w:rsid w:val="7DCE4049"/>
    <w:rsid w:val="7DF64C65"/>
    <w:rsid w:val="7E031453"/>
    <w:rsid w:val="7E260B81"/>
    <w:rsid w:val="7E4E7F73"/>
    <w:rsid w:val="7E6B47E6"/>
    <w:rsid w:val="7E724B78"/>
    <w:rsid w:val="7E9910FB"/>
    <w:rsid w:val="7EBB39C0"/>
    <w:rsid w:val="7ECF746B"/>
    <w:rsid w:val="7ED834C2"/>
    <w:rsid w:val="7F324542"/>
    <w:rsid w:val="7F4A22A7"/>
    <w:rsid w:val="7F6A6A3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4"/>
    <w:next w:val="1"/>
    <w:unhideWhenUsed/>
    <w:qFormat/>
    <w:uiPriority w:val="1"/>
    <w:pPr>
      <w:ind w:left="3"/>
      <w:jc w:val="center"/>
      <w:outlineLvl w:val="0"/>
    </w:pPr>
    <w:rPr>
      <w:rFonts w:hint="eastAsia" w:ascii="Microsoft JhengHei" w:hAnsi="Microsoft JhengHei" w:eastAsia="Microsoft JhengHei"/>
      <w:sz w:val="44"/>
    </w:rPr>
  </w:style>
  <w:style w:type="paragraph" w:styleId="2">
    <w:name w:val="heading 2"/>
    <w:basedOn w:val="1"/>
    <w:next w:val="1"/>
    <w:link w:val="41"/>
    <w:unhideWhenUsed/>
    <w:qFormat/>
    <w:uiPriority w:val="1"/>
    <w:pPr>
      <w:outlineLvl w:val="1"/>
    </w:pPr>
    <w:rPr>
      <w:rFonts w:hint="default" w:ascii="宋体" w:hAnsi="宋体" w:eastAsia="宋体"/>
      <w:sz w:val="30"/>
    </w:rPr>
  </w:style>
  <w:style w:type="paragraph" w:styleId="5">
    <w:name w:val="heading 3"/>
    <w:basedOn w:val="1"/>
    <w:next w:val="1"/>
    <w:link w:val="33"/>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Title"/>
    <w:basedOn w:val="1"/>
    <w:qFormat/>
    <w:uiPriority w:val="99"/>
    <w:pPr>
      <w:spacing w:before="120" w:after="60"/>
      <w:jc w:val="center"/>
    </w:pPr>
    <w:rPr>
      <w:rFonts w:ascii="Arial" w:hAnsi="Arial"/>
      <w:b/>
      <w:sz w:val="44"/>
      <w:szCs w:val="20"/>
    </w:rPr>
  </w:style>
  <w:style w:type="paragraph" w:styleId="9">
    <w:name w:val="Normal Indent"/>
    <w:basedOn w:val="1"/>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10">
    <w:name w:val="annotation text"/>
    <w:basedOn w:val="1"/>
    <w:link w:val="48"/>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unhideWhenUsed/>
    <w:qFormat/>
    <w:uiPriority w:val="1"/>
    <w:pPr>
      <w:ind w:left="520"/>
    </w:pPr>
    <w:rPr>
      <w:rFonts w:ascii="宋体" w:hAnsi="宋体"/>
      <w:sz w:val="21"/>
    </w:rPr>
  </w:style>
  <w:style w:type="paragraph" w:styleId="13">
    <w:name w:val="toc 3"/>
    <w:basedOn w:val="1"/>
    <w:next w:val="1"/>
    <w:qFormat/>
    <w:uiPriority w:val="99"/>
    <w:pPr>
      <w:ind w:left="840" w:leftChars="400"/>
    </w:pPr>
  </w:style>
  <w:style w:type="paragraph" w:styleId="14">
    <w:name w:val="Plain Text"/>
    <w:basedOn w:val="1"/>
    <w:unhideWhenUsed/>
    <w:qFormat/>
    <w:uiPriority w:val="0"/>
    <w:rPr>
      <w:rFonts w:ascii="宋体" w:hAnsi="Courier New"/>
    </w:rPr>
  </w:style>
  <w:style w:type="paragraph" w:styleId="15">
    <w:name w:val="Balloon Text"/>
    <w:basedOn w:val="1"/>
    <w:link w:val="47"/>
    <w:qFormat/>
    <w:uiPriority w:val="99"/>
    <w:rPr>
      <w:sz w:val="18"/>
      <w:szCs w:val="18"/>
    </w:rPr>
  </w:style>
  <w:style w:type="paragraph" w:styleId="16">
    <w:name w:val="footer"/>
    <w:basedOn w:val="1"/>
    <w:unhideWhenUsed/>
    <w:qFormat/>
    <w:uiPriority w:val="99"/>
    <w:pPr>
      <w:tabs>
        <w:tab w:val="center" w:pos="4153"/>
        <w:tab w:val="right" w:pos="8306"/>
      </w:tabs>
      <w:snapToGrid w:val="0"/>
    </w:pPr>
    <w:rPr>
      <w:sz w:val="18"/>
    </w:rPr>
  </w:style>
  <w:style w:type="paragraph" w:styleId="17">
    <w:name w:val="header"/>
    <w:basedOn w:val="1"/>
    <w:unhideWhenUsed/>
    <w:qFormat/>
    <w:uiPriority w:val="99"/>
    <w:pP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eastAsia="Times New Roman"/>
    </w:rPr>
  </w:style>
  <w:style w:type="paragraph" w:styleId="21">
    <w:name w:val="annotation subject"/>
    <w:basedOn w:val="10"/>
    <w:next w:val="10"/>
    <w:link w:val="49"/>
    <w:qFormat/>
    <w:uiPriority w:val="99"/>
    <w:rPr>
      <w:b/>
      <w:bCs/>
    </w:rPr>
  </w:style>
  <w:style w:type="paragraph" w:styleId="22">
    <w:name w:val="Body Text First Indent"/>
    <w:basedOn w:val="12"/>
    <w:unhideWhenUsed/>
    <w:qFormat/>
    <w:uiPriority w:val="0"/>
    <w:pPr>
      <w:ind w:firstLine="420"/>
    </w:pPr>
    <w:rPr>
      <w:rFonts w:hint="eastAsia" w:ascii="Times New Roman" w:hAnsi="Times New Roman" w:eastAsia="楷体_GB2312"/>
      <w:sz w:val="20"/>
    </w:rPr>
  </w:style>
  <w:style w:type="paragraph" w:styleId="23">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character" w:styleId="28">
    <w:name w:val="annotation reference"/>
    <w:basedOn w:val="26"/>
    <w:qFormat/>
    <w:uiPriority w:val="99"/>
    <w:rPr>
      <w:sz w:val="21"/>
      <w:szCs w:val="21"/>
    </w:rPr>
  </w:style>
  <w:style w:type="paragraph" w:customStyle="1" w:styleId="29">
    <w:name w:val="Body Text First Indent 21"/>
    <w:basedOn w:val="30"/>
    <w:qFormat/>
    <w:uiPriority w:val="0"/>
    <w:pPr>
      <w:spacing w:line="360" w:lineRule="auto"/>
    </w:pPr>
    <w:rPr>
      <w:rFonts w:eastAsia="宋体"/>
      <w:sz w:val="24"/>
    </w:rPr>
  </w:style>
  <w:style w:type="paragraph" w:customStyle="1" w:styleId="30">
    <w:name w:val="Body Text Indent1"/>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31">
    <w:name w:val="正文缩进1"/>
    <w:basedOn w:val="32"/>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2">
    <w:name w:val="正文1"/>
    <w:basedOn w:val="1"/>
    <w:unhideWhenUsed/>
    <w:qFormat/>
    <w:uiPriority w:val="0"/>
    <w:pPr>
      <w:spacing w:line="240" w:lineRule="atLeast"/>
      <w:jc w:val="center"/>
      <w:textAlignment w:val="baseline"/>
    </w:pPr>
    <w:rPr>
      <w:rFonts w:ascii="Tahoma" w:hAnsi="Tahoma"/>
    </w:rPr>
  </w:style>
  <w:style w:type="character" w:customStyle="1" w:styleId="33">
    <w:name w:val="标题 3 Char"/>
    <w:link w:val="5"/>
    <w:unhideWhenUsed/>
    <w:qFormat/>
    <w:uiPriority w:val="1"/>
    <w:rPr>
      <w:rFonts w:hint="default" w:ascii="宋体" w:hAnsi="宋体" w:eastAsia="宋体"/>
      <w:b/>
      <w:sz w:val="24"/>
      <w:szCs w:val="24"/>
    </w:rPr>
  </w:style>
  <w:style w:type="paragraph" w:customStyle="1" w:styleId="34">
    <w:name w:val="Table Paragraph"/>
    <w:basedOn w:val="1"/>
    <w:unhideWhenUsed/>
    <w:qFormat/>
    <w:uiPriority w:val="99"/>
  </w:style>
  <w:style w:type="paragraph" w:customStyle="1" w:styleId="35">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6">
    <w:name w:val="p0"/>
    <w:basedOn w:val="1"/>
    <w:unhideWhenUsed/>
    <w:qFormat/>
    <w:uiPriority w:val="0"/>
    <w:pPr>
      <w:widowControl/>
      <w:spacing w:before="75" w:after="75"/>
    </w:pPr>
    <w:rPr>
      <w:rFonts w:ascii="宋体" w:hAnsi="宋体" w:cs="宋体"/>
    </w:rPr>
  </w:style>
  <w:style w:type="paragraph" w:customStyle="1" w:styleId="37">
    <w:name w:val="列出段落1"/>
    <w:basedOn w:val="1"/>
    <w:unhideWhenUsed/>
    <w:qFormat/>
    <w:uiPriority w:val="1"/>
  </w:style>
  <w:style w:type="paragraph" w:customStyle="1" w:styleId="38">
    <w:name w:val="文一"/>
    <w:basedOn w:val="1"/>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9">
    <w:name w:val="样式 宋体 行距: 1.5 倍行距"/>
    <w:basedOn w:val="1"/>
    <w:unhideWhenUsed/>
    <w:qFormat/>
    <w:uiPriority w:val="0"/>
    <w:pPr>
      <w:jc w:val="center"/>
    </w:pPr>
    <w:rPr>
      <w:b/>
    </w:rPr>
  </w:style>
  <w:style w:type="paragraph" w:customStyle="1" w:styleId="40">
    <w:name w:val="发文落款"/>
    <w:basedOn w:val="35"/>
    <w:unhideWhenUsed/>
    <w:qFormat/>
    <w:uiPriority w:val="99"/>
    <w:pPr>
      <w:ind w:left="4094" w:right="607" w:firstLine="0"/>
      <w:jc w:val="center"/>
    </w:pPr>
    <w:rPr>
      <w:rFonts w:cs="仿宋_GB2312"/>
      <w:szCs w:val="32"/>
    </w:rPr>
  </w:style>
  <w:style w:type="character" w:customStyle="1" w:styleId="41">
    <w:name w:val="标题 2 Char"/>
    <w:link w:val="2"/>
    <w:unhideWhenUsed/>
    <w:qFormat/>
    <w:uiPriority w:val="1"/>
    <w:rPr>
      <w:rFonts w:hint="default" w:ascii="宋体" w:hAnsi="宋体" w:eastAsia="宋体"/>
      <w:b/>
      <w:sz w:val="30"/>
      <w:szCs w:val="24"/>
    </w:rPr>
  </w:style>
  <w:style w:type="character" w:customStyle="1" w:styleId="42">
    <w:name w:val="NormalCharacter"/>
    <w:unhideWhenUsed/>
    <w:qFormat/>
    <w:uiPriority w:val="0"/>
    <w:rPr>
      <w:rFonts w:hint="default"/>
      <w:sz w:val="24"/>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批注框文本 Char"/>
    <w:basedOn w:val="26"/>
    <w:link w:val="15"/>
    <w:qFormat/>
    <w:uiPriority w:val="99"/>
    <w:rPr>
      <w:sz w:val="18"/>
      <w:szCs w:val="18"/>
    </w:rPr>
  </w:style>
  <w:style w:type="character" w:customStyle="1" w:styleId="48">
    <w:name w:val="批注文字 Char"/>
    <w:basedOn w:val="26"/>
    <w:link w:val="10"/>
    <w:qFormat/>
    <w:uiPriority w:val="99"/>
    <w:rPr>
      <w:sz w:val="24"/>
      <w:szCs w:val="24"/>
    </w:rPr>
  </w:style>
  <w:style w:type="character" w:customStyle="1" w:styleId="49">
    <w:name w:val="批注主题 Char"/>
    <w:basedOn w:val="48"/>
    <w:link w:val="21"/>
    <w:qFormat/>
    <w:uiPriority w:val="99"/>
    <w:rPr>
      <w:b/>
      <w:bCs/>
      <w:sz w:val="24"/>
      <w:szCs w:val="24"/>
    </w:rPr>
  </w:style>
  <w:style w:type="paragraph" w:customStyle="1" w:styleId="50">
    <w:name w:val="BodyText1I"/>
    <w:basedOn w:val="1"/>
    <w:qFormat/>
    <w:uiPriority w:val="0"/>
    <w:pPr>
      <w:autoSpaceDE/>
      <w:autoSpaceDN/>
      <w:adjustRightInd/>
      <w:spacing w:line="360" w:lineRule="auto"/>
      <w:jc w:val="center"/>
    </w:pPr>
    <w:rPr>
      <w:kern w:val="2"/>
      <w:sz w:val="21"/>
      <w:szCs w:val="22"/>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正文 New"/>
    <w:qFormat/>
    <w:uiPriority w:val="0"/>
    <w:pPr>
      <w:widowControl w:val="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5455</Words>
  <Characters>5979</Characters>
  <Lines>72</Lines>
  <Paragraphs>108</Paragraphs>
  <TotalTime>1</TotalTime>
  <ScaleCrop>false</ScaleCrop>
  <LinksUpToDate>false</LinksUpToDate>
  <CharactersWithSpaces>6254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童童</cp:lastModifiedBy>
  <cp:lastPrinted>2025-07-09T08:18:00Z</cp:lastPrinted>
  <dcterms:modified xsi:type="dcterms:W3CDTF">2025-07-21T09:35:53Z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CF6609AA9B924CF7AB20A4A999FA54F6_13</vt:lpwstr>
  </property>
  <property fmtid="{D5CDD505-2E9C-101B-9397-08002B2CF9AE}" pid="4" name="KSOTemplateDocerSaveRecord">
    <vt:lpwstr>eyJoZGlkIjoiMGFhNjdjYjgxYzg5NjhmMzM0ZGE3ZWI3MDcxYWIzMjYiLCJ1c2VySWQiOiIyNjI1MDM3MjgifQ==</vt:lpwstr>
  </property>
</Properties>
</file>