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9C8B">
      <w:pPr>
        <w:jc w:val="left"/>
        <w:rPr>
          <w:rFonts w:hint="eastAsia" w:ascii="仿宋" w:hAnsi="仿宋" w:eastAsia="仿宋"/>
          <w:color w:val="auto"/>
          <w:sz w:val="24"/>
        </w:rPr>
      </w:pPr>
      <w:r>
        <w:rPr>
          <w:rFonts w:hint="eastAsia" w:ascii="仿宋" w:hAnsi="仿宋" w:eastAsia="仿宋"/>
          <w:color w:val="auto"/>
          <w:sz w:val="24"/>
        </w:rPr>
        <w:t>甲方合同编号：</w:t>
      </w:r>
    </w:p>
    <w:p w14:paraId="1884E766">
      <w:pPr>
        <w:jc w:val="left"/>
        <w:rPr>
          <w:rFonts w:ascii="仿宋" w:hAnsi="仿宋" w:eastAsia="仿宋"/>
          <w:color w:val="auto"/>
          <w:sz w:val="24"/>
        </w:rPr>
      </w:pPr>
      <w:r>
        <w:rPr>
          <w:rFonts w:hint="eastAsia" w:ascii="仿宋" w:hAnsi="仿宋" w:eastAsia="仿宋"/>
          <w:color w:val="auto"/>
          <w:sz w:val="24"/>
        </w:rPr>
        <w:t>乙方合同编号：</w:t>
      </w:r>
    </w:p>
    <w:p w14:paraId="6FA2974E">
      <w:pPr>
        <w:rPr>
          <w:rFonts w:ascii="仿宋" w:hAnsi="仿宋" w:eastAsia="仿宋"/>
          <w:color w:val="auto"/>
          <w:sz w:val="24"/>
        </w:rPr>
      </w:pPr>
    </w:p>
    <w:p w14:paraId="3CC346CB">
      <w:pPr>
        <w:rPr>
          <w:rFonts w:ascii="仿宋" w:hAnsi="仿宋" w:eastAsia="仿宋"/>
          <w:color w:val="auto"/>
          <w:sz w:val="24"/>
        </w:rPr>
      </w:pPr>
    </w:p>
    <w:p w14:paraId="59788809">
      <w:pPr>
        <w:rPr>
          <w:rFonts w:ascii="仿宋" w:hAnsi="仿宋" w:eastAsia="仿宋"/>
          <w:color w:val="auto"/>
          <w:sz w:val="24"/>
        </w:rPr>
      </w:pPr>
    </w:p>
    <w:p w14:paraId="257D1C53">
      <w:pPr>
        <w:jc w:val="center"/>
        <w:rPr>
          <w:rFonts w:ascii="仿宋" w:hAnsi="仿宋" w:eastAsia="仿宋"/>
          <w:color w:val="auto"/>
          <w:sz w:val="24"/>
        </w:rPr>
      </w:pPr>
      <w:r>
        <w:rPr>
          <w:rFonts w:hint="eastAsia" w:ascii="宋体" w:hAnsi="宋体" w:cs="宋体"/>
          <w:b/>
          <w:bCs/>
          <w:color w:val="auto"/>
          <w:sz w:val="52"/>
          <w:szCs w:val="52"/>
          <w:lang w:eastAsia="zh-CN"/>
        </w:rPr>
        <w:t>粤港澳大湾区国际智能检测产业园一期项目检验监测</w:t>
      </w:r>
      <w:r>
        <w:rPr>
          <w:rFonts w:hint="eastAsia" w:ascii="宋体" w:hAnsi="宋体" w:cs="宋体"/>
          <w:b/>
          <w:bCs/>
          <w:color w:val="auto"/>
          <w:sz w:val="52"/>
          <w:szCs w:val="52"/>
        </w:rPr>
        <w:t>合同</w:t>
      </w:r>
    </w:p>
    <w:p w14:paraId="0AA4EEF4">
      <w:pPr>
        <w:pStyle w:val="11"/>
        <w:rPr>
          <w:rFonts w:ascii="仿宋" w:hAnsi="仿宋" w:eastAsia="仿宋"/>
          <w:color w:val="auto"/>
          <w:sz w:val="24"/>
        </w:rPr>
      </w:pPr>
    </w:p>
    <w:p w14:paraId="7D7282D3">
      <w:pPr>
        <w:pStyle w:val="11"/>
        <w:rPr>
          <w:rFonts w:ascii="仿宋" w:hAnsi="仿宋" w:eastAsia="仿宋"/>
          <w:color w:val="auto"/>
          <w:sz w:val="24"/>
        </w:rPr>
      </w:pPr>
    </w:p>
    <w:p w14:paraId="304DAE8D">
      <w:pPr>
        <w:rPr>
          <w:rFonts w:ascii="仿宋" w:hAnsi="仿宋" w:eastAsia="仿宋"/>
          <w:color w:val="auto"/>
          <w:sz w:val="24"/>
        </w:rPr>
      </w:pPr>
    </w:p>
    <w:p w14:paraId="7D340DD7">
      <w:pPr>
        <w:rPr>
          <w:rFonts w:ascii="仿宋" w:hAnsi="仿宋" w:eastAsia="仿宋"/>
          <w:color w:val="auto"/>
          <w:sz w:val="24"/>
        </w:rPr>
      </w:pPr>
    </w:p>
    <w:tbl>
      <w:tblPr>
        <w:tblStyle w:val="12"/>
        <w:tblW w:w="0" w:type="auto"/>
        <w:jc w:val="center"/>
        <w:tblLayout w:type="fixed"/>
        <w:tblCellMar>
          <w:top w:w="0" w:type="dxa"/>
          <w:left w:w="108" w:type="dxa"/>
          <w:bottom w:w="0" w:type="dxa"/>
          <w:right w:w="108" w:type="dxa"/>
        </w:tblCellMar>
      </w:tblPr>
      <w:tblGrid>
        <w:gridCol w:w="2088"/>
        <w:gridCol w:w="498"/>
        <w:gridCol w:w="6003"/>
      </w:tblGrid>
      <w:tr w14:paraId="56195242">
        <w:tblPrEx>
          <w:tblCellMar>
            <w:top w:w="0" w:type="dxa"/>
            <w:left w:w="108" w:type="dxa"/>
            <w:bottom w:w="0" w:type="dxa"/>
            <w:right w:w="108" w:type="dxa"/>
          </w:tblCellMar>
        </w:tblPrEx>
        <w:trPr>
          <w:trHeight w:val="851" w:hRule="atLeast"/>
          <w:jc w:val="center"/>
        </w:trPr>
        <w:tc>
          <w:tcPr>
            <w:tcW w:w="2088" w:type="dxa"/>
            <w:noWrap w:val="0"/>
            <w:vAlign w:val="center"/>
          </w:tcPr>
          <w:p w14:paraId="71D56415">
            <w:pPr>
              <w:spacing w:line="300" w:lineRule="exact"/>
              <w:jc w:val="distribute"/>
              <w:rPr>
                <w:rFonts w:ascii="仿宋" w:hAnsi="仿宋" w:eastAsia="仿宋"/>
                <w:color w:val="auto"/>
                <w:sz w:val="28"/>
                <w:szCs w:val="28"/>
              </w:rPr>
            </w:pPr>
            <w:r>
              <w:rPr>
                <w:rFonts w:hint="eastAsia" w:ascii="宋体" w:hAnsi="宋体" w:eastAsia="宋体" w:cs="Times New Roman"/>
                <w:b/>
                <w:color w:val="auto"/>
                <w:sz w:val="28"/>
                <w:szCs w:val="28"/>
              </w:rPr>
              <w:t>项目名称</w:t>
            </w:r>
          </w:p>
        </w:tc>
        <w:tc>
          <w:tcPr>
            <w:tcW w:w="498" w:type="dxa"/>
            <w:noWrap w:val="0"/>
            <w:vAlign w:val="center"/>
          </w:tcPr>
          <w:p w14:paraId="7917AC1D">
            <w:pPr>
              <w:spacing w:line="300" w:lineRule="exact"/>
              <w:jc w:val="center"/>
              <w:rPr>
                <w:rFonts w:ascii="仿宋" w:hAnsi="仿宋" w:eastAsia="仿宋"/>
                <w:color w:val="auto"/>
                <w:sz w:val="28"/>
                <w:szCs w:val="28"/>
                <w:u w:val="single"/>
              </w:rPr>
            </w:pPr>
            <w:r>
              <w:rPr>
                <w:rFonts w:hint="eastAsia" w:ascii="仿宋" w:hAnsi="仿宋" w:eastAsia="仿宋"/>
                <w:b/>
                <w:color w:val="auto"/>
                <w:sz w:val="28"/>
                <w:szCs w:val="28"/>
              </w:rPr>
              <w:t>：</w:t>
            </w:r>
          </w:p>
        </w:tc>
        <w:tc>
          <w:tcPr>
            <w:tcW w:w="6003" w:type="dxa"/>
            <w:noWrap w:val="0"/>
            <w:vAlign w:val="center"/>
          </w:tcPr>
          <w:p w14:paraId="362C0638">
            <w:pPr>
              <w:jc w:val="left"/>
              <w:rPr>
                <w:rFonts w:hint="eastAsia" w:ascii="仿宋" w:hAnsi="仿宋" w:eastAsia="仿宋"/>
                <w:color w:val="auto"/>
                <w:sz w:val="28"/>
                <w:szCs w:val="28"/>
                <w:u w:val="single"/>
                <w:lang w:val="en-US" w:eastAsia="zh-CN"/>
              </w:rPr>
            </w:pPr>
            <w:r>
              <w:rPr>
                <w:rFonts w:hint="eastAsia" w:ascii="宋体" w:hAnsi="宋体" w:cs="宋体"/>
                <w:color w:val="auto"/>
                <w:sz w:val="28"/>
                <w:szCs w:val="28"/>
                <w:u w:val="single"/>
                <w:lang w:val="en-US" w:eastAsia="zh-CN"/>
              </w:rPr>
              <w:t>粤港澳大湾区国际智能检测产业园一期项目检验监测</w:t>
            </w:r>
          </w:p>
        </w:tc>
      </w:tr>
      <w:tr w14:paraId="44F3FCE3">
        <w:tblPrEx>
          <w:tblCellMar>
            <w:top w:w="0" w:type="dxa"/>
            <w:left w:w="108" w:type="dxa"/>
            <w:bottom w:w="0" w:type="dxa"/>
            <w:right w:w="108" w:type="dxa"/>
          </w:tblCellMar>
        </w:tblPrEx>
        <w:trPr>
          <w:trHeight w:val="851" w:hRule="atLeast"/>
          <w:jc w:val="center"/>
        </w:trPr>
        <w:tc>
          <w:tcPr>
            <w:tcW w:w="2088" w:type="dxa"/>
            <w:noWrap w:val="0"/>
            <w:vAlign w:val="center"/>
          </w:tcPr>
          <w:p w14:paraId="6670D081">
            <w:pPr>
              <w:spacing w:line="300" w:lineRule="exact"/>
              <w:jc w:val="distribute"/>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rPr>
              <w:t>项目备案号</w:t>
            </w:r>
            <w:r>
              <w:rPr>
                <w:rFonts w:hint="eastAsia" w:ascii="宋体" w:hAnsi="宋体" w:eastAsia="宋体" w:cs="Times New Roman"/>
                <w:b/>
                <w:color w:val="auto"/>
                <w:sz w:val="28"/>
                <w:szCs w:val="28"/>
                <w:lang w:val="en-US" w:eastAsia="zh-CN"/>
              </w:rPr>
              <w:t xml:space="preserve"> </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lang w:val="en-US" w:eastAsia="zh-CN"/>
              </w:rPr>
              <w:t>或立项编号</w:t>
            </w:r>
            <w:r>
              <w:rPr>
                <w:rFonts w:hint="eastAsia" w:ascii="宋体" w:hAnsi="宋体" w:eastAsia="宋体" w:cs="Times New Roman"/>
                <w:b/>
                <w:color w:val="auto"/>
                <w:sz w:val="28"/>
                <w:szCs w:val="28"/>
                <w:lang w:eastAsia="zh-CN"/>
              </w:rPr>
              <w:t>）</w:t>
            </w:r>
          </w:p>
        </w:tc>
        <w:tc>
          <w:tcPr>
            <w:tcW w:w="498" w:type="dxa"/>
            <w:noWrap w:val="0"/>
            <w:vAlign w:val="center"/>
          </w:tcPr>
          <w:p w14:paraId="6B6F26E3">
            <w:pPr>
              <w:spacing w:line="300" w:lineRule="exact"/>
              <w:jc w:val="center"/>
              <w:rPr>
                <w:rFonts w:ascii="仿宋" w:hAnsi="仿宋" w:eastAsia="仿宋"/>
                <w:color w:val="auto"/>
                <w:sz w:val="28"/>
                <w:szCs w:val="28"/>
                <w:u w:val="single"/>
              </w:rPr>
            </w:pPr>
            <w:r>
              <w:rPr>
                <w:rFonts w:hint="eastAsia" w:ascii="仿宋" w:hAnsi="仿宋" w:eastAsia="仿宋"/>
                <w:b/>
                <w:color w:val="auto"/>
                <w:sz w:val="28"/>
                <w:szCs w:val="28"/>
              </w:rPr>
              <w:t>：</w:t>
            </w:r>
          </w:p>
        </w:tc>
        <w:tc>
          <w:tcPr>
            <w:tcW w:w="6003" w:type="dxa"/>
            <w:noWrap w:val="0"/>
            <w:vAlign w:val="center"/>
          </w:tcPr>
          <w:p w14:paraId="035D99AD">
            <w:pPr>
              <w:spacing w:line="300" w:lineRule="exact"/>
              <w:jc w:val="left"/>
              <w:rPr>
                <w:rFonts w:hint="default" w:ascii="仿宋" w:hAnsi="仿宋" w:eastAsia="宋体"/>
                <w:color w:val="auto"/>
                <w:sz w:val="28"/>
                <w:szCs w:val="28"/>
                <w:u w:val="single"/>
                <w:lang w:val="en-US" w:eastAsia="zh-CN"/>
              </w:rPr>
            </w:pPr>
            <w:r>
              <w:rPr>
                <w:rFonts w:hint="eastAsia" w:ascii="宋体" w:hAnsi="宋体" w:eastAsia="宋体" w:cs="宋体"/>
                <w:color w:val="auto"/>
                <w:sz w:val="28"/>
                <w:szCs w:val="28"/>
                <w:u w:val="single"/>
                <w:lang w:val="en-US" w:eastAsia="zh-CN"/>
              </w:rPr>
              <w:t>2503-440116-04-01-233146</w:t>
            </w:r>
          </w:p>
        </w:tc>
      </w:tr>
      <w:tr w14:paraId="022EE2DC">
        <w:tblPrEx>
          <w:tblCellMar>
            <w:top w:w="0" w:type="dxa"/>
            <w:left w:w="108" w:type="dxa"/>
            <w:bottom w:w="0" w:type="dxa"/>
            <w:right w:w="108" w:type="dxa"/>
          </w:tblCellMar>
        </w:tblPrEx>
        <w:trPr>
          <w:trHeight w:val="851" w:hRule="atLeast"/>
          <w:jc w:val="center"/>
        </w:trPr>
        <w:tc>
          <w:tcPr>
            <w:tcW w:w="2088" w:type="dxa"/>
            <w:noWrap w:val="0"/>
            <w:vAlign w:val="center"/>
          </w:tcPr>
          <w:p w14:paraId="730EB8ED">
            <w:pPr>
              <w:spacing w:line="300" w:lineRule="exact"/>
              <w:jc w:val="distribute"/>
              <w:rPr>
                <w:rFonts w:hint="eastAsia" w:ascii="宋体" w:hAnsi="宋体" w:eastAsia="宋体" w:cs="Times New Roman"/>
                <w:b/>
                <w:color w:val="auto"/>
                <w:sz w:val="28"/>
                <w:szCs w:val="28"/>
                <w:lang w:eastAsia="zh-CN"/>
              </w:rPr>
            </w:pPr>
            <w:bookmarkStart w:id="0" w:name="_Hlk8629656"/>
            <w:r>
              <w:rPr>
                <w:rFonts w:hint="eastAsia" w:ascii="宋体" w:hAnsi="宋体" w:eastAsia="宋体" w:cs="Times New Roman"/>
                <w:b/>
                <w:color w:val="auto"/>
                <w:sz w:val="28"/>
                <w:szCs w:val="28"/>
                <w:lang w:val="en-US" w:eastAsia="zh-CN"/>
              </w:rPr>
              <w:t>甲方</w:t>
            </w:r>
          </w:p>
        </w:tc>
        <w:tc>
          <w:tcPr>
            <w:tcW w:w="498" w:type="dxa"/>
            <w:noWrap w:val="0"/>
            <w:vAlign w:val="center"/>
          </w:tcPr>
          <w:p w14:paraId="3679B3C0">
            <w:pPr>
              <w:spacing w:line="300" w:lineRule="exact"/>
              <w:jc w:val="center"/>
              <w:rPr>
                <w:rFonts w:ascii="仿宋" w:hAnsi="仿宋" w:eastAsia="仿宋"/>
                <w:color w:val="auto"/>
                <w:sz w:val="28"/>
                <w:szCs w:val="28"/>
                <w:u w:val="single"/>
              </w:rPr>
            </w:pPr>
            <w:r>
              <w:rPr>
                <w:rFonts w:hint="eastAsia" w:ascii="仿宋" w:hAnsi="仿宋" w:eastAsia="仿宋"/>
                <w:b/>
                <w:color w:val="auto"/>
                <w:sz w:val="28"/>
                <w:szCs w:val="28"/>
              </w:rPr>
              <w:t>：</w:t>
            </w:r>
          </w:p>
        </w:tc>
        <w:tc>
          <w:tcPr>
            <w:tcW w:w="6003" w:type="dxa"/>
            <w:noWrap w:val="0"/>
            <w:vAlign w:val="center"/>
          </w:tcPr>
          <w:p w14:paraId="666C547D">
            <w:pPr>
              <w:spacing w:line="300" w:lineRule="exact"/>
              <w:jc w:val="left"/>
              <w:rPr>
                <w:rFonts w:hint="default" w:ascii="仿宋" w:hAnsi="仿宋" w:eastAsia="宋体"/>
                <w:color w:val="auto"/>
                <w:sz w:val="28"/>
                <w:szCs w:val="28"/>
                <w:u w:val="none"/>
                <w:lang w:val="en-US" w:eastAsia="zh-CN"/>
              </w:rPr>
            </w:pPr>
            <w:r>
              <w:rPr>
                <w:rFonts w:hint="eastAsia" w:ascii="仿宋" w:hAnsi="仿宋" w:eastAsia="宋体" w:cs="Times New Roman"/>
                <w:color w:val="auto"/>
                <w:sz w:val="28"/>
                <w:szCs w:val="28"/>
                <w:u w:val="single"/>
                <w:lang w:val="en-US" w:eastAsia="zh-CN"/>
              </w:rPr>
              <w:t>广州太平洋马口铁有限公司</w:t>
            </w:r>
          </w:p>
        </w:tc>
      </w:tr>
      <w:bookmarkEnd w:id="0"/>
      <w:tr w14:paraId="058E0F63">
        <w:tblPrEx>
          <w:tblCellMar>
            <w:top w:w="0" w:type="dxa"/>
            <w:left w:w="108" w:type="dxa"/>
            <w:bottom w:w="0" w:type="dxa"/>
            <w:right w:w="108" w:type="dxa"/>
          </w:tblCellMar>
        </w:tblPrEx>
        <w:trPr>
          <w:trHeight w:val="851" w:hRule="atLeast"/>
          <w:jc w:val="center"/>
        </w:trPr>
        <w:tc>
          <w:tcPr>
            <w:tcW w:w="2088" w:type="dxa"/>
            <w:noWrap w:val="0"/>
            <w:vAlign w:val="center"/>
          </w:tcPr>
          <w:p w14:paraId="7C1EB095">
            <w:pPr>
              <w:spacing w:line="300" w:lineRule="exact"/>
              <w:jc w:val="distribute"/>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乙方</w:t>
            </w:r>
          </w:p>
        </w:tc>
        <w:tc>
          <w:tcPr>
            <w:tcW w:w="498" w:type="dxa"/>
            <w:noWrap w:val="0"/>
            <w:vAlign w:val="center"/>
          </w:tcPr>
          <w:p w14:paraId="3FC52D15">
            <w:pPr>
              <w:spacing w:line="300" w:lineRule="exact"/>
              <w:jc w:val="center"/>
              <w:rPr>
                <w:rFonts w:ascii="仿宋" w:hAnsi="仿宋" w:eastAsia="仿宋"/>
                <w:color w:val="auto"/>
                <w:sz w:val="28"/>
                <w:szCs w:val="28"/>
                <w:u w:val="single"/>
              </w:rPr>
            </w:pPr>
            <w:r>
              <w:rPr>
                <w:rFonts w:hint="eastAsia" w:ascii="仿宋" w:hAnsi="仿宋" w:eastAsia="仿宋"/>
                <w:b/>
                <w:color w:val="auto"/>
                <w:sz w:val="28"/>
                <w:szCs w:val="28"/>
              </w:rPr>
              <w:t>：</w:t>
            </w:r>
          </w:p>
        </w:tc>
        <w:tc>
          <w:tcPr>
            <w:tcW w:w="6003" w:type="dxa"/>
            <w:noWrap w:val="0"/>
            <w:vAlign w:val="bottom"/>
          </w:tcPr>
          <w:p w14:paraId="65F7779C">
            <w:pPr>
              <w:pStyle w:val="4"/>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宋体" w:cs="Times New Roman"/>
                <w:b/>
                <w:color w:val="auto"/>
                <w:kern w:val="2"/>
                <w:sz w:val="24"/>
                <w:szCs w:val="20"/>
                <w:u w:val="single"/>
                <w:lang w:val="en-US" w:eastAsia="zh-CN" w:bidi="ar-SA"/>
              </w:rPr>
            </w:pPr>
            <w:r>
              <w:rPr>
                <w:rFonts w:hint="eastAsia" w:ascii="仿宋" w:hAnsi="仿宋" w:eastAsia="宋体" w:cs="Times New Roman"/>
                <w:b w:val="0"/>
                <w:color w:val="auto"/>
                <w:kern w:val="2"/>
                <w:sz w:val="28"/>
                <w:szCs w:val="28"/>
                <w:u w:val="single"/>
                <w:lang w:val="en-US" w:eastAsia="zh-CN" w:bidi="ar-SA"/>
              </w:rPr>
              <w:t xml:space="preserve">                        </w:t>
            </w:r>
            <w:r>
              <w:rPr>
                <w:rFonts w:hint="eastAsia" w:cs="Times New Roman"/>
                <w:b/>
                <w:bCs w:val="0"/>
                <w:color w:val="auto"/>
                <w:kern w:val="2"/>
                <w:sz w:val="24"/>
                <w:szCs w:val="20"/>
                <w:u w:val="none"/>
                <w:lang w:val="en-US" w:eastAsia="zh-CN" w:bidi="ar-SA"/>
              </w:rPr>
              <w:t xml:space="preserve">                      </w:t>
            </w:r>
          </w:p>
        </w:tc>
      </w:tr>
      <w:tr w14:paraId="6D261855">
        <w:tblPrEx>
          <w:tblCellMar>
            <w:top w:w="0" w:type="dxa"/>
            <w:left w:w="108" w:type="dxa"/>
            <w:bottom w:w="0" w:type="dxa"/>
            <w:right w:w="108" w:type="dxa"/>
          </w:tblCellMar>
        </w:tblPrEx>
        <w:trPr>
          <w:trHeight w:val="851" w:hRule="atLeast"/>
          <w:jc w:val="center"/>
        </w:trPr>
        <w:tc>
          <w:tcPr>
            <w:tcW w:w="2088" w:type="dxa"/>
            <w:noWrap w:val="0"/>
            <w:vAlign w:val="center"/>
          </w:tcPr>
          <w:p w14:paraId="7393E1F2">
            <w:pPr>
              <w:spacing w:line="300" w:lineRule="exact"/>
              <w:jc w:val="distribute"/>
              <w:rPr>
                <w:rFonts w:ascii="仿宋" w:hAnsi="仿宋" w:eastAsia="仿宋"/>
                <w:color w:val="auto"/>
                <w:sz w:val="28"/>
                <w:szCs w:val="28"/>
              </w:rPr>
            </w:pPr>
            <w:r>
              <w:rPr>
                <w:rFonts w:hint="eastAsia" w:ascii="宋体" w:hAnsi="宋体"/>
                <w:b/>
                <w:color w:val="auto"/>
                <w:sz w:val="28"/>
                <w:szCs w:val="28"/>
              </w:rPr>
              <w:t>日期</w:t>
            </w:r>
          </w:p>
        </w:tc>
        <w:tc>
          <w:tcPr>
            <w:tcW w:w="498" w:type="dxa"/>
            <w:noWrap w:val="0"/>
            <w:vAlign w:val="center"/>
          </w:tcPr>
          <w:p w14:paraId="4CE1C1C7">
            <w:pPr>
              <w:spacing w:line="300" w:lineRule="exact"/>
              <w:jc w:val="center"/>
              <w:rPr>
                <w:rFonts w:ascii="仿宋" w:hAnsi="仿宋" w:eastAsia="仿宋"/>
                <w:color w:val="auto"/>
                <w:sz w:val="28"/>
                <w:szCs w:val="28"/>
                <w:u w:val="single"/>
              </w:rPr>
            </w:pPr>
            <w:r>
              <w:rPr>
                <w:rFonts w:hint="eastAsia" w:ascii="宋体" w:hAnsi="宋体"/>
                <w:b/>
                <w:color w:val="auto"/>
                <w:sz w:val="28"/>
                <w:szCs w:val="28"/>
              </w:rPr>
              <w:t>：</w:t>
            </w:r>
          </w:p>
        </w:tc>
        <w:tc>
          <w:tcPr>
            <w:tcW w:w="6003" w:type="dxa"/>
            <w:noWrap w:val="0"/>
            <w:vAlign w:val="center"/>
          </w:tcPr>
          <w:p w14:paraId="797649E8">
            <w:pPr>
              <w:spacing w:line="300" w:lineRule="exact"/>
              <w:jc w:val="left"/>
              <w:rPr>
                <w:rFonts w:ascii="仿宋" w:hAnsi="仿宋" w:eastAsia="仿宋"/>
                <w:color w:val="auto"/>
                <w:sz w:val="28"/>
                <w:szCs w:val="28"/>
                <w:u w:val="single"/>
              </w:rPr>
            </w:pPr>
            <w:r>
              <w:rPr>
                <w:rFonts w:hint="eastAsia" w:ascii="宋体" w:hAnsi="宋体"/>
                <w:color w:val="auto"/>
                <w:sz w:val="28"/>
                <w:szCs w:val="28"/>
                <w:u w:val="single"/>
              </w:rPr>
              <w:t xml:space="preserve">          年         月          日</w:t>
            </w:r>
          </w:p>
        </w:tc>
      </w:tr>
      <w:tr w14:paraId="02807589">
        <w:tblPrEx>
          <w:tblCellMar>
            <w:top w:w="0" w:type="dxa"/>
            <w:left w:w="108" w:type="dxa"/>
            <w:bottom w:w="0" w:type="dxa"/>
            <w:right w:w="108" w:type="dxa"/>
          </w:tblCellMar>
        </w:tblPrEx>
        <w:trPr>
          <w:trHeight w:val="851" w:hRule="atLeast"/>
          <w:jc w:val="center"/>
        </w:trPr>
        <w:tc>
          <w:tcPr>
            <w:tcW w:w="2088" w:type="dxa"/>
            <w:noWrap w:val="0"/>
            <w:vAlign w:val="center"/>
          </w:tcPr>
          <w:p w14:paraId="2F2BF95D">
            <w:pPr>
              <w:spacing w:line="300" w:lineRule="exact"/>
              <w:jc w:val="distribute"/>
              <w:rPr>
                <w:rFonts w:ascii="仿宋" w:hAnsi="仿宋" w:eastAsia="仿宋"/>
                <w:color w:val="auto"/>
                <w:sz w:val="28"/>
                <w:szCs w:val="28"/>
              </w:rPr>
            </w:pPr>
            <w:r>
              <w:rPr>
                <w:rFonts w:hint="eastAsia" w:ascii="宋体" w:hAnsi="宋体"/>
                <w:b/>
                <w:color w:val="auto"/>
                <w:sz w:val="28"/>
                <w:szCs w:val="28"/>
              </w:rPr>
              <w:t>签订地点</w:t>
            </w:r>
          </w:p>
        </w:tc>
        <w:tc>
          <w:tcPr>
            <w:tcW w:w="498" w:type="dxa"/>
            <w:noWrap w:val="0"/>
            <w:vAlign w:val="center"/>
          </w:tcPr>
          <w:p w14:paraId="44644E1C">
            <w:pPr>
              <w:spacing w:line="300" w:lineRule="exact"/>
              <w:jc w:val="center"/>
              <w:rPr>
                <w:rFonts w:ascii="仿宋" w:hAnsi="仿宋" w:eastAsia="仿宋"/>
                <w:color w:val="auto"/>
                <w:sz w:val="28"/>
                <w:szCs w:val="28"/>
                <w:u w:val="single"/>
              </w:rPr>
            </w:pPr>
            <w:r>
              <w:rPr>
                <w:rFonts w:hint="eastAsia" w:ascii="宋体" w:hAnsi="宋体"/>
                <w:b/>
                <w:color w:val="auto"/>
                <w:sz w:val="28"/>
                <w:szCs w:val="28"/>
              </w:rPr>
              <w:t>：</w:t>
            </w:r>
          </w:p>
        </w:tc>
        <w:tc>
          <w:tcPr>
            <w:tcW w:w="6003" w:type="dxa"/>
            <w:noWrap w:val="0"/>
            <w:vAlign w:val="center"/>
          </w:tcPr>
          <w:p w14:paraId="211B711D">
            <w:pPr>
              <w:spacing w:line="300" w:lineRule="exact"/>
              <w:jc w:val="left"/>
              <w:rPr>
                <w:rFonts w:hint="default" w:ascii="仿宋" w:hAnsi="仿宋" w:eastAsia="仿宋"/>
                <w:color w:val="auto"/>
                <w:sz w:val="28"/>
                <w:szCs w:val="28"/>
                <w:u w:val="single"/>
                <w:lang w:val="en-US" w:eastAsia="zh-CN"/>
              </w:rPr>
            </w:pPr>
            <w:r>
              <w:rPr>
                <w:rFonts w:hint="eastAsia" w:ascii="宋体" w:hAnsi="宋体"/>
                <w:color w:val="auto"/>
                <w:sz w:val="28"/>
                <w:szCs w:val="28"/>
                <w:u w:val="single"/>
              </w:rPr>
              <w:t>广州市黄埔区</w:t>
            </w:r>
          </w:p>
        </w:tc>
      </w:tr>
    </w:tbl>
    <w:p w14:paraId="61A4D7CD">
      <w:pPr>
        <w:rPr>
          <w:rFonts w:ascii="仿宋" w:hAnsi="仿宋" w:eastAsia="仿宋"/>
          <w:color w:val="auto"/>
          <w:sz w:val="24"/>
        </w:rPr>
        <w:sectPr>
          <w:pgSz w:w="11906" w:h="16838"/>
          <w:pgMar w:top="1588" w:right="1588" w:bottom="1418" w:left="1588" w:header="851" w:footer="851" w:gutter="0"/>
          <w:pgNumType w:start="1"/>
          <w:cols w:space="720" w:num="1"/>
          <w:docGrid w:type="lines" w:linePitch="461" w:charSpace="0"/>
        </w:sectPr>
      </w:pPr>
    </w:p>
    <w:p w14:paraId="0B49A0C4">
      <w:pPr>
        <w:jc w:val="center"/>
        <w:rPr>
          <w:rFonts w:hint="eastAsia" w:ascii="仿宋" w:hAnsi="仿宋" w:eastAsia="仿宋"/>
          <w:b/>
          <w:bCs/>
          <w:color w:val="auto"/>
          <w:sz w:val="48"/>
          <w:szCs w:val="48"/>
        </w:rPr>
      </w:pPr>
      <w:r>
        <w:rPr>
          <w:rFonts w:hint="eastAsia" w:ascii="仿宋" w:hAnsi="仿宋" w:eastAsia="仿宋"/>
          <w:b/>
          <w:bCs/>
          <w:color w:val="auto"/>
          <w:sz w:val="48"/>
          <w:szCs w:val="48"/>
        </w:rPr>
        <w:t>目录</w:t>
      </w:r>
    </w:p>
    <w:p w14:paraId="6C506427">
      <w:pPr>
        <w:rPr>
          <w:rFonts w:ascii="仿宋" w:hAnsi="仿宋" w:eastAsia="仿宋"/>
          <w:color w:val="auto"/>
          <w:sz w:val="24"/>
        </w:rPr>
      </w:pPr>
      <w:r>
        <w:rPr>
          <w:rFonts w:hint="eastAsia" w:ascii="仿宋" w:hAnsi="仿宋" w:eastAsia="仿宋"/>
          <w:color w:val="auto"/>
          <w:sz w:val="24"/>
        </w:rPr>
        <w:t>————————————————————————————————————</w:t>
      </w:r>
    </w:p>
    <w:p w14:paraId="3E318B40">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TOC \o "1-3" \h \z \u </w:instrText>
      </w:r>
      <w:r>
        <w:rPr>
          <w:rFonts w:ascii="仿宋" w:hAnsi="仿宋" w:eastAsia="仿宋"/>
          <w:color w:val="auto"/>
          <w:szCs w:val="21"/>
        </w:rPr>
        <w:fldChar w:fldCharType="separate"/>
      </w:r>
      <w:r>
        <w:rPr>
          <w:rFonts w:ascii="仿宋" w:hAnsi="仿宋" w:eastAsia="仿宋"/>
          <w:color w:val="auto"/>
          <w:szCs w:val="21"/>
        </w:rPr>
        <w:fldChar w:fldCharType="begin"/>
      </w:r>
      <w:r>
        <w:rPr>
          <w:rFonts w:ascii="仿宋" w:hAnsi="仿宋" w:eastAsia="仿宋"/>
          <w:color w:val="auto"/>
          <w:szCs w:val="21"/>
        </w:rPr>
        <w:instrText xml:space="preserve"> HYPERLINK \l _Toc25773 </w:instrText>
      </w:r>
      <w:r>
        <w:rPr>
          <w:rFonts w:ascii="仿宋" w:hAnsi="仿宋" w:eastAsia="仿宋"/>
          <w:color w:val="auto"/>
          <w:szCs w:val="21"/>
        </w:rPr>
        <w:fldChar w:fldCharType="separate"/>
      </w:r>
      <w:r>
        <w:rPr>
          <w:rFonts w:hint="eastAsia" w:ascii="仿宋" w:hAnsi="仿宋" w:eastAsia="仿宋"/>
          <w:color w:val="auto"/>
        </w:rPr>
        <w:t>一、工程概况</w:t>
      </w:r>
      <w:r>
        <w:rPr>
          <w:color w:val="auto"/>
        </w:rPr>
        <w:tab/>
      </w:r>
      <w:r>
        <w:rPr>
          <w:color w:val="auto"/>
        </w:rPr>
        <w:fldChar w:fldCharType="begin"/>
      </w:r>
      <w:r>
        <w:rPr>
          <w:color w:val="auto"/>
        </w:rPr>
        <w:instrText xml:space="preserve"> PAGEREF _Toc25773 \h </w:instrText>
      </w:r>
      <w:r>
        <w:rPr>
          <w:color w:val="auto"/>
        </w:rPr>
        <w:fldChar w:fldCharType="separate"/>
      </w:r>
      <w:r>
        <w:rPr>
          <w:color w:val="auto"/>
        </w:rPr>
        <w:t>1</w:t>
      </w:r>
      <w:r>
        <w:rPr>
          <w:color w:val="auto"/>
        </w:rPr>
        <w:fldChar w:fldCharType="end"/>
      </w:r>
      <w:r>
        <w:rPr>
          <w:rFonts w:ascii="仿宋" w:hAnsi="仿宋" w:eastAsia="仿宋"/>
          <w:color w:val="auto"/>
          <w:szCs w:val="21"/>
        </w:rPr>
        <w:fldChar w:fldCharType="end"/>
      </w:r>
    </w:p>
    <w:p w14:paraId="2AB41240">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_Toc24927 </w:instrText>
      </w:r>
      <w:r>
        <w:rPr>
          <w:rFonts w:ascii="仿宋" w:hAnsi="仿宋" w:eastAsia="仿宋"/>
          <w:color w:val="auto"/>
          <w:szCs w:val="21"/>
        </w:rPr>
        <w:fldChar w:fldCharType="separate"/>
      </w:r>
      <w:r>
        <w:rPr>
          <w:rFonts w:hint="eastAsia" w:ascii="仿宋" w:hAnsi="仿宋" w:eastAsia="仿宋"/>
          <w:color w:val="auto"/>
        </w:rPr>
        <w:t>二、工作内容及技术要求</w:t>
      </w:r>
      <w:r>
        <w:rPr>
          <w:color w:val="auto"/>
        </w:rPr>
        <w:tab/>
      </w:r>
      <w:r>
        <w:rPr>
          <w:color w:val="auto"/>
        </w:rPr>
        <w:fldChar w:fldCharType="begin"/>
      </w:r>
      <w:r>
        <w:rPr>
          <w:color w:val="auto"/>
        </w:rPr>
        <w:instrText xml:space="preserve"> PAGEREF _Toc24927 \h </w:instrText>
      </w:r>
      <w:r>
        <w:rPr>
          <w:color w:val="auto"/>
        </w:rPr>
        <w:fldChar w:fldCharType="separate"/>
      </w:r>
      <w:r>
        <w:rPr>
          <w:color w:val="auto"/>
        </w:rPr>
        <w:t>1</w:t>
      </w:r>
      <w:r>
        <w:rPr>
          <w:color w:val="auto"/>
        </w:rPr>
        <w:fldChar w:fldCharType="end"/>
      </w:r>
      <w:r>
        <w:rPr>
          <w:rFonts w:ascii="仿宋" w:hAnsi="仿宋" w:eastAsia="仿宋"/>
          <w:color w:val="auto"/>
          <w:szCs w:val="21"/>
        </w:rPr>
        <w:fldChar w:fldCharType="end"/>
      </w:r>
    </w:p>
    <w:p w14:paraId="2F63AF51">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_Toc14984 </w:instrText>
      </w:r>
      <w:r>
        <w:rPr>
          <w:rFonts w:ascii="仿宋" w:hAnsi="仿宋" w:eastAsia="仿宋"/>
          <w:color w:val="auto"/>
          <w:szCs w:val="21"/>
        </w:rPr>
        <w:fldChar w:fldCharType="separate"/>
      </w:r>
      <w:r>
        <w:rPr>
          <w:rFonts w:hint="eastAsia" w:ascii="仿宋" w:hAnsi="仿宋" w:eastAsia="仿宋"/>
          <w:color w:val="auto"/>
        </w:rPr>
        <w:t>三、检测依据、标准和方法</w:t>
      </w:r>
      <w:r>
        <w:rPr>
          <w:color w:val="auto"/>
        </w:rPr>
        <w:tab/>
      </w:r>
      <w:r>
        <w:rPr>
          <w:color w:val="auto"/>
        </w:rPr>
        <w:fldChar w:fldCharType="begin"/>
      </w:r>
      <w:r>
        <w:rPr>
          <w:color w:val="auto"/>
        </w:rPr>
        <w:instrText xml:space="preserve"> PAGEREF _Toc14984 \h </w:instrText>
      </w:r>
      <w:r>
        <w:rPr>
          <w:color w:val="auto"/>
        </w:rPr>
        <w:fldChar w:fldCharType="separate"/>
      </w:r>
      <w:r>
        <w:rPr>
          <w:color w:val="auto"/>
        </w:rPr>
        <w:t>2</w:t>
      </w:r>
      <w:r>
        <w:rPr>
          <w:color w:val="auto"/>
        </w:rPr>
        <w:fldChar w:fldCharType="end"/>
      </w:r>
      <w:r>
        <w:rPr>
          <w:rFonts w:ascii="仿宋" w:hAnsi="仿宋" w:eastAsia="仿宋"/>
          <w:color w:val="auto"/>
          <w:szCs w:val="21"/>
        </w:rPr>
        <w:fldChar w:fldCharType="end"/>
      </w:r>
    </w:p>
    <w:p w14:paraId="1B02723B">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_Toc13374 </w:instrText>
      </w:r>
      <w:r>
        <w:rPr>
          <w:rFonts w:ascii="仿宋" w:hAnsi="仿宋" w:eastAsia="仿宋"/>
          <w:color w:val="auto"/>
          <w:szCs w:val="21"/>
        </w:rPr>
        <w:fldChar w:fldCharType="separate"/>
      </w:r>
      <w:r>
        <w:rPr>
          <w:rFonts w:hint="eastAsia" w:ascii="仿宋" w:hAnsi="仿宋" w:eastAsia="仿宋"/>
          <w:color w:val="auto"/>
        </w:rPr>
        <w:t>四、甲乙双方的责任与义务</w:t>
      </w:r>
      <w:r>
        <w:rPr>
          <w:color w:val="auto"/>
        </w:rPr>
        <w:tab/>
      </w:r>
      <w:r>
        <w:rPr>
          <w:color w:val="auto"/>
        </w:rPr>
        <w:fldChar w:fldCharType="begin"/>
      </w:r>
      <w:r>
        <w:rPr>
          <w:color w:val="auto"/>
        </w:rPr>
        <w:instrText xml:space="preserve"> PAGEREF _Toc13374 \h </w:instrText>
      </w:r>
      <w:r>
        <w:rPr>
          <w:color w:val="auto"/>
        </w:rPr>
        <w:fldChar w:fldCharType="separate"/>
      </w:r>
      <w:r>
        <w:rPr>
          <w:color w:val="auto"/>
        </w:rPr>
        <w:t>3</w:t>
      </w:r>
      <w:r>
        <w:rPr>
          <w:color w:val="auto"/>
        </w:rPr>
        <w:fldChar w:fldCharType="end"/>
      </w:r>
      <w:r>
        <w:rPr>
          <w:rFonts w:ascii="仿宋" w:hAnsi="仿宋" w:eastAsia="仿宋"/>
          <w:color w:val="auto"/>
          <w:szCs w:val="21"/>
        </w:rPr>
        <w:fldChar w:fldCharType="end"/>
      </w:r>
    </w:p>
    <w:p w14:paraId="78C8C9CD">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_Toc7867 </w:instrText>
      </w:r>
      <w:r>
        <w:rPr>
          <w:rFonts w:ascii="仿宋" w:hAnsi="仿宋" w:eastAsia="仿宋"/>
          <w:color w:val="auto"/>
          <w:szCs w:val="21"/>
        </w:rPr>
        <w:fldChar w:fldCharType="separate"/>
      </w:r>
      <w:r>
        <w:rPr>
          <w:rFonts w:hint="eastAsia" w:ascii="仿宋" w:hAnsi="仿宋" w:eastAsia="仿宋"/>
          <w:color w:val="auto"/>
        </w:rPr>
        <w:t>五、合同工期（服务周期）</w:t>
      </w:r>
      <w:r>
        <w:rPr>
          <w:color w:val="auto"/>
        </w:rPr>
        <w:tab/>
      </w:r>
      <w:r>
        <w:rPr>
          <w:color w:val="auto"/>
        </w:rPr>
        <w:fldChar w:fldCharType="begin"/>
      </w:r>
      <w:r>
        <w:rPr>
          <w:color w:val="auto"/>
        </w:rPr>
        <w:instrText xml:space="preserve"> PAGEREF _Toc7867 \h </w:instrText>
      </w:r>
      <w:r>
        <w:rPr>
          <w:color w:val="auto"/>
        </w:rPr>
        <w:fldChar w:fldCharType="separate"/>
      </w:r>
      <w:r>
        <w:rPr>
          <w:color w:val="auto"/>
        </w:rPr>
        <w:t>4</w:t>
      </w:r>
      <w:r>
        <w:rPr>
          <w:color w:val="auto"/>
        </w:rPr>
        <w:fldChar w:fldCharType="end"/>
      </w:r>
      <w:r>
        <w:rPr>
          <w:rFonts w:ascii="仿宋" w:hAnsi="仿宋" w:eastAsia="仿宋"/>
          <w:color w:val="auto"/>
          <w:szCs w:val="21"/>
        </w:rPr>
        <w:fldChar w:fldCharType="end"/>
      </w:r>
    </w:p>
    <w:p w14:paraId="72DC8992">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_Toc25301 </w:instrText>
      </w:r>
      <w:r>
        <w:rPr>
          <w:rFonts w:ascii="仿宋" w:hAnsi="仿宋" w:eastAsia="仿宋"/>
          <w:color w:val="auto"/>
          <w:szCs w:val="21"/>
        </w:rPr>
        <w:fldChar w:fldCharType="separate"/>
      </w:r>
      <w:r>
        <w:rPr>
          <w:rFonts w:hint="eastAsia" w:ascii="仿宋" w:hAnsi="仿宋" w:eastAsia="仿宋"/>
          <w:color w:val="auto"/>
        </w:rPr>
        <w:t>六、技术服务成果的提交</w:t>
      </w:r>
      <w:r>
        <w:rPr>
          <w:color w:val="auto"/>
        </w:rPr>
        <w:tab/>
      </w:r>
      <w:r>
        <w:rPr>
          <w:color w:val="auto"/>
        </w:rPr>
        <w:fldChar w:fldCharType="begin"/>
      </w:r>
      <w:r>
        <w:rPr>
          <w:color w:val="auto"/>
        </w:rPr>
        <w:instrText xml:space="preserve"> PAGEREF _Toc25301 \h </w:instrText>
      </w:r>
      <w:r>
        <w:rPr>
          <w:color w:val="auto"/>
        </w:rPr>
        <w:fldChar w:fldCharType="separate"/>
      </w:r>
      <w:r>
        <w:rPr>
          <w:color w:val="auto"/>
        </w:rPr>
        <w:t>4</w:t>
      </w:r>
      <w:r>
        <w:rPr>
          <w:color w:val="auto"/>
        </w:rPr>
        <w:fldChar w:fldCharType="end"/>
      </w:r>
      <w:r>
        <w:rPr>
          <w:rFonts w:ascii="仿宋" w:hAnsi="仿宋" w:eastAsia="仿宋"/>
          <w:color w:val="auto"/>
          <w:szCs w:val="21"/>
        </w:rPr>
        <w:fldChar w:fldCharType="end"/>
      </w:r>
    </w:p>
    <w:p w14:paraId="0D0D5F6A">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_Toc11399 </w:instrText>
      </w:r>
      <w:r>
        <w:rPr>
          <w:rFonts w:ascii="仿宋" w:hAnsi="仿宋" w:eastAsia="仿宋"/>
          <w:color w:val="auto"/>
          <w:szCs w:val="21"/>
        </w:rPr>
        <w:fldChar w:fldCharType="separate"/>
      </w:r>
      <w:r>
        <w:rPr>
          <w:rFonts w:hint="eastAsia" w:ascii="仿宋" w:hAnsi="仿宋" w:eastAsia="仿宋"/>
          <w:color w:val="auto"/>
        </w:rPr>
        <w:t>七、服务报酬及支付方式</w:t>
      </w:r>
      <w:r>
        <w:rPr>
          <w:color w:val="auto"/>
        </w:rPr>
        <w:tab/>
      </w:r>
      <w:r>
        <w:rPr>
          <w:color w:val="auto"/>
        </w:rPr>
        <w:fldChar w:fldCharType="begin"/>
      </w:r>
      <w:r>
        <w:rPr>
          <w:color w:val="auto"/>
        </w:rPr>
        <w:instrText xml:space="preserve"> PAGEREF _Toc11399 \h </w:instrText>
      </w:r>
      <w:r>
        <w:rPr>
          <w:color w:val="auto"/>
        </w:rPr>
        <w:fldChar w:fldCharType="separate"/>
      </w:r>
      <w:r>
        <w:rPr>
          <w:color w:val="auto"/>
        </w:rPr>
        <w:t>4</w:t>
      </w:r>
      <w:r>
        <w:rPr>
          <w:color w:val="auto"/>
        </w:rPr>
        <w:fldChar w:fldCharType="end"/>
      </w:r>
      <w:r>
        <w:rPr>
          <w:rFonts w:ascii="仿宋" w:hAnsi="仿宋" w:eastAsia="仿宋"/>
          <w:color w:val="auto"/>
          <w:szCs w:val="21"/>
        </w:rPr>
        <w:fldChar w:fldCharType="end"/>
      </w:r>
    </w:p>
    <w:p w14:paraId="5F1570D0">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_Toc27493 </w:instrText>
      </w:r>
      <w:r>
        <w:rPr>
          <w:rFonts w:ascii="仿宋" w:hAnsi="仿宋" w:eastAsia="仿宋"/>
          <w:color w:val="auto"/>
          <w:szCs w:val="21"/>
        </w:rPr>
        <w:fldChar w:fldCharType="separate"/>
      </w:r>
      <w:r>
        <w:rPr>
          <w:rFonts w:hint="eastAsia" w:ascii="仿宋" w:hAnsi="仿宋" w:eastAsia="仿宋"/>
          <w:color w:val="auto"/>
        </w:rPr>
        <w:t>附项目招标《检测项目名录明细表》</w:t>
      </w:r>
      <w:r>
        <w:rPr>
          <w:color w:val="auto"/>
        </w:rPr>
        <w:tab/>
      </w:r>
      <w:r>
        <w:rPr>
          <w:color w:val="auto"/>
        </w:rPr>
        <w:fldChar w:fldCharType="begin"/>
      </w:r>
      <w:r>
        <w:rPr>
          <w:color w:val="auto"/>
        </w:rPr>
        <w:instrText xml:space="preserve"> PAGEREF _Toc27493 \h </w:instrText>
      </w:r>
      <w:r>
        <w:rPr>
          <w:color w:val="auto"/>
        </w:rPr>
        <w:fldChar w:fldCharType="separate"/>
      </w:r>
      <w:r>
        <w:rPr>
          <w:color w:val="auto"/>
        </w:rPr>
        <w:t>5</w:t>
      </w:r>
      <w:r>
        <w:rPr>
          <w:color w:val="auto"/>
        </w:rPr>
        <w:fldChar w:fldCharType="end"/>
      </w:r>
      <w:r>
        <w:rPr>
          <w:rFonts w:ascii="仿宋" w:hAnsi="仿宋" w:eastAsia="仿宋"/>
          <w:color w:val="auto"/>
          <w:szCs w:val="21"/>
        </w:rPr>
        <w:fldChar w:fldCharType="end"/>
      </w:r>
    </w:p>
    <w:p w14:paraId="25F6FB3A">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_Toc287 </w:instrText>
      </w:r>
      <w:r>
        <w:rPr>
          <w:rFonts w:ascii="仿宋" w:hAnsi="仿宋" w:eastAsia="仿宋"/>
          <w:color w:val="auto"/>
          <w:szCs w:val="21"/>
        </w:rPr>
        <w:fldChar w:fldCharType="separate"/>
      </w:r>
      <w:r>
        <w:rPr>
          <w:rFonts w:hint="eastAsia" w:ascii="仿宋" w:hAnsi="仿宋" w:eastAsia="仿宋"/>
          <w:color w:val="auto"/>
        </w:rPr>
        <w:t>八、知识产权</w:t>
      </w:r>
      <w:r>
        <w:rPr>
          <w:color w:val="auto"/>
        </w:rPr>
        <w:tab/>
      </w:r>
      <w:r>
        <w:rPr>
          <w:color w:val="auto"/>
        </w:rPr>
        <w:fldChar w:fldCharType="begin"/>
      </w:r>
      <w:r>
        <w:rPr>
          <w:color w:val="auto"/>
        </w:rPr>
        <w:instrText xml:space="preserve"> PAGEREF _Toc287 \h </w:instrText>
      </w:r>
      <w:r>
        <w:rPr>
          <w:color w:val="auto"/>
        </w:rPr>
        <w:fldChar w:fldCharType="separate"/>
      </w:r>
      <w:r>
        <w:rPr>
          <w:color w:val="auto"/>
        </w:rPr>
        <w:t>5</w:t>
      </w:r>
      <w:r>
        <w:rPr>
          <w:color w:val="auto"/>
        </w:rPr>
        <w:fldChar w:fldCharType="end"/>
      </w:r>
      <w:r>
        <w:rPr>
          <w:rFonts w:ascii="仿宋" w:hAnsi="仿宋" w:eastAsia="仿宋"/>
          <w:color w:val="auto"/>
          <w:szCs w:val="21"/>
        </w:rPr>
        <w:fldChar w:fldCharType="end"/>
      </w:r>
    </w:p>
    <w:p w14:paraId="6453F162">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_Toc5729 </w:instrText>
      </w:r>
      <w:r>
        <w:rPr>
          <w:rFonts w:ascii="仿宋" w:hAnsi="仿宋" w:eastAsia="仿宋"/>
          <w:color w:val="auto"/>
          <w:szCs w:val="21"/>
        </w:rPr>
        <w:fldChar w:fldCharType="separate"/>
      </w:r>
      <w:r>
        <w:rPr>
          <w:rFonts w:hint="eastAsia" w:ascii="仿宋" w:hAnsi="仿宋" w:eastAsia="仿宋"/>
          <w:color w:val="auto"/>
        </w:rPr>
        <w:t>九、违约责任</w:t>
      </w:r>
      <w:r>
        <w:rPr>
          <w:color w:val="auto"/>
        </w:rPr>
        <w:tab/>
      </w:r>
      <w:r>
        <w:rPr>
          <w:color w:val="auto"/>
        </w:rPr>
        <w:fldChar w:fldCharType="begin"/>
      </w:r>
      <w:r>
        <w:rPr>
          <w:color w:val="auto"/>
        </w:rPr>
        <w:instrText xml:space="preserve"> PAGEREF _Toc5729 \h </w:instrText>
      </w:r>
      <w:r>
        <w:rPr>
          <w:color w:val="auto"/>
        </w:rPr>
        <w:fldChar w:fldCharType="separate"/>
      </w:r>
      <w:r>
        <w:rPr>
          <w:color w:val="auto"/>
        </w:rPr>
        <w:t>5</w:t>
      </w:r>
      <w:r>
        <w:rPr>
          <w:color w:val="auto"/>
        </w:rPr>
        <w:fldChar w:fldCharType="end"/>
      </w:r>
      <w:r>
        <w:rPr>
          <w:rFonts w:ascii="仿宋" w:hAnsi="仿宋" w:eastAsia="仿宋"/>
          <w:color w:val="auto"/>
          <w:szCs w:val="21"/>
        </w:rPr>
        <w:fldChar w:fldCharType="end"/>
      </w:r>
    </w:p>
    <w:p w14:paraId="6AB11C0B">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_Toc10997 </w:instrText>
      </w:r>
      <w:r>
        <w:rPr>
          <w:rFonts w:ascii="仿宋" w:hAnsi="仿宋" w:eastAsia="仿宋"/>
          <w:color w:val="auto"/>
          <w:szCs w:val="21"/>
        </w:rPr>
        <w:fldChar w:fldCharType="separate"/>
      </w:r>
      <w:r>
        <w:rPr>
          <w:rFonts w:hint="eastAsia" w:ascii="仿宋" w:hAnsi="仿宋" w:eastAsia="仿宋"/>
          <w:color w:val="auto"/>
        </w:rPr>
        <w:t>十、组成合同的文件</w:t>
      </w:r>
      <w:r>
        <w:rPr>
          <w:color w:val="auto"/>
        </w:rPr>
        <w:tab/>
      </w:r>
      <w:r>
        <w:rPr>
          <w:color w:val="auto"/>
        </w:rPr>
        <w:fldChar w:fldCharType="begin"/>
      </w:r>
      <w:r>
        <w:rPr>
          <w:color w:val="auto"/>
        </w:rPr>
        <w:instrText xml:space="preserve"> PAGEREF _Toc10997 \h </w:instrText>
      </w:r>
      <w:r>
        <w:rPr>
          <w:color w:val="auto"/>
        </w:rPr>
        <w:fldChar w:fldCharType="separate"/>
      </w:r>
      <w:r>
        <w:rPr>
          <w:color w:val="auto"/>
        </w:rPr>
        <w:t>6</w:t>
      </w:r>
      <w:r>
        <w:rPr>
          <w:color w:val="auto"/>
        </w:rPr>
        <w:fldChar w:fldCharType="end"/>
      </w:r>
      <w:r>
        <w:rPr>
          <w:rFonts w:ascii="仿宋" w:hAnsi="仿宋" w:eastAsia="仿宋"/>
          <w:color w:val="auto"/>
          <w:szCs w:val="21"/>
        </w:rPr>
        <w:fldChar w:fldCharType="end"/>
      </w:r>
    </w:p>
    <w:p w14:paraId="6BADA8EF">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_Toc10526 </w:instrText>
      </w:r>
      <w:r>
        <w:rPr>
          <w:rFonts w:ascii="仿宋" w:hAnsi="仿宋" w:eastAsia="仿宋"/>
          <w:color w:val="auto"/>
          <w:szCs w:val="21"/>
        </w:rPr>
        <w:fldChar w:fldCharType="separate"/>
      </w:r>
      <w:r>
        <w:rPr>
          <w:rFonts w:hint="eastAsia" w:ascii="仿宋" w:hAnsi="仿宋" w:eastAsia="仿宋"/>
          <w:color w:val="auto"/>
        </w:rPr>
        <w:t>十</w:t>
      </w:r>
      <w:r>
        <w:rPr>
          <w:rFonts w:hint="eastAsia" w:ascii="仿宋" w:hAnsi="仿宋" w:eastAsia="仿宋"/>
          <w:color w:val="auto"/>
          <w:lang w:val="en-US" w:eastAsia="zh-CN"/>
        </w:rPr>
        <w:t>一</w:t>
      </w:r>
      <w:r>
        <w:rPr>
          <w:rFonts w:hint="eastAsia" w:ascii="仿宋" w:hAnsi="仿宋" w:eastAsia="仿宋"/>
          <w:color w:val="auto"/>
        </w:rPr>
        <w:t>、特别条款</w:t>
      </w:r>
      <w:r>
        <w:rPr>
          <w:color w:val="auto"/>
        </w:rPr>
        <w:tab/>
      </w:r>
      <w:r>
        <w:rPr>
          <w:color w:val="auto"/>
        </w:rPr>
        <w:fldChar w:fldCharType="begin"/>
      </w:r>
      <w:r>
        <w:rPr>
          <w:color w:val="auto"/>
        </w:rPr>
        <w:instrText xml:space="preserve"> PAGEREF _Toc10526 \h </w:instrText>
      </w:r>
      <w:r>
        <w:rPr>
          <w:color w:val="auto"/>
        </w:rPr>
        <w:fldChar w:fldCharType="separate"/>
      </w:r>
      <w:r>
        <w:rPr>
          <w:color w:val="auto"/>
        </w:rPr>
        <w:t>6</w:t>
      </w:r>
      <w:r>
        <w:rPr>
          <w:color w:val="auto"/>
        </w:rPr>
        <w:fldChar w:fldCharType="end"/>
      </w:r>
      <w:r>
        <w:rPr>
          <w:rFonts w:ascii="仿宋" w:hAnsi="仿宋" w:eastAsia="仿宋"/>
          <w:color w:val="auto"/>
          <w:szCs w:val="21"/>
        </w:rPr>
        <w:fldChar w:fldCharType="end"/>
      </w:r>
    </w:p>
    <w:p w14:paraId="17649273">
      <w:pPr>
        <w:pStyle w:val="10"/>
        <w:tabs>
          <w:tab w:val="right" w:leader="dot" w:pos="8730"/>
        </w:tabs>
        <w:rPr>
          <w:color w:val="auto"/>
        </w:rPr>
      </w:pPr>
      <w:r>
        <w:rPr>
          <w:rFonts w:ascii="仿宋" w:hAnsi="仿宋" w:eastAsia="仿宋"/>
          <w:color w:val="auto"/>
          <w:szCs w:val="21"/>
        </w:rPr>
        <w:fldChar w:fldCharType="begin"/>
      </w:r>
      <w:r>
        <w:rPr>
          <w:rFonts w:ascii="仿宋" w:hAnsi="仿宋" w:eastAsia="仿宋"/>
          <w:color w:val="auto"/>
          <w:szCs w:val="21"/>
        </w:rPr>
        <w:instrText xml:space="preserve"> HYPERLINK \l _Toc4137 </w:instrText>
      </w:r>
      <w:r>
        <w:rPr>
          <w:rFonts w:ascii="仿宋" w:hAnsi="仿宋" w:eastAsia="仿宋"/>
          <w:color w:val="auto"/>
          <w:szCs w:val="21"/>
        </w:rPr>
        <w:fldChar w:fldCharType="separate"/>
      </w:r>
      <w:r>
        <w:rPr>
          <w:rFonts w:hint="eastAsia" w:ascii="仿宋" w:hAnsi="仿宋" w:eastAsia="仿宋"/>
          <w:color w:val="auto"/>
        </w:rPr>
        <w:t>十</w:t>
      </w:r>
      <w:r>
        <w:rPr>
          <w:rFonts w:hint="eastAsia" w:ascii="仿宋" w:hAnsi="仿宋" w:eastAsia="仿宋"/>
          <w:color w:val="auto"/>
          <w:lang w:val="en-US" w:eastAsia="zh-CN"/>
        </w:rPr>
        <w:t>二</w:t>
      </w:r>
      <w:r>
        <w:rPr>
          <w:rFonts w:hint="eastAsia" w:ascii="仿宋" w:hAnsi="仿宋" w:eastAsia="仿宋"/>
          <w:color w:val="auto"/>
        </w:rPr>
        <w:t>、其</w:t>
      </w:r>
      <w:r>
        <w:rPr>
          <w:rFonts w:hint="eastAsia" w:ascii="仿宋" w:hAnsi="仿宋" w:eastAsia="仿宋"/>
          <w:color w:val="auto"/>
          <w:lang w:val="en-US" w:eastAsia="zh-CN"/>
        </w:rPr>
        <w:t>他</w:t>
      </w:r>
      <w:r>
        <w:rPr>
          <w:color w:val="auto"/>
        </w:rPr>
        <w:tab/>
      </w:r>
      <w:r>
        <w:rPr>
          <w:color w:val="auto"/>
        </w:rPr>
        <w:fldChar w:fldCharType="begin"/>
      </w:r>
      <w:r>
        <w:rPr>
          <w:color w:val="auto"/>
        </w:rPr>
        <w:instrText xml:space="preserve"> PAGEREF _Toc4137 \h </w:instrText>
      </w:r>
      <w:r>
        <w:rPr>
          <w:color w:val="auto"/>
        </w:rPr>
        <w:fldChar w:fldCharType="separate"/>
      </w:r>
      <w:r>
        <w:rPr>
          <w:color w:val="auto"/>
        </w:rPr>
        <w:t>6</w:t>
      </w:r>
      <w:r>
        <w:rPr>
          <w:color w:val="auto"/>
        </w:rPr>
        <w:fldChar w:fldCharType="end"/>
      </w:r>
      <w:r>
        <w:rPr>
          <w:rFonts w:ascii="仿宋" w:hAnsi="仿宋" w:eastAsia="仿宋"/>
          <w:color w:val="auto"/>
          <w:szCs w:val="21"/>
        </w:rPr>
        <w:fldChar w:fldCharType="end"/>
      </w:r>
    </w:p>
    <w:p w14:paraId="38126E7F">
      <w:pPr>
        <w:pStyle w:val="10"/>
        <w:tabs>
          <w:tab w:val="right" w:leader="dot" w:pos="8730"/>
        </w:tabs>
        <w:rPr>
          <w:rFonts w:ascii="仿宋" w:hAnsi="仿宋" w:eastAsia="仿宋"/>
          <w:color w:val="auto"/>
          <w:szCs w:val="21"/>
        </w:rPr>
      </w:pPr>
      <w:r>
        <w:rPr>
          <w:rFonts w:ascii="仿宋" w:hAnsi="仿宋" w:eastAsia="仿宋"/>
          <w:color w:val="auto"/>
          <w:szCs w:val="21"/>
        </w:rPr>
        <w:fldChar w:fldCharType="begin"/>
      </w:r>
      <w:r>
        <w:rPr>
          <w:rFonts w:ascii="仿宋" w:hAnsi="仿宋" w:eastAsia="仿宋"/>
          <w:color w:val="auto"/>
          <w:szCs w:val="21"/>
        </w:rPr>
        <w:instrText xml:space="preserve"> HYPERLINK \l _Toc14054 </w:instrText>
      </w:r>
      <w:r>
        <w:rPr>
          <w:rFonts w:ascii="仿宋" w:hAnsi="仿宋" w:eastAsia="仿宋"/>
          <w:color w:val="auto"/>
          <w:szCs w:val="21"/>
        </w:rPr>
        <w:fldChar w:fldCharType="separate"/>
      </w:r>
      <w:r>
        <w:rPr>
          <w:rFonts w:hint="eastAsia" w:ascii="仿宋" w:hAnsi="仿宋" w:eastAsia="仿宋"/>
          <w:color w:val="auto"/>
        </w:rPr>
        <w:t>附件：工程建设项目廉政责任书</w:t>
      </w:r>
      <w:r>
        <w:rPr>
          <w:color w:val="auto"/>
        </w:rPr>
        <w:tab/>
      </w:r>
      <w:r>
        <w:rPr>
          <w:color w:val="auto"/>
        </w:rPr>
        <w:fldChar w:fldCharType="begin"/>
      </w:r>
      <w:r>
        <w:rPr>
          <w:color w:val="auto"/>
        </w:rPr>
        <w:instrText xml:space="preserve"> PAGEREF _Toc14054 \h </w:instrText>
      </w:r>
      <w:r>
        <w:rPr>
          <w:color w:val="auto"/>
        </w:rPr>
        <w:fldChar w:fldCharType="separate"/>
      </w:r>
      <w:r>
        <w:rPr>
          <w:color w:val="auto"/>
        </w:rPr>
        <w:t>8</w:t>
      </w:r>
      <w:r>
        <w:rPr>
          <w:color w:val="auto"/>
        </w:rPr>
        <w:fldChar w:fldCharType="end"/>
      </w:r>
      <w:r>
        <w:rPr>
          <w:rFonts w:ascii="仿宋" w:hAnsi="仿宋" w:eastAsia="仿宋"/>
          <w:color w:val="auto"/>
          <w:szCs w:val="21"/>
        </w:rPr>
        <w:fldChar w:fldCharType="end"/>
      </w:r>
    </w:p>
    <w:p w14:paraId="4F66FCC6">
      <w:pPr>
        <w:pStyle w:val="10"/>
        <w:tabs>
          <w:tab w:val="right" w:leader="dot" w:pos="8730"/>
        </w:tabs>
        <w:rPr>
          <w:rFonts w:hint="default"/>
          <w:color w:val="auto"/>
          <w:lang w:val="en-US"/>
        </w:rPr>
      </w:pPr>
      <w:r>
        <w:rPr>
          <w:rFonts w:ascii="仿宋" w:hAnsi="仿宋" w:eastAsia="仿宋"/>
          <w:color w:val="auto"/>
          <w:szCs w:val="21"/>
        </w:rPr>
        <w:fldChar w:fldCharType="begin"/>
      </w:r>
      <w:r>
        <w:rPr>
          <w:rFonts w:ascii="仿宋" w:hAnsi="仿宋" w:eastAsia="仿宋"/>
          <w:color w:val="auto"/>
          <w:szCs w:val="21"/>
        </w:rPr>
        <w:instrText xml:space="preserve"> HYPERLINK \l _Toc14054 </w:instrText>
      </w:r>
      <w:r>
        <w:rPr>
          <w:rFonts w:ascii="仿宋" w:hAnsi="仿宋" w:eastAsia="仿宋"/>
          <w:color w:val="auto"/>
          <w:szCs w:val="21"/>
        </w:rPr>
        <w:fldChar w:fldCharType="separate"/>
      </w:r>
      <w:r>
        <w:rPr>
          <w:rFonts w:hint="eastAsia" w:ascii="仿宋" w:hAnsi="仿宋" w:eastAsia="仿宋"/>
          <w:color w:val="auto"/>
        </w:rPr>
        <w:t>附件：</w:t>
      </w:r>
      <w:r>
        <w:rPr>
          <w:rFonts w:hint="eastAsia" w:ascii="仿宋" w:hAnsi="仿宋" w:eastAsia="仿宋"/>
          <w:color w:val="auto"/>
          <w:lang w:val="en-US"/>
        </w:rPr>
        <w:t>项目招标《检测项目名录明细表》</w:t>
      </w:r>
      <w:r>
        <w:rPr>
          <w:color w:val="auto"/>
        </w:rPr>
        <w:tab/>
      </w:r>
      <w:r>
        <w:rPr>
          <w:rFonts w:hint="default"/>
          <w:color w:val="auto"/>
          <w:lang w:val="en-US"/>
        </w:rPr>
        <w:t>1</w:t>
      </w:r>
      <w:r>
        <w:rPr>
          <w:rFonts w:ascii="仿宋" w:hAnsi="仿宋" w:eastAsia="仿宋"/>
          <w:color w:val="auto"/>
          <w:szCs w:val="21"/>
        </w:rPr>
        <w:fldChar w:fldCharType="end"/>
      </w:r>
      <w:r>
        <w:rPr>
          <w:rFonts w:hint="default" w:ascii="仿宋" w:hAnsi="仿宋" w:eastAsia="仿宋"/>
          <w:color w:val="auto"/>
          <w:szCs w:val="21"/>
          <w:lang w:val="en-US"/>
        </w:rPr>
        <w:t>0</w:t>
      </w:r>
    </w:p>
    <w:p w14:paraId="504ED868">
      <w:pPr>
        <w:rPr>
          <w:color w:val="auto"/>
        </w:rPr>
      </w:pPr>
    </w:p>
    <w:p w14:paraId="1A166EC3">
      <w:pPr>
        <w:rPr>
          <w:rFonts w:ascii="仿宋" w:hAnsi="仿宋" w:eastAsia="仿宋"/>
          <w:color w:val="auto"/>
          <w:szCs w:val="21"/>
        </w:rPr>
      </w:pPr>
      <w:r>
        <w:rPr>
          <w:rFonts w:ascii="仿宋" w:hAnsi="仿宋" w:eastAsia="仿宋"/>
          <w:color w:val="auto"/>
          <w:szCs w:val="21"/>
        </w:rPr>
        <w:fldChar w:fldCharType="end"/>
      </w:r>
      <w:bookmarkStart w:id="42" w:name="_GoBack"/>
      <w:bookmarkEnd w:id="42"/>
    </w:p>
    <w:p w14:paraId="1BA25914">
      <w:pPr>
        <w:rPr>
          <w:rFonts w:ascii="仿宋" w:hAnsi="仿宋" w:eastAsia="仿宋"/>
          <w:color w:val="auto"/>
          <w:szCs w:val="21"/>
        </w:rPr>
      </w:pPr>
    </w:p>
    <w:p w14:paraId="0B9FDE00">
      <w:pPr>
        <w:rPr>
          <w:rFonts w:ascii="仿宋" w:hAnsi="仿宋" w:eastAsia="仿宋"/>
          <w:color w:val="auto"/>
          <w:szCs w:val="21"/>
        </w:rPr>
      </w:pPr>
    </w:p>
    <w:p w14:paraId="592616B5">
      <w:pPr>
        <w:rPr>
          <w:rFonts w:ascii="仿宋" w:hAnsi="仿宋" w:eastAsia="仿宋"/>
          <w:color w:val="auto"/>
        </w:rPr>
      </w:pPr>
    </w:p>
    <w:p w14:paraId="14F1A473">
      <w:pPr>
        <w:rPr>
          <w:rFonts w:ascii="仿宋" w:hAnsi="仿宋" w:eastAsia="仿宋"/>
          <w:color w:val="auto"/>
          <w:sz w:val="24"/>
        </w:rPr>
        <w:sectPr>
          <w:headerReference r:id="rId3" w:type="default"/>
          <w:footerReference r:id="rId4" w:type="default"/>
          <w:pgSz w:w="11906" w:h="16838"/>
          <w:pgMar w:top="1588" w:right="1588" w:bottom="1418" w:left="1588" w:header="1134" w:footer="851" w:gutter="0"/>
          <w:pgNumType w:fmt="numberInDash" w:start="1"/>
          <w:cols w:space="720" w:num="1"/>
          <w:docGrid w:type="lines" w:linePitch="461" w:charSpace="0"/>
        </w:sectPr>
      </w:pPr>
    </w:p>
    <w:p w14:paraId="7FEBE51A">
      <w:pPr>
        <w:rPr>
          <w:rFonts w:ascii="仿宋" w:hAnsi="仿宋" w:eastAsia="仿宋"/>
          <w:color w:val="auto"/>
          <w:sz w:val="24"/>
        </w:rPr>
      </w:pPr>
    </w:p>
    <w:p w14:paraId="1474C9E6">
      <w:pPr>
        <w:jc w:val="center"/>
        <w:rPr>
          <w:rFonts w:hint="eastAsia" w:ascii="宋体" w:hAnsi="宋体" w:eastAsia="宋体" w:cs="宋体"/>
          <w:color w:val="auto"/>
          <w:sz w:val="36"/>
          <w:szCs w:val="36"/>
          <w:u w:val="none"/>
        </w:rPr>
      </w:pPr>
      <w:r>
        <w:rPr>
          <w:rFonts w:hint="eastAsia" w:ascii="宋体" w:hAnsi="宋体" w:eastAsia="宋体" w:cs="宋体"/>
          <w:color w:val="auto"/>
          <w:sz w:val="36"/>
          <w:szCs w:val="36"/>
          <w:u w:val="none"/>
        </w:rPr>
        <w:t>粤港澳大湾区国际智能检测产业园一期项目检验监测</w:t>
      </w:r>
    </w:p>
    <w:p w14:paraId="74195B46">
      <w:pPr>
        <w:jc w:val="center"/>
        <w:rPr>
          <w:rFonts w:hint="eastAsia" w:ascii="宋体" w:hAnsi="宋体" w:eastAsia="宋体" w:cs="宋体"/>
          <w:color w:val="auto"/>
          <w:sz w:val="36"/>
          <w:szCs w:val="36"/>
          <w:u w:val="none"/>
        </w:rPr>
      </w:pPr>
      <w:r>
        <w:rPr>
          <w:rFonts w:hint="eastAsia" w:ascii="宋体" w:hAnsi="宋体" w:eastAsia="宋体" w:cs="宋体"/>
          <w:color w:val="auto"/>
          <w:sz w:val="36"/>
          <w:szCs w:val="36"/>
          <w:u w:val="none"/>
        </w:rPr>
        <w:t>合同</w:t>
      </w:r>
    </w:p>
    <w:p w14:paraId="6AB3603E">
      <w:pPr>
        <w:rPr>
          <w:rFonts w:ascii="仿宋" w:hAnsi="仿宋" w:eastAsia="仿宋"/>
          <w:color w:val="auto"/>
          <w:sz w:val="24"/>
        </w:rPr>
      </w:pPr>
    </w:p>
    <w:p w14:paraId="46AD10C6">
      <w:pPr>
        <w:rPr>
          <w:rFonts w:hint="eastAsia" w:ascii="仿宋" w:hAnsi="仿宋" w:eastAsia="仿宋"/>
          <w:b/>
          <w:color w:val="auto"/>
          <w:sz w:val="24"/>
          <w:u w:val="single"/>
        </w:rPr>
      </w:pPr>
      <w:r>
        <w:rPr>
          <w:rFonts w:hint="eastAsia" w:ascii="仿宋" w:hAnsi="仿宋" w:eastAsia="仿宋"/>
          <w:b/>
          <w:color w:val="auto"/>
          <w:sz w:val="24"/>
        </w:rPr>
        <w:t>甲方：</w:t>
      </w:r>
      <w:r>
        <w:rPr>
          <w:rFonts w:hint="eastAsia" w:ascii="仿宋" w:hAnsi="仿宋" w:eastAsia="仿宋" w:cs="Times New Roman"/>
          <w:b/>
          <w:color w:val="auto"/>
          <w:sz w:val="24"/>
          <w:u w:val="single"/>
          <w:lang w:val="en-US" w:eastAsia="zh-CN"/>
        </w:rPr>
        <w:t>广州太平洋马口铁有限公司</w:t>
      </w:r>
    </w:p>
    <w:p w14:paraId="1355910B">
      <w:pPr>
        <w:pStyle w:val="4"/>
        <w:jc w:val="left"/>
        <w:rPr>
          <w:rFonts w:hint="eastAsia" w:eastAsia="仿宋"/>
          <w:color w:val="auto"/>
          <w:lang w:val="en-US" w:eastAsia="zh-CN"/>
        </w:rPr>
      </w:pPr>
      <w:r>
        <w:rPr>
          <w:rFonts w:hint="eastAsia" w:eastAsia="仿宋"/>
          <w:color w:val="auto"/>
          <w:lang w:val="en-US" w:eastAsia="zh-CN"/>
        </w:rPr>
        <w:t>住所：</w:t>
      </w:r>
    </w:p>
    <w:p w14:paraId="612FA866">
      <w:pPr>
        <w:pStyle w:val="4"/>
        <w:jc w:val="left"/>
        <w:rPr>
          <w:rFonts w:hint="eastAsia" w:eastAsia="仿宋"/>
          <w:color w:val="auto"/>
          <w:lang w:val="en-US" w:eastAsia="zh-CN"/>
        </w:rPr>
      </w:pPr>
      <w:r>
        <w:rPr>
          <w:rFonts w:hint="eastAsia" w:eastAsia="仿宋"/>
          <w:color w:val="auto"/>
          <w:lang w:val="en-US" w:eastAsia="zh-CN"/>
        </w:rPr>
        <w:t>法定代表人：</w:t>
      </w:r>
    </w:p>
    <w:p w14:paraId="5C496440">
      <w:pPr>
        <w:pStyle w:val="4"/>
        <w:jc w:val="left"/>
        <w:rPr>
          <w:rFonts w:hint="default" w:eastAsia="仿宋"/>
          <w:color w:val="auto"/>
          <w:lang w:val="en-US" w:eastAsia="zh-CN"/>
        </w:rPr>
      </w:pPr>
      <w:r>
        <w:rPr>
          <w:rFonts w:hint="eastAsia" w:eastAsia="仿宋"/>
          <w:color w:val="auto"/>
          <w:lang w:val="en-US" w:eastAsia="zh-CN"/>
        </w:rPr>
        <w:t>统一社会信用代码：</w:t>
      </w:r>
    </w:p>
    <w:p w14:paraId="64D164F4">
      <w:pPr>
        <w:rPr>
          <w:rFonts w:hint="eastAsia" w:ascii="仿宋" w:hAnsi="仿宋" w:eastAsia="仿宋"/>
          <w:b/>
          <w:color w:val="auto"/>
          <w:sz w:val="24"/>
        </w:rPr>
      </w:pPr>
    </w:p>
    <w:p w14:paraId="3277CAB5">
      <w:pPr>
        <w:rPr>
          <w:rFonts w:hint="eastAsia" w:ascii="仿宋" w:hAnsi="仿宋" w:eastAsia="仿宋"/>
          <w:b/>
          <w:color w:val="auto"/>
          <w:sz w:val="24"/>
        </w:rPr>
      </w:pPr>
      <w:r>
        <w:rPr>
          <w:rFonts w:hint="eastAsia" w:ascii="仿宋" w:hAnsi="仿宋" w:eastAsia="仿宋"/>
          <w:b/>
          <w:color w:val="auto"/>
          <w:sz w:val="24"/>
        </w:rPr>
        <w:t>乙方：</w:t>
      </w:r>
    </w:p>
    <w:p w14:paraId="45BA92F1">
      <w:pPr>
        <w:pStyle w:val="4"/>
        <w:jc w:val="left"/>
        <w:rPr>
          <w:rFonts w:hint="eastAsia" w:eastAsia="仿宋"/>
          <w:color w:val="auto"/>
          <w:lang w:val="en-US" w:eastAsia="zh-CN"/>
        </w:rPr>
      </w:pPr>
      <w:r>
        <w:rPr>
          <w:rFonts w:hint="eastAsia" w:eastAsia="仿宋"/>
          <w:color w:val="auto"/>
          <w:lang w:val="en-US" w:eastAsia="zh-CN"/>
        </w:rPr>
        <w:t>住所：</w:t>
      </w:r>
    </w:p>
    <w:p w14:paraId="4F01FCB6">
      <w:pPr>
        <w:pStyle w:val="4"/>
        <w:jc w:val="left"/>
        <w:rPr>
          <w:rFonts w:hint="eastAsia" w:eastAsia="仿宋"/>
          <w:color w:val="auto"/>
          <w:lang w:val="en-US" w:eastAsia="zh-CN"/>
        </w:rPr>
      </w:pPr>
      <w:r>
        <w:rPr>
          <w:rFonts w:hint="eastAsia" w:eastAsia="仿宋"/>
          <w:color w:val="auto"/>
          <w:lang w:val="en-US" w:eastAsia="zh-CN"/>
        </w:rPr>
        <w:t>法定代表人：</w:t>
      </w:r>
    </w:p>
    <w:p w14:paraId="72EF3880">
      <w:pPr>
        <w:pStyle w:val="4"/>
        <w:jc w:val="left"/>
        <w:rPr>
          <w:rFonts w:hint="default" w:eastAsia="仿宋"/>
          <w:color w:val="auto"/>
          <w:lang w:val="en-US" w:eastAsia="zh-CN"/>
        </w:rPr>
      </w:pPr>
      <w:r>
        <w:rPr>
          <w:rFonts w:hint="eastAsia" w:eastAsia="仿宋"/>
          <w:color w:val="auto"/>
          <w:lang w:val="en-US" w:eastAsia="zh-CN"/>
        </w:rPr>
        <w:t>统一社会信用代码：</w:t>
      </w:r>
    </w:p>
    <w:p w14:paraId="2FDB1206">
      <w:pPr>
        <w:ind w:firstLine="0" w:firstLineChars="0"/>
        <w:rPr>
          <w:rFonts w:hint="eastAsia" w:ascii="仿宋" w:hAnsi="仿宋" w:eastAsia="仿宋"/>
          <w:b/>
          <w:color w:val="auto"/>
          <w:sz w:val="24"/>
          <w:u w:val="single"/>
        </w:rPr>
      </w:pPr>
    </w:p>
    <w:p w14:paraId="5D12DD6B">
      <w:pPr>
        <w:rPr>
          <w:rFonts w:ascii="仿宋" w:hAnsi="仿宋" w:eastAsia="仿宋"/>
          <w:color w:val="auto"/>
          <w:sz w:val="24"/>
        </w:rPr>
      </w:pPr>
    </w:p>
    <w:p w14:paraId="240E66EC">
      <w:pPr>
        <w:ind w:firstLine="480" w:firstLineChars="200"/>
        <w:rPr>
          <w:rFonts w:ascii="仿宋" w:hAnsi="仿宋" w:eastAsia="仿宋"/>
          <w:color w:val="auto"/>
          <w:sz w:val="24"/>
        </w:rPr>
      </w:pPr>
      <w:r>
        <w:rPr>
          <w:rFonts w:hint="eastAsia" w:ascii="仿宋" w:hAnsi="仿宋" w:eastAsia="仿宋"/>
          <w:color w:val="auto"/>
          <w:sz w:val="24"/>
        </w:rPr>
        <w:t>经公开招标（中标通知书编号：</w:t>
      </w:r>
      <w:r>
        <w:rPr>
          <w:rFonts w:hint="eastAsia" w:ascii="仿宋" w:hAnsi="仿宋" w:eastAsia="仿宋"/>
          <w:color w:val="auto"/>
          <w:sz w:val="24"/>
          <w:u w:val="single"/>
          <w:lang w:val="en-US" w:eastAsia="zh-CN"/>
        </w:rPr>
        <w:t xml:space="preserve">                </w:t>
      </w:r>
      <w:r>
        <w:rPr>
          <w:rFonts w:hint="eastAsia" w:ascii="仿宋" w:hAnsi="仿宋" w:eastAsia="仿宋" w:cs="仿宋"/>
          <w:color w:val="auto"/>
          <w:sz w:val="24"/>
          <w:u w:val="single"/>
          <w:lang w:val="en-US" w:eastAsia="zh-CN"/>
        </w:rPr>
        <w:t>）</w:t>
      </w:r>
      <w:r>
        <w:rPr>
          <w:rFonts w:hint="eastAsia" w:ascii="仿宋" w:hAnsi="仿宋" w:eastAsia="仿宋"/>
          <w:color w:val="auto"/>
          <w:sz w:val="24"/>
        </w:rPr>
        <w:t>确定，甲方</w:t>
      </w:r>
      <w:r>
        <w:rPr>
          <w:rFonts w:hint="eastAsia" w:ascii="仿宋" w:hAnsi="仿宋" w:eastAsia="仿宋"/>
          <w:color w:val="auto"/>
          <w:sz w:val="24"/>
          <w:lang w:val="en-US" w:eastAsia="zh-CN"/>
        </w:rPr>
        <w:t>同意</w:t>
      </w:r>
      <w:r>
        <w:rPr>
          <w:rFonts w:hint="eastAsia" w:ascii="仿宋" w:hAnsi="仿宋" w:eastAsia="仿宋"/>
          <w:color w:val="auto"/>
          <w:sz w:val="24"/>
        </w:rPr>
        <w:t>乙方承担本项目检测服务工作，并依照《中华人民共和国</w:t>
      </w:r>
      <w:r>
        <w:rPr>
          <w:rFonts w:hint="eastAsia" w:ascii="仿宋" w:hAnsi="仿宋" w:eastAsia="仿宋"/>
          <w:color w:val="auto"/>
          <w:sz w:val="24"/>
          <w:lang w:eastAsia="zh-CN"/>
        </w:rPr>
        <w:t>民法典</w:t>
      </w:r>
      <w:r>
        <w:rPr>
          <w:rFonts w:hint="eastAsia" w:ascii="仿宋" w:hAnsi="仿宋" w:eastAsia="仿宋"/>
          <w:color w:val="auto"/>
          <w:sz w:val="24"/>
        </w:rPr>
        <w:t>》、《中华人民共和国建筑法》及其</w:t>
      </w:r>
      <w:r>
        <w:rPr>
          <w:rFonts w:hint="eastAsia" w:ascii="仿宋" w:hAnsi="仿宋" w:eastAsia="仿宋"/>
          <w:color w:val="auto"/>
          <w:sz w:val="24"/>
          <w:lang w:val="en-US" w:eastAsia="zh-CN"/>
        </w:rPr>
        <w:t>他</w:t>
      </w:r>
      <w:r>
        <w:rPr>
          <w:rFonts w:hint="eastAsia" w:ascii="仿宋" w:hAnsi="仿宋" w:eastAsia="仿宋"/>
          <w:color w:val="auto"/>
          <w:sz w:val="24"/>
        </w:rPr>
        <w:t>有关法律法规，遵循平等、自愿、公平和诚实信用的原则，双方就</w:t>
      </w:r>
      <w:r>
        <w:rPr>
          <w:rFonts w:hint="eastAsia" w:ascii="仿宋" w:hAnsi="仿宋" w:eastAsia="仿宋"/>
          <w:color w:val="auto"/>
          <w:sz w:val="24"/>
          <w:u w:val="single"/>
        </w:rPr>
        <w:t xml:space="preserve"> 第三方检测、监测 </w:t>
      </w:r>
      <w:r>
        <w:rPr>
          <w:rFonts w:hint="eastAsia" w:ascii="仿宋" w:hAnsi="仿宋" w:eastAsia="仿宋"/>
          <w:color w:val="auto"/>
          <w:sz w:val="24"/>
        </w:rPr>
        <w:t>有关事项订立</w:t>
      </w:r>
      <w:r>
        <w:rPr>
          <w:rFonts w:hint="eastAsia" w:ascii="仿宋" w:hAnsi="仿宋" w:eastAsia="仿宋"/>
          <w:color w:val="auto"/>
          <w:sz w:val="24"/>
          <w:u w:val="single"/>
        </w:rPr>
        <w:t>《</w:t>
      </w:r>
      <w:r>
        <w:rPr>
          <w:rFonts w:hint="eastAsia" w:ascii="仿宋" w:hAnsi="仿宋" w:eastAsia="仿宋" w:cs="Times New Roman"/>
          <w:color w:val="auto"/>
          <w:sz w:val="24"/>
          <w:u w:val="single"/>
          <w:lang w:eastAsia="zh-CN"/>
        </w:rPr>
        <w:t>粤港澳大湾区国际智能检测产业园一期项目检验监测</w:t>
      </w:r>
      <w:r>
        <w:rPr>
          <w:rFonts w:hint="eastAsia" w:ascii="仿宋" w:hAnsi="仿宋" w:eastAsia="仿宋" w:cs="Times New Roman"/>
          <w:color w:val="auto"/>
          <w:sz w:val="24"/>
          <w:u w:val="single"/>
        </w:rPr>
        <w:t>合同</w:t>
      </w:r>
      <w:r>
        <w:rPr>
          <w:rFonts w:hint="eastAsia" w:ascii="仿宋" w:hAnsi="仿宋" w:eastAsia="仿宋"/>
          <w:color w:val="auto"/>
          <w:sz w:val="24"/>
          <w:u w:val="single"/>
        </w:rPr>
        <w:t>》（以下简称“合同”）</w:t>
      </w:r>
      <w:r>
        <w:rPr>
          <w:rFonts w:hint="eastAsia" w:ascii="仿宋" w:hAnsi="仿宋" w:eastAsia="仿宋"/>
          <w:color w:val="auto"/>
          <w:sz w:val="24"/>
        </w:rPr>
        <w:t>达成一致意见。</w:t>
      </w:r>
    </w:p>
    <w:p w14:paraId="76C1008B">
      <w:pPr>
        <w:rPr>
          <w:rFonts w:ascii="仿宋" w:hAnsi="仿宋" w:eastAsia="仿宋"/>
          <w:color w:val="auto"/>
          <w:sz w:val="24"/>
        </w:rPr>
      </w:pPr>
    </w:p>
    <w:p w14:paraId="4930075F">
      <w:pPr>
        <w:outlineLvl w:val="0"/>
        <w:rPr>
          <w:rFonts w:ascii="仿宋" w:hAnsi="仿宋" w:eastAsia="仿宋"/>
          <w:b/>
          <w:color w:val="auto"/>
          <w:sz w:val="24"/>
        </w:rPr>
      </w:pPr>
      <w:bookmarkStart w:id="1" w:name="_Toc17883365"/>
      <w:bookmarkStart w:id="2" w:name="_Toc25773"/>
      <w:bookmarkStart w:id="3" w:name="_Toc8226068"/>
      <w:bookmarkStart w:id="4" w:name="_Hlk11854908"/>
      <w:r>
        <w:rPr>
          <w:rFonts w:hint="eastAsia" w:ascii="仿宋" w:hAnsi="仿宋" w:eastAsia="仿宋"/>
          <w:b/>
          <w:color w:val="auto"/>
          <w:sz w:val="24"/>
        </w:rPr>
        <w:t>一、工程概况</w:t>
      </w:r>
      <w:bookmarkEnd w:id="1"/>
      <w:bookmarkEnd w:id="2"/>
      <w:bookmarkEnd w:id="3"/>
    </w:p>
    <w:p w14:paraId="5004BC90">
      <w:pPr>
        <w:ind w:firstLine="482" w:firstLineChars="200"/>
        <w:rPr>
          <w:rFonts w:hint="eastAsia" w:ascii="仿宋" w:hAnsi="仿宋" w:eastAsia="仿宋" w:cs="Times New Roman"/>
          <w:bCs/>
          <w:color w:val="auto"/>
          <w:sz w:val="24"/>
          <w:u w:val="single"/>
          <w:lang w:val="en-US" w:eastAsia="zh-CN"/>
        </w:rPr>
      </w:pPr>
      <w:r>
        <w:rPr>
          <w:rFonts w:hint="eastAsia" w:ascii="仿宋" w:hAnsi="仿宋" w:eastAsia="仿宋"/>
          <w:b/>
          <w:color w:val="auto"/>
          <w:sz w:val="24"/>
        </w:rPr>
        <w:t>1</w:t>
      </w:r>
      <w:r>
        <w:rPr>
          <w:rFonts w:ascii="仿宋" w:hAnsi="仿宋" w:eastAsia="仿宋"/>
          <w:b/>
          <w:color w:val="auto"/>
          <w:sz w:val="24"/>
        </w:rPr>
        <w:t>.1</w:t>
      </w:r>
      <w:r>
        <w:rPr>
          <w:rFonts w:hint="eastAsia" w:ascii="仿宋" w:hAnsi="仿宋" w:eastAsia="仿宋"/>
          <w:b/>
          <w:color w:val="auto"/>
          <w:sz w:val="24"/>
        </w:rPr>
        <w:t>、</w:t>
      </w:r>
      <w:r>
        <w:rPr>
          <w:rFonts w:hint="eastAsia" w:ascii="仿宋" w:hAnsi="仿宋" w:eastAsia="仿宋"/>
          <w:color w:val="auto"/>
          <w:sz w:val="24"/>
        </w:rPr>
        <w:t>工程名称：</w:t>
      </w:r>
      <w:r>
        <w:rPr>
          <w:rFonts w:hint="eastAsia" w:ascii="仿宋" w:hAnsi="仿宋" w:eastAsia="仿宋" w:cs="Times New Roman"/>
          <w:bCs/>
          <w:color w:val="auto"/>
          <w:sz w:val="24"/>
          <w:u w:val="single"/>
          <w:lang w:val="en-US" w:eastAsia="zh-CN"/>
        </w:rPr>
        <w:t>粤港澳大湾区国际智能检测产业园一期项目检验监测。</w:t>
      </w:r>
    </w:p>
    <w:p w14:paraId="5B8C5F72">
      <w:pPr>
        <w:ind w:firstLine="482" w:firstLineChars="200"/>
        <w:rPr>
          <w:rFonts w:hint="eastAsia" w:ascii="宋体" w:hAnsi="宋体" w:eastAsia="仿宋" w:cs="宋体"/>
          <w:sz w:val="24"/>
          <w:u w:val="single"/>
          <w:lang w:eastAsia="zh-CN"/>
        </w:rPr>
      </w:pPr>
      <w:r>
        <w:rPr>
          <w:rFonts w:ascii="仿宋" w:hAnsi="仿宋" w:eastAsia="仿宋"/>
          <w:b/>
          <w:color w:val="auto"/>
          <w:sz w:val="24"/>
        </w:rPr>
        <w:t>1.2</w:t>
      </w:r>
      <w:r>
        <w:rPr>
          <w:rFonts w:hint="eastAsia" w:ascii="仿宋" w:hAnsi="仿宋" w:eastAsia="仿宋"/>
          <w:b/>
          <w:color w:val="auto"/>
          <w:sz w:val="24"/>
        </w:rPr>
        <w:t>、</w:t>
      </w:r>
      <w:r>
        <w:rPr>
          <w:rFonts w:hint="eastAsia" w:ascii="仿宋" w:hAnsi="仿宋" w:eastAsia="仿宋"/>
          <w:color w:val="auto"/>
          <w:sz w:val="24"/>
        </w:rPr>
        <w:t>立项批复文号（或备案</w:t>
      </w:r>
      <w:r>
        <w:rPr>
          <w:rFonts w:hint="eastAsia" w:ascii="仿宋" w:hAnsi="仿宋" w:eastAsia="仿宋"/>
          <w:bCs/>
          <w:color w:val="auto"/>
          <w:sz w:val="24"/>
        </w:rPr>
        <w:t>证项目代码）：</w:t>
      </w:r>
      <w:r>
        <w:rPr>
          <w:rFonts w:hint="eastAsia" w:ascii="仿宋" w:hAnsi="仿宋" w:eastAsia="仿宋" w:cs="Times New Roman"/>
          <w:bCs/>
          <w:color w:val="auto"/>
          <w:sz w:val="24"/>
          <w:u w:val="single"/>
          <w:lang w:val="en-US"/>
        </w:rPr>
        <w:t>2503-440116-04-01-233146</w:t>
      </w:r>
      <w:r>
        <w:rPr>
          <w:rFonts w:hint="eastAsia" w:ascii="仿宋" w:hAnsi="仿宋" w:eastAsia="仿宋" w:cs="Times New Roman"/>
          <w:bCs/>
          <w:color w:val="auto"/>
          <w:sz w:val="24"/>
          <w:u w:val="single"/>
          <w:lang w:val="en-US" w:eastAsia="zh-CN"/>
        </w:rPr>
        <w:t>。</w:t>
      </w:r>
    </w:p>
    <w:p w14:paraId="366D54CF">
      <w:pPr>
        <w:widowControl/>
        <w:spacing w:line="360" w:lineRule="auto"/>
        <w:ind w:firstLine="482" w:firstLineChars="200"/>
        <w:jc w:val="left"/>
        <w:rPr>
          <w:rFonts w:hint="eastAsia" w:ascii="仿宋" w:hAnsi="仿宋" w:eastAsia="仿宋"/>
          <w:bCs/>
          <w:color w:val="auto"/>
          <w:sz w:val="24"/>
          <w:u w:val="single"/>
        </w:rPr>
      </w:pPr>
      <w:r>
        <w:rPr>
          <w:rFonts w:ascii="仿宋" w:hAnsi="仿宋" w:eastAsia="仿宋"/>
          <w:b/>
          <w:color w:val="auto"/>
          <w:sz w:val="24"/>
        </w:rPr>
        <w:t>1.3</w:t>
      </w:r>
      <w:r>
        <w:rPr>
          <w:rFonts w:hint="eastAsia" w:ascii="仿宋" w:hAnsi="仿宋" w:eastAsia="仿宋"/>
          <w:b/>
          <w:color w:val="auto"/>
          <w:sz w:val="24"/>
        </w:rPr>
        <w:t>、</w:t>
      </w:r>
      <w:r>
        <w:rPr>
          <w:rFonts w:hint="eastAsia" w:ascii="仿宋" w:hAnsi="仿宋" w:eastAsia="仿宋"/>
          <w:bCs/>
          <w:color w:val="auto"/>
          <w:sz w:val="24"/>
        </w:rPr>
        <w:t>工程地点：</w:t>
      </w:r>
      <w:r>
        <w:rPr>
          <w:rFonts w:hint="eastAsia" w:ascii="仿宋" w:hAnsi="仿宋" w:eastAsia="仿宋" w:cs="Times New Roman"/>
          <w:bCs/>
          <w:color w:val="auto"/>
          <w:sz w:val="24"/>
          <w:u w:val="single"/>
          <w:lang w:val="en-US" w:eastAsia="zh-CN"/>
        </w:rPr>
        <w:t>广州市黄埔区夏港街道友谊路102号（广州经济技术开发区）。</w:t>
      </w:r>
    </w:p>
    <w:p w14:paraId="6DB600C6">
      <w:pPr>
        <w:ind w:firstLine="482" w:firstLineChars="200"/>
        <w:rPr>
          <w:rFonts w:hint="eastAsia" w:ascii="仿宋" w:hAnsi="仿宋" w:eastAsia="仿宋" w:cs="Times New Roman"/>
          <w:bCs/>
          <w:color w:val="auto"/>
          <w:sz w:val="24"/>
          <w:u w:val="single"/>
          <w:lang w:val="en-US" w:eastAsia="zh-CN"/>
        </w:rPr>
      </w:pPr>
      <w:r>
        <w:rPr>
          <w:rFonts w:ascii="仿宋" w:hAnsi="仿宋" w:eastAsia="仿宋"/>
          <w:b/>
          <w:color w:val="auto"/>
          <w:sz w:val="24"/>
          <w:u w:val="none"/>
        </w:rPr>
        <w:t>1.4</w:t>
      </w:r>
      <w:r>
        <w:rPr>
          <w:rFonts w:hint="eastAsia" w:ascii="仿宋" w:hAnsi="仿宋" w:eastAsia="仿宋"/>
          <w:b/>
          <w:color w:val="auto"/>
          <w:sz w:val="24"/>
          <w:u w:val="none"/>
        </w:rPr>
        <w:t>、</w:t>
      </w:r>
      <w:r>
        <w:rPr>
          <w:rFonts w:hint="eastAsia" w:ascii="仿宋" w:hAnsi="仿宋" w:eastAsia="仿宋"/>
          <w:color w:val="auto"/>
          <w:sz w:val="24"/>
          <w:u w:val="none"/>
        </w:rPr>
        <w:t>工程建设规模：</w:t>
      </w:r>
      <w:r>
        <w:rPr>
          <w:rFonts w:hint="eastAsia" w:ascii="仿宋" w:hAnsi="仿宋" w:eastAsia="仿宋" w:cs="Times New Roman"/>
          <w:bCs/>
          <w:color w:val="auto"/>
          <w:sz w:val="24"/>
          <w:u w:val="single"/>
          <w:lang w:val="en-US" w:eastAsia="zh-CN"/>
        </w:rPr>
        <w:t>项目占地面积约2.8万平方米，总建筑面积约10.5万平方米，规划建设包括2栋中试车间、生产厂房及相关产业配套，建成后主要用于智能检测、医疗设备生产、检测设备生产等。（注：以上数据以最终控规审批方案为准。）</w:t>
      </w:r>
    </w:p>
    <w:p w14:paraId="7753CCD9">
      <w:pPr>
        <w:ind w:firstLine="482" w:firstLineChars="200"/>
        <w:rPr>
          <w:rFonts w:ascii="仿宋" w:hAnsi="仿宋" w:eastAsia="仿宋"/>
          <w:bCs/>
          <w:color w:val="auto"/>
          <w:sz w:val="24"/>
        </w:rPr>
      </w:pPr>
      <w:r>
        <w:rPr>
          <w:rFonts w:ascii="仿宋" w:hAnsi="仿宋" w:eastAsia="仿宋"/>
          <w:b/>
          <w:color w:val="auto"/>
          <w:sz w:val="24"/>
        </w:rPr>
        <w:t>1.5</w:t>
      </w:r>
      <w:r>
        <w:rPr>
          <w:rFonts w:hint="eastAsia" w:ascii="仿宋" w:hAnsi="仿宋" w:eastAsia="仿宋"/>
          <w:b/>
          <w:color w:val="auto"/>
          <w:sz w:val="24"/>
        </w:rPr>
        <w:t>、</w:t>
      </w:r>
      <w:r>
        <w:rPr>
          <w:rFonts w:hint="eastAsia" w:ascii="仿宋" w:hAnsi="仿宋" w:eastAsia="仿宋"/>
          <w:bCs/>
          <w:color w:val="auto"/>
          <w:sz w:val="24"/>
        </w:rPr>
        <w:t>服务目标：</w:t>
      </w:r>
      <w:r>
        <w:rPr>
          <w:rFonts w:hint="eastAsia" w:ascii="仿宋" w:hAnsi="仿宋" w:eastAsia="仿宋"/>
          <w:bCs/>
          <w:color w:val="auto"/>
          <w:sz w:val="24"/>
          <w:u w:val="single"/>
        </w:rPr>
        <w:t>乙方按照国家有关规范对甲方委托的服务项目进行检测</w:t>
      </w:r>
      <w:r>
        <w:rPr>
          <w:rFonts w:hint="eastAsia" w:ascii="仿宋" w:hAnsi="仿宋" w:eastAsia="仿宋" w:cs="Times New Roman"/>
          <w:bCs/>
          <w:color w:val="auto"/>
          <w:sz w:val="24"/>
          <w:u w:val="single"/>
          <w:lang w:val="en-US"/>
        </w:rPr>
        <w:t>、监测</w:t>
      </w:r>
      <w:r>
        <w:rPr>
          <w:rFonts w:hint="eastAsia" w:ascii="仿宋" w:hAnsi="仿宋" w:eastAsia="仿宋"/>
          <w:bCs/>
          <w:color w:val="auto"/>
          <w:sz w:val="24"/>
          <w:u w:val="single"/>
        </w:rPr>
        <w:t>，确保工程质量</w:t>
      </w:r>
      <w:r>
        <w:rPr>
          <w:rFonts w:hint="eastAsia" w:ascii="仿宋" w:hAnsi="仿宋" w:eastAsia="仿宋" w:cs="Times New Roman"/>
          <w:bCs/>
          <w:color w:val="auto"/>
          <w:sz w:val="24"/>
          <w:u w:val="single"/>
          <w:lang w:val="en-US"/>
        </w:rPr>
        <w:t>、</w:t>
      </w:r>
      <w:r>
        <w:rPr>
          <w:rFonts w:hint="eastAsia" w:ascii="仿宋" w:hAnsi="仿宋" w:eastAsia="仿宋" w:cs="Times New Roman"/>
          <w:bCs/>
          <w:color w:val="auto"/>
          <w:sz w:val="24"/>
          <w:u w:val="single"/>
          <w:lang w:val="en-US" w:eastAsia="zh-CN"/>
        </w:rPr>
        <w:t>安全</w:t>
      </w:r>
      <w:r>
        <w:rPr>
          <w:rFonts w:hint="eastAsia" w:ascii="仿宋" w:hAnsi="仿宋" w:eastAsia="仿宋"/>
          <w:bCs/>
          <w:color w:val="auto"/>
          <w:sz w:val="24"/>
          <w:u w:val="single"/>
        </w:rPr>
        <w:t>。</w:t>
      </w:r>
    </w:p>
    <w:bookmarkEnd w:id="4"/>
    <w:p w14:paraId="3DFA6FDF">
      <w:pPr>
        <w:rPr>
          <w:rFonts w:ascii="仿宋" w:hAnsi="仿宋" w:eastAsia="仿宋"/>
          <w:color w:val="auto"/>
          <w:sz w:val="24"/>
        </w:rPr>
      </w:pPr>
    </w:p>
    <w:p w14:paraId="450AB132">
      <w:pPr>
        <w:outlineLvl w:val="0"/>
        <w:rPr>
          <w:rFonts w:ascii="仿宋" w:hAnsi="仿宋" w:eastAsia="仿宋"/>
          <w:b/>
          <w:color w:val="auto"/>
          <w:sz w:val="24"/>
        </w:rPr>
      </w:pPr>
      <w:bookmarkStart w:id="5" w:name="_Toc24927"/>
      <w:bookmarkStart w:id="6" w:name="_Toc17883366"/>
      <w:r>
        <w:rPr>
          <w:rFonts w:hint="eastAsia" w:ascii="仿宋" w:hAnsi="仿宋" w:eastAsia="仿宋"/>
          <w:b/>
          <w:color w:val="auto"/>
          <w:sz w:val="24"/>
        </w:rPr>
        <w:t>二、工作内容及技术要求</w:t>
      </w:r>
      <w:bookmarkEnd w:id="5"/>
      <w:bookmarkEnd w:id="6"/>
    </w:p>
    <w:p w14:paraId="096D11B0">
      <w:pPr>
        <w:ind w:firstLine="482" w:firstLineChars="200"/>
        <w:rPr>
          <w:rFonts w:ascii="仿宋" w:hAnsi="仿宋" w:eastAsia="仿宋"/>
          <w:color w:val="auto"/>
          <w:sz w:val="24"/>
        </w:rPr>
      </w:pPr>
      <w:r>
        <w:rPr>
          <w:rFonts w:hint="eastAsia" w:ascii="仿宋" w:hAnsi="仿宋" w:eastAsia="仿宋"/>
          <w:b/>
          <w:bCs/>
          <w:color w:val="auto"/>
          <w:sz w:val="24"/>
        </w:rPr>
        <w:t>2.1、</w:t>
      </w:r>
      <w:r>
        <w:rPr>
          <w:rFonts w:hint="eastAsia" w:ascii="仿宋" w:hAnsi="仿宋" w:eastAsia="仿宋"/>
          <w:color w:val="auto"/>
          <w:sz w:val="24"/>
        </w:rPr>
        <w:t>检测服务的工作内容：</w:t>
      </w:r>
    </w:p>
    <w:p w14:paraId="30B66237">
      <w:pPr>
        <w:ind w:firstLine="480" w:firstLineChars="200"/>
        <w:rPr>
          <w:rFonts w:hint="eastAsia" w:ascii="仿宋" w:hAnsi="仿宋" w:eastAsia="仿宋"/>
          <w:color w:val="auto"/>
          <w:sz w:val="24"/>
        </w:rPr>
      </w:pPr>
      <w:r>
        <w:rPr>
          <w:rFonts w:hint="eastAsia" w:ascii="仿宋" w:hAnsi="仿宋" w:eastAsia="仿宋"/>
          <w:color w:val="auto"/>
          <w:sz w:val="24"/>
        </w:rPr>
        <w:t>本项目第三方检测工作内容为（包括但不限于以下内容）：</w:t>
      </w:r>
    </w:p>
    <w:p w14:paraId="0182414A">
      <w:pPr>
        <w:numPr>
          <w:ilvl w:val="0"/>
          <w:numId w:val="1"/>
        </w:numPr>
        <w:ind w:firstLine="480" w:firstLineChars="200"/>
        <w:rPr>
          <w:rFonts w:hint="eastAsia" w:ascii="仿宋" w:hAnsi="仿宋" w:eastAsia="仿宋"/>
          <w:color w:val="auto"/>
          <w:sz w:val="24"/>
          <w:lang w:val="en-US" w:eastAsia="zh-CN"/>
        </w:rPr>
      </w:pPr>
      <w:r>
        <w:rPr>
          <w:rFonts w:hint="eastAsia" w:ascii="仿宋" w:hAnsi="仿宋" w:eastAsia="仿宋"/>
          <w:color w:val="auto"/>
          <w:sz w:val="24"/>
        </w:rPr>
        <w:t>施工及验收阶段相关的第三方检测包括但不限于见证取样材料检测、地基基础检测、主体结构检测、节能检测、室内环境检测、人防结构检测、建筑消防设施检测、建筑防雷设施检测等按规范和验收要求必须检测的项目</w:t>
      </w:r>
      <w:r>
        <w:rPr>
          <w:rFonts w:hint="eastAsia" w:ascii="仿宋" w:hAnsi="仿宋" w:eastAsia="仿宋"/>
          <w:color w:val="auto"/>
          <w:sz w:val="24"/>
          <w:lang w:eastAsia="zh-CN"/>
        </w:rPr>
        <w:t>；</w:t>
      </w:r>
      <w:r>
        <w:rPr>
          <w:rFonts w:hint="eastAsia" w:ascii="仿宋" w:hAnsi="仿宋" w:eastAsia="仿宋"/>
          <w:color w:val="auto"/>
          <w:sz w:val="24"/>
          <w:lang w:val="en-US" w:eastAsia="zh-CN"/>
        </w:rPr>
        <w:t xml:space="preserve"> </w:t>
      </w:r>
    </w:p>
    <w:p w14:paraId="3E08CCAE">
      <w:pPr>
        <w:numPr>
          <w:ilvl w:val="0"/>
          <w:numId w:val="1"/>
        </w:numPr>
        <w:ind w:firstLine="480" w:firstLineChars="200"/>
        <w:rPr>
          <w:rFonts w:ascii="仿宋" w:hAnsi="仿宋" w:eastAsia="仿宋"/>
          <w:color w:val="auto"/>
          <w:sz w:val="24"/>
        </w:rPr>
      </w:pPr>
      <w:r>
        <w:rPr>
          <w:rFonts w:hint="eastAsia" w:ascii="仿宋" w:hAnsi="仿宋" w:eastAsia="仿宋"/>
          <w:color w:val="auto"/>
          <w:sz w:val="24"/>
          <w:lang w:eastAsia="zh-CN"/>
        </w:rPr>
        <w:t>基坑、高支模、建筑物</w:t>
      </w:r>
      <w:r>
        <w:rPr>
          <w:rFonts w:hint="eastAsia" w:ascii="仿宋" w:hAnsi="仿宋" w:eastAsia="仿宋"/>
          <w:color w:val="auto"/>
          <w:sz w:val="24"/>
        </w:rPr>
        <w:t>监测。</w:t>
      </w:r>
    </w:p>
    <w:p w14:paraId="0C7728CE">
      <w:pPr>
        <w:numPr>
          <w:ilvl w:val="0"/>
          <w:numId w:val="0"/>
        </w:numPr>
        <w:ind w:firstLine="480" w:firstLineChars="200"/>
        <w:rPr>
          <w:rFonts w:hint="eastAsia" w:ascii="仿宋" w:hAnsi="仿宋" w:eastAsia="仿宋"/>
          <w:color w:val="auto"/>
          <w:sz w:val="24"/>
        </w:rPr>
      </w:pPr>
      <w:r>
        <w:rPr>
          <w:rFonts w:hint="eastAsia" w:ascii="仿宋" w:hAnsi="仿宋" w:eastAsia="仿宋"/>
          <w:color w:val="auto"/>
          <w:sz w:val="24"/>
        </w:rPr>
        <w:t>具体</w:t>
      </w:r>
      <w:r>
        <w:rPr>
          <w:rFonts w:hint="eastAsia" w:ascii="仿宋" w:hAnsi="仿宋" w:eastAsia="仿宋"/>
          <w:color w:val="auto"/>
          <w:sz w:val="24"/>
          <w:lang w:eastAsia="zh-CN"/>
        </w:rPr>
        <w:t>监测</w:t>
      </w:r>
      <w:r>
        <w:rPr>
          <w:rFonts w:hint="eastAsia" w:ascii="仿宋" w:hAnsi="仿宋" w:eastAsia="仿宋"/>
          <w:color w:val="auto"/>
          <w:sz w:val="24"/>
        </w:rPr>
        <w:t>项目以项目清单、设计图纸及有关规范要求为准。</w:t>
      </w:r>
    </w:p>
    <w:p w14:paraId="5A567F0C">
      <w:pPr>
        <w:ind w:firstLine="482" w:firstLineChars="200"/>
        <w:rPr>
          <w:rFonts w:ascii="仿宋" w:hAnsi="仿宋" w:eastAsia="仿宋"/>
          <w:color w:val="auto"/>
          <w:sz w:val="24"/>
        </w:rPr>
      </w:pPr>
      <w:r>
        <w:rPr>
          <w:rFonts w:hint="eastAsia" w:ascii="仿宋" w:hAnsi="仿宋" w:eastAsia="仿宋"/>
          <w:b/>
          <w:bCs/>
          <w:color w:val="auto"/>
          <w:sz w:val="24"/>
        </w:rPr>
        <w:t>2.2、</w:t>
      </w:r>
      <w:r>
        <w:rPr>
          <w:rFonts w:hint="eastAsia" w:ascii="仿宋" w:hAnsi="仿宋" w:eastAsia="仿宋"/>
          <w:color w:val="auto"/>
          <w:sz w:val="24"/>
        </w:rPr>
        <w:t>技术要求：</w:t>
      </w:r>
    </w:p>
    <w:p w14:paraId="70EE662E">
      <w:pPr>
        <w:ind w:firstLine="482" w:firstLineChars="200"/>
        <w:rPr>
          <w:rFonts w:ascii="仿宋" w:hAnsi="仿宋" w:eastAsia="仿宋"/>
          <w:color w:val="auto"/>
          <w:sz w:val="24"/>
        </w:rPr>
      </w:pPr>
      <w:r>
        <w:rPr>
          <w:rFonts w:hint="eastAsia" w:ascii="仿宋" w:hAnsi="仿宋" w:eastAsia="仿宋"/>
          <w:b/>
          <w:bCs/>
          <w:color w:val="auto"/>
          <w:sz w:val="24"/>
        </w:rPr>
        <w:t>2.2.1、</w:t>
      </w:r>
      <w:r>
        <w:rPr>
          <w:rFonts w:hint="eastAsia" w:ascii="仿宋" w:hAnsi="仿宋" w:eastAsia="仿宋"/>
          <w:color w:val="auto"/>
          <w:sz w:val="24"/>
        </w:rPr>
        <w:t>乙方的检测工作必须满足国家、广东省、广州市相关检测规范、强制性标准以及设计单位的技术要求。</w:t>
      </w:r>
    </w:p>
    <w:p w14:paraId="4EE2C98A">
      <w:pPr>
        <w:ind w:firstLine="482" w:firstLineChars="200"/>
        <w:rPr>
          <w:rFonts w:ascii="仿宋" w:hAnsi="仿宋" w:eastAsia="仿宋"/>
          <w:color w:val="auto"/>
          <w:sz w:val="24"/>
        </w:rPr>
      </w:pPr>
      <w:r>
        <w:rPr>
          <w:rFonts w:hint="eastAsia" w:ascii="仿宋" w:hAnsi="仿宋" w:eastAsia="仿宋"/>
          <w:b/>
          <w:bCs/>
          <w:color w:val="auto"/>
          <w:sz w:val="24"/>
        </w:rPr>
        <w:t>2.2.2、</w:t>
      </w:r>
      <w:r>
        <w:rPr>
          <w:rFonts w:hint="eastAsia" w:ascii="仿宋" w:hAnsi="仿宋" w:eastAsia="仿宋"/>
          <w:color w:val="auto"/>
          <w:sz w:val="24"/>
        </w:rPr>
        <w:t>乙方除按要求完成本次招标范围内的检测工作外，还应完成以下工作：</w:t>
      </w:r>
    </w:p>
    <w:p w14:paraId="091B0217">
      <w:pPr>
        <w:ind w:firstLine="480" w:firstLineChars="200"/>
        <w:rPr>
          <w:rFonts w:ascii="仿宋" w:hAnsi="仿宋" w:eastAsia="仿宋"/>
          <w:color w:val="auto"/>
          <w:sz w:val="24"/>
        </w:rPr>
      </w:pPr>
      <w:r>
        <w:rPr>
          <w:rFonts w:hint="eastAsia" w:ascii="仿宋" w:hAnsi="仿宋" w:eastAsia="仿宋"/>
          <w:color w:val="auto"/>
          <w:sz w:val="24"/>
        </w:rPr>
        <w:t>（1）根据设计文件、施工组织设计、相关规范和相关行政职能部门要求和甲方要求，结合项目实际情况，编制检测</w:t>
      </w:r>
      <w:r>
        <w:rPr>
          <w:rFonts w:hint="eastAsia" w:ascii="仿宋" w:hAnsi="仿宋" w:eastAsia="仿宋"/>
          <w:color w:val="auto"/>
          <w:sz w:val="24"/>
          <w:lang w:eastAsia="zh-CN"/>
        </w:rPr>
        <w:t>监测</w:t>
      </w:r>
      <w:r>
        <w:rPr>
          <w:rFonts w:hint="eastAsia" w:ascii="仿宋" w:hAnsi="仿宋" w:eastAsia="仿宋"/>
          <w:color w:val="auto"/>
          <w:sz w:val="24"/>
        </w:rPr>
        <w:t>方案。编制检测、监测方案必须符合国家及地方现行有关技术规范或规定以及设计单位的技术要求，包括但不限于以下内容：方案编制、方案送审（有关行政管理部门）、检测点与部件埋设、试验及相关需要的配套工作、编制并提交检测</w:t>
      </w:r>
      <w:r>
        <w:rPr>
          <w:rFonts w:hint="eastAsia" w:ascii="仿宋" w:hAnsi="仿宋" w:eastAsia="仿宋"/>
          <w:color w:val="auto"/>
          <w:sz w:val="24"/>
          <w:lang w:eastAsia="zh-CN"/>
        </w:rPr>
        <w:t>监测</w:t>
      </w:r>
      <w:r>
        <w:rPr>
          <w:rFonts w:hint="eastAsia" w:ascii="仿宋" w:hAnsi="仿宋" w:eastAsia="仿宋"/>
          <w:color w:val="auto"/>
          <w:sz w:val="24"/>
        </w:rPr>
        <w:t>成果报告等全部工作；并确保检测方案符合有关规范要求及通过工程所在行政区域的相关建设行政主管部门和监督部门的审批，同时负责协调相关工作。</w:t>
      </w:r>
    </w:p>
    <w:p w14:paraId="7DC645A5">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2</w:t>
      </w:r>
      <w:r>
        <w:rPr>
          <w:rFonts w:hint="eastAsia" w:ascii="仿宋" w:hAnsi="仿宋" w:eastAsia="仿宋"/>
          <w:color w:val="auto"/>
          <w:sz w:val="24"/>
        </w:rPr>
        <w:t>）与工程所在行政区域的相关建设行政主管部门和监督部门进行检测</w:t>
      </w:r>
      <w:r>
        <w:rPr>
          <w:rFonts w:hint="eastAsia" w:ascii="仿宋" w:hAnsi="仿宋" w:eastAsia="仿宋"/>
          <w:color w:val="auto"/>
          <w:sz w:val="24"/>
          <w:lang w:eastAsia="zh-CN"/>
        </w:rPr>
        <w:t>监测</w:t>
      </w:r>
      <w:r>
        <w:rPr>
          <w:rFonts w:hint="eastAsia" w:ascii="仿宋" w:hAnsi="仿宋" w:eastAsia="仿宋"/>
          <w:color w:val="auto"/>
          <w:sz w:val="24"/>
        </w:rPr>
        <w:t>工作的协调，将工程检测</w:t>
      </w:r>
      <w:r>
        <w:rPr>
          <w:rFonts w:hint="eastAsia" w:ascii="仿宋" w:hAnsi="仿宋" w:eastAsia="仿宋"/>
          <w:color w:val="auto"/>
          <w:sz w:val="24"/>
          <w:lang w:eastAsia="zh-CN"/>
        </w:rPr>
        <w:t>监测</w:t>
      </w:r>
      <w:r>
        <w:rPr>
          <w:rFonts w:hint="eastAsia" w:ascii="仿宋" w:hAnsi="仿宋" w:eastAsia="仿宋"/>
          <w:color w:val="auto"/>
          <w:sz w:val="24"/>
        </w:rPr>
        <w:t>数据的有关信息通过连接系统进行传输报送，申报检测技术成果的审批，保证技术成果能够通过相关部门认可，确保不因检测</w:t>
      </w:r>
      <w:r>
        <w:rPr>
          <w:rFonts w:hint="eastAsia" w:ascii="仿宋" w:hAnsi="仿宋" w:eastAsia="仿宋"/>
          <w:color w:val="auto"/>
          <w:sz w:val="24"/>
          <w:lang w:eastAsia="zh-CN"/>
        </w:rPr>
        <w:t>监测</w:t>
      </w:r>
      <w:r>
        <w:rPr>
          <w:rFonts w:hint="eastAsia" w:ascii="仿宋" w:hAnsi="仿宋" w:eastAsia="仿宋"/>
          <w:color w:val="auto"/>
          <w:sz w:val="24"/>
        </w:rPr>
        <w:t>工作影响本工程项目的建设进度和竣工验收。</w:t>
      </w:r>
    </w:p>
    <w:p w14:paraId="060D28A5">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3</w:t>
      </w:r>
      <w:r>
        <w:rPr>
          <w:rFonts w:hint="eastAsia" w:ascii="仿宋" w:hAnsi="仿宋" w:eastAsia="仿宋"/>
          <w:color w:val="auto"/>
          <w:sz w:val="24"/>
        </w:rPr>
        <w:t>）在进行检测、监测服务过程中，与该工程相关的施工、监理、设计、咨询等相关单位及建设行政主管部门和监督部门协调，乙方需在投标报价中综合考虑该项协调工作费用。</w:t>
      </w:r>
    </w:p>
    <w:p w14:paraId="3D797507">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4</w:t>
      </w:r>
      <w:r>
        <w:rPr>
          <w:rFonts w:hint="eastAsia" w:ascii="仿宋" w:hAnsi="仿宋" w:eastAsia="仿宋"/>
          <w:color w:val="auto"/>
          <w:sz w:val="24"/>
        </w:rPr>
        <w:t>）本招标项目已包含监督抽检的工作内容，监督抽检数量按建设行政主管部门要求实施，乙方需在投标报价中综合考虑该部分费用。</w:t>
      </w:r>
    </w:p>
    <w:p w14:paraId="216F8307">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5</w:t>
      </w:r>
      <w:r>
        <w:rPr>
          <w:rFonts w:hint="eastAsia" w:ascii="仿宋" w:hAnsi="仿宋" w:eastAsia="仿宋"/>
          <w:color w:val="auto"/>
          <w:sz w:val="24"/>
        </w:rPr>
        <w:t>）负责检测数据的有关信息通过广州市建设工程质量检测监管信息网报送，乙方已在合同清单单价中综合考虑该项协调工作费用。</w:t>
      </w:r>
    </w:p>
    <w:p w14:paraId="33895C08">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6</w:t>
      </w:r>
      <w:r>
        <w:rPr>
          <w:rFonts w:hint="eastAsia" w:ascii="仿宋" w:hAnsi="仿宋" w:eastAsia="仿宋"/>
          <w:color w:val="auto"/>
          <w:sz w:val="24"/>
        </w:rPr>
        <w:t>）本项目实施期间，如果因本项目验收需要，按规范和经批准的检测方案，经甲方确认需增加《检测</w:t>
      </w:r>
      <w:r>
        <w:rPr>
          <w:rFonts w:hint="eastAsia" w:ascii="仿宋" w:hAnsi="仿宋" w:eastAsia="仿宋"/>
          <w:color w:val="auto"/>
          <w:sz w:val="24"/>
          <w:lang w:eastAsia="zh-CN"/>
        </w:rPr>
        <w:t>监测</w:t>
      </w:r>
      <w:r>
        <w:rPr>
          <w:rFonts w:hint="eastAsia" w:ascii="仿宋" w:hAnsi="仿宋" w:eastAsia="仿宋"/>
          <w:color w:val="auto"/>
          <w:sz w:val="24"/>
        </w:rPr>
        <w:t>项目名录明细表》中没有的检测、监测项目，且乙方也具备相应资质，则乙方不得以任何原因拒绝为甲方提供检测，并按要求出具符合验收要求的检测、监测报告。乙方检测、监测资质不能涵盖的项目报甲方批准后，由乙方委托具有相应资质的第三方实施，乙方应对该第三方出具的结果负责，并取得相应管理部门的确认。</w:t>
      </w:r>
    </w:p>
    <w:p w14:paraId="25BDFACD">
      <w:pPr>
        <w:ind w:firstLine="480" w:firstLineChars="200"/>
        <w:rPr>
          <w:rFonts w:ascii="仿宋" w:hAnsi="仿宋" w:eastAsia="仿宋"/>
          <w:color w:val="auto"/>
          <w:sz w:val="24"/>
        </w:rPr>
      </w:pPr>
    </w:p>
    <w:p w14:paraId="573C4226">
      <w:pPr>
        <w:outlineLvl w:val="0"/>
        <w:rPr>
          <w:rFonts w:ascii="仿宋" w:hAnsi="仿宋" w:eastAsia="仿宋"/>
          <w:b/>
          <w:color w:val="auto"/>
          <w:sz w:val="24"/>
        </w:rPr>
      </w:pPr>
      <w:bookmarkStart w:id="7" w:name="_Toc17883367"/>
      <w:bookmarkStart w:id="8" w:name="_Toc14984"/>
      <w:r>
        <w:rPr>
          <w:rFonts w:hint="eastAsia" w:ascii="仿宋" w:hAnsi="仿宋" w:eastAsia="仿宋"/>
          <w:b/>
          <w:color w:val="auto"/>
          <w:sz w:val="24"/>
        </w:rPr>
        <w:t>三、检测依据、标准和方法</w:t>
      </w:r>
      <w:bookmarkEnd w:id="7"/>
      <w:bookmarkEnd w:id="8"/>
    </w:p>
    <w:p w14:paraId="1F98A866">
      <w:pPr>
        <w:ind w:firstLine="480" w:firstLineChars="200"/>
        <w:rPr>
          <w:rFonts w:ascii="仿宋" w:hAnsi="仿宋" w:eastAsia="仿宋"/>
          <w:color w:val="auto"/>
          <w:sz w:val="24"/>
        </w:rPr>
      </w:pPr>
      <w:r>
        <w:rPr>
          <w:rFonts w:hint="eastAsia" w:ascii="仿宋" w:hAnsi="仿宋" w:eastAsia="仿宋"/>
          <w:color w:val="auto"/>
          <w:sz w:val="24"/>
        </w:rPr>
        <w:t>按照中华人民共和国行业标准、广东省标准、设计文件要求及其</w:t>
      </w:r>
      <w:r>
        <w:rPr>
          <w:rFonts w:hint="eastAsia" w:ascii="仿宋" w:hAnsi="仿宋" w:eastAsia="仿宋"/>
          <w:color w:val="auto"/>
          <w:sz w:val="24"/>
          <w:lang w:val="en-US" w:eastAsia="zh-CN"/>
        </w:rPr>
        <w:t>他</w:t>
      </w:r>
      <w:r>
        <w:rPr>
          <w:rFonts w:hint="eastAsia" w:ascii="仿宋" w:hAnsi="仿宋" w:eastAsia="仿宋"/>
          <w:color w:val="auto"/>
          <w:sz w:val="24"/>
        </w:rPr>
        <w:t>相关规范进行检测和判定，出具完整检测报告。</w:t>
      </w:r>
    </w:p>
    <w:p w14:paraId="411113A3">
      <w:pPr>
        <w:ind w:firstLine="482" w:firstLineChars="200"/>
        <w:rPr>
          <w:rFonts w:ascii="仿宋" w:hAnsi="仿宋" w:eastAsia="仿宋"/>
          <w:color w:val="auto"/>
          <w:sz w:val="24"/>
        </w:rPr>
      </w:pPr>
      <w:r>
        <w:rPr>
          <w:rFonts w:ascii="仿宋" w:hAnsi="仿宋" w:eastAsia="仿宋"/>
          <w:b/>
          <w:bCs/>
          <w:color w:val="auto"/>
          <w:sz w:val="24"/>
        </w:rPr>
        <w:t>3.</w:t>
      </w:r>
      <w:r>
        <w:rPr>
          <w:rFonts w:hint="eastAsia" w:ascii="仿宋" w:hAnsi="仿宋" w:eastAsia="仿宋"/>
          <w:b/>
          <w:bCs/>
          <w:color w:val="auto"/>
          <w:sz w:val="24"/>
        </w:rPr>
        <w:t>1、</w:t>
      </w:r>
      <w:r>
        <w:rPr>
          <w:rFonts w:hint="eastAsia" w:ascii="仿宋" w:hAnsi="仿宋" w:eastAsia="仿宋"/>
          <w:color w:val="auto"/>
          <w:sz w:val="24"/>
        </w:rPr>
        <w:t>《建筑工程施工质量验收统一标准》（GB50300-2013）；</w:t>
      </w:r>
    </w:p>
    <w:p w14:paraId="27449DE9">
      <w:pPr>
        <w:ind w:firstLine="482" w:firstLineChars="200"/>
        <w:rPr>
          <w:rFonts w:ascii="仿宋" w:hAnsi="仿宋" w:eastAsia="仿宋"/>
          <w:color w:val="auto"/>
          <w:sz w:val="24"/>
        </w:rPr>
      </w:pPr>
      <w:r>
        <w:rPr>
          <w:rFonts w:ascii="仿宋" w:hAnsi="仿宋" w:eastAsia="仿宋"/>
          <w:b/>
          <w:bCs/>
          <w:color w:val="auto"/>
          <w:sz w:val="24"/>
        </w:rPr>
        <w:t>3.</w:t>
      </w:r>
      <w:r>
        <w:rPr>
          <w:rFonts w:hint="eastAsia" w:ascii="仿宋" w:hAnsi="仿宋" w:eastAsia="仿宋"/>
          <w:b/>
          <w:bCs/>
          <w:color w:val="auto"/>
          <w:sz w:val="24"/>
        </w:rPr>
        <w:t>2、</w:t>
      </w:r>
      <w:r>
        <w:rPr>
          <w:rFonts w:hint="eastAsia" w:ascii="仿宋" w:hAnsi="仿宋" w:eastAsia="仿宋"/>
          <w:color w:val="auto"/>
          <w:sz w:val="24"/>
        </w:rPr>
        <w:t>《建筑装饰装修工程质量验收</w:t>
      </w:r>
      <w:r>
        <w:rPr>
          <w:rFonts w:hint="eastAsia" w:ascii="仿宋" w:hAnsi="仿宋" w:eastAsia="仿宋"/>
          <w:color w:val="auto"/>
          <w:sz w:val="24"/>
          <w:lang w:eastAsia="zh-CN"/>
        </w:rPr>
        <w:t>标准</w:t>
      </w:r>
      <w:r>
        <w:rPr>
          <w:rFonts w:hint="eastAsia" w:ascii="仿宋" w:hAnsi="仿宋" w:eastAsia="仿宋"/>
          <w:color w:val="auto"/>
          <w:sz w:val="24"/>
        </w:rPr>
        <w:t>》（GB50300-2018）；</w:t>
      </w:r>
    </w:p>
    <w:p w14:paraId="10C85596">
      <w:pPr>
        <w:ind w:left="0" w:firstLine="482" w:firstLineChars="200"/>
        <w:rPr>
          <w:rFonts w:ascii="仿宋" w:hAnsi="仿宋" w:eastAsia="仿宋"/>
          <w:color w:val="auto"/>
          <w:sz w:val="24"/>
        </w:rPr>
      </w:pPr>
      <w:r>
        <w:rPr>
          <w:rFonts w:hint="eastAsia" w:ascii="仿宋" w:hAnsi="仿宋" w:eastAsia="仿宋"/>
          <w:b/>
          <w:bCs/>
          <w:color w:val="auto"/>
          <w:sz w:val="24"/>
        </w:rPr>
        <w:t>3.</w:t>
      </w:r>
      <w:r>
        <w:rPr>
          <w:rFonts w:hint="default" w:ascii="仿宋" w:hAnsi="仿宋" w:eastAsia="仿宋"/>
          <w:b/>
          <w:bCs/>
          <w:color w:val="auto"/>
          <w:sz w:val="24"/>
        </w:rPr>
        <w:t>3、</w:t>
      </w:r>
      <w:r>
        <w:rPr>
          <w:rFonts w:hint="eastAsia" w:ascii="仿宋" w:hAnsi="仿宋" w:eastAsia="仿宋"/>
          <w:color w:val="auto"/>
          <w:sz w:val="24"/>
        </w:rPr>
        <w:t>《广东省建筑节能与绿色建筑工程施工质量验收规范》DBJ15-65-20</w:t>
      </w:r>
      <w:r>
        <w:rPr>
          <w:rFonts w:hint="eastAsia" w:ascii="仿宋" w:hAnsi="仿宋" w:eastAsia="仿宋"/>
          <w:color w:val="auto"/>
          <w:sz w:val="24"/>
          <w:lang w:val="en-US" w:eastAsia="zh-CN"/>
        </w:rPr>
        <w:t>21</w:t>
      </w:r>
      <w:r>
        <w:rPr>
          <w:rFonts w:hint="eastAsia" w:ascii="仿宋" w:hAnsi="仿宋" w:eastAsia="仿宋"/>
          <w:color w:val="auto"/>
          <w:sz w:val="24"/>
        </w:rPr>
        <w:t>；</w:t>
      </w:r>
    </w:p>
    <w:p w14:paraId="23B2C200">
      <w:pPr>
        <w:ind w:left="480"/>
        <w:rPr>
          <w:rFonts w:ascii="仿宋" w:hAnsi="仿宋" w:eastAsia="仿宋"/>
          <w:color w:val="auto"/>
          <w:sz w:val="24"/>
        </w:rPr>
      </w:pPr>
      <w:r>
        <w:rPr>
          <w:rFonts w:ascii="仿宋" w:hAnsi="仿宋" w:eastAsia="仿宋"/>
          <w:b/>
          <w:bCs/>
          <w:color w:val="auto"/>
          <w:sz w:val="24"/>
        </w:rPr>
        <w:t>3.</w:t>
      </w:r>
      <w:r>
        <w:rPr>
          <w:rFonts w:hint="eastAsia" w:ascii="仿宋" w:hAnsi="仿宋" w:eastAsia="仿宋"/>
          <w:b/>
          <w:bCs/>
          <w:color w:val="auto"/>
          <w:sz w:val="24"/>
        </w:rPr>
        <w:t>4、</w:t>
      </w:r>
      <w:r>
        <w:rPr>
          <w:rFonts w:hint="eastAsia" w:ascii="仿宋" w:hAnsi="仿宋" w:eastAsia="仿宋"/>
          <w:color w:val="auto"/>
          <w:sz w:val="24"/>
        </w:rPr>
        <w:t>《公共建筑节能设计标准》广东省实施细则DBJ15-51-2007；</w:t>
      </w:r>
    </w:p>
    <w:p w14:paraId="52E59F45">
      <w:pPr>
        <w:ind w:left="480"/>
        <w:rPr>
          <w:rFonts w:ascii="仿宋" w:hAnsi="仿宋" w:eastAsia="仿宋"/>
          <w:color w:val="auto"/>
          <w:sz w:val="24"/>
        </w:rPr>
      </w:pPr>
      <w:r>
        <w:rPr>
          <w:rFonts w:hint="eastAsia" w:ascii="仿宋" w:hAnsi="仿宋" w:eastAsia="仿宋"/>
          <w:b/>
          <w:bCs/>
          <w:color w:val="auto"/>
          <w:sz w:val="24"/>
        </w:rPr>
        <w:t>3.</w:t>
      </w:r>
      <w:r>
        <w:rPr>
          <w:rFonts w:ascii="仿宋" w:hAnsi="仿宋" w:eastAsia="仿宋"/>
          <w:b/>
          <w:bCs/>
          <w:color w:val="auto"/>
          <w:sz w:val="24"/>
        </w:rPr>
        <w:t>5</w:t>
      </w:r>
      <w:r>
        <w:rPr>
          <w:rFonts w:hint="eastAsia" w:ascii="仿宋" w:hAnsi="仿宋" w:eastAsia="仿宋"/>
          <w:b/>
          <w:bCs/>
          <w:color w:val="auto"/>
          <w:sz w:val="24"/>
        </w:rPr>
        <w:t>、</w:t>
      </w:r>
      <w:r>
        <w:rPr>
          <w:rFonts w:hint="eastAsia" w:ascii="仿宋" w:hAnsi="仿宋" w:eastAsia="仿宋"/>
          <w:color w:val="auto"/>
          <w:sz w:val="24"/>
        </w:rPr>
        <w:t>《建筑节能工程施工质量验收</w:t>
      </w:r>
      <w:r>
        <w:rPr>
          <w:rFonts w:hint="eastAsia" w:ascii="仿宋" w:hAnsi="仿宋" w:eastAsia="仿宋"/>
          <w:color w:val="auto"/>
          <w:sz w:val="24"/>
          <w:lang w:eastAsia="zh-CN"/>
        </w:rPr>
        <w:t>标准</w:t>
      </w:r>
      <w:r>
        <w:rPr>
          <w:rFonts w:hint="eastAsia" w:ascii="仿宋" w:hAnsi="仿宋" w:eastAsia="仿宋"/>
          <w:color w:val="auto"/>
          <w:sz w:val="24"/>
        </w:rPr>
        <w:t>》GB50411</w:t>
      </w:r>
      <w:r>
        <w:rPr>
          <w:rFonts w:hint="eastAsia" w:ascii="仿宋" w:hAnsi="仿宋" w:eastAsia="仿宋"/>
          <w:color w:val="auto"/>
          <w:sz w:val="24"/>
          <w:lang w:val="en-US" w:eastAsia="zh-CN"/>
        </w:rPr>
        <w:t>-2019</w:t>
      </w:r>
      <w:r>
        <w:rPr>
          <w:rFonts w:hint="eastAsia" w:ascii="仿宋" w:hAnsi="仿宋" w:eastAsia="仿宋"/>
          <w:color w:val="auto"/>
          <w:sz w:val="24"/>
        </w:rPr>
        <w:t>；</w:t>
      </w:r>
    </w:p>
    <w:p w14:paraId="6DF4B0C6">
      <w:pPr>
        <w:ind w:firstLine="482" w:firstLineChars="200"/>
        <w:rPr>
          <w:rFonts w:ascii="仿宋" w:hAnsi="仿宋" w:eastAsia="仿宋"/>
          <w:color w:val="auto"/>
          <w:sz w:val="24"/>
        </w:rPr>
      </w:pPr>
      <w:r>
        <w:rPr>
          <w:rFonts w:ascii="仿宋" w:hAnsi="仿宋" w:eastAsia="仿宋"/>
          <w:b/>
          <w:bCs/>
          <w:color w:val="auto"/>
          <w:sz w:val="24"/>
        </w:rPr>
        <w:t>3.6</w:t>
      </w:r>
      <w:r>
        <w:rPr>
          <w:rFonts w:hint="eastAsia" w:ascii="仿宋" w:hAnsi="仿宋" w:eastAsia="仿宋"/>
          <w:b/>
          <w:bCs/>
          <w:color w:val="auto"/>
          <w:sz w:val="24"/>
        </w:rPr>
        <w:t>、</w:t>
      </w:r>
      <w:r>
        <w:rPr>
          <w:rFonts w:hint="eastAsia" w:ascii="仿宋" w:hAnsi="仿宋" w:eastAsia="仿宋"/>
          <w:color w:val="auto"/>
          <w:sz w:val="24"/>
        </w:rPr>
        <w:t>《民用建筑工程室内环境污染控制</w:t>
      </w:r>
      <w:r>
        <w:rPr>
          <w:rFonts w:hint="eastAsia" w:ascii="仿宋" w:hAnsi="仿宋" w:eastAsia="仿宋"/>
          <w:color w:val="auto"/>
          <w:sz w:val="24"/>
          <w:lang w:eastAsia="zh-CN"/>
        </w:rPr>
        <w:t>标准</w:t>
      </w:r>
      <w:r>
        <w:rPr>
          <w:rFonts w:hint="eastAsia" w:ascii="仿宋" w:hAnsi="仿宋" w:eastAsia="仿宋"/>
          <w:color w:val="auto"/>
          <w:sz w:val="24"/>
        </w:rPr>
        <w:t>》GB50325-20</w:t>
      </w:r>
      <w:r>
        <w:rPr>
          <w:rFonts w:hint="eastAsia" w:ascii="仿宋" w:hAnsi="仿宋" w:eastAsia="仿宋"/>
          <w:color w:val="auto"/>
          <w:sz w:val="24"/>
          <w:lang w:val="en-US" w:eastAsia="zh-CN"/>
        </w:rPr>
        <w:t>2</w:t>
      </w:r>
      <w:r>
        <w:rPr>
          <w:rFonts w:hint="eastAsia" w:ascii="仿宋" w:hAnsi="仿宋" w:eastAsia="仿宋"/>
          <w:color w:val="auto"/>
          <w:sz w:val="24"/>
        </w:rPr>
        <w:t>0；</w:t>
      </w:r>
    </w:p>
    <w:p w14:paraId="087B86E3">
      <w:pPr>
        <w:ind w:left="480"/>
        <w:rPr>
          <w:rFonts w:ascii="仿宋" w:hAnsi="仿宋" w:eastAsia="仿宋"/>
          <w:color w:val="auto"/>
          <w:sz w:val="24"/>
        </w:rPr>
      </w:pPr>
      <w:r>
        <w:rPr>
          <w:rFonts w:ascii="仿宋" w:hAnsi="仿宋" w:eastAsia="仿宋"/>
          <w:b/>
          <w:bCs/>
          <w:color w:val="auto"/>
          <w:sz w:val="24"/>
        </w:rPr>
        <w:t>3.7</w:t>
      </w:r>
      <w:r>
        <w:rPr>
          <w:rFonts w:hint="eastAsia" w:ascii="仿宋" w:hAnsi="仿宋" w:eastAsia="仿宋"/>
          <w:b/>
          <w:bCs/>
          <w:color w:val="auto"/>
          <w:sz w:val="24"/>
        </w:rPr>
        <w:t>、</w:t>
      </w:r>
      <w:r>
        <w:rPr>
          <w:rFonts w:hint="eastAsia" w:ascii="仿宋" w:hAnsi="仿宋" w:eastAsia="仿宋"/>
          <w:color w:val="auto"/>
          <w:sz w:val="24"/>
        </w:rPr>
        <w:t>《通风与空调工程施工质量验收规范》GB50243</w:t>
      </w:r>
      <w:r>
        <w:rPr>
          <w:rFonts w:hint="eastAsia" w:ascii="仿宋" w:hAnsi="仿宋" w:eastAsia="仿宋"/>
          <w:color w:val="auto"/>
          <w:sz w:val="24"/>
          <w:lang w:val="en-US" w:eastAsia="zh-CN"/>
        </w:rPr>
        <w:t>-2016</w:t>
      </w:r>
      <w:r>
        <w:rPr>
          <w:rFonts w:hint="eastAsia" w:ascii="仿宋" w:hAnsi="仿宋" w:eastAsia="仿宋"/>
          <w:color w:val="auto"/>
          <w:sz w:val="24"/>
        </w:rPr>
        <w:t>；</w:t>
      </w:r>
    </w:p>
    <w:p w14:paraId="3EDA2C9E">
      <w:pPr>
        <w:ind w:left="480"/>
        <w:rPr>
          <w:rFonts w:ascii="仿宋" w:hAnsi="仿宋" w:eastAsia="仿宋"/>
          <w:color w:val="auto"/>
          <w:sz w:val="24"/>
        </w:rPr>
      </w:pPr>
      <w:r>
        <w:rPr>
          <w:rFonts w:ascii="仿宋" w:hAnsi="仿宋" w:eastAsia="仿宋"/>
          <w:b/>
          <w:bCs/>
          <w:color w:val="auto"/>
          <w:sz w:val="24"/>
        </w:rPr>
        <w:t>3.8</w:t>
      </w:r>
      <w:r>
        <w:rPr>
          <w:rFonts w:hint="eastAsia" w:ascii="仿宋" w:hAnsi="仿宋" w:eastAsia="仿宋"/>
          <w:b/>
          <w:bCs/>
          <w:color w:val="auto"/>
          <w:sz w:val="24"/>
        </w:rPr>
        <w:t>、</w:t>
      </w:r>
      <w:r>
        <w:rPr>
          <w:rFonts w:hint="eastAsia" w:ascii="仿宋" w:hAnsi="仿宋" w:eastAsia="仿宋"/>
          <w:color w:val="auto"/>
          <w:sz w:val="24"/>
        </w:rPr>
        <w:t>《建筑电气工程施工质量验收规范》GB50303</w:t>
      </w:r>
      <w:r>
        <w:rPr>
          <w:rFonts w:hint="eastAsia" w:ascii="仿宋" w:hAnsi="仿宋" w:eastAsia="仿宋"/>
          <w:color w:val="auto"/>
          <w:sz w:val="24"/>
          <w:lang w:val="en-US" w:eastAsia="zh-CN"/>
        </w:rPr>
        <w:t>-2015</w:t>
      </w:r>
      <w:r>
        <w:rPr>
          <w:rFonts w:hint="eastAsia" w:ascii="仿宋" w:hAnsi="仿宋" w:eastAsia="仿宋"/>
          <w:color w:val="auto"/>
          <w:sz w:val="24"/>
        </w:rPr>
        <w:t>；</w:t>
      </w:r>
    </w:p>
    <w:p w14:paraId="2C523CAC">
      <w:pPr>
        <w:ind w:left="480"/>
        <w:rPr>
          <w:rFonts w:ascii="仿宋" w:hAnsi="仿宋" w:eastAsia="仿宋"/>
          <w:color w:val="auto"/>
          <w:sz w:val="24"/>
        </w:rPr>
      </w:pPr>
      <w:r>
        <w:rPr>
          <w:rFonts w:ascii="仿宋" w:hAnsi="仿宋" w:eastAsia="仿宋"/>
          <w:b/>
          <w:bCs/>
          <w:color w:val="auto"/>
          <w:sz w:val="24"/>
        </w:rPr>
        <w:t>3.9</w:t>
      </w:r>
      <w:r>
        <w:rPr>
          <w:rFonts w:hint="eastAsia" w:ascii="仿宋" w:hAnsi="仿宋" w:eastAsia="仿宋"/>
          <w:b/>
          <w:bCs/>
          <w:color w:val="auto"/>
          <w:sz w:val="24"/>
        </w:rPr>
        <w:t>、</w:t>
      </w:r>
      <w:r>
        <w:rPr>
          <w:rFonts w:hint="eastAsia" w:ascii="仿宋" w:hAnsi="仿宋" w:eastAsia="仿宋"/>
          <w:color w:val="auto"/>
          <w:sz w:val="24"/>
        </w:rPr>
        <w:t>《公共建筑节能检测标准》JGJ/T177</w:t>
      </w:r>
      <w:r>
        <w:rPr>
          <w:rFonts w:hint="eastAsia" w:ascii="仿宋" w:hAnsi="仿宋" w:eastAsia="仿宋"/>
          <w:color w:val="auto"/>
          <w:sz w:val="24"/>
          <w:lang w:val="en-US" w:eastAsia="zh-CN"/>
        </w:rPr>
        <w:t>-2009</w:t>
      </w:r>
      <w:r>
        <w:rPr>
          <w:rFonts w:hint="eastAsia" w:ascii="仿宋" w:hAnsi="仿宋" w:eastAsia="仿宋"/>
          <w:color w:val="auto"/>
          <w:sz w:val="24"/>
        </w:rPr>
        <w:t>；</w:t>
      </w:r>
    </w:p>
    <w:p w14:paraId="56164D36">
      <w:pPr>
        <w:ind w:left="480"/>
        <w:rPr>
          <w:rFonts w:ascii="仿宋" w:hAnsi="仿宋" w:eastAsia="仿宋"/>
          <w:color w:val="auto"/>
          <w:sz w:val="24"/>
        </w:rPr>
      </w:pPr>
      <w:r>
        <w:rPr>
          <w:rFonts w:ascii="仿宋" w:hAnsi="仿宋" w:eastAsia="仿宋"/>
          <w:b/>
          <w:bCs/>
          <w:color w:val="auto"/>
          <w:sz w:val="24"/>
        </w:rPr>
        <w:t>3.10</w:t>
      </w:r>
      <w:r>
        <w:rPr>
          <w:rFonts w:hint="eastAsia" w:ascii="仿宋" w:hAnsi="仿宋" w:eastAsia="仿宋"/>
          <w:b/>
          <w:bCs/>
          <w:color w:val="auto"/>
          <w:sz w:val="24"/>
        </w:rPr>
        <w:t>、</w:t>
      </w:r>
      <w:r>
        <w:rPr>
          <w:rFonts w:hint="eastAsia" w:ascii="仿宋" w:hAnsi="仿宋" w:eastAsia="仿宋"/>
          <w:color w:val="auto"/>
          <w:sz w:val="24"/>
        </w:rPr>
        <w:t>《居住建筑节能检测标准》JGJ/T132</w:t>
      </w:r>
      <w:r>
        <w:rPr>
          <w:rFonts w:hint="eastAsia" w:ascii="仿宋" w:hAnsi="仿宋" w:eastAsia="仿宋"/>
          <w:color w:val="auto"/>
          <w:sz w:val="24"/>
          <w:lang w:val="en-US" w:eastAsia="zh-CN"/>
        </w:rPr>
        <w:t>-2009</w:t>
      </w:r>
      <w:r>
        <w:rPr>
          <w:rFonts w:hint="eastAsia" w:ascii="仿宋" w:hAnsi="仿宋" w:eastAsia="仿宋"/>
          <w:color w:val="auto"/>
          <w:sz w:val="24"/>
        </w:rPr>
        <w:t>；</w:t>
      </w:r>
    </w:p>
    <w:p w14:paraId="029423F2">
      <w:pPr>
        <w:ind w:left="480"/>
        <w:rPr>
          <w:rFonts w:ascii="仿宋" w:hAnsi="仿宋" w:eastAsia="仿宋"/>
          <w:color w:val="auto"/>
          <w:sz w:val="24"/>
        </w:rPr>
      </w:pPr>
      <w:r>
        <w:rPr>
          <w:rFonts w:ascii="仿宋" w:hAnsi="仿宋" w:eastAsia="仿宋"/>
          <w:b/>
          <w:bCs/>
          <w:color w:val="auto"/>
          <w:sz w:val="24"/>
        </w:rPr>
        <w:t>3.11</w:t>
      </w:r>
      <w:r>
        <w:rPr>
          <w:rFonts w:hint="eastAsia" w:ascii="仿宋" w:hAnsi="仿宋" w:eastAsia="仿宋"/>
          <w:b/>
          <w:bCs/>
          <w:color w:val="auto"/>
          <w:sz w:val="24"/>
        </w:rPr>
        <w:t>、</w:t>
      </w:r>
      <w:r>
        <w:rPr>
          <w:rFonts w:hint="eastAsia" w:ascii="仿宋" w:hAnsi="仿宋" w:eastAsia="仿宋"/>
          <w:color w:val="auto"/>
          <w:sz w:val="24"/>
        </w:rPr>
        <w:t>《照明测量方法》GB/T5700</w:t>
      </w:r>
      <w:r>
        <w:rPr>
          <w:rFonts w:hint="eastAsia" w:ascii="仿宋" w:hAnsi="仿宋" w:eastAsia="仿宋"/>
          <w:color w:val="auto"/>
          <w:sz w:val="24"/>
          <w:lang w:val="en-US" w:eastAsia="zh-CN"/>
        </w:rPr>
        <w:t>-2008</w:t>
      </w:r>
      <w:r>
        <w:rPr>
          <w:rFonts w:hint="eastAsia" w:ascii="仿宋" w:hAnsi="仿宋" w:eastAsia="仿宋"/>
          <w:color w:val="auto"/>
          <w:sz w:val="24"/>
        </w:rPr>
        <w:t>；</w:t>
      </w:r>
    </w:p>
    <w:p w14:paraId="701A2C97">
      <w:pPr>
        <w:ind w:left="480"/>
        <w:rPr>
          <w:rFonts w:ascii="仿宋" w:hAnsi="仿宋" w:eastAsia="仿宋"/>
          <w:color w:val="auto"/>
          <w:sz w:val="24"/>
        </w:rPr>
      </w:pPr>
      <w:r>
        <w:rPr>
          <w:rFonts w:ascii="仿宋" w:hAnsi="仿宋" w:eastAsia="仿宋"/>
          <w:b/>
          <w:bCs/>
          <w:color w:val="auto"/>
          <w:sz w:val="24"/>
        </w:rPr>
        <w:t>3.12</w:t>
      </w:r>
      <w:r>
        <w:rPr>
          <w:rFonts w:hint="eastAsia" w:ascii="仿宋" w:hAnsi="仿宋" w:eastAsia="仿宋"/>
          <w:b/>
          <w:bCs/>
          <w:color w:val="auto"/>
          <w:sz w:val="24"/>
        </w:rPr>
        <w:t>、</w:t>
      </w:r>
      <w:r>
        <w:rPr>
          <w:rFonts w:hint="eastAsia" w:ascii="仿宋" w:hAnsi="仿宋" w:eastAsia="仿宋"/>
          <w:color w:val="auto"/>
          <w:sz w:val="24"/>
        </w:rPr>
        <w:t>《风机盘管机组》GB/T19232</w:t>
      </w:r>
      <w:r>
        <w:rPr>
          <w:rFonts w:hint="eastAsia" w:ascii="仿宋" w:hAnsi="仿宋" w:eastAsia="仿宋"/>
          <w:color w:val="auto"/>
          <w:sz w:val="24"/>
          <w:lang w:val="en-US" w:eastAsia="zh-CN"/>
        </w:rPr>
        <w:t>-2019</w:t>
      </w:r>
      <w:r>
        <w:rPr>
          <w:rFonts w:hint="eastAsia" w:ascii="仿宋" w:hAnsi="仿宋" w:eastAsia="仿宋"/>
          <w:color w:val="auto"/>
          <w:sz w:val="24"/>
        </w:rPr>
        <w:t>；</w:t>
      </w:r>
    </w:p>
    <w:p w14:paraId="5B41452C">
      <w:pPr>
        <w:ind w:left="480"/>
        <w:rPr>
          <w:rFonts w:ascii="仿宋" w:hAnsi="仿宋" w:eastAsia="仿宋"/>
          <w:color w:val="auto"/>
          <w:sz w:val="24"/>
        </w:rPr>
      </w:pPr>
      <w:r>
        <w:rPr>
          <w:rFonts w:ascii="仿宋" w:hAnsi="仿宋" w:eastAsia="仿宋"/>
          <w:b/>
          <w:bCs/>
          <w:color w:val="auto"/>
          <w:sz w:val="24"/>
        </w:rPr>
        <w:t>3.13</w:t>
      </w:r>
      <w:r>
        <w:rPr>
          <w:rFonts w:hint="eastAsia" w:ascii="仿宋" w:hAnsi="仿宋" w:eastAsia="仿宋"/>
          <w:b/>
          <w:bCs/>
          <w:color w:val="auto"/>
          <w:sz w:val="24"/>
        </w:rPr>
        <w:t>、</w:t>
      </w:r>
      <w:r>
        <w:rPr>
          <w:rFonts w:hint="eastAsia" w:ascii="仿宋" w:hAnsi="仿宋" w:eastAsia="仿宋"/>
          <w:color w:val="auto"/>
          <w:sz w:val="24"/>
        </w:rPr>
        <w:t>《建筑玻璃可见光透射比、太阳光直接透射比、太阳能总透射比、紫外线透射比及有关窗玻璃参数的测定》GB/T2680</w:t>
      </w:r>
      <w:r>
        <w:rPr>
          <w:rFonts w:hint="eastAsia" w:ascii="仿宋" w:hAnsi="仿宋" w:eastAsia="仿宋"/>
          <w:color w:val="auto"/>
          <w:sz w:val="24"/>
          <w:lang w:val="en-US" w:eastAsia="zh-CN"/>
        </w:rPr>
        <w:t>-2021</w:t>
      </w:r>
      <w:r>
        <w:rPr>
          <w:rFonts w:hint="eastAsia" w:ascii="仿宋" w:hAnsi="仿宋" w:eastAsia="仿宋"/>
          <w:color w:val="auto"/>
          <w:sz w:val="24"/>
        </w:rPr>
        <w:t>；</w:t>
      </w:r>
    </w:p>
    <w:p w14:paraId="3E3F40B9">
      <w:pPr>
        <w:ind w:left="480"/>
        <w:rPr>
          <w:rFonts w:ascii="仿宋" w:hAnsi="仿宋" w:eastAsia="仿宋"/>
          <w:color w:val="auto"/>
          <w:sz w:val="24"/>
        </w:rPr>
      </w:pPr>
      <w:r>
        <w:rPr>
          <w:rFonts w:ascii="仿宋" w:hAnsi="仿宋" w:eastAsia="仿宋"/>
          <w:b/>
          <w:bCs/>
          <w:color w:val="auto"/>
          <w:sz w:val="24"/>
        </w:rPr>
        <w:t>3.1</w:t>
      </w:r>
      <w:r>
        <w:rPr>
          <w:rFonts w:hint="eastAsia" w:ascii="仿宋" w:hAnsi="仿宋" w:eastAsia="仿宋"/>
          <w:b/>
          <w:bCs/>
          <w:color w:val="auto"/>
          <w:sz w:val="24"/>
        </w:rPr>
        <w:t>4、</w:t>
      </w:r>
      <w:r>
        <w:rPr>
          <w:rFonts w:hint="eastAsia" w:ascii="仿宋" w:hAnsi="仿宋" w:eastAsia="仿宋"/>
          <w:color w:val="auto"/>
          <w:sz w:val="24"/>
        </w:rPr>
        <w:t>《建筑门窗玻璃幕墙热工计算规程》JGJ/T151</w:t>
      </w:r>
      <w:r>
        <w:rPr>
          <w:rFonts w:hint="eastAsia" w:ascii="仿宋" w:hAnsi="仿宋" w:eastAsia="仿宋"/>
          <w:color w:val="auto"/>
          <w:sz w:val="24"/>
          <w:lang w:val="en-US" w:eastAsia="zh-CN"/>
        </w:rPr>
        <w:t>-2008</w:t>
      </w:r>
      <w:r>
        <w:rPr>
          <w:rFonts w:hint="eastAsia" w:ascii="仿宋" w:hAnsi="仿宋" w:eastAsia="仿宋"/>
          <w:color w:val="auto"/>
          <w:sz w:val="24"/>
        </w:rPr>
        <w:t>；</w:t>
      </w:r>
    </w:p>
    <w:p w14:paraId="098F1371">
      <w:pPr>
        <w:ind w:left="480"/>
        <w:rPr>
          <w:rFonts w:ascii="仿宋" w:hAnsi="仿宋" w:eastAsia="仿宋"/>
          <w:color w:val="auto"/>
          <w:sz w:val="24"/>
        </w:rPr>
      </w:pPr>
      <w:r>
        <w:rPr>
          <w:rFonts w:ascii="仿宋" w:hAnsi="仿宋" w:eastAsia="仿宋"/>
          <w:b/>
          <w:bCs/>
          <w:color w:val="auto"/>
          <w:sz w:val="24"/>
        </w:rPr>
        <w:t>3.15</w:t>
      </w:r>
      <w:r>
        <w:rPr>
          <w:rFonts w:hint="eastAsia" w:ascii="仿宋" w:hAnsi="仿宋" w:eastAsia="仿宋"/>
          <w:b/>
          <w:bCs/>
          <w:color w:val="auto"/>
          <w:sz w:val="24"/>
        </w:rPr>
        <w:t>、</w:t>
      </w:r>
      <w:r>
        <w:rPr>
          <w:rFonts w:hint="eastAsia" w:ascii="仿宋" w:hAnsi="仿宋" w:eastAsia="仿宋"/>
          <w:color w:val="auto"/>
          <w:sz w:val="24"/>
        </w:rPr>
        <w:t>《中空玻璃》GB/T11944</w:t>
      </w:r>
      <w:r>
        <w:rPr>
          <w:rFonts w:hint="eastAsia" w:ascii="仿宋" w:hAnsi="仿宋" w:eastAsia="仿宋"/>
          <w:color w:val="auto"/>
          <w:sz w:val="24"/>
          <w:lang w:val="en-US" w:eastAsia="zh-CN"/>
        </w:rPr>
        <w:t>-2012</w:t>
      </w:r>
      <w:r>
        <w:rPr>
          <w:rFonts w:hint="eastAsia" w:ascii="仿宋" w:hAnsi="仿宋" w:eastAsia="仿宋"/>
          <w:color w:val="auto"/>
          <w:sz w:val="24"/>
        </w:rPr>
        <w:t>；</w:t>
      </w:r>
    </w:p>
    <w:p w14:paraId="73B0B5C8">
      <w:pPr>
        <w:ind w:left="480"/>
        <w:rPr>
          <w:rFonts w:ascii="仿宋" w:hAnsi="仿宋" w:eastAsia="仿宋"/>
          <w:color w:val="auto"/>
          <w:sz w:val="24"/>
        </w:rPr>
      </w:pPr>
      <w:r>
        <w:rPr>
          <w:rFonts w:ascii="仿宋" w:hAnsi="仿宋" w:eastAsia="仿宋"/>
          <w:b/>
          <w:bCs/>
          <w:color w:val="auto"/>
          <w:sz w:val="24"/>
        </w:rPr>
        <w:t>3.16</w:t>
      </w:r>
      <w:r>
        <w:rPr>
          <w:rFonts w:hint="eastAsia" w:ascii="仿宋" w:hAnsi="仿宋" w:eastAsia="仿宋"/>
          <w:b/>
          <w:bCs/>
          <w:color w:val="auto"/>
          <w:sz w:val="24"/>
        </w:rPr>
        <w:t>、</w:t>
      </w:r>
      <w:r>
        <w:rPr>
          <w:rFonts w:hint="eastAsia" w:ascii="仿宋" w:hAnsi="仿宋" w:eastAsia="仿宋"/>
          <w:color w:val="auto"/>
          <w:sz w:val="24"/>
        </w:rPr>
        <w:t>《绝热材料稳态热阻及有关特性的测定防护热板法》GB/T10294</w:t>
      </w:r>
      <w:r>
        <w:rPr>
          <w:rFonts w:hint="eastAsia" w:ascii="仿宋" w:hAnsi="仿宋" w:eastAsia="仿宋"/>
          <w:color w:val="auto"/>
          <w:sz w:val="24"/>
          <w:lang w:val="en-US" w:eastAsia="zh-CN"/>
        </w:rPr>
        <w:t>-2008</w:t>
      </w:r>
      <w:r>
        <w:rPr>
          <w:rFonts w:hint="eastAsia" w:ascii="仿宋" w:hAnsi="仿宋" w:eastAsia="仿宋"/>
          <w:color w:val="auto"/>
          <w:sz w:val="24"/>
        </w:rPr>
        <w:t>；</w:t>
      </w:r>
    </w:p>
    <w:p w14:paraId="399EAD61">
      <w:pPr>
        <w:ind w:left="480"/>
        <w:rPr>
          <w:rFonts w:ascii="仿宋" w:hAnsi="仿宋" w:eastAsia="仿宋"/>
          <w:color w:val="auto"/>
          <w:sz w:val="24"/>
        </w:rPr>
      </w:pPr>
      <w:r>
        <w:rPr>
          <w:rFonts w:ascii="仿宋" w:hAnsi="仿宋" w:eastAsia="仿宋"/>
          <w:b/>
          <w:bCs/>
          <w:color w:val="auto"/>
          <w:sz w:val="24"/>
        </w:rPr>
        <w:t>3.17</w:t>
      </w:r>
      <w:r>
        <w:rPr>
          <w:rFonts w:hint="eastAsia" w:ascii="仿宋" w:hAnsi="仿宋" w:eastAsia="仿宋"/>
          <w:b/>
          <w:bCs/>
          <w:color w:val="auto"/>
          <w:sz w:val="24"/>
        </w:rPr>
        <w:t>、</w:t>
      </w:r>
      <w:r>
        <w:rPr>
          <w:rFonts w:hint="eastAsia" w:ascii="仿宋" w:hAnsi="仿宋" w:eastAsia="仿宋"/>
          <w:color w:val="auto"/>
          <w:sz w:val="24"/>
        </w:rPr>
        <w:t>《绝热稳态传热性质的测定标定和防护热箱法》GB/T13475</w:t>
      </w:r>
      <w:r>
        <w:rPr>
          <w:rFonts w:hint="eastAsia" w:ascii="仿宋" w:hAnsi="仿宋" w:eastAsia="仿宋"/>
          <w:color w:val="auto"/>
          <w:sz w:val="24"/>
          <w:lang w:val="en-US" w:eastAsia="zh-CN"/>
        </w:rPr>
        <w:t>-2008</w:t>
      </w:r>
      <w:r>
        <w:rPr>
          <w:rFonts w:hint="eastAsia" w:ascii="仿宋" w:hAnsi="仿宋" w:eastAsia="仿宋"/>
          <w:color w:val="auto"/>
          <w:sz w:val="24"/>
        </w:rPr>
        <w:t>；</w:t>
      </w:r>
    </w:p>
    <w:p w14:paraId="61F52197">
      <w:pPr>
        <w:ind w:left="480"/>
        <w:rPr>
          <w:rFonts w:ascii="仿宋" w:hAnsi="仿宋" w:eastAsia="仿宋"/>
          <w:color w:val="auto"/>
          <w:sz w:val="24"/>
        </w:rPr>
      </w:pPr>
      <w:r>
        <w:rPr>
          <w:rFonts w:hint="eastAsia" w:ascii="仿宋" w:hAnsi="仿宋" w:eastAsia="仿宋"/>
          <w:b/>
          <w:bCs/>
          <w:color w:val="auto"/>
          <w:sz w:val="24"/>
        </w:rPr>
        <w:t>3.18</w:t>
      </w:r>
      <w:r>
        <w:rPr>
          <w:rFonts w:hint="default" w:ascii="仿宋" w:hAnsi="仿宋" w:eastAsia="仿宋"/>
          <w:b/>
          <w:bCs/>
          <w:color w:val="auto"/>
          <w:sz w:val="24"/>
        </w:rPr>
        <w:t>、</w:t>
      </w:r>
      <w:r>
        <w:rPr>
          <w:rFonts w:hint="eastAsia" w:ascii="仿宋" w:hAnsi="仿宋" w:eastAsia="仿宋"/>
          <w:color w:val="auto"/>
          <w:sz w:val="24"/>
        </w:rPr>
        <w:t>《建筑外门窗保温性能检测方法》GB/T8484</w:t>
      </w:r>
      <w:r>
        <w:rPr>
          <w:rFonts w:hint="eastAsia" w:ascii="仿宋" w:hAnsi="仿宋" w:eastAsia="仿宋"/>
          <w:color w:val="auto"/>
          <w:sz w:val="24"/>
          <w:lang w:val="en-US" w:eastAsia="zh-CN"/>
        </w:rPr>
        <w:t>-2020</w:t>
      </w:r>
      <w:r>
        <w:rPr>
          <w:rFonts w:hint="eastAsia" w:ascii="仿宋" w:hAnsi="仿宋" w:eastAsia="仿宋"/>
          <w:color w:val="auto"/>
          <w:sz w:val="24"/>
        </w:rPr>
        <w:t>；</w:t>
      </w:r>
    </w:p>
    <w:p w14:paraId="1F20A372">
      <w:pPr>
        <w:ind w:left="480"/>
        <w:rPr>
          <w:rFonts w:ascii="仿宋" w:hAnsi="仿宋" w:eastAsia="仿宋"/>
          <w:color w:val="auto"/>
          <w:sz w:val="24"/>
        </w:rPr>
      </w:pPr>
      <w:r>
        <w:rPr>
          <w:rFonts w:ascii="仿宋" w:hAnsi="仿宋" w:eastAsia="仿宋"/>
          <w:b/>
          <w:bCs/>
          <w:color w:val="auto"/>
          <w:sz w:val="24"/>
        </w:rPr>
        <w:t>3.19</w:t>
      </w:r>
      <w:r>
        <w:rPr>
          <w:rFonts w:hint="eastAsia" w:ascii="仿宋" w:hAnsi="仿宋" w:eastAsia="仿宋"/>
          <w:b/>
          <w:bCs/>
          <w:color w:val="auto"/>
          <w:sz w:val="24"/>
        </w:rPr>
        <w:t>、</w:t>
      </w:r>
      <w:r>
        <w:rPr>
          <w:rFonts w:hint="eastAsia" w:ascii="仿宋" w:hAnsi="仿宋" w:eastAsia="仿宋"/>
          <w:color w:val="auto"/>
          <w:sz w:val="24"/>
        </w:rPr>
        <w:t>《建筑材料及制品燃烧性能分级》GB8624</w:t>
      </w:r>
      <w:r>
        <w:rPr>
          <w:rFonts w:hint="eastAsia" w:ascii="仿宋" w:hAnsi="仿宋" w:eastAsia="仿宋"/>
          <w:color w:val="auto"/>
          <w:sz w:val="24"/>
          <w:lang w:val="en-US" w:eastAsia="zh-CN"/>
        </w:rPr>
        <w:t>-2012</w:t>
      </w:r>
      <w:r>
        <w:rPr>
          <w:rFonts w:hint="eastAsia" w:ascii="仿宋" w:hAnsi="仿宋" w:eastAsia="仿宋"/>
          <w:color w:val="auto"/>
          <w:sz w:val="24"/>
        </w:rPr>
        <w:t>；</w:t>
      </w:r>
    </w:p>
    <w:p w14:paraId="53841472">
      <w:pPr>
        <w:ind w:left="480"/>
        <w:rPr>
          <w:rFonts w:ascii="仿宋" w:hAnsi="仿宋" w:eastAsia="仿宋"/>
          <w:color w:val="auto"/>
          <w:sz w:val="24"/>
        </w:rPr>
      </w:pPr>
      <w:r>
        <w:rPr>
          <w:rFonts w:ascii="仿宋" w:hAnsi="仿宋" w:eastAsia="仿宋"/>
          <w:b/>
          <w:bCs/>
          <w:color w:val="auto"/>
          <w:sz w:val="24"/>
        </w:rPr>
        <w:t>3.20</w:t>
      </w:r>
      <w:r>
        <w:rPr>
          <w:rFonts w:hint="eastAsia" w:ascii="仿宋" w:hAnsi="仿宋" w:eastAsia="仿宋"/>
          <w:b/>
          <w:bCs/>
          <w:color w:val="auto"/>
          <w:sz w:val="24"/>
        </w:rPr>
        <w:t>、</w:t>
      </w:r>
      <w:r>
        <w:rPr>
          <w:rFonts w:hint="eastAsia" w:ascii="仿宋" w:hAnsi="仿宋" w:eastAsia="仿宋"/>
          <w:color w:val="auto"/>
          <w:sz w:val="24"/>
        </w:rPr>
        <w:t>《建筑材料可燃性试验方法》GB/T8626</w:t>
      </w:r>
      <w:r>
        <w:rPr>
          <w:rFonts w:hint="eastAsia" w:ascii="仿宋" w:hAnsi="仿宋" w:eastAsia="仿宋"/>
          <w:color w:val="auto"/>
          <w:sz w:val="24"/>
          <w:lang w:val="en-US" w:eastAsia="zh-CN"/>
        </w:rPr>
        <w:t>-2007</w:t>
      </w:r>
      <w:r>
        <w:rPr>
          <w:rFonts w:hint="eastAsia" w:ascii="仿宋" w:hAnsi="仿宋" w:eastAsia="仿宋"/>
          <w:color w:val="auto"/>
          <w:sz w:val="24"/>
        </w:rPr>
        <w:t>；</w:t>
      </w:r>
    </w:p>
    <w:p w14:paraId="1DCA7221">
      <w:pPr>
        <w:ind w:left="480"/>
        <w:rPr>
          <w:rFonts w:ascii="仿宋" w:hAnsi="仿宋" w:eastAsia="仿宋"/>
          <w:color w:val="auto"/>
          <w:sz w:val="24"/>
        </w:rPr>
      </w:pPr>
      <w:r>
        <w:rPr>
          <w:rFonts w:ascii="仿宋" w:hAnsi="仿宋" w:eastAsia="仿宋"/>
          <w:b/>
          <w:bCs/>
          <w:color w:val="auto"/>
          <w:sz w:val="24"/>
        </w:rPr>
        <w:t>3.21</w:t>
      </w:r>
      <w:r>
        <w:rPr>
          <w:rFonts w:hint="eastAsia" w:ascii="仿宋" w:hAnsi="仿宋" w:eastAsia="仿宋"/>
          <w:b/>
          <w:bCs/>
          <w:color w:val="auto"/>
          <w:sz w:val="24"/>
        </w:rPr>
        <w:t>、</w:t>
      </w:r>
      <w:r>
        <w:rPr>
          <w:rFonts w:hint="eastAsia" w:ascii="仿宋" w:hAnsi="仿宋" w:eastAsia="仿宋"/>
          <w:color w:val="auto"/>
          <w:sz w:val="24"/>
        </w:rPr>
        <w:t>《建筑材料不燃性试验方法》GB/T5646</w:t>
      </w:r>
      <w:r>
        <w:rPr>
          <w:rFonts w:hint="eastAsia" w:ascii="仿宋" w:hAnsi="仿宋" w:eastAsia="仿宋"/>
          <w:color w:val="auto"/>
          <w:sz w:val="24"/>
          <w:lang w:val="en-US" w:eastAsia="zh-CN"/>
        </w:rPr>
        <w:t>-2010</w:t>
      </w:r>
      <w:r>
        <w:rPr>
          <w:rFonts w:hint="eastAsia" w:ascii="仿宋" w:hAnsi="仿宋" w:eastAsia="仿宋"/>
          <w:color w:val="auto"/>
          <w:sz w:val="24"/>
        </w:rPr>
        <w:t>；</w:t>
      </w:r>
    </w:p>
    <w:p w14:paraId="798078DD">
      <w:pPr>
        <w:ind w:left="480"/>
        <w:rPr>
          <w:rFonts w:ascii="仿宋" w:hAnsi="仿宋" w:eastAsia="仿宋"/>
          <w:color w:val="auto"/>
          <w:sz w:val="24"/>
        </w:rPr>
      </w:pPr>
      <w:r>
        <w:rPr>
          <w:rFonts w:hint="eastAsia" w:ascii="仿宋" w:hAnsi="仿宋" w:eastAsia="仿宋"/>
          <w:b/>
          <w:bCs/>
          <w:color w:val="auto"/>
          <w:sz w:val="24"/>
        </w:rPr>
        <w:t>3.22、</w:t>
      </w:r>
      <w:r>
        <w:rPr>
          <w:rFonts w:hint="eastAsia" w:ascii="仿宋" w:hAnsi="仿宋" w:eastAsia="仿宋"/>
          <w:color w:val="auto"/>
          <w:sz w:val="24"/>
        </w:rPr>
        <w:t>《建筑外门窗气密、水密、抗风压性能检测方法》GB/T7106</w:t>
      </w:r>
      <w:r>
        <w:rPr>
          <w:rFonts w:hint="eastAsia" w:ascii="仿宋" w:hAnsi="仿宋" w:eastAsia="仿宋"/>
          <w:color w:val="auto"/>
          <w:sz w:val="24"/>
          <w:lang w:val="en-US" w:eastAsia="zh-CN"/>
        </w:rPr>
        <w:t>-2019</w:t>
      </w:r>
      <w:r>
        <w:rPr>
          <w:rFonts w:hint="eastAsia" w:ascii="仿宋" w:hAnsi="仿宋" w:eastAsia="仿宋"/>
          <w:color w:val="auto"/>
          <w:sz w:val="24"/>
        </w:rPr>
        <w:t>；</w:t>
      </w:r>
    </w:p>
    <w:p w14:paraId="25D072AD">
      <w:pPr>
        <w:ind w:left="480"/>
        <w:rPr>
          <w:rFonts w:ascii="仿宋" w:hAnsi="仿宋" w:eastAsia="仿宋"/>
          <w:color w:val="auto"/>
          <w:sz w:val="24"/>
        </w:rPr>
      </w:pPr>
      <w:r>
        <w:rPr>
          <w:rFonts w:ascii="仿宋" w:hAnsi="仿宋" w:eastAsia="仿宋"/>
          <w:b/>
          <w:bCs/>
          <w:color w:val="auto"/>
          <w:sz w:val="24"/>
        </w:rPr>
        <w:t>3.23</w:t>
      </w:r>
      <w:r>
        <w:rPr>
          <w:rFonts w:hint="eastAsia" w:ascii="仿宋" w:hAnsi="仿宋" w:eastAsia="仿宋"/>
          <w:b/>
          <w:bCs/>
          <w:color w:val="auto"/>
          <w:sz w:val="24"/>
        </w:rPr>
        <w:t>、</w:t>
      </w:r>
      <w:r>
        <w:rPr>
          <w:rFonts w:hint="eastAsia" w:ascii="仿宋" w:hAnsi="仿宋" w:eastAsia="仿宋"/>
          <w:color w:val="auto"/>
          <w:sz w:val="24"/>
        </w:rPr>
        <w:t>《泡沫塑料</w:t>
      </w:r>
      <w:r>
        <w:rPr>
          <w:rFonts w:hint="eastAsia" w:ascii="仿宋" w:hAnsi="仿宋" w:eastAsia="仿宋"/>
          <w:color w:val="auto"/>
          <w:sz w:val="24"/>
          <w:lang w:eastAsia="zh-CN"/>
        </w:rPr>
        <w:t>及</w:t>
      </w:r>
      <w:r>
        <w:rPr>
          <w:rFonts w:hint="eastAsia" w:ascii="仿宋" w:hAnsi="仿宋" w:eastAsia="仿宋"/>
          <w:color w:val="auto"/>
          <w:sz w:val="24"/>
        </w:rPr>
        <w:t>橡胶表观密度的测定》GB/T6343</w:t>
      </w:r>
      <w:r>
        <w:rPr>
          <w:rFonts w:hint="eastAsia" w:ascii="仿宋" w:hAnsi="仿宋" w:eastAsia="仿宋"/>
          <w:color w:val="auto"/>
          <w:sz w:val="24"/>
          <w:lang w:val="en-US" w:eastAsia="zh-CN"/>
        </w:rPr>
        <w:t>-2009</w:t>
      </w:r>
      <w:r>
        <w:rPr>
          <w:rFonts w:hint="eastAsia" w:ascii="仿宋" w:hAnsi="仿宋" w:eastAsia="仿宋"/>
          <w:color w:val="auto"/>
          <w:sz w:val="24"/>
        </w:rPr>
        <w:t>；</w:t>
      </w:r>
    </w:p>
    <w:p w14:paraId="3CE12D15">
      <w:pPr>
        <w:ind w:left="480"/>
        <w:rPr>
          <w:rFonts w:ascii="仿宋" w:hAnsi="仿宋" w:eastAsia="仿宋"/>
          <w:color w:val="auto"/>
          <w:sz w:val="24"/>
        </w:rPr>
      </w:pPr>
      <w:r>
        <w:rPr>
          <w:rFonts w:ascii="仿宋" w:hAnsi="仿宋" w:eastAsia="仿宋"/>
          <w:b/>
          <w:bCs/>
          <w:color w:val="auto"/>
          <w:sz w:val="24"/>
        </w:rPr>
        <w:t>3.24</w:t>
      </w:r>
      <w:r>
        <w:rPr>
          <w:rFonts w:hint="eastAsia" w:ascii="仿宋" w:hAnsi="仿宋" w:eastAsia="仿宋"/>
          <w:b/>
          <w:bCs/>
          <w:color w:val="auto"/>
          <w:sz w:val="24"/>
        </w:rPr>
        <w:t>、</w:t>
      </w:r>
      <w:r>
        <w:rPr>
          <w:rFonts w:hint="eastAsia" w:ascii="仿宋" w:hAnsi="仿宋" w:eastAsia="仿宋"/>
          <w:color w:val="auto"/>
          <w:sz w:val="24"/>
        </w:rPr>
        <w:t>《硬质泡沫塑料吸水率的测定》GB/T8810</w:t>
      </w:r>
      <w:r>
        <w:rPr>
          <w:rFonts w:hint="eastAsia" w:ascii="仿宋" w:hAnsi="仿宋" w:eastAsia="仿宋"/>
          <w:color w:val="auto"/>
          <w:sz w:val="24"/>
          <w:lang w:val="en-US" w:eastAsia="zh-CN"/>
        </w:rPr>
        <w:t>-2005</w:t>
      </w:r>
      <w:r>
        <w:rPr>
          <w:rFonts w:hint="eastAsia" w:ascii="仿宋" w:hAnsi="仿宋" w:eastAsia="仿宋"/>
          <w:color w:val="auto"/>
          <w:sz w:val="24"/>
        </w:rPr>
        <w:t>；</w:t>
      </w:r>
    </w:p>
    <w:p w14:paraId="1A255816">
      <w:pPr>
        <w:ind w:left="480"/>
        <w:rPr>
          <w:rFonts w:ascii="仿宋" w:hAnsi="仿宋" w:eastAsia="仿宋"/>
          <w:color w:val="auto"/>
          <w:sz w:val="24"/>
        </w:rPr>
      </w:pPr>
      <w:r>
        <w:rPr>
          <w:rFonts w:ascii="仿宋" w:hAnsi="仿宋" w:eastAsia="仿宋"/>
          <w:b/>
          <w:bCs/>
          <w:color w:val="auto"/>
          <w:sz w:val="24"/>
        </w:rPr>
        <w:t>3.25</w:t>
      </w:r>
      <w:r>
        <w:rPr>
          <w:rFonts w:hint="eastAsia" w:ascii="仿宋" w:hAnsi="仿宋" w:eastAsia="仿宋"/>
          <w:b/>
          <w:bCs/>
          <w:color w:val="auto"/>
          <w:sz w:val="24"/>
        </w:rPr>
        <w:t>、</w:t>
      </w:r>
      <w:r>
        <w:rPr>
          <w:rFonts w:hint="eastAsia" w:ascii="仿宋" w:hAnsi="仿宋" w:eastAsia="仿宋"/>
          <w:color w:val="auto"/>
          <w:sz w:val="24"/>
        </w:rPr>
        <w:t>《硬质泡沫塑料压缩性能的测定》GB/T8813</w:t>
      </w:r>
      <w:r>
        <w:rPr>
          <w:rFonts w:hint="eastAsia" w:ascii="仿宋" w:hAnsi="仿宋" w:eastAsia="仿宋"/>
          <w:color w:val="auto"/>
          <w:sz w:val="24"/>
          <w:lang w:val="en-US" w:eastAsia="zh-CN"/>
        </w:rPr>
        <w:t>-2020</w:t>
      </w:r>
      <w:r>
        <w:rPr>
          <w:rFonts w:hint="eastAsia" w:ascii="仿宋" w:hAnsi="仿宋" w:eastAsia="仿宋"/>
          <w:color w:val="auto"/>
          <w:sz w:val="24"/>
        </w:rPr>
        <w:t>；</w:t>
      </w:r>
    </w:p>
    <w:p w14:paraId="3D69C171">
      <w:pPr>
        <w:ind w:left="480"/>
        <w:rPr>
          <w:rFonts w:ascii="仿宋" w:hAnsi="仿宋" w:eastAsia="仿宋"/>
          <w:color w:val="auto"/>
          <w:sz w:val="24"/>
        </w:rPr>
      </w:pPr>
      <w:r>
        <w:rPr>
          <w:rFonts w:ascii="仿宋" w:hAnsi="仿宋" w:eastAsia="仿宋"/>
          <w:b/>
          <w:bCs/>
          <w:color w:val="auto"/>
          <w:sz w:val="24"/>
        </w:rPr>
        <w:t>3.26</w:t>
      </w:r>
      <w:r>
        <w:rPr>
          <w:rFonts w:hint="eastAsia" w:ascii="仿宋" w:hAnsi="仿宋" w:eastAsia="仿宋"/>
          <w:b/>
          <w:bCs/>
          <w:color w:val="auto"/>
          <w:sz w:val="24"/>
        </w:rPr>
        <w:t>、</w:t>
      </w:r>
      <w:r>
        <w:rPr>
          <w:rFonts w:hint="eastAsia" w:ascii="仿宋" w:hAnsi="仿宋" w:eastAsia="仿宋"/>
          <w:color w:val="auto"/>
          <w:sz w:val="24"/>
        </w:rPr>
        <w:t>《无机硬质绝热制品试验方法》GB/T5486</w:t>
      </w:r>
      <w:r>
        <w:rPr>
          <w:rFonts w:hint="eastAsia" w:ascii="仿宋" w:hAnsi="仿宋" w:eastAsia="仿宋"/>
          <w:color w:val="auto"/>
          <w:sz w:val="24"/>
          <w:lang w:val="en-US" w:eastAsia="zh-CN"/>
        </w:rPr>
        <w:t>-2008</w:t>
      </w:r>
      <w:r>
        <w:rPr>
          <w:rFonts w:hint="eastAsia" w:ascii="仿宋" w:hAnsi="仿宋" w:eastAsia="仿宋"/>
          <w:color w:val="auto"/>
          <w:sz w:val="24"/>
        </w:rPr>
        <w:t>；</w:t>
      </w:r>
    </w:p>
    <w:p w14:paraId="1EDADB42">
      <w:pPr>
        <w:ind w:left="480"/>
        <w:rPr>
          <w:rFonts w:ascii="仿宋" w:hAnsi="仿宋" w:eastAsia="仿宋"/>
          <w:color w:val="auto"/>
          <w:sz w:val="24"/>
        </w:rPr>
      </w:pPr>
      <w:r>
        <w:rPr>
          <w:rFonts w:ascii="仿宋" w:hAnsi="仿宋" w:eastAsia="仿宋"/>
          <w:b/>
          <w:bCs/>
          <w:color w:val="auto"/>
          <w:sz w:val="24"/>
        </w:rPr>
        <w:t>3.27</w:t>
      </w:r>
      <w:r>
        <w:rPr>
          <w:rFonts w:hint="eastAsia" w:ascii="仿宋" w:hAnsi="仿宋" w:eastAsia="仿宋"/>
          <w:b/>
          <w:bCs/>
          <w:color w:val="auto"/>
          <w:sz w:val="24"/>
        </w:rPr>
        <w:t>、</w:t>
      </w:r>
      <w:r>
        <w:rPr>
          <w:rFonts w:hint="eastAsia" w:ascii="仿宋" w:hAnsi="仿宋" w:eastAsia="仿宋"/>
          <w:color w:val="auto"/>
          <w:sz w:val="24"/>
        </w:rPr>
        <w:t>《矿物棉及其制品试验方法》GB/T5480</w:t>
      </w:r>
      <w:r>
        <w:rPr>
          <w:rFonts w:hint="eastAsia" w:ascii="仿宋" w:hAnsi="仿宋" w:eastAsia="仿宋"/>
          <w:color w:val="auto"/>
          <w:sz w:val="24"/>
          <w:lang w:val="en-US" w:eastAsia="zh-CN"/>
        </w:rPr>
        <w:t>-2017</w:t>
      </w:r>
      <w:r>
        <w:rPr>
          <w:rFonts w:hint="eastAsia" w:ascii="仿宋" w:hAnsi="仿宋" w:eastAsia="仿宋"/>
          <w:color w:val="auto"/>
          <w:sz w:val="24"/>
        </w:rPr>
        <w:t>；</w:t>
      </w:r>
    </w:p>
    <w:p w14:paraId="64194FF4">
      <w:pPr>
        <w:ind w:firstLine="482" w:firstLineChars="200"/>
        <w:rPr>
          <w:rFonts w:ascii="仿宋" w:hAnsi="仿宋" w:eastAsia="仿宋"/>
          <w:color w:val="auto"/>
          <w:sz w:val="24"/>
        </w:rPr>
      </w:pPr>
      <w:r>
        <w:rPr>
          <w:rFonts w:ascii="仿宋" w:hAnsi="仿宋" w:eastAsia="仿宋"/>
          <w:b/>
          <w:bCs/>
          <w:color w:val="auto"/>
          <w:sz w:val="24"/>
        </w:rPr>
        <w:t>3.28</w:t>
      </w:r>
      <w:r>
        <w:rPr>
          <w:rFonts w:hint="eastAsia" w:ascii="仿宋" w:hAnsi="仿宋" w:eastAsia="仿宋"/>
          <w:b/>
          <w:bCs/>
          <w:color w:val="auto"/>
          <w:sz w:val="24"/>
        </w:rPr>
        <w:t>、</w:t>
      </w:r>
      <w:r>
        <w:rPr>
          <w:rFonts w:hint="eastAsia" w:ascii="仿宋" w:hAnsi="仿宋" w:eastAsia="仿宋"/>
          <w:color w:val="auto"/>
          <w:sz w:val="24"/>
        </w:rPr>
        <w:t>广东省标准《园林绿化用植物材料》DB440100/T105-2006</w:t>
      </w:r>
    </w:p>
    <w:p w14:paraId="23CBB72F">
      <w:pPr>
        <w:ind w:firstLine="482" w:firstLineChars="200"/>
        <w:rPr>
          <w:rFonts w:ascii="仿宋" w:hAnsi="仿宋" w:eastAsia="仿宋"/>
          <w:color w:val="auto"/>
          <w:sz w:val="24"/>
        </w:rPr>
      </w:pPr>
      <w:r>
        <w:rPr>
          <w:rFonts w:ascii="仿宋" w:hAnsi="仿宋" w:eastAsia="仿宋"/>
          <w:b/>
          <w:bCs/>
          <w:color w:val="auto"/>
          <w:sz w:val="24"/>
        </w:rPr>
        <w:t>3.29</w:t>
      </w:r>
      <w:r>
        <w:rPr>
          <w:rFonts w:hint="eastAsia" w:ascii="仿宋" w:hAnsi="仿宋" w:eastAsia="仿宋"/>
          <w:b/>
          <w:bCs/>
          <w:color w:val="auto"/>
          <w:sz w:val="24"/>
        </w:rPr>
        <w:t>、</w:t>
      </w:r>
      <w:r>
        <w:rPr>
          <w:rFonts w:hint="eastAsia" w:ascii="仿宋" w:hAnsi="仿宋" w:eastAsia="仿宋"/>
          <w:color w:val="auto"/>
          <w:sz w:val="24"/>
        </w:rPr>
        <w:t>广东省标准《广东城市绿化工程施工和验收规范》DB44/T581-2009</w:t>
      </w:r>
    </w:p>
    <w:p w14:paraId="07077919">
      <w:pPr>
        <w:ind w:firstLine="482" w:firstLineChars="200"/>
        <w:rPr>
          <w:rFonts w:ascii="仿宋" w:hAnsi="仿宋" w:eastAsia="仿宋"/>
          <w:color w:val="auto"/>
          <w:sz w:val="24"/>
        </w:rPr>
      </w:pPr>
      <w:r>
        <w:rPr>
          <w:rFonts w:hint="eastAsia" w:ascii="仿宋" w:hAnsi="仿宋" w:eastAsia="仿宋"/>
          <w:b/>
          <w:bCs/>
          <w:color w:val="auto"/>
          <w:sz w:val="24"/>
        </w:rPr>
        <w:t>3.30、</w:t>
      </w:r>
      <w:r>
        <w:rPr>
          <w:rFonts w:hint="eastAsia" w:ascii="仿宋" w:hAnsi="仿宋" w:eastAsia="仿宋"/>
          <w:color w:val="auto"/>
          <w:sz w:val="24"/>
        </w:rPr>
        <w:t>广东省标准《园林绿化木本苗》CJ/T24-</w:t>
      </w:r>
      <w:r>
        <w:rPr>
          <w:rFonts w:hint="eastAsia" w:ascii="仿宋" w:hAnsi="仿宋" w:eastAsia="仿宋"/>
          <w:color w:val="auto"/>
          <w:sz w:val="24"/>
          <w:lang w:val="en-US" w:eastAsia="zh-CN"/>
        </w:rPr>
        <w:t>2014</w:t>
      </w:r>
    </w:p>
    <w:p w14:paraId="21D61621">
      <w:pPr>
        <w:ind w:firstLine="482" w:firstLineChars="200"/>
        <w:rPr>
          <w:rFonts w:hint="eastAsia" w:ascii="仿宋" w:hAnsi="仿宋" w:eastAsia="仿宋"/>
          <w:b/>
          <w:bCs/>
          <w:color w:val="auto"/>
          <w:sz w:val="24"/>
          <w:lang w:val="en-US" w:eastAsia="zh-CN"/>
        </w:rPr>
      </w:pPr>
      <w:r>
        <w:rPr>
          <w:rFonts w:ascii="仿宋" w:hAnsi="仿宋" w:eastAsia="仿宋"/>
          <w:b/>
          <w:bCs/>
          <w:color w:val="auto"/>
          <w:sz w:val="24"/>
        </w:rPr>
        <w:t>3.31</w:t>
      </w:r>
      <w:r>
        <w:rPr>
          <w:rFonts w:hint="eastAsia" w:ascii="仿宋" w:hAnsi="仿宋" w:eastAsia="仿宋"/>
          <w:b/>
          <w:bCs/>
          <w:color w:val="auto"/>
          <w:sz w:val="24"/>
        </w:rPr>
        <w:t>、</w:t>
      </w:r>
      <w:r>
        <w:rPr>
          <w:rFonts w:hint="eastAsia" w:ascii="仿宋" w:hAnsi="仿宋" w:eastAsia="仿宋"/>
          <w:color w:val="auto"/>
          <w:sz w:val="24"/>
          <w:lang w:val="en-US" w:eastAsia="zh-CN"/>
        </w:rPr>
        <w:t>以上检测依据及标准如有更新，按最新版本执行。</w:t>
      </w:r>
    </w:p>
    <w:p w14:paraId="388407F2">
      <w:pPr>
        <w:ind w:firstLine="482" w:firstLineChars="200"/>
        <w:rPr>
          <w:rFonts w:ascii="仿宋" w:hAnsi="仿宋" w:eastAsia="仿宋"/>
          <w:color w:val="auto"/>
          <w:sz w:val="24"/>
        </w:rPr>
      </w:pPr>
      <w:r>
        <w:rPr>
          <w:rFonts w:hint="eastAsia" w:ascii="仿宋" w:hAnsi="仿宋" w:eastAsia="仿宋"/>
          <w:b/>
          <w:bCs/>
          <w:color w:val="auto"/>
          <w:sz w:val="24"/>
          <w:lang w:val="en-US" w:eastAsia="zh-CN"/>
        </w:rPr>
        <w:t>3.32、</w:t>
      </w:r>
      <w:r>
        <w:rPr>
          <w:rFonts w:hint="eastAsia" w:ascii="仿宋" w:hAnsi="仿宋" w:eastAsia="仿宋"/>
          <w:color w:val="auto"/>
          <w:sz w:val="24"/>
        </w:rPr>
        <w:t>其</w:t>
      </w:r>
      <w:r>
        <w:rPr>
          <w:rFonts w:hint="eastAsia" w:ascii="仿宋" w:hAnsi="仿宋" w:eastAsia="仿宋"/>
          <w:color w:val="auto"/>
          <w:sz w:val="24"/>
          <w:lang w:val="en-US" w:eastAsia="zh-CN"/>
        </w:rPr>
        <w:t>他</w:t>
      </w:r>
      <w:r>
        <w:rPr>
          <w:rFonts w:hint="eastAsia" w:ascii="仿宋" w:hAnsi="仿宋" w:eastAsia="仿宋"/>
          <w:color w:val="auto"/>
          <w:sz w:val="24"/>
        </w:rPr>
        <w:t>国家和广东省、广州市的有关的法律、法规、规章、规范及标准，及本项目施工图纸及其会审、变更记录。</w:t>
      </w:r>
    </w:p>
    <w:p w14:paraId="1A9936F4">
      <w:pPr>
        <w:ind w:firstLine="480" w:firstLineChars="200"/>
        <w:rPr>
          <w:rFonts w:ascii="仿宋" w:hAnsi="仿宋" w:eastAsia="仿宋"/>
          <w:color w:val="auto"/>
          <w:sz w:val="24"/>
        </w:rPr>
      </w:pPr>
    </w:p>
    <w:p w14:paraId="3737859A">
      <w:pPr>
        <w:outlineLvl w:val="0"/>
        <w:rPr>
          <w:rFonts w:ascii="仿宋" w:hAnsi="仿宋" w:eastAsia="仿宋"/>
          <w:b/>
          <w:color w:val="auto"/>
          <w:sz w:val="24"/>
        </w:rPr>
      </w:pPr>
      <w:bookmarkStart w:id="9" w:name="_Toc13374"/>
      <w:bookmarkStart w:id="10" w:name="_Toc17883368"/>
      <w:r>
        <w:rPr>
          <w:rFonts w:hint="eastAsia" w:ascii="仿宋" w:hAnsi="仿宋" w:eastAsia="仿宋"/>
          <w:b/>
          <w:color w:val="auto"/>
          <w:sz w:val="24"/>
        </w:rPr>
        <w:t>四、甲乙双方的责任与义务</w:t>
      </w:r>
      <w:bookmarkEnd w:id="9"/>
      <w:bookmarkEnd w:id="10"/>
    </w:p>
    <w:p w14:paraId="24D69D73">
      <w:pPr>
        <w:ind w:firstLine="482" w:firstLineChars="200"/>
        <w:rPr>
          <w:rFonts w:ascii="仿宋" w:hAnsi="仿宋" w:eastAsia="仿宋"/>
          <w:b/>
          <w:bCs/>
          <w:color w:val="auto"/>
          <w:sz w:val="24"/>
        </w:rPr>
      </w:pPr>
      <w:r>
        <w:rPr>
          <w:rFonts w:ascii="仿宋" w:hAnsi="仿宋" w:eastAsia="仿宋"/>
          <w:b/>
          <w:bCs/>
          <w:color w:val="auto"/>
          <w:sz w:val="24"/>
        </w:rPr>
        <w:t>4.1</w:t>
      </w:r>
      <w:r>
        <w:rPr>
          <w:rFonts w:hint="eastAsia" w:ascii="仿宋" w:hAnsi="仿宋" w:eastAsia="仿宋"/>
          <w:b/>
          <w:bCs/>
          <w:color w:val="auto"/>
          <w:sz w:val="24"/>
        </w:rPr>
        <w:t>、甲方责任与义务</w:t>
      </w:r>
    </w:p>
    <w:p w14:paraId="45792EFE">
      <w:pPr>
        <w:ind w:firstLine="482" w:firstLineChars="200"/>
        <w:rPr>
          <w:rFonts w:ascii="仿宋" w:hAnsi="仿宋" w:eastAsia="仿宋"/>
          <w:b/>
          <w:bCs/>
          <w:color w:val="auto"/>
          <w:sz w:val="24"/>
        </w:rPr>
      </w:pPr>
      <w:r>
        <w:rPr>
          <w:rFonts w:ascii="仿宋" w:hAnsi="仿宋" w:eastAsia="仿宋"/>
          <w:b/>
          <w:bCs/>
          <w:color w:val="auto"/>
          <w:sz w:val="24"/>
        </w:rPr>
        <w:t>4.1.</w:t>
      </w:r>
      <w:r>
        <w:rPr>
          <w:rFonts w:hint="eastAsia" w:ascii="仿宋" w:hAnsi="仿宋" w:eastAsia="仿宋"/>
          <w:b/>
          <w:bCs/>
          <w:color w:val="auto"/>
          <w:sz w:val="24"/>
        </w:rPr>
        <w:t>1、</w:t>
      </w:r>
      <w:r>
        <w:rPr>
          <w:rFonts w:hint="eastAsia" w:ascii="仿宋" w:hAnsi="仿宋" w:eastAsia="仿宋"/>
          <w:color w:val="auto"/>
          <w:sz w:val="24"/>
        </w:rPr>
        <w:t>甲方应提供乙方检测所需资料（如基桩平面布置图等）。</w:t>
      </w:r>
    </w:p>
    <w:p w14:paraId="2B8934C2">
      <w:pPr>
        <w:ind w:firstLine="482" w:firstLineChars="200"/>
        <w:rPr>
          <w:rFonts w:ascii="仿宋" w:hAnsi="仿宋" w:eastAsia="仿宋"/>
          <w:color w:val="auto"/>
          <w:sz w:val="24"/>
        </w:rPr>
      </w:pPr>
      <w:r>
        <w:rPr>
          <w:rFonts w:ascii="仿宋" w:hAnsi="仿宋" w:eastAsia="仿宋"/>
          <w:b/>
          <w:bCs/>
          <w:color w:val="auto"/>
          <w:sz w:val="24"/>
        </w:rPr>
        <w:t>4.1.</w:t>
      </w:r>
      <w:r>
        <w:rPr>
          <w:rFonts w:hint="eastAsia" w:ascii="仿宋" w:hAnsi="仿宋" w:eastAsia="仿宋"/>
          <w:b/>
          <w:bCs/>
          <w:color w:val="auto"/>
          <w:sz w:val="24"/>
        </w:rPr>
        <w:t>2、</w:t>
      </w:r>
      <w:r>
        <w:rPr>
          <w:rFonts w:hint="eastAsia" w:ascii="仿宋" w:hAnsi="仿宋" w:eastAsia="仿宋"/>
          <w:color w:val="auto"/>
          <w:sz w:val="24"/>
        </w:rPr>
        <w:t>及时审核乙方提交的质量检测、监测实施方案。</w:t>
      </w:r>
    </w:p>
    <w:p w14:paraId="6650D914">
      <w:pPr>
        <w:ind w:firstLine="482" w:firstLineChars="200"/>
        <w:rPr>
          <w:rFonts w:ascii="仿宋" w:hAnsi="仿宋" w:eastAsia="仿宋"/>
          <w:color w:val="auto"/>
          <w:sz w:val="24"/>
        </w:rPr>
      </w:pPr>
      <w:r>
        <w:rPr>
          <w:rFonts w:ascii="仿宋" w:hAnsi="仿宋" w:eastAsia="仿宋"/>
          <w:b/>
          <w:bCs/>
          <w:color w:val="auto"/>
          <w:sz w:val="24"/>
        </w:rPr>
        <w:t>4.1.</w:t>
      </w:r>
      <w:r>
        <w:rPr>
          <w:rFonts w:hint="eastAsia" w:ascii="仿宋" w:hAnsi="仿宋" w:eastAsia="仿宋"/>
          <w:b/>
          <w:bCs/>
          <w:color w:val="auto"/>
          <w:sz w:val="24"/>
        </w:rPr>
        <w:t>3、</w:t>
      </w:r>
      <w:r>
        <w:rPr>
          <w:rFonts w:hint="eastAsia" w:ascii="仿宋" w:hAnsi="仿宋" w:eastAsia="仿宋"/>
          <w:color w:val="auto"/>
          <w:sz w:val="24"/>
        </w:rPr>
        <w:t>为乙方提供必要的</w:t>
      </w:r>
      <w:r>
        <w:rPr>
          <w:rFonts w:hint="eastAsia" w:ascii="仿宋" w:hAnsi="仿宋" w:eastAsia="仿宋"/>
          <w:color w:val="auto"/>
          <w:sz w:val="24"/>
          <w:lang w:eastAsia="zh-CN"/>
        </w:rPr>
        <w:t>现场检测</w:t>
      </w:r>
      <w:r>
        <w:rPr>
          <w:rFonts w:hint="eastAsia" w:ascii="仿宋" w:hAnsi="仿宋" w:eastAsia="仿宋"/>
          <w:color w:val="auto"/>
          <w:sz w:val="24"/>
        </w:rPr>
        <w:t>工作条件和协助解决检验过程中出现的问题。</w:t>
      </w:r>
    </w:p>
    <w:p w14:paraId="343EA3F6">
      <w:pPr>
        <w:ind w:firstLine="482" w:firstLineChars="200"/>
        <w:rPr>
          <w:rFonts w:ascii="仿宋" w:hAnsi="仿宋" w:eastAsia="仿宋"/>
          <w:color w:val="auto"/>
          <w:sz w:val="24"/>
        </w:rPr>
      </w:pPr>
      <w:r>
        <w:rPr>
          <w:rFonts w:ascii="仿宋" w:hAnsi="仿宋" w:eastAsia="仿宋"/>
          <w:b/>
          <w:bCs/>
          <w:color w:val="auto"/>
          <w:sz w:val="24"/>
        </w:rPr>
        <w:t>4.1.</w:t>
      </w:r>
      <w:r>
        <w:rPr>
          <w:rFonts w:hint="eastAsia" w:ascii="仿宋" w:hAnsi="仿宋" w:eastAsia="仿宋"/>
          <w:b/>
          <w:bCs/>
          <w:color w:val="auto"/>
          <w:sz w:val="24"/>
        </w:rPr>
        <w:t>4、</w:t>
      </w:r>
      <w:r>
        <w:rPr>
          <w:rFonts w:hint="eastAsia" w:ascii="仿宋" w:hAnsi="仿宋" w:eastAsia="仿宋"/>
          <w:color w:val="auto"/>
          <w:sz w:val="24"/>
        </w:rPr>
        <w:t>协助乙方设备进、退场。</w:t>
      </w:r>
    </w:p>
    <w:p w14:paraId="5BAB8E93">
      <w:pPr>
        <w:ind w:firstLine="482" w:firstLineChars="200"/>
        <w:rPr>
          <w:rFonts w:ascii="仿宋" w:hAnsi="仿宋" w:eastAsia="仿宋"/>
          <w:color w:val="auto"/>
          <w:sz w:val="24"/>
        </w:rPr>
      </w:pPr>
      <w:bookmarkStart w:id="11" w:name="_Hlk14945420"/>
      <w:r>
        <w:rPr>
          <w:rFonts w:ascii="仿宋" w:hAnsi="仿宋" w:eastAsia="仿宋"/>
          <w:b/>
          <w:bCs/>
          <w:color w:val="auto"/>
          <w:sz w:val="24"/>
        </w:rPr>
        <w:t>4.1.5</w:t>
      </w:r>
      <w:r>
        <w:rPr>
          <w:rFonts w:hint="eastAsia" w:ascii="仿宋" w:hAnsi="仿宋" w:eastAsia="仿宋"/>
          <w:b/>
          <w:bCs/>
          <w:color w:val="auto"/>
          <w:sz w:val="24"/>
        </w:rPr>
        <w:t>、</w:t>
      </w:r>
      <w:bookmarkEnd w:id="11"/>
      <w:r>
        <w:rPr>
          <w:rFonts w:hint="eastAsia" w:ascii="仿宋" w:hAnsi="仿宋" w:eastAsia="仿宋"/>
          <w:color w:val="auto"/>
          <w:sz w:val="24"/>
        </w:rPr>
        <w:t>指定专人或委托相关单位对乙方现场检验进行旁站式监督，对乙方按要求完成的工作量予以签字确认。</w:t>
      </w:r>
    </w:p>
    <w:p w14:paraId="5A7CC6D1">
      <w:pPr>
        <w:ind w:firstLine="482" w:firstLineChars="200"/>
        <w:rPr>
          <w:rFonts w:ascii="仿宋" w:hAnsi="仿宋" w:eastAsia="仿宋"/>
          <w:color w:val="auto"/>
          <w:sz w:val="24"/>
        </w:rPr>
      </w:pPr>
      <w:r>
        <w:rPr>
          <w:rFonts w:hint="eastAsia" w:ascii="仿宋" w:hAnsi="仿宋" w:eastAsia="仿宋"/>
          <w:b/>
          <w:bCs/>
          <w:color w:val="auto"/>
          <w:sz w:val="24"/>
        </w:rPr>
        <w:t>4.1.</w:t>
      </w:r>
      <w:r>
        <w:rPr>
          <w:rFonts w:ascii="仿宋" w:hAnsi="仿宋" w:eastAsia="仿宋"/>
          <w:b/>
          <w:bCs/>
          <w:color w:val="auto"/>
          <w:sz w:val="24"/>
        </w:rPr>
        <w:t>6</w:t>
      </w:r>
      <w:r>
        <w:rPr>
          <w:rFonts w:hint="eastAsia" w:ascii="仿宋" w:hAnsi="仿宋" w:eastAsia="仿宋"/>
          <w:b/>
          <w:bCs/>
          <w:color w:val="auto"/>
          <w:sz w:val="24"/>
        </w:rPr>
        <w:t>、</w:t>
      </w:r>
      <w:r>
        <w:rPr>
          <w:rFonts w:hint="eastAsia" w:ascii="仿宋" w:hAnsi="仿宋" w:eastAsia="仿宋"/>
          <w:color w:val="auto"/>
          <w:sz w:val="24"/>
        </w:rPr>
        <w:t>按合同约定条件及时支付检测、监测服务费。</w:t>
      </w:r>
    </w:p>
    <w:p w14:paraId="33E0E0A0">
      <w:pPr>
        <w:ind w:firstLine="482" w:firstLineChars="200"/>
        <w:rPr>
          <w:rFonts w:ascii="仿宋" w:hAnsi="仿宋" w:eastAsia="仿宋"/>
          <w:b/>
          <w:bCs/>
          <w:color w:val="auto"/>
          <w:sz w:val="24"/>
        </w:rPr>
      </w:pPr>
      <w:r>
        <w:rPr>
          <w:rFonts w:ascii="仿宋" w:hAnsi="仿宋" w:eastAsia="仿宋"/>
          <w:b/>
          <w:bCs/>
          <w:color w:val="auto"/>
          <w:sz w:val="24"/>
        </w:rPr>
        <w:t>4.2</w:t>
      </w:r>
      <w:r>
        <w:rPr>
          <w:rFonts w:hint="eastAsia" w:ascii="仿宋" w:hAnsi="仿宋" w:eastAsia="仿宋"/>
          <w:b/>
          <w:bCs/>
          <w:color w:val="auto"/>
          <w:sz w:val="24"/>
        </w:rPr>
        <w:t>、乙方责任与义务</w:t>
      </w:r>
    </w:p>
    <w:p w14:paraId="2709FE2F">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1、</w:t>
      </w:r>
      <w:bookmarkStart w:id="12" w:name="_Hlk17881543"/>
      <w:r>
        <w:rPr>
          <w:rFonts w:hint="eastAsia" w:ascii="仿宋" w:hAnsi="仿宋" w:eastAsia="仿宋"/>
          <w:color w:val="auto"/>
          <w:sz w:val="24"/>
        </w:rPr>
        <w:t>检验前，乙方应向甲方提交检测、监测实施方案并编制检测费预算，经甲方审核确定后执行。如甲方要求乙方对检测、监测实施方案进行调整，乙方必须在收到甲方调整意见之日起3个工作日内，按甲方要求完成调整并重新报甲方审核。检测费预算审核确定后作为预付款、进度款支付以及结算依据。</w:t>
      </w:r>
    </w:p>
    <w:bookmarkEnd w:id="12"/>
    <w:p w14:paraId="4FFCBDB0">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2、</w:t>
      </w:r>
      <w:r>
        <w:rPr>
          <w:rFonts w:hint="eastAsia" w:ascii="仿宋" w:hAnsi="仿宋" w:eastAsia="仿宋"/>
          <w:color w:val="auto"/>
          <w:sz w:val="24"/>
        </w:rPr>
        <w:t>对需要抽查检验的项目，由乙方根据工程实际进度向甲方递交抽查申请单，经甲方签字盖章确认后执行现场见证抽检。</w:t>
      </w:r>
    </w:p>
    <w:p w14:paraId="69B410DB">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3、</w:t>
      </w:r>
      <w:r>
        <w:rPr>
          <w:rFonts w:hint="eastAsia" w:ascii="仿宋" w:hAnsi="仿宋" w:eastAsia="仿宋"/>
          <w:color w:val="auto"/>
          <w:sz w:val="24"/>
        </w:rPr>
        <w:t>乙方应组织技术人员、仪器设备按本合同约定的时间进场，并按本合同约定及有关技术规范、标准、规程和甲方的任务通知、技术要求进行检测工作，检验完成后向甲方提交检验报告。</w:t>
      </w:r>
    </w:p>
    <w:p w14:paraId="281CFBA0">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4、</w:t>
      </w:r>
      <w:r>
        <w:rPr>
          <w:rFonts w:hint="eastAsia" w:ascii="仿宋" w:hAnsi="仿宋" w:eastAsia="仿宋"/>
          <w:color w:val="auto"/>
          <w:sz w:val="24"/>
        </w:rPr>
        <w:t>乙方发现甲方提供的资料、数据、场地等工作条件不符合约定时应及时通知甲方，经甲方审核确认后检验工期可得顺延；超过3个工作日未通知甲方的，视为其对甲方提供的工作条件予以认可，检验工期不得顺延。</w:t>
      </w:r>
    </w:p>
    <w:p w14:paraId="27681C86">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5、</w:t>
      </w:r>
      <w:r>
        <w:rPr>
          <w:rFonts w:hint="eastAsia" w:ascii="仿宋" w:hAnsi="仿宋" w:eastAsia="仿宋"/>
          <w:color w:val="auto"/>
          <w:sz w:val="24"/>
        </w:rPr>
        <w:t>乙方在现场检验过程中，发现检验结果异常时，应立即通知甲方；如当场无法得出结论而经分析后得出的结果异常时，应在检验结束后的2个日历日内通知甲方。</w:t>
      </w:r>
    </w:p>
    <w:p w14:paraId="04C18984">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6、</w:t>
      </w:r>
      <w:r>
        <w:rPr>
          <w:rFonts w:hint="eastAsia" w:ascii="仿宋" w:hAnsi="仿宋" w:eastAsia="仿宋"/>
          <w:color w:val="auto"/>
          <w:sz w:val="24"/>
        </w:rPr>
        <w:t>在现场工作的乙方人员，应遵守甲方的安全保卫及其</w:t>
      </w:r>
      <w:r>
        <w:rPr>
          <w:rFonts w:hint="eastAsia" w:ascii="仿宋" w:hAnsi="仿宋" w:eastAsia="仿宋"/>
          <w:color w:val="auto"/>
          <w:sz w:val="24"/>
          <w:lang w:val="en-US" w:eastAsia="zh-CN"/>
        </w:rPr>
        <w:t>他</w:t>
      </w:r>
      <w:r>
        <w:rPr>
          <w:rFonts w:hint="eastAsia" w:ascii="仿宋" w:hAnsi="仿宋" w:eastAsia="仿宋"/>
          <w:color w:val="auto"/>
          <w:sz w:val="24"/>
        </w:rPr>
        <w:t>有关的规章制度。</w:t>
      </w:r>
    </w:p>
    <w:p w14:paraId="13A5455D">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7、</w:t>
      </w:r>
      <w:r>
        <w:rPr>
          <w:rFonts w:hint="eastAsia" w:ascii="仿宋" w:hAnsi="仿宋" w:eastAsia="仿宋"/>
          <w:color w:val="auto"/>
          <w:sz w:val="24"/>
        </w:rPr>
        <w:t>负责检测过程和检测设备、人员的进退场以及检测水电使用费；</w:t>
      </w:r>
    </w:p>
    <w:p w14:paraId="57E5BE10">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8、</w:t>
      </w:r>
      <w:r>
        <w:rPr>
          <w:rFonts w:hint="eastAsia" w:ascii="仿宋" w:hAnsi="仿宋" w:eastAsia="仿宋"/>
          <w:color w:val="auto"/>
          <w:sz w:val="24"/>
        </w:rPr>
        <w:t>保证检测成果的公正性、准确性、及时性，保证检测工作符合合同约定及相关技术规范要求；</w:t>
      </w:r>
    </w:p>
    <w:p w14:paraId="73AB8552">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9、</w:t>
      </w:r>
      <w:r>
        <w:rPr>
          <w:rFonts w:hint="eastAsia" w:ascii="仿宋" w:hAnsi="仿宋" w:eastAsia="仿宋"/>
          <w:color w:val="auto"/>
          <w:sz w:val="24"/>
        </w:rPr>
        <w:t>检测报告盖有</w:t>
      </w:r>
      <w:r>
        <w:rPr>
          <w:rFonts w:hint="eastAsia" w:ascii="仿宋" w:hAnsi="仿宋" w:eastAsia="仿宋"/>
          <w:color w:val="auto"/>
          <w:sz w:val="24"/>
          <w:lang w:eastAsia="zh-CN"/>
        </w:rPr>
        <w:t>检测单位</w:t>
      </w:r>
      <w:r>
        <w:rPr>
          <w:rFonts w:hint="eastAsia" w:ascii="仿宋" w:hAnsi="仿宋" w:eastAsia="仿宋"/>
          <w:color w:val="auto"/>
          <w:sz w:val="24"/>
        </w:rPr>
        <w:t>检测报告专用章、广东省质量技术监督局核准的计量认证合格“CMA”标志，盖章后的检测报告具有法律效力；</w:t>
      </w:r>
    </w:p>
    <w:p w14:paraId="3D938D79">
      <w:pPr>
        <w:ind w:firstLine="482" w:firstLineChars="200"/>
        <w:rPr>
          <w:rFonts w:ascii="仿宋" w:hAnsi="仿宋" w:eastAsia="仿宋"/>
          <w:color w:val="auto"/>
          <w:sz w:val="24"/>
        </w:rPr>
      </w:pPr>
      <w:r>
        <w:rPr>
          <w:rFonts w:ascii="仿宋" w:hAnsi="仿宋" w:eastAsia="仿宋"/>
          <w:b/>
          <w:bCs/>
          <w:color w:val="auto"/>
          <w:sz w:val="24"/>
        </w:rPr>
        <w:t>4.2.</w:t>
      </w:r>
      <w:r>
        <w:rPr>
          <w:rFonts w:hint="eastAsia" w:ascii="仿宋" w:hAnsi="仿宋" w:eastAsia="仿宋"/>
          <w:b/>
          <w:bCs/>
          <w:color w:val="auto"/>
          <w:sz w:val="24"/>
        </w:rPr>
        <w:t>10、</w:t>
      </w:r>
      <w:r>
        <w:rPr>
          <w:rFonts w:hint="eastAsia" w:ascii="仿宋" w:hAnsi="仿宋" w:eastAsia="仿宋"/>
          <w:color w:val="auto"/>
          <w:sz w:val="24"/>
        </w:rPr>
        <w:t>在检测工作中，乙方应按安全防护有关规定进入现场作业，若发生安全事故，乙方自行承担一切责任；</w:t>
      </w:r>
    </w:p>
    <w:p w14:paraId="70C9FEB0">
      <w:pPr>
        <w:ind w:firstLine="482" w:firstLineChars="200"/>
        <w:rPr>
          <w:rFonts w:ascii="仿宋" w:hAnsi="仿宋" w:eastAsia="仿宋"/>
          <w:color w:val="auto"/>
          <w:sz w:val="24"/>
        </w:rPr>
      </w:pPr>
      <w:r>
        <w:rPr>
          <w:rFonts w:hint="eastAsia" w:ascii="仿宋" w:hAnsi="仿宋" w:eastAsia="仿宋"/>
          <w:b/>
          <w:bCs/>
          <w:color w:val="auto"/>
          <w:sz w:val="24"/>
        </w:rPr>
        <w:t>4.2.1</w:t>
      </w:r>
      <w:r>
        <w:rPr>
          <w:rFonts w:ascii="仿宋" w:hAnsi="仿宋" w:eastAsia="仿宋"/>
          <w:b/>
          <w:bCs/>
          <w:color w:val="auto"/>
          <w:sz w:val="24"/>
        </w:rPr>
        <w:t>1</w:t>
      </w:r>
      <w:r>
        <w:rPr>
          <w:rFonts w:hint="eastAsia" w:ascii="仿宋" w:hAnsi="仿宋" w:eastAsia="仿宋"/>
          <w:b/>
          <w:bCs/>
          <w:color w:val="auto"/>
          <w:sz w:val="24"/>
        </w:rPr>
        <w:t>、</w:t>
      </w:r>
      <w:r>
        <w:rPr>
          <w:rFonts w:hint="eastAsia" w:ascii="仿宋" w:hAnsi="仿宋" w:eastAsia="仿宋"/>
          <w:color w:val="auto"/>
          <w:sz w:val="24"/>
        </w:rPr>
        <w:t>乙方对检测结果的真实性、可靠性负责，并对甲方提供的技术资料和检测结果保密</w:t>
      </w:r>
      <w:r>
        <w:rPr>
          <w:rFonts w:hint="eastAsia" w:ascii="仿宋" w:hAnsi="仿宋" w:eastAsia="仿宋"/>
          <w:color w:val="auto"/>
          <w:sz w:val="24"/>
          <w:lang w:eastAsia="zh-CN"/>
        </w:rPr>
        <w:t>，不得用于非本合同项下的其他用途，且应妥善保管不致丢失或损毁。</w:t>
      </w:r>
    </w:p>
    <w:p w14:paraId="60B1BB7A">
      <w:pPr>
        <w:ind w:firstLine="482" w:firstLineChars="200"/>
        <w:rPr>
          <w:rFonts w:ascii="仿宋" w:hAnsi="仿宋" w:eastAsia="仿宋"/>
          <w:color w:val="auto"/>
          <w:sz w:val="24"/>
        </w:rPr>
      </w:pPr>
      <w:r>
        <w:rPr>
          <w:rFonts w:hint="eastAsia" w:ascii="仿宋" w:hAnsi="仿宋" w:eastAsia="仿宋"/>
          <w:b/>
          <w:bCs/>
          <w:color w:val="auto"/>
          <w:sz w:val="24"/>
        </w:rPr>
        <w:t>4.2.1</w:t>
      </w:r>
      <w:r>
        <w:rPr>
          <w:rFonts w:ascii="仿宋" w:hAnsi="仿宋" w:eastAsia="仿宋"/>
          <w:b/>
          <w:bCs/>
          <w:color w:val="auto"/>
          <w:sz w:val="24"/>
        </w:rPr>
        <w:t>2</w:t>
      </w:r>
      <w:r>
        <w:rPr>
          <w:rFonts w:hint="eastAsia" w:ascii="仿宋" w:hAnsi="仿宋" w:eastAsia="仿宋"/>
          <w:b/>
          <w:bCs/>
          <w:color w:val="auto"/>
          <w:sz w:val="24"/>
        </w:rPr>
        <w:t>、</w:t>
      </w:r>
      <w:r>
        <w:rPr>
          <w:rFonts w:hint="eastAsia" w:ascii="仿宋" w:hAnsi="仿宋" w:eastAsia="仿宋"/>
          <w:color w:val="auto"/>
          <w:sz w:val="24"/>
        </w:rPr>
        <w:t>乙方应遵守甲方工程内文明施工等的有关规定和规范，遵守甲方项目管理规定，服从现场监理及项目经理的管理，安全操作。乙方自行负责在该工地范围的检测人员和检测仪器设备的安全。</w:t>
      </w:r>
    </w:p>
    <w:p w14:paraId="6B998593">
      <w:pPr>
        <w:ind w:firstLine="480" w:firstLineChars="200"/>
        <w:rPr>
          <w:rFonts w:ascii="仿宋" w:hAnsi="仿宋" w:eastAsia="仿宋"/>
          <w:color w:val="auto"/>
          <w:sz w:val="24"/>
        </w:rPr>
      </w:pPr>
    </w:p>
    <w:p w14:paraId="0CA00333">
      <w:pPr>
        <w:outlineLvl w:val="0"/>
        <w:rPr>
          <w:rFonts w:ascii="仿宋" w:hAnsi="仿宋" w:eastAsia="仿宋"/>
          <w:b/>
          <w:color w:val="auto"/>
          <w:sz w:val="24"/>
        </w:rPr>
      </w:pPr>
      <w:bookmarkStart w:id="13" w:name="_Toc17883369"/>
      <w:bookmarkStart w:id="14" w:name="_Toc7867"/>
      <w:r>
        <w:rPr>
          <w:rFonts w:hint="eastAsia" w:ascii="仿宋" w:hAnsi="仿宋" w:eastAsia="仿宋"/>
          <w:b/>
          <w:color w:val="auto"/>
          <w:sz w:val="24"/>
        </w:rPr>
        <w:t>五、合同工期（服务周期）</w:t>
      </w:r>
      <w:bookmarkEnd w:id="13"/>
      <w:bookmarkEnd w:id="14"/>
    </w:p>
    <w:p w14:paraId="271279A9">
      <w:pPr>
        <w:ind w:firstLine="482" w:firstLineChars="200"/>
        <w:rPr>
          <w:rFonts w:ascii="仿宋" w:hAnsi="仿宋" w:eastAsia="仿宋"/>
          <w:color w:val="auto"/>
          <w:sz w:val="24"/>
        </w:rPr>
      </w:pPr>
      <w:r>
        <w:rPr>
          <w:rFonts w:ascii="仿宋" w:hAnsi="仿宋" w:eastAsia="仿宋"/>
          <w:b/>
          <w:bCs/>
          <w:color w:val="auto"/>
          <w:sz w:val="24"/>
        </w:rPr>
        <w:t>5.</w:t>
      </w:r>
      <w:r>
        <w:rPr>
          <w:rFonts w:hint="eastAsia" w:ascii="仿宋" w:hAnsi="仿宋" w:eastAsia="仿宋"/>
          <w:b/>
          <w:bCs/>
          <w:color w:val="auto"/>
          <w:sz w:val="24"/>
        </w:rPr>
        <w:t>1、</w:t>
      </w:r>
      <w:r>
        <w:rPr>
          <w:rFonts w:hint="eastAsia" w:ascii="仿宋" w:hAnsi="仿宋" w:eastAsia="仿宋"/>
          <w:color w:val="auto"/>
          <w:sz w:val="24"/>
        </w:rPr>
        <w:t>从乙方进场至完成所有检测项目且技术成果通过审批，服务周期必须满足实际施工及验收要求，且甲方有权根据工程实际需要调整工期及验收时间，乙方需配合甲方的调整作出相应的执行计划。</w:t>
      </w:r>
    </w:p>
    <w:p w14:paraId="782F8A1B">
      <w:pPr>
        <w:ind w:firstLine="480" w:firstLineChars="200"/>
        <w:rPr>
          <w:rFonts w:ascii="仿宋" w:hAnsi="仿宋" w:eastAsia="仿宋"/>
          <w:color w:val="auto"/>
          <w:sz w:val="24"/>
        </w:rPr>
      </w:pPr>
    </w:p>
    <w:p w14:paraId="45A74620">
      <w:pPr>
        <w:outlineLvl w:val="0"/>
        <w:rPr>
          <w:rFonts w:ascii="仿宋" w:hAnsi="仿宋" w:eastAsia="仿宋"/>
          <w:b/>
          <w:color w:val="auto"/>
          <w:sz w:val="24"/>
        </w:rPr>
      </w:pPr>
      <w:bookmarkStart w:id="15" w:name="_Toc17883370"/>
      <w:bookmarkStart w:id="16" w:name="_Toc25301"/>
      <w:r>
        <w:rPr>
          <w:rFonts w:hint="eastAsia" w:ascii="仿宋" w:hAnsi="仿宋" w:eastAsia="仿宋"/>
          <w:b/>
          <w:color w:val="auto"/>
          <w:sz w:val="24"/>
        </w:rPr>
        <w:t>六、技术</w:t>
      </w:r>
      <w:bookmarkStart w:id="17" w:name="_Hlk17878452"/>
      <w:r>
        <w:rPr>
          <w:rFonts w:hint="eastAsia" w:ascii="仿宋" w:hAnsi="仿宋" w:eastAsia="仿宋"/>
          <w:b/>
          <w:color w:val="auto"/>
          <w:sz w:val="24"/>
        </w:rPr>
        <w:t>服务成果的提交</w:t>
      </w:r>
      <w:bookmarkEnd w:id="15"/>
      <w:bookmarkEnd w:id="16"/>
      <w:bookmarkEnd w:id="17"/>
    </w:p>
    <w:p w14:paraId="0F456815">
      <w:pPr>
        <w:ind w:firstLine="482" w:firstLineChars="200"/>
        <w:rPr>
          <w:rFonts w:ascii="仿宋" w:hAnsi="仿宋" w:eastAsia="仿宋"/>
          <w:color w:val="auto"/>
          <w:sz w:val="24"/>
        </w:rPr>
      </w:pPr>
      <w:r>
        <w:rPr>
          <w:rFonts w:ascii="仿宋" w:hAnsi="仿宋" w:eastAsia="仿宋"/>
          <w:b/>
          <w:bCs/>
          <w:color w:val="auto"/>
          <w:sz w:val="24"/>
        </w:rPr>
        <w:t>6.</w:t>
      </w:r>
      <w:r>
        <w:rPr>
          <w:rFonts w:hint="eastAsia" w:ascii="仿宋" w:hAnsi="仿宋" w:eastAsia="仿宋"/>
          <w:b/>
          <w:bCs/>
          <w:color w:val="auto"/>
          <w:sz w:val="24"/>
        </w:rPr>
        <w:t>1、</w:t>
      </w:r>
      <w:r>
        <w:rPr>
          <w:rFonts w:hint="eastAsia" w:ascii="仿宋" w:hAnsi="仿宋" w:eastAsia="仿宋"/>
          <w:color w:val="auto"/>
          <w:sz w:val="24"/>
        </w:rPr>
        <w:t>乙方在检测工作完成后，应按甲方要求及时提交有效的检测报告（检测报告分为初步报告和最终报告）。初步报告应在每次检测后3</w:t>
      </w:r>
      <w:r>
        <w:rPr>
          <w:rFonts w:hint="eastAsia" w:ascii="仿宋" w:hAnsi="仿宋" w:eastAsia="仿宋"/>
          <w:color w:val="auto"/>
          <w:sz w:val="24"/>
          <w:lang w:eastAsia="zh-CN"/>
        </w:rPr>
        <w:t>个工作日</w:t>
      </w:r>
      <w:r>
        <w:rPr>
          <w:rFonts w:hint="eastAsia" w:ascii="仿宋" w:hAnsi="仿宋" w:eastAsia="仿宋"/>
          <w:color w:val="auto"/>
          <w:sz w:val="24"/>
        </w:rPr>
        <w:t>内提交给甲方，一式三份。最终报告应在每次检测</w:t>
      </w:r>
      <w:r>
        <w:rPr>
          <w:rFonts w:hint="eastAsia" w:ascii="仿宋" w:hAnsi="仿宋" w:eastAsia="仿宋"/>
          <w:color w:val="auto"/>
          <w:sz w:val="24"/>
          <w:lang w:eastAsia="zh-CN"/>
        </w:rPr>
        <w:t>完成且甲方提供完整技术资料</w:t>
      </w:r>
      <w:r>
        <w:rPr>
          <w:rFonts w:hint="eastAsia" w:ascii="仿宋" w:hAnsi="仿宋" w:eastAsia="仿宋"/>
          <w:color w:val="auto"/>
          <w:sz w:val="24"/>
        </w:rPr>
        <w:t>后7</w:t>
      </w:r>
      <w:r>
        <w:rPr>
          <w:rFonts w:hint="eastAsia" w:ascii="仿宋" w:hAnsi="仿宋" w:eastAsia="仿宋"/>
          <w:color w:val="auto"/>
          <w:sz w:val="24"/>
          <w:lang w:eastAsia="zh-CN"/>
        </w:rPr>
        <w:t>个工作日</w:t>
      </w:r>
      <w:r>
        <w:rPr>
          <w:rFonts w:hint="eastAsia" w:ascii="仿宋" w:hAnsi="仿宋" w:eastAsia="仿宋"/>
          <w:color w:val="auto"/>
          <w:sz w:val="24"/>
        </w:rPr>
        <w:t>内提交，一式六份。最终报告需加盖检测报告专用章和计量认证章（CMA章）；检测报告签认人员的检测资格证书必须在乙方处注册。</w:t>
      </w:r>
    </w:p>
    <w:p w14:paraId="40B9B64B">
      <w:pPr>
        <w:ind w:firstLine="482" w:firstLineChars="200"/>
        <w:rPr>
          <w:rFonts w:ascii="仿宋" w:hAnsi="仿宋" w:eastAsia="仿宋"/>
          <w:color w:val="auto"/>
          <w:sz w:val="24"/>
        </w:rPr>
      </w:pPr>
      <w:r>
        <w:rPr>
          <w:rFonts w:ascii="仿宋" w:hAnsi="仿宋" w:eastAsia="仿宋"/>
          <w:b/>
          <w:bCs/>
          <w:color w:val="auto"/>
          <w:sz w:val="24"/>
        </w:rPr>
        <w:t>6.</w:t>
      </w:r>
      <w:r>
        <w:rPr>
          <w:rFonts w:hint="eastAsia" w:ascii="仿宋" w:hAnsi="仿宋" w:eastAsia="仿宋"/>
          <w:b/>
          <w:bCs/>
          <w:color w:val="auto"/>
          <w:sz w:val="24"/>
        </w:rPr>
        <w:t>2、</w:t>
      </w:r>
      <w:r>
        <w:rPr>
          <w:rFonts w:hint="eastAsia" w:ascii="仿宋" w:hAnsi="仿宋" w:eastAsia="仿宋"/>
          <w:color w:val="auto"/>
          <w:sz w:val="24"/>
        </w:rPr>
        <w:t>所有检测、监测报告必须符合国家和地方现行的规范、标准。</w:t>
      </w:r>
    </w:p>
    <w:p w14:paraId="5E5B9A4E">
      <w:pPr>
        <w:ind w:firstLine="480" w:firstLineChars="200"/>
        <w:rPr>
          <w:rFonts w:ascii="仿宋" w:hAnsi="仿宋" w:eastAsia="仿宋"/>
          <w:color w:val="auto"/>
          <w:sz w:val="24"/>
        </w:rPr>
      </w:pPr>
    </w:p>
    <w:p w14:paraId="1206AEB1">
      <w:pPr>
        <w:outlineLvl w:val="0"/>
        <w:rPr>
          <w:rFonts w:ascii="仿宋" w:hAnsi="仿宋" w:eastAsia="仿宋"/>
          <w:b/>
          <w:color w:val="auto"/>
          <w:sz w:val="24"/>
        </w:rPr>
      </w:pPr>
      <w:bookmarkStart w:id="18" w:name="_Toc11399"/>
      <w:bookmarkStart w:id="19" w:name="_Toc17883371"/>
      <w:r>
        <w:rPr>
          <w:rFonts w:hint="eastAsia" w:ascii="仿宋" w:hAnsi="仿宋" w:eastAsia="仿宋"/>
          <w:b/>
          <w:color w:val="auto"/>
          <w:sz w:val="24"/>
        </w:rPr>
        <w:t>七、服务报酬及支付方式</w:t>
      </w:r>
      <w:bookmarkEnd w:id="18"/>
      <w:bookmarkEnd w:id="19"/>
    </w:p>
    <w:p w14:paraId="29731F8A">
      <w:pPr>
        <w:ind w:firstLine="482" w:firstLineChars="200"/>
        <w:rPr>
          <w:rFonts w:ascii="仿宋" w:hAnsi="仿宋" w:eastAsia="仿宋"/>
          <w:b/>
          <w:bCs/>
          <w:color w:val="auto"/>
          <w:sz w:val="24"/>
        </w:rPr>
      </w:pPr>
      <w:r>
        <w:rPr>
          <w:rFonts w:ascii="仿宋" w:hAnsi="仿宋" w:eastAsia="仿宋"/>
          <w:b/>
          <w:bCs/>
          <w:color w:val="auto"/>
          <w:sz w:val="24"/>
        </w:rPr>
        <w:t>7.</w:t>
      </w:r>
      <w:r>
        <w:rPr>
          <w:rFonts w:hint="eastAsia" w:ascii="仿宋" w:hAnsi="仿宋" w:eastAsia="仿宋"/>
          <w:b/>
          <w:bCs/>
          <w:color w:val="auto"/>
          <w:sz w:val="24"/>
        </w:rPr>
        <w:t>1、合同暂定总价</w:t>
      </w:r>
    </w:p>
    <w:p w14:paraId="545F6B0B">
      <w:pPr>
        <w:ind w:firstLine="480" w:firstLineChars="200"/>
        <w:rPr>
          <w:rFonts w:hint="eastAsia" w:ascii="仿宋" w:hAnsi="仿宋" w:eastAsia="仿宋"/>
          <w:color w:val="auto"/>
          <w:sz w:val="24"/>
          <w:lang w:eastAsia="zh-CN"/>
        </w:rPr>
      </w:pPr>
      <w:r>
        <w:rPr>
          <w:rFonts w:hint="eastAsia" w:ascii="仿宋" w:hAnsi="仿宋" w:eastAsia="仿宋"/>
          <w:color w:val="auto"/>
          <w:sz w:val="24"/>
        </w:rPr>
        <w:t>本合同约定服务项目按该项目招标时《检测、监测项目名录明细表》</w:t>
      </w:r>
      <w:r>
        <w:rPr>
          <w:rFonts w:hint="eastAsia" w:ascii="仿宋" w:hAnsi="仿宋" w:eastAsia="仿宋"/>
          <w:color w:val="auto"/>
          <w:sz w:val="24"/>
          <w:lang w:eastAsia="zh-CN"/>
        </w:rPr>
        <w:t>全费用单价</w:t>
      </w:r>
      <w:r>
        <w:rPr>
          <w:rFonts w:hint="eastAsia" w:ascii="仿宋" w:hAnsi="仿宋" w:eastAsia="仿宋"/>
          <w:color w:val="auto"/>
          <w:sz w:val="24"/>
        </w:rPr>
        <w:t>乘以（1-中标下浮率</w:t>
      </w:r>
      <w:r>
        <w:rPr>
          <w:rFonts w:hint="eastAsia" w:ascii="仿宋" w:hAnsi="仿宋" w:eastAsia="仿宋"/>
          <w:color w:val="auto"/>
          <w:sz w:val="24"/>
          <w:u w:val="single"/>
          <w:lang w:val="en-US" w:eastAsia="zh-CN"/>
        </w:rPr>
        <w:t xml:space="preserve">  </w:t>
      </w:r>
      <w:r>
        <w:rPr>
          <w:rFonts w:hint="eastAsia" w:ascii="仿宋" w:hAnsi="仿宋" w:eastAsia="仿宋"/>
          <w:sz w:val="24"/>
          <w:u w:val="single"/>
        </w:rPr>
        <w:t>%</w:t>
      </w:r>
      <w:r>
        <w:rPr>
          <w:rFonts w:hint="eastAsia" w:ascii="仿宋" w:hAnsi="仿宋" w:eastAsia="仿宋"/>
          <w:color w:val="auto"/>
          <w:sz w:val="24"/>
        </w:rPr>
        <w:t>）包干，本合同</w:t>
      </w:r>
      <w:r>
        <w:rPr>
          <w:rFonts w:hint="eastAsia" w:ascii="仿宋" w:hAnsi="仿宋" w:eastAsia="仿宋"/>
          <w:color w:val="auto"/>
          <w:sz w:val="24"/>
          <w:lang w:val="en-US" w:eastAsia="zh-CN"/>
        </w:rPr>
        <w:t>检测、监测服务费</w:t>
      </w:r>
      <w:r>
        <w:rPr>
          <w:rFonts w:hint="eastAsia" w:ascii="仿宋" w:hAnsi="仿宋" w:eastAsia="仿宋"/>
          <w:color w:val="auto"/>
          <w:sz w:val="24"/>
        </w:rPr>
        <w:t>总价</w:t>
      </w:r>
      <w:r>
        <w:rPr>
          <w:rFonts w:hint="eastAsia" w:ascii="仿宋" w:hAnsi="仿宋" w:eastAsia="仿宋"/>
          <w:color w:val="auto"/>
          <w:sz w:val="24"/>
          <w:lang w:eastAsia="zh-CN"/>
        </w:rPr>
        <w:t>（</w:t>
      </w:r>
      <w:r>
        <w:rPr>
          <w:rFonts w:hint="eastAsia" w:ascii="仿宋" w:hAnsi="仿宋" w:eastAsia="仿宋"/>
          <w:color w:val="auto"/>
          <w:sz w:val="24"/>
          <w:lang w:val="en-US" w:eastAsia="zh-CN"/>
        </w:rPr>
        <w:t>含税</w:t>
      </w:r>
      <w:r>
        <w:rPr>
          <w:rFonts w:hint="eastAsia" w:ascii="仿宋" w:hAnsi="仿宋" w:eastAsia="仿宋"/>
          <w:color w:val="auto"/>
          <w:sz w:val="24"/>
          <w:lang w:eastAsia="zh-CN"/>
        </w:rPr>
        <w:t>）</w:t>
      </w:r>
      <w:r>
        <w:rPr>
          <w:rFonts w:hint="eastAsia" w:ascii="仿宋" w:hAnsi="仿宋" w:eastAsia="仿宋"/>
          <w:color w:val="auto"/>
          <w:sz w:val="24"/>
        </w:rPr>
        <w:t>暂定为人民币</w:t>
      </w:r>
      <w:r>
        <w:rPr>
          <w:rFonts w:hint="eastAsia" w:ascii="仿宋" w:hAnsi="仿宋" w:eastAsia="仿宋"/>
          <w:color w:val="auto"/>
          <w:sz w:val="24"/>
          <w:lang w:eastAsia="zh-CN"/>
        </w:rPr>
        <w:t>：</w:t>
      </w:r>
      <w:r>
        <w:rPr>
          <w:rFonts w:hint="eastAsia" w:ascii="仿宋" w:hAnsi="仿宋" w:eastAsia="仿宋"/>
          <w:color w:val="auto"/>
          <w:sz w:val="24"/>
          <w:u w:val="single"/>
          <w:lang w:val="en-US" w:eastAsia="zh-CN"/>
        </w:rPr>
        <w:t xml:space="preserve">     </w:t>
      </w:r>
      <w:r>
        <w:rPr>
          <w:rFonts w:hint="eastAsia" w:ascii="仿宋" w:hAnsi="仿宋" w:eastAsia="仿宋"/>
          <w:color w:val="auto"/>
          <w:sz w:val="24"/>
        </w:rPr>
        <w:t>（</w:t>
      </w:r>
      <w:r>
        <w:rPr>
          <w:rFonts w:eastAsia="仿宋" w:cs="Calibri"/>
          <w:color w:val="auto"/>
          <w:sz w:val="24"/>
        </w:rPr>
        <w:t>¥</w:t>
      </w:r>
      <w:r>
        <w:rPr>
          <w:rFonts w:hint="eastAsia" w:eastAsia="仿宋" w:cs="Calibri"/>
          <w:color w:val="auto"/>
          <w:sz w:val="24"/>
          <w:lang w:val="en-US" w:eastAsia="zh-CN"/>
        </w:rPr>
        <w:t xml:space="preserve">    </w:t>
      </w:r>
      <w:r>
        <w:rPr>
          <w:rFonts w:hint="eastAsia" w:ascii="仿宋" w:hAnsi="仿宋" w:eastAsia="仿宋"/>
          <w:color w:val="auto"/>
          <w:sz w:val="24"/>
        </w:rPr>
        <w:t>元）</w:t>
      </w:r>
      <w:r>
        <w:rPr>
          <w:rFonts w:hint="eastAsia" w:ascii="仿宋" w:hAnsi="仿宋" w:eastAsia="仿宋"/>
          <w:color w:val="auto"/>
          <w:sz w:val="24"/>
          <w:lang w:eastAsia="zh-CN"/>
        </w:rPr>
        <w:t>，</w:t>
      </w:r>
      <w:r>
        <w:rPr>
          <w:rFonts w:hint="eastAsia" w:ascii="仿宋" w:hAnsi="仿宋" w:eastAsia="仿宋"/>
          <w:color w:val="auto"/>
          <w:sz w:val="24"/>
          <w:lang w:val="en-US" w:eastAsia="zh-CN"/>
        </w:rPr>
        <w:t>不含税价为￥      元</w:t>
      </w:r>
      <w:r>
        <w:rPr>
          <w:rFonts w:hint="eastAsia" w:ascii="仿宋" w:hAnsi="仿宋" w:eastAsia="仿宋"/>
          <w:color w:val="auto"/>
          <w:sz w:val="24"/>
          <w:lang w:eastAsia="zh-CN"/>
        </w:rPr>
        <w:t>，</w:t>
      </w:r>
      <w:r>
        <w:rPr>
          <w:rFonts w:hint="eastAsia" w:ascii="仿宋" w:hAnsi="仿宋" w:eastAsia="仿宋"/>
          <w:color w:val="auto"/>
          <w:sz w:val="24"/>
          <w:lang w:val="en-US" w:eastAsia="zh-CN"/>
        </w:rPr>
        <w:t>其余部分暂定</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元。</w:t>
      </w:r>
      <w:r>
        <w:rPr>
          <w:rFonts w:hint="eastAsia" w:ascii="仿宋" w:hAnsi="仿宋" w:eastAsia="仿宋"/>
          <w:color w:val="auto"/>
          <w:sz w:val="24"/>
        </w:rPr>
        <w:t>全费用单价已包括了为完成设计文件及有关规范要求的所有材料设备检测项目所发生的劳务(含技术人员)、材料、机械(含各种车辆、仪器设备、软件等使用费</w:t>
      </w:r>
      <w:r>
        <w:rPr>
          <w:rFonts w:hint="eastAsia" w:ascii="仿宋" w:hAnsi="仿宋" w:eastAsia="仿宋"/>
          <w:color w:val="auto"/>
          <w:sz w:val="24"/>
          <w:lang w:val="en-US" w:eastAsia="zh-CN"/>
        </w:rPr>
        <w:t>及多次</w:t>
      </w:r>
      <w:r>
        <w:rPr>
          <w:rFonts w:hint="eastAsia" w:ascii="仿宋" w:hAnsi="仿宋" w:eastAsia="仿宋"/>
          <w:color w:val="auto"/>
          <w:sz w:val="24"/>
        </w:rPr>
        <w:t>进出场费</w:t>
      </w:r>
      <w:r>
        <w:rPr>
          <w:rFonts w:hint="eastAsia" w:ascii="仿宋" w:hAnsi="仿宋" w:eastAsia="仿宋"/>
          <w:color w:val="auto"/>
          <w:sz w:val="24"/>
          <w:lang w:val="en-US" w:eastAsia="zh-CN"/>
        </w:rPr>
        <w:t>等</w:t>
      </w:r>
      <w:r>
        <w:rPr>
          <w:rFonts w:hint="eastAsia" w:ascii="仿宋" w:hAnsi="仿宋" w:eastAsia="仿宋"/>
          <w:color w:val="auto"/>
          <w:sz w:val="24"/>
        </w:rPr>
        <w:t>)、差旅交通费、临时设施费、检测试验费、报告编写费、各项管理费、就餐费、住宿费、管理费、利润、规费、税金、保险费、相关协调费及其他实物和技术工作收费等全部相关费用，以及合同明示或暗示的所有责任、义务和风险。</w:t>
      </w:r>
    </w:p>
    <w:p w14:paraId="52E0929B">
      <w:pPr>
        <w:ind w:firstLine="482" w:firstLineChars="200"/>
        <w:rPr>
          <w:rFonts w:ascii="仿宋" w:hAnsi="仿宋" w:eastAsia="仿宋"/>
          <w:color w:val="auto"/>
          <w:sz w:val="24"/>
        </w:rPr>
      </w:pPr>
      <w:r>
        <w:rPr>
          <w:rFonts w:ascii="仿宋" w:hAnsi="仿宋" w:eastAsia="仿宋"/>
          <w:b/>
          <w:bCs/>
          <w:color w:val="auto"/>
          <w:sz w:val="24"/>
        </w:rPr>
        <w:t>7.1.1</w:t>
      </w:r>
      <w:r>
        <w:rPr>
          <w:rFonts w:hint="eastAsia" w:ascii="仿宋" w:hAnsi="仿宋" w:eastAsia="仿宋"/>
          <w:b/>
          <w:bCs/>
          <w:color w:val="auto"/>
          <w:sz w:val="24"/>
        </w:rPr>
        <w:t>、</w:t>
      </w:r>
      <w:r>
        <w:rPr>
          <w:rFonts w:hint="eastAsia" w:ascii="仿宋" w:hAnsi="仿宋" w:eastAsia="仿宋"/>
          <w:color w:val="auto"/>
          <w:sz w:val="24"/>
        </w:rPr>
        <w:t>地基基础工程检测：按粤价函﹝2004﹞428号、粤建检协﹝2015﹞8号下浮</w:t>
      </w:r>
      <w:r>
        <w:rPr>
          <w:rFonts w:hint="eastAsia" w:ascii="仿宋" w:hAnsi="仿宋" w:eastAsia="仿宋"/>
          <w:color w:val="auto"/>
          <w:sz w:val="24"/>
          <w:lang w:val="en-US" w:eastAsia="zh-CN"/>
        </w:rPr>
        <w:t>3</w:t>
      </w:r>
      <w:r>
        <w:rPr>
          <w:rFonts w:hint="eastAsia" w:ascii="仿宋" w:hAnsi="仿宋" w:eastAsia="仿宋"/>
          <w:color w:val="auto"/>
          <w:sz w:val="24"/>
        </w:rPr>
        <w:t>0%</w:t>
      </w:r>
      <w:r>
        <w:rPr>
          <w:rFonts w:hint="eastAsia" w:ascii="仿宋" w:hAnsi="仿宋" w:eastAsia="仿宋"/>
          <w:color w:val="auto"/>
          <w:sz w:val="24"/>
          <w:lang w:eastAsia="zh-CN"/>
        </w:rPr>
        <w:t>，</w:t>
      </w:r>
      <w:r>
        <w:rPr>
          <w:rFonts w:hint="eastAsia" w:ascii="仿宋" w:hAnsi="仿宋" w:eastAsia="仿宋"/>
          <w:color w:val="auto"/>
          <w:sz w:val="24"/>
        </w:rPr>
        <w:t>以上单价包含设备进退场费等全部费用；</w:t>
      </w:r>
    </w:p>
    <w:p w14:paraId="3800BF15">
      <w:pPr>
        <w:ind w:firstLine="482" w:firstLineChars="200"/>
        <w:rPr>
          <w:rFonts w:ascii="仿宋" w:hAnsi="仿宋" w:eastAsia="仿宋"/>
          <w:color w:val="auto"/>
          <w:sz w:val="24"/>
        </w:rPr>
      </w:pPr>
      <w:r>
        <w:rPr>
          <w:rFonts w:ascii="仿宋" w:hAnsi="仿宋" w:eastAsia="仿宋"/>
          <w:b/>
          <w:bCs/>
          <w:color w:val="auto"/>
          <w:sz w:val="24"/>
        </w:rPr>
        <w:t>7.1.2</w:t>
      </w:r>
      <w:r>
        <w:rPr>
          <w:rFonts w:hint="eastAsia" w:ascii="仿宋" w:hAnsi="仿宋" w:eastAsia="仿宋"/>
          <w:b/>
          <w:bCs/>
          <w:color w:val="auto"/>
          <w:sz w:val="24"/>
        </w:rPr>
        <w:t>、</w:t>
      </w:r>
      <w:r>
        <w:rPr>
          <w:rFonts w:hint="eastAsia" w:ascii="仿宋" w:hAnsi="仿宋" w:eastAsia="仿宋"/>
          <w:color w:val="auto"/>
          <w:sz w:val="24"/>
        </w:rPr>
        <w:t>主体结构工程现场检测：按粤价函﹝2004﹞428号、粤建检协﹝2015﹞8号下浮</w:t>
      </w:r>
      <w:r>
        <w:rPr>
          <w:rFonts w:hint="eastAsia" w:ascii="仿宋" w:hAnsi="仿宋" w:eastAsia="仿宋"/>
          <w:color w:val="auto"/>
          <w:sz w:val="24"/>
          <w:lang w:val="en-US" w:eastAsia="zh-CN"/>
        </w:rPr>
        <w:t>3</w:t>
      </w:r>
      <w:r>
        <w:rPr>
          <w:rFonts w:hint="eastAsia" w:ascii="仿宋" w:hAnsi="仿宋" w:eastAsia="仿宋"/>
          <w:color w:val="auto"/>
          <w:sz w:val="24"/>
        </w:rPr>
        <w:t>0%计价；</w:t>
      </w:r>
    </w:p>
    <w:p w14:paraId="6153BC7A">
      <w:pPr>
        <w:ind w:firstLine="482" w:firstLineChars="200"/>
        <w:rPr>
          <w:rFonts w:ascii="仿宋" w:hAnsi="仿宋" w:eastAsia="仿宋"/>
          <w:color w:val="auto"/>
          <w:sz w:val="24"/>
        </w:rPr>
      </w:pPr>
      <w:r>
        <w:rPr>
          <w:rFonts w:hint="eastAsia" w:ascii="仿宋" w:hAnsi="仿宋" w:eastAsia="仿宋"/>
          <w:b/>
          <w:bCs/>
          <w:color w:val="auto"/>
          <w:sz w:val="24"/>
        </w:rPr>
        <w:t>7</w:t>
      </w:r>
      <w:r>
        <w:rPr>
          <w:rFonts w:ascii="仿宋" w:hAnsi="仿宋" w:eastAsia="仿宋"/>
          <w:b/>
          <w:bCs/>
          <w:color w:val="auto"/>
          <w:sz w:val="24"/>
        </w:rPr>
        <w:t>.1.3</w:t>
      </w:r>
      <w:r>
        <w:rPr>
          <w:rFonts w:hint="eastAsia" w:ascii="仿宋" w:hAnsi="仿宋" w:eastAsia="仿宋"/>
          <w:b/>
          <w:bCs/>
          <w:color w:val="auto"/>
          <w:sz w:val="24"/>
        </w:rPr>
        <w:t>、</w:t>
      </w:r>
      <w:r>
        <w:rPr>
          <w:rFonts w:hint="eastAsia" w:ascii="仿宋" w:hAnsi="仿宋" w:eastAsia="仿宋"/>
          <w:color w:val="auto"/>
          <w:sz w:val="24"/>
        </w:rPr>
        <w:t>人防结构工程检测：按粤价函﹝2004﹞428号、粤建检协﹝2015﹞8号下浮</w:t>
      </w:r>
      <w:r>
        <w:rPr>
          <w:rFonts w:hint="eastAsia" w:ascii="仿宋" w:hAnsi="仿宋" w:eastAsia="仿宋"/>
          <w:color w:val="auto"/>
          <w:sz w:val="24"/>
          <w:lang w:val="en-US" w:eastAsia="zh-CN"/>
        </w:rPr>
        <w:t>3</w:t>
      </w:r>
      <w:r>
        <w:rPr>
          <w:rFonts w:hint="eastAsia" w:ascii="仿宋" w:hAnsi="仿宋" w:eastAsia="仿宋"/>
          <w:color w:val="auto"/>
          <w:sz w:val="24"/>
        </w:rPr>
        <w:t>0%计价；</w:t>
      </w:r>
    </w:p>
    <w:p w14:paraId="3F762CB9">
      <w:pPr>
        <w:ind w:firstLine="482" w:firstLineChars="200"/>
        <w:rPr>
          <w:rFonts w:ascii="仿宋" w:hAnsi="仿宋" w:eastAsia="仿宋"/>
          <w:color w:val="auto"/>
          <w:sz w:val="24"/>
        </w:rPr>
      </w:pPr>
      <w:r>
        <w:rPr>
          <w:rFonts w:ascii="仿宋" w:hAnsi="仿宋" w:eastAsia="仿宋"/>
          <w:b/>
          <w:bCs/>
          <w:color w:val="auto"/>
          <w:sz w:val="24"/>
        </w:rPr>
        <w:t>7.1.4</w:t>
      </w:r>
      <w:r>
        <w:rPr>
          <w:rFonts w:hint="eastAsia" w:ascii="仿宋" w:hAnsi="仿宋" w:eastAsia="仿宋"/>
          <w:b/>
          <w:bCs/>
          <w:color w:val="auto"/>
          <w:sz w:val="24"/>
        </w:rPr>
        <w:t>、</w:t>
      </w:r>
      <w:r>
        <w:rPr>
          <w:rFonts w:hint="eastAsia" w:ascii="仿宋" w:hAnsi="仿宋" w:eastAsia="仿宋"/>
          <w:color w:val="auto"/>
          <w:sz w:val="24"/>
        </w:rPr>
        <w:t>见证取样检测：按粤价函﹝2004﹞428号、粤建检协﹝2015﹞8号下浮</w:t>
      </w:r>
      <w:r>
        <w:rPr>
          <w:rFonts w:hint="eastAsia" w:ascii="仿宋" w:hAnsi="仿宋" w:eastAsia="仿宋"/>
          <w:color w:val="auto"/>
          <w:sz w:val="24"/>
          <w:lang w:val="en-US" w:eastAsia="zh-CN"/>
        </w:rPr>
        <w:t>3</w:t>
      </w:r>
      <w:r>
        <w:rPr>
          <w:rFonts w:hint="eastAsia" w:ascii="仿宋" w:hAnsi="仿宋" w:eastAsia="仿宋"/>
          <w:color w:val="auto"/>
          <w:sz w:val="24"/>
        </w:rPr>
        <w:t>0%计价；</w:t>
      </w:r>
    </w:p>
    <w:p w14:paraId="378A0859">
      <w:pPr>
        <w:ind w:firstLine="482" w:firstLineChars="200"/>
        <w:rPr>
          <w:rFonts w:ascii="仿宋" w:hAnsi="仿宋" w:eastAsia="仿宋"/>
          <w:color w:val="auto"/>
          <w:sz w:val="24"/>
        </w:rPr>
      </w:pPr>
      <w:r>
        <w:rPr>
          <w:rFonts w:ascii="仿宋" w:hAnsi="仿宋" w:eastAsia="仿宋"/>
          <w:b/>
          <w:bCs/>
          <w:color w:val="auto"/>
          <w:sz w:val="24"/>
        </w:rPr>
        <w:t>7.1.5</w:t>
      </w:r>
      <w:r>
        <w:rPr>
          <w:rFonts w:hint="eastAsia" w:ascii="仿宋" w:hAnsi="仿宋" w:eastAsia="仿宋"/>
          <w:b/>
          <w:bCs/>
          <w:color w:val="auto"/>
          <w:sz w:val="24"/>
        </w:rPr>
        <w:t>、</w:t>
      </w:r>
      <w:r>
        <w:rPr>
          <w:rFonts w:hint="eastAsia" w:ascii="仿宋" w:hAnsi="仿宋" w:eastAsia="仿宋"/>
          <w:color w:val="auto"/>
          <w:sz w:val="24"/>
        </w:rPr>
        <w:t>建筑节能工程检测：按《建筑节能工程实验室检测项目及费用参考表》、粤价函﹝2004﹞428号、粤建检协﹝2015﹞8号下浮不低于</w:t>
      </w:r>
      <w:r>
        <w:rPr>
          <w:rFonts w:hint="eastAsia" w:ascii="仿宋" w:hAnsi="仿宋" w:eastAsia="仿宋"/>
          <w:color w:val="auto"/>
          <w:sz w:val="24"/>
          <w:lang w:val="en-US" w:eastAsia="zh-CN"/>
        </w:rPr>
        <w:t>3</w:t>
      </w:r>
      <w:r>
        <w:rPr>
          <w:rFonts w:hint="eastAsia" w:ascii="仿宋" w:hAnsi="仿宋" w:eastAsia="仿宋"/>
          <w:color w:val="auto"/>
          <w:sz w:val="24"/>
        </w:rPr>
        <w:t>0%；</w:t>
      </w:r>
    </w:p>
    <w:p w14:paraId="7D57C4BF">
      <w:pPr>
        <w:ind w:firstLine="482" w:firstLineChars="200"/>
        <w:rPr>
          <w:rFonts w:ascii="仿宋" w:hAnsi="仿宋" w:eastAsia="仿宋"/>
          <w:color w:val="auto"/>
          <w:sz w:val="24"/>
        </w:rPr>
      </w:pPr>
      <w:r>
        <w:rPr>
          <w:rFonts w:ascii="仿宋" w:hAnsi="仿宋" w:eastAsia="仿宋"/>
          <w:b/>
          <w:bCs/>
          <w:color w:val="auto"/>
          <w:sz w:val="24"/>
        </w:rPr>
        <w:t>7.1.6</w:t>
      </w:r>
      <w:r>
        <w:rPr>
          <w:rFonts w:hint="eastAsia" w:ascii="仿宋" w:hAnsi="仿宋" w:eastAsia="仿宋"/>
          <w:b/>
          <w:bCs/>
          <w:color w:val="auto"/>
          <w:sz w:val="24"/>
        </w:rPr>
        <w:t>、</w:t>
      </w:r>
      <w:r>
        <w:rPr>
          <w:rFonts w:hint="eastAsia" w:ascii="仿宋" w:hAnsi="仿宋" w:eastAsia="仿宋"/>
          <w:color w:val="auto"/>
          <w:sz w:val="24"/>
        </w:rPr>
        <w:t>建筑工程室内环境检测：按粤价函﹝2004﹞428号、粤建检协﹝2015﹞8号下浮</w:t>
      </w:r>
      <w:r>
        <w:rPr>
          <w:rFonts w:hint="eastAsia" w:ascii="仿宋" w:hAnsi="仿宋" w:eastAsia="仿宋"/>
          <w:color w:val="auto"/>
          <w:sz w:val="24"/>
          <w:lang w:val="en-US" w:eastAsia="zh-CN"/>
        </w:rPr>
        <w:t>3</w:t>
      </w:r>
      <w:r>
        <w:rPr>
          <w:rFonts w:hint="eastAsia" w:ascii="仿宋" w:hAnsi="仿宋" w:eastAsia="仿宋"/>
          <w:color w:val="auto"/>
          <w:sz w:val="24"/>
        </w:rPr>
        <w:t>0%。</w:t>
      </w:r>
    </w:p>
    <w:p w14:paraId="473DC158">
      <w:pPr>
        <w:ind w:firstLine="482" w:firstLineChars="200"/>
        <w:rPr>
          <w:rFonts w:ascii="仿宋" w:hAnsi="仿宋" w:eastAsia="仿宋"/>
          <w:color w:val="auto"/>
          <w:sz w:val="24"/>
        </w:rPr>
      </w:pPr>
      <w:r>
        <w:rPr>
          <w:rFonts w:ascii="仿宋" w:hAnsi="仿宋" w:eastAsia="仿宋"/>
          <w:b/>
          <w:bCs/>
          <w:color w:val="auto"/>
          <w:sz w:val="24"/>
        </w:rPr>
        <w:t>7.1.7、</w:t>
      </w:r>
      <w:r>
        <w:rPr>
          <w:rFonts w:hint="eastAsia" w:ascii="仿宋" w:hAnsi="仿宋" w:eastAsia="仿宋"/>
          <w:color w:val="auto"/>
          <w:sz w:val="24"/>
        </w:rPr>
        <w:t>建筑消防设施检测：按粤价﹝2001﹞340号</w:t>
      </w:r>
      <w:r>
        <w:rPr>
          <w:rFonts w:hint="eastAsia" w:ascii="仿宋" w:hAnsi="仿宋" w:eastAsia="仿宋"/>
          <w:color w:val="auto"/>
          <w:sz w:val="24"/>
          <w:lang w:val="en-US" w:eastAsia="zh-CN"/>
        </w:rPr>
        <w:t>下浮30%</w:t>
      </w:r>
      <w:r>
        <w:rPr>
          <w:rFonts w:hint="eastAsia" w:ascii="仿宋" w:hAnsi="仿宋" w:eastAsia="仿宋"/>
          <w:color w:val="auto"/>
          <w:sz w:val="24"/>
        </w:rPr>
        <w:t>；</w:t>
      </w:r>
    </w:p>
    <w:p w14:paraId="607486FD">
      <w:pPr>
        <w:ind w:firstLine="482" w:firstLineChars="200"/>
        <w:rPr>
          <w:rFonts w:ascii="仿宋" w:hAnsi="仿宋" w:eastAsia="仿宋"/>
          <w:color w:val="auto"/>
          <w:sz w:val="24"/>
        </w:rPr>
      </w:pPr>
      <w:r>
        <w:rPr>
          <w:rFonts w:ascii="仿宋" w:hAnsi="仿宋" w:eastAsia="仿宋"/>
          <w:b/>
          <w:bCs/>
          <w:color w:val="auto"/>
          <w:sz w:val="24"/>
        </w:rPr>
        <w:t>7.1.8、</w:t>
      </w:r>
      <w:r>
        <w:rPr>
          <w:rFonts w:hint="eastAsia" w:ascii="仿宋" w:hAnsi="仿宋" w:eastAsia="仿宋"/>
          <w:color w:val="auto"/>
          <w:sz w:val="24"/>
        </w:rPr>
        <w:t>建筑防雷设施检测：粤价函﹝2004﹞409号</w:t>
      </w:r>
      <w:r>
        <w:rPr>
          <w:rFonts w:hint="eastAsia" w:ascii="仿宋" w:hAnsi="仿宋" w:eastAsia="仿宋"/>
          <w:color w:val="auto"/>
          <w:sz w:val="24"/>
          <w:lang w:val="en-US" w:eastAsia="zh-CN"/>
        </w:rPr>
        <w:t>下浮30%</w:t>
      </w:r>
      <w:r>
        <w:rPr>
          <w:rFonts w:hint="eastAsia" w:ascii="仿宋" w:hAnsi="仿宋" w:eastAsia="仿宋"/>
          <w:color w:val="auto"/>
          <w:sz w:val="24"/>
        </w:rPr>
        <w:t>。</w:t>
      </w:r>
    </w:p>
    <w:p w14:paraId="00AE77A9">
      <w:pPr>
        <w:ind w:firstLine="482" w:firstLineChars="200"/>
        <w:rPr>
          <w:rFonts w:hint="eastAsia" w:ascii="仿宋" w:hAnsi="仿宋" w:eastAsia="仿宋"/>
          <w:color w:val="auto"/>
          <w:sz w:val="24"/>
        </w:rPr>
      </w:pPr>
      <w:r>
        <w:rPr>
          <w:rFonts w:hint="eastAsia" w:ascii="仿宋" w:hAnsi="仿宋" w:eastAsia="仿宋"/>
          <w:b/>
          <w:bCs/>
          <w:color w:val="auto"/>
          <w:sz w:val="24"/>
        </w:rPr>
        <w:t>7.1.9、</w:t>
      </w:r>
      <w:r>
        <w:rPr>
          <w:rFonts w:hint="eastAsia" w:ascii="仿宋" w:hAnsi="仿宋" w:eastAsia="仿宋"/>
          <w:color w:val="auto"/>
          <w:sz w:val="24"/>
        </w:rPr>
        <w:t>智能化设施检测：粤建检协﹝2015﹞8号下浮</w:t>
      </w:r>
      <w:r>
        <w:rPr>
          <w:rFonts w:hint="eastAsia" w:ascii="仿宋" w:hAnsi="仿宋" w:eastAsia="仿宋"/>
          <w:color w:val="auto"/>
          <w:sz w:val="24"/>
          <w:lang w:val="en-US" w:eastAsia="zh-CN"/>
        </w:rPr>
        <w:t>3</w:t>
      </w:r>
      <w:r>
        <w:rPr>
          <w:rFonts w:hint="eastAsia" w:ascii="仿宋" w:hAnsi="仿宋" w:eastAsia="仿宋"/>
          <w:color w:val="auto"/>
          <w:sz w:val="24"/>
        </w:rPr>
        <w:t>0%。</w:t>
      </w:r>
    </w:p>
    <w:p w14:paraId="0539A97B">
      <w:pPr>
        <w:ind w:firstLine="482" w:firstLineChars="200"/>
        <w:rPr>
          <w:rFonts w:hint="eastAsia" w:eastAsia="仿宋"/>
          <w:color w:val="auto"/>
          <w:lang w:eastAsia="zh-CN"/>
        </w:rPr>
      </w:pPr>
      <w:r>
        <w:rPr>
          <w:rFonts w:hint="eastAsia" w:ascii="仿宋" w:hAnsi="仿宋" w:eastAsia="仿宋"/>
          <w:b/>
          <w:bCs/>
          <w:color w:val="auto"/>
          <w:sz w:val="24"/>
        </w:rPr>
        <w:t>7.1.10、</w:t>
      </w:r>
      <w:r>
        <w:rPr>
          <w:rFonts w:hint="eastAsia" w:ascii="仿宋" w:hAnsi="仿宋" w:eastAsia="仿宋" w:cs="Times New Roman"/>
          <w:color w:val="auto"/>
          <w:sz w:val="24"/>
          <w:lang w:eastAsia="zh-CN"/>
        </w:rPr>
        <w:t>基坑</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高支模及建筑物</w:t>
      </w:r>
      <w:r>
        <w:rPr>
          <w:rFonts w:hint="eastAsia" w:ascii="仿宋" w:hAnsi="仿宋" w:eastAsia="仿宋" w:cs="Times New Roman"/>
          <w:color w:val="auto"/>
          <w:sz w:val="24"/>
        </w:rPr>
        <w:t>监测：</w:t>
      </w:r>
      <w:r>
        <w:rPr>
          <w:rFonts w:hint="eastAsia" w:ascii="仿宋" w:hAnsi="仿宋" w:eastAsia="仿宋"/>
          <w:color w:val="auto"/>
          <w:sz w:val="24"/>
        </w:rPr>
        <w:t>计价格﹝2002﹞10号</w:t>
      </w:r>
      <w:r>
        <w:rPr>
          <w:rFonts w:hint="eastAsia" w:ascii="仿宋" w:hAnsi="仿宋" w:eastAsia="仿宋"/>
          <w:color w:val="auto"/>
          <w:sz w:val="24"/>
          <w:lang w:eastAsia="zh-CN"/>
        </w:rPr>
        <w:t>、</w:t>
      </w:r>
      <w:r>
        <w:rPr>
          <w:rFonts w:hint="eastAsia" w:ascii="仿宋" w:hAnsi="仿宋" w:eastAsia="仿宋"/>
          <w:color w:val="auto"/>
          <w:sz w:val="24"/>
        </w:rPr>
        <w:t>粤建检协﹝2015﹞8号下浮3</w:t>
      </w:r>
      <w:r>
        <w:rPr>
          <w:rFonts w:hint="eastAsia" w:ascii="仿宋" w:hAnsi="仿宋" w:eastAsia="仿宋"/>
          <w:color w:val="auto"/>
          <w:sz w:val="24"/>
          <w:lang w:val="en-US" w:eastAsia="zh-CN"/>
        </w:rPr>
        <w:t>5</w:t>
      </w:r>
      <w:r>
        <w:rPr>
          <w:rFonts w:hint="eastAsia" w:ascii="仿宋" w:hAnsi="仿宋" w:eastAsia="仿宋"/>
          <w:color w:val="auto"/>
          <w:sz w:val="24"/>
        </w:rPr>
        <w:t>%计价</w:t>
      </w:r>
      <w:r>
        <w:rPr>
          <w:rFonts w:hint="eastAsia" w:ascii="仿宋" w:hAnsi="仿宋" w:eastAsia="仿宋"/>
          <w:b w:val="0"/>
          <w:bCs w:val="0"/>
          <w:color w:val="auto"/>
          <w:sz w:val="24"/>
          <w:lang w:eastAsia="zh-CN"/>
        </w:rPr>
        <w:t>。</w:t>
      </w:r>
    </w:p>
    <w:p w14:paraId="7480DB00">
      <w:pPr>
        <w:pStyle w:val="3"/>
        <w:ind w:firstLine="482" w:firstLineChars="200"/>
        <w:jc w:val="both"/>
        <w:rPr>
          <w:rFonts w:ascii="仿宋" w:hAnsi="仿宋" w:eastAsia="仿宋"/>
          <w:color w:val="auto"/>
          <w:sz w:val="24"/>
        </w:rPr>
      </w:pPr>
      <w:bookmarkStart w:id="20" w:name="_Toc27493"/>
      <w:r>
        <w:rPr>
          <w:rFonts w:hint="eastAsia" w:ascii="仿宋" w:hAnsi="仿宋" w:eastAsia="仿宋"/>
          <w:color w:val="auto"/>
          <w:sz w:val="24"/>
        </w:rPr>
        <w:t>附项目招标《检测、</w:t>
      </w:r>
      <w:r>
        <w:rPr>
          <w:rFonts w:hint="eastAsia" w:ascii="仿宋" w:hAnsi="仿宋" w:eastAsia="仿宋"/>
          <w:color w:val="auto"/>
          <w:sz w:val="24"/>
          <w:lang w:eastAsia="zh-CN"/>
        </w:rPr>
        <w:t>监测</w:t>
      </w:r>
      <w:r>
        <w:rPr>
          <w:rFonts w:hint="eastAsia" w:ascii="仿宋" w:hAnsi="仿宋" w:eastAsia="仿宋"/>
          <w:color w:val="auto"/>
          <w:sz w:val="24"/>
        </w:rPr>
        <w:t>项目名录明细表》</w:t>
      </w:r>
      <w:bookmarkEnd w:id="20"/>
    </w:p>
    <w:p w14:paraId="3AA413BB">
      <w:pPr>
        <w:ind w:firstLine="482" w:firstLineChars="200"/>
        <w:rPr>
          <w:rFonts w:ascii="仿宋" w:hAnsi="仿宋" w:eastAsia="仿宋"/>
          <w:b/>
          <w:bCs/>
          <w:color w:val="auto"/>
          <w:sz w:val="24"/>
        </w:rPr>
      </w:pPr>
      <w:r>
        <w:rPr>
          <w:rFonts w:ascii="仿宋" w:hAnsi="仿宋" w:eastAsia="仿宋"/>
          <w:b/>
          <w:bCs/>
          <w:color w:val="auto"/>
          <w:sz w:val="24"/>
        </w:rPr>
        <w:t>7.</w:t>
      </w:r>
      <w:r>
        <w:rPr>
          <w:rFonts w:hint="eastAsia" w:ascii="仿宋" w:hAnsi="仿宋" w:eastAsia="仿宋"/>
          <w:b/>
          <w:bCs/>
          <w:color w:val="auto"/>
          <w:sz w:val="24"/>
        </w:rPr>
        <w:t>2、结算方式</w:t>
      </w:r>
    </w:p>
    <w:p w14:paraId="24763D2F">
      <w:pPr>
        <w:ind w:firstLine="480" w:firstLineChars="200"/>
        <w:rPr>
          <w:rFonts w:ascii="仿宋" w:hAnsi="仿宋" w:eastAsia="仿宋"/>
          <w:color w:val="auto"/>
          <w:sz w:val="24"/>
        </w:rPr>
      </w:pPr>
      <w:r>
        <w:rPr>
          <w:rFonts w:hint="eastAsia" w:ascii="仿宋" w:hAnsi="仿宋" w:eastAsia="仿宋"/>
          <w:color w:val="auto"/>
          <w:sz w:val="24"/>
        </w:rPr>
        <w:t>结算时《检测</w:t>
      </w:r>
      <w:r>
        <w:rPr>
          <w:rFonts w:hint="eastAsia" w:ascii="仿宋" w:hAnsi="仿宋" w:eastAsia="仿宋"/>
          <w:color w:val="auto"/>
          <w:sz w:val="24"/>
          <w:lang w:eastAsia="zh-CN"/>
        </w:rPr>
        <w:t>监测</w:t>
      </w:r>
      <w:r>
        <w:rPr>
          <w:rFonts w:hint="eastAsia" w:ascii="仿宋" w:hAnsi="仿宋" w:eastAsia="仿宋"/>
          <w:color w:val="auto"/>
          <w:sz w:val="24"/>
        </w:rPr>
        <w:t>项目名录明细表》中的检测项目，按《检测</w:t>
      </w:r>
      <w:r>
        <w:rPr>
          <w:rFonts w:hint="eastAsia" w:ascii="仿宋" w:hAnsi="仿宋" w:eastAsia="仿宋"/>
          <w:color w:val="auto"/>
          <w:sz w:val="24"/>
          <w:lang w:eastAsia="zh-CN"/>
        </w:rPr>
        <w:t>监测</w:t>
      </w:r>
      <w:r>
        <w:rPr>
          <w:rFonts w:hint="eastAsia" w:ascii="仿宋" w:hAnsi="仿宋" w:eastAsia="仿宋"/>
          <w:color w:val="auto"/>
          <w:sz w:val="24"/>
        </w:rPr>
        <w:t>项目名录明细表》的单价乘以实际工作量（经甲方、监理单位确认的实际工作量）乘以（1-中标下浮率）进行结算。《检测</w:t>
      </w:r>
      <w:r>
        <w:rPr>
          <w:rFonts w:hint="eastAsia" w:ascii="仿宋" w:hAnsi="仿宋" w:eastAsia="仿宋"/>
          <w:color w:val="auto"/>
          <w:sz w:val="24"/>
          <w:lang w:eastAsia="zh-CN"/>
        </w:rPr>
        <w:t>监测</w:t>
      </w:r>
      <w:r>
        <w:rPr>
          <w:rFonts w:hint="eastAsia" w:ascii="仿宋" w:hAnsi="仿宋" w:eastAsia="仿宋"/>
          <w:color w:val="auto"/>
          <w:sz w:val="24"/>
        </w:rPr>
        <w:t>目名录明细表》中没有的检测项目，按合同约定的收费标准并执行中标下浮率，合同没有约定的按照国家省市区收费标准下浮不低于30%并执行中标下浮率。以上之外的价格按照甲方认可的行业标准下浮不低于30%并执行中标下浮率。最终结算以建设单位（业主）或其授权委托单位审定结算价为准。</w:t>
      </w:r>
    </w:p>
    <w:p w14:paraId="1EAFAFDB">
      <w:pPr>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rPr>
        <w:t>合同执行期间或合同执行完毕，如遇审计部门调查审计，合同双方应积极配合，接受审计部门调查审计决定，并按审计处理意见执行。</w:t>
      </w:r>
    </w:p>
    <w:p w14:paraId="3F75B134">
      <w:pPr>
        <w:ind w:firstLine="482" w:firstLineChars="200"/>
        <w:rPr>
          <w:rFonts w:ascii="仿宋" w:hAnsi="仿宋" w:eastAsia="仿宋"/>
          <w:b/>
          <w:bCs/>
          <w:color w:val="auto"/>
          <w:sz w:val="24"/>
        </w:rPr>
      </w:pPr>
      <w:r>
        <w:rPr>
          <w:rFonts w:ascii="仿宋" w:hAnsi="仿宋" w:eastAsia="仿宋"/>
          <w:b/>
          <w:bCs/>
          <w:color w:val="auto"/>
          <w:sz w:val="24"/>
        </w:rPr>
        <w:t>7.</w:t>
      </w:r>
      <w:r>
        <w:rPr>
          <w:rFonts w:hint="eastAsia" w:ascii="仿宋" w:hAnsi="仿宋" w:eastAsia="仿宋"/>
          <w:b/>
          <w:bCs/>
          <w:color w:val="auto"/>
          <w:sz w:val="24"/>
        </w:rPr>
        <w:t>3、支付方式</w:t>
      </w:r>
    </w:p>
    <w:p w14:paraId="030AA215">
      <w:pPr>
        <w:ind w:firstLine="482" w:firstLineChars="200"/>
        <w:rPr>
          <w:rFonts w:ascii="仿宋" w:hAnsi="仿宋" w:eastAsia="仿宋"/>
          <w:color w:val="auto"/>
          <w:sz w:val="24"/>
        </w:rPr>
      </w:pPr>
      <w:r>
        <w:rPr>
          <w:rFonts w:hint="eastAsia" w:ascii="仿宋" w:hAnsi="仿宋" w:eastAsia="仿宋"/>
          <w:b/>
          <w:bCs/>
          <w:color w:val="auto"/>
          <w:sz w:val="24"/>
        </w:rPr>
        <w:t>7.3.1、</w:t>
      </w:r>
      <w:r>
        <w:rPr>
          <w:rFonts w:hint="eastAsia" w:ascii="仿宋" w:hAnsi="仿宋" w:eastAsia="仿宋"/>
          <w:color w:val="auto"/>
          <w:sz w:val="24"/>
        </w:rPr>
        <w:t>本合同签订生效后，乙方向甲方提交检测、监测实施方案，乙方可申请合同</w:t>
      </w:r>
      <w:r>
        <w:rPr>
          <w:rFonts w:hint="eastAsia" w:ascii="仿宋" w:hAnsi="仿宋" w:eastAsia="仿宋"/>
          <w:color w:val="auto"/>
          <w:sz w:val="24"/>
          <w:lang w:val="en-US" w:eastAsia="zh-CN"/>
        </w:rPr>
        <w:t>暂定</w:t>
      </w:r>
      <w:r>
        <w:rPr>
          <w:rFonts w:hint="eastAsia" w:ascii="仿宋" w:hAnsi="仿宋" w:eastAsia="仿宋"/>
          <w:color w:val="auto"/>
          <w:sz w:val="24"/>
        </w:rPr>
        <w:t>金额的</w:t>
      </w:r>
      <w:r>
        <w:rPr>
          <w:rFonts w:hint="eastAsia" w:ascii="仿宋" w:hAnsi="仿宋" w:eastAsia="仿宋"/>
          <w:color w:val="auto"/>
          <w:sz w:val="24"/>
          <w:lang w:val="en-US" w:eastAsia="zh-CN"/>
        </w:rPr>
        <w:t>20</w:t>
      </w:r>
      <w:r>
        <w:rPr>
          <w:rFonts w:hint="eastAsia" w:ascii="仿宋" w:hAnsi="仿宋" w:eastAsia="仿宋"/>
          <w:color w:val="auto"/>
          <w:sz w:val="24"/>
        </w:rPr>
        <w:t>%预付款。</w:t>
      </w:r>
    </w:p>
    <w:p w14:paraId="06AFB4B6">
      <w:pPr>
        <w:ind w:firstLine="482" w:firstLineChars="200"/>
        <w:rPr>
          <w:rFonts w:ascii="仿宋" w:hAnsi="仿宋" w:eastAsia="仿宋"/>
          <w:color w:val="auto"/>
          <w:sz w:val="24"/>
        </w:rPr>
      </w:pPr>
      <w:r>
        <w:rPr>
          <w:rFonts w:hint="eastAsia" w:ascii="仿宋" w:hAnsi="仿宋" w:eastAsia="仿宋"/>
          <w:b/>
          <w:bCs/>
          <w:color w:val="auto"/>
          <w:sz w:val="24"/>
        </w:rPr>
        <w:t>7</w:t>
      </w:r>
      <w:r>
        <w:rPr>
          <w:rFonts w:ascii="仿宋" w:hAnsi="仿宋" w:eastAsia="仿宋"/>
          <w:b/>
          <w:bCs/>
          <w:color w:val="auto"/>
          <w:sz w:val="24"/>
        </w:rPr>
        <w:t>.3.2</w:t>
      </w:r>
      <w:r>
        <w:rPr>
          <w:rFonts w:hint="eastAsia" w:ascii="仿宋" w:hAnsi="仿宋" w:eastAsia="仿宋"/>
          <w:b/>
          <w:bCs/>
          <w:color w:val="auto"/>
          <w:sz w:val="24"/>
        </w:rPr>
        <w:t>、</w:t>
      </w:r>
      <w:r>
        <w:rPr>
          <w:rFonts w:hint="eastAsia" w:ascii="仿宋" w:hAnsi="仿宋" w:eastAsia="仿宋"/>
          <w:color w:val="auto"/>
          <w:sz w:val="24"/>
        </w:rPr>
        <w:t>乙方每月完成检测</w:t>
      </w:r>
      <w:r>
        <w:rPr>
          <w:rFonts w:hint="eastAsia" w:ascii="仿宋" w:hAnsi="仿宋" w:eastAsia="仿宋"/>
          <w:color w:val="auto"/>
          <w:sz w:val="24"/>
          <w:lang w:eastAsia="zh-CN"/>
        </w:rPr>
        <w:t>、监测</w:t>
      </w:r>
      <w:r>
        <w:rPr>
          <w:rFonts w:hint="eastAsia" w:ascii="仿宋" w:hAnsi="仿宋" w:eastAsia="仿宋"/>
          <w:color w:val="auto"/>
          <w:sz w:val="24"/>
        </w:rPr>
        <w:t>工作并提交符合要求的检测、监测成果报告经甲方审核通过后，乙方可向甲方申请该检测、监测工作实际金额的</w:t>
      </w:r>
      <w:r>
        <w:rPr>
          <w:rFonts w:hint="eastAsia" w:ascii="仿宋" w:hAnsi="仿宋" w:eastAsia="仿宋"/>
          <w:color w:val="auto"/>
          <w:sz w:val="24"/>
          <w:lang w:val="en-US" w:eastAsia="zh-CN"/>
        </w:rPr>
        <w:t>85</w:t>
      </w:r>
      <w:r>
        <w:rPr>
          <w:rFonts w:hint="eastAsia" w:ascii="仿宋" w:hAnsi="仿宋" w:eastAsia="仿宋"/>
          <w:color w:val="auto"/>
          <w:sz w:val="24"/>
        </w:rPr>
        <w:t>%（即实际工程量乘以投标清单报价的综合单价）作为分项检测、监测服务进度款（前期已付预付款转作甲方已付进度款），且累计支付不超过合同暂定总价的</w:t>
      </w:r>
      <w:r>
        <w:rPr>
          <w:rFonts w:hint="eastAsia" w:ascii="仿宋" w:hAnsi="仿宋" w:eastAsia="仿宋"/>
          <w:color w:val="auto"/>
          <w:sz w:val="24"/>
          <w:lang w:val="en-US" w:eastAsia="zh-CN"/>
        </w:rPr>
        <w:t>85</w:t>
      </w:r>
      <w:r>
        <w:rPr>
          <w:rFonts w:hint="eastAsia" w:ascii="仿宋" w:hAnsi="仿宋" w:eastAsia="仿宋"/>
          <w:color w:val="auto"/>
          <w:sz w:val="24"/>
        </w:rPr>
        <w:t>%。</w:t>
      </w:r>
    </w:p>
    <w:p w14:paraId="2EB1E64C">
      <w:pPr>
        <w:ind w:firstLine="482" w:firstLineChars="200"/>
        <w:rPr>
          <w:rFonts w:ascii="仿宋" w:hAnsi="仿宋" w:eastAsia="仿宋"/>
          <w:color w:val="auto"/>
          <w:sz w:val="24"/>
        </w:rPr>
      </w:pPr>
      <w:r>
        <w:rPr>
          <w:rFonts w:hint="eastAsia" w:ascii="仿宋" w:hAnsi="仿宋" w:eastAsia="仿宋"/>
          <w:b/>
          <w:bCs/>
          <w:color w:val="auto"/>
          <w:sz w:val="24"/>
        </w:rPr>
        <w:t>7.3.</w:t>
      </w:r>
      <w:r>
        <w:rPr>
          <w:rFonts w:ascii="仿宋" w:hAnsi="仿宋" w:eastAsia="仿宋"/>
          <w:b/>
          <w:bCs/>
          <w:color w:val="auto"/>
          <w:sz w:val="24"/>
        </w:rPr>
        <w:t>3</w:t>
      </w:r>
      <w:r>
        <w:rPr>
          <w:rFonts w:hint="eastAsia" w:ascii="仿宋" w:hAnsi="仿宋" w:eastAsia="仿宋"/>
          <w:b/>
          <w:bCs/>
          <w:color w:val="auto"/>
          <w:sz w:val="24"/>
        </w:rPr>
        <w:t>、</w:t>
      </w:r>
      <w:r>
        <w:rPr>
          <w:rFonts w:hint="eastAsia" w:ascii="仿宋" w:hAnsi="仿宋" w:eastAsia="仿宋"/>
          <w:color w:val="auto"/>
          <w:sz w:val="24"/>
        </w:rPr>
        <w:t>工程通过初步验收后全部检测</w:t>
      </w:r>
      <w:r>
        <w:rPr>
          <w:rFonts w:hint="eastAsia" w:ascii="仿宋" w:hAnsi="仿宋" w:eastAsia="仿宋"/>
          <w:color w:val="auto"/>
          <w:sz w:val="24"/>
          <w:lang w:eastAsia="zh-CN"/>
        </w:rPr>
        <w:t>、监测</w:t>
      </w:r>
      <w:r>
        <w:rPr>
          <w:rFonts w:hint="eastAsia" w:ascii="仿宋" w:hAnsi="仿宋" w:eastAsia="仿宋"/>
          <w:color w:val="auto"/>
          <w:sz w:val="24"/>
        </w:rPr>
        <w:t>技术服务工作完成，乙方向甲方报送符合要求的检测、监测成果报告及完整的合同结算资料后，按照经甲方、监理单位签证确认的乙方实际完成工程量，按本合同第7.2条约定对乙方进行工程检测、监测费用结算。在建设业主或其授权委托单位审定后确认最终结算价款后，甲方付清余款给乙方。</w:t>
      </w:r>
    </w:p>
    <w:p w14:paraId="29EC8B5B">
      <w:pPr>
        <w:ind w:firstLine="480" w:firstLineChars="200"/>
        <w:rPr>
          <w:rFonts w:hint="eastAsia" w:ascii="仿宋" w:hAnsi="仿宋" w:eastAsia="仿宋" w:cs="Times New Roman"/>
          <w:color w:val="auto"/>
          <w:sz w:val="24"/>
          <w:u w:val="single"/>
        </w:rPr>
      </w:pPr>
      <w:r>
        <w:rPr>
          <w:rFonts w:hint="eastAsia" w:ascii="仿宋" w:hAnsi="仿宋" w:eastAsia="仿宋" w:cs="Times New Roman"/>
          <w:color w:val="auto"/>
          <w:sz w:val="24"/>
          <w:u w:val="single"/>
        </w:rPr>
        <w:t>注：乙方</w:t>
      </w:r>
      <w:r>
        <w:rPr>
          <w:rFonts w:hint="eastAsia" w:ascii="仿宋" w:hAnsi="仿宋" w:eastAsia="仿宋" w:cs="Times New Roman"/>
          <w:color w:val="auto"/>
          <w:sz w:val="24"/>
          <w:u w:val="single"/>
          <w:lang w:val="en-US" w:eastAsia="zh-CN"/>
        </w:rPr>
        <w:t>每次</w:t>
      </w:r>
      <w:r>
        <w:rPr>
          <w:rFonts w:hint="eastAsia" w:ascii="仿宋" w:hAnsi="仿宋" w:eastAsia="仿宋" w:cs="Times New Roman"/>
          <w:color w:val="auto"/>
          <w:sz w:val="24"/>
          <w:u w:val="single"/>
        </w:rPr>
        <w:t>收款</w:t>
      </w:r>
      <w:r>
        <w:rPr>
          <w:rFonts w:hint="eastAsia" w:ascii="仿宋" w:hAnsi="仿宋" w:eastAsia="仿宋" w:cs="Times New Roman"/>
          <w:color w:val="auto"/>
          <w:sz w:val="24"/>
          <w:u w:val="single"/>
          <w:lang w:val="en-US" w:eastAsia="zh-CN"/>
        </w:rPr>
        <w:t>前</w:t>
      </w:r>
      <w:r>
        <w:rPr>
          <w:rFonts w:hint="eastAsia" w:ascii="仿宋" w:hAnsi="仿宋" w:eastAsia="仿宋" w:cs="Times New Roman"/>
          <w:color w:val="auto"/>
          <w:sz w:val="24"/>
          <w:u w:val="single"/>
        </w:rPr>
        <w:t>，</w:t>
      </w:r>
      <w:r>
        <w:rPr>
          <w:rFonts w:hint="eastAsia" w:ascii="仿宋" w:hAnsi="仿宋" w:eastAsia="仿宋" w:cs="Times New Roman"/>
          <w:color w:val="auto"/>
          <w:sz w:val="24"/>
          <w:u w:val="single"/>
          <w:lang w:val="en-US" w:eastAsia="zh-CN"/>
        </w:rPr>
        <w:t>应向甲方开具符合其相关要求的合法有效的等额发票，因乙方逾期提交发票或所提交的发票不符合甲方要求的，甲方有权顺延付款期限且不构成违约</w:t>
      </w:r>
      <w:r>
        <w:rPr>
          <w:rFonts w:hint="eastAsia" w:ascii="仿宋" w:hAnsi="仿宋" w:eastAsia="仿宋" w:cs="Times New Roman"/>
          <w:color w:val="auto"/>
          <w:sz w:val="24"/>
          <w:u w:val="single"/>
        </w:rPr>
        <w:t>。</w:t>
      </w:r>
    </w:p>
    <w:p w14:paraId="6A4A76D0">
      <w:pPr>
        <w:ind w:firstLine="480" w:firstLineChars="200"/>
        <w:rPr>
          <w:rFonts w:ascii="仿宋" w:hAnsi="仿宋" w:eastAsia="仿宋"/>
          <w:color w:val="auto"/>
          <w:sz w:val="24"/>
        </w:rPr>
      </w:pPr>
    </w:p>
    <w:p w14:paraId="1484AD93">
      <w:pPr>
        <w:outlineLvl w:val="0"/>
        <w:rPr>
          <w:rFonts w:ascii="仿宋" w:hAnsi="仿宋" w:eastAsia="仿宋"/>
          <w:b/>
          <w:color w:val="auto"/>
          <w:sz w:val="24"/>
        </w:rPr>
      </w:pPr>
      <w:bookmarkStart w:id="21" w:name="_Toc287"/>
      <w:bookmarkStart w:id="22" w:name="_Toc17883372"/>
      <w:r>
        <w:rPr>
          <w:rFonts w:hint="eastAsia" w:ascii="仿宋" w:hAnsi="仿宋" w:eastAsia="仿宋"/>
          <w:b/>
          <w:color w:val="auto"/>
          <w:sz w:val="24"/>
        </w:rPr>
        <w:t>八、知识产权</w:t>
      </w:r>
      <w:bookmarkEnd w:id="21"/>
      <w:bookmarkEnd w:id="22"/>
    </w:p>
    <w:p w14:paraId="0277FDE5">
      <w:pPr>
        <w:ind w:firstLine="482" w:firstLineChars="200"/>
        <w:rPr>
          <w:rFonts w:ascii="仿宋" w:hAnsi="仿宋" w:eastAsia="仿宋"/>
          <w:color w:val="auto"/>
          <w:sz w:val="24"/>
        </w:rPr>
      </w:pPr>
      <w:r>
        <w:rPr>
          <w:rFonts w:ascii="仿宋" w:hAnsi="仿宋" w:eastAsia="仿宋"/>
          <w:b/>
          <w:bCs/>
          <w:color w:val="auto"/>
          <w:sz w:val="24"/>
        </w:rPr>
        <w:t>8.</w:t>
      </w:r>
      <w:r>
        <w:rPr>
          <w:rFonts w:hint="eastAsia" w:ascii="仿宋" w:hAnsi="仿宋" w:eastAsia="仿宋"/>
          <w:b/>
          <w:bCs/>
          <w:color w:val="auto"/>
          <w:sz w:val="24"/>
        </w:rPr>
        <w:t>1、</w:t>
      </w:r>
      <w:r>
        <w:rPr>
          <w:rFonts w:hint="eastAsia" w:ascii="仿宋" w:hAnsi="仿宋" w:eastAsia="仿宋"/>
          <w:color w:val="auto"/>
          <w:sz w:val="24"/>
        </w:rPr>
        <w:t>在本合同有效期内，甲方利用乙方提交的技术服务工作成果所完成的新的技术成果，归甲方所有。</w:t>
      </w:r>
    </w:p>
    <w:p w14:paraId="6FCC3D33">
      <w:pPr>
        <w:ind w:firstLine="482" w:firstLineChars="200"/>
        <w:rPr>
          <w:rFonts w:ascii="仿宋" w:hAnsi="仿宋" w:eastAsia="仿宋"/>
          <w:color w:val="auto"/>
          <w:sz w:val="24"/>
        </w:rPr>
      </w:pPr>
      <w:r>
        <w:rPr>
          <w:rFonts w:hint="eastAsia" w:ascii="仿宋" w:hAnsi="仿宋" w:eastAsia="仿宋"/>
          <w:b/>
          <w:bCs/>
          <w:color w:val="auto"/>
          <w:sz w:val="24"/>
        </w:rPr>
        <w:t>8</w:t>
      </w:r>
      <w:r>
        <w:rPr>
          <w:rFonts w:ascii="仿宋" w:hAnsi="仿宋" w:eastAsia="仿宋"/>
          <w:b/>
          <w:bCs/>
          <w:color w:val="auto"/>
          <w:sz w:val="24"/>
        </w:rPr>
        <w:t>.</w:t>
      </w:r>
      <w:r>
        <w:rPr>
          <w:rFonts w:hint="eastAsia" w:ascii="仿宋" w:hAnsi="仿宋" w:eastAsia="仿宋"/>
          <w:b/>
          <w:bCs/>
          <w:color w:val="auto"/>
          <w:sz w:val="24"/>
        </w:rPr>
        <w:t>2、</w:t>
      </w:r>
      <w:r>
        <w:rPr>
          <w:rFonts w:hint="eastAsia" w:ascii="仿宋" w:hAnsi="仿宋" w:eastAsia="仿宋"/>
          <w:color w:val="auto"/>
          <w:sz w:val="24"/>
        </w:rPr>
        <w:t>在本合同有效期内，乙方利用甲方提供技术资料和工作条件所完成的新的技术成果，归甲方所有。</w:t>
      </w:r>
    </w:p>
    <w:p w14:paraId="74FE26B9">
      <w:pPr>
        <w:ind w:firstLine="480" w:firstLineChars="200"/>
        <w:rPr>
          <w:rFonts w:ascii="仿宋" w:hAnsi="仿宋" w:eastAsia="仿宋"/>
          <w:color w:val="auto"/>
          <w:sz w:val="24"/>
        </w:rPr>
      </w:pPr>
    </w:p>
    <w:p w14:paraId="24062DA4">
      <w:pPr>
        <w:outlineLvl w:val="0"/>
        <w:rPr>
          <w:rFonts w:ascii="仿宋" w:hAnsi="仿宋" w:eastAsia="仿宋"/>
          <w:b/>
          <w:color w:val="auto"/>
          <w:sz w:val="24"/>
        </w:rPr>
      </w:pPr>
      <w:bookmarkStart w:id="23" w:name="_Toc17883373"/>
      <w:bookmarkStart w:id="24" w:name="_Toc5729"/>
      <w:r>
        <w:rPr>
          <w:rFonts w:hint="eastAsia" w:ascii="仿宋" w:hAnsi="仿宋" w:eastAsia="仿宋"/>
          <w:b/>
          <w:color w:val="auto"/>
          <w:sz w:val="24"/>
        </w:rPr>
        <w:t>九、违约责任</w:t>
      </w:r>
      <w:bookmarkEnd w:id="23"/>
      <w:bookmarkEnd w:id="24"/>
    </w:p>
    <w:p w14:paraId="0C4A7AA1">
      <w:pPr>
        <w:ind w:firstLine="482" w:firstLineChars="200"/>
        <w:rPr>
          <w:rFonts w:ascii="仿宋" w:hAnsi="仿宋" w:eastAsia="仿宋"/>
          <w:color w:val="auto"/>
          <w:sz w:val="24"/>
        </w:rPr>
      </w:pPr>
      <w:r>
        <w:rPr>
          <w:rFonts w:hint="eastAsia" w:ascii="仿宋" w:hAnsi="仿宋" w:eastAsia="仿宋"/>
          <w:b/>
          <w:bCs/>
          <w:color w:val="auto"/>
          <w:sz w:val="24"/>
        </w:rPr>
        <w:t>9</w:t>
      </w:r>
      <w:r>
        <w:rPr>
          <w:rFonts w:ascii="仿宋" w:hAnsi="仿宋" w:eastAsia="仿宋"/>
          <w:b/>
          <w:bCs/>
          <w:color w:val="auto"/>
          <w:sz w:val="24"/>
        </w:rPr>
        <w:t>.1</w:t>
      </w:r>
      <w:r>
        <w:rPr>
          <w:rFonts w:hint="eastAsia" w:ascii="仿宋" w:hAnsi="仿宋" w:eastAsia="仿宋"/>
          <w:b/>
          <w:bCs/>
          <w:color w:val="auto"/>
          <w:sz w:val="24"/>
        </w:rPr>
        <w:t>、</w:t>
      </w:r>
      <w:r>
        <w:rPr>
          <w:rFonts w:hint="eastAsia" w:ascii="仿宋" w:hAnsi="仿宋" w:eastAsia="仿宋"/>
          <w:color w:val="auto"/>
          <w:sz w:val="24"/>
        </w:rPr>
        <w:t>除非法律、法规规定或本合同约定，任何一方不得</w:t>
      </w:r>
      <w:r>
        <w:rPr>
          <w:rFonts w:hint="eastAsia" w:ascii="仿宋" w:hAnsi="仿宋" w:eastAsia="仿宋"/>
          <w:color w:val="auto"/>
          <w:sz w:val="24"/>
          <w:lang w:val="en-US" w:eastAsia="zh-CN"/>
        </w:rPr>
        <w:t>无故</w:t>
      </w:r>
      <w:r>
        <w:rPr>
          <w:rFonts w:hint="eastAsia" w:ascii="仿宋" w:hAnsi="仿宋" w:eastAsia="仿宋"/>
          <w:color w:val="auto"/>
          <w:sz w:val="24"/>
        </w:rPr>
        <w:t>解除合同，</w:t>
      </w:r>
      <w:r>
        <w:rPr>
          <w:rFonts w:hint="eastAsia" w:ascii="仿宋" w:hAnsi="仿宋" w:eastAsia="仿宋"/>
          <w:color w:val="auto"/>
          <w:sz w:val="24"/>
          <w:lang w:val="en-US" w:eastAsia="zh-CN"/>
        </w:rPr>
        <w:t>无故</w:t>
      </w:r>
      <w:r>
        <w:rPr>
          <w:rFonts w:hint="eastAsia" w:ascii="仿宋" w:hAnsi="仿宋" w:eastAsia="仿宋"/>
          <w:color w:val="auto"/>
          <w:sz w:val="24"/>
        </w:rPr>
        <w:t>解除合同者应向对方支付本合同暂定总价20%的违约金。如乙方擅自解除合同的，</w:t>
      </w:r>
      <w:r>
        <w:rPr>
          <w:rFonts w:hint="eastAsia" w:ascii="仿宋" w:hAnsi="仿宋" w:eastAsia="仿宋"/>
          <w:color w:val="auto"/>
          <w:sz w:val="24"/>
          <w:lang w:val="en-US" w:eastAsia="zh-CN"/>
        </w:rPr>
        <w:t>除</w:t>
      </w:r>
      <w:r>
        <w:rPr>
          <w:rFonts w:hint="eastAsia" w:ascii="仿宋" w:hAnsi="仿宋" w:eastAsia="仿宋"/>
          <w:color w:val="auto"/>
          <w:sz w:val="24"/>
        </w:rPr>
        <w:t>需返还甲方已支付的全部款项</w:t>
      </w:r>
      <w:r>
        <w:rPr>
          <w:rFonts w:hint="eastAsia" w:ascii="仿宋" w:hAnsi="仿宋" w:eastAsia="仿宋"/>
          <w:color w:val="auto"/>
          <w:sz w:val="24"/>
          <w:lang w:val="en-US" w:eastAsia="zh-CN"/>
        </w:rPr>
        <w:t>及支付前述违约金外，还应按合同解除时全国银行间同业拆借中心公布的贷款市场报价利率（LPR）计算资金占用利息（计息本金为应返还的全部款项，计息期间从乙方应当返还全部款项之日起计算至实际付清之日止）</w:t>
      </w:r>
      <w:r>
        <w:rPr>
          <w:rFonts w:hint="eastAsia" w:ascii="仿宋" w:hAnsi="仿宋" w:eastAsia="仿宋"/>
          <w:color w:val="auto"/>
          <w:sz w:val="24"/>
        </w:rPr>
        <w:t>。</w:t>
      </w:r>
    </w:p>
    <w:p w14:paraId="701FEFC8">
      <w:pPr>
        <w:ind w:firstLine="482" w:firstLineChars="200"/>
        <w:rPr>
          <w:rFonts w:ascii="仿宋" w:hAnsi="仿宋" w:eastAsia="仿宋"/>
          <w:strike/>
          <w:color w:val="auto"/>
          <w:sz w:val="24"/>
        </w:rPr>
      </w:pPr>
      <w:r>
        <w:rPr>
          <w:rFonts w:hint="eastAsia" w:ascii="仿宋" w:hAnsi="仿宋" w:eastAsia="仿宋"/>
          <w:b/>
          <w:bCs/>
          <w:color w:val="auto"/>
          <w:sz w:val="24"/>
        </w:rPr>
        <w:t>9</w:t>
      </w:r>
      <w:r>
        <w:rPr>
          <w:rFonts w:ascii="仿宋" w:hAnsi="仿宋" w:eastAsia="仿宋"/>
          <w:b/>
          <w:bCs/>
          <w:color w:val="auto"/>
          <w:sz w:val="24"/>
        </w:rPr>
        <w:t>.</w:t>
      </w:r>
      <w:r>
        <w:rPr>
          <w:rFonts w:hint="eastAsia" w:ascii="仿宋" w:hAnsi="仿宋" w:eastAsia="仿宋"/>
          <w:b/>
          <w:bCs/>
          <w:color w:val="auto"/>
          <w:sz w:val="24"/>
        </w:rPr>
        <w:t>2、</w:t>
      </w:r>
      <w:r>
        <w:rPr>
          <w:rFonts w:hint="eastAsia" w:ascii="仿宋" w:hAnsi="仿宋" w:eastAsia="仿宋"/>
          <w:color w:val="auto"/>
          <w:sz w:val="24"/>
        </w:rPr>
        <w:t>甲方违反本协议第七条支付时间约定，</w:t>
      </w:r>
      <w:r>
        <w:rPr>
          <w:rFonts w:hint="eastAsia" w:ascii="仿宋" w:hAnsi="仿宋" w:eastAsia="仿宋"/>
          <w:color w:val="auto"/>
          <w:sz w:val="24"/>
          <w:lang w:val="en-US" w:eastAsia="zh-CN"/>
        </w:rPr>
        <w:t>以</w:t>
      </w:r>
      <w:r>
        <w:rPr>
          <w:rFonts w:hint="eastAsia" w:ascii="仿宋" w:hAnsi="仿宋" w:eastAsia="仿宋"/>
          <w:color w:val="auto"/>
          <w:sz w:val="24"/>
        </w:rPr>
        <w:t>逾付款项</w:t>
      </w:r>
      <w:r>
        <w:rPr>
          <w:rFonts w:hint="eastAsia" w:ascii="仿宋" w:hAnsi="仿宋" w:eastAsia="仿宋"/>
          <w:color w:val="auto"/>
          <w:sz w:val="24"/>
          <w:lang w:val="en-US" w:eastAsia="zh-CN"/>
        </w:rPr>
        <w:t>数为基数，按全国银行间同业拆借中心公布的贷款市场报价利率（LPR）</w:t>
      </w:r>
      <w:r>
        <w:rPr>
          <w:rFonts w:hint="eastAsia" w:ascii="仿宋" w:hAnsi="仿宋" w:eastAsia="仿宋"/>
          <w:color w:val="auto"/>
          <w:sz w:val="24"/>
        </w:rPr>
        <w:t>向乙方</w:t>
      </w:r>
      <w:r>
        <w:rPr>
          <w:rFonts w:hint="eastAsia" w:ascii="仿宋" w:hAnsi="仿宋" w:eastAsia="仿宋"/>
          <w:color w:val="auto"/>
          <w:sz w:val="24"/>
          <w:lang w:val="en-US" w:eastAsia="zh-CN"/>
        </w:rPr>
        <w:t>计</w:t>
      </w:r>
      <w:r>
        <w:rPr>
          <w:rFonts w:hint="eastAsia" w:ascii="仿宋" w:hAnsi="仿宋" w:eastAsia="仿宋"/>
          <w:color w:val="auto"/>
          <w:sz w:val="24"/>
        </w:rPr>
        <w:t>付违约金</w:t>
      </w:r>
      <w:r>
        <w:rPr>
          <w:rFonts w:hint="eastAsia" w:ascii="仿宋" w:hAnsi="仿宋" w:eastAsia="仿宋"/>
          <w:color w:val="auto"/>
          <w:sz w:val="24"/>
          <w:lang w:eastAsia="zh-CN"/>
        </w:rPr>
        <w:t>，</w:t>
      </w:r>
      <w:r>
        <w:rPr>
          <w:rFonts w:hint="eastAsia" w:ascii="仿宋" w:hAnsi="仿宋" w:eastAsia="仿宋"/>
          <w:color w:val="auto"/>
          <w:sz w:val="24"/>
          <w:lang w:val="en-US" w:eastAsia="zh-CN"/>
        </w:rPr>
        <w:t>计算至实际付清之日止</w:t>
      </w:r>
      <w:r>
        <w:rPr>
          <w:rFonts w:hint="eastAsia" w:ascii="仿宋" w:hAnsi="仿宋" w:eastAsia="仿宋"/>
          <w:color w:val="auto"/>
          <w:sz w:val="24"/>
        </w:rPr>
        <w:t>，但违约金总额最高不超过逾付款项的20%。</w:t>
      </w:r>
    </w:p>
    <w:p w14:paraId="3B80CAF3">
      <w:pPr>
        <w:ind w:firstLine="482" w:firstLineChars="200"/>
        <w:rPr>
          <w:rFonts w:ascii="仿宋" w:hAnsi="仿宋" w:eastAsia="仿宋"/>
          <w:color w:val="auto"/>
          <w:sz w:val="24"/>
        </w:rPr>
      </w:pPr>
      <w:r>
        <w:rPr>
          <w:rFonts w:hint="eastAsia" w:ascii="仿宋" w:hAnsi="仿宋" w:eastAsia="仿宋"/>
          <w:b/>
          <w:bCs/>
          <w:color w:val="auto"/>
          <w:sz w:val="24"/>
        </w:rPr>
        <w:t>9</w:t>
      </w:r>
      <w:r>
        <w:rPr>
          <w:rFonts w:ascii="仿宋" w:hAnsi="仿宋" w:eastAsia="仿宋"/>
          <w:b/>
          <w:bCs/>
          <w:color w:val="auto"/>
          <w:sz w:val="24"/>
        </w:rPr>
        <w:t>.3</w:t>
      </w:r>
      <w:r>
        <w:rPr>
          <w:rFonts w:hint="eastAsia" w:ascii="仿宋" w:hAnsi="仿宋" w:eastAsia="仿宋"/>
          <w:b/>
          <w:bCs/>
          <w:color w:val="auto"/>
          <w:sz w:val="24"/>
        </w:rPr>
        <w:t>、</w:t>
      </w:r>
      <w:r>
        <w:rPr>
          <w:rFonts w:hint="eastAsia" w:ascii="仿宋" w:hAnsi="仿宋" w:eastAsia="仿宋"/>
          <w:b w:val="0"/>
          <w:bCs w:val="0"/>
          <w:color w:val="auto"/>
          <w:sz w:val="24"/>
        </w:rPr>
        <w:t>如因乙方失误、报告情况失实或乙方提供的检测报告等检测成果资料不准确，不符合质量国家技术规范、标准、规程及甲方的有关要求，造成甲方与第三方发生纠纷或损失的，甲方有权追究乙方责任和要求乙方赔偿损失。</w:t>
      </w:r>
    </w:p>
    <w:p w14:paraId="4A7C25FB">
      <w:pPr>
        <w:ind w:firstLine="482" w:firstLineChars="200"/>
        <w:rPr>
          <w:rFonts w:ascii="仿宋" w:hAnsi="仿宋" w:eastAsia="仿宋"/>
          <w:color w:val="auto"/>
          <w:sz w:val="24"/>
        </w:rPr>
      </w:pPr>
      <w:r>
        <w:rPr>
          <w:rFonts w:hint="eastAsia" w:ascii="仿宋" w:hAnsi="仿宋" w:eastAsia="仿宋"/>
          <w:b/>
          <w:bCs/>
          <w:color w:val="auto"/>
          <w:sz w:val="24"/>
        </w:rPr>
        <w:t>9</w:t>
      </w:r>
      <w:r>
        <w:rPr>
          <w:rFonts w:ascii="仿宋" w:hAnsi="仿宋" w:eastAsia="仿宋"/>
          <w:b/>
          <w:bCs/>
          <w:color w:val="auto"/>
          <w:sz w:val="24"/>
        </w:rPr>
        <w:t>.</w:t>
      </w:r>
      <w:r>
        <w:rPr>
          <w:rFonts w:hint="eastAsia" w:ascii="仿宋" w:hAnsi="仿宋" w:eastAsia="仿宋"/>
          <w:b/>
          <w:bCs/>
          <w:color w:val="auto"/>
          <w:sz w:val="24"/>
        </w:rPr>
        <w:t>4、</w:t>
      </w:r>
      <w:r>
        <w:rPr>
          <w:rFonts w:hint="eastAsia" w:ascii="仿宋" w:hAnsi="仿宋" w:eastAsia="仿宋"/>
          <w:color w:val="auto"/>
          <w:sz w:val="24"/>
        </w:rPr>
        <w:t>乙方不按本合同约定的期限完成检测工作或提交检验报告，每逾期一日，应向甲方支付</w:t>
      </w:r>
      <w:r>
        <w:rPr>
          <w:rFonts w:hint="eastAsia" w:ascii="仿宋" w:hAnsi="仿宋" w:eastAsia="仿宋"/>
          <w:color w:val="auto"/>
          <w:sz w:val="24"/>
          <w:lang w:val="en-US" w:eastAsia="zh-CN"/>
        </w:rPr>
        <w:t>以</w:t>
      </w:r>
      <w:r>
        <w:rPr>
          <w:rFonts w:hint="eastAsia" w:ascii="仿宋" w:hAnsi="仿宋" w:eastAsia="仿宋"/>
          <w:color w:val="auto"/>
          <w:sz w:val="24"/>
        </w:rPr>
        <w:t>本合同暂定款</w:t>
      </w:r>
      <w:r>
        <w:rPr>
          <w:rFonts w:hint="eastAsia" w:ascii="仿宋" w:hAnsi="仿宋" w:eastAsia="仿宋"/>
          <w:color w:val="auto"/>
          <w:sz w:val="24"/>
          <w:lang w:val="en-US" w:eastAsia="zh-CN"/>
        </w:rPr>
        <w:t>为基数，按全国银行间同业拆借中心公布的贷款市场报价利率（LPR）向甲方支付</w:t>
      </w:r>
      <w:r>
        <w:rPr>
          <w:rFonts w:hint="eastAsia" w:ascii="仿宋" w:hAnsi="仿宋" w:eastAsia="仿宋"/>
          <w:color w:val="auto"/>
          <w:sz w:val="24"/>
        </w:rPr>
        <w:t>违约金，累计逾期10日以上，甲方有权单方面解除合同；同时，乙方应向甲方支付本合同暂定总价20%的违约金，并赔偿由此给甲方造成的全部损失。</w:t>
      </w:r>
    </w:p>
    <w:p w14:paraId="12080C5A">
      <w:pPr>
        <w:ind w:firstLine="482" w:firstLineChars="200"/>
        <w:rPr>
          <w:rFonts w:hint="eastAsia" w:ascii="仿宋" w:hAnsi="仿宋" w:eastAsia="仿宋"/>
          <w:color w:val="auto"/>
          <w:sz w:val="24"/>
          <w:lang w:eastAsia="zh-CN"/>
        </w:rPr>
      </w:pPr>
      <w:r>
        <w:rPr>
          <w:rFonts w:hint="eastAsia" w:ascii="仿宋" w:hAnsi="仿宋" w:eastAsia="仿宋"/>
          <w:b/>
          <w:bCs/>
          <w:color w:val="auto"/>
          <w:sz w:val="24"/>
        </w:rPr>
        <w:t>9</w:t>
      </w:r>
      <w:r>
        <w:rPr>
          <w:rFonts w:ascii="仿宋" w:hAnsi="仿宋" w:eastAsia="仿宋"/>
          <w:b/>
          <w:bCs/>
          <w:color w:val="auto"/>
          <w:sz w:val="24"/>
        </w:rPr>
        <w:t>.5</w:t>
      </w:r>
      <w:r>
        <w:rPr>
          <w:rFonts w:hint="eastAsia" w:ascii="仿宋" w:hAnsi="仿宋" w:eastAsia="仿宋"/>
          <w:b/>
          <w:bCs/>
          <w:color w:val="auto"/>
          <w:sz w:val="24"/>
        </w:rPr>
        <w:t>、</w:t>
      </w:r>
      <w:r>
        <w:rPr>
          <w:rFonts w:hint="eastAsia" w:ascii="仿宋" w:hAnsi="仿宋" w:eastAsia="仿宋"/>
          <w:color w:val="auto"/>
          <w:sz w:val="24"/>
        </w:rPr>
        <w:t>乙方提供的检测报告等检测成果资料不准确，不符合质量国家技术规范、标准、规程及甲方的有关要求，乙方应无偿返工或采取补救措施予以补充完善使其达到质量合格。由此造成延迟交付的，按照本合同第九条第4点的约定处理。</w:t>
      </w:r>
      <w:r>
        <w:rPr>
          <w:rFonts w:hint="eastAsia" w:ascii="仿宋" w:hAnsi="仿宋" w:eastAsia="仿宋"/>
          <w:color w:val="auto"/>
          <w:sz w:val="24"/>
          <w:lang w:eastAsia="zh-CN"/>
        </w:rPr>
        <w:t>非乙方原因造成的除外。</w:t>
      </w:r>
    </w:p>
    <w:p w14:paraId="46C5A634">
      <w:pPr>
        <w:ind w:firstLine="482" w:firstLineChars="200"/>
        <w:rPr>
          <w:rFonts w:ascii="仿宋" w:hAnsi="仿宋" w:eastAsia="仿宋"/>
          <w:color w:val="auto"/>
          <w:sz w:val="24"/>
        </w:rPr>
      </w:pPr>
      <w:r>
        <w:rPr>
          <w:rFonts w:hint="eastAsia" w:ascii="仿宋" w:hAnsi="仿宋" w:eastAsia="仿宋"/>
          <w:b/>
          <w:bCs/>
          <w:color w:val="auto"/>
          <w:sz w:val="24"/>
        </w:rPr>
        <w:t>9</w:t>
      </w:r>
      <w:r>
        <w:rPr>
          <w:rFonts w:ascii="仿宋" w:hAnsi="仿宋" w:eastAsia="仿宋"/>
          <w:b/>
          <w:bCs/>
          <w:color w:val="auto"/>
          <w:sz w:val="24"/>
        </w:rPr>
        <w:t>.6</w:t>
      </w:r>
      <w:r>
        <w:rPr>
          <w:rFonts w:hint="eastAsia" w:ascii="仿宋" w:hAnsi="仿宋" w:eastAsia="仿宋"/>
          <w:b/>
          <w:bCs/>
          <w:color w:val="auto"/>
          <w:sz w:val="24"/>
        </w:rPr>
        <w:t>、</w:t>
      </w:r>
      <w:r>
        <w:rPr>
          <w:rFonts w:hint="eastAsia" w:ascii="仿宋" w:hAnsi="仿宋" w:eastAsia="仿宋"/>
          <w:color w:val="auto"/>
          <w:sz w:val="24"/>
        </w:rPr>
        <w:t>乙方不正当重复检测或超量检测的，甲方有权拒付不正当重复检测或超量检测部分全部费用。</w:t>
      </w:r>
    </w:p>
    <w:p w14:paraId="4782E3E6">
      <w:pPr>
        <w:ind w:firstLine="480" w:firstLineChars="200"/>
        <w:rPr>
          <w:rFonts w:ascii="仿宋" w:hAnsi="仿宋" w:eastAsia="仿宋"/>
          <w:color w:val="auto"/>
          <w:sz w:val="24"/>
        </w:rPr>
      </w:pPr>
    </w:p>
    <w:p w14:paraId="1E082438">
      <w:pPr>
        <w:outlineLvl w:val="0"/>
        <w:rPr>
          <w:rFonts w:ascii="仿宋" w:hAnsi="仿宋" w:eastAsia="仿宋"/>
          <w:b/>
          <w:color w:val="auto"/>
          <w:sz w:val="24"/>
        </w:rPr>
      </w:pPr>
      <w:bookmarkStart w:id="25" w:name="_Toc17883374"/>
      <w:bookmarkStart w:id="26" w:name="_Toc10997"/>
      <w:r>
        <w:rPr>
          <w:rFonts w:hint="eastAsia" w:ascii="仿宋" w:hAnsi="仿宋" w:eastAsia="仿宋"/>
          <w:b/>
          <w:color w:val="auto"/>
          <w:sz w:val="24"/>
        </w:rPr>
        <w:t>十、组成合同的文件</w:t>
      </w:r>
      <w:bookmarkEnd w:id="25"/>
      <w:bookmarkEnd w:id="26"/>
    </w:p>
    <w:p w14:paraId="5E4D1C41">
      <w:pPr>
        <w:ind w:firstLine="480" w:firstLineChars="200"/>
        <w:rPr>
          <w:rFonts w:ascii="仿宋" w:hAnsi="仿宋" w:eastAsia="仿宋"/>
          <w:color w:val="auto"/>
          <w:sz w:val="24"/>
        </w:rPr>
      </w:pPr>
      <w:r>
        <w:rPr>
          <w:rFonts w:hint="eastAsia" w:ascii="仿宋" w:hAnsi="仿宋" w:eastAsia="仿宋"/>
          <w:color w:val="auto"/>
          <w:sz w:val="24"/>
        </w:rPr>
        <w:t>下列文件应被认为是组成本合同的一部分，并互为补充和解释，如各文件存在冲突之处，以如下排列次序在前者优先适用：</w:t>
      </w:r>
    </w:p>
    <w:p w14:paraId="7F0729AB">
      <w:pPr>
        <w:ind w:firstLine="480" w:firstLineChars="200"/>
        <w:rPr>
          <w:rFonts w:ascii="仿宋" w:hAnsi="仿宋" w:eastAsia="仿宋"/>
          <w:color w:val="auto"/>
          <w:sz w:val="24"/>
        </w:rPr>
      </w:pPr>
      <w:r>
        <w:rPr>
          <w:rFonts w:hint="eastAsia" w:ascii="仿宋" w:hAnsi="仿宋" w:eastAsia="仿宋"/>
          <w:color w:val="auto"/>
          <w:sz w:val="24"/>
        </w:rPr>
        <w:t>（1）本合同履行期间甲乙双方签订的补充合同（协议）或修正文件；</w:t>
      </w:r>
    </w:p>
    <w:p w14:paraId="66C64A44">
      <w:pPr>
        <w:ind w:firstLine="480" w:firstLineChars="200"/>
        <w:rPr>
          <w:rFonts w:ascii="仿宋" w:hAnsi="仿宋" w:eastAsia="仿宋"/>
          <w:color w:val="auto"/>
          <w:sz w:val="24"/>
        </w:rPr>
      </w:pPr>
      <w:r>
        <w:rPr>
          <w:rFonts w:hint="eastAsia" w:ascii="仿宋" w:hAnsi="仿宋" w:eastAsia="仿宋"/>
          <w:color w:val="auto"/>
          <w:sz w:val="24"/>
        </w:rPr>
        <w:t>（2）国家和广东省、广州市、开发区、黄埔区关于工程的有关文件；</w:t>
      </w:r>
    </w:p>
    <w:p w14:paraId="32A1E09C">
      <w:pPr>
        <w:ind w:firstLine="480" w:firstLineChars="200"/>
        <w:rPr>
          <w:rFonts w:ascii="仿宋" w:hAnsi="仿宋" w:eastAsia="仿宋"/>
          <w:color w:val="auto"/>
          <w:sz w:val="24"/>
        </w:rPr>
      </w:pPr>
      <w:r>
        <w:rPr>
          <w:rFonts w:hint="eastAsia" w:ascii="仿宋" w:hAnsi="仿宋" w:eastAsia="仿宋"/>
          <w:color w:val="auto"/>
          <w:sz w:val="24"/>
        </w:rPr>
        <w:t>（3）本协议书；</w:t>
      </w:r>
    </w:p>
    <w:p w14:paraId="0C8A18C8">
      <w:pPr>
        <w:ind w:firstLine="480" w:firstLineChars="200"/>
        <w:rPr>
          <w:rFonts w:ascii="仿宋" w:hAnsi="仿宋" w:eastAsia="仿宋"/>
          <w:color w:val="auto"/>
          <w:sz w:val="24"/>
        </w:rPr>
      </w:pPr>
      <w:r>
        <w:rPr>
          <w:rFonts w:hint="eastAsia" w:ascii="仿宋" w:hAnsi="仿宋" w:eastAsia="仿宋"/>
          <w:color w:val="auto"/>
          <w:sz w:val="24"/>
        </w:rPr>
        <w:t>（4）中标通知书；</w:t>
      </w:r>
    </w:p>
    <w:p w14:paraId="4991D26B">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5</w:t>
      </w:r>
      <w:r>
        <w:rPr>
          <w:rFonts w:hint="eastAsia" w:ascii="仿宋" w:hAnsi="仿宋" w:eastAsia="仿宋"/>
          <w:color w:val="auto"/>
          <w:sz w:val="24"/>
        </w:rPr>
        <w:t>）本合同附件；</w:t>
      </w:r>
    </w:p>
    <w:p w14:paraId="2FAA5245">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6</w:t>
      </w:r>
      <w:r>
        <w:rPr>
          <w:rFonts w:hint="eastAsia" w:ascii="仿宋" w:hAnsi="仿宋" w:eastAsia="仿宋"/>
          <w:color w:val="auto"/>
          <w:sz w:val="24"/>
        </w:rPr>
        <w:t>）本合同招标文件（含招标文件补充文件、澄清文件、答疑文件等）；</w:t>
      </w:r>
    </w:p>
    <w:p w14:paraId="5AA4641B">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7</w:t>
      </w:r>
      <w:r>
        <w:rPr>
          <w:rFonts w:hint="eastAsia" w:ascii="仿宋" w:hAnsi="仿宋" w:eastAsia="仿宋"/>
          <w:color w:val="auto"/>
          <w:sz w:val="24"/>
        </w:rPr>
        <w:t>）本合同投标文件（含投标文件澄清等）；</w:t>
      </w:r>
    </w:p>
    <w:p w14:paraId="7173D804">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8</w:t>
      </w:r>
      <w:r>
        <w:rPr>
          <w:rFonts w:hint="eastAsia" w:ascii="仿宋" w:hAnsi="仿宋" w:eastAsia="仿宋"/>
          <w:color w:val="auto"/>
          <w:sz w:val="24"/>
        </w:rPr>
        <w:t>）甲方关于工程管理的各项制度、规定；</w:t>
      </w:r>
    </w:p>
    <w:p w14:paraId="75A488AB">
      <w:pPr>
        <w:ind w:firstLine="480" w:firstLineChars="200"/>
        <w:rPr>
          <w:rFonts w:ascii="仿宋" w:hAnsi="仿宋" w:eastAsia="仿宋"/>
          <w:color w:val="auto"/>
          <w:sz w:val="24"/>
        </w:rPr>
      </w:pPr>
      <w:r>
        <w:rPr>
          <w:rFonts w:hint="eastAsia" w:ascii="仿宋" w:hAnsi="仿宋" w:eastAsia="仿宋"/>
          <w:color w:val="auto"/>
          <w:sz w:val="24"/>
        </w:rPr>
        <w:t>（</w:t>
      </w:r>
      <w:r>
        <w:rPr>
          <w:rFonts w:ascii="仿宋" w:hAnsi="仿宋" w:eastAsia="仿宋"/>
          <w:color w:val="auto"/>
          <w:sz w:val="24"/>
        </w:rPr>
        <w:t>9</w:t>
      </w:r>
      <w:r>
        <w:rPr>
          <w:rFonts w:hint="eastAsia" w:ascii="仿宋" w:hAnsi="仿宋" w:eastAsia="仿宋"/>
          <w:color w:val="auto"/>
          <w:sz w:val="24"/>
        </w:rPr>
        <w:t>）组成本合同的其他文件。</w:t>
      </w:r>
    </w:p>
    <w:p w14:paraId="4AA87D5A">
      <w:pPr>
        <w:ind w:firstLine="480" w:firstLineChars="200"/>
        <w:rPr>
          <w:rFonts w:hint="eastAsia" w:ascii="仿宋" w:hAnsi="仿宋" w:eastAsia="仿宋"/>
          <w:color w:val="auto"/>
          <w:sz w:val="24"/>
        </w:rPr>
      </w:pPr>
      <w:r>
        <w:rPr>
          <w:rFonts w:hint="eastAsia" w:ascii="仿宋" w:hAnsi="仿宋" w:eastAsia="仿宋"/>
          <w:color w:val="auto"/>
          <w:sz w:val="24"/>
        </w:rPr>
        <w:t>通过上述顺序解释仍无法明确的事项，由甲方与乙方协商解决；如协商不成，由甲方按照公平合理和有利于本合同工程建设的原则作出决定，乙方应无条</w:t>
      </w:r>
      <w:r>
        <w:rPr>
          <w:rFonts w:hint="eastAsia" w:ascii="仿宋" w:hAnsi="仿宋" w:eastAsia="仿宋"/>
          <w:color w:val="auto"/>
          <w:sz w:val="24"/>
          <w:lang w:val="en-US" w:eastAsia="zh-CN"/>
        </w:rPr>
        <w:t>件</w:t>
      </w:r>
      <w:r>
        <w:rPr>
          <w:rFonts w:hint="eastAsia" w:ascii="仿宋" w:hAnsi="仿宋" w:eastAsia="仿宋"/>
          <w:color w:val="auto"/>
          <w:sz w:val="24"/>
        </w:rPr>
        <w:t>执行。</w:t>
      </w:r>
    </w:p>
    <w:p w14:paraId="193DCD37">
      <w:pPr>
        <w:outlineLvl w:val="0"/>
        <w:rPr>
          <w:rFonts w:hint="eastAsia" w:ascii="仿宋" w:hAnsi="仿宋" w:eastAsia="仿宋"/>
          <w:b/>
          <w:color w:val="auto"/>
          <w:sz w:val="24"/>
        </w:rPr>
      </w:pPr>
      <w:bookmarkStart w:id="27" w:name="_Toc15754"/>
      <w:bookmarkStart w:id="28" w:name="_Toc27294"/>
      <w:bookmarkStart w:id="29" w:name="_Toc8226077"/>
      <w:bookmarkStart w:id="30" w:name="_Toc17598"/>
      <w:bookmarkStart w:id="31" w:name="_Toc24265"/>
      <w:bookmarkStart w:id="32" w:name="_Toc27692"/>
      <w:bookmarkStart w:id="33" w:name="_Toc10526"/>
      <w:bookmarkStart w:id="34" w:name="_Toc20571"/>
      <w:r>
        <w:rPr>
          <w:rFonts w:hint="eastAsia" w:ascii="仿宋" w:hAnsi="仿宋" w:eastAsia="仿宋"/>
          <w:b/>
          <w:color w:val="auto"/>
          <w:sz w:val="24"/>
        </w:rPr>
        <w:t>十</w:t>
      </w:r>
      <w:r>
        <w:rPr>
          <w:rFonts w:hint="eastAsia" w:ascii="仿宋" w:hAnsi="仿宋" w:eastAsia="仿宋"/>
          <w:b/>
          <w:color w:val="auto"/>
          <w:sz w:val="24"/>
          <w:lang w:val="en-US" w:eastAsia="zh-CN"/>
        </w:rPr>
        <w:t>一</w:t>
      </w:r>
      <w:r>
        <w:rPr>
          <w:rFonts w:hint="eastAsia" w:ascii="仿宋" w:hAnsi="仿宋" w:eastAsia="仿宋"/>
          <w:b/>
          <w:color w:val="auto"/>
          <w:sz w:val="24"/>
        </w:rPr>
        <w:t>、特别</w:t>
      </w:r>
      <w:bookmarkStart w:id="35" w:name="_Hlk9602793"/>
      <w:r>
        <w:rPr>
          <w:rFonts w:hint="eastAsia" w:ascii="仿宋" w:hAnsi="仿宋" w:eastAsia="仿宋"/>
          <w:b/>
          <w:color w:val="auto"/>
          <w:sz w:val="24"/>
        </w:rPr>
        <w:t>条款</w:t>
      </w:r>
      <w:bookmarkEnd w:id="27"/>
      <w:bookmarkEnd w:id="28"/>
      <w:bookmarkEnd w:id="29"/>
      <w:bookmarkEnd w:id="30"/>
      <w:bookmarkEnd w:id="31"/>
      <w:bookmarkEnd w:id="32"/>
      <w:bookmarkEnd w:id="33"/>
      <w:bookmarkEnd w:id="34"/>
      <w:bookmarkEnd w:id="35"/>
    </w:p>
    <w:p w14:paraId="3DB73CB1">
      <w:pPr>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1</w:t>
      </w:r>
      <w:r>
        <w:rPr>
          <w:rFonts w:hint="eastAsia" w:ascii="仿宋" w:hAnsi="仿宋" w:eastAsia="仿宋"/>
          <w:color w:val="auto"/>
          <w:sz w:val="24"/>
          <w:lang w:val="en-US" w:eastAsia="zh-CN"/>
        </w:rPr>
        <w:t>.1</w:t>
      </w:r>
      <w:r>
        <w:rPr>
          <w:rFonts w:hint="eastAsia" w:ascii="仿宋" w:hAnsi="仿宋" w:eastAsia="仿宋"/>
          <w:color w:val="auto"/>
          <w:sz w:val="24"/>
        </w:rPr>
        <w:t>、本项目为国有企业资金投资建设，合同各方将严格执行黄埔区（开发区）及以上主管单位颁发关于工程建设的相关规定。</w:t>
      </w:r>
    </w:p>
    <w:p w14:paraId="2BEC7193">
      <w:pPr>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11.2</w:t>
      </w:r>
      <w:r>
        <w:rPr>
          <w:rFonts w:hint="eastAsia" w:ascii="仿宋" w:hAnsi="仿宋" w:eastAsia="仿宋"/>
          <w:color w:val="auto"/>
          <w:sz w:val="24"/>
        </w:rPr>
        <w:t>、本项目如因其</w:t>
      </w:r>
      <w:r>
        <w:rPr>
          <w:rFonts w:hint="eastAsia" w:ascii="仿宋" w:hAnsi="仿宋" w:eastAsia="仿宋"/>
          <w:color w:val="auto"/>
          <w:sz w:val="24"/>
          <w:lang w:val="en-US" w:eastAsia="zh-CN"/>
        </w:rPr>
        <w:t>他</w:t>
      </w:r>
      <w:r>
        <w:rPr>
          <w:rFonts w:hint="eastAsia" w:ascii="仿宋" w:hAnsi="仿宋" w:eastAsia="仿宋"/>
          <w:color w:val="auto"/>
          <w:sz w:val="24"/>
        </w:rPr>
        <w:t>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14:paraId="1FCC5284">
      <w:pPr>
        <w:outlineLvl w:val="0"/>
        <w:rPr>
          <w:rFonts w:hint="eastAsia" w:ascii="仿宋" w:hAnsi="仿宋" w:eastAsia="仿宋"/>
          <w:b/>
          <w:color w:val="auto"/>
          <w:sz w:val="24"/>
          <w:lang w:eastAsia="zh-CN"/>
        </w:rPr>
      </w:pPr>
      <w:bookmarkStart w:id="36" w:name="_Toc17883375"/>
      <w:bookmarkStart w:id="37" w:name="_Toc4137"/>
      <w:r>
        <w:rPr>
          <w:rFonts w:hint="eastAsia" w:ascii="仿宋" w:hAnsi="仿宋" w:eastAsia="仿宋"/>
          <w:b/>
          <w:color w:val="auto"/>
          <w:sz w:val="24"/>
        </w:rPr>
        <w:t>十</w:t>
      </w:r>
      <w:r>
        <w:rPr>
          <w:rFonts w:hint="eastAsia" w:ascii="仿宋" w:hAnsi="仿宋" w:eastAsia="仿宋"/>
          <w:b/>
          <w:color w:val="auto"/>
          <w:sz w:val="24"/>
          <w:lang w:val="en-US" w:eastAsia="zh-CN"/>
        </w:rPr>
        <w:t>二</w:t>
      </w:r>
      <w:r>
        <w:rPr>
          <w:rFonts w:hint="eastAsia" w:ascii="仿宋" w:hAnsi="仿宋" w:eastAsia="仿宋"/>
          <w:b/>
          <w:color w:val="auto"/>
          <w:sz w:val="24"/>
        </w:rPr>
        <w:t>、其</w:t>
      </w:r>
      <w:bookmarkEnd w:id="36"/>
      <w:bookmarkEnd w:id="37"/>
      <w:r>
        <w:rPr>
          <w:rFonts w:hint="eastAsia" w:ascii="仿宋" w:hAnsi="仿宋" w:eastAsia="仿宋"/>
          <w:b/>
          <w:color w:val="auto"/>
          <w:sz w:val="24"/>
          <w:lang w:val="en-US" w:eastAsia="zh-CN"/>
        </w:rPr>
        <w:t>他</w:t>
      </w:r>
    </w:p>
    <w:p w14:paraId="47D22712">
      <w:pPr>
        <w:ind w:firstLine="482" w:firstLineChars="200"/>
        <w:rPr>
          <w:rFonts w:ascii="仿宋" w:hAnsi="仿宋" w:eastAsia="仿宋"/>
          <w:color w:val="auto"/>
          <w:sz w:val="24"/>
        </w:rPr>
      </w:pPr>
      <w:r>
        <w:rPr>
          <w:rFonts w:hint="eastAsia" w:ascii="仿宋" w:hAnsi="仿宋" w:eastAsia="仿宋"/>
          <w:b/>
          <w:bCs/>
          <w:color w:val="auto"/>
          <w:sz w:val="24"/>
        </w:rPr>
        <w:t>1</w:t>
      </w:r>
      <w:r>
        <w:rPr>
          <w:rFonts w:hint="eastAsia" w:ascii="仿宋" w:hAnsi="仿宋" w:eastAsia="仿宋"/>
          <w:b/>
          <w:bCs/>
          <w:color w:val="auto"/>
          <w:sz w:val="24"/>
          <w:lang w:val="en-US" w:eastAsia="zh-CN"/>
        </w:rPr>
        <w:t>2</w:t>
      </w:r>
      <w:r>
        <w:rPr>
          <w:rFonts w:ascii="仿宋" w:hAnsi="仿宋" w:eastAsia="仿宋"/>
          <w:b/>
          <w:bCs/>
          <w:color w:val="auto"/>
          <w:sz w:val="24"/>
        </w:rPr>
        <w:t>.1</w:t>
      </w:r>
      <w:r>
        <w:rPr>
          <w:rFonts w:hint="eastAsia" w:ascii="仿宋" w:hAnsi="仿宋" w:eastAsia="仿宋"/>
          <w:b/>
          <w:bCs/>
          <w:color w:val="auto"/>
          <w:sz w:val="24"/>
        </w:rPr>
        <w:t>、</w:t>
      </w:r>
      <w:r>
        <w:rPr>
          <w:rFonts w:hint="eastAsia" w:ascii="仿宋" w:hAnsi="仿宋" w:eastAsia="仿宋"/>
          <w:color w:val="auto"/>
          <w:sz w:val="24"/>
        </w:rPr>
        <w:t>履行合同过程如有争议，双方因履行本协议而发生的争议，应协商、调解解决。协商、调解不成的，向广州市黄埔区人民法院起诉。</w:t>
      </w:r>
    </w:p>
    <w:p w14:paraId="535C36AD">
      <w:pPr>
        <w:ind w:firstLine="482" w:firstLineChars="200"/>
        <w:rPr>
          <w:rFonts w:ascii="仿宋" w:hAnsi="仿宋" w:eastAsia="仿宋"/>
          <w:color w:val="auto"/>
          <w:sz w:val="24"/>
        </w:rPr>
      </w:pPr>
      <w:r>
        <w:rPr>
          <w:rFonts w:ascii="仿宋" w:hAnsi="仿宋" w:eastAsia="仿宋"/>
          <w:b/>
          <w:bCs/>
          <w:color w:val="auto"/>
          <w:sz w:val="24"/>
        </w:rPr>
        <w:t>1</w:t>
      </w:r>
      <w:r>
        <w:rPr>
          <w:rFonts w:hint="eastAsia" w:ascii="仿宋" w:hAnsi="仿宋" w:eastAsia="仿宋"/>
          <w:b/>
          <w:bCs/>
          <w:color w:val="auto"/>
          <w:sz w:val="24"/>
          <w:lang w:val="en-US" w:eastAsia="zh-CN"/>
        </w:rPr>
        <w:t>2</w:t>
      </w:r>
      <w:r>
        <w:rPr>
          <w:rFonts w:ascii="仿宋" w:hAnsi="仿宋" w:eastAsia="仿宋"/>
          <w:b/>
          <w:bCs/>
          <w:color w:val="auto"/>
          <w:sz w:val="24"/>
        </w:rPr>
        <w:t>.2</w:t>
      </w:r>
      <w:r>
        <w:rPr>
          <w:rFonts w:hint="eastAsia" w:ascii="仿宋" w:hAnsi="仿宋" w:eastAsia="仿宋"/>
          <w:b/>
          <w:bCs/>
          <w:color w:val="auto"/>
          <w:sz w:val="24"/>
        </w:rPr>
        <w:t>、</w:t>
      </w:r>
      <w:r>
        <w:rPr>
          <w:rFonts w:hint="eastAsia" w:ascii="仿宋" w:hAnsi="仿宋" w:eastAsia="仿宋"/>
          <w:color w:val="auto"/>
          <w:sz w:val="24"/>
        </w:rPr>
        <w:t>双方约定本合同其他相关事项为：</w:t>
      </w:r>
    </w:p>
    <w:p w14:paraId="69457609">
      <w:pPr>
        <w:ind w:firstLine="480" w:firstLineChars="200"/>
        <w:rPr>
          <w:rFonts w:ascii="仿宋" w:hAnsi="仿宋" w:eastAsia="仿宋"/>
          <w:color w:val="auto"/>
          <w:sz w:val="24"/>
        </w:rPr>
      </w:pPr>
      <w:r>
        <w:rPr>
          <w:rFonts w:hint="eastAsia" w:ascii="仿宋" w:hAnsi="仿宋" w:eastAsia="仿宋"/>
          <w:color w:val="auto"/>
          <w:sz w:val="24"/>
        </w:rPr>
        <w:t>如有未尽事宜，双方另行协商，达成补充协议，并将协商情况通知所有受到影响的人员和单位，补充协议与本协议有同等法律效力。</w:t>
      </w:r>
    </w:p>
    <w:p w14:paraId="39D6C37E">
      <w:pPr>
        <w:ind w:firstLine="482" w:firstLineChars="200"/>
        <w:rPr>
          <w:rFonts w:ascii="仿宋" w:hAnsi="仿宋" w:eastAsia="仿宋"/>
          <w:color w:val="auto"/>
          <w:sz w:val="24"/>
        </w:rPr>
      </w:pPr>
      <w:r>
        <w:rPr>
          <w:rFonts w:ascii="仿宋" w:hAnsi="仿宋" w:eastAsia="仿宋"/>
          <w:b/>
          <w:bCs/>
          <w:color w:val="auto"/>
          <w:sz w:val="24"/>
        </w:rPr>
        <w:t>1</w:t>
      </w:r>
      <w:r>
        <w:rPr>
          <w:rFonts w:hint="eastAsia" w:ascii="仿宋" w:hAnsi="仿宋" w:eastAsia="仿宋"/>
          <w:b/>
          <w:bCs/>
          <w:color w:val="auto"/>
          <w:sz w:val="24"/>
          <w:lang w:val="en-US" w:eastAsia="zh-CN"/>
        </w:rPr>
        <w:t>2</w:t>
      </w:r>
      <w:r>
        <w:rPr>
          <w:rFonts w:ascii="仿宋" w:hAnsi="仿宋" w:eastAsia="仿宋"/>
          <w:b/>
          <w:bCs/>
          <w:color w:val="auto"/>
          <w:sz w:val="24"/>
        </w:rPr>
        <w:t>.3</w:t>
      </w:r>
      <w:r>
        <w:rPr>
          <w:rFonts w:hint="eastAsia" w:ascii="仿宋" w:hAnsi="仿宋" w:eastAsia="仿宋"/>
          <w:b/>
          <w:bCs/>
          <w:color w:val="auto"/>
          <w:sz w:val="24"/>
        </w:rPr>
        <w:t>、</w:t>
      </w:r>
      <w:r>
        <w:rPr>
          <w:rFonts w:hint="eastAsia" w:ascii="仿宋" w:hAnsi="仿宋" w:eastAsia="仿宋"/>
          <w:color w:val="auto"/>
          <w:sz w:val="24"/>
        </w:rPr>
        <w:t>本合同经甲、乙双方盖章后生效。本合同正本一式二份，甲方执一份，乙方执一份，副本八份，甲方执四份，乙方执四份,均具有同等法律效力，但正本与副本不一致的，以正本为准。</w:t>
      </w:r>
    </w:p>
    <w:p w14:paraId="665C6B3E">
      <w:pPr>
        <w:ind w:firstLine="480" w:firstLineChars="200"/>
        <w:rPr>
          <w:rFonts w:ascii="仿宋" w:hAnsi="仿宋" w:eastAsia="仿宋"/>
          <w:color w:val="auto"/>
          <w:sz w:val="24"/>
        </w:rPr>
      </w:pPr>
      <w:r>
        <w:rPr>
          <w:rFonts w:hint="eastAsia" w:ascii="仿宋" w:hAnsi="仿宋" w:eastAsia="仿宋"/>
          <w:color w:val="auto"/>
          <w:sz w:val="24"/>
        </w:rPr>
        <w:t>合同附件：工程建设项目廉政责任书</w:t>
      </w:r>
    </w:p>
    <w:p w14:paraId="219641DF">
      <w:pPr>
        <w:ind w:firstLine="480" w:firstLineChars="200"/>
        <w:rPr>
          <w:rFonts w:ascii="仿宋" w:hAnsi="仿宋" w:eastAsia="仿宋"/>
          <w:color w:val="auto"/>
          <w:sz w:val="24"/>
        </w:rPr>
      </w:pPr>
      <w:r>
        <w:rPr>
          <w:rFonts w:hint="eastAsia" w:ascii="仿宋" w:hAnsi="仿宋" w:eastAsia="仿宋"/>
          <w:color w:val="auto"/>
          <w:sz w:val="24"/>
        </w:rPr>
        <w:t>（本页以下无正文）</w:t>
      </w:r>
    </w:p>
    <w:p w14:paraId="5DEDE506">
      <w:pPr>
        <w:rPr>
          <w:rFonts w:ascii="仿宋" w:hAnsi="仿宋" w:eastAsia="仿宋"/>
          <w:color w:val="auto"/>
          <w:sz w:val="24"/>
        </w:rPr>
      </w:pPr>
      <w:r>
        <w:rPr>
          <w:rFonts w:ascii="仿宋" w:hAnsi="仿宋" w:eastAsia="仿宋"/>
          <w:color w:val="auto"/>
          <w:sz w:val="24"/>
        </w:rPr>
        <w:br w:type="page"/>
      </w:r>
    </w:p>
    <w:p w14:paraId="0B8737E2">
      <w:pPr>
        <w:jc w:val="center"/>
        <w:rPr>
          <w:rFonts w:hint="eastAsia" w:ascii="仿宋" w:hAnsi="仿宋" w:eastAsia="仿宋"/>
          <w:color w:val="auto"/>
          <w:sz w:val="24"/>
          <w:lang w:val="en-US" w:eastAsia="zh-CN"/>
        </w:rPr>
      </w:pPr>
    </w:p>
    <w:tbl>
      <w:tblPr>
        <w:tblStyle w:val="12"/>
        <w:tblW w:w="0" w:type="auto"/>
        <w:jc w:val="center"/>
        <w:tblLayout w:type="fixed"/>
        <w:tblCellMar>
          <w:top w:w="0" w:type="dxa"/>
          <w:left w:w="108" w:type="dxa"/>
          <w:bottom w:w="0" w:type="dxa"/>
          <w:right w:w="108" w:type="dxa"/>
        </w:tblCellMar>
      </w:tblPr>
      <w:tblGrid>
        <w:gridCol w:w="4731"/>
        <w:gridCol w:w="4215"/>
      </w:tblGrid>
      <w:tr w14:paraId="5063BFD7">
        <w:tblPrEx>
          <w:tblCellMar>
            <w:top w:w="0" w:type="dxa"/>
            <w:left w:w="108" w:type="dxa"/>
            <w:bottom w:w="0" w:type="dxa"/>
            <w:right w:w="108" w:type="dxa"/>
          </w:tblCellMar>
        </w:tblPrEx>
        <w:trPr>
          <w:trHeight w:val="567" w:hRule="atLeast"/>
          <w:jc w:val="center"/>
        </w:trPr>
        <w:tc>
          <w:tcPr>
            <w:tcW w:w="4731" w:type="dxa"/>
            <w:noWrap w:val="0"/>
            <w:vAlign w:val="center"/>
          </w:tcPr>
          <w:p w14:paraId="5E3415A3">
            <w:pPr>
              <w:spacing w:line="300" w:lineRule="exact"/>
              <w:rPr>
                <w:rFonts w:ascii="仿宋" w:hAnsi="仿宋" w:eastAsia="仿宋"/>
                <w:b/>
                <w:color w:val="auto"/>
                <w:sz w:val="24"/>
              </w:rPr>
            </w:pPr>
            <w:r>
              <w:rPr>
                <w:rFonts w:hint="eastAsia" w:ascii="仿宋" w:hAnsi="仿宋" w:eastAsia="仿宋"/>
                <w:b/>
                <w:color w:val="auto"/>
                <w:sz w:val="24"/>
              </w:rPr>
              <w:t>甲方（盖章）：</w:t>
            </w:r>
            <w:r>
              <w:rPr>
                <w:rFonts w:hint="eastAsia" w:ascii="仿宋" w:hAnsi="仿宋" w:eastAsia="仿宋" w:cs="Times New Roman"/>
                <w:b/>
                <w:color w:val="auto"/>
                <w:sz w:val="24"/>
                <w:u w:val="none"/>
                <w:lang w:eastAsia="zh-CN"/>
              </w:rPr>
              <w:t>广州太平洋马口铁有限公司</w:t>
            </w:r>
          </w:p>
        </w:tc>
        <w:tc>
          <w:tcPr>
            <w:tcW w:w="4215" w:type="dxa"/>
            <w:noWrap w:val="0"/>
            <w:vAlign w:val="center"/>
          </w:tcPr>
          <w:p w14:paraId="6D09972B">
            <w:pPr>
              <w:rPr>
                <w:rFonts w:hint="eastAsia" w:ascii="仿宋" w:hAnsi="仿宋" w:eastAsia="仿宋"/>
                <w:b/>
                <w:color w:val="auto"/>
                <w:sz w:val="24"/>
              </w:rPr>
            </w:pPr>
            <w:r>
              <w:rPr>
                <w:rFonts w:hint="eastAsia" w:ascii="仿宋" w:hAnsi="仿宋" w:eastAsia="仿宋"/>
                <w:b/>
                <w:color w:val="auto"/>
                <w:sz w:val="24"/>
              </w:rPr>
              <w:t>乙方（盖章）：</w:t>
            </w:r>
          </w:p>
          <w:p w14:paraId="75331494">
            <w:pPr>
              <w:ind w:firstLine="0" w:firstLineChars="0"/>
              <w:rPr>
                <w:rFonts w:hint="eastAsia" w:ascii="仿宋" w:hAnsi="仿宋" w:eastAsia="仿宋"/>
                <w:b/>
                <w:color w:val="auto"/>
                <w:sz w:val="24"/>
                <w:u w:val="none"/>
              </w:rPr>
            </w:pPr>
          </w:p>
          <w:p w14:paraId="4027E327">
            <w:pPr>
              <w:spacing w:line="300" w:lineRule="exact"/>
              <w:rPr>
                <w:rFonts w:ascii="仿宋" w:hAnsi="仿宋" w:eastAsia="仿宋"/>
                <w:b/>
                <w:color w:val="auto"/>
                <w:sz w:val="24"/>
              </w:rPr>
            </w:pPr>
          </w:p>
        </w:tc>
      </w:tr>
      <w:tr w14:paraId="69E86964">
        <w:tblPrEx>
          <w:tblCellMar>
            <w:top w:w="0" w:type="dxa"/>
            <w:left w:w="108" w:type="dxa"/>
            <w:bottom w:w="0" w:type="dxa"/>
            <w:right w:w="108" w:type="dxa"/>
          </w:tblCellMar>
        </w:tblPrEx>
        <w:trPr>
          <w:trHeight w:val="567" w:hRule="atLeast"/>
          <w:jc w:val="center"/>
        </w:trPr>
        <w:tc>
          <w:tcPr>
            <w:tcW w:w="4731" w:type="dxa"/>
            <w:noWrap w:val="0"/>
            <w:vAlign w:val="center"/>
          </w:tcPr>
          <w:p w14:paraId="38B9744A">
            <w:pPr>
              <w:spacing w:line="300" w:lineRule="exact"/>
              <w:rPr>
                <w:rFonts w:ascii="仿宋" w:hAnsi="仿宋" w:eastAsia="仿宋"/>
                <w:b/>
                <w:color w:val="auto"/>
                <w:sz w:val="24"/>
              </w:rPr>
            </w:pPr>
            <w:r>
              <w:rPr>
                <w:rFonts w:hint="eastAsia" w:ascii="仿宋" w:hAnsi="仿宋" w:eastAsia="仿宋"/>
                <w:b/>
                <w:color w:val="auto"/>
                <w:sz w:val="24"/>
              </w:rPr>
              <w:t>法定代表人</w:t>
            </w:r>
          </w:p>
          <w:p w14:paraId="621B07C0">
            <w:pPr>
              <w:spacing w:line="300" w:lineRule="exact"/>
              <w:rPr>
                <w:rFonts w:ascii="仿宋" w:hAnsi="仿宋" w:eastAsia="仿宋"/>
                <w:color w:val="auto"/>
                <w:sz w:val="24"/>
              </w:rPr>
            </w:pPr>
            <w:r>
              <w:rPr>
                <w:rFonts w:hint="eastAsia" w:ascii="仿宋" w:hAnsi="仿宋" w:eastAsia="仿宋"/>
                <w:b/>
                <w:color w:val="auto"/>
                <w:sz w:val="24"/>
              </w:rPr>
              <w:t>或委托代理人：（签字）</w:t>
            </w:r>
          </w:p>
        </w:tc>
        <w:tc>
          <w:tcPr>
            <w:tcW w:w="4215" w:type="dxa"/>
            <w:noWrap w:val="0"/>
            <w:vAlign w:val="center"/>
          </w:tcPr>
          <w:p w14:paraId="3741FF29">
            <w:pPr>
              <w:spacing w:line="300" w:lineRule="exact"/>
              <w:rPr>
                <w:rFonts w:ascii="仿宋" w:hAnsi="仿宋" w:eastAsia="仿宋"/>
                <w:b/>
                <w:color w:val="auto"/>
                <w:sz w:val="24"/>
              </w:rPr>
            </w:pPr>
            <w:r>
              <w:rPr>
                <w:rFonts w:hint="eastAsia" w:ascii="仿宋" w:hAnsi="仿宋" w:eastAsia="仿宋"/>
                <w:b/>
                <w:color w:val="auto"/>
                <w:sz w:val="24"/>
              </w:rPr>
              <w:t>法定代表人</w:t>
            </w:r>
          </w:p>
          <w:p w14:paraId="50F8AD54">
            <w:pPr>
              <w:spacing w:line="300" w:lineRule="exact"/>
              <w:rPr>
                <w:rFonts w:ascii="仿宋" w:hAnsi="仿宋" w:eastAsia="仿宋"/>
                <w:color w:val="auto"/>
                <w:sz w:val="24"/>
              </w:rPr>
            </w:pPr>
            <w:r>
              <w:rPr>
                <w:rFonts w:hint="eastAsia" w:ascii="仿宋" w:hAnsi="仿宋" w:eastAsia="仿宋"/>
                <w:b/>
                <w:color w:val="auto"/>
                <w:sz w:val="24"/>
              </w:rPr>
              <w:t>或委托代理人：（签字）</w:t>
            </w:r>
          </w:p>
        </w:tc>
      </w:tr>
      <w:tr w14:paraId="5D51DDEA">
        <w:tblPrEx>
          <w:tblCellMar>
            <w:top w:w="0" w:type="dxa"/>
            <w:left w:w="108" w:type="dxa"/>
            <w:bottom w:w="0" w:type="dxa"/>
            <w:right w:w="108" w:type="dxa"/>
          </w:tblCellMar>
        </w:tblPrEx>
        <w:trPr>
          <w:trHeight w:val="567" w:hRule="atLeast"/>
          <w:jc w:val="center"/>
        </w:trPr>
        <w:tc>
          <w:tcPr>
            <w:tcW w:w="4731" w:type="dxa"/>
            <w:noWrap w:val="0"/>
            <w:vAlign w:val="center"/>
          </w:tcPr>
          <w:p w14:paraId="0652313D">
            <w:pPr>
              <w:spacing w:line="300" w:lineRule="exact"/>
              <w:rPr>
                <w:rFonts w:ascii="仿宋" w:hAnsi="仿宋" w:eastAsia="仿宋"/>
                <w:color w:val="auto"/>
                <w:sz w:val="24"/>
              </w:rPr>
            </w:pPr>
          </w:p>
        </w:tc>
        <w:tc>
          <w:tcPr>
            <w:tcW w:w="4215" w:type="dxa"/>
            <w:noWrap w:val="0"/>
            <w:vAlign w:val="center"/>
          </w:tcPr>
          <w:p w14:paraId="07AD5C11">
            <w:pPr>
              <w:spacing w:line="300" w:lineRule="exact"/>
              <w:rPr>
                <w:rFonts w:ascii="仿宋" w:hAnsi="仿宋" w:eastAsia="仿宋"/>
                <w:color w:val="auto"/>
                <w:sz w:val="24"/>
              </w:rPr>
            </w:pPr>
          </w:p>
        </w:tc>
      </w:tr>
      <w:tr w14:paraId="0575E598">
        <w:tblPrEx>
          <w:tblCellMar>
            <w:top w:w="0" w:type="dxa"/>
            <w:left w:w="108" w:type="dxa"/>
            <w:bottom w:w="0" w:type="dxa"/>
            <w:right w:w="108" w:type="dxa"/>
          </w:tblCellMar>
        </w:tblPrEx>
        <w:trPr>
          <w:trHeight w:val="567" w:hRule="atLeast"/>
          <w:jc w:val="center"/>
        </w:trPr>
        <w:tc>
          <w:tcPr>
            <w:tcW w:w="4731" w:type="dxa"/>
            <w:noWrap w:val="0"/>
            <w:vAlign w:val="center"/>
          </w:tcPr>
          <w:p w14:paraId="2A0DC158">
            <w:pPr>
              <w:spacing w:line="300" w:lineRule="exact"/>
              <w:jc w:val="center"/>
              <w:rPr>
                <w:rFonts w:hint="eastAsia" w:ascii="仿宋" w:hAnsi="仿宋" w:eastAsia="仿宋"/>
                <w:color w:val="auto"/>
                <w:sz w:val="24"/>
                <w:lang w:eastAsia="zh-CN"/>
              </w:rPr>
            </w:pPr>
          </w:p>
        </w:tc>
        <w:tc>
          <w:tcPr>
            <w:tcW w:w="4215" w:type="dxa"/>
            <w:noWrap w:val="0"/>
            <w:vAlign w:val="center"/>
          </w:tcPr>
          <w:p w14:paraId="0FD66702">
            <w:pPr>
              <w:spacing w:line="300" w:lineRule="exact"/>
              <w:jc w:val="center"/>
              <w:rPr>
                <w:rFonts w:ascii="仿宋" w:hAnsi="仿宋" w:eastAsia="仿宋"/>
                <w:color w:val="auto"/>
                <w:sz w:val="24"/>
              </w:rPr>
            </w:pPr>
          </w:p>
        </w:tc>
      </w:tr>
      <w:tr w14:paraId="1B217E98">
        <w:tblPrEx>
          <w:tblCellMar>
            <w:top w:w="0" w:type="dxa"/>
            <w:left w:w="108" w:type="dxa"/>
            <w:bottom w:w="0" w:type="dxa"/>
            <w:right w:w="108" w:type="dxa"/>
          </w:tblCellMar>
        </w:tblPrEx>
        <w:trPr>
          <w:trHeight w:val="567" w:hRule="atLeast"/>
          <w:jc w:val="center"/>
        </w:trPr>
        <w:tc>
          <w:tcPr>
            <w:tcW w:w="4731" w:type="dxa"/>
            <w:noWrap w:val="0"/>
            <w:vAlign w:val="center"/>
          </w:tcPr>
          <w:p w14:paraId="23F9C675">
            <w:pPr>
              <w:spacing w:line="300" w:lineRule="exact"/>
              <w:rPr>
                <w:rFonts w:ascii="仿宋" w:hAnsi="仿宋" w:eastAsia="仿宋"/>
                <w:b/>
                <w:color w:val="auto"/>
                <w:sz w:val="24"/>
              </w:rPr>
            </w:pPr>
            <w:r>
              <w:rPr>
                <w:rFonts w:hint="eastAsia" w:ascii="仿宋" w:hAnsi="仿宋" w:eastAsia="仿宋"/>
                <w:b/>
                <w:color w:val="auto"/>
                <w:sz w:val="24"/>
              </w:rPr>
              <w:t>地址：</w:t>
            </w:r>
          </w:p>
          <w:p w14:paraId="4AB19CC9">
            <w:pPr>
              <w:spacing w:line="300" w:lineRule="exact"/>
              <w:ind w:firstLine="482" w:firstLineChars="200"/>
              <w:rPr>
                <w:rFonts w:ascii="仿宋" w:hAnsi="仿宋" w:eastAsia="仿宋"/>
                <w:b/>
                <w:color w:val="auto"/>
                <w:sz w:val="24"/>
              </w:rPr>
            </w:pPr>
          </w:p>
        </w:tc>
        <w:tc>
          <w:tcPr>
            <w:tcW w:w="4215" w:type="dxa"/>
            <w:noWrap w:val="0"/>
            <w:vAlign w:val="center"/>
          </w:tcPr>
          <w:p w14:paraId="73424488">
            <w:pPr>
              <w:spacing w:line="300" w:lineRule="exact"/>
              <w:rPr>
                <w:rFonts w:hint="eastAsia" w:ascii="仿宋" w:hAnsi="仿宋" w:eastAsia="仿宋"/>
                <w:b/>
                <w:color w:val="auto"/>
                <w:sz w:val="24"/>
                <w:lang w:val="en-US" w:eastAsia="zh-CN"/>
              </w:rPr>
            </w:pPr>
            <w:r>
              <w:rPr>
                <w:rFonts w:hint="eastAsia" w:ascii="仿宋" w:hAnsi="仿宋" w:eastAsia="仿宋"/>
                <w:b/>
                <w:color w:val="auto"/>
                <w:sz w:val="24"/>
              </w:rPr>
              <w:t>地址：</w:t>
            </w:r>
          </w:p>
          <w:p w14:paraId="1AB81913">
            <w:pPr>
              <w:spacing w:line="300" w:lineRule="exact"/>
              <w:ind w:firstLine="723" w:firstLineChars="300"/>
              <w:rPr>
                <w:rFonts w:hint="eastAsia" w:ascii="仿宋" w:hAnsi="仿宋" w:eastAsia="仿宋"/>
                <w:b/>
                <w:color w:val="auto"/>
                <w:sz w:val="24"/>
                <w:lang w:eastAsia="zh-CN"/>
              </w:rPr>
            </w:pPr>
          </w:p>
        </w:tc>
      </w:tr>
      <w:tr w14:paraId="30EB7BD1">
        <w:tblPrEx>
          <w:tblCellMar>
            <w:top w:w="0" w:type="dxa"/>
            <w:left w:w="108" w:type="dxa"/>
            <w:bottom w:w="0" w:type="dxa"/>
            <w:right w:w="108" w:type="dxa"/>
          </w:tblCellMar>
        </w:tblPrEx>
        <w:trPr>
          <w:trHeight w:val="567" w:hRule="atLeast"/>
          <w:jc w:val="center"/>
        </w:trPr>
        <w:tc>
          <w:tcPr>
            <w:tcW w:w="4731" w:type="dxa"/>
            <w:noWrap w:val="0"/>
            <w:vAlign w:val="center"/>
          </w:tcPr>
          <w:p w14:paraId="13BCCD30">
            <w:pPr>
              <w:spacing w:line="300" w:lineRule="exact"/>
              <w:rPr>
                <w:rFonts w:ascii="仿宋" w:hAnsi="仿宋" w:eastAsia="仿宋"/>
                <w:b/>
                <w:color w:val="auto"/>
                <w:sz w:val="24"/>
              </w:rPr>
            </w:pPr>
            <w:r>
              <w:rPr>
                <w:rFonts w:hint="eastAsia" w:ascii="仿宋" w:hAnsi="仿宋" w:eastAsia="仿宋"/>
                <w:b/>
                <w:color w:val="auto"/>
                <w:sz w:val="24"/>
              </w:rPr>
              <w:t>邮政编码：</w:t>
            </w:r>
          </w:p>
        </w:tc>
        <w:tc>
          <w:tcPr>
            <w:tcW w:w="4215" w:type="dxa"/>
            <w:noWrap w:val="0"/>
            <w:vAlign w:val="center"/>
          </w:tcPr>
          <w:p w14:paraId="6A8E8D86">
            <w:pPr>
              <w:tabs>
                <w:tab w:val="right" w:pos="4229"/>
              </w:tabs>
              <w:spacing w:line="300" w:lineRule="exact"/>
              <w:rPr>
                <w:rFonts w:ascii="仿宋" w:hAnsi="仿宋" w:eastAsia="仿宋"/>
                <w:b/>
                <w:color w:val="auto"/>
                <w:sz w:val="24"/>
              </w:rPr>
            </w:pPr>
            <w:r>
              <w:rPr>
                <w:rFonts w:hint="eastAsia" w:ascii="仿宋" w:hAnsi="仿宋" w:eastAsia="仿宋"/>
                <w:b/>
                <w:color w:val="auto"/>
                <w:sz w:val="24"/>
              </w:rPr>
              <w:t>邮政编码：</w:t>
            </w:r>
          </w:p>
        </w:tc>
      </w:tr>
      <w:tr w14:paraId="5B830680">
        <w:tblPrEx>
          <w:tblCellMar>
            <w:top w:w="0" w:type="dxa"/>
            <w:left w:w="108" w:type="dxa"/>
            <w:bottom w:w="0" w:type="dxa"/>
            <w:right w:w="108" w:type="dxa"/>
          </w:tblCellMar>
        </w:tblPrEx>
        <w:trPr>
          <w:trHeight w:val="567" w:hRule="atLeast"/>
          <w:jc w:val="center"/>
        </w:trPr>
        <w:tc>
          <w:tcPr>
            <w:tcW w:w="4731" w:type="dxa"/>
            <w:noWrap w:val="0"/>
            <w:vAlign w:val="center"/>
          </w:tcPr>
          <w:p w14:paraId="70C9123A">
            <w:pPr>
              <w:spacing w:line="300" w:lineRule="exact"/>
              <w:rPr>
                <w:rFonts w:ascii="仿宋" w:hAnsi="仿宋" w:eastAsia="仿宋"/>
                <w:b/>
                <w:color w:val="auto"/>
                <w:sz w:val="24"/>
              </w:rPr>
            </w:pPr>
            <w:r>
              <w:rPr>
                <w:rFonts w:hint="eastAsia" w:ascii="仿宋" w:hAnsi="仿宋" w:eastAsia="仿宋"/>
                <w:b/>
                <w:color w:val="auto"/>
                <w:sz w:val="24"/>
              </w:rPr>
              <w:t>电话：</w:t>
            </w:r>
          </w:p>
        </w:tc>
        <w:tc>
          <w:tcPr>
            <w:tcW w:w="4215" w:type="dxa"/>
            <w:noWrap w:val="0"/>
            <w:vAlign w:val="center"/>
          </w:tcPr>
          <w:p w14:paraId="5875FD98">
            <w:pPr>
              <w:spacing w:line="300" w:lineRule="exact"/>
              <w:rPr>
                <w:rFonts w:hint="eastAsia" w:ascii="仿宋" w:hAnsi="仿宋" w:eastAsia="仿宋"/>
                <w:b/>
                <w:color w:val="auto"/>
                <w:sz w:val="24"/>
              </w:rPr>
            </w:pPr>
            <w:r>
              <w:rPr>
                <w:rFonts w:hint="eastAsia" w:ascii="仿宋" w:hAnsi="仿宋" w:eastAsia="仿宋"/>
                <w:b/>
                <w:color w:val="auto"/>
                <w:sz w:val="24"/>
              </w:rPr>
              <w:t>电话：</w:t>
            </w:r>
          </w:p>
          <w:p w14:paraId="1EB03BA9">
            <w:pPr>
              <w:spacing w:line="300" w:lineRule="exact"/>
              <w:ind w:firstLine="630" w:firstLineChars="300"/>
              <w:rPr>
                <w:rFonts w:hint="eastAsia" w:eastAsia="仿宋"/>
                <w:color w:val="auto"/>
                <w:lang w:val="en-US" w:eastAsia="zh-CN"/>
              </w:rPr>
            </w:pPr>
          </w:p>
        </w:tc>
      </w:tr>
      <w:tr w14:paraId="45AA402B">
        <w:tblPrEx>
          <w:tblCellMar>
            <w:top w:w="0" w:type="dxa"/>
            <w:left w:w="108" w:type="dxa"/>
            <w:bottom w:w="0" w:type="dxa"/>
            <w:right w:w="108" w:type="dxa"/>
          </w:tblCellMar>
        </w:tblPrEx>
        <w:trPr>
          <w:trHeight w:val="567" w:hRule="atLeast"/>
          <w:jc w:val="center"/>
        </w:trPr>
        <w:tc>
          <w:tcPr>
            <w:tcW w:w="4731" w:type="dxa"/>
            <w:noWrap w:val="0"/>
            <w:vAlign w:val="center"/>
          </w:tcPr>
          <w:p w14:paraId="337A62BC">
            <w:pPr>
              <w:spacing w:line="300" w:lineRule="exact"/>
              <w:rPr>
                <w:rFonts w:hint="eastAsia" w:ascii="仿宋" w:hAnsi="仿宋" w:eastAsia="仿宋"/>
                <w:b/>
                <w:color w:val="auto"/>
                <w:sz w:val="24"/>
              </w:rPr>
            </w:pPr>
          </w:p>
        </w:tc>
        <w:tc>
          <w:tcPr>
            <w:tcW w:w="4215" w:type="dxa"/>
            <w:noWrap w:val="0"/>
            <w:vAlign w:val="center"/>
          </w:tcPr>
          <w:p w14:paraId="27455F9C">
            <w:pPr>
              <w:spacing w:line="300" w:lineRule="exact"/>
              <w:ind w:firstLine="723" w:firstLineChars="300"/>
              <w:rPr>
                <w:rFonts w:hint="eastAsia" w:ascii="仿宋" w:hAnsi="仿宋" w:eastAsia="仿宋"/>
                <w:b/>
                <w:color w:val="auto"/>
                <w:sz w:val="24"/>
                <w:lang w:val="en-US" w:eastAsia="zh-CN"/>
              </w:rPr>
            </w:pPr>
          </w:p>
        </w:tc>
      </w:tr>
    </w:tbl>
    <w:p w14:paraId="52A1734C">
      <w:pPr>
        <w:outlineLvl w:val="0"/>
        <w:rPr>
          <w:rFonts w:ascii="仿宋" w:hAnsi="仿宋" w:eastAsia="仿宋"/>
          <w:b/>
          <w:color w:val="auto"/>
          <w:sz w:val="24"/>
        </w:rPr>
      </w:pPr>
      <w:r>
        <w:rPr>
          <w:rFonts w:ascii="仿宋" w:hAnsi="仿宋" w:eastAsia="仿宋"/>
          <w:color w:val="auto"/>
          <w:sz w:val="24"/>
        </w:rPr>
        <w:br w:type="page"/>
      </w:r>
      <w:bookmarkStart w:id="38" w:name="_Toc14054"/>
      <w:bookmarkStart w:id="39" w:name="_Toc17883376"/>
      <w:bookmarkStart w:id="40" w:name="_Toc8226158"/>
      <w:r>
        <w:rPr>
          <w:rFonts w:hint="eastAsia" w:ascii="仿宋" w:hAnsi="仿宋" w:eastAsia="仿宋"/>
          <w:b/>
          <w:color w:val="auto"/>
          <w:sz w:val="24"/>
        </w:rPr>
        <w:t>附件：工程建设项目廉政责任书</w:t>
      </w:r>
      <w:bookmarkEnd w:id="38"/>
      <w:bookmarkEnd w:id="39"/>
      <w:bookmarkEnd w:id="40"/>
    </w:p>
    <w:p w14:paraId="15A59DE1">
      <w:pPr>
        <w:jc w:val="center"/>
        <w:rPr>
          <w:rFonts w:ascii="仿宋" w:hAnsi="仿宋" w:eastAsia="仿宋"/>
          <w:b/>
          <w:color w:val="auto"/>
          <w:sz w:val="36"/>
          <w:szCs w:val="36"/>
        </w:rPr>
      </w:pPr>
      <w:bookmarkStart w:id="41" w:name="_Hlk8207233"/>
      <w:r>
        <w:rPr>
          <w:rFonts w:hint="eastAsia" w:ascii="仿宋" w:hAnsi="仿宋" w:eastAsia="仿宋"/>
          <w:b/>
          <w:color w:val="auto"/>
          <w:sz w:val="36"/>
          <w:szCs w:val="36"/>
        </w:rPr>
        <w:t>工程建设项目廉政责任书</w:t>
      </w:r>
      <w:bookmarkEnd w:id="41"/>
    </w:p>
    <w:p w14:paraId="481EEE2C">
      <w:pPr>
        <w:rPr>
          <w:rFonts w:hint="eastAsia" w:ascii="仿宋" w:hAnsi="仿宋" w:eastAsia="仿宋"/>
          <w:b/>
          <w:color w:val="auto"/>
          <w:sz w:val="24"/>
          <w:u w:val="single"/>
        </w:rPr>
      </w:pPr>
      <w:r>
        <w:rPr>
          <w:rFonts w:hint="eastAsia" w:ascii="仿宋" w:hAnsi="仿宋" w:eastAsia="仿宋"/>
          <w:b/>
          <w:color w:val="auto"/>
          <w:sz w:val="24"/>
        </w:rPr>
        <w:t>甲方：</w:t>
      </w:r>
      <w:r>
        <w:rPr>
          <w:rFonts w:hint="eastAsia" w:ascii="仿宋" w:hAnsi="仿宋" w:eastAsia="仿宋" w:cs="Times New Roman"/>
          <w:b/>
          <w:color w:val="auto"/>
          <w:sz w:val="24"/>
          <w:u w:val="single"/>
          <w:lang w:eastAsia="zh-CN"/>
        </w:rPr>
        <w:t>广州太平洋马口铁有限公司</w:t>
      </w:r>
    </w:p>
    <w:p w14:paraId="4FE06F2B">
      <w:pPr>
        <w:ind w:firstLine="0" w:firstLineChars="0"/>
        <w:rPr>
          <w:rFonts w:hint="eastAsia" w:ascii="仿宋" w:hAnsi="仿宋" w:eastAsia="仿宋"/>
          <w:b/>
          <w:color w:val="auto"/>
          <w:sz w:val="24"/>
          <w:u w:val="single"/>
        </w:rPr>
      </w:pPr>
      <w:r>
        <w:rPr>
          <w:rFonts w:hint="eastAsia" w:ascii="仿宋" w:hAnsi="仿宋" w:eastAsia="仿宋"/>
          <w:b/>
          <w:color w:val="auto"/>
          <w:sz w:val="24"/>
        </w:rPr>
        <w:t>乙方：</w:t>
      </w:r>
    </w:p>
    <w:p w14:paraId="599F4C90">
      <w:pPr>
        <w:spacing w:line="400" w:lineRule="exact"/>
        <w:ind w:firstLine="480" w:firstLineChars="200"/>
        <w:rPr>
          <w:rFonts w:ascii="仿宋" w:hAnsi="仿宋" w:eastAsia="仿宋"/>
          <w:color w:val="auto"/>
          <w:sz w:val="24"/>
        </w:rPr>
      </w:pPr>
      <w:r>
        <w:rPr>
          <w:rFonts w:hint="eastAsia" w:ascii="仿宋" w:hAnsi="仿宋" w:eastAsia="仿宋"/>
          <w:color w:val="auto"/>
          <w:sz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DD64C9C">
      <w:pPr>
        <w:spacing w:line="400" w:lineRule="exact"/>
        <w:rPr>
          <w:rFonts w:ascii="仿宋" w:hAnsi="仿宋" w:eastAsia="仿宋"/>
          <w:b/>
          <w:color w:val="auto"/>
          <w:sz w:val="24"/>
        </w:rPr>
      </w:pPr>
      <w:r>
        <w:rPr>
          <w:rFonts w:hint="eastAsia" w:ascii="仿宋" w:hAnsi="仿宋" w:eastAsia="仿宋"/>
          <w:b/>
          <w:color w:val="auto"/>
          <w:sz w:val="24"/>
        </w:rPr>
        <w:t>第一条、甲乙双方的责任</w:t>
      </w:r>
    </w:p>
    <w:p w14:paraId="08FAFD95">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一、</w:t>
      </w:r>
      <w:r>
        <w:rPr>
          <w:rFonts w:hint="eastAsia" w:ascii="仿宋" w:hAnsi="仿宋" w:eastAsia="仿宋"/>
          <w:color w:val="auto"/>
          <w:sz w:val="24"/>
        </w:rPr>
        <w:t>应严格遵守国家关于市场准入、项目招标投标、工程建设、施工安装和市场活动等有关法律、法规、相关政策，以及廉政建设的各项规定。</w:t>
      </w:r>
    </w:p>
    <w:p w14:paraId="296BBDBC">
      <w:pPr>
        <w:spacing w:line="400" w:lineRule="exact"/>
        <w:ind w:firstLine="482" w:firstLineChars="200"/>
        <w:rPr>
          <w:rFonts w:ascii="仿宋" w:hAnsi="仿宋" w:eastAsia="仿宋"/>
          <w:color w:val="auto"/>
          <w:sz w:val="24"/>
        </w:rPr>
      </w:pPr>
      <w:r>
        <w:rPr>
          <w:rFonts w:hint="eastAsia" w:ascii="仿宋" w:hAnsi="仿宋" w:eastAsia="仿宋"/>
          <w:b/>
          <w:color w:val="auto"/>
          <w:sz w:val="24"/>
        </w:rPr>
        <w:t>二、</w:t>
      </w:r>
      <w:r>
        <w:rPr>
          <w:rFonts w:hint="eastAsia" w:ascii="仿宋" w:hAnsi="仿宋" w:eastAsia="仿宋"/>
          <w:color w:val="auto"/>
          <w:sz w:val="24"/>
        </w:rPr>
        <w:t>严格执行建设工程项目合同文件，自觉按合同办事。</w:t>
      </w:r>
    </w:p>
    <w:p w14:paraId="621E4C17">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三、</w:t>
      </w:r>
      <w:r>
        <w:rPr>
          <w:rFonts w:hint="eastAsia" w:ascii="仿宋" w:hAnsi="仿宋" w:eastAsia="仿宋"/>
          <w:color w:val="auto"/>
          <w:sz w:val="24"/>
        </w:rPr>
        <w:t>业务活动必须坚持公开、公平、公正、诚信、透明的原则（除法律法规另有规定者外），不得为获取不正当的利益，损害国家、集体和对方利益，不得违反工程建设管理相关的规章制度。</w:t>
      </w:r>
    </w:p>
    <w:p w14:paraId="72DBAB59">
      <w:pPr>
        <w:spacing w:line="400" w:lineRule="exact"/>
        <w:ind w:firstLine="482" w:firstLineChars="200"/>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color w:val="auto"/>
          <w:sz w:val="24"/>
        </w:rPr>
        <w:t>发现对方在业务活动中有违规、违纪、违法行为的，应及时提醒对方，情节严重的，应向其上级主管部门或纪检监察、司法等有关机关举报。</w:t>
      </w:r>
    </w:p>
    <w:p w14:paraId="448AB1CA">
      <w:pPr>
        <w:spacing w:line="400" w:lineRule="exact"/>
        <w:rPr>
          <w:rFonts w:ascii="仿宋" w:hAnsi="仿宋" w:eastAsia="仿宋"/>
          <w:b/>
          <w:color w:val="auto"/>
          <w:sz w:val="24"/>
        </w:rPr>
      </w:pPr>
      <w:r>
        <w:rPr>
          <w:rFonts w:hint="eastAsia" w:ascii="仿宋" w:hAnsi="仿宋" w:eastAsia="仿宋"/>
          <w:b/>
          <w:color w:val="auto"/>
          <w:sz w:val="24"/>
        </w:rPr>
        <w:t>第二条、甲方的责任</w:t>
      </w:r>
    </w:p>
    <w:p w14:paraId="0BCF9918">
      <w:pPr>
        <w:spacing w:line="400" w:lineRule="exact"/>
        <w:ind w:firstLine="480" w:firstLineChars="200"/>
        <w:rPr>
          <w:rFonts w:ascii="仿宋" w:hAnsi="仿宋" w:eastAsia="仿宋"/>
          <w:color w:val="auto"/>
          <w:sz w:val="24"/>
        </w:rPr>
      </w:pPr>
      <w:r>
        <w:rPr>
          <w:rFonts w:hint="eastAsia" w:ascii="仿宋" w:hAnsi="仿宋" w:eastAsia="仿宋"/>
          <w:color w:val="auto"/>
          <w:sz w:val="24"/>
        </w:rPr>
        <w:t>甲方的领导和从事本建设工程项目的工作人员，在工程建设的事前、事中、事后应遵守以下规定：</w:t>
      </w:r>
    </w:p>
    <w:p w14:paraId="0EFE2432">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一、</w:t>
      </w:r>
      <w:r>
        <w:rPr>
          <w:rFonts w:hint="eastAsia" w:ascii="仿宋" w:hAnsi="仿宋" w:eastAsia="仿宋"/>
          <w:color w:val="auto"/>
          <w:sz w:val="24"/>
        </w:rPr>
        <w:t>不准向乙方和相关单位索要或接受回扣、礼金、有价证券、贵重物品和好处费、感谢费等。</w:t>
      </w:r>
    </w:p>
    <w:p w14:paraId="226121D3">
      <w:pPr>
        <w:spacing w:line="400" w:lineRule="exact"/>
        <w:ind w:firstLine="482" w:firstLineChars="200"/>
        <w:rPr>
          <w:rFonts w:ascii="仿宋" w:hAnsi="仿宋" w:eastAsia="仿宋"/>
          <w:color w:val="auto"/>
          <w:sz w:val="24"/>
        </w:rPr>
      </w:pPr>
      <w:r>
        <w:rPr>
          <w:rFonts w:hint="eastAsia" w:ascii="仿宋" w:hAnsi="仿宋" w:eastAsia="仿宋"/>
          <w:b/>
          <w:color w:val="auto"/>
          <w:sz w:val="24"/>
        </w:rPr>
        <w:t>二、</w:t>
      </w:r>
      <w:r>
        <w:rPr>
          <w:rFonts w:hint="eastAsia" w:ascii="仿宋" w:hAnsi="仿宋" w:eastAsia="仿宋"/>
          <w:color w:val="auto"/>
          <w:sz w:val="24"/>
        </w:rPr>
        <w:t>不准在乙方和相关单位报销任何应由甲方或个人支付的费用。</w:t>
      </w:r>
    </w:p>
    <w:p w14:paraId="02E1608D">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三、</w:t>
      </w:r>
      <w:r>
        <w:rPr>
          <w:rFonts w:hint="eastAsia" w:ascii="仿宋" w:hAnsi="仿宋" w:eastAsia="仿宋"/>
          <w:color w:val="auto"/>
          <w:sz w:val="24"/>
        </w:rPr>
        <w:t>不准要求、暗示或接受乙方和相关单位为个人装修住房、婚丧嫁娶、配偶子女的工作安排以及出国（境）、旅游等提供方便。</w:t>
      </w:r>
    </w:p>
    <w:p w14:paraId="38D3B9DA">
      <w:pPr>
        <w:spacing w:line="400" w:lineRule="exact"/>
        <w:ind w:firstLine="482" w:firstLineChars="200"/>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color w:val="auto"/>
          <w:sz w:val="24"/>
        </w:rPr>
        <w:t>不准参加有可能影响公正执行公务的乙方及相关单位的宴请、健身、娱乐等活动。</w:t>
      </w:r>
    </w:p>
    <w:p w14:paraId="688DEC23">
      <w:pPr>
        <w:spacing w:line="400" w:lineRule="exact"/>
        <w:ind w:firstLine="482" w:firstLineChars="200"/>
        <w:rPr>
          <w:rFonts w:ascii="仿宋" w:hAnsi="仿宋" w:eastAsia="仿宋"/>
          <w:color w:val="auto"/>
          <w:sz w:val="24"/>
        </w:rPr>
      </w:pPr>
      <w:r>
        <w:rPr>
          <w:rFonts w:hint="eastAsia" w:ascii="仿宋" w:hAnsi="仿宋" w:eastAsia="仿宋"/>
          <w:b/>
          <w:color w:val="auto"/>
          <w:sz w:val="24"/>
        </w:rPr>
        <w:t>五、</w:t>
      </w:r>
      <w:r>
        <w:rPr>
          <w:rFonts w:hint="eastAsia" w:ascii="仿宋" w:hAnsi="仿宋" w:eastAsia="仿宋"/>
          <w:color w:val="auto"/>
          <w:sz w:val="24"/>
        </w:rPr>
        <w:t>不准向乙方介绍或为配偶、子女、亲属参与同甲方项目工程合同有关的设备、材料、工程分包、劳务等经济活动。不得以任何理由向乙方和相关单位推荐分包单位。</w:t>
      </w:r>
    </w:p>
    <w:p w14:paraId="406EDB27">
      <w:pPr>
        <w:spacing w:line="400" w:lineRule="exact"/>
        <w:rPr>
          <w:rFonts w:ascii="仿宋" w:hAnsi="仿宋" w:eastAsia="仿宋"/>
          <w:b/>
          <w:color w:val="auto"/>
          <w:sz w:val="24"/>
        </w:rPr>
      </w:pPr>
      <w:r>
        <w:rPr>
          <w:rFonts w:hint="eastAsia" w:ascii="仿宋" w:hAnsi="仿宋" w:eastAsia="仿宋"/>
          <w:b/>
          <w:color w:val="auto"/>
          <w:sz w:val="24"/>
        </w:rPr>
        <w:t>第三条、乙方的责任</w:t>
      </w:r>
    </w:p>
    <w:p w14:paraId="13F8657B">
      <w:pPr>
        <w:spacing w:line="400" w:lineRule="exact"/>
        <w:ind w:firstLine="480" w:firstLineChars="200"/>
        <w:rPr>
          <w:rFonts w:ascii="仿宋" w:hAnsi="仿宋" w:eastAsia="仿宋"/>
          <w:color w:val="auto"/>
          <w:sz w:val="24"/>
        </w:rPr>
      </w:pPr>
      <w:r>
        <w:rPr>
          <w:rFonts w:hint="eastAsia" w:ascii="仿宋" w:hAnsi="仿宋" w:eastAsia="仿宋"/>
          <w:color w:val="auto"/>
          <w:sz w:val="24"/>
        </w:rPr>
        <w:t>应与甲方保持正常的业务交往，按照有关法律法规和程序开展业务工作，严格执行工程建设的有关方针、政策，尤其是强制性标准和规范，并遵守以下规定：</w:t>
      </w:r>
    </w:p>
    <w:p w14:paraId="111F824E">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一、</w:t>
      </w:r>
      <w:r>
        <w:rPr>
          <w:rFonts w:hint="eastAsia" w:ascii="仿宋" w:hAnsi="仿宋" w:eastAsia="仿宋"/>
          <w:color w:val="auto"/>
          <w:sz w:val="24"/>
        </w:rPr>
        <w:t>不准以任何理由向甲方、相关单位及其工作人员索要、接受或赠送礼金、有价证券、贵重物品及回扣、好处费、感谢费等。</w:t>
      </w:r>
    </w:p>
    <w:p w14:paraId="08847C3F">
      <w:pPr>
        <w:spacing w:line="400" w:lineRule="exact"/>
        <w:ind w:firstLine="482" w:firstLineChars="200"/>
        <w:rPr>
          <w:rFonts w:ascii="仿宋" w:hAnsi="仿宋" w:eastAsia="仿宋"/>
          <w:color w:val="auto"/>
          <w:sz w:val="24"/>
        </w:rPr>
      </w:pPr>
      <w:r>
        <w:rPr>
          <w:rFonts w:hint="eastAsia" w:ascii="仿宋" w:hAnsi="仿宋" w:eastAsia="仿宋"/>
          <w:b/>
          <w:color w:val="auto"/>
          <w:sz w:val="24"/>
        </w:rPr>
        <w:t>二、</w:t>
      </w:r>
      <w:r>
        <w:rPr>
          <w:rFonts w:hint="eastAsia" w:ascii="仿宋" w:hAnsi="仿宋" w:eastAsia="仿宋"/>
          <w:color w:val="auto"/>
          <w:sz w:val="24"/>
        </w:rPr>
        <w:t>不准以任何理由为甲方和相关单位报销应由对方或个人支付的费用。</w:t>
      </w:r>
    </w:p>
    <w:p w14:paraId="4929FBA0">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三、</w:t>
      </w:r>
      <w:r>
        <w:rPr>
          <w:rFonts w:hint="eastAsia" w:ascii="仿宋" w:hAnsi="仿宋" w:eastAsia="仿宋"/>
          <w:color w:val="auto"/>
          <w:sz w:val="24"/>
        </w:rPr>
        <w:t>不准接受或暗示为甲方、相关单位或个人装修住房、婚丧嫁娶、配偶子女的工作安排以及出国（境）、旅游等提供方便。</w:t>
      </w:r>
    </w:p>
    <w:p w14:paraId="70C4332B">
      <w:pPr>
        <w:spacing w:line="400" w:lineRule="exact"/>
        <w:ind w:firstLine="482" w:firstLineChars="200"/>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color w:val="auto"/>
          <w:sz w:val="24"/>
        </w:rPr>
        <w:t>不准以任何理由为甲方、相关单位或个人组织有可能影响公正执行公务的宴请、健身、娱乐等活动。</w:t>
      </w:r>
    </w:p>
    <w:p w14:paraId="57F0FA82">
      <w:pPr>
        <w:spacing w:line="400" w:lineRule="exact"/>
        <w:rPr>
          <w:rFonts w:ascii="仿宋" w:hAnsi="仿宋" w:eastAsia="仿宋"/>
          <w:b/>
          <w:color w:val="auto"/>
          <w:sz w:val="24"/>
        </w:rPr>
      </w:pPr>
      <w:r>
        <w:rPr>
          <w:rFonts w:hint="eastAsia" w:ascii="仿宋" w:hAnsi="仿宋" w:eastAsia="仿宋"/>
          <w:b/>
          <w:color w:val="auto"/>
          <w:sz w:val="24"/>
        </w:rPr>
        <w:t>第四条、违约责任</w:t>
      </w:r>
    </w:p>
    <w:p w14:paraId="2166DC8A">
      <w:pPr>
        <w:spacing w:line="400" w:lineRule="exact"/>
        <w:ind w:firstLine="482" w:firstLineChars="200"/>
        <w:rPr>
          <w:rFonts w:ascii="仿宋" w:hAnsi="仿宋" w:eastAsia="仿宋"/>
          <w:color w:val="auto"/>
          <w:sz w:val="24"/>
        </w:rPr>
      </w:pPr>
      <w:r>
        <w:rPr>
          <w:rFonts w:hint="eastAsia" w:ascii="仿宋" w:hAnsi="仿宋" w:eastAsia="仿宋"/>
          <w:b/>
          <w:color w:val="auto"/>
          <w:sz w:val="24"/>
        </w:rPr>
        <w:t>一、</w:t>
      </w:r>
      <w:r>
        <w:rPr>
          <w:rFonts w:hint="eastAsia" w:ascii="仿宋" w:hAnsi="仿宋" w:eastAsia="仿宋"/>
          <w:color w:val="auto"/>
          <w:sz w:val="24"/>
        </w:rPr>
        <w:t>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3D34CE00">
      <w:pPr>
        <w:spacing w:line="400" w:lineRule="exact"/>
        <w:ind w:firstLine="482" w:firstLineChars="200"/>
        <w:rPr>
          <w:rFonts w:ascii="仿宋" w:hAnsi="仿宋" w:eastAsia="仿宋"/>
          <w:color w:val="auto"/>
          <w:sz w:val="24"/>
        </w:rPr>
      </w:pPr>
      <w:r>
        <w:rPr>
          <w:rFonts w:hint="eastAsia" w:ascii="仿宋" w:hAnsi="仿宋" w:eastAsia="仿宋"/>
          <w:b/>
          <w:color w:val="auto"/>
          <w:sz w:val="24"/>
        </w:rPr>
        <w:t>二、</w:t>
      </w:r>
      <w:r>
        <w:rPr>
          <w:rFonts w:hint="eastAsia" w:ascii="仿宋" w:hAnsi="仿宋" w:eastAsia="仿宋"/>
          <w:color w:val="auto"/>
          <w:sz w:val="24"/>
        </w:rPr>
        <w:t>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5E0056E5">
      <w:pPr>
        <w:spacing w:line="400" w:lineRule="exact"/>
        <w:rPr>
          <w:rFonts w:ascii="仿宋" w:hAnsi="仿宋" w:eastAsia="仿宋"/>
          <w:color w:val="auto"/>
          <w:sz w:val="24"/>
        </w:rPr>
      </w:pPr>
      <w:r>
        <w:rPr>
          <w:rFonts w:hint="eastAsia" w:ascii="仿宋" w:hAnsi="仿宋" w:eastAsia="仿宋"/>
          <w:b/>
          <w:color w:val="auto"/>
          <w:sz w:val="24"/>
        </w:rPr>
        <w:t>第五条、</w:t>
      </w:r>
      <w:r>
        <w:rPr>
          <w:rFonts w:hint="eastAsia" w:ascii="仿宋" w:hAnsi="仿宋" w:eastAsia="仿宋"/>
          <w:color w:val="auto"/>
          <w:sz w:val="24"/>
        </w:rPr>
        <w:t>本廉政责任书作为合同的附件，与主合同具有同等法律效力。经双方签署后立即生效。</w:t>
      </w:r>
    </w:p>
    <w:p w14:paraId="1D18568E">
      <w:pPr>
        <w:spacing w:line="400" w:lineRule="exact"/>
        <w:rPr>
          <w:rFonts w:ascii="仿宋" w:hAnsi="仿宋" w:eastAsia="仿宋"/>
          <w:color w:val="auto"/>
          <w:sz w:val="24"/>
        </w:rPr>
      </w:pPr>
      <w:r>
        <w:rPr>
          <w:rFonts w:hint="eastAsia" w:ascii="仿宋" w:hAnsi="仿宋" w:eastAsia="仿宋"/>
          <w:b/>
          <w:color w:val="auto"/>
          <w:sz w:val="24"/>
        </w:rPr>
        <w:t>第六条、</w:t>
      </w:r>
      <w:r>
        <w:rPr>
          <w:rFonts w:hint="eastAsia" w:ascii="仿宋" w:hAnsi="仿宋" w:eastAsia="仿宋"/>
          <w:color w:val="auto"/>
          <w:sz w:val="24"/>
        </w:rPr>
        <w:t>本廉政责任书的有效期与主合同的有效期相同。</w:t>
      </w:r>
    </w:p>
    <w:p w14:paraId="7ABF3D9D">
      <w:pPr>
        <w:spacing w:line="400" w:lineRule="exact"/>
        <w:rPr>
          <w:rFonts w:ascii="仿宋" w:hAnsi="仿宋" w:eastAsia="仿宋"/>
          <w:color w:val="auto"/>
          <w:sz w:val="24"/>
        </w:rPr>
        <w:sectPr>
          <w:footerReference r:id="rId5" w:type="default"/>
          <w:pgSz w:w="11906" w:h="16838"/>
          <w:pgMar w:top="1134" w:right="1134" w:bottom="1134" w:left="1134" w:header="851" w:footer="1021" w:gutter="0"/>
          <w:pgNumType w:start="1"/>
          <w:cols w:space="720" w:num="1"/>
          <w:docGrid w:type="lines" w:linePitch="312" w:charSpace="0"/>
        </w:sectPr>
      </w:pPr>
    </w:p>
    <w:p w14:paraId="2E1B368E">
      <w:pPr>
        <w:pStyle w:val="11"/>
        <w:rPr>
          <w:color w:val="auto"/>
        </w:rPr>
      </w:pPr>
    </w:p>
    <w:p w14:paraId="74A2DE7E">
      <w:pPr>
        <w:spacing w:line="400" w:lineRule="exact"/>
        <w:jc w:val="center"/>
        <w:rPr>
          <w:rFonts w:ascii="仿宋" w:hAnsi="仿宋" w:eastAsia="仿宋"/>
          <w:color w:val="auto"/>
          <w:sz w:val="24"/>
        </w:rPr>
      </w:pPr>
    </w:p>
    <w:tbl>
      <w:tblPr>
        <w:tblStyle w:val="12"/>
        <w:tblW w:w="0" w:type="auto"/>
        <w:jc w:val="center"/>
        <w:tblLayout w:type="fixed"/>
        <w:tblCellMar>
          <w:top w:w="0" w:type="dxa"/>
          <w:left w:w="108" w:type="dxa"/>
          <w:bottom w:w="0" w:type="dxa"/>
          <w:right w:w="108" w:type="dxa"/>
        </w:tblCellMar>
      </w:tblPr>
      <w:tblGrid>
        <w:gridCol w:w="4767"/>
        <w:gridCol w:w="4179"/>
      </w:tblGrid>
      <w:tr w14:paraId="14E399B1">
        <w:tblPrEx>
          <w:tblCellMar>
            <w:top w:w="0" w:type="dxa"/>
            <w:left w:w="108" w:type="dxa"/>
            <w:bottom w:w="0" w:type="dxa"/>
            <w:right w:w="108" w:type="dxa"/>
          </w:tblCellMar>
        </w:tblPrEx>
        <w:trPr>
          <w:trHeight w:val="567" w:hRule="atLeast"/>
          <w:jc w:val="center"/>
        </w:trPr>
        <w:tc>
          <w:tcPr>
            <w:tcW w:w="4767" w:type="dxa"/>
            <w:noWrap w:val="0"/>
            <w:vAlign w:val="center"/>
          </w:tcPr>
          <w:p w14:paraId="738C72E5">
            <w:pPr>
              <w:spacing w:line="300" w:lineRule="exact"/>
              <w:rPr>
                <w:rFonts w:ascii="仿宋" w:hAnsi="仿宋" w:eastAsia="仿宋"/>
                <w:b/>
                <w:color w:val="auto"/>
                <w:sz w:val="24"/>
              </w:rPr>
            </w:pPr>
            <w:r>
              <w:rPr>
                <w:rFonts w:hint="eastAsia" w:ascii="仿宋" w:hAnsi="仿宋" w:eastAsia="仿宋"/>
                <w:b/>
                <w:color w:val="auto"/>
                <w:sz w:val="24"/>
              </w:rPr>
              <w:t>甲方（盖章）：</w:t>
            </w:r>
            <w:r>
              <w:rPr>
                <w:rFonts w:hint="eastAsia" w:ascii="仿宋" w:hAnsi="仿宋" w:eastAsia="仿宋" w:cs="Times New Roman"/>
                <w:b/>
                <w:color w:val="auto"/>
                <w:sz w:val="24"/>
                <w:u w:val="none"/>
                <w:lang w:eastAsia="zh-CN"/>
              </w:rPr>
              <w:t>广州太平洋马口铁有限公司</w:t>
            </w:r>
          </w:p>
        </w:tc>
        <w:tc>
          <w:tcPr>
            <w:tcW w:w="4179" w:type="dxa"/>
            <w:noWrap w:val="0"/>
            <w:vAlign w:val="center"/>
          </w:tcPr>
          <w:p w14:paraId="5FC89699">
            <w:pPr>
              <w:rPr>
                <w:rFonts w:hint="eastAsia" w:ascii="仿宋" w:hAnsi="仿宋" w:eastAsia="仿宋"/>
                <w:b/>
                <w:color w:val="auto"/>
                <w:sz w:val="24"/>
              </w:rPr>
            </w:pPr>
            <w:r>
              <w:rPr>
                <w:rFonts w:hint="eastAsia" w:ascii="仿宋" w:hAnsi="仿宋" w:eastAsia="仿宋"/>
                <w:b/>
                <w:color w:val="auto"/>
                <w:sz w:val="24"/>
              </w:rPr>
              <w:t>乙方（盖章）：</w:t>
            </w:r>
          </w:p>
          <w:p w14:paraId="5BA94906">
            <w:pPr>
              <w:ind w:firstLine="0" w:firstLineChars="0"/>
              <w:rPr>
                <w:rFonts w:hint="eastAsia" w:ascii="仿宋" w:hAnsi="仿宋" w:eastAsia="仿宋"/>
                <w:b/>
                <w:color w:val="auto"/>
                <w:sz w:val="24"/>
                <w:u w:val="none"/>
              </w:rPr>
            </w:pPr>
          </w:p>
          <w:p w14:paraId="65D40004">
            <w:pPr>
              <w:spacing w:line="300" w:lineRule="exact"/>
              <w:rPr>
                <w:rFonts w:ascii="仿宋" w:hAnsi="仿宋" w:eastAsia="仿宋"/>
                <w:b/>
                <w:color w:val="auto"/>
                <w:sz w:val="24"/>
              </w:rPr>
            </w:pPr>
          </w:p>
        </w:tc>
      </w:tr>
      <w:tr w14:paraId="467EE270">
        <w:tblPrEx>
          <w:tblCellMar>
            <w:top w:w="0" w:type="dxa"/>
            <w:left w:w="108" w:type="dxa"/>
            <w:bottom w:w="0" w:type="dxa"/>
            <w:right w:w="108" w:type="dxa"/>
          </w:tblCellMar>
        </w:tblPrEx>
        <w:trPr>
          <w:trHeight w:val="567" w:hRule="atLeast"/>
          <w:jc w:val="center"/>
        </w:trPr>
        <w:tc>
          <w:tcPr>
            <w:tcW w:w="4767" w:type="dxa"/>
            <w:noWrap w:val="0"/>
            <w:vAlign w:val="center"/>
          </w:tcPr>
          <w:p w14:paraId="7A35D1FA">
            <w:pPr>
              <w:rPr>
                <w:color w:val="auto"/>
              </w:rPr>
            </w:pPr>
          </w:p>
        </w:tc>
        <w:tc>
          <w:tcPr>
            <w:tcW w:w="4179" w:type="dxa"/>
            <w:noWrap w:val="0"/>
            <w:vAlign w:val="center"/>
          </w:tcPr>
          <w:p w14:paraId="67C22719">
            <w:pPr>
              <w:rPr>
                <w:color w:val="auto"/>
              </w:rPr>
            </w:pPr>
          </w:p>
        </w:tc>
      </w:tr>
      <w:tr w14:paraId="7A1B9691">
        <w:tblPrEx>
          <w:tblCellMar>
            <w:top w:w="0" w:type="dxa"/>
            <w:left w:w="108" w:type="dxa"/>
            <w:bottom w:w="0" w:type="dxa"/>
            <w:right w:w="108" w:type="dxa"/>
          </w:tblCellMar>
        </w:tblPrEx>
        <w:trPr>
          <w:trHeight w:val="567" w:hRule="atLeast"/>
          <w:jc w:val="center"/>
        </w:trPr>
        <w:tc>
          <w:tcPr>
            <w:tcW w:w="4767" w:type="dxa"/>
            <w:noWrap w:val="0"/>
            <w:vAlign w:val="center"/>
          </w:tcPr>
          <w:p w14:paraId="148A414C">
            <w:pPr>
              <w:spacing w:line="300" w:lineRule="exact"/>
              <w:rPr>
                <w:rFonts w:ascii="仿宋" w:hAnsi="仿宋" w:eastAsia="仿宋"/>
                <w:b/>
                <w:color w:val="auto"/>
                <w:sz w:val="24"/>
              </w:rPr>
            </w:pPr>
            <w:r>
              <w:rPr>
                <w:rFonts w:hint="eastAsia" w:ascii="仿宋" w:hAnsi="仿宋" w:eastAsia="仿宋"/>
                <w:b/>
                <w:color w:val="auto"/>
                <w:sz w:val="24"/>
              </w:rPr>
              <w:t>法定代表人</w:t>
            </w:r>
          </w:p>
          <w:p w14:paraId="71D2E82D">
            <w:pPr>
              <w:spacing w:line="300" w:lineRule="exact"/>
              <w:rPr>
                <w:rFonts w:ascii="仿宋" w:hAnsi="仿宋" w:eastAsia="仿宋"/>
                <w:color w:val="auto"/>
                <w:sz w:val="24"/>
              </w:rPr>
            </w:pPr>
            <w:r>
              <w:rPr>
                <w:rFonts w:hint="eastAsia" w:ascii="仿宋" w:hAnsi="仿宋" w:eastAsia="仿宋"/>
                <w:b/>
                <w:color w:val="auto"/>
                <w:sz w:val="24"/>
              </w:rPr>
              <w:t>或委托代理人：（签字）</w:t>
            </w:r>
          </w:p>
        </w:tc>
        <w:tc>
          <w:tcPr>
            <w:tcW w:w="4179" w:type="dxa"/>
            <w:noWrap w:val="0"/>
            <w:vAlign w:val="center"/>
          </w:tcPr>
          <w:p w14:paraId="18EDD379">
            <w:pPr>
              <w:spacing w:line="300" w:lineRule="exact"/>
              <w:rPr>
                <w:rFonts w:ascii="仿宋" w:hAnsi="仿宋" w:eastAsia="仿宋"/>
                <w:b/>
                <w:color w:val="auto"/>
                <w:sz w:val="24"/>
              </w:rPr>
            </w:pPr>
            <w:r>
              <w:rPr>
                <w:rFonts w:hint="eastAsia" w:ascii="仿宋" w:hAnsi="仿宋" w:eastAsia="仿宋"/>
                <w:b/>
                <w:color w:val="auto"/>
                <w:sz w:val="24"/>
              </w:rPr>
              <w:t>法定代表人</w:t>
            </w:r>
          </w:p>
          <w:p w14:paraId="2ED309EB">
            <w:pPr>
              <w:spacing w:line="300" w:lineRule="exact"/>
              <w:rPr>
                <w:rFonts w:ascii="仿宋" w:hAnsi="仿宋" w:eastAsia="仿宋"/>
                <w:color w:val="auto"/>
                <w:sz w:val="24"/>
              </w:rPr>
            </w:pPr>
            <w:r>
              <w:rPr>
                <w:rFonts w:hint="eastAsia" w:ascii="仿宋" w:hAnsi="仿宋" w:eastAsia="仿宋"/>
                <w:b/>
                <w:color w:val="auto"/>
                <w:sz w:val="24"/>
              </w:rPr>
              <w:t>或委托代理人：（签字）</w:t>
            </w:r>
          </w:p>
        </w:tc>
      </w:tr>
      <w:tr w14:paraId="7DAE68EB">
        <w:tblPrEx>
          <w:tblCellMar>
            <w:top w:w="0" w:type="dxa"/>
            <w:left w:w="108" w:type="dxa"/>
            <w:bottom w:w="0" w:type="dxa"/>
            <w:right w:w="108" w:type="dxa"/>
          </w:tblCellMar>
        </w:tblPrEx>
        <w:trPr>
          <w:trHeight w:val="567" w:hRule="atLeast"/>
          <w:jc w:val="center"/>
        </w:trPr>
        <w:tc>
          <w:tcPr>
            <w:tcW w:w="4767" w:type="dxa"/>
            <w:noWrap w:val="0"/>
            <w:vAlign w:val="center"/>
          </w:tcPr>
          <w:p w14:paraId="3FEB524D">
            <w:pPr>
              <w:spacing w:line="300" w:lineRule="exact"/>
              <w:rPr>
                <w:rFonts w:ascii="仿宋" w:hAnsi="仿宋" w:eastAsia="仿宋"/>
                <w:color w:val="auto"/>
                <w:sz w:val="24"/>
              </w:rPr>
            </w:pPr>
          </w:p>
        </w:tc>
        <w:tc>
          <w:tcPr>
            <w:tcW w:w="4179" w:type="dxa"/>
            <w:noWrap w:val="0"/>
            <w:vAlign w:val="center"/>
          </w:tcPr>
          <w:p w14:paraId="056EF3EE">
            <w:pPr>
              <w:spacing w:line="300" w:lineRule="exact"/>
              <w:rPr>
                <w:rFonts w:ascii="仿宋" w:hAnsi="仿宋" w:eastAsia="仿宋"/>
                <w:color w:val="auto"/>
                <w:sz w:val="24"/>
              </w:rPr>
            </w:pPr>
          </w:p>
        </w:tc>
      </w:tr>
      <w:tr w14:paraId="74EF9A76">
        <w:tblPrEx>
          <w:tblCellMar>
            <w:top w:w="0" w:type="dxa"/>
            <w:left w:w="108" w:type="dxa"/>
            <w:bottom w:w="0" w:type="dxa"/>
            <w:right w:w="108" w:type="dxa"/>
          </w:tblCellMar>
        </w:tblPrEx>
        <w:trPr>
          <w:trHeight w:val="567" w:hRule="atLeast"/>
          <w:jc w:val="center"/>
        </w:trPr>
        <w:tc>
          <w:tcPr>
            <w:tcW w:w="4767" w:type="dxa"/>
            <w:noWrap w:val="0"/>
            <w:vAlign w:val="center"/>
          </w:tcPr>
          <w:p w14:paraId="18D1CA9E">
            <w:pPr>
              <w:spacing w:line="300" w:lineRule="exact"/>
              <w:jc w:val="center"/>
              <w:rPr>
                <w:rFonts w:hint="eastAsia" w:ascii="仿宋" w:hAnsi="仿宋" w:eastAsia="仿宋"/>
                <w:color w:val="auto"/>
                <w:sz w:val="24"/>
                <w:lang w:eastAsia="zh-CN"/>
              </w:rPr>
            </w:pPr>
          </w:p>
        </w:tc>
        <w:tc>
          <w:tcPr>
            <w:tcW w:w="4179" w:type="dxa"/>
            <w:noWrap w:val="0"/>
            <w:vAlign w:val="center"/>
          </w:tcPr>
          <w:p w14:paraId="6436E43D">
            <w:pPr>
              <w:spacing w:line="300" w:lineRule="exact"/>
              <w:jc w:val="center"/>
              <w:rPr>
                <w:rFonts w:ascii="仿宋" w:hAnsi="仿宋" w:eastAsia="仿宋"/>
                <w:color w:val="auto"/>
                <w:sz w:val="24"/>
              </w:rPr>
            </w:pPr>
          </w:p>
        </w:tc>
      </w:tr>
      <w:tr w14:paraId="353B2F6F">
        <w:tblPrEx>
          <w:tblCellMar>
            <w:top w:w="0" w:type="dxa"/>
            <w:left w:w="108" w:type="dxa"/>
            <w:bottom w:w="0" w:type="dxa"/>
            <w:right w:w="108" w:type="dxa"/>
          </w:tblCellMar>
        </w:tblPrEx>
        <w:trPr>
          <w:trHeight w:val="567" w:hRule="atLeast"/>
          <w:jc w:val="center"/>
        </w:trPr>
        <w:tc>
          <w:tcPr>
            <w:tcW w:w="4767" w:type="dxa"/>
            <w:noWrap w:val="0"/>
            <w:vAlign w:val="center"/>
          </w:tcPr>
          <w:p w14:paraId="03FE1322">
            <w:pPr>
              <w:spacing w:line="300" w:lineRule="exact"/>
              <w:rPr>
                <w:rFonts w:ascii="仿宋" w:hAnsi="仿宋" w:eastAsia="仿宋"/>
                <w:b/>
                <w:color w:val="auto"/>
                <w:sz w:val="24"/>
              </w:rPr>
            </w:pPr>
            <w:r>
              <w:rPr>
                <w:rFonts w:hint="eastAsia" w:ascii="仿宋" w:hAnsi="仿宋" w:eastAsia="仿宋"/>
                <w:b/>
                <w:color w:val="auto"/>
                <w:sz w:val="24"/>
              </w:rPr>
              <w:t>地址：</w:t>
            </w:r>
          </w:p>
          <w:p w14:paraId="3DDD522A">
            <w:pPr>
              <w:spacing w:line="300" w:lineRule="exact"/>
              <w:ind w:firstLine="482" w:firstLineChars="200"/>
              <w:rPr>
                <w:rFonts w:ascii="仿宋" w:hAnsi="仿宋" w:eastAsia="仿宋"/>
                <w:b/>
                <w:color w:val="auto"/>
                <w:sz w:val="24"/>
              </w:rPr>
            </w:pPr>
          </w:p>
        </w:tc>
        <w:tc>
          <w:tcPr>
            <w:tcW w:w="4179" w:type="dxa"/>
            <w:noWrap w:val="0"/>
            <w:vAlign w:val="center"/>
          </w:tcPr>
          <w:p w14:paraId="4E66DCC6">
            <w:pPr>
              <w:spacing w:line="300" w:lineRule="exact"/>
              <w:rPr>
                <w:rFonts w:hint="eastAsia" w:ascii="仿宋" w:hAnsi="仿宋" w:eastAsia="仿宋"/>
                <w:b/>
                <w:color w:val="auto"/>
                <w:sz w:val="24"/>
                <w:lang w:val="en-US" w:eastAsia="zh-CN"/>
              </w:rPr>
            </w:pPr>
            <w:r>
              <w:rPr>
                <w:rFonts w:hint="eastAsia" w:ascii="仿宋" w:hAnsi="仿宋" w:eastAsia="仿宋"/>
                <w:b/>
                <w:color w:val="auto"/>
                <w:sz w:val="24"/>
              </w:rPr>
              <w:t>地址：</w:t>
            </w:r>
          </w:p>
          <w:p w14:paraId="236FA173">
            <w:pPr>
              <w:spacing w:line="300" w:lineRule="exact"/>
              <w:ind w:firstLine="723" w:firstLineChars="300"/>
              <w:rPr>
                <w:rFonts w:hint="eastAsia" w:ascii="仿宋" w:hAnsi="仿宋" w:eastAsia="仿宋"/>
                <w:b/>
                <w:color w:val="auto"/>
                <w:sz w:val="24"/>
                <w:lang w:eastAsia="zh-CN"/>
              </w:rPr>
            </w:pPr>
          </w:p>
        </w:tc>
      </w:tr>
      <w:tr w14:paraId="0105B1C7">
        <w:tblPrEx>
          <w:tblCellMar>
            <w:top w:w="0" w:type="dxa"/>
            <w:left w:w="108" w:type="dxa"/>
            <w:bottom w:w="0" w:type="dxa"/>
            <w:right w:w="108" w:type="dxa"/>
          </w:tblCellMar>
        </w:tblPrEx>
        <w:trPr>
          <w:trHeight w:val="567" w:hRule="atLeast"/>
          <w:jc w:val="center"/>
        </w:trPr>
        <w:tc>
          <w:tcPr>
            <w:tcW w:w="4767" w:type="dxa"/>
            <w:noWrap w:val="0"/>
            <w:vAlign w:val="center"/>
          </w:tcPr>
          <w:p w14:paraId="75C85928">
            <w:pPr>
              <w:spacing w:line="300" w:lineRule="exact"/>
              <w:rPr>
                <w:rFonts w:ascii="仿宋" w:hAnsi="仿宋" w:eastAsia="仿宋"/>
                <w:b/>
                <w:color w:val="auto"/>
                <w:sz w:val="24"/>
              </w:rPr>
            </w:pPr>
            <w:r>
              <w:rPr>
                <w:rFonts w:hint="eastAsia" w:ascii="仿宋" w:hAnsi="仿宋" w:eastAsia="仿宋"/>
                <w:b/>
                <w:color w:val="auto"/>
                <w:sz w:val="24"/>
              </w:rPr>
              <w:t>邮政编码：</w:t>
            </w:r>
          </w:p>
        </w:tc>
        <w:tc>
          <w:tcPr>
            <w:tcW w:w="4179" w:type="dxa"/>
            <w:noWrap w:val="0"/>
            <w:vAlign w:val="center"/>
          </w:tcPr>
          <w:p w14:paraId="1D03BB11">
            <w:pPr>
              <w:tabs>
                <w:tab w:val="right" w:pos="4229"/>
              </w:tabs>
              <w:spacing w:line="300" w:lineRule="exact"/>
              <w:rPr>
                <w:rFonts w:ascii="仿宋" w:hAnsi="仿宋" w:eastAsia="仿宋"/>
                <w:b/>
                <w:color w:val="auto"/>
                <w:sz w:val="24"/>
              </w:rPr>
            </w:pPr>
            <w:r>
              <w:rPr>
                <w:rFonts w:hint="eastAsia" w:ascii="仿宋" w:hAnsi="仿宋" w:eastAsia="仿宋"/>
                <w:b/>
                <w:color w:val="auto"/>
                <w:sz w:val="24"/>
              </w:rPr>
              <w:t>邮政编码：</w:t>
            </w:r>
          </w:p>
        </w:tc>
      </w:tr>
      <w:tr w14:paraId="2468B967">
        <w:tblPrEx>
          <w:tblCellMar>
            <w:top w:w="0" w:type="dxa"/>
            <w:left w:w="108" w:type="dxa"/>
            <w:bottom w:w="0" w:type="dxa"/>
            <w:right w:w="108" w:type="dxa"/>
          </w:tblCellMar>
        </w:tblPrEx>
        <w:trPr>
          <w:trHeight w:val="567" w:hRule="atLeast"/>
          <w:jc w:val="center"/>
        </w:trPr>
        <w:tc>
          <w:tcPr>
            <w:tcW w:w="4767" w:type="dxa"/>
            <w:noWrap w:val="0"/>
            <w:vAlign w:val="center"/>
          </w:tcPr>
          <w:p w14:paraId="139F2A6E">
            <w:pPr>
              <w:spacing w:line="300" w:lineRule="exact"/>
              <w:rPr>
                <w:rFonts w:ascii="仿宋" w:hAnsi="仿宋" w:eastAsia="仿宋"/>
                <w:b/>
                <w:color w:val="auto"/>
                <w:sz w:val="24"/>
              </w:rPr>
            </w:pPr>
            <w:r>
              <w:rPr>
                <w:rFonts w:hint="eastAsia" w:ascii="仿宋" w:hAnsi="仿宋" w:eastAsia="仿宋"/>
                <w:b/>
                <w:color w:val="auto"/>
                <w:sz w:val="24"/>
              </w:rPr>
              <w:t>电话：</w:t>
            </w:r>
          </w:p>
        </w:tc>
        <w:tc>
          <w:tcPr>
            <w:tcW w:w="4179" w:type="dxa"/>
            <w:noWrap w:val="0"/>
            <w:vAlign w:val="center"/>
          </w:tcPr>
          <w:p w14:paraId="1AD727E4">
            <w:pPr>
              <w:spacing w:line="300" w:lineRule="exact"/>
              <w:rPr>
                <w:rFonts w:hint="eastAsia" w:ascii="仿宋" w:hAnsi="仿宋" w:eastAsia="仿宋"/>
                <w:b/>
                <w:color w:val="auto"/>
                <w:sz w:val="24"/>
              </w:rPr>
            </w:pPr>
            <w:r>
              <w:rPr>
                <w:rFonts w:hint="eastAsia" w:ascii="仿宋" w:hAnsi="仿宋" w:eastAsia="仿宋"/>
                <w:b/>
                <w:color w:val="auto"/>
                <w:sz w:val="24"/>
              </w:rPr>
              <w:t>电话：</w:t>
            </w:r>
          </w:p>
          <w:p w14:paraId="15499209">
            <w:pPr>
              <w:spacing w:line="300" w:lineRule="exact"/>
              <w:ind w:firstLine="630" w:firstLineChars="300"/>
              <w:rPr>
                <w:rFonts w:hint="eastAsia" w:eastAsia="仿宋"/>
                <w:color w:val="auto"/>
                <w:lang w:val="en-US" w:eastAsia="zh-CN"/>
              </w:rPr>
            </w:pPr>
          </w:p>
        </w:tc>
      </w:tr>
      <w:tr w14:paraId="2E7FFBE2">
        <w:tblPrEx>
          <w:tblCellMar>
            <w:top w:w="0" w:type="dxa"/>
            <w:left w:w="108" w:type="dxa"/>
            <w:bottom w:w="0" w:type="dxa"/>
            <w:right w:w="108" w:type="dxa"/>
          </w:tblCellMar>
        </w:tblPrEx>
        <w:trPr>
          <w:trHeight w:val="567" w:hRule="atLeast"/>
          <w:jc w:val="center"/>
        </w:trPr>
        <w:tc>
          <w:tcPr>
            <w:tcW w:w="4767" w:type="dxa"/>
            <w:noWrap w:val="0"/>
            <w:vAlign w:val="center"/>
          </w:tcPr>
          <w:p w14:paraId="33935E4C">
            <w:pPr>
              <w:spacing w:line="300" w:lineRule="exact"/>
              <w:rPr>
                <w:rFonts w:hint="eastAsia" w:ascii="仿宋" w:hAnsi="仿宋" w:eastAsia="仿宋"/>
                <w:b/>
                <w:color w:val="auto"/>
                <w:sz w:val="24"/>
              </w:rPr>
            </w:pPr>
          </w:p>
        </w:tc>
        <w:tc>
          <w:tcPr>
            <w:tcW w:w="4179" w:type="dxa"/>
            <w:noWrap w:val="0"/>
            <w:vAlign w:val="center"/>
          </w:tcPr>
          <w:p w14:paraId="3A40BE19">
            <w:pPr>
              <w:spacing w:line="300" w:lineRule="exact"/>
              <w:ind w:firstLine="723" w:firstLineChars="300"/>
              <w:rPr>
                <w:rFonts w:hint="eastAsia" w:ascii="仿宋" w:hAnsi="仿宋" w:eastAsia="仿宋"/>
                <w:b/>
                <w:color w:val="auto"/>
                <w:sz w:val="24"/>
                <w:lang w:val="en-US" w:eastAsia="zh-CN"/>
              </w:rPr>
            </w:pPr>
          </w:p>
        </w:tc>
      </w:tr>
    </w:tbl>
    <w:p w14:paraId="1673B7EA">
      <w:pPr>
        <w:pStyle w:val="3"/>
        <w:jc w:val="both"/>
        <w:rPr>
          <w:rFonts w:hint="eastAsia" w:ascii="宋体" w:hAnsi="宋体"/>
          <w:color w:val="auto"/>
        </w:rPr>
        <w:sectPr>
          <w:pgSz w:w="11906" w:h="16838"/>
          <w:pgMar w:top="1134" w:right="1134" w:bottom="1134" w:left="1134" w:header="851" w:footer="1021" w:gutter="0"/>
          <w:cols w:space="720" w:num="1"/>
          <w:docGrid w:type="lines" w:linePitch="312" w:charSpace="0"/>
        </w:sectPr>
      </w:pPr>
    </w:p>
    <w:p w14:paraId="2A8BEBDF">
      <w:pPr>
        <w:rPr>
          <w:rFonts w:hint="default" w:ascii="仿宋" w:hAnsi="仿宋" w:eastAsia="仿宋"/>
          <w:b/>
          <w:color w:val="auto"/>
          <w:sz w:val="24"/>
          <w:lang w:val="en-US"/>
        </w:rPr>
      </w:pPr>
      <w:r>
        <w:rPr>
          <w:rFonts w:hint="eastAsia" w:ascii="仿宋" w:hAnsi="仿宋" w:eastAsia="仿宋"/>
          <w:b/>
          <w:color w:val="auto"/>
          <w:sz w:val="24"/>
        </w:rPr>
        <w:t>附件</w:t>
      </w:r>
      <w:r>
        <w:rPr>
          <w:rFonts w:hint="default" w:ascii="仿宋" w:hAnsi="仿宋" w:eastAsia="仿宋"/>
          <w:b/>
          <w:color w:val="auto"/>
          <w:sz w:val="24"/>
          <w:lang w:val="en-US"/>
        </w:rPr>
        <w:t>:项目招标《检测</w:t>
      </w:r>
      <w:r>
        <w:rPr>
          <w:rFonts w:hint="eastAsia" w:ascii="仿宋" w:hAnsi="仿宋" w:eastAsia="仿宋"/>
          <w:b/>
          <w:color w:val="auto"/>
          <w:sz w:val="24"/>
          <w:lang w:val="en-US" w:eastAsia="zh-CN"/>
        </w:rPr>
        <w:t>监测</w:t>
      </w:r>
      <w:r>
        <w:rPr>
          <w:rFonts w:hint="default" w:ascii="仿宋" w:hAnsi="仿宋" w:eastAsia="仿宋"/>
          <w:b/>
          <w:color w:val="auto"/>
          <w:sz w:val="24"/>
          <w:lang w:val="en-US"/>
        </w:rPr>
        <w:t>项目名录明细表》</w:t>
      </w:r>
    </w:p>
    <w:p w14:paraId="43CDF82C">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17FE">
    <w:pPr>
      <w:pStyle w:val="8"/>
      <w:jc w:val="center"/>
      <w:rPr>
        <w:rFonts w:ascii="仿宋" w:hAnsi="仿宋" w:eastAsia="仿宋"/>
        <w:sz w:val="21"/>
        <w:szCs w:val="21"/>
      </w:rPr>
    </w:pPr>
    <w:r>
      <w:rPr>
        <w:rFonts w:hint="eastAsia" w:ascii="仿宋" w:hAnsi="仿宋" w:eastAsia="仿宋"/>
        <w:sz w:val="21"/>
        <w:szCs w:val="21"/>
      </w:rPr>
      <w:t>----------------------------------------------------------------------------------</w:t>
    </w:r>
  </w:p>
  <w:p w14:paraId="638ACCEE">
    <w:pPr>
      <w:pStyle w:val="8"/>
      <w:rPr>
        <w:rFonts w:ascii="仿宋" w:hAnsi="仿宋" w:eastAsia="仿宋"/>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C30C">
    <w:pPr>
      <w:pStyle w:val="8"/>
      <w:jc w:val="center"/>
      <w:rPr>
        <w:rFonts w:ascii="仿宋" w:hAnsi="仿宋" w:eastAsia="仿宋"/>
        <w:sz w:val="21"/>
        <w:szCs w:val="21"/>
      </w:rPr>
    </w:pPr>
    <w:r>
      <w:rPr>
        <w:rFonts w:hint="eastAsia" w:ascii="仿宋" w:hAnsi="仿宋" w:eastAsia="仿宋"/>
        <w:sz w:val="21"/>
        <w:szCs w:val="21"/>
      </w:rPr>
      <w:t>-------------------------------------------------------------------------------</w:t>
    </w:r>
  </w:p>
  <w:p w14:paraId="05CD759F">
    <w:pPr>
      <w:pStyle w:val="8"/>
      <w:jc w:val="center"/>
      <w:rPr>
        <w:rFonts w:ascii="仿宋" w:hAnsi="仿宋" w:eastAsia="仿宋"/>
        <w:b/>
        <w:sz w:val="21"/>
        <w:szCs w:val="21"/>
      </w:rPr>
    </w:pPr>
    <w:r>
      <w:rPr>
        <w:rFonts w:ascii="仿宋" w:hAnsi="仿宋" w:eastAsia="仿宋"/>
        <w:b/>
        <w:sz w:val="21"/>
        <w:szCs w:val="21"/>
      </w:rPr>
      <w:fldChar w:fldCharType="begin"/>
    </w:r>
    <w:r>
      <w:rPr>
        <w:rFonts w:ascii="仿宋" w:hAnsi="仿宋" w:eastAsia="仿宋"/>
        <w:b/>
        <w:sz w:val="21"/>
        <w:szCs w:val="21"/>
      </w:rPr>
      <w:instrText xml:space="preserve">PAGE   \* MERGEFORMAT</w:instrText>
    </w:r>
    <w:r>
      <w:rPr>
        <w:rFonts w:ascii="仿宋" w:hAnsi="仿宋" w:eastAsia="仿宋"/>
        <w:b/>
        <w:sz w:val="21"/>
        <w:szCs w:val="21"/>
      </w:rPr>
      <w:fldChar w:fldCharType="separate"/>
    </w:r>
    <w:r>
      <w:rPr>
        <w:rFonts w:ascii="仿宋" w:hAnsi="仿宋" w:eastAsia="仿宋"/>
        <w:b/>
        <w:sz w:val="21"/>
        <w:szCs w:val="21"/>
        <w:lang w:val="zh-CN"/>
      </w:rPr>
      <w:t>16</w:t>
    </w:r>
    <w:r>
      <w:rPr>
        <w:rFonts w:ascii="仿宋" w:hAnsi="仿宋" w:eastAsia="仿宋"/>
        <w:b/>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6C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38320"/>
    <w:multiLevelType w:val="singleLevel"/>
    <w:tmpl w:val="B47383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TBkNmM0YTg3ZGU2ZjY1YTFhYjI2Y2M5OGFlMzAifQ=="/>
  </w:docVars>
  <w:rsids>
    <w:rsidRoot w:val="35CB79A4"/>
    <w:rsid w:val="00057FF1"/>
    <w:rsid w:val="01642405"/>
    <w:rsid w:val="03060F81"/>
    <w:rsid w:val="08762705"/>
    <w:rsid w:val="08D538D0"/>
    <w:rsid w:val="097A0287"/>
    <w:rsid w:val="0AA86EFE"/>
    <w:rsid w:val="0CDA0CEE"/>
    <w:rsid w:val="0E1A0F6A"/>
    <w:rsid w:val="100B75BB"/>
    <w:rsid w:val="101A606C"/>
    <w:rsid w:val="102B4834"/>
    <w:rsid w:val="13E0137B"/>
    <w:rsid w:val="146D70B2"/>
    <w:rsid w:val="14D64C58"/>
    <w:rsid w:val="166149F5"/>
    <w:rsid w:val="16F07B27"/>
    <w:rsid w:val="17C169F5"/>
    <w:rsid w:val="197A7929"/>
    <w:rsid w:val="1AF81A56"/>
    <w:rsid w:val="1B477BD4"/>
    <w:rsid w:val="1DB42FF0"/>
    <w:rsid w:val="205C7FDB"/>
    <w:rsid w:val="233A34AE"/>
    <w:rsid w:val="23623B5A"/>
    <w:rsid w:val="248F097F"/>
    <w:rsid w:val="25B6018D"/>
    <w:rsid w:val="298F1421"/>
    <w:rsid w:val="2A890DA3"/>
    <w:rsid w:val="2B6C37C8"/>
    <w:rsid w:val="2CF157F7"/>
    <w:rsid w:val="2F970F63"/>
    <w:rsid w:val="340547BA"/>
    <w:rsid w:val="3537323E"/>
    <w:rsid w:val="35CB79A4"/>
    <w:rsid w:val="390A4620"/>
    <w:rsid w:val="3A865F28"/>
    <w:rsid w:val="3AF60CCB"/>
    <w:rsid w:val="3AF9494C"/>
    <w:rsid w:val="3B143E02"/>
    <w:rsid w:val="3EC62D97"/>
    <w:rsid w:val="3F4D30B7"/>
    <w:rsid w:val="40DA330C"/>
    <w:rsid w:val="41C5770B"/>
    <w:rsid w:val="426C1EA8"/>
    <w:rsid w:val="445E094A"/>
    <w:rsid w:val="45EE1552"/>
    <w:rsid w:val="46DB13AA"/>
    <w:rsid w:val="46E1752F"/>
    <w:rsid w:val="4803239D"/>
    <w:rsid w:val="48D16F09"/>
    <w:rsid w:val="49431BB4"/>
    <w:rsid w:val="49514D2F"/>
    <w:rsid w:val="49EB5DA8"/>
    <w:rsid w:val="4A1C57CB"/>
    <w:rsid w:val="4C477591"/>
    <w:rsid w:val="4CD12E42"/>
    <w:rsid w:val="504E67F2"/>
    <w:rsid w:val="538C4158"/>
    <w:rsid w:val="557B4484"/>
    <w:rsid w:val="594C30D0"/>
    <w:rsid w:val="59BA4880"/>
    <w:rsid w:val="5A470A32"/>
    <w:rsid w:val="5B2F7380"/>
    <w:rsid w:val="5D497BE3"/>
    <w:rsid w:val="5D96068B"/>
    <w:rsid w:val="5FE13A7D"/>
    <w:rsid w:val="605B11E8"/>
    <w:rsid w:val="61E33ADD"/>
    <w:rsid w:val="623D474E"/>
    <w:rsid w:val="626562A0"/>
    <w:rsid w:val="62AA314C"/>
    <w:rsid w:val="662446C4"/>
    <w:rsid w:val="671A585D"/>
    <w:rsid w:val="67A03229"/>
    <w:rsid w:val="6A756164"/>
    <w:rsid w:val="6CE60C1A"/>
    <w:rsid w:val="6E3329D5"/>
    <w:rsid w:val="6F6D49E6"/>
    <w:rsid w:val="739764D5"/>
    <w:rsid w:val="73EF6311"/>
    <w:rsid w:val="748B6FC0"/>
    <w:rsid w:val="753B10E2"/>
    <w:rsid w:val="78324A1E"/>
    <w:rsid w:val="785E3A65"/>
    <w:rsid w:val="79660E24"/>
    <w:rsid w:val="79F53F55"/>
    <w:rsid w:val="7A687C74"/>
    <w:rsid w:val="7A796935"/>
    <w:rsid w:val="7ADF118D"/>
    <w:rsid w:val="7BAA297C"/>
    <w:rsid w:val="7C9567A2"/>
    <w:rsid w:val="7E3F7E95"/>
    <w:rsid w:val="7EB55771"/>
    <w:rsid w:val="7F066ECC"/>
    <w:rsid w:val="7F1C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cs="Times New Roman"/>
      <w:b/>
      <w:kern w:val="44"/>
      <w:sz w:val="44"/>
      <w:szCs w:val="20"/>
    </w:rPr>
  </w:style>
  <w:style w:type="paragraph" w:styleId="4">
    <w:name w:val="heading 2"/>
    <w:basedOn w:val="1"/>
    <w:next w:val="1"/>
    <w:qFormat/>
    <w:uiPriority w:val="0"/>
    <w:pPr>
      <w:keepNext/>
      <w:keepLines/>
      <w:spacing w:line="412" w:lineRule="auto"/>
      <w:jc w:val="center"/>
      <w:outlineLvl w:val="1"/>
    </w:pPr>
    <w:rPr>
      <w:rFonts w:ascii="Arial" w:hAnsi="Arial" w:eastAsia="宋体" w:cs="Times New Roman"/>
      <w:b/>
      <w:sz w:val="24"/>
      <w:szCs w:val="2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napToGrid w:val="0"/>
      <w:spacing w:line="360" w:lineRule="atLeast"/>
      <w:jc w:val="center"/>
    </w:pPr>
    <w:rPr>
      <w:rFonts w:ascii="宋体" w:eastAsia="幼圆"/>
      <w:szCs w:val="20"/>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rPr>
      <w:kern w:val="0"/>
      <w:sz w:val="20"/>
    </w:rPr>
  </w:style>
  <w:style w:type="paragraph" w:styleId="8">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rPr>
      <w:rFonts w:ascii="Calibri" w:hAnsi="Calibri" w:eastAsia="宋体" w:cs="Times New Roman"/>
    </w:rPr>
  </w:style>
  <w:style w:type="paragraph" w:styleId="11">
    <w:name w:val="Body Text First Indent"/>
    <w:basedOn w:val="7"/>
    <w:qFormat/>
    <w:uiPriority w:val="0"/>
    <w:pPr>
      <w:spacing w:line="312" w:lineRule="auto"/>
      <w:ind w:firstLine="420"/>
    </w:pPr>
    <w:rPr>
      <w:kern w:val="0"/>
      <w:sz w:val="20"/>
    </w:rPr>
  </w:style>
  <w:style w:type="character" w:styleId="14">
    <w:name w:val="Hyperlink"/>
    <w:qFormat/>
    <w:uiPriority w:val="99"/>
    <w:rPr>
      <w:rFonts w:ascii="Calibri" w:hAnsi="Calibri" w:eastAsia="宋体" w:cs="Times New Roman"/>
      <w:color w:val="0000FF"/>
      <w:u w:val="single"/>
    </w:rPr>
  </w:style>
  <w:style w:type="paragraph" w:styleId="15">
    <w:name w:val="List Paragraph"/>
    <w:basedOn w:val="1"/>
    <w:qFormat/>
    <w:uiPriority w:val="0"/>
    <w:pPr>
      <w:widowControl/>
      <w:ind w:firstLine="420" w:firstLineChars="200"/>
      <w:jc w:val="left"/>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8184</Words>
  <Characters>9001</Characters>
  <Lines>0</Lines>
  <Paragraphs>0</Paragraphs>
  <TotalTime>16</TotalTime>
  <ScaleCrop>false</ScaleCrop>
  <LinksUpToDate>false</LinksUpToDate>
  <CharactersWithSpaces>9138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Printed>2023-02-08T08:22:00Z</cp:lastPrinted>
  <dcterms:created xsi:type="dcterms:W3CDTF">2022-07-08T01:14:00Z</dcterms:created>
  <dcterms:modified xsi:type="dcterms:W3CDTF">2025-07-21T06:33:15Z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A5460DA1803C409398BE34E461F08411_13</vt:lpwstr>
  </property>
  <property fmtid="{D5CDD505-2E9C-101B-9397-08002B2CF9AE}" pid="4" name="KSOTemplateDocerSaveRecord">
    <vt:lpwstr>eyJoZGlkIjoiMTRiNmE3YTMxY2RmMjNmOTllMzRjZWVlYmQ5N2UxMjgiLCJ1c2VySWQiOiI0NzIxMjgyODcifQ==</vt:lpwstr>
  </property>
</Properties>
</file>