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276" w:lineRule="auto"/>
        <w:ind w:right="420"/>
        <w:jc w:val="center"/>
        <w:rPr>
          <w:rFonts w:eastAsia="楷体_GB2312"/>
          <w:b/>
          <w:bCs/>
          <w:color w:val="auto"/>
          <w:szCs w:val="21"/>
          <w:highlight w:val="none"/>
        </w:rPr>
      </w:pPr>
      <w:r>
        <w:rPr>
          <w:rFonts w:hint="eastAsia" w:eastAsia="楷体_GB2312"/>
          <w:b/>
          <w:bCs/>
          <w:color w:val="auto"/>
          <w:szCs w:val="21"/>
          <w:highlight w:val="none"/>
        </w:rPr>
        <w:t xml:space="preserve">                                   合同编号：</w:t>
      </w:r>
    </w:p>
    <w:p>
      <w:pPr>
        <w:spacing w:line="276" w:lineRule="auto"/>
        <w:jc w:val="center"/>
        <w:rPr>
          <w:rFonts w:eastAsia="楷体_GB2312"/>
          <w:b/>
          <w:bCs/>
          <w:color w:val="auto"/>
          <w:sz w:val="28"/>
          <w:szCs w:val="28"/>
          <w:highlight w:val="none"/>
        </w:rPr>
      </w:pPr>
    </w:p>
    <w:p>
      <w:pPr>
        <w:spacing w:line="276" w:lineRule="auto"/>
        <w:jc w:val="center"/>
        <w:rPr>
          <w:rFonts w:ascii="宋体" w:hAnsi="宋体"/>
          <w:b/>
          <w:bCs/>
          <w:color w:val="auto"/>
          <w:sz w:val="44"/>
          <w:szCs w:val="44"/>
          <w:highlight w:val="none"/>
        </w:rPr>
      </w:pPr>
      <w:r>
        <w:rPr>
          <w:rFonts w:hint="eastAsia" w:ascii="宋体" w:hAnsi="宋体"/>
          <w:b/>
          <w:bCs/>
          <w:color w:val="auto"/>
          <w:sz w:val="44"/>
          <w:szCs w:val="44"/>
          <w:highlight w:val="none"/>
        </w:rPr>
        <w:t>云港城项目4#、9#、11#地块</w:t>
      </w:r>
    </w:p>
    <w:p>
      <w:pPr>
        <w:spacing w:line="276" w:lineRule="auto"/>
        <w:jc w:val="center"/>
        <w:rPr>
          <w:rFonts w:ascii="宋体" w:hAnsi="宋体"/>
          <w:b/>
          <w:bCs/>
          <w:color w:val="auto"/>
          <w:sz w:val="44"/>
          <w:szCs w:val="44"/>
          <w:highlight w:val="none"/>
        </w:rPr>
      </w:pPr>
      <w:r>
        <w:rPr>
          <w:rFonts w:hint="eastAsia" w:ascii="宋体" w:hAnsi="宋体"/>
          <w:b/>
          <w:bCs/>
          <w:color w:val="auto"/>
          <w:sz w:val="44"/>
          <w:szCs w:val="44"/>
          <w:highlight w:val="none"/>
        </w:rPr>
        <w:t>永久用电工程设计服务合同</w:t>
      </w:r>
    </w:p>
    <w:p>
      <w:pPr>
        <w:spacing w:line="276" w:lineRule="auto"/>
        <w:jc w:val="center"/>
        <w:rPr>
          <w:rFonts w:ascii="宋体" w:hAnsi="宋体"/>
          <w:b/>
          <w:color w:val="auto"/>
          <w:sz w:val="44"/>
          <w:szCs w:val="44"/>
          <w:highlight w:val="none"/>
        </w:rPr>
      </w:pPr>
    </w:p>
    <w:p>
      <w:pPr>
        <w:spacing w:line="276" w:lineRule="auto"/>
        <w:jc w:val="center"/>
        <w:rPr>
          <w:rFonts w:eastAsia="楷体_GB2312"/>
          <w:color w:val="auto"/>
          <w:sz w:val="36"/>
          <w:highlight w:val="none"/>
        </w:rPr>
      </w:pPr>
    </w:p>
    <w:p>
      <w:pPr>
        <w:spacing w:line="276" w:lineRule="auto"/>
        <w:ind w:left="735" w:leftChars="350"/>
        <w:rPr>
          <w:rFonts w:ascii="宋体" w:hAnsi="宋体" w:eastAsia="楷体_GB2312"/>
          <w:color w:val="auto"/>
          <w:sz w:val="28"/>
          <w:szCs w:val="28"/>
          <w:highlight w:val="none"/>
        </w:rPr>
      </w:pPr>
      <w:r>
        <w:rPr>
          <w:rFonts w:hint="eastAsia" w:ascii="宋体" w:hAnsi="宋体" w:eastAsia="楷体_GB2312"/>
          <w:color w:val="auto"/>
          <w:sz w:val="28"/>
          <w:szCs w:val="28"/>
          <w:highlight w:val="none"/>
        </w:rPr>
        <w:t>工  程  名 称：云港城项目4#、9#、11#地块永久用电工程设计服务</w:t>
      </w:r>
    </w:p>
    <w:p>
      <w:pPr>
        <w:spacing w:line="276" w:lineRule="auto"/>
        <w:ind w:left="735" w:leftChars="350"/>
        <w:rPr>
          <w:rFonts w:ascii="宋体" w:hAnsi="宋体" w:eastAsia="楷体_GB2312"/>
          <w:color w:val="auto"/>
          <w:sz w:val="28"/>
          <w:szCs w:val="28"/>
          <w:highlight w:val="none"/>
        </w:rPr>
      </w:pPr>
      <w:r>
        <w:rPr>
          <w:rFonts w:hint="eastAsia" w:ascii="宋体" w:hAnsi="宋体" w:eastAsia="楷体_GB2312"/>
          <w:color w:val="auto"/>
          <w:sz w:val="28"/>
          <w:szCs w:val="28"/>
          <w:highlight w:val="none"/>
        </w:rPr>
        <w:t>工  程  地  点：中国广州市白云区</w:t>
      </w:r>
    </w:p>
    <w:p>
      <w:pPr>
        <w:spacing w:line="276" w:lineRule="auto"/>
        <w:ind w:left="735" w:leftChars="350"/>
        <w:rPr>
          <w:rFonts w:ascii="宋体" w:hAnsi="宋体" w:eastAsia="楷体_GB2312"/>
          <w:color w:val="auto"/>
          <w:sz w:val="28"/>
          <w:szCs w:val="28"/>
          <w:highlight w:val="none"/>
        </w:rPr>
      </w:pPr>
      <w:r>
        <w:rPr>
          <w:rFonts w:hint="eastAsia" w:ascii="宋体" w:hAnsi="宋体" w:eastAsia="楷体_GB2312"/>
          <w:color w:val="auto"/>
          <w:sz w:val="28"/>
          <w:szCs w:val="28"/>
          <w:highlight w:val="none"/>
        </w:rPr>
        <w:t xml:space="preserve">设计证书等级： </w:t>
      </w:r>
      <w:r>
        <w:rPr>
          <w:rFonts w:ascii="宋体" w:hAnsi="宋体" w:eastAsia="楷体_GB2312"/>
          <w:color w:val="auto"/>
          <w:sz w:val="28"/>
          <w:szCs w:val="28"/>
          <w:highlight w:val="none"/>
        </w:rPr>
        <w:t xml:space="preserve">                 </w:t>
      </w:r>
    </w:p>
    <w:p>
      <w:pPr>
        <w:spacing w:line="276" w:lineRule="auto"/>
        <w:ind w:left="735" w:leftChars="350"/>
        <w:rPr>
          <w:rFonts w:ascii="宋体" w:hAnsi="宋体" w:eastAsia="楷体_GB2312"/>
          <w:color w:val="auto"/>
          <w:sz w:val="28"/>
          <w:szCs w:val="28"/>
          <w:highlight w:val="none"/>
        </w:rPr>
      </w:pPr>
      <w:r>
        <w:rPr>
          <w:rFonts w:hint="eastAsia" w:ascii="宋体" w:hAnsi="宋体" w:eastAsia="楷体_GB2312"/>
          <w:color w:val="auto"/>
          <w:sz w:val="28"/>
          <w:szCs w:val="28"/>
          <w:highlight w:val="none"/>
        </w:rPr>
        <w:t>委托人（甲方）： 广东粤海置地发展有限公司</w:t>
      </w:r>
    </w:p>
    <w:p>
      <w:pPr>
        <w:spacing w:line="276" w:lineRule="auto"/>
        <w:ind w:left="735" w:leftChars="350"/>
        <w:rPr>
          <w:rFonts w:ascii="宋体" w:hAnsi="宋体" w:eastAsia="楷体_GB2312"/>
          <w:color w:val="auto"/>
          <w:sz w:val="28"/>
          <w:szCs w:val="28"/>
          <w:highlight w:val="none"/>
        </w:rPr>
      </w:pPr>
      <w:r>
        <w:rPr>
          <w:rFonts w:hint="eastAsia" w:ascii="宋体" w:hAnsi="宋体" w:eastAsia="楷体_GB2312"/>
          <w:color w:val="auto"/>
          <w:sz w:val="28"/>
          <w:szCs w:val="28"/>
          <w:highlight w:val="none"/>
        </w:rPr>
        <w:t>设计人（乙方）：</w:t>
      </w:r>
      <w:r>
        <w:rPr>
          <w:rFonts w:ascii="宋体" w:hAnsi="宋体" w:eastAsia="楷体_GB2312"/>
          <w:color w:val="auto"/>
          <w:sz w:val="28"/>
          <w:szCs w:val="28"/>
          <w:highlight w:val="none"/>
        </w:rPr>
        <w:t xml:space="preserve"> </w:t>
      </w:r>
      <w:r>
        <w:rPr>
          <w:rFonts w:hint="eastAsia" w:ascii="宋体" w:hAnsi="宋体" w:eastAsia="楷体_GB2312"/>
          <w:color w:val="auto"/>
          <w:sz w:val="28"/>
          <w:szCs w:val="28"/>
          <w:highlight w:val="none"/>
        </w:rPr>
        <w:t xml:space="preserve"> </w:t>
      </w:r>
      <w:r>
        <w:rPr>
          <w:rFonts w:ascii="宋体" w:hAnsi="宋体" w:eastAsia="楷体_GB2312"/>
          <w:color w:val="auto"/>
          <w:sz w:val="28"/>
          <w:szCs w:val="28"/>
          <w:highlight w:val="none"/>
        </w:rPr>
        <w:t xml:space="preserve">                       </w:t>
      </w:r>
    </w:p>
    <w:p>
      <w:pPr>
        <w:spacing w:line="276" w:lineRule="auto"/>
        <w:ind w:left="735" w:leftChars="350"/>
        <w:rPr>
          <w:rFonts w:ascii="宋体" w:hAnsi="宋体" w:eastAsia="楷体_GB2312"/>
          <w:color w:val="auto"/>
          <w:sz w:val="28"/>
          <w:szCs w:val="28"/>
          <w:highlight w:val="none"/>
        </w:rPr>
      </w:pPr>
      <w:r>
        <w:rPr>
          <w:rFonts w:hint="eastAsia" w:ascii="宋体" w:hAnsi="宋体" w:eastAsia="楷体_GB2312"/>
          <w:color w:val="auto"/>
          <w:sz w:val="28"/>
          <w:szCs w:val="28"/>
          <w:highlight w:val="none"/>
        </w:rPr>
        <w:t xml:space="preserve"> 签订日期：    年    月     日</w:t>
      </w:r>
    </w:p>
    <w:p>
      <w:pPr>
        <w:tabs>
          <w:tab w:val="left" w:pos="7226"/>
        </w:tabs>
        <w:spacing w:line="276" w:lineRule="auto"/>
        <w:jc w:val="left"/>
        <w:rPr>
          <w:rFonts w:eastAsia="楷体_GB2312"/>
          <w:color w:val="auto"/>
          <w:highlight w:val="none"/>
        </w:rPr>
      </w:pPr>
      <w:r>
        <w:rPr>
          <w:rFonts w:ascii="宋体" w:hAnsi="宋体" w:eastAsia="楷体_GB2312"/>
          <w:color w:val="auto"/>
          <w:sz w:val="28"/>
          <w:szCs w:val="28"/>
          <w:highlight w:val="none"/>
        </w:rPr>
        <w:tab/>
      </w:r>
    </w:p>
    <w:p>
      <w:pPr>
        <w:spacing w:line="276" w:lineRule="auto"/>
        <w:rPr>
          <w:rFonts w:eastAsia="楷体_GB2312"/>
          <w:color w:val="auto"/>
          <w:highlight w:val="none"/>
        </w:rPr>
      </w:pPr>
      <w:r>
        <w:rPr>
          <w:rFonts w:eastAsia="楷体_GB2312"/>
          <w:color w:val="auto"/>
          <w:highlight w:val="none"/>
        </w:rPr>
        <w:br w:type="page"/>
      </w:r>
    </w:p>
    <w:p>
      <w:pPr>
        <w:tabs>
          <w:tab w:val="left" w:pos="0"/>
        </w:tabs>
        <w:snapToGrid w:val="0"/>
        <w:spacing w:line="360" w:lineRule="auto"/>
        <w:jc w:val="center"/>
        <w:rPr>
          <w:rFonts w:ascii="仿宋" w:hAnsi="仿宋" w:eastAsia="仿宋"/>
          <w:b/>
          <w:bCs/>
          <w:color w:val="auto"/>
          <w:spacing w:val="10"/>
          <w:sz w:val="32"/>
          <w:szCs w:val="24"/>
          <w:highlight w:val="none"/>
        </w:rPr>
      </w:pPr>
      <w:r>
        <w:rPr>
          <w:rFonts w:hint="eastAsia" w:ascii="仿宋" w:hAnsi="仿宋" w:eastAsia="仿宋"/>
          <w:b/>
          <w:color w:val="auto"/>
          <w:sz w:val="32"/>
          <w:szCs w:val="24"/>
          <w:highlight w:val="none"/>
        </w:rPr>
        <w:t>云港城项目4#、9#、11#永久用电工程设计服务</w:t>
      </w:r>
      <w:r>
        <w:rPr>
          <w:rFonts w:hint="eastAsia" w:ascii="仿宋" w:hAnsi="仿宋" w:eastAsia="仿宋"/>
          <w:b/>
          <w:bCs/>
          <w:color w:val="auto"/>
          <w:spacing w:val="10"/>
          <w:sz w:val="32"/>
          <w:szCs w:val="24"/>
          <w:highlight w:val="none"/>
        </w:rPr>
        <w:t>合同</w:t>
      </w:r>
    </w:p>
    <w:p>
      <w:pPr>
        <w:spacing w:line="440" w:lineRule="exact"/>
        <w:rPr>
          <w:rFonts w:ascii="仿宋" w:hAnsi="仿宋" w:eastAsia="仿宋"/>
          <w:b/>
          <w:color w:val="auto"/>
          <w:sz w:val="24"/>
          <w:szCs w:val="24"/>
          <w:highlight w:val="none"/>
        </w:rPr>
      </w:pPr>
    </w:p>
    <w:p>
      <w:pPr>
        <w:spacing w:line="440" w:lineRule="exact"/>
        <w:rPr>
          <w:rFonts w:ascii="仿宋" w:hAnsi="仿宋" w:eastAsia="仿宋"/>
          <w:b/>
          <w:color w:val="auto"/>
          <w:sz w:val="24"/>
          <w:szCs w:val="24"/>
          <w:highlight w:val="none"/>
        </w:rPr>
      </w:pPr>
      <w:r>
        <w:rPr>
          <w:rFonts w:hint="eastAsia" w:ascii="仿宋" w:hAnsi="仿宋" w:eastAsia="仿宋"/>
          <w:b/>
          <w:color w:val="auto"/>
          <w:sz w:val="24"/>
          <w:szCs w:val="24"/>
          <w:highlight w:val="none"/>
        </w:rPr>
        <w:t>甲 方：</w:t>
      </w:r>
      <w:r>
        <w:rPr>
          <w:rFonts w:ascii="仿宋" w:hAnsi="仿宋" w:eastAsia="仿宋"/>
          <w:b/>
          <w:color w:val="auto"/>
          <w:sz w:val="24"/>
          <w:szCs w:val="24"/>
          <w:highlight w:val="none"/>
        </w:rPr>
        <w:t xml:space="preserve"> </w:t>
      </w:r>
    </w:p>
    <w:p>
      <w:pPr>
        <w:spacing w:line="440" w:lineRule="exact"/>
        <w:rPr>
          <w:rFonts w:ascii="仿宋" w:hAnsi="仿宋" w:eastAsia="仿宋"/>
          <w:b/>
          <w:bCs/>
          <w:color w:val="auto"/>
          <w:spacing w:val="-20"/>
          <w:sz w:val="24"/>
          <w:szCs w:val="24"/>
          <w:highlight w:val="none"/>
        </w:rPr>
      </w:pPr>
      <w:r>
        <w:rPr>
          <w:rFonts w:hint="eastAsia" w:ascii="仿宋" w:hAnsi="仿宋" w:eastAsia="仿宋"/>
          <w:b/>
          <w:color w:val="auto"/>
          <w:sz w:val="24"/>
          <w:szCs w:val="24"/>
          <w:highlight w:val="none"/>
        </w:rPr>
        <w:t>地址：</w:t>
      </w:r>
      <w:r>
        <w:rPr>
          <w:rFonts w:hint="eastAsia" w:ascii="仿宋" w:hAnsi="仿宋" w:eastAsia="仿宋"/>
          <w:b/>
          <w:bCs/>
          <w:color w:val="auto"/>
          <w:spacing w:val="-20"/>
          <w:sz w:val="24"/>
          <w:szCs w:val="24"/>
          <w:highlight w:val="none"/>
        </w:rPr>
        <w:t xml:space="preserve"> </w:t>
      </w:r>
      <w:r>
        <w:rPr>
          <w:rFonts w:ascii="仿宋" w:hAnsi="仿宋" w:eastAsia="仿宋"/>
          <w:b/>
          <w:bCs/>
          <w:color w:val="auto"/>
          <w:spacing w:val="-20"/>
          <w:sz w:val="24"/>
          <w:szCs w:val="24"/>
          <w:highlight w:val="none"/>
        </w:rPr>
        <w:t xml:space="preserve"> </w:t>
      </w:r>
    </w:p>
    <w:p>
      <w:pPr>
        <w:spacing w:line="440" w:lineRule="exact"/>
        <w:rPr>
          <w:rFonts w:ascii="仿宋" w:hAnsi="仿宋" w:eastAsia="仿宋"/>
          <w:b/>
          <w:color w:val="auto"/>
          <w:sz w:val="24"/>
          <w:szCs w:val="24"/>
          <w:highlight w:val="none"/>
        </w:rPr>
      </w:pPr>
      <w:r>
        <w:rPr>
          <w:rFonts w:hint="eastAsia" w:ascii="仿宋" w:hAnsi="仿宋" w:eastAsia="仿宋"/>
          <w:b/>
          <w:color w:val="auto"/>
          <w:sz w:val="24"/>
          <w:szCs w:val="24"/>
          <w:highlight w:val="none"/>
        </w:rPr>
        <w:t>联系人：</w:t>
      </w:r>
      <w:r>
        <w:rPr>
          <w:rFonts w:ascii="仿宋" w:hAnsi="仿宋" w:eastAsia="仿宋"/>
          <w:b/>
          <w:color w:val="auto"/>
          <w:sz w:val="24"/>
          <w:szCs w:val="24"/>
          <w:highlight w:val="none"/>
        </w:rPr>
        <w:t xml:space="preserve"> </w:t>
      </w:r>
    </w:p>
    <w:p>
      <w:pPr>
        <w:spacing w:line="440" w:lineRule="exact"/>
        <w:rPr>
          <w:rFonts w:ascii="仿宋" w:hAnsi="仿宋" w:eastAsia="仿宋"/>
          <w:b/>
          <w:color w:val="auto"/>
          <w:sz w:val="24"/>
          <w:szCs w:val="24"/>
          <w:highlight w:val="none"/>
        </w:rPr>
      </w:pPr>
      <w:r>
        <w:rPr>
          <w:rFonts w:hint="eastAsia" w:ascii="仿宋" w:hAnsi="仿宋" w:eastAsia="仿宋"/>
          <w:b/>
          <w:color w:val="auto"/>
          <w:sz w:val="24"/>
          <w:szCs w:val="24"/>
          <w:highlight w:val="none"/>
        </w:rPr>
        <w:t>联系电话：</w:t>
      </w:r>
      <w:r>
        <w:rPr>
          <w:rFonts w:ascii="仿宋" w:hAnsi="仿宋" w:eastAsia="仿宋"/>
          <w:b/>
          <w:color w:val="auto"/>
          <w:sz w:val="24"/>
          <w:szCs w:val="24"/>
          <w:highlight w:val="none"/>
        </w:rPr>
        <w:t xml:space="preserve"> </w:t>
      </w:r>
    </w:p>
    <w:p>
      <w:pPr>
        <w:spacing w:line="440" w:lineRule="exact"/>
        <w:rPr>
          <w:rFonts w:ascii="仿宋" w:hAnsi="仿宋" w:eastAsia="仿宋"/>
          <w:b/>
          <w:color w:val="auto"/>
          <w:sz w:val="24"/>
          <w:szCs w:val="24"/>
          <w:highlight w:val="none"/>
        </w:rPr>
      </w:pPr>
    </w:p>
    <w:p>
      <w:pPr>
        <w:spacing w:line="440" w:lineRule="exact"/>
        <w:rPr>
          <w:rFonts w:ascii="仿宋" w:hAnsi="仿宋" w:eastAsia="仿宋"/>
          <w:b/>
          <w:color w:val="auto"/>
          <w:sz w:val="24"/>
          <w:szCs w:val="24"/>
          <w:highlight w:val="none"/>
        </w:rPr>
      </w:pPr>
      <w:r>
        <w:rPr>
          <w:rFonts w:hint="eastAsia" w:ascii="仿宋" w:hAnsi="仿宋" w:eastAsia="仿宋"/>
          <w:b/>
          <w:color w:val="auto"/>
          <w:sz w:val="24"/>
          <w:szCs w:val="24"/>
          <w:highlight w:val="none"/>
        </w:rPr>
        <w:t xml:space="preserve">乙 方：  </w:t>
      </w:r>
    </w:p>
    <w:p>
      <w:pPr>
        <w:spacing w:line="440" w:lineRule="exact"/>
        <w:rPr>
          <w:rFonts w:ascii="仿宋" w:hAnsi="仿宋" w:eastAsia="仿宋"/>
          <w:b/>
          <w:color w:val="auto"/>
          <w:sz w:val="24"/>
          <w:szCs w:val="24"/>
          <w:highlight w:val="none"/>
        </w:rPr>
      </w:pPr>
      <w:r>
        <w:rPr>
          <w:rFonts w:hint="eastAsia" w:ascii="仿宋" w:hAnsi="仿宋" w:eastAsia="仿宋"/>
          <w:b/>
          <w:color w:val="auto"/>
          <w:sz w:val="24"/>
          <w:szCs w:val="24"/>
          <w:highlight w:val="none"/>
        </w:rPr>
        <w:t>地址：</w:t>
      </w:r>
      <w:r>
        <w:rPr>
          <w:rFonts w:hint="eastAsia" w:ascii="仿宋" w:hAnsi="仿宋" w:eastAsia="仿宋"/>
          <w:color w:val="auto"/>
          <w:sz w:val="24"/>
          <w:szCs w:val="24"/>
          <w:highlight w:val="none"/>
        </w:rPr>
        <w:t xml:space="preserve"> </w:t>
      </w:r>
    </w:p>
    <w:p>
      <w:pPr>
        <w:spacing w:line="440" w:lineRule="exact"/>
        <w:rPr>
          <w:rFonts w:ascii="仿宋" w:hAnsi="仿宋" w:eastAsia="仿宋"/>
          <w:b/>
          <w:color w:val="auto"/>
          <w:sz w:val="24"/>
          <w:szCs w:val="24"/>
          <w:highlight w:val="none"/>
        </w:rPr>
      </w:pPr>
      <w:r>
        <w:rPr>
          <w:rFonts w:hint="eastAsia" w:ascii="仿宋" w:hAnsi="仿宋" w:eastAsia="仿宋"/>
          <w:b/>
          <w:color w:val="auto"/>
          <w:sz w:val="24"/>
          <w:szCs w:val="24"/>
          <w:highlight w:val="none"/>
        </w:rPr>
        <w:t>联系人：</w:t>
      </w:r>
      <w:r>
        <w:rPr>
          <w:rFonts w:ascii="仿宋" w:hAnsi="仿宋" w:eastAsia="仿宋"/>
          <w:b/>
          <w:color w:val="auto"/>
          <w:sz w:val="24"/>
          <w:szCs w:val="24"/>
          <w:highlight w:val="none"/>
        </w:rPr>
        <w:t xml:space="preserve"> </w:t>
      </w:r>
    </w:p>
    <w:p>
      <w:pPr>
        <w:spacing w:line="440" w:lineRule="exact"/>
        <w:rPr>
          <w:rFonts w:ascii="仿宋" w:hAnsi="仿宋" w:eastAsia="仿宋"/>
          <w:b/>
          <w:color w:val="auto"/>
          <w:sz w:val="24"/>
          <w:szCs w:val="24"/>
          <w:highlight w:val="none"/>
        </w:rPr>
      </w:pPr>
      <w:r>
        <w:rPr>
          <w:rFonts w:hint="eastAsia" w:ascii="仿宋" w:hAnsi="仿宋" w:eastAsia="仿宋"/>
          <w:b/>
          <w:color w:val="auto"/>
          <w:sz w:val="24"/>
          <w:szCs w:val="24"/>
          <w:highlight w:val="none"/>
        </w:rPr>
        <w:t>联系电话：</w:t>
      </w:r>
      <w:r>
        <w:rPr>
          <w:rFonts w:ascii="仿宋" w:hAnsi="仿宋" w:eastAsia="仿宋"/>
          <w:b/>
          <w:color w:val="auto"/>
          <w:sz w:val="24"/>
          <w:szCs w:val="24"/>
          <w:highlight w:val="none"/>
        </w:rPr>
        <w:t xml:space="preserve"> </w:t>
      </w:r>
    </w:p>
    <w:p>
      <w:pPr>
        <w:rPr>
          <w:rFonts w:ascii="仿宋" w:hAnsi="仿宋" w:eastAsia="仿宋"/>
          <w:b/>
          <w:color w:val="auto"/>
          <w:sz w:val="24"/>
          <w:szCs w:val="24"/>
          <w:highlight w:val="none"/>
        </w:rPr>
      </w:pP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甲、乙双方就乙方承接甲方的</w:t>
      </w:r>
      <w:r>
        <w:rPr>
          <w:rFonts w:hint="eastAsia" w:ascii="仿宋" w:hAnsi="仿宋" w:eastAsia="仿宋"/>
          <w:b/>
          <w:color w:val="auto"/>
          <w:sz w:val="24"/>
          <w:szCs w:val="24"/>
          <w:highlight w:val="none"/>
        </w:rPr>
        <w:t>云港城</w:t>
      </w:r>
      <w:r>
        <w:rPr>
          <w:rFonts w:hint="eastAsia" w:ascii="仿宋" w:hAnsi="仿宋" w:eastAsia="仿宋"/>
          <w:color w:val="auto"/>
          <w:sz w:val="24"/>
          <w:szCs w:val="24"/>
          <w:highlight w:val="none"/>
        </w:rPr>
        <w:t>项目（以下简称本项目）的永久用电工程设计事宜，经双方友好协商，一致同意签订云港城项目4#、9#、11#永久用电工程设计服务合同（下称本合同）。</w:t>
      </w:r>
    </w:p>
    <w:p>
      <w:pPr>
        <w:ind w:firstLine="482" w:firstLineChars="200"/>
        <w:rPr>
          <w:rFonts w:ascii="仿宋" w:hAnsi="仿宋" w:eastAsia="仿宋"/>
          <w:b/>
          <w:color w:val="auto"/>
          <w:sz w:val="24"/>
          <w:szCs w:val="24"/>
          <w:highlight w:val="none"/>
        </w:rPr>
      </w:pPr>
      <w:r>
        <w:rPr>
          <w:rFonts w:hint="eastAsia" w:ascii="仿宋" w:hAnsi="仿宋" w:eastAsia="仿宋"/>
          <w:b/>
          <w:color w:val="auto"/>
          <w:sz w:val="24"/>
          <w:szCs w:val="24"/>
          <w:highlight w:val="none"/>
        </w:rPr>
        <w:t>第一条 工程概况</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1.1 工程名称：</w:t>
      </w:r>
      <w:r>
        <w:rPr>
          <w:rFonts w:hint="eastAsia" w:ascii="仿宋" w:hAnsi="仿宋" w:eastAsia="仿宋"/>
          <w:b/>
          <w:color w:val="auto"/>
          <w:sz w:val="24"/>
          <w:szCs w:val="24"/>
          <w:highlight w:val="none"/>
        </w:rPr>
        <w:t>云港城项目</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1.2 工程地点：</w:t>
      </w:r>
      <w:r>
        <w:rPr>
          <w:rFonts w:hint="eastAsia" w:ascii="仿宋" w:hAnsi="仿宋" w:eastAsia="仿宋"/>
          <w:b/>
          <w:color w:val="auto"/>
          <w:sz w:val="24"/>
          <w:szCs w:val="24"/>
          <w:highlight w:val="none"/>
        </w:rPr>
        <w:t>本项目位于广州市白云区云城西路、云城南四路、齐心路交界地段。</w:t>
      </w:r>
    </w:p>
    <w:p>
      <w:pPr>
        <w:tabs>
          <w:tab w:val="left" w:pos="0"/>
        </w:tabs>
        <w:snapToGrid w:val="0"/>
        <w:spacing w:line="360" w:lineRule="auto"/>
        <w:ind w:firstLine="480" w:firstLineChars="200"/>
        <w:rPr>
          <w:rFonts w:ascii="仿宋" w:hAnsi="仿宋" w:eastAsia="仿宋"/>
          <w:b/>
          <w:color w:val="auto"/>
          <w:sz w:val="24"/>
          <w:highlight w:val="none"/>
        </w:rPr>
      </w:pPr>
      <w:r>
        <w:rPr>
          <w:rFonts w:hint="eastAsia" w:ascii="仿宋" w:hAnsi="仿宋" w:eastAsia="仿宋"/>
          <w:color w:val="auto"/>
          <w:sz w:val="24"/>
          <w:szCs w:val="24"/>
          <w:highlight w:val="none"/>
        </w:rPr>
        <w:t>1.3 建设规模：</w:t>
      </w:r>
      <w:r>
        <w:rPr>
          <w:rFonts w:hint="eastAsia" w:ascii="仿宋" w:hAnsi="仿宋" w:eastAsia="仿宋"/>
          <w:b/>
          <w:color w:val="auto"/>
          <w:sz w:val="24"/>
          <w:szCs w:val="24"/>
          <w:highlight w:val="none"/>
        </w:rPr>
        <w:t>总用地面积116471平方米，其中可建设用地114444平方米。计容总建筑面积约 506000平方米。本项目分3个地块，分别为</w:t>
      </w:r>
      <w:r>
        <w:rPr>
          <w:rFonts w:hint="eastAsia" w:ascii="仿宋" w:hAnsi="仿宋" w:eastAsia="仿宋"/>
          <w:b/>
          <w:color w:val="auto"/>
          <w:sz w:val="24"/>
          <w:highlight w:val="none"/>
        </w:rPr>
        <w:t>AB</w:t>
      </w:r>
      <w:r>
        <w:rPr>
          <w:rFonts w:ascii="仿宋" w:hAnsi="仿宋" w:eastAsia="仿宋"/>
          <w:b/>
          <w:color w:val="auto"/>
          <w:sz w:val="24"/>
          <w:highlight w:val="none"/>
        </w:rPr>
        <w:t>2909009</w:t>
      </w:r>
      <w:r>
        <w:rPr>
          <w:rFonts w:hint="eastAsia" w:ascii="仿宋" w:hAnsi="仿宋" w:eastAsia="仿宋"/>
          <w:b/>
          <w:color w:val="auto"/>
          <w:sz w:val="24"/>
          <w:highlight w:val="none"/>
        </w:rPr>
        <w:t>、AB</w:t>
      </w:r>
      <w:r>
        <w:rPr>
          <w:rFonts w:ascii="仿宋" w:hAnsi="仿宋" w:eastAsia="仿宋"/>
          <w:b/>
          <w:color w:val="auto"/>
          <w:sz w:val="24"/>
          <w:highlight w:val="none"/>
        </w:rPr>
        <w:t>2909011</w:t>
      </w:r>
      <w:r>
        <w:rPr>
          <w:rFonts w:hint="eastAsia" w:ascii="仿宋" w:hAnsi="仿宋" w:eastAsia="仿宋"/>
          <w:b/>
          <w:color w:val="auto"/>
          <w:sz w:val="24"/>
          <w:highlight w:val="none"/>
        </w:rPr>
        <w:t>、AB</w:t>
      </w:r>
      <w:r>
        <w:rPr>
          <w:rFonts w:ascii="仿宋" w:hAnsi="仿宋" w:eastAsia="仿宋"/>
          <w:b/>
          <w:color w:val="auto"/>
          <w:sz w:val="24"/>
          <w:highlight w:val="none"/>
        </w:rPr>
        <w:t>2910004</w:t>
      </w:r>
      <w:r>
        <w:rPr>
          <w:rFonts w:hint="eastAsia" w:ascii="仿宋" w:hAnsi="仿宋" w:eastAsia="仿宋"/>
          <w:b/>
          <w:color w:val="auto"/>
          <w:sz w:val="24"/>
          <w:highlight w:val="none"/>
        </w:rPr>
        <w:t>地块，以下分别简称为9#、</w:t>
      </w:r>
      <w:r>
        <w:rPr>
          <w:rFonts w:ascii="仿宋" w:hAnsi="仿宋" w:eastAsia="仿宋"/>
          <w:b/>
          <w:color w:val="auto"/>
          <w:sz w:val="24"/>
          <w:highlight w:val="none"/>
        </w:rPr>
        <w:t>11</w:t>
      </w:r>
      <w:r>
        <w:rPr>
          <w:rFonts w:hint="eastAsia" w:ascii="仿宋" w:hAnsi="仿宋" w:eastAsia="仿宋"/>
          <w:b/>
          <w:color w:val="auto"/>
          <w:sz w:val="24"/>
          <w:highlight w:val="none"/>
        </w:rPr>
        <w:t>#、</w:t>
      </w:r>
      <w:r>
        <w:rPr>
          <w:rFonts w:ascii="仿宋" w:hAnsi="仿宋" w:eastAsia="仿宋"/>
          <w:b/>
          <w:color w:val="auto"/>
          <w:sz w:val="24"/>
          <w:highlight w:val="none"/>
        </w:rPr>
        <w:t>4</w:t>
      </w:r>
      <w:r>
        <w:rPr>
          <w:rFonts w:hint="eastAsia" w:ascii="仿宋" w:hAnsi="仿宋" w:eastAsia="仿宋"/>
          <w:b/>
          <w:color w:val="auto"/>
          <w:sz w:val="24"/>
          <w:highlight w:val="none"/>
        </w:rPr>
        <w:t>#地块。</w:t>
      </w:r>
    </w:p>
    <w:p>
      <w:pPr>
        <w:tabs>
          <w:tab w:val="left" w:pos="0"/>
        </w:tabs>
        <w:snapToGrid w:val="0"/>
        <w:spacing w:line="360" w:lineRule="auto"/>
        <w:ind w:firstLine="480" w:firstLineChars="200"/>
        <w:rPr>
          <w:rFonts w:ascii="仿宋" w:hAnsi="仿宋" w:eastAsia="仿宋"/>
          <w:b w:val="0"/>
          <w:color w:val="auto"/>
          <w:sz w:val="24"/>
          <w:highlight w:val="none"/>
        </w:rPr>
      </w:pPr>
      <w:r>
        <w:rPr>
          <w:rFonts w:hint="eastAsia" w:ascii="仿宋" w:hAnsi="仿宋" w:eastAsia="仿宋"/>
          <w:color w:val="auto"/>
          <w:sz w:val="24"/>
          <w:highlight w:val="none"/>
        </w:rPr>
        <w:t>1.</w:t>
      </w:r>
      <w:r>
        <w:rPr>
          <w:rFonts w:ascii="仿宋" w:hAnsi="仿宋" w:eastAsia="仿宋"/>
          <w:color w:val="auto"/>
          <w:sz w:val="24"/>
          <w:highlight w:val="none"/>
        </w:rPr>
        <w:t>4</w:t>
      </w:r>
      <w:r>
        <w:rPr>
          <w:rFonts w:hint="eastAsia" w:ascii="仿宋" w:hAnsi="仿宋" w:eastAsia="仿宋"/>
          <w:color w:val="auto"/>
          <w:sz w:val="24"/>
          <w:highlight w:val="none"/>
        </w:rPr>
        <w:t xml:space="preserve"> 工程范围：云港城项目位于白云新城，北至齐心路，南至云城南四路，西至五号停机坪，东至云城东路，包括4#、9#、11#地块，用电负荷约5</w:t>
      </w:r>
      <w:r>
        <w:rPr>
          <w:rFonts w:ascii="仿宋" w:hAnsi="仿宋" w:eastAsia="仿宋"/>
          <w:color w:val="auto"/>
          <w:sz w:val="24"/>
          <w:highlight w:val="none"/>
        </w:rPr>
        <w:t>84</w:t>
      </w:r>
      <w:r>
        <w:rPr>
          <w:rFonts w:hint="eastAsia" w:ascii="仿宋" w:hAnsi="仿宋" w:eastAsia="仿宋"/>
          <w:color w:val="auto"/>
          <w:sz w:val="24"/>
          <w:highlight w:val="none"/>
        </w:rPr>
        <w:t>00kVA，本项目预计采用交流10KV市政电源供电，最终以供电部门批复为准。</w:t>
      </w:r>
    </w:p>
    <w:p>
      <w:pPr>
        <w:tabs>
          <w:tab w:val="left" w:pos="0"/>
        </w:tabs>
        <w:snapToGrid w:val="0"/>
        <w:spacing w:line="360" w:lineRule="auto"/>
        <w:ind w:firstLine="480" w:firstLineChars="200"/>
        <w:rPr>
          <w:rFonts w:ascii="仿宋" w:hAnsi="仿宋" w:eastAsia="仿宋"/>
          <w:bCs/>
          <w:color w:val="auto"/>
          <w:sz w:val="24"/>
          <w:szCs w:val="24"/>
          <w:highlight w:val="none"/>
        </w:rPr>
      </w:pPr>
      <w:r>
        <w:rPr>
          <w:rFonts w:hint="eastAsia" w:ascii="仿宋" w:hAnsi="仿宋" w:eastAsia="仿宋"/>
          <w:bCs/>
          <w:color w:val="auto"/>
          <w:sz w:val="24"/>
          <w:highlight w:val="none"/>
        </w:rPr>
        <w:t>1</w:t>
      </w:r>
      <w:r>
        <w:rPr>
          <w:rFonts w:ascii="仿宋" w:hAnsi="仿宋" w:eastAsia="仿宋"/>
          <w:bCs/>
          <w:color w:val="auto"/>
          <w:sz w:val="24"/>
          <w:highlight w:val="none"/>
        </w:rPr>
        <w:t xml:space="preserve">.5 </w:t>
      </w:r>
      <w:r>
        <w:rPr>
          <w:rFonts w:hint="eastAsia" w:ascii="仿宋" w:hAnsi="仿宋" w:eastAsia="仿宋"/>
          <w:bCs/>
          <w:color w:val="auto"/>
          <w:sz w:val="24"/>
          <w:highlight w:val="none"/>
        </w:rPr>
        <w:t>项目总平面图详见附件1。</w:t>
      </w:r>
    </w:p>
    <w:p>
      <w:pPr>
        <w:ind w:firstLine="482" w:firstLineChars="200"/>
        <w:rPr>
          <w:rFonts w:ascii="仿宋" w:hAnsi="仿宋" w:eastAsia="仿宋"/>
          <w:b/>
          <w:color w:val="auto"/>
          <w:sz w:val="24"/>
          <w:szCs w:val="24"/>
          <w:highlight w:val="none"/>
        </w:rPr>
      </w:pPr>
      <w:r>
        <w:rPr>
          <w:rFonts w:hint="eastAsia" w:ascii="仿宋" w:hAnsi="仿宋" w:eastAsia="仿宋"/>
          <w:b/>
          <w:color w:val="auto"/>
          <w:sz w:val="24"/>
          <w:szCs w:val="24"/>
          <w:highlight w:val="none"/>
        </w:rPr>
        <w:t>第二条 设计依据</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2.1国家及项目所在地相关法律、法规和规范</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w:t>
      </w:r>
      <w:r>
        <w:rPr>
          <w:rFonts w:ascii="仿宋" w:hAnsi="仿宋" w:eastAsia="仿宋"/>
          <w:color w:val="auto"/>
          <w:sz w:val="24"/>
          <w:szCs w:val="24"/>
          <w:highlight w:val="none"/>
        </w:rPr>
        <w:t>.2</w:t>
      </w:r>
      <w:r>
        <w:rPr>
          <w:rFonts w:hint="eastAsia" w:ascii="仿宋" w:hAnsi="仿宋" w:eastAsia="仿宋"/>
          <w:color w:val="auto"/>
          <w:sz w:val="24"/>
          <w:szCs w:val="24"/>
          <w:highlight w:val="none"/>
        </w:rPr>
        <w:t>当地供电公司的标准文件与技术要求</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w:t>
      </w:r>
      <w:r>
        <w:rPr>
          <w:rFonts w:ascii="仿宋" w:hAnsi="仿宋" w:eastAsia="仿宋"/>
          <w:color w:val="auto"/>
          <w:sz w:val="24"/>
          <w:szCs w:val="24"/>
          <w:highlight w:val="none"/>
        </w:rPr>
        <w:t>3</w:t>
      </w:r>
      <w:r>
        <w:rPr>
          <w:rFonts w:hint="eastAsia" w:ascii="仿宋" w:hAnsi="仿宋" w:eastAsia="仿宋"/>
          <w:color w:val="auto"/>
          <w:sz w:val="24"/>
          <w:szCs w:val="24"/>
          <w:highlight w:val="none"/>
        </w:rPr>
        <w:t>建设工程批准文件</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w:t>
      </w:r>
      <w:r>
        <w:rPr>
          <w:rFonts w:ascii="仿宋" w:hAnsi="仿宋" w:eastAsia="仿宋"/>
          <w:color w:val="auto"/>
          <w:sz w:val="24"/>
          <w:szCs w:val="24"/>
          <w:highlight w:val="none"/>
        </w:rPr>
        <w:t>4</w:t>
      </w:r>
      <w:r>
        <w:rPr>
          <w:rFonts w:hint="eastAsia" w:ascii="仿宋" w:hAnsi="仿宋" w:eastAsia="仿宋"/>
          <w:color w:val="auto"/>
          <w:sz w:val="24"/>
          <w:szCs w:val="24"/>
          <w:highlight w:val="none"/>
        </w:rPr>
        <w:t>本项目用地资料</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w:t>
      </w:r>
      <w:r>
        <w:rPr>
          <w:rFonts w:ascii="仿宋" w:hAnsi="仿宋" w:eastAsia="仿宋"/>
          <w:color w:val="auto"/>
          <w:sz w:val="24"/>
          <w:szCs w:val="24"/>
          <w:highlight w:val="none"/>
        </w:rPr>
        <w:t>.5</w:t>
      </w:r>
      <w:r>
        <w:rPr>
          <w:rFonts w:hint="eastAsia" w:ascii="仿宋" w:hAnsi="仿宋" w:eastAsia="仿宋"/>
          <w:color w:val="auto"/>
          <w:sz w:val="24"/>
          <w:szCs w:val="24"/>
          <w:highlight w:val="none"/>
        </w:rPr>
        <w:t>经当地供电公司批复的《供电方案协议》或《用电咨询服务答复书》（由乙方负责向当地供电公司获取，甲方提供必要资料）</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w:t>
      </w:r>
      <w:r>
        <w:rPr>
          <w:rFonts w:ascii="仿宋" w:hAnsi="仿宋" w:eastAsia="仿宋"/>
          <w:color w:val="auto"/>
          <w:sz w:val="24"/>
          <w:szCs w:val="24"/>
          <w:highlight w:val="none"/>
        </w:rPr>
        <w:t>6</w:t>
      </w:r>
      <w:r>
        <w:rPr>
          <w:rFonts w:hint="eastAsia" w:ascii="仿宋" w:hAnsi="仿宋" w:eastAsia="仿宋"/>
          <w:color w:val="auto"/>
          <w:sz w:val="24"/>
          <w:szCs w:val="24"/>
          <w:highlight w:val="none"/>
        </w:rPr>
        <w:t>甲方提供的设计任务书及设计范围图，如本合同的约定与设计任务书不一致的，以较高、较严的约定为准。</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w:t>
      </w:r>
      <w:r>
        <w:rPr>
          <w:rFonts w:ascii="仿宋" w:hAnsi="仿宋" w:eastAsia="仿宋"/>
          <w:color w:val="auto"/>
          <w:sz w:val="24"/>
          <w:szCs w:val="24"/>
          <w:highlight w:val="none"/>
        </w:rPr>
        <w:t>7</w:t>
      </w:r>
      <w:r>
        <w:rPr>
          <w:rFonts w:hint="eastAsia" w:ascii="仿宋" w:hAnsi="仿宋" w:eastAsia="仿宋"/>
          <w:color w:val="auto"/>
          <w:sz w:val="24"/>
          <w:szCs w:val="24"/>
          <w:highlight w:val="none"/>
        </w:rPr>
        <w:t>甲方提供给乙方的其他资料及文件</w:t>
      </w:r>
    </w:p>
    <w:p>
      <w:pPr>
        <w:ind w:firstLine="482" w:firstLineChars="200"/>
        <w:rPr>
          <w:rFonts w:ascii="仿宋" w:hAnsi="仿宋" w:eastAsia="仿宋"/>
          <w:b/>
          <w:color w:val="auto"/>
          <w:sz w:val="24"/>
          <w:szCs w:val="24"/>
          <w:highlight w:val="none"/>
        </w:rPr>
      </w:pPr>
      <w:r>
        <w:rPr>
          <w:rFonts w:hint="eastAsia" w:ascii="仿宋" w:hAnsi="仿宋" w:eastAsia="仿宋"/>
          <w:b/>
          <w:color w:val="auto"/>
          <w:sz w:val="24"/>
          <w:szCs w:val="24"/>
          <w:highlight w:val="none"/>
        </w:rPr>
        <w:t xml:space="preserve">第三条 乙方工作范围及内容： </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3.1</w:t>
      </w:r>
      <w:r>
        <w:rPr>
          <w:rFonts w:hint="eastAsia" w:ascii="仿宋" w:hAnsi="仿宋" w:eastAsia="仿宋"/>
          <w:color w:val="auto"/>
          <w:sz w:val="24"/>
          <w:szCs w:val="24"/>
          <w:highlight w:val="none"/>
        </w:rPr>
        <w:tab/>
      </w:r>
      <w:r>
        <w:rPr>
          <w:rFonts w:hint="eastAsia" w:ascii="仿宋" w:hAnsi="仿宋" w:eastAsia="仿宋"/>
          <w:color w:val="auto"/>
          <w:sz w:val="24"/>
          <w:szCs w:val="24"/>
          <w:highlight w:val="none"/>
        </w:rPr>
        <w:t xml:space="preserve"> 服务内容包括：</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按照供电部门相关规程、规范和规定，在发包人提供的基础资料和项目建筑设计院的中低压变配电图纸基础上，完成本项目永久用电主体及配套工程的场地现场勘察、工程地面测量、工程物探、施工图纸设计、编制概算、编制竣工图纸、负责图纸设计变更等工作，争取最有利设计；</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乙方负责沟通供电部门。如甲方有需要，乙方需负责容量报装，及获取《供电方案协议》或《供用电负荷答复书》（甲方仅需提供必要资料，乙方不再收取额外费用）。且乙方应根据项目周边实际情况，沟通供电部门，争取（建设成本、施工难度、工期等方面）最有利于甲方的《供电方案协议》或《供用电负荷答复书》。</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项目竣备前，甲方如需（向供电局）调整报装容量或供电方案，乙方应继续提供以上服务。</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（3）乙方负责图纸向供电部门送审，并最终通过供电部门的审查；</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4）乙方负责向相关政府部门或市政主管部门办理施工报建手续（甲方仅需提供必要资料，乙方不再收取额外费用）。涉及红线外的线路工程，如政府部门或市政主管部门有具体要求，乙方应配合优化、调整图纸，直至符合政府部门或市政主管部门的要求为止。</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（5）进行现场指导、监督及核查，参与竣工验收工作。</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3.2设计范围及内容包括：</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（1）永久用电图纸设计： </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按供电部门批出的永久《供电方案协议》或《供用电负荷答复书》，设计本项目的永久用电工程施工图。</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公用变压器部分设计范围为供电部门提供的本项目电源接入点起，至公用变压器后的电表出线端（含中、低压、变配电房的土建、消防及电气设计，竖向电井的母线槽、电缆、桥架、电表箱、配电箱等），以及柴油发电机机组后的母线槽、低压配电柜及其至电房的出线，同时设计范围须符合当地供电局报批报建及竣备验收的要求。设计成果须包含工程所需的相关电气、土建大样图纸、设备清单等。</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专用变压器部分设计范围为供电部门提供的本项目电源接入点起，至专变电房低压配电柜出线端（含中、低压、变配电房的土建、消防及电气设计），以及柴油发电机机组后的母线槽、低压配电柜及其至电房的出线，同时设计范围须符合当地供电局报批报建及竣备验收的要求。设计成果须包含工程所需的相关电气、土建大样图纸、设备清单等。</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红线外线路工程部分设计内容应包括管沟（或管廊）及管井、顶管（如有）、盖板等设计，变配电房的设置和位置必须在原建筑设计院设计的电房图纸范围内调整优化。</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（2）过渡用电方案图纸设计（如需要）：</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按供电部门批出的过渡《供电方案协议》，或按《用电咨询服务答复书》设计。</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（3）变配电房的设置和位置必须在原建筑设计院设计的电房图纸范围内调整优化。</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（4）设计内容包括本合同上述范围供电方案的施工图纸设计（含设备清单）、施工图预算编制等相关图纸及文件。</w:t>
      </w:r>
    </w:p>
    <w:p>
      <w:pPr>
        <w:spacing w:line="440" w:lineRule="exact"/>
        <w:ind w:firstLine="520" w:firstLineChars="200"/>
        <w:rPr>
          <w:rFonts w:ascii="仿宋" w:hAnsi="仿宋" w:eastAsia="仿宋"/>
          <w:color w:val="auto"/>
          <w:spacing w:val="10"/>
          <w:sz w:val="24"/>
          <w:szCs w:val="24"/>
          <w:highlight w:val="none"/>
        </w:rPr>
      </w:pPr>
      <w:r>
        <w:rPr>
          <w:rFonts w:hint="eastAsia" w:ascii="仿宋" w:hAnsi="仿宋" w:eastAsia="仿宋"/>
          <w:color w:val="auto"/>
          <w:spacing w:val="10"/>
          <w:sz w:val="24"/>
          <w:szCs w:val="24"/>
          <w:highlight w:val="none"/>
        </w:rPr>
        <w:t>3</w:t>
      </w:r>
      <w:r>
        <w:rPr>
          <w:rFonts w:ascii="仿宋" w:hAnsi="仿宋" w:eastAsia="仿宋"/>
          <w:color w:val="auto"/>
          <w:spacing w:val="10"/>
          <w:sz w:val="24"/>
          <w:szCs w:val="24"/>
          <w:highlight w:val="none"/>
        </w:rPr>
        <w:t xml:space="preserve">.3 </w:t>
      </w:r>
      <w:r>
        <w:rPr>
          <w:rFonts w:hint="eastAsia" w:ascii="仿宋" w:hAnsi="仿宋" w:eastAsia="仿宋"/>
          <w:color w:val="auto"/>
          <w:spacing w:val="10"/>
          <w:sz w:val="24"/>
          <w:szCs w:val="24"/>
          <w:highlight w:val="none"/>
        </w:rPr>
        <w:t>施工配合服务（即施工过程的配合与服务）：</w:t>
      </w:r>
    </w:p>
    <w:p>
      <w:pPr>
        <w:spacing w:line="440" w:lineRule="exact"/>
        <w:ind w:firstLine="520" w:firstLineChars="200"/>
        <w:rPr>
          <w:rFonts w:ascii="仿宋" w:hAnsi="仿宋" w:eastAsia="仿宋"/>
          <w:color w:val="auto"/>
          <w:spacing w:val="10"/>
          <w:sz w:val="24"/>
          <w:szCs w:val="24"/>
          <w:highlight w:val="none"/>
        </w:rPr>
      </w:pPr>
      <w:r>
        <w:rPr>
          <w:rFonts w:hint="eastAsia" w:ascii="仿宋" w:hAnsi="仿宋" w:eastAsia="仿宋"/>
          <w:color w:val="auto"/>
          <w:spacing w:val="10"/>
          <w:sz w:val="24"/>
          <w:szCs w:val="24"/>
          <w:highlight w:val="none"/>
        </w:rPr>
        <w:t>（1）乙方负责本合同约定设计工作范围设计文件的技术交底、准时参加工程例会及各阶段验收工作、及时解决工程中出现的设计问题。</w:t>
      </w:r>
    </w:p>
    <w:p>
      <w:pPr>
        <w:spacing w:line="440" w:lineRule="exact"/>
        <w:ind w:firstLine="520" w:firstLineChars="200"/>
        <w:rPr>
          <w:rFonts w:ascii="仿宋" w:hAnsi="仿宋" w:eastAsia="仿宋"/>
          <w:color w:val="auto"/>
          <w:spacing w:val="10"/>
          <w:sz w:val="24"/>
          <w:szCs w:val="24"/>
          <w:highlight w:val="none"/>
        </w:rPr>
      </w:pPr>
      <w:r>
        <w:rPr>
          <w:rFonts w:hint="eastAsia" w:ascii="仿宋" w:hAnsi="仿宋" w:eastAsia="仿宋"/>
          <w:color w:val="auto"/>
          <w:spacing w:val="10"/>
          <w:sz w:val="24"/>
          <w:szCs w:val="24"/>
          <w:highlight w:val="none"/>
        </w:rPr>
        <w:t>（</w:t>
      </w:r>
      <w:r>
        <w:rPr>
          <w:rFonts w:ascii="仿宋" w:hAnsi="仿宋" w:eastAsia="仿宋"/>
          <w:color w:val="auto"/>
          <w:spacing w:val="10"/>
          <w:sz w:val="24"/>
          <w:szCs w:val="24"/>
          <w:highlight w:val="none"/>
        </w:rPr>
        <w:t>2</w:t>
      </w:r>
      <w:r>
        <w:rPr>
          <w:rFonts w:hint="eastAsia" w:ascii="仿宋" w:hAnsi="仿宋" w:eastAsia="仿宋"/>
          <w:color w:val="auto"/>
          <w:spacing w:val="10"/>
          <w:sz w:val="24"/>
          <w:szCs w:val="24"/>
          <w:highlight w:val="none"/>
        </w:rPr>
        <w:t>）乙方承诺及时配合施工现场问题，及时配合处理施工中发生的相关设计、选材等技术问题，随时接受甲方在设计上的咨询。施工现场遇到的需乙方去现场配合解决的问题，乙方应在48小时内到达现场。</w:t>
      </w:r>
    </w:p>
    <w:p>
      <w:pPr>
        <w:spacing w:line="440" w:lineRule="exact"/>
        <w:ind w:firstLine="520" w:firstLineChars="200"/>
        <w:rPr>
          <w:rFonts w:ascii="仿宋" w:hAnsi="仿宋" w:eastAsia="仿宋"/>
          <w:color w:val="auto"/>
          <w:spacing w:val="10"/>
          <w:sz w:val="24"/>
          <w:szCs w:val="24"/>
          <w:highlight w:val="none"/>
        </w:rPr>
      </w:pPr>
      <w:r>
        <w:rPr>
          <w:rFonts w:hint="eastAsia" w:ascii="仿宋" w:hAnsi="仿宋" w:eastAsia="仿宋"/>
          <w:color w:val="auto"/>
          <w:spacing w:val="10"/>
          <w:sz w:val="24"/>
          <w:szCs w:val="24"/>
          <w:highlight w:val="none"/>
        </w:rPr>
        <w:t>（</w:t>
      </w:r>
      <w:r>
        <w:rPr>
          <w:rFonts w:ascii="仿宋" w:hAnsi="仿宋" w:eastAsia="仿宋"/>
          <w:color w:val="auto"/>
          <w:spacing w:val="10"/>
          <w:sz w:val="24"/>
          <w:szCs w:val="24"/>
          <w:highlight w:val="none"/>
        </w:rPr>
        <w:t>3</w:t>
      </w:r>
      <w:r>
        <w:rPr>
          <w:rFonts w:hint="eastAsia" w:ascii="仿宋" w:hAnsi="仿宋" w:eastAsia="仿宋"/>
          <w:color w:val="auto"/>
          <w:spacing w:val="10"/>
          <w:sz w:val="24"/>
          <w:szCs w:val="24"/>
          <w:highlight w:val="none"/>
        </w:rPr>
        <w:t>）乙方需及时答复与设计相关的施工联系单。不需出图的联系单，文字答复时间不超过24小时；需出图的施工联系单，答复时间不能超过两天。</w:t>
      </w:r>
    </w:p>
    <w:p>
      <w:pPr>
        <w:spacing w:line="440" w:lineRule="exact"/>
        <w:ind w:firstLine="520" w:firstLineChars="200"/>
        <w:rPr>
          <w:rFonts w:ascii="仿宋" w:hAnsi="仿宋" w:eastAsia="仿宋"/>
          <w:color w:val="auto"/>
          <w:spacing w:val="10"/>
          <w:sz w:val="24"/>
          <w:szCs w:val="24"/>
          <w:highlight w:val="none"/>
        </w:rPr>
      </w:pPr>
      <w:r>
        <w:rPr>
          <w:rFonts w:hint="eastAsia" w:ascii="仿宋" w:hAnsi="仿宋" w:eastAsia="仿宋"/>
          <w:color w:val="auto"/>
          <w:spacing w:val="10"/>
          <w:sz w:val="24"/>
          <w:szCs w:val="24"/>
          <w:highlight w:val="none"/>
        </w:rPr>
        <w:t>（</w:t>
      </w:r>
      <w:r>
        <w:rPr>
          <w:rFonts w:ascii="仿宋" w:hAnsi="仿宋" w:eastAsia="仿宋"/>
          <w:color w:val="auto"/>
          <w:spacing w:val="10"/>
          <w:sz w:val="24"/>
          <w:szCs w:val="24"/>
          <w:highlight w:val="none"/>
        </w:rPr>
        <w:t>4</w:t>
      </w:r>
      <w:r>
        <w:rPr>
          <w:rFonts w:hint="eastAsia" w:ascii="仿宋" w:hAnsi="仿宋" w:eastAsia="仿宋"/>
          <w:color w:val="auto"/>
          <w:spacing w:val="10"/>
          <w:sz w:val="24"/>
          <w:szCs w:val="24"/>
          <w:highlight w:val="none"/>
        </w:rPr>
        <w:t>）乙方定期与甲方指定的工程承建商商议联系技术问题及审查工作进度。</w:t>
      </w:r>
    </w:p>
    <w:p>
      <w:pPr>
        <w:spacing w:line="440" w:lineRule="exact"/>
        <w:ind w:firstLine="520" w:firstLineChars="200"/>
        <w:rPr>
          <w:rFonts w:ascii="仿宋" w:hAnsi="仿宋" w:eastAsia="仿宋"/>
          <w:color w:val="auto"/>
          <w:spacing w:val="10"/>
          <w:sz w:val="24"/>
          <w:szCs w:val="24"/>
          <w:highlight w:val="none"/>
        </w:rPr>
      </w:pPr>
      <w:r>
        <w:rPr>
          <w:rFonts w:hint="eastAsia" w:ascii="仿宋" w:hAnsi="仿宋" w:eastAsia="仿宋"/>
          <w:color w:val="auto"/>
          <w:spacing w:val="10"/>
          <w:sz w:val="24"/>
          <w:szCs w:val="24"/>
          <w:highlight w:val="none"/>
        </w:rPr>
        <w:t>（</w:t>
      </w:r>
      <w:r>
        <w:rPr>
          <w:rFonts w:ascii="仿宋" w:hAnsi="仿宋" w:eastAsia="仿宋"/>
          <w:color w:val="auto"/>
          <w:spacing w:val="10"/>
          <w:sz w:val="24"/>
          <w:szCs w:val="24"/>
          <w:highlight w:val="none"/>
        </w:rPr>
        <w:t>5</w:t>
      </w:r>
      <w:r>
        <w:rPr>
          <w:rFonts w:hint="eastAsia" w:ascii="仿宋" w:hAnsi="仿宋" w:eastAsia="仿宋"/>
          <w:color w:val="auto"/>
          <w:spacing w:val="10"/>
          <w:sz w:val="24"/>
          <w:szCs w:val="24"/>
          <w:highlight w:val="none"/>
        </w:rPr>
        <w:t>）本项目竣工后，乙方配合甲方对永久用电工程进行验收。</w:t>
      </w:r>
    </w:p>
    <w:p>
      <w:pPr>
        <w:spacing w:line="440" w:lineRule="exact"/>
        <w:ind w:firstLine="520" w:firstLineChars="200"/>
        <w:rPr>
          <w:rFonts w:ascii="仿宋" w:hAnsi="仿宋" w:eastAsia="仿宋"/>
          <w:strike/>
          <w:color w:val="auto"/>
          <w:spacing w:val="10"/>
          <w:sz w:val="24"/>
          <w:szCs w:val="24"/>
          <w:highlight w:val="none"/>
        </w:rPr>
      </w:pPr>
      <w:r>
        <w:rPr>
          <w:rFonts w:hint="eastAsia" w:ascii="仿宋" w:hAnsi="仿宋" w:eastAsia="仿宋"/>
          <w:strike/>
          <w:color w:val="auto"/>
          <w:spacing w:val="10"/>
          <w:sz w:val="24"/>
          <w:szCs w:val="24"/>
          <w:highlight w:val="none"/>
        </w:rPr>
        <w:t>（</w:t>
      </w:r>
      <w:r>
        <w:rPr>
          <w:rFonts w:ascii="仿宋" w:hAnsi="仿宋" w:eastAsia="仿宋"/>
          <w:strike/>
          <w:color w:val="auto"/>
          <w:spacing w:val="10"/>
          <w:sz w:val="24"/>
          <w:szCs w:val="24"/>
          <w:highlight w:val="none"/>
        </w:rPr>
        <w:t>6</w:t>
      </w:r>
      <w:r>
        <w:rPr>
          <w:rFonts w:hint="eastAsia" w:ascii="仿宋" w:hAnsi="仿宋" w:eastAsia="仿宋"/>
          <w:strike/>
          <w:color w:val="auto"/>
          <w:spacing w:val="10"/>
          <w:sz w:val="24"/>
          <w:szCs w:val="24"/>
          <w:highlight w:val="none"/>
        </w:rPr>
        <w:t>）乙方设计的主要材料、设备必须满足甲方品牌库内三种或三种以上品牌给予甲方以备选择，否则视为乙方设计不符合要求。</w:t>
      </w:r>
    </w:p>
    <w:p>
      <w:pPr>
        <w:spacing w:line="440" w:lineRule="exact"/>
        <w:ind w:firstLine="520" w:firstLineChars="200"/>
        <w:rPr>
          <w:rFonts w:ascii="仿宋" w:hAnsi="仿宋" w:eastAsia="仿宋"/>
          <w:color w:val="auto"/>
          <w:spacing w:val="10"/>
          <w:sz w:val="24"/>
          <w:szCs w:val="24"/>
          <w:highlight w:val="none"/>
        </w:rPr>
      </w:pPr>
      <w:r>
        <w:rPr>
          <w:rFonts w:hint="eastAsia" w:ascii="仿宋" w:hAnsi="仿宋" w:eastAsia="仿宋"/>
          <w:color w:val="auto"/>
          <w:spacing w:val="10"/>
          <w:sz w:val="24"/>
          <w:szCs w:val="24"/>
          <w:highlight w:val="none"/>
        </w:rPr>
        <w:t>（6）乙方设计的主要材料、设备，如甲方有推荐品牌，必须满足甲方推荐品牌的三种或三种以上给予甲方以备选择，否则视为乙方设计不符合要求。</w:t>
      </w:r>
    </w:p>
    <w:p>
      <w:pPr>
        <w:spacing w:line="440" w:lineRule="exact"/>
        <w:ind w:firstLine="520" w:firstLineChars="200"/>
        <w:rPr>
          <w:rFonts w:ascii="仿宋" w:hAnsi="仿宋" w:eastAsia="仿宋"/>
          <w:color w:val="auto"/>
          <w:spacing w:val="10"/>
          <w:sz w:val="24"/>
          <w:szCs w:val="24"/>
          <w:highlight w:val="none"/>
        </w:rPr>
      </w:pPr>
      <w:r>
        <w:rPr>
          <w:rFonts w:hint="eastAsia" w:ascii="仿宋" w:hAnsi="仿宋" w:eastAsia="仿宋"/>
          <w:color w:val="auto"/>
          <w:spacing w:val="10"/>
          <w:sz w:val="24"/>
          <w:szCs w:val="24"/>
          <w:highlight w:val="none"/>
        </w:rPr>
        <w:t>（</w:t>
      </w:r>
      <w:r>
        <w:rPr>
          <w:rFonts w:ascii="仿宋" w:hAnsi="仿宋" w:eastAsia="仿宋"/>
          <w:color w:val="auto"/>
          <w:spacing w:val="10"/>
          <w:sz w:val="24"/>
          <w:szCs w:val="24"/>
          <w:highlight w:val="none"/>
        </w:rPr>
        <w:t>7</w:t>
      </w:r>
      <w:r>
        <w:rPr>
          <w:rFonts w:hint="eastAsia" w:ascii="仿宋" w:hAnsi="仿宋" w:eastAsia="仿宋"/>
          <w:color w:val="auto"/>
          <w:spacing w:val="10"/>
          <w:sz w:val="24"/>
          <w:szCs w:val="24"/>
          <w:highlight w:val="none"/>
        </w:rPr>
        <w:t>）乙方有义务协助甲方完成本项目的：方案设计、施工图等的报批报建，以及施工图审查等工作。</w:t>
      </w:r>
    </w:p>
    <w:p>
      <w:pPr>
        <w:spacing w:line="440" w:lineRule="exact"/>
        <w:ind w:firstLine="520" w:firstLineChars="200"/>
        <w:rPr>
          <w:rFonts w:ascii="仿宋" w:hAnsi="仿宋" w:eastAsia="仿宋"/>
          <w:color w:val="auto"/>
          <w:spacing w:val="10"/>
          <w:sz w:val="24"/>
          <w:szCs w:val="24"/>
          <w:highlight w:val="none"/>
        </w:rPr>
      </w:pPr>
      <w:r>
        <w:rPr>
          <w:rFonts w:hint="eastAsia" w:ascii="仿宋" w:hAnsi="仿宋" w:eastAsia="仿宋"/>
          <w:color w:val="auto"/>
          <w:spacing w:val="10"/>
          <w:sz w:val="24"/>
          <w:szCs w:val="24"/>
          <w:highlight w:val="none"/>
        </w:rPr>
        <w:t>（</w:t>
      </w:r>
      <w:r>
        <w:rPr>
          <w:rFonts w:ascii="仿宋" w:hAnsi="仿宋" w:eastAsia="仿宋"/>
          <w:color w:val="auto"/>
          <w:spacing w:val="10"/>
          <w:sz w:val="24"/>
          <w:szCs w:val="24"/>
          <w:highlight w:val="none"/>
        </w:rPr>
        <w:t>8</w:t>
      </w:r>
      <w:r>
        <w:rPr>
          <w:rFonts w:hint="eastAsia" w:ascii="仿宋" w:hAnsi="仿宋" w:eastAsia="仿宋"/>
          <w:color w:val="auto"/>
          <w:spacing w:val="10"/>
          <w:sz w:val="24"/>
          <w:szCs w:val="24"/>
          <w:highlight w:val="none"/>
        </w:rPr>
        <w:t>）其他为完成本工程所必需的工作。</w:t>
      </w:r>
    </w:p>
    <w:p>
      <w:pPr>
        <w:spacing w:line="440" w:lineRule="exact"/>
        <w:ind w:firstLine="520" w:firstLineChars="200"/>
        <w:rPr>
          <w:rFonts w:ascii="仿宋" w:hAnsi="仿宋" w:eastAsia="仿宋"/>
          <w:color w:val="auto"/>
          <w:spacing w:val="10"/>
          <w:sz w:val="24"/>
          <w:szCs w:val="24"/>
          <w:highlight w:val="none"/>
        </w:rPr>
      </w:pPr>
      <w:r>
        <w:rPr>
          <w:rFonts w:hint="eastAsia" w:ascii="仿宋" w:hAnsi="仿宋" w:eastAsia="仿宋"/>
          <w:color w:val="auto"/>
          <w:spacing w:val="10"/>
          <w:sz w:val="24"/>
          <w:szCs w:val="24"/>
          <w:highlight w:val="none"/>
        </w:rPr>
        <w:t>（</w:t>
      </w:r>
      <w:r>
        <w:rPr>
          <w:rFonts w:ascii="仿宋" w:hAnsi="仿宋" w:eastAsia="仿宋"/>
          <w:color w:val="auto"/>
          <w:spacing w:val="10"/>
          <w:sz w:val="24"/>
          <w:szCs w:val="24"/>
          <w:highlight w:val="none"/>
        </w:rPr>
        <w:t>9</w:t>
      </w:r>
      <w:r>
        <w:rPr>
          <w:rFonts w:hint="eastAsia" w:ascii="仿宋" w:hAnsi="仿宋" w:eastAsia="仿宋"/>
          <w:color w:val="auto"/>
          <w:spacing w:val="10"/>
          <w:sz w:val="24"/>
          <w:szCs w:val="24"/>
          <w:highlight w:val="none"/>
        </w:rPr>
        <w:t>）竣工后完成竣工图设计。</w:t>
      </w:r>
    </w:p>
    <w:p>
      <w:pPr>
        <w:spacing w:line="440" w:lineRule="exact"/>
        <w:ind w:firstLine="520" w:firstLineChars="200"/>
        <w:rPr>
          <w:rFonts w:ascii="仿宋" w:hAnsi="仿宋" w:eastAsia="仿宋"/>
          <w:color w:val="auto"/>
          <w:spacing w:val="10"/>
          <w:sz w:val="24"/>
          <w:szCs w:val="24"/>
          <w:highlight w:val="none"/>
        </w:rPr>
      </w:pPr>
      <w:r>
        <w:rPr>
          <w:rFonts w:hint="eastAsia" w:ascii="仿宋" w:hAnsi="仿宋" w:eastAsia="仿宋"/>
          <w:color w:val="auto"/>
          <w:spacing w:val="10"/>
          <w:sz w:val="24"/>
          <w:szCs w:val="24"/>
          <w:highlight w:val="none"/>
        </w:rPr>
        <w:t>上述不属乙方设计服务范围但与本项目主体结构、景观设计相关专业的业务和有关事项，乙方仍有义务应甲方要求提供相关的专业意见，参与相关协调会，提供必要的协助和配合。</w:t>
      </w:r>
    </w:p>
    <w:p>
      <w:pPr>
        <w:spacing w:line="440" w:lineRule="exact"/>
        <w:ind w:firstLine="520" w:firstLineChars="200"/>
        <w:rPr>
          <w:rFonts w:ascii="仿宋" w:hAnsi="仿宋" w:eastAsia="仿宋"/>
          <w:color w:val="auto"/>
          <w:spacing w:val="10"/>
          <w:sz w:val="24"/>
          <w:szCs w:val="24"/>
          <w:highlight w:val="none"/>
        </w:rPr>
      </w:pPr>
      <w:r>
        <w:rPr>
          <w:rFonts w:hint="eastAsia" w:ascii="仿宋" w:hAnsi="仿宋" w:eastAsia="仿宋"/>
          <w:color w:val="auto"/>
          <w:spacing w:val="10"/>
          <w:sz w:val="24"/>
          <w:szCs w:val="24"/>
          <w:highlight w:val="none"/>
        </w:rPr>
        <w:t>3.4如施工期有所调整的，在合同约定范围内设计单位必须无偿配合。</w:t>
      </w:r>
    </w:p>
    <w:p>
      <w:pPr>
        <w:spacing w:line="440" w:lineRule="exact"/>
        <w:ind w:firstLine="520" w:firstLineChars="200"/>
        <w:rPr>
          <w:rFonts w:ascii="仿宋" w:hAnsi="仿宋" w:eastAsia="仿宋"/>
          <w:color w:val="auto"/>
          <w:spacing w:val="10"/>
          <w:sz w:val="24"/>
          <w:szCs w:val="24"/>
          <w:highlight w:val="none"/>
        </w:rPr>
      </w:pPr>
      <w:r>
        <w:rPr>
          <w:rFonts w:hint="eastAsia" w:ascii="仿宋" w:hAnsi="仿宋" w:eastAsia="仿宋"/>
          <w:color w:val="auto"/>
          <w:spacing w:val="10"/>
          <w:sz w:val="24"/>
          <w:szCs w:val="24"/>
          <w:highlight w:val="none"/>
        </w:rPr>
        <w:t>具体设计服务范围详见本合同附件</w:t>
      </w:r>
      <w:r>
        <w:rPr>
          <w:rFonts w:ascii="仿宋" w:hAnsi="仿宋" w:eastAsia="仿宋"/>
          <w:color w:val="auto"/>
          <w:spacing w:val="10"/>
          <w:sz w:val="24"/>
          <w:szCs w:val="24"/>
          <w:highlight w:val="none"/>
        </w:rPr>
        <w:t>2</w:t>
      </w:r>
      <w:r>
        <w:rPr>
          <w:rFonts w:hint="eastAsia" w:ascii="仿宋" w:hAnsi="仿宋" w:eastAsia="仿宋"/>
          <w:color w:val="auto"/>
          <w:spacing w:val="10"/>
          <w:sz w:val="24"/>
          <w:szCs w:val="24"/>
          <w:highlight w:val="none"/>
        </w:rPr>
        <w:t>《设计任务书》</w:t>
      </w:r>
    </w:p>
    <w:p>
      <w:pPr>
        <w:adjustRightInd w:val="0"/>
        <w:snapToGrid w:val="0"/>
        <w:spacing w:line="360" w:lineRule="auto"/>
        <w:ind w:firstLine="480" w:firstLineChars="200"/>
        <w:jc w:val="left"/>
        <w:rPr>
          <w:rFonts w:ascii="仿宋" w:hAnsi="仿宋" w:eastAsia="仿宋"/>
          <w:color w:val="auto"/>
          <w:sz w:val="24"/>
          <w:szCs w:val="24"/>
          <w:highlight w:val="none"/>
        </w:rPr>
      </w:pPr>
    </w:p>
    <w:p>
      <w:pPr>
        <w:tabs>
          <w:tab w:val="left" w:pos="0"/>
        </w:tabs>
        <w:snapToGrid w:val="0"/>
        <w:spacing w:line="360" w:lineRule="auto"/>
        <w:ind w:left="420" w:leftChars="200"/>
        <w:jc w:val="left"/>
        <w:rPr>
          <w:rFonts w:ascii="仿宋" w:hAnsi="仿宋" w:eastAsia="仿宋"/>
          <w:b/>
          <w:color w:val="auto"/>
          <w:sz w:val="24"/>
          <w:szCs w:val="24"/>
          <w:highlight w:val="none"/>
        </w:rPr>
      </w:pPr>
      <w:r>
        <w:rPr>
          <w:rFonts w:hint="eastAsia" w:ascii="仿宋" w:hAnsi="仿宋" w:eastAsia="仿宋"/>
          <w:b/>
          <w:color w:val="auto"/>
          <w:sz w:val="24"/>
          <w:szCs w:val="24"/>
          <w:highlight w:val="none"/>
        </w:rPr>
        <w:t>第四条 甲方应向乙方提供以下有关资料及文件：</w:t>
      </w:r>
    </w:p>
    <w:tbl>
      <w:tblPr>
        <w:tblStyle w:val="19"/>
        <w:tblW w:w="91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0"/>
        <w:gridCol w:w="4320"/>
        <w:gridCol w:w="1049"/>
        <w:gridCol w:w="751"/>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720" w:type="dxa"/>
            <w:vAlign w:val="bottom"/>
          </w:tcPr>
          <w:p>
            <w:pPr>
              <w:tabs>
                <w:tab w:val="left" w:pos="0"/>
              </w:tabs>
              <w:snapToGrid w:val="0"/>
              <w:spacing w:line="360" w:lineRule="auto"/>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序号</w:t>
            </w:r>
          </w:p>
        </w:tc>
        <w:tc>
          <w:tcPr>
            <w:tcW w:w="4320" w:type="dxa"/>
            <w:vAlign w:val="bottom"/>
          </w:tcPr>
          <w:p>
            <w:pPr>
              <w:tabs>
                <w:tab w:val="left" w:pos="0"/>
              </w:tabs>
              <w:snapToGrid w:val="0"/>
              <w:spacing w:line="360" w:lineRule="auto"/>
              <w:ind w:firstLine="120" w:firstLineChars="5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资料及文件名称</w:t>
            </w:r>
          </w:p>
        </w:tc>
        <w:tc>
          <w:tcPr>
            <w:tcW w:w="1049" w:type="dxa"/>
            <w:vAlign w:val="bottom"/>
          </w:tcPr>
          <w:p>
            <w:pPr>
              <w:tabs>
                <w:tab w:val="left" w:pos="0"/>
              </w:tabs>
              <w:snapToGrid w:val="0"/>
              <w:spacing w:line="360" w:lineRule="auto"/>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文件编号</w:t>
            </w:r>
          </w:p>
        </w:tc>
        <w:tc>
          <w:tcPr>
            <w:tcW w:w="751" w:type="dxa"/>
            <w:vAlign w:val="bottom"/>
          </w:tcPr>
          <w:p>
            <w:pPr>
              <w:tabs>
                <w:tab w:val="left" w:pos="0"/>
              </w:tabs>
              <w:snapToGrid w:val="0"/>
              <w:spacing w:line="360" w:lineRule="auto"/>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份数</w:t>
            </w:r>
          </w:p>
        </w:tc>
        <w:tc>
          <w:tcPr>
            <w:tcW w:w="2340" w:type="dxa"/>
            <w:vAlign w:val="bottom"/>
          </w:tcPr>
          <w:p>
            <w:pPr>
              <w:tabs>
                <w:tab w:val="left" w:pos="0"/>
              </w:tabs>
              <w:snapToGrid w:val="0"/>
              <w:spacing w:line="360" w:lineRule="auto"/>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720" w:type="dxa"/>
            <w:vAlign w:val="center"/>
          </w:tcPr>
          <w:p>
            <w:pPr>
              <w:tabs>
                <w:tab w:val="left" w:pos="-264"/>
              </w:tabs>
              <w:snapToGrid w:val="0"/>
              <w:spacing w:line="360" w:lineRule="auto"/>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w:t>
            </w:r>
          </w:p>
        </w:tc>
        <w:tc>
          <w:tcPr>
            <w:tcW w:w="4320" w:type="dxa"/>
            <w:vAlign w:val="center"/>
          </w:tcPr>
          <w:p>
            <w:pPr>
              <w:autoSpaceDE w:val="0"/>
              <w:autoSpaceDN w:val="0"/>
              <w:adjustRightInd w:val="0"/>
              <w:spacing w:line="360" w:lineRule="auto"/>
              <w:ind w:firstLine="0" w:firstLineChars="0"/>
              <w:rPr>
                <w:rFonts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建筑、结构、电气、消防、景观等设计相关图纸</w:t>
            </w:r>
          </w:p>
        </w:tc>
        <w:tc>
          <w:tcPr>
            <w:tcW w:w="1049" w:type="dxa"/>
            <w:vAlign w:val="center"/>
          </w:tcPr>
          <w:p>
            <w:pPr>
              <w:autoSpaceDE w:val="0"/>
              <w:autoSpaceDN w:val="0"/>
              <w:adjustRightInd w:val="0"/>
              <w:spacing w:line="360" w:lineRule="auto"/>
              <w:ind w:firstLine="480" w:firstLineChars="200"/>
              <w:rPr>
                <w:rFonts w:ascii="仿宋" w:hAnsi="仿宋" w:eastAsia="仿宋"/>
                <w:color w:val="auto"/>
                <w:sz w:val="24"/>
                <w:szCs w:val="24"/>
                <w:highlight w:val="none"/>
                <w:lang w:val="zh-CN"/>
              </w:rPr>
            </w:pPr>
          </w:p>
        </w:tc>
        <w:tc>
          <w:tcPr>
            <w:tcW w:w="751" w:type="dxa"/>
            <w:vAlign w:val="center"/>
          </w:tcPr>
          <w:p>
            <w:pPr>
              <w:autoSpaceDE w:val="0"/>
              <w:autoSpaceDN w:val="0"/>
              <w:adjustRightInd w:val="0"/>
              <w:spacing w:line="360" w:lineRule="auto"/>
              <w:jc w:val="center"/>
              <w:rPr>
                <w:rFonts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w:t>
            </w:r>
          </w:p>
        </w:tc>
        <w:tc>
          <w:tcPr>
            <w:tcW w:w="2340" w:type="dxa"/>
            <w:vAlign w:val="center"/>
          </w:tcPr>
          <w:p>
            <w:pPr>
              <w:autoSpaceDE w:val="0"/>
              <w:autoSpaceDN w:val="0"/>
              <w:adjustRightInd w:val="0"/>
              <w:spacing w:line="360" w:lineRule="auto"/>
              <w:ind w:firstLine="720" w:firstLineChars="300"/>
              <w:rPr>
                <w:rFonts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电子文本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720" w:type="dxa"/>
            <w:vAlign w:val="center"/>
          </w:tcPr>
          <w:p>
            <w:pPr>
              <w:tabs>
                <w:tab w:val="left" w:pos="0"/>
              </w:tabs>
              <w:snapToGrid w:val="0"/>
              <w:spacing w:line="360" w:lineRule="auto"/>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2</w:t>
            </w:r>
          </w:p>
        </w:tc>
        <w:tc>
          <w:tcPr>
            <w:tcW w:w="4320" w:type="dxa"/>
            <w:vAlign w:val="center"/>
          </w:tcPr>
          <w:p>
            <w:pPr>
              <w:autoSpaceDE w:val="0"/>
              <w:autoSpaceDN w:val="0"/>
              <w:adjustRightInd w:val="0"/>
              <w:spacing w:line="360" w:lineRule="auto"/>
              <w:ind w:firstLine="0" w:firstLineChars="0"/>
              <w:rPr>
                <w:rFonts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设计任务书</w:t>
            </w:r>
          </w:p>
        </w:tc>
        <w:tc>
          <w:tcPr>
            <w:tcW w:w="1049" w:type="dxa"/>
            <w:vAlign w:val="center"/>
          </w:tcPr>
          <w:p>
            <w:pPr>
              <w:autoSpaceDE w:val="0"/>
              <w:autoSpaceDN w:val="0"/>
              <w:adjustRightInd w:val="0"/>
              <w:spacing w:line="360" w:lineRule="auto"/>
              <w:ind w:firstLine="480" w:firstLineChars="200"/>
              <w:rPr>
                <w:rFonts w:ascii="仿宋" w:hAnsi="仿宋" w:eastAsia="仿宋"/>
                <w:color w:val="auto"/>
                <w:sz w:val="24"/>
                <w:szCs w:val="24"/>
                <w:highlight w:val="none"/>
                <w:lang w:val="zh-CN"/>
              </w:rPr>
            </w:pPr>
          </w:p>
        </w:tc>
        <w:tc>
          <w:tcPr>
            <w:tcW w:w="751" w:type="dxa"/>
            <w:vAlign w:val="center"/>
          </w:tcPr>
          <w:p>
            <w:pPr>
              <w:autoSpaceDE w:val="0"/>
              <w:autoSpaceDN w:val="0"/>
              <w:adjustRightInd w:val="0"/>
              <w:spacing w:line="360" w:lineRule="auto"/>
              <w:jc w:val="center"/>
              <w:rPr>
                <w:rFonts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w:t>
            </w:r>
          </w:p>
        </w:tc>
        <w:tc>
          <w:tcPr>
            <w:tcW w:w="2340" w:type="dxa"/>
            <w:vAlign w:val="center"/>
          </w:tcPr>
          <w:p>
            <w:pPr>
              <w:autoSpaceDE w:val="0"/>
              <w:autoSpaceDN w:val="0"/>
              <w:adjustRightInd w:val="0"/>
              <w:spacing w:line="360" w:lineRule="auto"/>
              <w:ind w:firstLine="720" w:firstLineChars="300"/>
              <w:rPr>
                <w:rFonts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电子文件</w:t>
            </w:r>
          </w:p>
        </w:tc>
      </w:tr>
    </w:tbl>
    <w:p>
      <w:pPr>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本合同签订时，甲方已向乙方提交上述资料及文件，乙方确认无异议。</w:t>
      </w:r>
    </w:p>
    <w:p>
      <w:pPr>
        <w:tabs>
          <w:tab w:val="left" w:pos="0"/>
        </w:tabs>
        <w:snapToGrid w:val="0"/>
        <w:spacing w:line="360" w:lineRule="auto"/>
        <w:ind w:firstLine="354" w:firstLineChars="147"/>
        <w:jc w:val="left"/>
        <w:rPr>
          <w:rFonts w:ascii="仿宋" w:hAnsi="仿宋" w:eastAsia="仿宋"/>
          <w:b/>
          <w:color w:val="auto"/>
          <w:sz w:val="24"/>
          <w:szCs w:val="24"/>
          <w:highlight w:val="none"/>
        </w:rPr>
      </w:pPr>
      <w:r>
        <w:rPr>
          <w:rFonts w:hint="eastAsia" w:ascii="仿宋" w:hAnsi="仿宋" w:eastAsia="仿宋"/>
          <w:b/>
          <w:color w:val="auto"/>
          <w:sz w:val="24"/>
          <w:szCs w:val="24"/>
          <w:highlight w:val="none"/>
        </w:rPr>
        <w:t>第五条 工作进度</w:t>
      </w:r>
    </w:p>
    <w:p>
      <w:pPr>
        <w:tabs>
          <w:tab w:val="left" w:pos="0"/>
        </w:tabs>
        <w:snapToGrid w:val="0"/>
        <w:spacing w:line="360" w:lineRule="auto"/>
        <w:ind w:left="420" w:leftChars="200"/>
        <w:rPr>
          <w:rFonts w:ascii="仿宋" w:hAnsi="仿宋" w:eastAsia="仿宋"/>
          <w:color w:val="auto"/>
          <w:sz w:val="24"/>
          <w:szCs w:val="24"/>
          <w:highlight w:val="none"/>
        </w:rPr>
      </w:pPr>
      <w:r>
        <w:rPr>
          <w:rFonts w:hint="eastAsia" w:ascii="仿宋" w:hAnsi="仿宋" w:eastAsia="仿宋"/>
          <w:color w:val="auto"/>
          <w:sz w:val="24"/>
          <w:szCs w:val="24"/>
          <w:highlight w:val="none"/>
        </w:rPr>
        <w:t>5.</w:t>
      </w:r>
      <w:r>
        <w:rPr>
          <w:rFonts w:ascii="仿宋" w:hAnsi="仿宋" w:eastAsia="仿宋"/>
          <w:color w:val="auto"/>
          <w:sz w:val="24"/>
          <w:szCs w:val="24"/>
          <w:highlight w:val="none"/>
        </w:rPr>
        <w:t>1</w:t>
      </w:r>
      <w:r>
        <w:rPr>
          <w:rFonts w:hint="eastAsia" w:ascii="仿宋" w:hAnsi="仿宋" w:eastAsia="仿宋"/>
          <w:color w:val="auto"/>
          <w:sz w:val="24"/>
          <w:szCs w:val="24"/>
          <w:highlight w:val="none"/>
        </w:rPr>
        <w:t xml:space="preserve"> 设计进度： </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1</w:t>
      </w:r>
      <w:r>
        <w:rPr>
          <w:rFonts w:hint="eastAsia" w:ascii="仿宋" w:hAnsi="仿宋" w:eastAsia="仿宋"/>
          <w:color w:val="auto"/>
          <w:sz w:val="24"/>
          <w:szCs w:val="24"/>
          <w:highlight w:val="none"/>
        </w:rPr>
        <w:t>）施工图设计：应于甲方提交开展设计工作所需资料之日起进行施工图纸设计，</w:t>
      </w:r>
      <w:r>
        <w:rPr>
          <w:rFonts w:ascii="仿宋" w:hAnsi="仿宋" w:eastAsia="仿宋"/>
          <w:color w:val="auto"/>
          <w:sz w:val="24"/>
          <w:szCs w:val="24"/>
          <w:highlight w:val="none"/>
        </w:rPr>
        <w:t>4</w:t>
      </w:r>
      <w:r>
        <w:rPr>
          <w:rFonts w:hint="eastAsia" w:ascii="仿宋" w:hAnsi="仿宋" w:eastAsia="仿宋"/>
          <w:color w:val="auto"/>
          <w:sz w:val="24"/>
          <w:szCs w:val="24"/>
          <w:highlight w:val="none"/>
        </w:rPr>
        <w:t>0天内完成施工图设计，包括现场情况实地勘察，如有必要，乙方应对红线外电缆路径范围进行物探，以确保设计成果准确。设计完成后，成果提交给甲方确认；</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2</w:t>
      </w:r>
      <w:r>
        <w:rPr>
          <w:rFonts w:hint="eastAsia" w:ascii="仿宋" w:hAnsi="仿宋" w:eastAsia="仿宋"/>
          <w:color w:val="auto"/>
          <w:sz w:val="24"/>
          <w:szCs w:val="24"/>
          <w:highlight w:val="none"/>
        </w:rPr>
        <w:t>）概算编制：乙方应于甲方提交开展设计工作所需资料之日起28天内向甲方提交设计概算，并提交一份盖章确认的纸质成果文件及其电子文件。；</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3</w:t>
      </w:r>
      <w:r>
        <w:rPr>
          <w:rFonts w:hint="eastAsia" w:ascii="仿宋" w:hAnsi="仿宋" w:eastAsia="仿宋"/>
          <w:color w:val="auto"/>
          <w:sz w:val="24"/>
          <w:szCs w:val="24"/>
          <w:highlight w:val="none"/>
        </w:rPr>
        <w:t>）技术要求：乙方完成施工图设计后，应在10天内提交永久用电工程招标技术要求，并提交一式2份纸质成果文件及相应电子文件；</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（4）图纸送审：乙方完成施工图设计后，应在6</w:t>
      </w:r>
      <w:r>
        <w:rPr>
          <w:rFonts w:ascii="仿宋" w:hAnsi="仿宋" w:eastAsia="仿宋"/>
          <w:color w:val="auto"/>
          <w:sz w:val="24"/>
          <w:szCs w:val="24"/>
          <w:highlight w:val="none"/>
        </w:rPr>
        <w:t>0</w:t>
      </w:r>
      <w:r>
        <w:rPr>
          <w:rFonts w:hint="eastAsia" w:ascii="仿宋" w:hAnsi="仿宋" w:eastAsia="仿宋"/>
          <w:color w:val="auto"/>
          <w:sz w:val="24"/>
          <w:szCs w:val="24"/>
          <w:highlight w:val="none"/>
        </w:rPr>
        <w:t>天范围内完成图纸送审供电局工作，审批通过后的提交甲方正式图纸和相关资料；</w:t>
      </w:r>
    </w:p>
    <w:p>
      <w:pPr>
        <w:tabs>
          <w:tab w:val="left" w:pos="0"/>
        </w:tabs>
        <w:snapToGrid w:val="0"/>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5</w:t>
      </w:r>
      <w:r>
        <w:rPr>
          <w:rFonts w:hint="eastAsia" w:ascii="仿宋" w:hAnsi="仿宋" w:eastAsia="仿宋"/>
          <w:color w:val="auto"/>
          <w:sz w:val="24"/>
          <w:szCs w:val="24"/>
          <w:highlight w:val="none"/>
        </w:rPr>
        <w:t>.</w:t>
      </w:r>
      <w:r>
        <w:rPr>
          <w:rFonts w:ascii="仿宋" w:hAnsi="仿宋" w:eastAsia="仿宋"/>
          <w:color w:val="auto"/>
          <w:sz w:val="24"/>
          <w:szCs w:val="24"/>
          <w:highlight w:val="none"/>
        </w:rPr>
        <w:t>2</w:t>
      </w:r>
      <w:r>
        <w:rPr>
          <w:rFonts w:hint="eastAsia" w:ascii="仿宋" w:hAnsi="仿宋" w:eastAsia="仿宋"/>
          <w:color w:val="auto"/>
          <w:sz w:val="24"/>
          <w:szCs w:val="24"/>
          <w:highlight w:val="none"/>
        </w:rPr>
        <w:t>永久用电工程招标阶段，乙方应提供技术支持与服务，并保证招标图纸满足现场施工要求。需协助甲方制定招标技术要求，在招标过程中，负责招标答疑工作。</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5.</w:t>
      </w:r>
      <w:r>
        <w:rPr>
          <w:rFonts w:ascii="仿宋" w:hAnsi="仿宋" w:eastAsia="仿宋"/>
          <w:color w:val="auto"/>
          <w:sz w:val="24"/>
          <w:szCs w:val="24"/>
          <w:highlight w:val="none"/>
        </w:rPr>
        <w:t>3</w:t>
      </w:r>
      <w:r>
        <w:rPr>
          <w:rFonts w:hint="eastAsia" w:ascii="仿宋" w:hAnsi="仿宋" w:eastAsia="仿宋"/>
          <w:color w:val="auto"/>
          <w:sz w:val="24"/>
          <w:szCs w:val="24"/>
          <w:highlight w:val="none"/>
        </w:rPr>
        <w:t>乙方应向甲方交付的设计成果：</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通过当地供电公司审图后的永久用电工程的施工图电子版及纸质文件1</w:t>
      </w:r>
      <w:r>
        <w:rPr>
          <w:rFonts w:ascii="仿宋" w:hAnsi="仿宋" w:eastAsia="仿宋"/>
          <w:color w:val="auto"/>
          <w:sz w:val="24"/>
          <w:szCs w:val="24"/>
          <w:highlight w:val="none"/>
        </w:rPr>
        <w:t>2</w:t>
      </w:r>
      <w:r>
        <w:rPr>
          <w:rFonts w:hint="eastAsia" w:ascii="仿宋" w:hAnsi="仿宋" w:eastAsia="仿宋"/>
          <w:color w:val="auto"/>
          <w:sz w:val="24"/>
          <w:szCs w:val="24"/>
          <w:highlight w:val="none"/>
        </w:rPr>
        <w:t>份，招标技术要求1份，符合本工程的预算文件电子文件及纸质文件2份。</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以上所有图纸电子文件需用dwg格式，不得加密。正式节点图纸（方案设计、扩初设计、施工图设计阶段）还需提供PDF格式电子文件，图纸命名规则按甲方要求命名。</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5.</w:t>
      </w:r>
      <w:r>
        <w:rPr>
          <w:rFonts w:ascii="仿宋" w:hAnsi="仿宋" w:eastAsia="仿宋"/>
          <w:color w:val="auto"/>
          <w:sz w:val="24"/>
          <w:szCs w:val="24"/>
          <w:highlight w:val="none"/>
        </w:rPr>
        <w:t>4</w:t>
      </w:r>
      <w:r>
        <w:rPr>
          <w:rFonts w:hint="eastAsia" w:ascii="仿宋" w:hAnsi="仿宋" w:eastAsia="仿宋"/>
          <w:color w:val="auto"/>
          <w:sz w:val="24"/>
          <w:szCs w:val="24"/>
          <w:highlight w:val="none"/>
        </w:rPr>
        <w:t>上述5.1及5.2中约定的时间进度均指乙方完成各阶段设计任务、向甲方提交成果并得到甲方书面认可的时间。该时间进度可以根据项目进展需要作相应合理调整，具体调整须经甲乙双方书面确认。</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5.</w:t>
      </w:r>
      <w:r>
        <w:rPr>
          <w:rFonts w:ascii="仿宋" w:hAnsi="仿宋" w:eastAsia="仿宋"/>
          <w:color w:val="auto"/>
          <w:sz w:val="24"/>
          <w:szCs w:val="24"/>
          <w:highlight w:val="none"/>
        </w:rPr>
        <w:t>5</w:t>
      </w:r>
      <w:r>
        <w:rPr>
          <w:rFonts w:hint="eastAsia" w:ascii="仿宋" w:hAnsi="仿宋" w:eastAsia="仿宋"/>
          <w:color w:val="auto"/>
          <w:sz w:val="24"/>
          <w:szCs w:val="24"/>
          <w:highlight w:val="none"/>
        </w:rPr>
        <w:t>乙方在任一阶段向甲方提交设计成果时，甲方收到设计成果后未提出意见也不得视为是对乙方成果的认可。甲方对乙方所有设计成果的认可均以甲方代表签字确认并加盖公章的《设计成果确认书》为准。</w:t>
      </w:r>
    </w:p>
    <w:p>
      <w:pPr>
        <w:spacing w:line="440" w:lineRule="exact"/>
        <w:ind w:firstLine="480" w:firstLineChars="200"/>
        <w:rPr>
          <w:rFonts w:ascii="仿宋" w:hAnsi="仿宋" w:eastAsia="仿宋"/>
          <w:color w:val="auto"/>
          <w:spacing w:val="10"/>
          <w:sz w:val="24"/>
          <w:szCs w:val="24"/>
          <w:highlight w:val="none"/>
        </w:rPr>
      </w:pPr>
      <w:r>
        <w:rPr>
          <w:rFonts w:hint="eastAsia" w:ascii="仿宋" w:hAnsi="仿宋" w:eastAsia="仿宋"/>
          <w:color w:val="auto"/>
          <w:sz w:val="24"/>
          <w:szCs w:val="24"/>
          <w:highlight w:val="none"/>
        </w:rPr>
        <w:t>5</w:t>
      </w:r>
      <w:r>
        <w:rPr>
          <w:rFonts w:ascii="仿宋" w:hAnsi="仿宋" w:eastAsia="仿宋"/>
          <w:color w:val="auto"/>
          <w:sz w:val="24"/>
          <w:szCs w:val="24"/>
          <w:highlight w:val="none"/>
        </w:rPr>
        <w:t xml:space="preserve">.6 </w:t>
      </w:r>
      <w:r>
        <w:rPr>
          <w:rFonts w:hint="eastAsia" w:ascii="仿宋" w:hAnsi="仿宋" w:eastAsia="仿宋"/>
          <w:color w:val="auto"/>
          <w:sz w:val="24"/>
          <w:szCs w:val="24"/>
          <w:highlight w:val="none"/>
        </w:rPr>
        <w:t>乙方应在</w:t>
      </w:r>
      <w:r>
        <w:rPr>
          <w:rFonts w:hint="eastAsia" w:ascii="仿宋" w:hAnsi="仿宋" w:eastAsia="仿宋"/>
          <w:color w:val="auto"/>
          <w:spacing w:val="10"/>
          <w:sz w:val="24"/>
          <w:szCs w:val="24"/>
          <w:highlight w:val="none"/>
        </w:rPr>
        <w:t>施工阶段提供的技术支持与服务工作：乙方应保证在需要时及时派遣设计人员到项目施工现场解决问题，包括施工图交底、材料验收、听取意见、控制设计效果及各阶段验收等工作。乙方需安排专门的项目设计负责人，根据甲方及承建方的要求，及时解决施工现场出现的问题，直至本项目竣备。</w:t>
      </w:r>
    </w:p>
    <w:p>
      <w:pPr>
        <w:tabs>
          <w:tab w:val="left" w:pos="0"/>
        </w:tabs>
        <w:snapToGrid w:val="0"/>
        <w:spacing w:line="360" w:lineRule="auto"/>
        <w:ind w:firstLine="520" w:firstLineChars="200"/>
        <w:rPr>
          <w:rFonts w:ascii="仿宋" w:hAnsi="仿宋" w:eastAsia="仿宋"/>
          <w:color w:val="auto"/>
          <w:sz w:val="24"/>
          <w:szCs w:val="24"/>
          <w:highlight w:val="none"/>
        </w:rPr>
      </w:pPr>
      <w:r>
        <w:rPr>
          <w:rFonts w:hint="eastAsia" w:ascii="仿宋" w:hAnsi="仿宋" w:eastAsia="仿宋"/>
          <w:color w:val="auto"/>
          <w:spacing w:val="10"/>
          <w:sz w:val="24"/>
          <w:szCs w:val="24"/>
          <w:highlight w:val="none"/>
        </w:rPr>
        <w:t>本项目竣备后3</w:t>
      </w:r>
      <w:r>
        <w:rPr>
          <w:rFonts w:ascii="仿宋" w:hAnsi="仿宋" w:eastAsia="仿宋"/>
          <w:color w:val="auto"/>
          <w:spacing w:val="10"/>
          <w:sz w:val="24"/>
          <w:szCs w:val="24"/>
          <w:highlight w:val="none"/>
        </w:rPr>
        <w:t>0</w:t>
      </w:r>
      <w:r>
        <w:rPr>
          <w:rFonts w:hint="eastAsia" w:ascii="仿宋" w:hAnsi="仿宋" w:eastAsia="仿宋"/>
          <w:color w:val="auto"/>
          <w:sz w:val="24"/>
          <w:szCs w:val="24"/>
          <w:highlight w:val="none"/>
        </w:rPr>
        <w:t>个日历天</w:t>
      </w:r>
      <w:r>
        <w:rPr>
          <w:rFonts w:hint="eastAsia" w:ascii="仿宋" w:hAnsi="仿宋" w:eastAsia="仿宋"/>
          <w:color w:val="auto"/>
          <w:spacing w:val="10"/>
          <w:sz w:val="24"/>
          <w:szCs w:val="24"/>
          <w:highlight w:val="none"/>
        </w:rPr>
        <w:t>内，由乙方完成竣工图制作及盖章确认。</w:t>
      </w:r>
    </w:p>
    <w:p>
      <w:pPr>
        <w:tabs>
          <w:tab w:val="left" w:pos="0"/>
        </w:tabs>
        <w:snapToGrid w:val="0"/>
        <w:spacing w:line="360" w:lineRule="auto"/>
        <w:ind w:firstLine="482" w:firstLineChars="200"/>
        <w:jc w:val="left"/>
        <w:rPr>
          <w:rFonts w:ascii="仿宋" w:hAnsi="仿宋" w:eastAsia="仿宋"/>
          <w:b/>
          <w:color w:val="auto"/>
          <w:sz w:val="24"/>
          <w:szCs w:val="24"/>
          <w:highlight w:val="none"/>
        </w:rPr>
      </w:pPr>
    </w:p>
    <w:p>
      <w:pPr>
        <w:tabs>
          <w:tab w:val="left" w:pos="0"/>
        </w:tabs>
        <w:snapToGrid w:val="0"/>
        <w:spacing w:line="360" w:lineRule="auto"/>
        <w:ind w:firstLine="482" w:firstLineChars="200"/>
        <w:jc w:val="left"/>
        <w:rPr>
          <w:rFonts w:ascii="仿宋" w:hAnsi="仿宋" w:eastAsia="仿宋"/>
          <w:b/>
          <w:color w:val="auto"/>
          <w:sz w:val="24"/>
          <w:szCs w:val="24"/>
          <w:highlight w:val="none"/>
        </w:rPr>
      </w:pPr>
      <w:r>
        <w:rPr>
          <w:rFonts w:hint="eastAsia" w:ascii="仿宋" w:hAnsi="仿宋" w:eastAsia="仿宋"/>
          <w:b/>
          <w:color w:val="auto"/>
          <w:sz w:val="24"/>
          <w:szCs w:val="24"/>
          <w:highlight w:val="none"/>
        </w:rPr>
        <w:t>第六条 设计费用及付款方式：</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6.1本合同为</w:t>
      </w:r>
      <w:r>
        <w:rPr>
          <w:rFonts w:hint="eastAsia" w:ascii="仿宋" w:hAnsi="仿宋" w:eastAsia="仿宋"/>
          <w:color w:val="auto"/>
          <w:sz w:val="24"/>
          <w:szCs w:val="24"/>
          <w:highlight w:val="none"/>
        </w:rPr>
        <w:t>固定含税综合单价合同</w:t>
      </w:r>
      <w:r>
        <w:rPr>
          <w:rFonts w:hint="eastAsia" w:ascii="仿宋" w:hAnsi="仿宋" w:eastAsia="仿宋"/>
          <w:color w:val="auto"/>
          <w:sz w:val="24"/>
          <w:szCs w:val="24"/>
          <w:highlight w:val="none"/>
        </w:rPr>
        <w:t>，合同</w:t>
      </w:r>
      <w:r>
        <w:rPr>
          <w:rFonts w:hint="eastAsia" w:ascii="仿宋" w:hAnsi="仿宋" w:eastAsia="仿宋"/>
          <w:color w:val="auto"/>
          <w:sz w:val="24"/>
          <w:szCs w:val="24"/>
          <w:highlight w:val="none"/>
        </w:rPr>
        <w:t>暂定</w:t>
      </w:r>
      <w:r>
        <w:rPr>
          <w:rFonts w:hint="eastAsia" w:ascii="仿宋" w:hAnsi="仿宋" w:eastAsia="仿宋"/>
          <w:color w:val="auto"/>
          <w:sz w:val="24"/>
          <w:szCs w:val="24"/>
          <w:highlight w:val="none"/>
        </w:rPr>
        <w:t>设计服务费含税总金额为：</w:t>
      </w:r>
      <w:r>
        <w:rPr>
          <w:rFonts w:hint="eastAsia" w:ascii="Calibri" w:hAnsi="Calibri" w:eastAsia="仿宋" w:cs="Calibri"/>
          <w:color w:val="auto"/>
          <w:sz w:val="24"/>
          <w:szCs w:val="24"/>
          <w:highlight w:val="none"/>
        </w:rPr>
        <w:t>¥</w:t>
      </w:r>
      <w:r>
        <w:rPr>
          <w:rFonts w:ascii="Calibri" w:hAnsi="Calibri" w:eastAsia="仿宋" w:cs="Calibri"/>
          <w:color w:val="auto"/>
          <w:sz w:val="24"/>
          <w:szCs w:val="24"/>
          <w:highlight w:val="none"/>
        </w:rPr>
        <w:t xml:space="preserve">      </w:t>
      </w:r>
      <w:r>
        <w:rPr>
          <w:rFonts w:hint="eastAsia" w:ascii="Calibri" w:hAnsi="Calibri" w:eastAsia="仿宋" w:cs="Calibri"/>
          <w:color w:val="auto"/>
          <w:sz w:val="24"/>
          <w:szCs w:val="24"/>
          <w:highlight w:val="none"/>
        </w:rPr>
        <w:t>元</w:t>
      </w:r>
      <w:r>
        <w:rPr>
          <w:rFonts w:hint="eastAsia" w:ascii="仿宋" w:hAnsi="仿宋" w:eastAsia="仿宋"/>
          <w:color w:val="auto"/>
          <w:sz w:val="24"/>
          <w:szCs w:val="24"/>
          <w:highlight w:val="none"/>
        </w:rPr>
        <w:t xml:space="preserve">，（大写：人民币 </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元，其中不含增值税金额为：</w:t>
      </w:r>
      <w:r>
        <w:rPr>
          <w:rFonts w:hint="eastAsia" w:ascii="Calibri" w:hAnsi="Calibri" w:eastAsia="仿宋" w:cs="Calibri"/>
          <w:color w:val="auto"/>
          <w:sz w:val="24"/>
          <w:szCs w:val="24"/>
          <w:highlight w:val="none"/>
        </w:rPr>
        <w:t>¥</w:t>
      </w:r>
      <w:r>
        <w:rPr>
          <w:rFonts w:ascii="Calibri" w:hAnsi="Calibri" w:eastAsia="仿宋" w:cs="Calibri"/>
          <w:color w:val="auto"/>
          <w:sz w:val="24"/>
          <w:szCs w:val="24"/>
          <w:highlight w:val="none"/>
        </w:rPr>
        <w:t xml:space="preserve">      </w:t>
      </w:r>
      <w:r>
        <w:rPr>
          <w:rFonts w:hint="eastAsia" w:ascii="Calibri" w:hAnsi="Calibri" w:eastAsia="仿宋" w:cs="Calibri"/>
          <w:color w:val="auto"/>
          <w:sz w:val="24"/>
          <w:szCs w:val="24"/>
          <w:highlight w:val="none"/>
        </w:rPr>
        <w:t>元</w:t>
      </w:r>
      <w:r>
        <w:rPr>
          <w:rFonts w:hint="eastAsia" w:ascii="仿宋" w:hAnsi="仿宋" w:eastAsia="仿宋"/>
          <w:color w:val="auto"/>
          <w:sz w:val="24"/>
          <w:szCs w:val="24"/>
          <w:highlight w:val="none"/>
        </w:rPr>
        <w:t xml:space="preserve">，增值税税率为： </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%，增值税税金为：</w:t>
      </w:r>
      <w:r>
        <w:rPr>
          <w:rFonts w:hint="eastAsia" w:ascii="Calibri" w:hAnsi="Calibri" w:eastAsia="仿宋" w:cs="Calibri"/>
          <w:color w:val="auto"/>
          <w:sz w:val="24"/>
          <w:szCs w:val="24"/>
          <w:highlight w:val="none"/>
        </w:rPr>
        <w:t>¥</w:t>
      </w:r>
      <w:r>
        <w:rPr>
          <w:rFonts w:ascii="Calibri" w:hAnsi="Calibri" w:eastAsia="仿宋" w:cs="Calibri"/>
          <w:color w:val="auto"/>
          <w:sz w:val="24"/>
          <w:szCs w:val="24"/>
          <w:highlight w:val="none"/>
        </w:rPr>
        <w:t xml:space="preserve">       </w:t>
      </w:r>
      <w:r>
        <w:rPr>
          <w:rFonts w:hint="eastAsia" w:ascii="Calibri" w:hAnsi="Calibri" w:eastAsia="仿宋" w:cs="Calibri"/>
          <w:color w:val="auto"/>
          <w:sz w:val="24"/>
          <w:szCs w:val="24"/>
          <w:highlight w:val="none"/>
        </w:rPr>
        <w:t>元</w:t>
      </w:r>
      <w:r>
        <w:rPr>
          <w:rFonts w:hint="eastAsia" w:ascii="仿宋" w:hAnsi="仿宋" w:eastAsia="仿宋"/>
          <w:color w:val="auto"/>
          <w:sz w:val="24"/>
          <w:szCs w:val="24"/>
          <w:highlight w:val="none"/>
        </w:rPr>
        <w:t>，具体详见附件5。合同含税综合单价除本合同另有明确约定外，不因任何因素而调整。</w:t>
      </w:r>
    </w:p>
    <w:tbl>
      <w:tblPr>
        <w:tblStyle w:val="19"/>
        <w:tblW w:w="49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932"/>
        <w:gridCol w:w="2253"/>
        <w:gridCol w:w="2887"/>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5000" w:type="pct"/>
            <w:gridSpan w:val="5"/>
            <w:shd w:val="clear" w:color="auto" w:fill="auto"/>
            <w:noWrap/>
            <w:vAlign w:val="center"/>
          </w:tcPr>
          <w:p>
            <w:pPr>
              <w:widowControl/>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rPr>
              <w:t>云港城项目4#、9#、11#地块永久用电工程设计费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80" w:type="pct"/>
            <w:shd w:val="clear" w:color="auto" w:fill="auto"/>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1030" w:type="pct"/>
            <w:shd w:val="clear" w:color="auto" w:fill="auto"/>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地块</w:t>
            </w:r>
          </w:p>
        </w:tc>
        <w:tc>
          <w:tcPr>
            <w:tcW w:w="1201" w:type="pct"/>
            <w:shd w:val="clear" w:color="auto" w:fill="auto"/>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用电负荷（KVA)</w:t>
            </w:r>
          </w:p>
        </w:tc>
        <w:tc>
          <w:tcPr>
            <w:tcW w:w="1539" w:type="pct"/>
            <w:shd w:val="clear" w:color="auto" w:fill="auto"/>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含税单价（元/kva）</w:t>
            </w:r>
          </w:p>
        </w:tc>
        <w:tc>
          <w:tcPr>
            <w:tcW w:w="851" w:type="pct"/>
            <w:shd w:val="clear" w:color="auto" w:fill="auto"/>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80" w:type="pct"/>
            <w:shd w:val="clear" w:color="auto" w:fill="auto"/>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030" w:type="pct"/>
            <w:shd w:val="clear" w:color="auto" w:fill="auto"/>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4#地块</w:t>
            </w:r>
          </w:p>
        </w:tc>
        <w:tc>
          <w:tcPr>
            <w:tcW w:w="1201" w:type="pct"/>
            <w:shd w:val="clear" w:color="auto" w:fill="auto"/>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52</w:t>
            </w:r>
            <w:r>
              <w:rPr>
                <w:rFonts w:hint="eastAsia" w:ascii="宋体" w:hAnsi="宋体" w:cs="宋体"/>
                <w:color w:val="auto"/>
                <w:kern w:val="0"/>
                <w:sz w:val="24"/>
                <w:szCs w:val="24"/>
                <w:highlight w:val="none"/>
              </w:rPr>
              <w:t>00</w:t>
            </w:r>
          </w:p>
        </w:tc>
        <w:tc>
          <w:tcPr>
            <w:tcW w:w="1539" w:type="pct"/>
            <w:shd w:val="clear" w:color="auto" w:fill="auto"/>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51" w:type="pct"/>
            <w:shd w:val="clear" w:color="auto" w:fill="auto"/>
            <w:noWrap/>
            <w:vAlign w:val="center"/>
          </w:tcPr>
          <w:p>
            <w:pPr>
              <w:widowControl/>
              <w:jc w:val="center"/>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80" w:type="pct"/>
            <w:shd w:val="clear" w:color="auto" w:fill="auto"/>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030" w:type="pct"/>
            <w:shd w:val="clear" w:color="auto" w:fill="auto"/>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9#地块</w:t>
            </w:r>
          </w:p>
        </w:tc>
        <w:tc>
          <w:tcPr>
            <w:tcW w:w="1201" w:type="pct"/>
            <w:shd w:val="clear" w:color="auto" w:fill="auto"/>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11</w:t>
            </w:r>
            <w:r>
              <w:rPr>
                <w:rFonts w:ascii="宋体" w:hAnsi="宋体" w:cs="宋体"/>
                <w:color w:val="auto"/>
                <w:kern w:val="0"/>
                <w:sz w:val="24"/>
                <w:szCs w:val="24"/>
                <w:highlight w:val="none"/>
              </w:rPr>
              <w:t>60</w:t>
            </w:r>
            <w:r>
              <w:rPr>
                <w:rFonts w:hint="eastAsia" w:ascii="宋体" w:hAnsi="宋体" w:cs="宋体"/>
                <w:color w:val="auto"/>
                <w:kern w:val="0"/>
                <w:sz w:val="24"/>
                <w:szCs w:val="24"/>
                <w:highlight w:val="none"/>
              </w:rPr>
              <w:t>0</w:t>
            </w:r>
          </w:p>
        </w:tc>
        <w:tc>
          <w:tcPr>
            <w:tcW w:w="1539" w:type="pct"/>
            <w:shd w:val="clear" w:color="auto" w:fill="auto"/>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51" w:type="pct"/>
            <w:shd w:val="clear" w:color="auto" w:fill="auto"/>
            <w:noWrap/>
            <w:vAlign w:val="center"/>
          </w:tcPr>
          <w:p>
            <w:pPr>
              <w:widowControl/>
              <w:jc w:val="center"/>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80" w:type="pct"/>
            <w:shd w:val="clear" w:color="auto" w:fill="auto"/>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1030" w:type="pct"/>
            <w:shd w:val="clear" w:color="auto" w:fill="auto"/>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11#地块</w:t>
            </w:r>
          </w:p>
        </w:tc>
        <w:tc>
          <w:tcPr>
            <w:tcW w:w="1201" w:type="pct"/>
            <w:shd w:val="clear" w:color="auto" w:fill="auto"/>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11</w:t>
            </w:r>
            <w:r>
              <w:rPr>
                <w:rFonts w:ascii="宋体" w:hAnsi="宋体" w:cs="宋体"/>
                <w:color w:val="auto"/>
                <w:kern w:val="0"/>
                <w:sz w:val="24"/>
                <w:szCs w:val="24"/>
                <w:highlight w:val="none"/>
              </w:rPr>
              <w:t>60</w:t>
            </w:r>
            <w:r>
              <w:rPr>
                <w:rFonts w:hint="eastAsia" w:ascii="宋体" w:hAnsi="宋体" w:cs="宋体"/>
                <w:color w:val="auto"/>
                <w:kern w:val="0"/>
                <w:sz w:val="24"/>
                <w:szCs w:val="24"/>
                <w:highlight w:val="none"/>
              </w:rPr>
              <w:t>0</w:t>
            </w:r>
          </w:p>
        </w:tc>
        <w:tc>
          <w:tcPr>
            <w:tcW w:w="1539" w:type="pct"/>
            <w:shd w:val="clear" w:color="auto" w:fill="auto"/>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51" w:type="pct"/>
            <w:shd w:val="clear" w:color="auto" w:fill="auto"/>
            <w:noWrap/>
            <w:vAlign w:val="center"/>
          </w:tcPr>
          <w:p>
            <w:pPr>
              <w:widowControl/>
              <w:jc w:val="center"/>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80" w:type="pct"/>
            <w:shd w:val="clear" w:color="auto" w:fill="auto"/>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30" w:type="pct"/>
            <w:shd w:val="clear" w:color="auto" w:fill="auto"/>
            <w:noWrap/>
            <w:vAlign w:val="center"/>
          </w:tcPr>
          <w:p>
            <w:pPr>
              <w:widowControl/>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总计：</w:t>
            </w:r>
          </w:p>
        </w:tc>
        <w:tc>
          <w:tcPr>
            <w:tcW w:w="1201" w:type="pct"/>
            <w:shd w:val="clear" w:color="auto" w:fill="auto"/>
            <w:noWrap/>
            <w:vAlign w:val="center"/>
          </w:tcPr>
          <w:p>
            <w:pPr>
              <w:widowControl/>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58</w:t>
            </w:r>
            <w:r>
              <w:rPr>
                <w:rFonts w:ascii="宋体" w:hAnsi="宋体" w:cs="宋体"/>
                <w:b/>
                <w:bCs/>
                <w:color w:val="auto"/>
                <w:kern w:val="0"/>
                <w:sz w:val="24"/>
                <w:szCs w:val="24"/>
                <w:highlight w:val="none"/>
              </w:rPr>
              <w:t>40</w:t>
            </w:r>
            <w:r>
              <w:rPr>
                <w:rFonts w:hint="eastAsia" w:ascii="宋体" w:hAnsi="宋体" w:cs="宋体"/>
                <w:b/>
                <w:bCs/>
                <w:color w:val="auto"/>
                <w:kern w:val="0"/>
                <w:sz w:val="24"/>
                <w:szCs w:val="24"/>
                <w:highlight w:val="none"/>
              </w:rPr>
              <w:t>0</w:t>
            </w:r>
          </w:p>
        </w:tc>
        <w:tc>
          <w:tcPr>
            <w:tcW w:w="1539" w:type="pct"/>
            <w:shd w:val="clear" w:color="auto" w:fill="auto"/>
            <w:noWrap/>
            <w:vAlign w:val="center"/>
          </w:tcPr>
          <w:p>
            <w:pPr>
              <w:widowControl/>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851" w:type="pct"/>
            <w:shd w:val="clear" w:color="auto" w:fill="auto"/>
            <w:noWrap/>
            <w:vAlign w:val="center"/>
          </w:tcPr>
          <w:p>
            <w:pPr>
              <w:widowControl/>
              <w:jc w:val="center"/>
              <w:rPr>
                <w:rFonts w:ascii="宋体" w:hAnsi="宋体" w:cs="宋体"/>
                <w:b/>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80" w:type="pct"/>
            <w:vMerge w:val="restart"/>
            <w:shd w:val="clear" w:color="auto" w:fill="auto"/>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其中</w:t>
            </w:r>
          </w:p>
          <w:p>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770" w:type="pct"/>
            <w:gridSpan w:val="3"/>
            <w:shd w:val="clear" w:color="auto" w:fill="auto"/>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不含税金额：</w:t>
            </w:r>
          </w:p>
        </w:tc>
        <w:tc>
          <w:tcPr>
            <w:tcW w:w="851" w:type="pct"/>
            <w:shd w:val="clear" w:color="auto" w:fill="auto"/>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80" w:type="pct"/>
            <w:vMerge w:val="continue"/>
            <w:shd w:val="clear" w:color="auto" w:fill="auto"/>
            <w:noWrap/>
            <w:vAlign w:val="center"/>
          </w:tcPr>
          <w:p>
            <w:pPr>
              <w:widowControl/>
              <w:jc w:val="center"/>
              <w:rPr>
                <w:rFonts w:ascii="宋体" w:hAnsi="宋体" w:cs="宋体"/>
                <w:color w:val="auto"/>
                <w:kern w:val="0"/>
                <w:sz w:val="24"/>
                <w:szCs w:val="24"/>
                <w:highlight w:val="none"/>
              </w:rPr>
            </w:pPr>
          </w:p>
        </w:tc>
        <w:tc>
          <w:tcPr>
            <w:tcW w:w="3770" w:type="pct"/>
            <w:gridSpan w:val="3"/>
            <w:shd w:val="clear" w:color="auto" w:fill="auto"/>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增值税税金（税率： </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w:t>
            </w:r>
          </w:p>
        </w:tc>
        <w:tc>
          <w:tcPr>
            <w:tcW w:w="851" w:type="pct"/>
            <w:shd w:val="clear" w:color="auto" w:fill="auto"/>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000" w:type="pct"/>
            <w:gridSpan w:val="5"/>
            <w:shd w:val="clear" w:color="auto" w:fill="auto"/>
            <w:vAlign w:val="center"/>
          </w:tcPr>
          <w:p>
            <w:pPr>
              <w:widowControl/>
              <w:spacing w:line="360" w:lineRule="auto"/>
              <w:ind w:left="660" w:hanging="660" w:hangingChars="300"/>
              <w:jc w:val="left"/>
              <w:rPr>
                <w:rFonts w:ascii="宋体" w:hAnsi="宋体" w:cs="宋体"/>
                <w:color w:val="auto"/>
                <w:kern w:val="0"/>
                <w:sz w:val="24"/>
                <w:szCs w:val="24"/>
                <w:highlight w:val="none"/>
              </w:rPr>
            </w:pPr>
            <w:r>
              <w:rPr>
                <w:rFonts w:hint="eastAsia" w:ascii="宋体" w:hAnsi="宋体" w:cs="宋体"/>
                <w:color w:val="auto"/>
                <w:kern w:val="0"/>
                <w:sz w:val="22"/>
                <w:szCs w:val="24"/>
                <w:highlight w:val="none"/>
              </w:rPr>
              <w:t>备注：1、包含红线外线路工程部分设计内容应包括管沟（或管廊）及管井、顶管（如有）、盖板等设计；</w:t>
            </w:r>
            <w:r>
              <w:rPr>
                <w:rFonts w:hint="eastAsia" w:ascii="宋体" w:hAnsi="宋体" w:cs="宋体"/>
                <w:color w:val="auto"/>
                <w:kern w:val="0"/>
                <w:sz w:val="22"/>
                <w:szCs w:val="24"/>
                <w:highlight w:val="none"/>
              </w:rPr>
              <w:br w:type="textWrapping"/>
            </w:r>
            <w:r>
              <w:rPr>
                <w:rFonts w:hint="eastAsia" w:ascii="宋体" w:hAnsi="宋体" w:cs="宋体"/>
                <w:color w:val="auto"/>
                <w:kern w:val="0"/>
                <w:sz w:val="22"/>
                <w:szCs w:val="24"/>
                <w:highlight w:val="none"/>
              </w:rPr>
              <w:t>2、包含本项目红线内永久用电工程施工图以及竣备后的竣工图设计；</w:t>
            </w:r>
            <w:r>
              <w:rPr>
                <w:rFonts w:hint="eastAsia" w:ascii="宋体" w:hAnsi="宋体" w:cs="宋体"/>
                <w:color w:val="auto"/>
                <w:kern w:val="0"/>
                <w:sz w:val="22"/>
                <w:szCs w:val="24"/>
                <w:highlight w:val="none"/>
              </w:rPr>
              <w:br w:type="textWrapping"/>
            </w:r>
            <w:r>
              <w:rPr>
                <w:rFonts w:hint="eastAsia" w:ascii="宋体" w:hAnsi="宋体" w:cs="宋体"/>
                <w:color w:val="auto"/>
                <w:kern w:val="0"/>
                <w:sz w:val="22"/>
                <w:szCs w:val="24"/>
                <w:highlight w:val="none"/>
              </w:rPr>
              <w:t>3、其他未详尽设计内容以设计任务书要求为准。</w:t>
            </w:r>
          </w:p>
        </w:tc>
      </w:tr>
    </w:tbl>
    <w:p>
      <w:pPr>
        <w:tabs>
          <w:tab w:val="left" w:pos="0"/>
        </w:tabs>
        <w:snapToGrid w:val="0"/>
        <w:spacing w:line="360" w:lineRule="auto"/>
        <w:ind w:firstLine="480" w:firstLineChars="200"/>
        <w:rPr>
          <w:rFonts w:ascii="仿宋" w:hAnsi="仿宋" w:eastAsia="仿宋"/>
          <w:color w:val="auto"/>
          <w:sz w:val="24"/>
          <w:szCs w:val="24"/>
          <w:highlight w:val="none"/>
        </w:rPr>
      </w:pP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本合同设计费包括但不限于以下费用：</w:t>
      </w:r>
    </w:p>
    <w:p>
      <w:pPr>
        <w:adjustRightInd w:val="0"/>
        <w:snapToGrid w:val="0"/>
        <w:spacing w:line="360" w:lineRule="auto"/>
        <w:ind w:firstLine="240" w:firstLineChars="100"/>
        <w:rPr>
          <w:rFonts w:ascii="仿宋" w:hAnsi="仿宋" w:eastAsia="仿宋"/>
          <w:color w:val="auto"/>
          <w:sz w:val="24"/>
          <w:szCs w:val="24"/>
          <w:highlight w:val="none"/>
        </w:rPr>
      </w:pPr>
      <w:r>
        <w:rPr>
          <w:rFonts w:hint="eastAsia" w:ascii="仿宋" w:hAnsi="仿宋" w:eastAsia="仿宋"/>
          <w:color w:val="auto"/>
          <w:sz w:val="24"/>
          <w:szCs w:val="24"/>
          <w:highlight w:val="none"/>
        </w:rPr>
        <w:t>（1）完成本合同第三条所述工作所需的报批报建服务费、设计费、施工配合服务费、以及因此发生的材料费、办公设施费、驻场费、差旅费、管理费、税金、利润等所有费用；</w:t>
      </w:r>
    </w:p>
    <w:p>
      <w:pPr>
        <w:adjustRightInd w:val="0"/>
        <w:snapToGrid w:val="0"/>
        <w:spacing w:line="360" w:lineRule="auto"/>
        <w:ind w:firstLine="240" w:firstLineChars="100"/>
        <w:rPr>
          <w:rFonts w:ascii="仿宋" w:hAnsi="仿宋" w:eastAsia="仿宋"/>
          <w:color w:val="auto"/>
          <w:sz w:val="24"/>
          <w:szCs w:val="24"/>
          <w:highlight w:val="none"/>
        </w:rPr>
      </w:pPr>
      <w:r>
        <w:rPr>
          <w:rFonts w:hint="eastAsia" w:ascii="仿宋" w:hAnsi="仿宋" w:eastAsia="仿宋"/>
          <w:color w:val="auto"/>
          <w:sz w:val="24"/>
          <w:szCs w:val="24"/>
          <w:highlight w:val="none"/>
        </w:rPr>
        <w:t>（2）</w:t>
      </w:r>
      <w:r>
        <w:rPr>
          <w:rFonts w:hint="eastAsia" w:ascii="仿宋" w:hAnsi="仿宋" w:eastAsia="仿宋"/>
          <w:color w:val="auto"/>
          <w:sz w:val="24"/>
          <w:szCs w:val="24"/>
          <w:highlight w:val="none"/>
          <w:lang w:val="en-GB"/>
        </w:rPr>
        <w:t>乙方制作和提交设计成果涉及的文印、制图等费用；</w:t>
      </w:r>
    </w:p>
    <w:p>
      <w:pPr>
        <w:adjustRightInd w:val="0"/>
        <w:snapToGrid w:val="0"/>
        <w:spacing w:line="360" w:lineRule="auto"/>
        <w:ind w:firstLine="240" w:firstLineChars="100"/>
        <w:rPr>
          <w:rFonts w:ascii="仿宋" w:hAnsi="仿宋" w:eastAsia="仿宋"/>
          <w:color w:val="auto"/>
          <w:sz w:val="24"/>
          <w:szCs w:val="24"/>
          <w:highlight w:val="none"/>
        </w:rPr>
      </w:pPr>
      <w:r>
        <w:rPr>
          <w:rFonts w:hint="eastAsia" w:ascii="仿宋" w:hAnsi="仿宋" w:eastAsia="仿宋"/>
          <w:color w:val="auto"/>
          <w:sz w:val="24"/>
          <w:szCs w:val="24"/>
          <w:highlight w:val="none"/>
        </w:rPr>
        <w:t>（3）乙方自行购买相关设计保险的费用；</w:t>
      </w:r>
    </w:p>
    <w:p>
      <w:pPr>
        <w:adjustRightInd w:val="0"/>
        <w:snapToGrid w:val="0"/>
        <w:spacing w:line="360" w:lineRule="auto"/>
        <w:ind w:firstLine="240" w:firstLineChars="100"/>
        <w:rPr>
          <w:rFonts w:ascii="仿宋" w:hAnsi="仿宋" w:eastAsia="仿宋"/>
          <w:color w:val="auto"/>
          <w:sz w:val="24"/>
          <w:szCs w:val="24"/>
          <w:highlight w:val="none"/>
        </w:rPr>
      </w:pPr>
      <w:r>
        <w:rPr>
          <w:rFonts w:hint="eastAsia" w:ascii="仿宋" w:hAnsi="仿宋" w:eastAsia="仿宋"/>
          <w:color w:val="auto"/>
          <w:sz w:val="24"/>
          <w:szCs w:val="24"/>
          <w:highlight w:val="none"/>
        </w:rPr>
        <w:t>（4）电话、邮件等有关通讯费用；</w:t>
      </w:r>
    </w:p>
    <w:p>
      <w:pPr>
        <w:adjustRightInd w:val="0"/>
        <w:snapToGrid w:val="0"/>
        <w:spacing w:line="360" w:lineRule="auto"/>
        <w:ind w:firstLine="240" w:firstLineChars="100"/>
        <w:rPr>
          <w:rFonts w:ascii="仿宋" w:hAnsi="仿宋" w:eastAsia="仿宋"/>
          <w:color w:val="auto"/>
          <w:sz w:val="24"/>
          <w:szCs w:val="24"/>
          <w:highlight w:val="none"/>
        </w:rPr>
      </w:pPr>
      <w:r>
        <w:rPr>
          <w:rFonts w:hint="eastAsia" w:ascii="仿宋" w:hAnsi="仿宋" w:eastAsia="仿宋"/>
          <w:color w:val="auto"/>
          <w:sz w:val="24"/>
          <w:szCs w:val="24"/>
          <w:highlight w:val="none"/>
        </w:rPr>
        <w:t>（5）乙方人员到甲方、项目所在地、有关政府机构及设计院等单位进行协调沟通工作及提供现场服务所需的费用；</w:t>
      </w:r>
    </w:p>
    <w:p>
      <w:pPr>
        <w:adjustRightInd w:val="0"/>
        <w:snapToGrid w:val="0"/>
        <w:spacing w:line="360" w:lineRule="auto"/>
        <w:ind w:firstLine="240" w:firstLineChars="100"/>
        <w:rPr>
          <w:rFonts w:ascii="仿宋" w:hAnsi="仿宋" w:eastAsia="仿宋"/>
          <w:color w:val="auto"/>
          <w:sz w:val="24"/>
          <w:szCs w:val="24"/>
          <w:highlight w:val="none"/>
        </w:rPr>
      </w:pPr>
      <w:r>
        <w:rPr>
          <w:rFonts w:hint="eastAsia" w:ascii="仿宋" w:hAnsi="仿宋" w:eastAsia="仿宋"/>
          <w:color w:val="auto"/>
          <w:sz w:val="24"/>
          <w:szCs w:val="24"/>
          <w:highlight w:val="none"/>
        </w:rPr>
        <w:t>（6）乙方人员可能因本项目而前往国内外考察、参观所需的交通、住宿、伙食等一切往来费用；</w:t>
      </w:r>
    </w:p>
    <w:p>
      <w:pPr>
        <w:adjustRightInd w:val="0"/>
        <w:snapToGrid w:val="0"/>
        <w:spacing w:line="360" w:lineRule="auto"/>
        <w:ind w:firstLine="240" w:firstLineChars="100"/>
        <w:rPr>
          <w:rFonts w:ascii="仿宋" w:hAnsi="仿宋" w:eastAsia="仿宋"/>
          <w:color w:val="auto"/>
          <w:sz w:val="24"/>
          <w:szCs w:val="24"/>
          <w:highlight w:val="none"/>
        </w:rPr>
      </w:pPr>
      <w:r>
        <w:rPr>
          <w:rFonts w:hint="eastAsia" w:ascii="仿宋" w:hAnsi="仿宋" w:eastAsia="仿宋"/>
          <w:color w:val="auto"/>
          <w:sz w:val="24"/>
          <w:szCs w:val="24"/>
          <w:highlight w:val="none"/>
        </w:rPr>
        <w:t>（7）乙方提交的设计成果不符合政府、技术法规及审图要求或不符合甲方、合同要求等原因在合同约定范围内所作的修改费用，乙方应按相关要求及时完成修改；</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6.2 付款方式 </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乙方提交设计成果或完成相应阶段工作并经甲方书面确认后，甲方才支付相应的费用。甲方按照以下分段方式向乙方支付相应设计费：</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1</w:t>
      </w:r>
      <w:r>
        <w:rPr>
          <w:rFonts w:hint="eastAsia" w:ascii="仿宋" w:hAnsi="仿宋" w:eastAsia="仿宋"/>
          <w:color w:val="auto"/>
          <w:sz w:val="24"/>
          <w:szCs w:val="24"/>
          <w:highlight w:val="none"/>
        </w:rPr>
        <w:t>）乙方提交9#、1</w:t>
      </w:r>
      <w:r>
        <w:rPr>
          <w:rFonts w:ascii="仿宋" w:hAnsi="仿宋" w:eastAsia="仿宋"/>
          <w:color w:val="auto"/>
          <w:sz w:val="24"/>
          <w:szCs w:val="24"/>
          <w:highlight w:val="none"/>
        </w:rPr>
        <w:t>1</w:t>
      </w:r>
      <w:r>
        <w:rPr>
          <w:rFonts w:hint="eastAsia" w:ascii="仿宋" w:hAnsi="仿宋" w:eastAsia="仿宋"/>
          <w:color w:val="auto"/>
          <w:sz w:val="24"/>
          <w:szCs w:val="24"/>
          <w:highlight w:val="none"/>
        </w:rPr>
        <w:t>#地块设计概算及施工图设计成果并通过供电局审图，乙方向甲方提出书面付款申请，经甲方书面认可后</w:t>
      </w:r>
      <w:r>
        <w:rPr>
          <w:rFonts w:ascii="仿宋" w:hAnsi="仿宋" w:eastAsia="仿宋"/>
          <w:color w:val="auto"/>
          <w:sz w:val="24"/>
          <w:szCs w:val="24"/>
          <w:highlight w:val="none"/>
        </w:rPr>
        <w:t>30</w:t>
      </w:r>
      <w:r>
        <w:rPr>
          <w:rFonts w:hint="eastAsia" w:ascii="仿宋" w:hAnsi="仿宋" w:eastAsia="仿宋"/>
          <w:color w:val="auto"/>
          <w:sz w:val="24"/>
          <w:szCs w:val="24"/>
          <w:highlight w:val="none"/>
        </w:rPr>
        <w:t>个工作日内，甲方支付总设计费的</w:t>
      </w:r>
      <w:r>
        <w:rPr>
          <w:rFonts w:hint="eastAsia" w:ascii="仿宋" w:hAnsi="仿宋" w:eastAsia="仿宋"/>
          <w:b/>
          <w:color w:val="auto"/>
          <w:sz w:val="24"/>
          <w:szCs w:val="24"/>
          <w:highlight w:val="none"/>
        </w:rPr>
        <w:t>30</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3533775</wp:posOffset>
                </wp:positionH>
                <wp:positionV relativeFrom="paragraph">
                  <wp:posOffset>495300</wp:posOffset>
                </wp:positionV>
                <wp:extent cx="635" cy="0"/>
                <wp:effectExtent l="9525" t="9525" r="8890" b="9525"/>
                <wp:wrapNone/>
                <wp:docPr id="6" name="直线 13"/>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直线 13" o:spid="_x0000_s1026" o:spt="20" style="position:absolute;left:0pt;margin-left:278.25pt;margin-top:39pt;height:0pt;width:0.05pt;z-index:251659264;mso-width-relative:page;mso-height-relative:page;" filled="f" stroked="t" coordsize="21600,21600" o:gfxdata="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x5u6F1AAAAAkBAAAPAAAAAAAAAAEAIAAAACIAAABkcnMvZG93bnJldi54bWxQSwECFAAUAAAA&#10;CACHTuJApoe0hLkBAABQAwAADgAAAAAAAAABACAAAAAjAQAAZHJzL2Uyb0RvYy54bWxQSwUGAAAA&#10;AAYABgBZAQAATgUAAAAA&#10;">
                <v:fill on="f" focussize="0,0"/>
                <v:stroke color="#000000" joinstyle="round"/>
                <v:imagedata o:title=""/>
                <o:lock v:ext="edit" aspectratio="f"/>
              </v:line>
            </w:pict>
          </mc:Fallback>
        </mc:AlternateContent>
      </w:r>
      <w:r>
        <w:rPr>
          <w:rFonts w:hint="eastAsia" w:ascii="仿宋" w:hAnsi="仿宋" w:eastAsia="仿宋"/>
          <w:color w:val="auto"/>
          <w:sz w:val="24"/>
          <w:szCs w:val="24"/>
          <w:highlight w:val="none"/>
        </w:rPr>
        <w:t>。</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2</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3533775</wp:posOffset>
                </wp:positionH>
                <wp:positionV relativeFrom="paragraph">
                  <wp:posOffset>495300</wp:posOffset>
                </wp:positionV>
                <wp:extent cx="635" cy="0"/>
                <wp:effectExtent l="9525" t="9525" r="8890" b="9525"/>
                <wp:wrapNone/>
                <wp:docPr id="5" name="直线 13"/>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直线 13" o:spid="_x0000_s1026" o:spt="20" style="position:absolute;left:0pt;margin-left:278.25pt;margin-top:39pt;height:0pt;width:0.05pt;z-index:251661312;mso-width-relative:page;mso-height-relative:page;" filled="f" stroked="t" coordsize="21600,21600" o:gfxdata="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x5u6F1AAAAAkBAAAPAAAAAAAAAAEAIAAAACIAAABkcnMvZG93bnJldi54bWxQSwECFAAUAAAA&#10;CACHTuJAlzivdLkBAABQAwAADgAAAAAAAAABACAAAAAjAQAAZHJzL2Uyb0RvYy54bWxQSwUGAAAA&#10;AAYABgBZAQAATgUAAAAA&#10;">
                <v:fill on="f" focussize="0,0"/>
                <v:stroke color="#000000" joinstyle="round"/>
                <v:imagedata o:title=""/>
                <o:lock v:ext="edit" aspectratio="f"/>
              </v:line>
            </w:pict>
          </mc:Fallback>
        </mc:AlternateContent>
      </w:r>
      <w:r>
        <w:rPr>
          <w:rFonts w:hint="eastAsia" w:ascii="仿宋" w:hAnsi="仿宋" w:eastAsia="仿宋"/>
          <w:color w:val="auto"/>
          <w:sz w:val="24"/>
          <w:szCs w:val="24"/>
          <w:highlight w:val="none"/>
        </w:rPr>
        <w:t>乙方提交</w:t>
      </w:r>
      <w:r>
        <w:rPr>
          <w:rFonts w:ascii="仿宋" w:hAnsi="仿宋" w:eastAsia="仿宋"/>
          <w:color w:val="auto"/>
          <w:sz w:val="24"/>
          <w:szCs w:val="24"/>
          <w:highlight w:val="none"/>
        </w:rPr>
        <w:t>4</w:t>
      </w:r>
      <w:r>
        <w:rPr>
          <w:rFonts w:hint="eastAsia" w:ascii="仿宋" w:hAnsi="仿宋" w:eastAsia="仿宋"/>
          <w:color w:val="auto"/>
          <w:sz w:val="24"/>
          <w:szCs w:val="24"/>
          <w:highlight w:val="none"/>
        </w:rPr>
        <w:t>#地块设计概算及施工图设计成果并通过供电局审图，乙方向甲方提出书面付款申请，经甲方书面认可后</w:t>
      </w:r>
      <w:r>
        <w:rPr>
          <w:rFonts w:ascii="仿宋" w:hAnsi="仿宋" w:eastAsia="仿宋"/>
          <w:color w:val="auto"/>
          <w:sz w:val="24"/>
          <w:szCs w:val="24"/>
          <w:highlight w:val="none"/>
        </w:rPr>
        <w:t>30</w:t>
      </w:r>
      <w:r>
        <w:rPr>
          <w:rFonts w:hint="eastAsia" w:ascii="仿宋" w:hAnsi="仿宋" w:eastAsia="仿宋"/>
          <w:color w:val="auto"/>
          <w:sz w:val="24"/>
          <w:szCs w:val="24"/>
          <w:highlight w:val="none"/>
        </w:rPr>
        <w:t>个工作日内，甲方支付总设计费的</w:t>
      </w:r>
      <w:r>
        <w:rPr>
          <w:rFonts w:hint="eastAsia" w:ascii="仿宋" w:hAnsi="仿宋" w:eastAsia="仿宋"/>
          <w:b/>
          <w:color w:val="auto"/>
          <w:sz w:val="24"/>
          <w:szCs w:val="24"/>
          <w:highlight w:val="none"/>
        </w:rPr>
        <w:t>30</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3533775</wp:posOffset>
                </wp:positionH>
                <wp:positionV relativeFrom="paragraph">
                  <wp:posOffset>495300</wp:posOffset>
                </wp:positionV>
                <wp:extent cx="635" cy="0"/>
                <wp:effectExtent l="9525" t="9525" r="8890" b="952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278.25pt;margin-top:39pt;height:0pt;width:0.05pt;z-index:251660288;mso-width-relative:page;mso-height-relative:page;" filled="f" stroked="t" coordsize="21600,21600" o:gfxdata="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x5u6F1AAAAAkBAAAPAAAAAAAAAAEAIAAAACIAAABkcnMvZG93bnJldi54bWxQSwECFAAUAAAA&#10;CACHTuJA4mKHS7kBAABQAwAADgAAAAAAAAABACAAAAAjAQAAZHJzL2Uyb0RvYy54bWxQSwUGAAAA&#10;AAYABgBZAQAATgUAAAAA&#10;">
                <v:fill on="f" focussize="0,0"/>
                <v:stroke color="#000000" joinstyle="round"/>
                <v:imagedata o:title=""/>
                <o:lock v:ext="edit" aspectratio="f"/>
              </v:line>
            </w:pict>
          </mc:Fallback>
        </mc:AlternateContent>
      </w:r>
      <w:r>
        <w:rPr>
          <w:rFonts w:hint="eastAsia" w:ascii="仿宋" w:hAnsi="仿宋" w:eastAsia="仿宋"/>
          <w:color w:val="auto"/>
          <w:sz w:val="24"/>
          <w:szCs w:val="24"/>
          <w:highlight w:val="none"/>
        </w:rPr>
        <w:t>。</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3</w:t>
      </w:r>
      <w:r>
        <w:rPr>
          <w:rFonts w:hint="eastAsia" w:ascii="仿宋" w:hAnsi="仿宋" w:eastAsia="仿宋"/>
          <w:color w:val="auto"/>
          <w:sz w:val="24"/>
          <w:szCs w:val="24"/>
          <w:highlight w:val="none"/>
        </w:rPr>
        <w:t>）乙方完成施工期配合服务，乙方向甲方提出书面付款申请，经甲方书面认可后</w:t>
      </w:r>
      <w:r>
        <w:rPr>
          <w:rFonts w:ascii="仿宋" w:hAnsi="仿宋" w:eastAsia="仿宋"/>
          <w:color w:val="auto"/>
          <w:sz w:val="24"/>
          <w:szCs w:val="24"/>
          <w:highlight w:val="none"/>
        </w:rPr>
        <w:t>30</w:t>
      </w:r>
      <w:r>
        <w:rPr>
          <w:rFonts w:hint="eastAsia" w:ascii="仿宋" w:hAnsi="仿宋" w:eastAsia="仿宋"/>
          <w:color w:val="auto"/>
          <w:sz w:val="24"/>
          <w:szCs w:val="24"/>
          <w:highlight w:val="none"/>
        </w:rPr>
        <w:t>个工作日内，甲方支付总设计费的</w:t>
      </w:r>
      <w:r>
        <w:rPr>
          <w:rFonts w:hint="eastAsia" w:ascii="仿宋" w:hAnsi="仿宋" w:eastAsia="仿宋"/>
          <w:b/>
          <w:color w:val="auto"/>
          <w:sz w:val="24"/>
          <w:szCs w:val="24"/>
          <w:highlight w:val="none"/>
        </w:rPr>
        <w:t>10</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3533775</wp:posOffset>
                </wp:positionH>
                <wp:positionV relativeFrom="paragraph">
                  <wp:posOffset>495300</wp:posOffset>
                </wp:positionV>
                <wp:extent cx="635" cy="0"/>
                <wp:effectExtent l="9525" t="9525" r="8890" b="9525"/>
                <wp:wrapNone/>
                <wp:docPr id="7" name="直线 13"/>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直线 13" o:spid="_x0000_s1026" o:spt="20" style="position:absolute;left:0pt;margin-left:278.25pt;margin-top:39pt;height:0pt;width:0.05pt;z-index:251662336;mso-width-relative:page;mso-height-relative:page;" filled="f" stroked="t" coordsize="21600,21600" o:gfxdata="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x5u6F1AAAAAkBAAAPAAAAAAAAAAEAIAAAACIAAABkcnMvZG93bnJldi54bWxQSwECFAAUAAAA&#10;CACHTuJASe291LkBAABQAwAADgAAAAAAAAABACAAAAAjAQAAZHJzL2Uyb0RvYy54bWxQSwUGAAAA&#10;AAYABgBZAQAATgUAAAAA&#10;">
                <v:fill on="f" focussize="0,0"/>
                <v:stroke color="#000000" joinstyle="round"/>
                <v:imagedata o:title=""/>
                <o:lock v:ext="edit" aspectratio="f"/>
              </v:line>
            </w:pict>
          </mc:Fallback>
        </mc:AlternateConten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3533775</wp:posOffset>
                </wp:positionH>
                <wp:positionV relativeFrom="paragraph">
                  <wp:posOffset>495300</wp:posOffset>
                </wp:positionV>
                <wp:extent cx="635" cy="0"/>
                <wp:effectExtent l="9525" t="9525" r="8890" b="9525"/>
                <wp:wrapNone/>
                <wp:docPr id="10" name="直线 13"/>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直线 13" o:spid="_x0000_s1026" o:spt="20" style="position:absolute;left:0pt;margin-left:278.25pt;margin-top:39pt;height:0pt;width:0.05pt;z-index:251663360;mso-width-relative:page;mso-height-relative:page;" filled="f" stroked="t" coordsize="21600,21600" o:gfxdata="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x5u6F1AAAAAkBAAAPAAAAAAAAAAEAIAAAACIAAABkcnMvZG93bnJldi54bWxQSwECFAAUAAAA&#10;CACHTuJAXdGWEbkBAABRAwAADgAAAAAAAAABACAAAAAjAQAAZHJzL2Uyb0RvYy54bWxQSwUGAAAA&#10;AAYABgBZAQAATgUAAAAA&#10;">
                <v:fill on="f" focussize="0,0"/>
                <v:stroke color="#000000" joinstyle="round"/>
                <v:imagedata o:title=""/>
                <o:lock v:ext="edit" aspectratio="f"/>
              </v:line>
            </w:pict>
          </mc:Fallback>
        </mc:AlternateConten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4</w:t>
      </w:r>
      <w:r>
        <w:rPr>
          <w:rFonts w:hint="eastAsia" w:ascii="仿宋" w:hAnsi="仿宋" w:eastAsia="仿宋"/>
          <w:color w:val="auto"/>
          <w:sz w:val="24"/>
          <w:szCs w:val="24"/>
          <w:highlight w:val="none"/>
        </w:rPr>
        <w:t>）乙方完成施工期配合服务，乙方向甲方提出书面付款申请，经甲方书面认可后</w:t>
      </w:r>
      <w:r>
        <w:rPr>
          <w:rFonts w:ascii="仿宋" w:hAnsi="仿宋" w:eastAsia="仿宋"/>
          <w:color w:val="auto"/>
          <w:sz w:val="24"/>
          <w:szCs w:val="24"/>
          <w:highlight w:val="none"/>
        </w:rPr>
        <w:t>30</w:t>
      </w:r>
      <w:r>
        <w:rPr>
          <w:rFonts w:hint="eastAsia" w:ascii="仿宋" w:hAnsi="仿宋" w:eastAsia="仿宋"/>
          <w:color w:val="auto"/>
          <w:sz w:val="24"/>
          <w:szCs w:val="24"/>
          <w:highlight w:val="none"/>
        </w:rPr>
        <w:t>个工作日内，甲方支付总设计费的</w:t>
      </w:r>
      <w:r>
        <w:rPr>
          <w:rFonts w:hint="eastAsia" w:ascii="仿宋" w:hAnsi="仿宋" w:eastAsia="仿宋"/>
          <w:b/>
          <w:color w:val="auto"/>
          <w:sz w:val="24"/>
          <w:szCs w:val="24"/>
          <w:highlight w:val="none"/>
        </w:rPr>
        <w:t>10</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3533775</wp:posOffset>
                </wp:positionH>
                <wp:positionV relativeFrom="paragraph">
                  <wp:posOffset>495300</wp:posOffset>
                </wp:positionV>
                <wp:extent cx="635" cy="0"/>
                <wp:effectExtent l="9525" t="9525" r="8890" b="9525"/>
                <wp:wrapNone/>
                <wp:docPr id="11" name="直线 13"/>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直线 13" o:spid="_x0000_s1026" o:spt="20" style="position:absolute;left:0pt;margin-left:278.25pt;margin-top:39pt;height:0pt;width:0.05pt;z-index:251664384;mso-width-relative:page;mso-height-relative:page;" filled="f" stroked="t" coordsize="21600,21600" o:gfxdata="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ebuhdQAAAAJAQAADwAAAAAAAAABACAAAAAiAAAAZHJzL2Rvd25yZXYueG1sUEsBAhQAFAAA&#10;AAgAh07iQLK7n0G6AQAAUQMAAA4AAAAAAAAAAQAgAAAAIwEAAGRycy9lMm9Eb2MueG1sUEsFBgAA&#10;AAAGAAYAWQEAAE8FAAAAAA==&#10;">
                <v:fill on="f" focussize="0,0"/>
                <v:stroke color="#000000" joinstyle="round"/>
                <v:imagedata o:title=""/>
                <o:lock v:ext="edit" aspectratio="f"/>
              </v:line>
            </w:pict>
          </mc:Fallback>
        </mc:AlternateContent>
      </w:r>
      <w:r>
        <w:rPr>
          <w:rFonts w:hint="eastAsia" w:ascii="仿宋" w:hAnsi="仿宋" w:eastAsia="仿宋"/>
          <w:color w:val="auto"/>
          <w:sz w:val="24"/>
          <w:szCs w:val="24"/>
          <w:highlight w:val="none"/>
        </w:rPr>
        <w:t>。</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5</w:t>
      </w:r>
      <w:r>
        <w:rPr>
          <w:rFonts w:hint="eastAsia" w:ascii="仿宋" w:hAnsi="仿宋" w:eastAsia="仿宋"/>
          <w:color w:val="auto"/>
          <w:sz w:val="24"/>
          <w:szCs w:val="24"/>
          <w:highlight w:val="none"/>
        </w:rPr>
        <w:t>）现场施工验收合格，由设计单位在3</w:t>
      </w:r>
      <w:r>
        <w:rPr>
          <w:rFonts w:ascii="仿宋" w:hAnsi="仿宋" w:eastAsia="仿宋"/>
          <w:color w:val="auto"/>
          <w:sz w:val="24"/>
          <w:szCs w:val="24"/>
          <w:highlight w:val="none"/>
        </w:rPr>
        <w:t>0</w:t>
      </w:r>
      <w:r>
        <w:rPr>
          <w:rFonts w:hint="eastAsia" w:ascii="仿宋" w:hAnsi="仿宋" w:eastAsia="仿宋"/>
          <w:color w:val="auto"/>
          <w:sz w:val="24"/>
          <w:szCs w:val="24"/>
          <w:highlight w:val="none"/>
        </w:rPr>
        <w:t>个日历天内完成竣工图（施工单位提供必要配合）并盖章后。</w:t>
      </w:r>
      <w:r>
        <w:rPr>
          <w:rFonts w:hint="eastAsia" w:ascii="仿宋" w:hAnsi="仿宋" w:eastAsia="仿宋"/>
          <w:color w:val="auto"/>
          <w:sz w:val="24"/>
          <w:szCs w:val="24"/>
          <w:highlight w:val="none"/>
          <w:lang w:val="zh-CN"/>
        </w:rPr>
        <w:t>乙方向甲方提交结算报告，双方</w:t>
      </w:r>
      <w:r>
        <w:rPr>
          <w:rFonts w:hint="eastAsia" w:ascii="仿宋" w:hAnsi="仿宋" w:eastAsia="仿宋"/>
          <w:color w:val="auto"/>
          <w:sz w:val="24"/>
          <w:szCs w:val="24"/>
          <w:highlight w:val="none"/>
        </w:rPr>
        <w:t>完成</w:t>
      </w:r>
      <w:r>
        <w:rPr>
          <w:rFonts w:hint="eastAsia" w:ascii="仿宋" w:hAnsi="仿宋" w:eastAsia="仿宋"/>
          <w:color w:val="auto"/>
          <w:sz w:val="24"/>
          <w:szCs w:val="24"/>
          <w:highlight w:val="none"/>
          <w:lang w:val="zh-CN"/>
        </w:rPr>
        <w:t>结算</w:t>
      </w:r>
      <w:r>
        <w:rPr>
          <w:rFonts w:hint="eastAsia" w:ascii="仿宋" w:hAnsi="仿宋" w:eastAsia="仿宋"/>
          <w:color w:val="auto"/>
          <w:sz w:val="24"/>
          <w:szCs w:val="24"/>
          <w:highlight w:val="none"/>
        </w:rPr>
        <w:t>后</w:t>
      </w:r>
      <w:r>
        <w:rPr>
          <w:rFonts w:hint="eastAsia" w:ascii="仿宋" w:hAnsi="仿宋" w:eastAsia="仿宋"/>
          <w:color w:val="auto"/>
          <w:sz w:val="24"/>
          <w:szCs w:val="24"/>
          <w:highlight w:val="none"/>
          <w:lang w:val="zh-CN"/>
        </w:rPr>
        <w:t>，</w:t>
      </w:r>
      <w:r>
        <w:rPr>
          <w:rFonts w:hint="eastAsia" w:ascii="仿宋" w:hAnsi="仿宋" w:eastAsia="仿宋"/>
          <w:color w:val="auto"/>
          <w:sz w:val="24"/>
          <w:szCs w:val="24"/>
          <w:highlight w:val="none"/>
        </w:rPr>
        <w:t>乙方向甲方提出书面付款申请，经甲方书面认可后</w:t>
      </w:r>
      <w:r>
        <w:rPr>
          <w:rFonts w:ascii="仿宋" w:hAnsi="仿宋" w:eastAsia="仿宋"/>
          <w:color w:val="auto"/>
          <w:sz w:val="24"/>
          <w:szCs w:val="24"/>
          <w:highlight w:val="none"/>
        </w:rPr>
        <w:t>30</w:t>
      </w:r>
      <w:r>
        <w:rPr>
          <w:rFonts w:hint="eastAsia" w:ascii="仿宋" w:hAnsi="仿宋" w:eastAsia="仿宋"/>
          <w:color w:val="auto"/>
          <w:sz w:val="24"/>
          <w:szCs w:val="24"/>
          <w:highlight w:val="none"/>
        </w:rPr>
        <w:t>个工作日内，甲方向乙方支付剩余的设计款。</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6</w:t>
      </w:r>
      <w:r>
        <w:rPr>
          <w:rFonts w:hint="eastAsia" w:ascii="仿宋" w:hAnsi="仿宋" w:eastAsia="仿宋"/>
          <w:color w:val="auto"/>
          <w:sz w:val="24"/>
          <w:szCs w:val="24"/>
          <w:highlight w:val="none"/>
        </w:rPr>
        <w:t>）甲方每次付款前，乙方应提出书面申请并向甲方提供与相应应支付的设计费等额的合法增值税专用发票（增值税税率6%）；若乙方未提供书面付款申请或提供增值税专用发票不符合合同要求的，甲方不予支付设计款，且不需承担迟延付款的违约法律责任。若存在违约金或赔偿金扣除的情况，则发票金额应为扣除违约金或赔偿金前的设计费金额。</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7</w:t>
      </w:r>
      <w:r>
        <w:rPr>
          <w:rFonts w:hint="eastAsia" w:ascii="仿宋" w:hAnsi="仿宋" w:eastAsia="仿宋"/>
          <w:color w:val="auto"/>
          <w:sz w:val="24"/>
          <w:szCs w:val="24"/>
          <w:highlight w:val="none"/>
        </w:rPr>
        <w:t>）乙方开具的增值税专用发票（发票联及抵扣联）在送达甲方前如发生丢失、灭失或被盗等情况，导致相应票据未顺利送达甲方，或送达并经甲方签收后，发生丢失、灭失或被盗等情况的，乙方应向甲方提供丢失发票的记账联复印件（加盖发票专用章）等税收法规规定及主管税务机关要求提供的相关资料，并确保甲方顺利抵扣该等增值税专用发票，否则，甲方因此遭受的经济损失由乙方负责赔偿。为保证取得的发票可以及时并成功获得抵扣，乙方开具的增值税专用发票送达并经甲方签收后，若发生丢失，乙方应积极协助甲方，按照相关税收法规和规定及主管税务机关的要求提供相应资料。</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8</w:t>
      </w:r>
      <w:r>
        <w:rPr>
          <w:rFonts w:hint="eastAsia" w:ascii="仿宋" w:hAnsi="仿宋" w:eastAsia="仿宋"/>
          <w:color w:val="auto"/>
          <w:sz w:val="24"/>
          <w:szCs w:val="24"/>
          <w:highlight w:val="none"/>
        </w:rPr>
        <w:t>）若遇政策性调整增值税税率的，乙方提供增值税专用发票的增值税税率按当期国家税务总局政策性调整后的增值税税率执行；甲方按当次应付金额对应的不含增值税价款及调整后的增值税税率计算的增值税税费进行支付。</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9</w:t>
      </w:r>
      <w:r>
        <w:rPr>
          <w:rFonts w:hint="eastAsia" w:ascii="仿宋" w:hAnsi="仿宋" w:eastAsia="仿宋"/>
          <w:color w:val="auto"/>
          <w:sz w:val="24"/>
          <w:szCs w:val="24"/>
          <w:highlight w:val="none"/>
        </w:rPr>
        <w:t>）乙方确认收款银行账号信息如下：</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开户行：</w:t>
      </w:r>
      <w:r>
        <w:rPr>
          <w:rFonts w:hint="eastAsia" w:ascii="仿宋" w:hAnsi="仿宋" w:eastAsia="仿宋"/>
          <w:b/>
          <w:color w:val="auto"/>
          <w:sz w:val="24"/>
          <w:szCs w:val="24"/>
          <w:highlight w:val="none"/>
        </w:rPr>
        <w:t>【 】</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账户名：</w:t>
      </w:r>
      <w:r>
        <w:rPr>
          <w:rFonts w:hint="eastAsia" w:ascii="仿宋" w:hAnsi="仿宋" w:eastAsia="仿宋"/>
          <w:b/>
          <w:color w:val="auto"/>
          <w:sz w:val="24"/>
          <w:szCs w:val="24"/>
          <w:highlight w:val="none"/>
        </w:rPr>
        <w:t>【 】</w:t>
      </w:r>
    </w:p>
    <w:p>
      <w:pPr>
        <w:tabs>
          <w:tab w:val="left" w:pos="0"/>
        </w:tabs>
        <w:snapToGrid w:val="0"/>
        <w:spacing w:line="360" w:lineRule="auto"/>
        <w:ind w:firstLine="480" w:firstLineChars="200"/>
        <w:rPr>
          <w:rFonts w:ascii="仿宋" w:hAnsi="仿宋" w:eastAsia="仿宋"/>
          <w:b/>
          <w:color w:val="auto"/>
          <w:sz w:val="24"/>
          <w:szCs w:val="24"/>
          <w:highlight w:val="none"/>
        </w:rPr>
      </w:pPr>
      <w:r>
        <w:rPr>
          <w:rFonts w:hint="eastAsia" w:ascii="仿宋" w:hAnsi="仿宋" w:eastAsia="仿宋"/>
          <w:color w:val="auto"/>
          <w:sz w:val="24"/>
          <w:szCs w:val="24"/>
          <w:highlight w:val="none"/>
        </w:rPr>
        <w:t>账户：</w:t>
      </w:r>
      <w:r>
        <w:rPr>
          <w:rFonts w:hint="eastAsia" w:ascii="仿宋" w:hAnsi="仿宋" w:eastAsia="仿宋"/>
          <w:b/>
          <w:color w:val="auto"/>
          <w:sz w:val="24"/>
          <w:szCs w:val="24"/>
          <w:highlight w:val="none"/>
        </w:rPr>
        <w:t>【</w:t>
      </w:r>
      <w:r>
        <w:rPr>
          <w:rFonts w:ascii="仿宋" w:hAnsi="仿宋" w:eastAsia="仿宋"/>
          <w:b/>
          <w:color w:val="auto"/>
          <w:sz w:val="24"/>
          <w:szCs w:val="24"/>
          <w:highlight w:val="none"/>
        </w:rPr>
        <w:t xml:space="preserve"> </w:t>
      </w:r>
      <w:r>
        <w:rPr>
          <w:rFonts w:hint="eastAsia" w:ascii="仿宋" w:hAnsi="仿宋" w:eastAsia="仿宋"/>
          <w:b/>
          <w:color w:val="auto"/>
          <w:sz w:val="24"/>
          <w:szCs w:val="24"/>
          <w:highlight w:val="none"/>
        </w:rPr>
        <w:t>】</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0</w:t>
      </w:r>
      <w:r>
        <w:rPr>
          <w:rFonts w:hint="eastAsia" w:ascii="仿宋" w:hAnsi="仿宋" w:eastAsia="仿宋"/>
          <w:color w:val="auto"/>
          <w:sz w:val="24"/>
          <w:szCs w:val="24"/>
          <w:highlight w:val="none"/>
        </w:rPr>
        <w:t>）甲方账户信息如下：</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开户行：</w:t>
      </w:r>
      <w:r>
        <w:rPr>
          <w:rFonts w:hint="eastAsia" w:ascii="仿宋" w:hAnsi="仿宋" w:eastAsia="仿宋"/>
          <w:b/>
          <w:color w:val="auto"/>
          <w:sz w:val="24"/>
          <w:szCs w:val="24"/>
          <w:highlight w:val="none"/>
        </w:rPr>
        <w:t>【 】</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账户名：</w:t>
      </w:r>
      <w:r>
        <w:rPr>
          <w:rFonts w:hint="eastAsia" w:ascii="仿宋" w:hAnsi="仿宋" w:eastAsia="仿宋"/>
          <w:b/>
          <w:color w:val="auto"/>
          <w:sz w:val="24"/>
          <w:szCs w:val="24"/>
          <w:highlight w:val="none"/>
        </w:rPr>
        <w:t>【 】</w:t>
      </w:r>
    </w:p>
    <w:p>
      <w:pPr>
        <w:tabs>
          <w:tab w:val="left" w:pos="0"/>
        </w:tabs>
        <w:snapToGrid w:val="0"/>
        <w:spacing w:line="360" w:lineRule="auto"/>
        <w:ind w:firstLine="480" w:firstLineChars="200"/>
        <w:rPr>
          <w:rFonts w:ascii="仿宋" w:hAnsi="仿宋" w:eastAsia="仿宋"/>
          <w:b/>
          <w:color w:val="auto"/>
          <w:sz w:val="24"/>
          <w:szCs w:val="24"/>
          <w:highlight w:val="none"/>
        </w:rPr>
      </w:pPr>
      <w:r>
        <w:rPr>
          <w:rFonts w:hint="eastAsia" w:ascii="仿宋" w:hAnsi="仿宋" w:eastAsia="仿宋"/>
          <w:color w:val="auto"/>
          <w:sz w:val="24"/>
          <w:szCs w:val="24"/>
          <w:highlight w:val="none"/>
        </w:rPr>
        <w:t>账户：</w:t>
      </w:r>
      <w:r>
        <w:rPr>
          <w:rFonts w:hint="eastAsia" w:ascii="仿宋" w:hAnsi="仿宋" w:eastAsia="仿宋"/>
          <w:b/>
          <w:color w:val="auto"/>
          <w:sz w:val="24"/>
          <w:szCs w:val="24"/>
          <w:highlight w:val="none"/>
        </w:rPr>
        <w:t>【</w:t>
      </w:r>
      <w:r>
        <w:rPr>
          <w:rFonts w:ascii="仿宋" w:hAnsi="仿宋" w:eastAsia="仿宋"/>
          <w:b/>
          <w:color w:val="auto"/>
          <w:sz w:val="24"/>
          <w:szCs w:val="24"/>
          <w:highlight w:val="none"/>
        </w:rPr>
        <w:t xml:space="preserve"> </w:t>
      </w:r>
      <w:r>
        <w:rPr>
          <w:rFonts w:hint="eastAsia" w:ascii="仿宋" w:hAnsi="仿宋" w:eastAsia="仿宋"/>
          <w:b/>
          <w:color w:val="auto"/>
          <w:sz w:val="24"/>
          <w:szCs w:val="24"/>
          <w:highlight w:val="none"/>
        </w:rPr>
        <w:t>】</w:t>
      </w:r>
    </w:p>
    <w:p>
      <w:pPr>
        <w:tabs>
          <w:tab w:val="left" w:pos="0"/>
        </w:tabs>
        <w:snapToGrid w:val="0"/>
        <w:spacing w:line="360" w:lineRule="auto"/>
        <w:ind w:firstLine="482" w:firstLineChars="200"/>
        <w:rPr>
          <w:rFonts w:ascii="仿宋" w:hAnsi="仿宋" w:eastAsia="仿宋"/>
          <w:b/>
          <w:color w:val="auto"/>
          <w:sz w:val="24"/>
          <w:szCs w:val="24"/>
          <w:highlight w:val="none"/>
        </w:rPr>
      </w:pPr>
    </w:p>
    <w:p>
      <w:pPr>
        <w:tabs>
          <w:tab w:val="left" w:pos="0"/>
        </w:tabs>
        <w:snapToGrid w:val="0"/>
        <w:spacing w:line="360" w:lineRule="auto"/>
        <w:ind w:firstLine="354" w:firstLineChars="147"/>
        <w:jc w:val="left"/>
        <w:rPr>
          <w:rFonts w:ascii="仿宋" w:hAnsi="仿宋" w:eastAsia="仿宋"/>
          <w:b/>
          <w:color w:val="auto"/>
          <w:sz w:val="24"/>
          <w:szCs w:val="24"/>
          <w:highlight w:val="none"/>
        </w:rPr>
      </w:pPr>
      <w:r>
        <w:rPr>
          <w:rFonts w:hint="eastAsia" w:ascii="仿宋" w:hAnsi="仿宋" w:eastAsia="仿宋"/>
          <w:b/>
          <w:color w:val="auto"/>
          <w:sz w:val="24"/>
          <w:szCs w:val="24"/>
          <w:highlight w:val="none"/>
        </w:rPr>
        <w:t>第七条 双方权利义务</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7.1  甲方权利义务</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7.1.1甲方应在规定的时间内提交乙方设计所必需的基础资料及文件，并对其完整性、正确性、时限性负责。</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7.1.2 甲方有权参与或聘请技术专家参与乙方的技术方案优化评选，在听取各方意见后确定技术方案。</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7.1.3甲方有权督促检查设计进度、设计深度、参与各设计阶段的设计管理。</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7.1.4乙方施工现场的服务人员，甲方负责为其提供办公点，其余事项及费用（包括手机费、交通费、伙食费、工资、奖金、工地服务费等）均由乙方承担。</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7.1.5甲方负责对各阶段设计成果和设计变更进行确认。</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7.1.6甲方需按合同条件约定按时支付设计费。</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7.1.7甲方对乙方设计成果的确认或者其他形式认可，均不免除乙方按本合同和法律法规及行业惯例对设计成果本身存在的缺陷或瑕疵而应承担的责任。</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7.1.8乙方向甲方提交的同一份设计成果经过三次修改仍未能获得甲方书面认可的，甲方有权单方解除本合同，合同解除后，双方根据甲方认可且愿意接收的设计成果结算费用；如甲方不解除合同的，则乙方应继续按合同及甲方要求修改，由此导致逾期提交成果的，乙方应承担相应责任。</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7.1.9本合同履行期间，甲方有权根据自身需要在提前7天通知乙方的情况下单方解除本合同，合同解除后，甲方对乙方已完成并经甲方认可的工作量按照本合同约定标准据实结算费用，除此之外，甲方无需向乙方支付任何费用及承担任何责任。</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7.2  乙方权利义务</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7.2.1乙方须对设计成果的合法性、完整性、正确性全面负责。</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7.2.2 所有的设计图纸必须符合国家和地方颁发的有关规范、规定，保证设计质量。若由于乙方原因导致设计没有满足有关规范、规定的，乙方应无偿修改，直至满足相应规范、规定。由此导致逾期提交成果的，乙方应承担相应违约责任。</w:t>
      </w:r>
    </w:p>
    <w:p>
      <w:pPr>
        <w:tabs>
          <w:tab w:val="left" w:pos="0"/>
        </w:tabs>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7.2.3乙方提交的设计成果且经甲方确认后，仍有义务依照甲方或政府主管部门的批复意见对该设计成果进行修改、完善直至通过政府部门的审批，甲方无需就此另行支付任何费用。该项修改时间最多不得超过五天（重大修改除外），否则视为乙方延期提交设计成果，乙方应按第九条的标准向甲方承担违约责任。</w:t>
      </w:r>
    </w:p>
    <w:p>
      <w:pPr>
        <w:adjustRightInd w:val="0"/>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7.2.</w:t>
      </w:r>
      <w:r>
        <w:rPr>
          <w:rFonts w:ascii="仿宋" w:hAnsi="仿宋" w:eastAsia="仿宋"/>
          <w:color w:val="auto"/>
          <w:sz w:val="24"/>
          <w:szCs w:val="24"/>
          <w:highlight w:val="none"/>
        </w:rPr>
        <w:t>4</w:t>
      </w:r>
      <w:r>
        <w:rPr>
          <w:rFonts w:hint="eastAsia" w:ascii="仿宋" w:hAnsi="仿宋" w:eastAsia="仿宋"/>
          <w:color w:val="auto"/>
          <w:sz w:val="24"/>
          <w:szCs w:val="24"/>
          <w:highlight w:val="none"/>
        </w:rPr>
        <w:t>乙方应在设计前自行组织对项目现场及周围环境进行勘测，以便获取设计所需的相关资料，勘测现场所发生的费用和由此产生的风险由乙方自行承担。</w:t>
      </w:r>
    </w:p>
    <w:p>
      <w:pPr>
        <w:adjustRightInd w:val="0"/>
        <w:snapToGrid w:val="0"/>
        <w:spacing w:line="360" w:lineRule="auto"/>
        <w:ind w:firstLine="480" w:firstLineChars="200"/>
        <w:rPr>
          <w:rFonts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7.2.</w:t>
      </w:r>
      <w:r>
        <w:rPr>
          <w:rFonts w:ascii="仿宋" w:hAnsi="仿宋" w:eastAsia="仿宋"/>
          <w:color w:val="auto"/>
          <w:sz w:val="24"/>
          <w:szCs w:val="24"/>
          <w:highlight w:val="none"/>
          <w:lang w:val="zh-CN"/>
        </w:rPr>
        <w:t>5</w:t>
      </w:r>
      <w:r>
        <w:rPr>
          <w:rFonts w:hint="eastAsia" w:ascii="仿宋" w:hAnsi="仿宋" w:eastAsia="仿宋"/>
          <w:color w:val="auto"/>
          <w:sz w:val="24"/>
          <w:szCs w:val="24"/>
          <w:highlight w:val="none"/>
          <w:lang w:val="zh-CN"/>
        </w:rPr>
        <w:t>乙方</w:t>
      </w:r>
      <w:bookmarkStart w:id="0" w:name="_Hlk116499623"/>
      <w:r>
        <w:rPr>
          <w:rFonts w:hint="eastAsia" w:ascii="仿宋" w:hAnsi="仿宋" w:eastAsia="仿宋"/>
          <w:color w:val="auto"/>
          <w:sz w:val="24"/>
          <w:szCs w:val="24"/>
          <w:highlight w:val="none"/>
          <w:lang w:val="zh-CN"/>
        </w:rPr>
        <w:t>保证在需要时及时</w:t>
      </w:r>
      <w:r>
        <w:rPr>
          <w:rFonts w:hint="eastAsia" w:ascii="仿宋" w:hAnsi="仿宋" w:eastAsia="仿宋"/>
          <w:color w:val="auto"/>
          <w:sz w:val="24"/>
          <w:szCs w:val="24"/>
          <w:highlight w:val="none"/>
        </w:rPr>
        <w:t>派遣设计人员到项目施工现场解决问题</w:t>
      </w:r>
      <w:r>
        <w:rPr>
          <w:rFonts w:hint="eastAsia" w:ascii="仿宋" w:hAnsi="仿宋" w:eastAsia="仿宋"/>
          <w:color w:val="auto"/>
          <w:sz w:val="24"/>
          <w:szCs w:val="24"/>
          <w:highlight w:val="none"/>
          <w:lang w:val="zh-CN"/>
        </w:rPr>
        <w:t>，包括施工图交底、材料验收、听取意见、控制设计效果及各阶段验收等工作。乙方需安排专门的项目设计负责人，根据甲方及承建方的要求，及时解决施工现场出现的问题。</w:t>
      </w:r>
    </w:p>
    <w:bookmarkEnd w:id="0"/>
    <w:p>
      <w:pPr>
        <w:adjustRightInd w:val="0"/>
        <w:snapToGrid w:val="0"/>
        <w:spacing w:line="360" w:lineRule="auto"/>
        <w:ind w:firstLine="480" w:firstLineChars="200"/>
        <w:rPr>
          <w:rFonts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7.2.</w:t>
      </w:r>
      <w:r>
        <w:rPr>
          <w:rFonts w:ascii="仿宋" w:hAnsi="仿宋" w:eastAsia="仿宋"/>
          <w:color w:val="auto"/>
          <w:sz w:val="24"/>
          <w:szCs w:val="24"/>
          <w:highlight w:val="none"/>
          <w:lang w:val="zh-CN"/>
        </w:rPr>
        <w:t>6</w:t>
      </w:r>
      <w:r>
        <w:rPr>
          <w:rFonts w:hint="eastAsia" w:ascii="仿宋" w:hAnsi="仿宋" w:eastAsia="仿宋"/>
          <w:color w:val="auto"/>
          <w:sz w:val="24"/>
          <w:szCs w:val="24"/>
          <w:highlight w:val="none"/>
          <w:lang w:val="zh-CN"/>
        </w:rPr>
        <w:t>乙方有义务配合环境及景观设计、燃气设计、智能化设计、建筑电气及消防设计等专业设计，提供必要的设计资料及技术支持，参加甲方组织的评审会，提出评审意见及进行图纸审核。</w:t>
      </w:r>
    </w:p>
    <w:p>
      <w:pPr>
        <w:adjustRightInd w:val="0"/>
        <w:snapToGrid w:val="0"/>
        <w:spacing w:line="360" w:lineRule="auto"/>
        <w:ind w:firstLine="480" w:firstLineChars="200"/>
        <w:rPr>
          <w:rFonts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7.2.</w:t>
      </w:r>
      <w:r>
        <w:rPr>
          <w:rFonts w:ascii="仿宋" w:hAnsi="仿宋" w:eastAsia="仿宋"/>
          <w:color w:val="auto"/>
          <w:sz w:val="24"/>
          <w:szCs w:val="24"/>
          <w:highlight w:val="none"/>
          <w:lang w:val="zh-CN"/>
        </w:rPr>
        <w:t>7</w:t>
      </w:r>
      <w:r>
        <w:rPr>
          <w:rFonts w:hint="eastAsia" w:ascii="仿宋" w:hAnsi="仿宋" w:eastAsia="仿宋"/>
          <w:color w:val="auto"/>
          <w:sz w:val="24"/>
          <w:szCs w:val="24"/>
          <w:highlight w:val="none"/>
          <w:lang w:val="zh-CN"/>
        </w:rPr>
        <w:t>就对建设成本影响较大的供电方案，乙方应按甲方要求提供多方案对比分析报告。</w:t>
      </w:r>
    </w:p>
    <w:p>
      <w:pPr>
        <w:adjustRightInd w:val="0"/>
        <w:snapToGrid w:val="0"/>
        <w:spacing w:line="360" w:lineRule="auto"/>
        <w:ind w:firstLine="480" w:firstLineChars="200"/>
        <w:rPr>
          <w:rFonts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7.2.</w:t>
      </w:r>
      <w:r>
        <w:rPr>
          <w:rFonts w:ascii="仿宋" w:hAnsi="仿宋" w:eastAsia="仿宋"/>
          <w:color w:val="auto"/>
          <w:sz w:val="24"/>
          <w:szCs w:val="24"/>
          <w:highlight w:val="none"/>
          <w:lang w:val="zh-CN"/>
        </w:rPr>
        <w:t>8</w:t>
      </w:r>
      <w:r>
        <w:rPr>
          <w:rFonts w:hint="eastAsia" w:ascii="仿宋" w:hAnsi="仿宋" w:eastAsia="仿宋"/>
          <w:color w:val="auto"/>
          <w:sz w:val="24"/>
          <w:szCs w:val="24"/>
          <w:highlight w:val="none"/>
          <w:lang w:val="zh-CN"/>
        </w:rPr>
        <w:t>乙方根据甲方要求提交本</w:t>
      </w:r>
      <w:r>
        <w:rPr>
          <w:rFonts w:hint="eastAsia" w:ascii="仿宋" w:hAnsi="仿宋" w:eastAsia="仿宋"/>
          <w:color w:val="auto"/>
          <w:sz w:val="24"/>
          <w:szCs w:val="24"/>
          <w:highlight w:val="none"/>
        </w:rPr>
        <w:t>工程</w:t>
      </w:r>
      <w:r>
        <w:rPr>
          <w:rFonts w:hint="eastAsia" w:ascii="仿宋" w:hAnsi="仿宋" w:eastAsia="仿宋"/>
          <w:color w:val="auto"/>
          <w:sz w:val="24"/>
          <w:szCs w:val="24"/>
          <w:highlight w:val="none"/>
          <w:lang w:val="zh-CN"/>
        </w:rPr>
        <w:t>的工程投资概算书。</w:t>
      </w:r>
    </w:p>
    <w:p>
      <w:pPr>
        <w:adjustRightInd w:val="0"/>
        <w:snapToGrid w:val="0"/>
        <w:spacing w:line="360" w:lineRule="auto"/>
        <w:ind w:firstLine="480" w:firstLineChars="200"/>
        <w:rPr>
          <w:rFonts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7.2.</w:t>
      </w:r>
      <w:r>
        <w:rPr>
          <w:rFonts w:ascii="仿宋" w:hAnsi="仿宋" w:eastAsia="仿宋"/>
          <w:color w:val="auto"/>
          <w:sz w:val="24"/>
          <w:szCs w:val="24"/>
          <w:highlight w:val="none"/>
          <w:lang w:val="zh-CN"/>
        </w:rPr>
        <w:t>9</w:t>
      </w:r>
      <w:r>
        <w:rPr>
          <w:rFonts w:hint="eastAsia" w:ascii="仿宋" w:hAnsi="仿宋" w:eastAsia="仿宋"/>
          <w:color w:val="auto"/>
          <w:sz w:val="24"/>
          <w:szCs w:val="24"/>
          <w:highlight w:val="none"/>
          <w:lang w:val="zh-CN"/>
        </w:rPr>
        <w:t>乙方在设计成果中应标明材料和设备的规格、型号、性能技术指标；乙方不得指定厂家或供应商。甲方要求乙方配合加工定货及招标时，乙方应无条件配合，所需费用已包括在设计费中，甲方无需另行支付。</w:t>
      </w:r>
    </w:p>
    <w:p>
      <w:pPr>
        <w:adjustRightInd w:val="0"/>
        <w:snapToGrid w:val="0"/>
        <w:spacing w:line="360" w:lineRule="auto"/>
        <w:ind w:firstLine="480" w:firstLineChars="200"/>
        <w:rPr>
          <w:rFonts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7.2.</w:t>
      </w:r>
      <w:r>
        <w:rPr>
          <w:rFonts w:ascii="仿宋" w:hAnsi="仿宋" w:eastAsia="仿宋"/>
          <w:color w:val="auto"/>
          <w:sz w:val="24"/>
          <w:szCs w:val="24"/>
          <w:highlight w:val="none"/>
          <w:lang w:val="zh-CN"/>
        </w:rPr>
        <w:t>10</w:t>
      </w:r>
      <w:r>
        <w:rPr>
          <w:rFonts w:hint="eastAsia" w:ascii="仿宋" w:hAnsi="仿宋" w:eastAsia="仿宋"/>
          <w:color w:val="auto"/>
          <w:sz w:val="24"/>
          <w:szCs w:val="24"/>
          <w:highlight w:val="none"/>
        </w:rPr>
        <w:t>乙方需及时答复与设计相关的施工联系单。就无需出图的施工联系单，乙方答复时间不超过24小时；就需要出图的施工联系单，答复时间不得超过两天。</w:t>
      </w:r>
    </w:p>
    <w:p>
      <w:pPr>
        <w:adjustRightInd w:val="0"/>
        <w:snapToGrid w:val="0"/>
        <w:spacing w:line="360" w:lineRule="auto"/>
        <w:ind w:firstLine="480" w:firstLineChars="200"/>
        <w:rPr>
          <w:rFonts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7.2.</w:t>
      </w:r>
      <w:r>
        <w:rPr>
          <w:rFonts w:ascii="仿宋" w:hAnsi="仿宋" w:eastAsia="仿宋"/>
          <w:color w:val="auto"/>
          <w:sz w:val="24"/>
          <w:szCs w:val="24"/>
          <w:highlight w:val="none"/>
          <w:lang w:val="zh-CN"/>
        </w:rPr>
        <w:t>11</w:t>
      </w:r>
      <w:r>
        <w:rPr>
          <w:rFonts w:hint="eastAsia" w:ascii="仿宋" w:hAnsi="仿宋" w:eastAsia="仿宋"/>
          <w:color w:val="auto"/>
          <w:sz w:val="24"/>
          <w:szCs w:val="24"/>
          <w:highlight w:val="none"/>
          <w:lang w:val="zh-CN"/>
        </w:rPr>
        <w:t>乙方须负责设计答疑、设计交底和局部设计修改，参加图纸会审、中间隐蔽验收、阶段性验收及竣工验收。</w:t>
      </w:r>
      <w:bookmarkStart w:id="1" w:name="_GoBack"/>
      <w:bookmarkEnd w:id="1"/>
    </w:p>
    <w:p>
      <w:pPr>
        <w:adjustRightInd w:val="0"/>
        <w:snapToGrid w:val="0"/>
        <w:spacing w:line="360" w:lineRule="auto"/>
        <w:ind w:firstLine="480" w:firstLineChars="200"/>
        <w:rPr>
          <w:rFonts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7.2.1</w:t>
      </w:r>
      <w:r>
        <w:rPr>
          <w:rFonts w:ascii="仿宋" w:hAnsi="仿宋" w:eastAsia="仿宋"/>
          <w:color w:val="auto"/>
          <w:sz w:val="24"/>
          <w:szCs w:val="24"/>
          <w:highlight w:val="none"/>
          <w:lang w:val="zh-CN"/>
        </w:rPr>
        <w:t>2</w:t>
      </w:r>
      <w:r>
        <w:rPr>
          <w:rFonts w:hint="eastAsia" w:ascii="仿宋" w:hAnsi="仿宋" w:eastAsia="仿宋"/>
          <w:color w:val="auto"/>
          <w:sz w:val="24"/>
          <w:szCs w:val="24"/>
          <w:highlight w:val="none"/>
          <w:lang w:val="zh-CN"/>
        </w:rPr>
        <w:t>乙方将不能对已批准之设计擅自作任何增减或修改，必须修改时，乙方应获得甲方书面确认。</w:t>
      </w:r>
    </w:p>
    <w:p>
      <w:pPr>
        <w:adjustRightInd w:val="0"/>
        <w:snapToGrid w:val="0"/>
        <w:spacing w:line="360" w:lineRule="auto"/>
        <w:ind w:firstLine="480" w:firstLineChars="200"/>
        <w:rPr>
          <w:rFonts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7.2.1</w:t>
      </w:r>
      <w:r>
        <w:rPr>
          <w:rFonts w:ascii="仿宋" w:hAnsi="仿宋" w:eastAsia="仿宋"/>
          <w:color w:val="auto"/>
          <w:sz w:val="24"/>
          <w:szCs w:val="24"/>
          <w:highlight w:val="none"/>
          <w:lang w:val="zh-CN"/>
        </w:rPr>
        <w:t>3</w:t>
      </w:r>
      <w:r>
        <w:rPr>
          <w:rFonts w:hint="eastAsia" w:ascii="仿宋" w:hAnsi="仿宋" w:eastAsia="仿宋"/>
          <w:color w:val="auto"/>
          <w:sz w:val="24"/>
          <w:szCs w:val="24"/>
          <w:highlight w:val="none"/>
        </w:rPr>
        <w:t>甲方在对本项目永久用电工程承建方进行招标时，与本合同约定范围内施工图设计文件有关的问题乙方应给予解答，乙方的解答应及时有效，满足甲方的招</w:t>
      </w:r>
      <w:r>
        <w:rPr>
          <w:rFonts w:hint="eastAsia" w:ascii="仿宋" w:hAnsi="仿宋" w:eastAsia="仿宋"/>
          <w:color w:val="auto"/>
          <w:sz w:val="24"/>
          <w:szCs w:val="24"/>
          <w:highlight w:val="none"/>
          <w:lang w:val="zh-CN"/>
        </w:rPr>
        <w:t>标进度计划要求。</w:t>
      </w:r>
    </w:p>
    <w:p>
      <w:pPr>
        <w:adjustRightInd w:val="0"/>
        <w:snapToGrid w:val="0"/>
        <w:spacing w:line="360" w:lineRule="auto"/>
        <w:ind w:firstLine="480" w:firstLineChars="200"/>
        <w:rPr>
          <w:rFonts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7.2.1</w:t>
      </w:r>
      <w:r>
        <w:rPr>
          <w:rFonts w:ascii="仿宋" w:hAnsi="仿宋" w:eastAsia="仿宋"/>
          <w:color w:val="auto"/>
          <w:sz w:val="24"/>
          <w:szCs w:val="24"/>
          <w:highlight w:val="none"/>
          <w:lang w:val="zh-CN"/>
        </w:rPr>
        <w:t>4</w:t>
      </w:r>
      <w:r>
        <w:rPr>
          <w:rFonts w:hint="eastAsia" w:ascii="仿宋" w:hAnsi="仿宋" w:eastAsia="仿宋"/>
          <w:color w:val="auto"/>
          <w:sz w:val="24"/>
          <w:szCs w:val="24"/>
          <w:highlight w:val="none"/>
          <w:lang w:val="zh-CN"/>
        </w:rPr>
        <w:t>乙方应根据甲方要求，审核承建方提供的施工图的深化图、大样图、材料样本。</w:t>
      </w:r>
    </w:p>
    <w:p>
      <w:pPr>
        <w:adjustRightInd w:val="0"/>
        <w:snapToGrid w:val="0"/>
        <w:spacing w:line="360" w:lineRule="auto"/>
        <w:ind w:firstLine="480" w:firstLineChars="200"/>
        <w:rPr>
          <w:rFonts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7.2.1</w:t>
      </w:r>
      <w:r>
        <w:rPr>
          <w:rFonts w:ascii="仿宋" w:hAnsi="仿宋" w:eastAsia="仿宋"/>
          <w:color w:val="auto"/>
          <w:sz w:val="24"/>
          <w:szCs w:val="24"/>
          <w:highlight w:val="none"/>
          <w:lang w:val="zh-CN"/>
        </w:rPr>
        <w:t>5</w:t>
      </w:r>
      <w:r>
        <w:rPr>
          <w:rFonts w:hint="eastAsia" w:ascii="仿宋" w:hAnsi="仿宋" w:eastAsia="仿宋"/>
          <w:color w:val="auto"/>
          <w:sz w:val="24"/>
          <w:szCs w:val="24"/>
          <w:highlight w:val="none"/>
        </w:rPr>
        <w:t>乙方保证所提供的《乙方设计团队名单》（附件3）在整个设计和施工配合过程中不作调整，以保证设计质量和设计工期。如甲方认为乙方设计人员不符合甲方要求时，甲方有权通知乙方更换，乙方不得拒绝。乙方中途需更换设计人员的，应事先征得甲方书面同意。</w:t>
      </w:r>
    </w:p>
    <w:p>
      <w:pPr>
        <w:adjustRightInd w:val="0"/>
        <w:snapToGrid w:val="0"/>
        <w:spacing w:line="360" w:lineRule="auto"/>
        <w:ind w:firstLine="480" w:firstLineChars="200"/>
        <w:rPr>
          <w:rFonts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7.2.1</w:t>
      </w:r>
      <w:r>
        <w:rPr>
          <w:rFonts w:ascii="仿宋" w:hAnsi="仿宋" w:eastAsia="仿宋"/>
          <w:color w:val="auto"/>
          <w:sz w:val="24"/>
          <w:szCs w:val="24"/>
          <w:highlight w:val="none"/>
          <w:lang w:val="zh-CN"/>
        </w:rPr>
        <w:t>6</w:t>
      </w:r>
      <w:r>
        <w:rPr>
          <w:rFonts w:hint="eastAsia" w:ascii="仿宋" w:hAnsi="仿宋" w:eastAsia="仿宋"/>
          <w:color w:val="auto"/>
          <w:sz w:val="24"/>
          <w:szCs w:val="24"/>
          <w:highlight w:val="none"/>
          <w:lang w:val="zh-CN"/>
        </w:rPr>
        <w:t>乙方未经甲方同意，不得将本合同的权利和义务转让给第三方。</w:t>
      </w:r>
    </w:p>
    <w:p>
      <w:pPr>
        <w:tabs>
          <w:tab w:val="left" w:pos="0"/>
        </w:tabs>
        <w:adjustRightInd w:val="0"/>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zh-CN"/>
        </w:rPr>
        <w:t>7.2.1</w:t>
      </w:r>
      <w:r>
        <w:rPr>
          <w:rFonts w:ascii="仿宋" w:hAnsi="仿宋" w:eastAsia="仿宋"/>
          <w:color w:val="auto"/>
          <w:sz w:val="24"/>
          <w:szCs w:val="24"/>
          <w:highlight w:val="none"/>
          <w:lang w:val="zh-CN"/>
        </w:rPr>
        <w:t>7</w:t>
      </w:r>
      <w:r>
        <w:rPr>
          <w:rFonts w:hint="eastAsia" w:ascii="仿宋" w:hAnsi="仿宋" w:eastAsia="仿宋"/>
          <w:color w:val="auto"/>
          <w:sz w:val="24"/>
          <w:szCs w:val="24"/>
          <w:highlight w:val="none"/>
        </w:rPr>
        <w:t>乙方了解并确认在与甲方接洽和履行本合同过程中，乙方所知悉或取得甲方的资料为甲方的商业秘密。乙方承诺严守其保密性，不得向第三方扩散、转让甲方提交的产品图纸等技术经济资料。乙方承诺甲方之商业秘密仅用作本合同约定之目的，不得用作他用。如乙方违反本条规定，每发生一次，应按设计费总额的10%向甲方支付违约金。</w:t>
      </w:r>
    </w:p>
    <w:p>
      <w:pPr>
        <w:tabs>
          <w:tab w:val="left" w:pos="0"/>
        </w:tabs>
        <w:adjustRightInd w:val="0"/>
        <w:snapToGrid w:val="0"/>
        <w:spacing w:line="360" w:lineRule="auto"/>
        <w:ind w:firstLine="480" w:firstLineChars="200"/>
        <w:rPr>
          <w:rFonts w:ascii="仿宋" w:hAnsi="仿宋" w:eastAsia="仿宋"/>
          <w:color w:val="auto"/>
          <w:sz w:val="24"/>
          <w:szCs w:val="24"/>
          <w:highlight w:val="none"/>
        </w:rPr>
      </w:pPr>
    </w:p>
    <w:p>
      <w:pPr>
        <w:tabs>
          <w:tab w:val="left" w:pos="0"/>
        </w:tabs>
        <w:snapToGrid w:val="0"/>
        <w:spacing w:line="360" w:lineRule="auto"/>
        <w:ind w:firstLine="354" w:firstLineChars="147"/>
        <w:jc w:val="left"/>
        <w:rPr>
          <w:rFonts w:ascii="仿宋" w:hAnsi="仿宋" w:eastAsia="仿宋"/>
          <w:b/>
          <w:color w:val="auto"/>
          <w:sz w:val="24"/>
          <w:szCs w:val="24"/>
          <w:highlight w:val="none"/>
        </w:rPr>
      </w:pPr>
      <w:r>
        <w:rPr>
          <w:rFonts w:hint="eastAsia" w:ascii="仿宋" w:hAnsi="仿宋" w:eastAsia="仿宋"/>
          <w:b/>
          <w:color w:val="auto"/>
          <w:sz w:val="24"/>
          <w:szCs w:val="24"/>
          <w:highlight w:val="none"/>
        </w:rPr>
        <w:t>第八条设计限额标准</w:t>
      </w:r>
    </w:p>
    <w:p>
      <w:pPr>
        <w:tabs>
          <w:tab w:val="left" w:pos="0"/>
        </w:tabs>
        <w:adjustRightInd w:val="0"/>
        <w:snapToGrid w:val="0"/>
        <w:spacing w:line="440" w:lineRule="exact"/>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甲方对最终工程造价有设计限额要求，设计限额为</w:t>
      </w:r>
      <w:r>
        <w:rPr>
          <w:rFonts w:hint="eastAsia" w:ascii="仿宋" w:hAnsi="仿宋" w:eastAsia="仿宋"/>
          <w:color w:val="auto"/>
          <w:sz w:val="24"/>
          <w:szCs w:val="24"/>
          <w:highlight w:val="none"/>
        </w:rPr>
        <w:t>110</w:t>
      </w:r>
      <w:r>
        <w:rPr>
          <w:rFonts w:ascii="仿宋" w:hAnsi="仿宋" w:eastAsia="仿宋"/>
          <w:color w:val="auto"/>
          <w:sz w:val="24"/>
          <w:szCs w:val="24"/>
          <w:highlight w:val="none"/>
        </w:rPr>
        <w:t>00万元，乙方按本合同及设计任务书的要求所提供的成果，在甲方招标流程情况下，工程造价不得超</w:t>
      </w:r>
      <w:r>
        <w:rPr>
          <w:rFonts w:hint="eastAsia" w:ascii="仿宋" w:hAnsi="仿宋" w:eastAsia="仿宋"/>
          <w:color w:val="auto"/>
          <w:sz w:val="24"/>
          <w:szCs w:val="24"/>
          <w:highlight w:val="none"/>
        </w:rPr>
        <w:t>出</w:t>
      </w:r>
      <w:r>
        <w:rPr>
          <w:rFonts w:ascii="仿宋" w:hAnsi="仿宋" w:eastAsia="仿宋"/>
          <w:color w:val="auto"/>
          <w:sz w:val="24"/>
          <w:szCs w:val="24"/>
          <w:highlight w:val="none"/>
        </w:rPr>
        <w:t>本条约定的设计限额金额。</w:t>
      </w:r>
    </w:p>
    <w:p>
      <w:pPr>
        <w:tabs>
          <w:tab w:val="left" w:pos="0"/>
        </w:tabs>
        <w:snapToGrid w:val="0"/>
        <w:spacing w:line="360" w:lineRule="auto"/>
        <w:ind w:firstLine="352" w:firstLineChars="147"/>
        <w:jc w:val="left"/>
        <w:rPr>
          <w:rFonts w:ascii="仿宋" w:hAnsi="仿宋" w:eastAsia="仿宋"/>
          <w:b/>
          <w:color w:val="auto"/>
          <w:sz w:val="24"/>
          <w:szCs w:val="24"/>
          <w:highlight w:val="none"/>
        </w:rPr>
      </w:pPr>
      <w:r>
        <w:rPr>
          <w:rFonts w:hint="eastAsia" w:ascii="仿宋" w:hAnsi="仿宋" w:eastAsia="仿宋"/>
          <w:color w:val="auto"/>
          <w:sz w:val="24"/>
          <w:szCs w:val="24"/>
          <w:highlight w:val="none"/>
        </w:rPr>
        <w:t>本合</w:t>
      </w:r>
      <w:r>
        <w:rPr>
          <w:rFonts w:hint="eastAsia" w:ascii="仿宋" w:hAnsi="仿宋" w:eastAsia="仿宋"/>
          <w:color w:val="auto"/>
          <w:highlight w:val="none"/>
        </w:rPr>
        <w:t>同</w:t>
      </w:r>
      <w:r>
        <w:rPr>
          <w:rFonts w:hint="eastAsia" w:ascii="仿宋" w:hAnsi="仿宋" w:eastAsia="仿宋"/>
          <w:color w:val="auto"/>
          <w:sz w:val="24"/>
          <w:szCs w:val="24"/>
          <w:highlight w:val="none"/>
        </w:rPr>
        <w:t>约定的工程造价是指甲方三地块永久用电工程招标时的招标控制价加上因乙方原因造成的设计变更而额外增加的费用（包括但不限于变更增加及拆除重新施工的签证费用等）</w:t>
      </w:r>
      <w:r>
        <w:rPr>
          <w:rFonts w:hint="eastAsia" w:ascii="仿宋" w:hAnsi="仿宋" w:eastAsia="仿宋"/>
          <w:color w:val="auto"/>
          <w:highlight w:val="none"/>
        </w:rPr>
        <w:t>。</w:t>
      </w:r>
    </w:p>
    <w:p>
      <w:pPr>
        <w:tabs>
          <w:tab w:val="left" w:pos="0"/>
        </w:tabs>
        <w:snapToGrid w:val="0"/>
        <w:spacing w:line="360" w:lineRule="auto"/>
        <w:ind w:firstLine="354" w:firstLineChars="147"/>
        <w:jc w:val="left"/>
        <w:rPr>
          <w:rFonts w:ascii="仿宋" w:hAnsi="仿宋" w:eastAsia="仿宋"/>
          <w:b/>
          <w:color w:val="auto"/>
          <w:sz w:val="24"/>
          <w:szCs w:val="24"/>
          <w:highlight w:val="none"/>
        </w:rPr>
      </w:pPr>
      <w:r>
        <w:rPr>
          <w:rFonts w:hint="eastAsia" w:ascii="仿宋" w:hAnsi="仿宋" w:eastAsia="仿宋"/>
          <w:b/>
          <w:color w:val="auto"/>
          <w:sz w:val="24"/>
          <w:szCs w:val="24"/>
          <w:highlight w:val="none"/>
        </w:rPr>
        <w:t>第九条 违约责任</w:t>
      </w:r>
    </w:p>
    <w:p>
      <w:pPr>
        <w:tabs>
          <w:tab w:val="left" w:pos="0"/>
        </w:tabs>
        <w:snapToGrid w:val="0"/>
        <w:spacing w:line="360" w:lineRule="auto"/>
        <w:ind w:firstLine="352" w:firstLineChars="147"/>
        <w:rPr>
          <w:rFonts w:ascii="仿宋" w:hAnsi="仿宋" w:eastAsia="仿宋"/>
          <w:b/>
          <w:color w:val="auto"/>
          <w:sz w:val="24"/>
          <w:szCs w:val="24"/>
          <w:highlight w:val="none"/>
        </w:rPr>
      </w:pPr>
      <w:r>
        <w:rPr>
          <w:rFonts w:hint="eastAsia" w:ascii="仿宋" w:hAnsi="仿宋" w:eastAsia="仿宋"/>
          <w:color w:val="auto"/>
          <w:sz w:val="24"/>
          <w:szCs w:val="24"/>
          <w:highlight w:val="none"/>
        </w:rPr>
        <w:t>9.1 乙方应当按照本合同约定时间提交各阶段设计成果及完成各阶段的其他工作并通过甲方的书面认可，如有任一项延期的，每延期一天，乙方按设计费总额的万分之五支付违约金；延期超过15天的，甲方有权解除本合同。</w:t>
      </w:r>
    </w:p>
    <w:p>
      <w:pPr>
        <w:tabs>
          <w:tab w:val="left" w:pos="0"/>
        </w:tabs>
        <w:snapToGrid w:val="0"/>
        <w:spacing w:line="360" w:lineRule="auto"/>
        <w:ind w:firstLine="352" w:firstLineChars="147"/>
        <w:rPr>
          <w:rFonts w:ascii="仿宋" w:hAnsi="仿宋" w:eastAsia="仿宋"/>
          <w:b/>
          <w:color w:val="auto"/>
          <w:sz w:val="24"/>
          <w:szCs w:val="24"/>
          <w:highlight w:val="none"/>
        </w:rPr>
      </w:pPr>
      <w:r>
        <w:rPr>
          <w:rFonts w:hint="eastAsia" w:ascii="仿宋" w:hAnsi="仿宋" w:eastAsia="仿宋"/>
          <w:color w:val="auto"/>
          <w:sz w:val="24"/>
          <w:szCs w:val="24"/>
          <w:highlight w:val="none"/>
        </w:rPr>
        <w:t>9.2 在本合同履行过程中,乙方未按甲方要求更换设计人员或在未事先征得甲方书面同意的情况下擅自更换或减少项目组设计成员的，每发生一人次，乙方应按</w:t>
      </w:r>
      <w:r>
        <w:rPr>
          <w:rFonts w:hint="eastAsia" w:ascii="仿宋" w:hAnsi="仿宋" w:eastAsia="仿宋"/>
          <w:b/>
          <w:color w:val="auto"/>
          <w:sz w:val="24"/>
          <w:szCs w:val="24"/>
          <w:highlight w:val="none"/>
        </w:rPr>
        <w:t>20,000元/人次</w:t>
      </w:r>
      <w:r>
        <w:rPr>
          <w:rFonts w:hint="eastAsia" w:ascii="仿宋" w:hAnsi="仿宋" w:eastAsia="仿宋"/>
          <w:color w:val="auto"/>
          <w:sz w:val="24"/>
          <w:szCs w:val="24"/>
          <w:highlight w:val="none"/>
        </w:rPr>
        <w:t>的标准向甲方支付违约金。乙方除承担违约金外，应更换、换回或增加项目组设计成员（新更换或增加成员需甲方审定同意）。合同期内乙方擅自更换或减少设计成员累计发生超过三人次（含三人次）的或乙方未按甲方要求更换或增加成员的，甲方有权解除合同。</w:t>
      </w:r>
    </w:p>
    <w:p>
      <w:pPr>
        <w:tabs>
          <w:tab w:val="left" w:pos="0"/>
        </w:tabs>
        <w:snapToGrid w:val="0"/>
        <w:spacing w:line="360" w:lineRule="auto"/>
        <w:ind w:firstLine="352" w:firstLineChars="147"/>
        <w:rPr>
          <w:rFonts w:ascii="仿宋" w:hAnsi="仿宋" w:eastAsia="仿宋"/>
          <w:b/>
          <w:color w:val="auto"/>
          <w:sz w:val="24"/>
          <w:szCs w:val="24"/>
          <w:highlight w:val="none"/>
        </w:rPr>
      </w:pPr>
      <w:r>
        <w:rPr>
          <w:rFonts w:hint="eastAsia" w:ascii="仿宋" w:hAnsi="仿宋" w:eastAsia="仿宋"/>
          <w:color w:val="auto"/>
          <w:sz w:val="24"/>
          <w:szCs w:val="24"/>
          <w:highlight w:val="none"/>
        </w:rPr>
        <w:t>9.3由于乙方自身原因，未能按甲方要求时间及时答复施工变更、施工联系单回复及施工现场服务，每超过一天，乙方应按</w:t>
      </w:r>
      <w:r>
        <w:rPr>
          <w:rFonts w:hint="eastAsia" w:ascii="仿宋" w:hAnsi="仿宋" w:eastAsia="仿宋"/>
          <w:b/>
          <w:color w:val="auto"/>
          <w:sz w:val="24"/>
          <w:szCs w:val="24"/>
          <w:highlight w:val="none"/>
        </w:rPr>
        <w:t>2000元/天</w:t>
      </w:r>
      <w:r>
        <w:rPr>
          <w:rFonts w:hint="eastAsia" w:ascii="仿宋" w:hAnsi="仿宋" w:eastAsia="仿宋"/>
          <w:color w:val="auto"/>
          <w:sz w:val="24"/>
          <w:szCs w:val="24"/>
          <w:highlight w:val="none"/>
        </w:rPr>
        <w:t>向甲方支付违约金，对于该违约金，甲方有权在当期应支付设计费用中扣除。</w:t>
      </w:r>
    </w:p>
    <w:p>
      <w:pPr>
        <w:tabs>
          <w:tab w:val="left" w:pos="0"/>
        </w:tabs>
        <w:snapToGrid w:val="0"/>
        <w:spacing w:line="360" w:lineRule="auto"/>
        <w:ind w:firstLine="352" w:firstLineChars="147"/>
        <w:rPr>
          <w:rFonts w:ascii="仿宋" w:hAnsi="仿宋" w:eastAsia="仿宋"/>
          <w:b/>
          <w:color w:val="auto"/>
          <w:sz w:val="24"/>
          <w:szCs w:val="24"/>
          <w:highlight w:val="none"/>
        </w:rPr>
      </w:pPr>
      <w:r>
        <w:rPr>
          <w:rFonts w:hint="eastAsia" w:ascii="仿宋" w:hAnsi="仿宋" w:eastAsia="仿宋"/>
          <w:color w:val="auto"/>
          <w:sz w:val="24"/>
          <w:szCs w:val="24"/>
          <w:highlight w:val="none"/>
        </w:rPr>
        <w:t>9.4 在本项目设计过程中，就设计成果中存在的同一问题，乙方经过连续三次修改还是无法通过甲方书面认可的，甲方有权单方解除本合同。</w:t>
      </w:r>
    </w:p>
    <w:p>
      <w:pPr>
        <w:tabs>
          <w:tab w:val="left" w:pos="0"/>
        </w:tabs>
        <w:snapToGrid w:val="0"/>
        <w:spacing w:line="360" w:lineRule="auto"/>
        <w:ind w:firstLine="352" w:firstLineChars="147"/>
        <w:rPr>
          <w:rFonts w:ascii="仿宋" w:hAnsi="仿宋" w:eastAsia="仿宋"/>
          <w:b/>
          <w:color w:val="auto"/>
          <w:sz w:val="24"/>
          <w:szCs w:val="24"/>
          <w:highlight w:val="none"/>
        </w:rPr>
      </w:pPr>
      <w:r>
        <w:rPr>
          <w:rFonts w:hint="eastAsia" w:ascii="仿宋" w:hAnsi="仿宋" w:eastAsia="仿宋"/>
          <w:color w:val="auto"/>
          <w:sz w:val="24"/>
          <w:szCs w:val="24"/>
          <w:highlight w:val="none"/>
        </w:rPr>
        <w:t>9.5乙方未能全面、适当履行合同义务的，每违反一次应向甲方支付</w:t>
      </w:r>
      <w:r>
        <w:rPr>
          <w:rFonts w:hint="eastAsia" w:ascii="仿宋" w:hAnsi="仿宋" w:eastAsia="仿宋"/>
          <w:b/>
          <w:color w:val="auto"/>
          <w:sz w:val="24"/>
          <w:szCs w:val="24"/>
          <w:highlight w:val="none"/>
        </w:rPr>
        <w:t>2000元</w:t>
      </w:r>
      <w:r>
        <w:rPr>
          <w:rFonts w:hint="eastAsia" w:ascii="仿宋" w:hAnsi="仿宋" w:eastAsia="仿宋"/>
          <w:color w:val="auto"/>
          <w:sz w:val="24"/>
          <w:szCs w:val="24"/>
          <w:highlight w:val="none"/>
        </w:rPr>
        <w:t>违约金。经甲方通知后仍未全面履行的，甲方有权委托第三方代为履行，所需费用另加</w:t>
      </w:r>
      <w:r>
        <w:rPr>
          <w:rFonts w:hint="eastAsia" w:ascii="仿宋" w:hAnsi="仿宋" w:eastAsia="仿宋"/>
          <w:b/>
          <w:color w:val="auto"/>
          <w:sz w:val="24"/>
          <w:szCs w:val="24"/>
          <w:highlight w:val="none"/>
        </w:rPr>
        <w:t>20%</w:t>
      </w:r>
      <w:r>
        <w:rPr>
          <w:rFonts w:hint="eastAsia" w:ascii="仿宋" w:hAnsi="仿宋" w:eastAsia="仿宋"/>
          <w:color w:val="auto"/>
          <w:sz w:val="24"/>
          <w:szCs w:val="24"/>
          <w:highlight w:val="none"/>
        </w:rPr>
        <w:t>的管理费用由乙方承担。</w:t>
      </w:r>
    </w:p>
    <w:p>
      <w:pPr>
        <w:tabs>
          <w:tab w:val="left" w:pos="0"/>
        </w:tabs>
        <w:snapToGrid w:val="0"/>
        <w:spacing w:line="360" w:lineRule="auto"/>
        <w:ind w:firstLine="352" w:firstLineChars="147"/>
        <w:rPr>
          <w:rFonts w:ascii="仿宋" w:hAnsi="仿宋" w:eastAsia="仿宋"/>
          <w:b/>
          <w:color w:val="auto"/>
          <w:sz w:val="24"/>
          <w:szCs w:val="24"/>
          <w:highlight w:val="none"/>
        </w:rPr>
      </w:pPr>
      <w:r>
        <w:rPr>
          <w:rFonts w:hint="eastAsia" w:ascii="仿宋" w:hAnsi="仿宋" w:eastAsia="仿宋"/>
          <w:color w:val="auto"/>
          <w:sz w:val="24"/>
          <w:szCs w:val="24"/>
          <w:highlight w:val="none"/>
        </w:rPr>
        <w:t>9.6乙方在接受甲方委托后，未经甲方书面允许不得转包或将设计分包给第三方，否则视为乙方根本违约，甲方有权单方解除本合同。</w:t>
      </w:r>
    </w:p>
    <w:p>
      <w:pPr>
        <w:tabs>
          <w:tab w:val="left" w:pos="0"/>
        </w:tabs>
        <w:snapToGrid w:val="0"/>
        <w:spacing w:line="360" w:lineRule="auto"/>
        <w:ind w:firstLine="352" w:firstLineChars="147"/>
        <w:rPr>
          <w:rFonts w:ascii="仿宋" w:hAnsi="仿宋" w:eastAsia="仿宋"/>
          <w:color w:val="auto"/>
          <w:sz w:val="24"/>
          <w:szCs w:val="24"/>
          <w:highlight w:val="none"/>
        </w:rPr>
      </w:pPr>
      <w:r>
        <w:rPr>
          <w:rFonts w:hint="eastAsia" w:ascii="仿宋" w:hAnsi="仿宋" w:eastAsia="仿宋"/>
          <w:color w:val="auto"/>
          <w:sz w:val="24"/>
          <w:szCs w:val="24"/>
          <w:highlight w:val="none"/>
        </w:rPr>
        <w:t>9.7</w:t>
      </w:r>
      <w:r>
        <w:rPr>
          <w:rFonts w:ascii="仿宋" w:hAnsi="仿宋" w:eastAsia="仿宋"/>
          <w:color w:val="auto"/>
          <w:sz w:val="24"/>
          <w:szCs w:val="24"/>
          <w:highlight w:val="none"/>
        </w:rPr>
        <w:t>由于乙方</w:t>
      </w:r>
      <w:r>
        <w:rPr>
          <w:rFonts w:hint="eastAsia" w:ascii="仿宋" w:hAnsi="仿宋" w:eastAsia="仿宋"/>
          <w:color w:val="auto"/>
          <w:sz w:val="24"/>
          <w:szCs w:val="24"/>
          <w:highlight w:val="none"/>
        </w:rPr>
        <w:t>违法本合同第八条约定，因乙方原因导致工程</w:t>
      </w:r>
      <w:r>
        <w:rPr>
          <w:rFonts w:ascii="仿宋" w:hAnsi="仿宋" w:eastAsia="仿宋"/>
          <w:color w:val="auto"/>
          <w:sz w:val="24"/>
          <w:szCs w:val="24"/>
          <w:highlight w:val="none"/>
        </w:rPr>
        <w:t>造价</w:t>
      </w:r>
      <w:r>
        <w:rPr>
          <w:rFonts w:hint="eastAsia" w:ascii="仿宋" w:hAnsi="仿宋" w:eastAsia="仿宋"/>
          <w:color w:val="auto"/>
          <w:sz w:val="24"/>
          <w:szCs w:val="24"/>
          <w:highlight w:val="none"/>
        </w:rPr>
        <w:t>超出</w:t>
      </w:r>
      <w:r>
        <w:rPr>
          <w:rFonts w:ascii="仿宋" w:hAnsi="仿宋" w:eastAsia="仿宋"/>
          <w:color w:val="auto"/>
          <w:sz w:val="24"/>
          <w:szCs w:val="24"/>
          <w:highlight w:val="none"/>
        </w:rPr>
        <w:t>设计限额</w:t>
      </w:r>
      <w:r>
        <w:rPr>
          <w:rFonts w:hint="eastAsia" w:ascii="仿宋" w:hAnsi="仿宋" w:eastAsia="仿宋"/>
          <w:color w:val="auto"/>
          <w:sz w:val="24"/>
          <w:szCs w:val="24"/>
          <w:highlight w:val="none"/>
        </w:rPr>
        <w:t>的</w:t>
      </w:r>
      <w:r>
        <w:rPr>
          <w:rFonts w:ascii="仿宋" w:hAnsi="仿宋" w:eastAsia="仿宋"/>
          <w:color w:val="auto"/>
          <w:sz w:val="24"/>
          <w:szCs w:val="24"/>
          <w:highlight w:val="none"/>
        </w:rPr>
        <w:t>，</w:t>
      </w:r>
      <w:r>
        <w:rPr>
          <w:rFonts w:hint="eastAsia" w:ascii="仿宋" w:hAnsi="仿宋" w:eastAsia="仿宋"/>
          <w:color w:val="auto"/>
          <w:sz w:val="24"/>
          <w:szCs w:val="24"/>
          <w:highlight w:val="none"/>
        </w:rPr>
        <w:t>且乙方拒绝修改至符合设计限额要求或</w:t>
      </w:r>
      <w:r>
        <w:rPr>
          <w:rFonts w:ascii="仿宋" w:hAnsi="仿宋" w:eastAsia="仿宋"/>
          <w:color w:val="auto"/>
          <w:sz w:val="24"/>
          <w:szCs w:val="24"/>
          <w:highlight w:val="none"/>
        </w:rPr>
        <w:t>无法修改补救</w:t>
      </w:r>
      <w:r>
        <w:rPr>
          <w:rFonts w:hint="eastAsia" w:ascii="仿宋" w:hAnsi="仿宋" w:eastAsia="仿宋"/>
          <w:color w:val="auto"/>
          <w:sz w:val="24"/>
          <w:szCs w:val="24"/>
          <w:highlight w:val="none"/>
        </w:rPr>
        <w:t>的</w:t>
      </w:r>
      <w:r>
        <w:rPr>
          <w:rFonts w:ascii="仿宋" w:hAnsi="仿宋" w:eastAsia="仿宋"/>
          <w:color w:val="auto"/>
          <w:sz w:val="24"/>
          <w:szCs w:val="24"/>
          <w:highlight w:val="none"/>
        </w:rPr>
        <w:t>，乙方应向甲方支付</w:t>
      </w:r>
      <w:r>
        <w:rPr>
          <w:rFonts w:hint="eastAsia" w:ascii="仿宋" w:hAnsi="仿宋" w:eastAsia="仿宋"/>
          <w:color w:val="auto"/>
          <w:sz w:val="24"/>
          <w:szCs w:val="24"/>
          <w:highlight w:val="none"/>
        </w:rPr>
        <w:t>超出</w:t>
      </w:r>
      <w:r>
        <w:rPr>
          <w:rFonts w:ascii="仿宋" w:hAnsi="仿宋" w:eastAsia="仿宋"/>
          <w:color w:val="auto"/>
          <w:sz w:val="24"/>
          <w:szCs w:val="24"/>
          <w:highlight w:val="none"/>
        </w:rPr>
        <w:t>设计限额</w:t>
      </w:r>
      <w:r>
        <w:rPr>
          <w:rFonts w:hint="eastAsia" w:ascii="仿宋" w:hAnsi="仿宋" w:eastAsia="仿宋"/>
          <w:color w:val="auto"/>
          <w:sz w:val="24"/>
          <w:szCs w:val="24"/>
          <w:highlight w:val="none"/>
        </w:rPr>
        <w:t>的工程</w:t>
      </w:r>
      <w:r>
        <w:rPr>
          <w:rFonts w:ascii="仿宋" w:hAnsi="仿宋" w:eastAsia="仿宋"/>
          <w:color w:val="auto"/>
          <w:sz w:val="24"/>
          <w:szCs w:val="24"/>
          <w:highlight w:val="none"/>
        </w:rPr>
        <w:t>造价</w:t>
      </w:r>
      <w:r>
        <w:rPr>
          <w:rFonts w:hint="eastAsia" w:ascii="仿宋" w:hAnsi="仿宋" w:eastAsia="仿宋"/>
          <w:color w:val="auto"/>
          <w:sz w:val="24"/>
          <w:szCs w:val="24"/>
          <w:highlight w:val="none"/>
        </w:rPr>
        <w:t>作为</w:t>
      </w:r>
      <w:r>
        <w:rPr>
          <w:rFonts w:ascii="仿宋" w:hAnsi="仿宋" w:eastAsia="仿宋"/>
          <w:color w:val="auto"/>
          <w:sz w:val="24"/>
          <w:szCs w:val="24"/>
          <w:highlight w:val="none"/>
        </w:rPr>
        <w:t>赔偿金</w:t>
      </w:r>
      <w:r>
        <w:rPr>
          <w:rFonts w:hint="eastAsia" w:ascii="仿宋" w:hAnsi="仿宋" w:eastAsia="仿宋"/>
          <w:color w:val="auto"/>
          <w:sz w:val="24"/>
          <w:szCs w:val="24"/>
          <w:highlight w:val="none"/>
        </w:rPr>
        <w:t>，赔偿金以合同设计费的20%为上限</w:t>
      </w:r>
      <w:r>
        <w:rPr>
          <w:rFonts w:ascii="仿宋" w:hAnsi="仿宋" w:eastAsia="仿宋"/>
          <w:color w:val="auto"/>
          <w:sz w:val="24"/>
          <w:szCs w:val="24"/>
          <w:highlight w:val="none"/>
        </w:rPr>
        <w:t>。</w:t>
      </w:r>
    </w:p>
    <w:p>
      <w:pPr>
        <w:tabs>
          <w:tab w:val="left" w:pos="0"/>
        </w:tabs>
        <w:snapToGrid w:val="0"/>
        <w:spacing w:line="360" w:lineRule="auto"/>
        <w:ind w:firstLine="352" w:firstLineChars="147"/>
        <w:rPr>
          <w:rFonts w:ascii="仿宋" w:hAnsi="仿宋" w:eastAsia="仿宋"/>
          <w:color w:val="auto"/>
          <w:sz w:val="24"/>
          <w:szCs w:val="24"/>
          <w:highlight w:val="none"/>
        </w:rPr>
      </w:pPr>
      <w:r>
        <w:rPr>
          <w:rFonts w:hint="eastAsia" w:ascii="仿宋" w:hAnsi="仿宋" w:eastAsia="仿宋"/>
          <w:color w:val="auto"/>
          <w:sz w:val="24"/>
          <w:szCs w:val="24"/>
          <w:highlight w:val="none"/>
        </w:rPr>
        <w:t>9.8甲方未按本合同规定的金额和时间向乙方支付设计费，每逾期一天，应按逾期支付金额的万分之五支付逾期违约金。本项目停、缓建持续超过3个月时，乙方有权暂停下阶段设计工作，且甲方应按已经甲方书面确认的设计成果向乙方支付设计费用（因乙方原因导致的不符合设计要点或规范要求等原因除外）。</w:t>
      </w:r>
    </w:p>
    <w:p>
      <w:pPr>
        <w:tabs>
          <w:tab w:val="left" w:pos="0"/>
        </w:tabs>
        <w:snapToGrid w:val="0"/>
        <w:spacing w:line="360" w:lineRule="auto"/>
        <w:ind w:firstLine="352" w:firstLineChars="147"/>
        <w:rPr>
          <w:rFonts w:ascii="仿宋" w:hAnsi="仿宋" w:eastAsia="仿宋"/>
          <w:color w:val="auto"/>
          <w:sz w:val="24"/>
          <w:szCs w:val="24"/>
          <w:highlight w:val="none"/>
        </w:rPr>
      </w:pPr>
      <w:r>
        <w:rPr>
          <w:rFonts w:hint="eastAsia" w:ascii="仿宋" w:hAnsi="仿宋" w:eastAsia="仿宋"/>
          <w:color w:val="auto"/>
          <w:sz w:val="24"/>
          <w:szCs w:val="24"/>
          <w:highlight w:val="none"/>
        </w:rPr>
        <w:t>9.9在本合同中凡因乙方原因导致甲方解除合同的，合同解除后，乙方应按设计费总额的20%向甲方支付违约金，对于乙方已完成且已通过甲方认可的工作量，如甲方愿意接收的，双方按合同约定价格进行结算；如甲方不予接收的，乙方应向甲方退回所有款项，甲方向乙方返还相关资料。</w:t>
      </w:r>
    </w:p>
    <w:p>
      <w:pPr>
        <w:tabs>
          <w:tab w:val="left" w:pos="0"/>
        </w:tabs>
        <w:adjustRightInd w:val="0"/>
        <w:snapToGrid w:val="0"/>
        <w:spacing w:line="440" w:lineRule="exact"/>
        <w:ind w:firstLine="480" w:firstLineChars="200"/>
        <w:jc w:val="left"/>
        <w:rPr>
          <w:rFonts w:ascii="仿宋" w:hAnsi="仿宋" w:eastAsia="仿宋"/>
          <w:color w:val="auto"/>
          <w:sz w:val="24"/>
          <w:szCs w:val="24"/>
          <w:highlight w:val="none"/>
        </w:rPr>
      </w:pPr>
      <w:r>
        <w:rPr>
          <w:rFonts w:hint="eastAsia" w:ascii="仿宋" w:hAnsi="仿宋" w:eastAsia="仿宋"/>
          <w:color w:val="auto"/>
          <w:sz w:val="24"/>
          <w:szCs w:val="24"/>
          <w:highlight w:val="none"/>
        </w:rPr>
        <w:t>9.10</w:t>
      </w:r>
      <w:r>
        <w:rPr>
          <w:rFonts w:hint="eastAsia" w:ascii="仿宋" w:hAnsi="仿宋" w:eastAsia="仿宋"/>
          <w:color w:val="auto"/>
          <w:sz w:val="24"/>
          <w:szCs w:val="24"/>
          <w:highlight w:val="none"/>
        </w:rPr>
        <w:t>乙方应向甲方支付的违约金或赔偿金，甲方有权在向乙方支付的设计费中扣除。</w:t>
      </w:r>
    </w:p>
    <w:p>
      <w:pPr>
        <w:tabs>
          <w:tab w:val="left" w:pos="0"/>
        </w:tabs>
        <w:snapToGrid w:val="0"/>
        <w:spacing w:line="360" w:lineRule="auto"/>
        <w:ind w:firstLine="352" w:firstLineChars="147"/>
        <w:rPr>
          <w:rFonts w:ascii="仿宋" w:hAnsi="仿宋" w:eastAsia="仿宋"/>
          <w:color w:val="auto"/>
          <w:sz w:val="24"/>
          <w:szCs w:val="24"/>
          <w:highlight w:val="none"/>
        </w:rPr>
      </w:pPr>
    </w:p>
    <w:p>
      <w:pPr>
        <w:tabs>
          <w:tab w:val="left" w:pos="0"/>
        </w:tabs>
        <w:snapToGrid w:val="0"/>
        <w:spacing w:line="360" w:lineRule="auto"/>
        <w:ind w:firstLine="482" w:firstLineChars="200"/>
        <w:jc w:val="left"/>
        <w:rPr>
          <w:rFonts w:ascii="仿宋" w:hAnsi="仿宋" w:eastAsia="仿宋"/>
          <w:b/>
          <w:color w:val="auto"/>
          <w:sz w:val="24"/>
          <w:szCs w:val="24"/>
          <w:highlight w:val="none"/>
        </w:rPr>
      </w:pPr>
      <w:r>
        <w:rPr>
          <w:rFonts w:hint="eastAsia" w:ascii="仿宋" w:hAnsi="仿宋" w:eastAsia="仿宋"/>
          <w:b/>
          <w:color w:val="auto"/>
          <w:sz w:val="24"/>
          <w:szCs w:val="24"/>
          <w:highlight w:val="none"/>
        </w:rPr>
        <w:t>第十条 保险与知识产权</w:t>
      </w:r>
    </w:p>
    <w:p>
      <w:pPr>
        <w:tabs>
          <w:tab w:val="left" w:pos="0"/>
        </w:tabs>
        <w:snapToGrid w:val="0"/>
        <w:spacing w:line="360" w:lineRule="auto"/>
        <w:ind w:firstLine="352" w:firstLineChars="147"/>
        <w:rPr>
          <w:rFonts w:ascii="仿宋" w:hAnsi="仿宋" w:eastAsia="仿宋"/>
          <w:color w:val="auto"/>
          <w:sz w:val="24"/>
          <w:szCs w:val="24"/>
          <w:highlight w:val="none"/>
        </w:rPr>
      </w:pPr>
      <w:r>
        <w:rPr>
          <w:rFonts w:hint="eastAsia" w:ascii="仿宋" w:hAnsi="仿宋" w:eastAsia="仿宋"/>
          <w:color w:val="auto"/>
          <w:sz w:val="24"/>
          <w:szCs w:val="24"/>
          <w:highlight w:val="none"/>
        </w:rPr>
        <w:t>10.1 乙方自行负责购买因履行本合同而需购买的保险，费用由乙方承担，乙方应向甲方提供保险单复印件供甲方保存。</w:t>
      </w:r>
    </w:p>
    <w:p>
      <w:pPr>
        <w:tabs>
          <w:tab w:val="left" w:pos="0"/>
        </w:tabs>
        <w:snapToGrid w:val="0"/>
        <w:spacing w:line="360" w:lineRule="auto"/>
        <w:ind w:firstLine="352" w:firstLineChars="147"/>
        <w:rPr>
          <w:rFonts w:ascii="仿宋" w:hAnsi="仿宋" w:eastAsia="仿宋"/>
          <w:color w:val="auto"/>
          <w:sz w:val="24"/>
          <w:szCs w:val="24"/>
          <w:highlight w:val="none"/>
        </w:rPr>
      </w:pPr>
      <w:r>
        <w:rPr>
          <w:rFonts w:hint="eastAsia" w:ascii="仿宋" w:hAnsi="仿宋" w:eastAsia="仿宋"/>
          <w:color w:val="auto"/>
          <w:sz w:val="24"/>
          <w:szCs w:val="24"/>
          <w:highlight w:val="none"/>
        </w:rPr>
        <w:t>10.2 乙方在各阶段所作出的设计方案、图纸、模型、说明等文件在向甲方交付并得到甲方书面认可后，知识产权即归甲方所有，乙方仅享有本项目设计成果的署名权。</w:t>
      </w:r>
    </w:p>
    <w:p>
      <w:pPr>
        <w:tabs>
          <w:tab w:val="left" w:pos="0"/>
        </w:tabs>
        <w:snapToGrid w:val="0"/>
        <w:spacing w:line="360" w:lineRule="auto"/>
        <w:ind w:firstLine="352" w:firstLineChars="147"/>
        <w:rPr>
          <w:rFonts w:ascii="仿宋" w:hAnsi="仿宋" w:eastAsia="仿宋"/>
          <w:color w:val="auto"/>
          <w:sz w:val="24"/>
          <w:szCs w:val="24"/>
          <w:highlight w:val="none"/>
        </w:rPr>
      </w:pPr>
      <w:r>
        <w:rPr>
          <w:rFonts w:hint="eastAsia" w:ascii="仿宋" w:hAnsi="仿宋" w:eastAsia="仿宋"/>
          <w:color w:val="auto"/>
          <w:sz w:val="24"/>
          <w:szCs w:val="24"/>
          <w:highlight w:val="none"/>
        </w:rPr>
        <w:t>10.3 对于甲方提供给乙方的资料及文件，甲方享有知识产权，不因是否经发包人认可或付款等任何原因而影响甲方拥有的权利，乙方必须履行保密及保护甲方知识产权责任。</w:t>
      </w:r>
    </w:p>
    <w:p>
      <w:pPr>
        <w:tabs>
          <w:tab w:val="left" w:pos="0"/>
        </w:tabs>
        <w:snapToGrid w:val="0"/>
        <w:spacing w:line="360" w:lineRule="auto"/>
        <w:ind w:firstLine="352" w:firstLineChars="147"/>
        <w:rPr>
          <w:rFonts w:ascii="仿宋" w:hAnsi="仿宋" w:eastAsia="仿宋"/>
          <w:color w:val="auto"/>
          <w:sz w:val="24"/>
          <w:szCs w:val="24"/>
          <w:highlight w:val="none"/>
        </w:rPr>
      </w:pPr>
      <w:r>
        <w:rPr>
          <w:rFonts w:hint="eastAsia" w:ascii="仿宋" w:hAnsi="仿宋" w:eastAsia="仿宋"/>
          <w:color w:val="auto"/>
          <w:sz w:val="24"/>
          <w:szCs w:val="24"/>
          <w:highlight w:val="none"/>
        </w:rPr>
        <w:t>10.4乙方不得将本项目的设计成果和相关资料在其它项目中使用或泄露；乙方对本项目所作的整个设计成果及各项资料在本项目未竣工前，未经甲方同意，乙方不得在任何地方或媒体展示，如有上述情况发生，每发生一次，甲方有权要求乙方按总设计费的10%支付违约金并限期纠正，乙方未予纠正的，甲方有权解除合同。如甲方已进行了公开展示, 乙方在之后方可进行宣传展示。</w:t>
      </w:r>
    </w:p>
    <w:p>
      <w:pPr>
        <w:tabs>
          <w:tab w:val="left" w:pos="0"/>
        </w:tabs>
        <w:snapToGrid w:val="0"/>
        <w:spacing w:line="360" w:lineRule="auto"/>
        <w:ind w:firstLine="352" w:firstLineChars="147"/>
        <w:rPr>
          <w:rFonts w:ascii="仿宋" w:hAnsi="仿宋" w:eastAsia="仿宋"/>
          <w:color w:val="auto"/>
          <w:sz w:val="24"/>
          <w:szCs w:val="24"/>
          <w:highlight w:val="none"/>
        </w:rPr>
      </w:pPr>
      <w:r>
        <w:rPr>
          <w:rFonts w:hint="eastAsia" w:ascii="仿宋" w:hAnsi="仿宋" w:eastAsia="仿宋"/>
          <w:color w:val="auto"/>
          <w:sz w:val="24"/>
          <w:szCs w:val="24"/>
          <w:highlight w:val="none"/>
        </w:rPr>
        <w:t>10.5乙方应保证其所提交给甲方的各项设计成果和咨询意见不会侵犯第三人的合法权利（包括但不限于著作权、商标权、专利权、商业秘密、名称权、肖像权等各项权利），也不会违反相关强制性法律规定，否则乙方应立即纠正侵权或违法事由，并承担相应责任。若有上述事由发生，每有发生一次，乙方应依甲方选择：（1）按设计费总额的10%向甲方支付违约金，并在甲方限定期限内修改设计成果至不侵权，逾期修正的，按逾期提交成果承担违约责任；（2）解除本合同，并按乙方根本违约追究乙方的违约责任。</w:t>
      </w:r>
    </w:p>
    <w:p>
      <w:pPr>
        <w:tabs>
          <w:tab w:val="left" w:pos="0"/>
        </w:tabs>
        <w:snapToGrid w:val="0"/>
        <w:spacing w:line="360" w:lineRule="auto"/>
        <w:ind w:firstLine="352" w:firstLineChars="147"/>
        <w:rPr>
          <w:rFonts w:ascii="仿宋" w:hAnsi="仿宋" w:eastAsia="仿宋"/>
          <w:color w:val="auto"/>
          <w:sz w:val="24"/>
          <w:szCs w:val="24"/>
          <w:highlight w:val="none"/>
        </w:rPr>
      </w:pPr>
    </w:p>
    <w:p>
      <w:pPr>
        <w:tabs>
          <w:tab w:val="left" w:pos="0"/>
        </w:tabs>
        <w:snapToGrid w:val="0"/>
        <w:spacing w:line="360" w:lineRule="auto"/>
        <w:ind w:firstLine="354" w:firstLineChars="147"/>
        <w:jc w:val="left"/>
        <w:rPr>
          <w:rFonts w:ascii="仿宋" w:hAnsi="仿宋" w:eastAsia="仿宋"/>
          <w:b/>
          <w:color w:val="auto"/>
          <w:sz w:val="24"/>
          <w:szCs w:val="24"/>
          <w:highlight w:val="none"/>
        </w:rPr>
      </w:pPr>
      <w:r>
        <w:rPr>
          <w:rFonts w:hint="eastAsia" w:ascii="仿宋" w:hAnsi="仿宋" w:eastAsia="仿宋"/>
          <w:b/>
          <w:color w:val="auto"/>
          <w:sz w:val="24"/>
          <w:szCs w:val="24"/>
          <w:highlight w:val="none"/>
        </w:rPr>
        <w:t>第十一条 争议的解决方式</w:t>
      </w:r>
    </w:p>
    <w:p>
      <w:pPr>
        <w:tabs>
          <w:tab w:val="left" w:pos="0"/>
        </w:tabs>
        <w:snapToGrid w:val="0"/>
        <w:spacing w:line="360" w:lineRule="auto"/>
        <w:ind w:firstLine="480" w:firstLineChars="200"/>
        <w:jc w:val="left"/>
        <w:rPr>
          <w:rFonts w:ascii="仿宋" w:hAnsi="仿宋" w:eastAsia="仿宋"/>
          <w:snapToGrid w:val="0"/>
          <w:color w:val="auto"/>
          <w:sz w:val="24"/>
          <w:szCs w:val="24"/>
          <w:highlight w:val="none"/>
        </w:rPr>
      </w:pPr>
      <w:r>
        <w:rPr>
          <w:rFonts w:hint="eastAsia" w:ascii="仿宋" w:hAnsi="仿宋" w:eastAsia="仿宋"/>
          <w:snapToGrid w:val="0"/>
          <w:color w:val="auto"/>
          <w:sz w:val="24"/>
          <w:szCs w:val="24"/>
          <w:highlight w:val="none"/>
        </w:rPr>
        <w:t>本合同的订立、履行、解释、效力和争议的解决均适用中华人民共和国法律。凡因本合同的签订、履行而发生的或与本合同有关的一切争议，合同双方应友好协商解决，协商不成的，可向甲方所在地的人民法院提起诉讼。</w:t>
      </w:r>
    </w:p>
    <w:p>
      <w:pPr>
        <w:tabs>
          <w:tab w:val="left" w:pos="0"/>
        </w:tabs>
        <w:snapToGrid w:val="0"/>
        <w:spacing w:line="360" w:lineRule="auto"/>
        <w:ind w:firstLine="354" w:firstLineChars="147"/>
        <w:jc w:val="left"/>
        <w:rPr>
          <w:rFonts w:ascii="仿宋" w:hAnsi="仿宋" w:eastAsia="仿宋"/>
          <w:b/>
          <w:color w:val="auto"/>
          <w:sz w:val="24"/>
          <w:szCs w:val="24"/>
          <w:highlight w:val="none"/>
        </w:rPr>
      </w:pPr>
    </w:p>
    <w:p>
      <w:pPr>
        <w:tabs>
          <w:tab w:val="left" w:pos="0"/>
        </w:tabs>
        <w:snapToGrid w:val="0"/>
        <w:spacing w:line="360" w:lineRule="auto"/>
        <w:ind w:firstLine="354" w:firstLineChars="147"/>
        <w:jc w:val="left"/>
        <w:rPr>
          <w:rFonts w:ascii="仿宋" w:hAnsi="仿宋" w:eastAsia="仿宋"/>
          <w:b/>
          <w:snapToGrid/>
          <w:color w:val="auto"/>
          <w:sz w:val="24"/>
          <w:szCs w:val="24"/>
          <w:highlight w:val="none"/>
        </w:rPr>
      </w:pPr>
      <w:r>
        <w:rPr>
          <w:rFonts w:hint="eastAsia" w:ascii="仿宋" w:hAnsi="仿宋" w:eastAsia="仿宋"/>
          <w:b/>
          <w:color w:val="auto"/>
          <w:sz w:val="24"/>
          <w:szCs w:val="24"/>
          <w:highlight w:val="none"/>
        </w:rPr>
        <w:t>第十二条</w:t>
      </w:r>
      <w:r>
        <w:rPr>
          <w:rFonts w:ascii="仿宋" w:hAnsi="仿宋" w:eastAsia="仿宋"/>
          <w:b/>
          <w:color w:val="auto"/>
          <w:sz w:val="24"/>
          <w:szCs w:val="24"/>
          <w:highlight w:val="none"/>
        </w:rPr>
        <w:t xml:space="preserve"> </w:t>
      </w:r>
      <w:r>
        <w:rPr>
          <w:rFonts w:hint="eastAsia" w:ascii="仿宋" w:hAnsi="仿宋" w:eastAsia="仿宋"/>
          <w:b/>
          <w:color w:val="auto"/>
          <w:sz w:val="24"/>
          <w:szCs w:val="24"/>
          <w:highlight w:val="none"/>
        </w:rPr>
        <w:t>合同的组成及解释顺序</w:t>
      </w:r>
    </w:p>
    <w:p>
      <w:pPr>
        <w:tabs>
          <w:tab w:val="left" w:pos="0"/>
        </w:tabs>
        <w:snapToGrid w:val="0"/>
        <w:spacing w:line="360" w:lineRule="auto"/>
        <w:ind w:firstLine="352" w:firstLineChars="147"/>
        <w:rPr>
          <w:rFonts w:ascii="仿宋" w:hAnsi="仿宋" w:eastAsia="仿宋"/>
          <w:color w:val="auto"/>
          <w:sz w:val="24"/>
          <w:szCs w:val="24"/>
          <w:highlight w:val="none"/>
        </w:rPr>
      </w:pPr>
      <w:r>
        <w:rPr>
          <w:rFonts w:hint="eastAsia" w:ascii="仿宋" w:hAnsi="仿宋" w:eastAsia="仿宋"/>
          <w:color w:val="auto"/>
          <w:sz w:val="24"/>
          <w:szCs w:val="24"/>
          <w:highlight w:val="none"/>
        </w:rPr>
        <w:t>构成合同的文件包括补充协议、本合同书及附件、投标文件（符合招标文件要求的内容）、招标文件等文件。</w:t>
      </w:r>
    </w:p>
    <w:p>
      <w:pPr>
        <w:tabs>
          <w:tab w:val="left" w:pos="0"/>
        </w:tabs>
        <w:snapToGrid w:val="0"/>
        <w:spacing w:line="360" w:lineRule="auto"/>
        <w:ind w:firstLine="352" w:firstLineChars="147"/>
        <w:rPr>
          <w:rFonts w:ascii="仿宋" w:hAnsi="仿宋" w:eastAsia="仿宋"/>
          <w:color w:val="auto"/>
          <w:sz w:val="24"/>
          <w:szCs w:val="24"/>
          <w:highlight w:val="none"/>
        </w:rPr>
      </w:pPr>
      <w:r>
        <w:rPr>
          <w:rFonts w:hint="eastAsia" w:ascii="仿宋" w:hAnsi="仿宋" w:eastAsia="仿宋"/>
          <w:color w:val="auto"/>
          <w:sz w:val="24"/>
          <w:szCs w:val="24"/>
          <w:highlight w:val="none"/>
        </w:rPr>
        <w:t>组成合同的各项文件应互相解释，互为说明。除专用合同条款另有约定外，解释合同文件的优先顺序如下：</w:t>
      </w:r>
    </w:p>
    <w:p>
      <w:pPr>
        <w:numPr>
          <w:ilvl w:val="0"/>
          <w:numId w:val="1"/>
        </w:numPr>
        <w:tabs>
          <w:tab w:val="left" w:pos="0"/>
          <w:tab w:val="clear" w:pos="312"/>
        </w:tabs>
        <w:snapToGrid w:val="0"/>
        <w:spacing w:line="360" w:lineRule="auto"/>
        <w:ind w:firstLine="352" w:firstLineChars="147"/>
        <w:rPr>
          <w:rFonts w:ascii="仿宋" w:hAnsi="仿宋" w:eastAsia="仿宋"/>
          <w:color w:val="auto"/>
          <w:sz w:val="24"/>
          <w:szCs w:val="24"/>
          <w:highlight w:val="none"/>
        </w:rPr>
      </w:pPr>
      <w:r>
        <w:rPr>
          <w:rFonts w:hint="eastAsia" w:ascii="仿宋" w:hAnsi="仿宋" w:eastAsia="仿宋"/>
          <w:color w:val="auto"/>
          <w:sz w:val="24"/>
          <w:szCs w:val="24"/>
          <w:highlight w:val="none"/>
        </w:rPr>
        <w:t>补充协议；</w:t>
      </w:r>
    </w:p>
    <w:p>
      <w:pPr>
        <w:numPr>
          <w:ilvl w:val="0"/>
          <w:numId w:val="1"/>
        </w:numPr>
        <w:tabs>
          <w:tab w:val="left" w:pos="0"/>
          <w:tab w:val="clear" w:pos="312"/>
        </w:tabs>
        <w:snapToGrid w:val="0"/>
        <w:spacing w:line="360" w:lineRule="auto"/>
        <w:ind w:firstLine="352" w:firstLineChars="147"/>
        <w:rPr>
          <w:rFonts w:ascii="仿宋" w:hAnsi="仿宋" w:eastAsia="仿宋"/>
          <w:color w:val="auto"/>
          <w:sz w:val="24"/>
          <w:szCs w:val="24"/>
          <w:highlight w:val="none"/>
        </w:rPr>
      </w:pPr>
      <w:r>
        <w:rPr>
          <w:rFonts w:hint="eastAsia" w:ascii="仿宋" w:hAnsi="仿宋" w:eastAsia="仿宋"/>
          <w:color w:val="auto"/>
          <w:sz w:val="24"/>
          <w:szCs w:val="24"/>
          <w:highlight w:val="none"/>
        </w:rPr>
        <w:t>合同条款</w:t>
      </w:r>
    </w:p>
    <w:p>
      <w:pPr>
        <w:numPr>
          <w:ilvl w:val="0"/>
          <w:numId w:val="1"/>
        </w:numPr>
        <w:tabs>
          <w:tab w:val="left" w:pos="0"/>
          <w:tab w:val="clear" w:pos="312"/>
        </w:tabs>
        <w:snapToGrid w:val="0"/>
        <w:spacing w:line="360" w:lineRule="auto"/>
        <w:ind w:firstLine="352" w:firstLineChars="147"/>
        <w:rPr>
          <w:rFonts w:ascii="仿宋" w:hAnsi="仿宋" w:eastAsia="仿宋"/>
          <w:color w:val="auto"/>
          <w:sz w:val="24"/>
          <w:szCs w:val="24"/>
          <w:highlight w:val="none"/>
        </w:rPr>
      </w:pPr>
      <w:r>
        <w:rPr>
          <w:rFonts w:hint="eastAsia" w:ascii="仿宋" w:hAnsi="仿宋" w:eastAsia="仿宋"/>
          <w:color w:val="auto"/>
          <w:sz w:val="24"/>
          <w:szCs w:val="24"/>
          <w:highlight w:val="none"/>
        </w:rPr>
        <w:t>中标通知书</w:t>
      </w:r>
    </w:p>
    <w:p>
      <w:pPr>
        <w:numPr>
          <w:ilvl w:val="0"/>
          <w:numId w:val="1"/>
        </w:numPr>
        <w:tabs>
          <w:tab w:val="left" w:pos="0"/>
          <w:tab w:val="clear" w:pos="312"/>
        </w:tabs>
        <w:snapToGrid w:val="0"/>
        <w:spacing w:line="360" w:lineRule="auto"/>
        <w:ind w:firstLine="352" w:firstLineChars="147"/>
        <w:rPr>
          <w:rFonts w:ascii="仿宋" w:hAnsi="仿宋" w:eastAsia="仿宋"/>
          <w:color w:val="auto"/>
          <w:sz w:val="24"/>
          <w:szCs w:val="24"/>
          <w:highlight w:val="none"/>
        </w:rPr>
      </w:pPr>
      <w:r>
        <w:rPr>
          <w:rFonts w:hint="eastAsia" w:ascii="仿宋" w:hAnsi="仿宋" w:eastAsia="仿宋"/>
          <w:color w:val="auto"/>
          <w:sz w:val="24"/>
          <w:szCs w:val="24"/>
          <w:highlight w:val="none"/>
        </w:rPr>
        <w:t>合同附件</w:t>
      </w:r>
    </w:p>
    <w:p>
      <w:pPr>
        <w:numPr>
          <w:ilvl w:val="0"/>
          <w:numId w:val="1"/>
        </w:numPr>
        <w:tabs>
          <w:tab w:val="left" w:pos="0"/>
          <w:tab w:val="clear" w:pos="312"/>
        </w:tabs>
        <w:snapToGrid w:val="0"/>
        <w:spacing w:line="360" w:lineRule="auto"/>
        <w:ind w:firstLine="352" w:firstLineChars="147"/>
        <w:rPr>
          <w:rFonts w:ascii="仿宋" w:hAnsi="仿宋" w:eastAsia="仿宋"/>
          <w:color w:val="auto"/>
          <w:sz w:val="24"/>
          <w:szCs w:val="24"/>
          <w:highlight w:val="none"/>
        </w:rPr>
      </w:pPr>
      <w:r>
        <w:rPr>
          <w:rFonts w:hint="eastAsia" w:ascii="仿宋" w:hAnsi="仿宋" w:eastAsia="仿宋"/>
          <w:color w:val="auto"/>
          <w:sz w:val="24"/>
          <w:szCs w:val="24"/>
          <w:highlight w:val="none"/>
        </w:rPr>
        <w:t>投标文件（符合或承诺高于招标文件要求的内容）</w:t>
      </w:r>
    </w:p>
    <w:p>
      <w:pPr>
        <w:numPr>
          <w:ilvl w:val="0"/>
          <w:numId w:val="1"/>
        </w:numPr>
        <w:tabs>
          <w:tab w:val="left" w:pos="0"/>
          <w:tab w:val="clear" w:pos="312"/>
        </w:tabs>
        <w:snapToGrid w:val="0"/>
        <w:spacing w:line="360" w:lineRule="auto"/>
        <w:ind w:firstLine="352" w:firstLineChars="147"/>
        <w:rPr>
          <w:rFonts w:ascii="仿宋" w:hAnsi="仿宋" w:eastAsia="仿宋"/>
          <w:color w:val="auto"/>
          <w:sz w:val="24"/>
          <w:szCs w:val="24"/>
          <w:highlight w:val="none"/>
        </w:rPr>
      </w:pPr>
      <w:r>
        <w:rPr>
          <w:rFonts w:hint="eastAsia" w:ascii="仿宋" w:hAnsi="仿宋" w:eastAsia="仿宋"/>
          <w:color w:val="auto"/>
          <w:sz w:val="24"/>
          <w:szCs w:val="24"/>
          <w:highlight w:val="none"/>
        </w:rPr>
        <w:t>招标文件</w:t>
      </w:r>
    </w:p>
    <w:p>
      <w:pPr>
        <w:tabs>
          <w:tab w:val="left" w:pos="0"/>
        </w:tabs>
        <w:snapToGrid w:val="0"/>
        <w:spacing w:line="360" w:lineRule="auto"/>
        <w:ind w:firstLine="352" w:firstLineChars="147"/>
        <w:rPr>
          <w:rFonts w:ascii="仿宋" w:hAnsi="仿宋" w:eastAsia="仿宋"/>
          <w:color w:val="auto"/>
          <w:sz w:val="24"/>
          <w:szCs w:val="24"/>
          <w:highlight w:val="none"/>
        </w:rPr>
      </w:pPr>
      <w:r>
        <w:rPr>
          <w:rFonts w:hint="eastAsia" w:ascii="仿宋" w:hAnsi="仿宋" w:eastAsia="仿宋"/>
          <w:color w:val="auto"/>
          <w:sz w:val="24"/>
          <w:szCs w:val="24"/>
          <w:highlight w:val="none"/>
        </w:rPr>
        <w:t>同一顺序的文件出现不一致的，以时间后者为准。当出现含糊或歧义时，则甲方有权对有关条款作出解释或校正，并以甲方的解释或校正为准，乙方确认无异议。</w:t>
      </w:r>
    </w:p>
    <w:p>
      <w:pPr>
        <w:tabs>
          <w:tab w:val="left" w:pos="0"/>
        </w:tabs>
        <w:snapToGrid w:val="0"/>
        <w:spacing w:line="360" w:lineRule="auto"/>
        <w:ind w:firstLine="354" w:firstLineChars="147"/>
        <w:jc w:val="left"/>
        <w:rPr>
          <w:rFonts w:ascii="仿宋" w:hAnsi="仿宋" w:eastAsia="仿宋"/>
          <w:b/>
          <w:color w:val="auto"/>
          <w:sz w:val="24"/>
          <w:szCs w:val="24"/>
          <w:highlight w:val="none"/>
        </w:rPr>
      </w:pPr>
    </w:p>
    <w:p>
      <w:pPr>
        <w:tabs>
          <w:tab w:val="left" w:pos="0"/>
        </w:tabs>
        <w:snapToGrid w:val="0"/>
        <w:spacing w:line="360" w:lineRule="auto"/>
        <w:ind w:firstLine="354" w:firstLineChars="147"/>
        <w:jc w:val="left"/>
        <w:rPr>
          <w:rFonts w:ascii="仿宋" w:hAnsi="仿宋" w:eastAsia="仿宋"/>
          <w:b/>
          <w:color w:val="auto"/>
          <w:sz w:val="24"/>
          <w:szCs w:val="24"/>
          <w:highlight w:val="none"/>
        </w:rPr>
      </w:pPr>
      <w:r>
        <w:rPr>
          <w:rFonts w:hint="eastAsia" w:ascii="仿宋" w:hAnsi="仿宋" w:eastAsia="仿宋"/>
          <w:b/>
          <w:color w:val="auto"/>
          <w:sz w:val="24"/>
          <w:szCs w:val="24"/>
          <w:highlight w:val="none"/>
        </w:rPr>
        <w:t>第十三条 其他</w:t>
      </w:r>
    </w:p>
    <w:p>
      <w:pPr>
        <w:tabs>
          <w:tab w:val="left" w:pos="0"/>
        </w:tabs>
        <w:snapToGrid w:val="0"/>
        <w:spacing w:line="360" w:lineRule="auto"/>
        <w:ind w:firstLine="352" w:firstLineChars="147"/>
        <w:rPr>
          <w:rFonts w:ascii="仿宋" w:hAnsi="仿宋" w:eastAsia="仿宋"/>
          <w:b/>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3</w:t>
      </w:r>
      <w:r>
        <w:rPr>
          <w:rFonts w:hint="eastAsia" w:ascii="仿宋" w:hAnsi="仿宋" w:eastAsia="仿宋"/>
          <w:color w:val="auto"/>
          <w:sz w:val="24"/>
          <w:szCs w:val="24"/>
          <w:highlight w:val="none"/>
        </w:rPr>
        <w:t>.1甲方指派</w:t>
      </w:r>
      <w:r>
        <w:rPr>
          <w:rFonts w:hint="eastAsia" w:ascii="仿宋" w:hAnsi="仿宋" w:eastAsia="仿宋"/>
          <w:b/>
          <w:color w:val="auto"/>
          <w:sz w:val="24"/>
          <w:szCs w:val="24"/>
          <w:highlight w:val="none"/>
        </w:rPr>
        <w:t>【    】</w:t>
      </w:r>
      <w:r>
        <w:rPr>
          <w:rFonts w:hint="eastAsia" w:ascii="仿宋" w:hAnsi="仿宋" w:eastAsia="仿宋"/>
          <w:color w:val="auto"/>
          <w:sz w:val="24"/>
          <w:szCs w:val="24"/>
          <w:highlight w:val="none"/>
        </w:rPr>
        <w:t xml:space="preserve">为本合同代表，作为与乙方的直接对接人，处理工作中各项事务，联系方式： </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。乙方指派</w:t>
      </w:r>
      <w:r>
        <w:rPr>
          <w:rFonts w:hint="eastAsia" w:ascii="仿宋" w:hAnsi="仿宋" w:eastAsia="仿宋"/>
          <w:b/>
          <w:color w:val="auto"/>
          <w:sz w:val="24"/>
          <w:szCs w:val="24"/>
          <w:highlight w:val="none"/>
        </w:rPr>
        <w:t>【 】</w:t>
      </w:r>
      <w:r>
        <w:rPr>
          <w:rFonts w:hint="eastAsia" w:ascii="仿宋" w:hAnsi="仿宋" w:eastAsia="仿宋"/>
          <w:color w:val="auto"/>
          <w:sz w:val="24"/>
          <w:szCs w:val="24"/>
          <w:highlight w:val="none"/>
        </w:rPr>
        <w:t xml:space="preserve">作为项目设计总负责人，处理工作中各项事务，并对设计质量、进度总负责，参加各项设计研讨会，联系方式： </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w:t>
      </w:r>
    </w:p>
    <w:p>
      <w:pPr>
        <w:tabs>
          <w:tab w:val="left" w:pos="0"/>
        </w:tabs>
        <w:snapToGrid w:val="0"/>
        <w:spacing w:line="360" w:lineRule="auto"/>
        <w:ind w:firstLine="352" w:firstLineChars="147"/>
        <w:rPr>
          <w:rFonts w:ascii="仿宋" w:hAnsi="仿宋" w:eastAsia="仿宋"/>
          <w:b/>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3</w:t>
      </w:r>
      <w:r>
        <w:rPr>
          <w:rFonts w:hint="eastAsia" w:ascii="仿宋" w:hAnsi="仿宋" w:eastAsia="仿宋"/>
          <w:color w:val="auto"/>
          <w:sz w:val="24"/>
          <w:szCs w:val="24"/>
          <w:highlight w:val="none"/>
        </w:rPr>
        <w:t>.2本合同未尽事宜，双方可签订补充协议，补充协议与本合同具有同等法律效力。</w:t>
      </w:r>
    </w:p>
    <w:p>
      <w:pPr>
        <w:tabs>
          <w:tab w:val="left" w:pos="0"/>
        </w:tabs>
        <w:snapToGrid w:val="0"/>
        <w:spacing w:line="360" w:lineRule="auto"/>
        <w:ind w:firstLine="352" w:firstLineChars="147"/>
        <w:rPr>
          <w:rFonts w:ascii="仿宋" w:hAnsi="仿宋" w:eastAsia="仿宋"/>
          <w:b/>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3</w:t>
      </w:r>
      <w:r>
        <w:rPr>
          <w:rFonts w:hint="eastAsia" w:ascii="仿宋" w:hAnsi="仿宋" w:eastAsia="仿宋"/>
          <w:color w:val="auto"/>
          <w:sz w:val="24"/>
          <w:szCs w:val="24"/>
          <w:highlight w:val="none"/>
        </w:rPr>
        <w:t>.3与本合同有关的通知、文件等均须采用书面形式发出，并由特快专递或专人送至本合同首页载明的通讯地址；特快专递寄出第3日（无论对方签收与否）或对方签收日视为已送达。任何一方的地址有变更的，应及时书面通知对方，未履行通知的一方应承担相应的法律责任。</w:t>
      </w:r>
    </w:p>
    <w:p>
      <w:pPr>
        <w:tabs>
          <w:tab w:val="left" w:pos="0"/>
        </w:tabs>
        <w:snapToGrid w:val="0"/>
        <w:spacing w:line="360" w:lineRule="auto"/>
        <w:ind w:firstLine="352" w:firstLineChars="147"/>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3</w:t>
      </w:r>
      <w:r>
        <w:rPr>
          <w:rFonts w:hint="eastAsia" w:ascii="仿宋" w:hAnsi="仿宋" w:eastAsia="仿宋"/>
          <w:color w:val="auto"/>
          <w:sz w:val="24"/>
          <w:szCs w:val="24"/>
          <w:highlight w:val="none"/>
        </w:rPr>
        <w:t>.4本合同一式陆份，甲方肆份，乙方贰份，自双方法定代表人或授权代表人签字并加盖公司公章或合同专用章之日起生效，均具有同等法律效力。</w:t>
      </w:r>
    </w:p>
    <w:p>
      <w:pPr>
        <w:tabs>
          <w:tab w:val="left" w:pos="0"/>
        </w:tabs>
        <w:snapToGrid w:val="0"/>
        <w:spacing w:line="360" w:lineRule="auto"/>
        <w:ind w:firstLine="352" w:firstLineChars="147"/>
        <w:rPr>
          <w:rFonts w:ascii="仿宋" w:hAnsi="仿宋" w:eastAsia="仿宋"/>
          <w:color w:val="auto"/>
          <w:sz w:val="24"/>
          <w:szCs w:val="24"/>
          <w:highlight w:val="none"/>
        </w:rPr>
      </w:pPr>
    </w:p>
    <w:p>
      <w:pPr>
        <w:tabs>
          <w:tab w:val="left" w:pos="0"/>
        </w:tabs>
        <w:snapToGrid w:val="0"/>
        <w:spacing w:line="360" w:lineRule="auto"/>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附件： 1、项目总平面图</w:t>
      </w:r>
    </w:p>
    <w:p>
      <w:pPr>
        <w:tabs>
          <w:tab w:val="left" w:pos="0"/>
        </w:tabs>
        <w:snapToGrid w:val="0"/>
        <w:spacing w:line="360" w:lineRule="auto"/>
        <w:ind w:firstLine="864" w:firstLineChars="360"/>
        <w:rPr>
          <w:rFonts w:ascii="仿宋" w:hAnsi="仿宋" w:eastAsia="仿宋"/>
          <w:color w:val="auto"/>
          <w:sz w:val="24"/>
          <w:szCs w:val="24"/>
          <w:highlight w:val="none"/>
        </w:rPr>
      </w:pPr>
      <w:r>
        <w:rPr>
          <w:rFonts w:hint="eastAsia" w:ascii="仿宋" w:hAnsi="仿宋" w:eastAsia="仿宋"/>
          <w:color w:val="auto"/>
          <w:sz w:val="24"/>
          <w:szCs w:val="24"/>
          <w:highlight w:val="none"/>
        </w:rPr>
        <w:t>2、设计任务书</w:t>
      </w:r>
    </w:p>
    <w:p>
      <w:pPr>
        <w:tabs>
          <w:tab w:val="left" w:pos="0"/>
        </w:tabs>
        <w:snapToGrid w:val="0"/>
        <w:spacing w:line="360" w:lineRule="auto"/>
        <w:ind w:firstLine="864" w:firstLineChars="360"/>
        <w:rPr>
          <w:rFonts w:ascii="仿宋" w:hAnsi="仿宋" w:eastAsia="仿宋"/>
          <w:color w:val="auto"/>
          <w:sz w:val="24"/>
          <w:szCs w:val="24"/>
          <w:highlight w:val="none"/>
        </w:rPr>
      </w:pPr>
      <w:r>
        <w:rPr>
          <w:rFonts w:ascii="仿宋" w:hAnsi="仿宋" w:eastAsia="仿宋"/>
          <w:color w:val="auto"/>
          <w:sz w:val="24"/>
          <w:szCs w:val="24"/>
          <w:highlight w:val="none"/>
        </w:rPr>
        <w:t>3</w:t>
      </w:r>
      <w:r>
        <w:rPr>
          <w:rFonts w:hint="eastAsia" w:ascii="仿宋" w:hAnsi="仿宋" w:eastAsia="仿宋"/>
          <w:color w:val="auto"/>
          <w:sz w:val="24"/>
          <w:szCs w:val="24"/>
          <w:highlight w:val="none"/>
        </w:rPr>
        <w:t>、乙方项目设计团队名单</w:t>
      </w:r>
    </w:p>
    <w:p>
      <w:pPr>
        <w:tabs>
          <w:tab w:val="left" w:pos="0"/>
        </w:tabs>
        <w:snapToGrid w:val="0"/>
        <w:spacing w:line="360" w:lineRule="auto"/>
        <w:ind w:firstLine="864" w:firstLineChars="360"/>
        <w:rPr>
          <w:rFonts w:ascii="仿宋" w:hAnsi="仿宋" w:eastAsia="仿宋"/>
          <w:color w:val="auto"/>
          <w:sz w:val="24"/>
          <w:szCs w:val="24"/>
          <w:highlight w:val="none"/>
        </w:rPr>
      </w:pPr>
      <w:r>
        <w:rPr>
          <w:rFonts w:ascii="仿宋" w:hAnsi="仿宋" w:eastAsia="仿宋"/>
          <w:color w:val="auto"/>
          <w:sz w:val="24"/>
          <w:szCs w:val="24"/>
          <w:highlight w:val="none"/>
        </w:rPr>
        <w:t>4</w:t>
      </w:r>
      <w:r>
        <w:rPr>
          <w:rFonts w:hint="eastAsia" w:ascii="仿宋" w:hAnsi="仿宋" w:eastAsia="仿宋"/>
          <w:color w:val="auto"/>
          <w:sz w:val="24"/>
          <w:szCs w:val="24"/>
          <w:highlight w:val="none"/>
        </w:rPr>
        <w:t>、</w:t>
      </w:r>
      <w:r>
        <w:rPr>
          <w:rFonts w:ascii="仿宋" w:hAnsi="仿宋" w:eastAsia="仿宋"/>
          <w:color w:val="auto"/>
          <w:sz w:val="24"/>
          <w:szCs w:val="24"/>
          <w:highlight w:val="none"/>
        </w:rPr>
        <w:t>廉洁自律责任书</w:t>
      </w:r>
    </w:p>
    <w:p>
      <w:pPr>
        <w:tabs>
          <w:tab w:val="left" w:pos="0"/>
        </w:tabs>
        <w:snapToGrid w:val="0"/>
        <w:spacing w:line="360" w:lineRule="auto"/>
        <w:ind w:firstLine="864" w:firstLineChars="360"/>
        <w:rPr>
          <w:rFonts w:ascii="仿宋" w:hAnsi="仿宋" w:eastAsia="仿宋"/>
          <w:color w:val="auto"/>
          <w:sz w:val="24"/>
          <w:szCs w:val="24"/>
          <w:highlight w:val="none"/>
        </w:rPr>
      </w:pPr>
      <w:r>
        <w:rPr>
          <w:rFonts w:ascii="仿宋" w:hAnsi="仿宋" w:eastAsia="仿宋"/>
          <w:color w:val="auto"/>
          <w:sz w:val="24"/>
          <w:szCs w:val="24"/>
          <w:highlight w:val="none"/>
        </w:rPr>
        <w:t>5</w:t>
      </w:r>
      <w:r>
        <w:rPr>
          <w:rFonts w:hint="eastAsia" w:ascii="仿宋" w:hAnsi="仿宋" w:eastAsia="仿宋"/>
          <w:color w:val="auto"/>
          <w:sz w:val="24"/>
          <w:szCs w:val="24"/>
          <w:highlight w:val="none"/>
        </w:rPr>
        <w:t>、招标答疑文件（如有）</w:t>
      </w:r>
    </w:p>
    <w:p>
      <w:pPr>
        <w:tabs>
          <w:tab w:val="left" w:pos="0"/>
        </w:tabs>
        <w:snapToGrid w:val="0"/>
        <w:spacing w:line="360" w:lineRule="auto"/>
        <w:ind w:firstLine="352" w:firstLineChars="147"/>
        <w:rPr>
          <w:rFonts w:ascii="仿宋" w:hAnsi="仿宋" w:eastAsia="仿宋"/>
          <w:color w:val="auto"/>
          <w:sz w:val="24"/>
          <w:szCs w:val="24"/>
          <w:highlight w:val="none"/>
        </w:rPr>
      </w:pPr>
    </w:p>
    <w:p>
      <w:pPr>
        <w:tabs>
          <w:tab w:val="left" w:pos="0"/>
        </w:tabs>
        <w:snapToGrid w:val="0"/>
        <w:spacing w:line="360" w:lineRule="auto"/>
        <w:ind w:firstLine="352" w:firstLineChars="147"/>
        <w:rPr>
          <w:rFonts w:ascii="仿宋" w:hAnsi="仿宋" w:eastAsia="仿宋"/>
          <w:color w:val="auto"/>
          <w:sz w:val="24"/>
          <w:szCs w:val="24"/>
          <w:highlight w:val="none"/>
        </w:rPr>
      </w:pPr>
    </w:p>
    <w:p>
      <w:pPr>
        <w:adjustRightInd w:val="0"/>
        <w:snapToGrid w:val="0"/>
        <w:spacing w:line="360" w:lineRule="auto"/>
        <w:ind w:firstLine="520" w:firstLineChars="200"/>
        <w:rPr>
          <w:rFonts w:ascii="仿宋" w:hAnsi="仿宋" w:eastAsia="仿宋"/>
          <w:color w:val="auto"/>
          <w:spacing w:val="10"/>
          <w:sz w:val="24"/>
          <w:szCs w:val="24"/>
          <w:highlight w:val="none"/>
        </w:rPr>
      </w:pPr>
      <w:r>
        <w:rPr>
          <w:rFonts w:hint="eastAsia" w:ascii="仿宋" w:hAnsi="仿宋" w:eastAsia="仿宋"/>
          <w:color w:val="auto"/>
          <w:spacing w:val="10"/>
          <w:sz w:val="24"/>
          <w:szCs w:val="24"/>
          <w:highlight w:val="none"/>
        </w:rPr>
        <w:t>在签署本合同时，各当事人对合同的所有条款已经阅悉，均无异议，并对当事人之间的法律关系、有关权利、义务和责任的条款的法律含义有准确无误的理解。</w:t>
      </w:r>
    </w:p>
    <w:p>
      <w:pPr>
        <w:rPr>
          <w:rFonts w:ascii="仿宋" w:hAnsi="仿宋" w:eastAsia="仿宋"/>
          <w:color w:val="auto"/>
          <w:spacing w:val="10"/>
          <w:sz w:val="24"/>
          <w:szCs w:val="24"/>
          <w:highlight w:val="none"/>
        </w:rPr>
      </w:pPr>
    </w:p>
    <w:p>
      <w:pPr>
        <w:rPr>
          <w:rFonts w:ascii="仿宋" w:hAnsi="仿宋" w:eastAsia="仿宋"/>
          <w:color w:val="auto"/>
          <w:spacing w:val="10"/>
          <w:sz w:val="24"/>
          <w:szCs w:val="24"/>
          <w:highlight w:val="none"/>
        </w:rPr>
      </w:pPr>
      <w:r>
        <w:rPr>
          <w:rFonts w:hint="eastAsia" w:ascii="仿宋" w:hAnsi="仿宋" w:eastAsia="仿宋"/>
          <w:color w:val="auto"/>
          <w:spacing w:val="10"/>
          <w:sz w:val="24"/>
          <w:szCs w:val="24"/>
          <w:highlight w:val="none"/>
        </w:rPr>
        <w:t xml:space="preserve">甲方（盖章）:                        </w:t>
      </w:r>
    </w:p>
    <w:p>
      <w:pPr>
        <w:rPr>
          <w:rFonts w:ascii="仿宋" w:hAnsi="仿宋" w:eastAsia="仿宋"/>
          <w:color w:val="auto"/>
          <w:spacing w:val="10"/>
          <w:sz w:val="24"/>
          <w:szCs w:val="24"/>
          <w:highlight w:val="none"/>
        </w:rPr>
      </w:pPr>
      <w:r>
        <w:rPr>
          <w:rFonts w:hint="eastAsia" w:ascii="仿宋" w:hAnsi="仿宋" w:eastAsia="仿宋"/>
          <w:color w:val="auto"/>
          <w:spacing w:val="10"/>
          <w:sz w:val="24"/>
          <w:szCs w:val="24"/>
          <w:highlight w:val="none"/>
        </w:rPr>
        <w:t xml:space="preserve">法定代表人或授权代表人（签字）：                           </w:t>
      </w:r>
    </w:p>
    <w:p>
      <w:pPr>
        <w:rPr>
          <w:rFonts w:ascii="仿宋" w:hAnsi="仿宋" w:eastAsia="仿宋"/>
          <w:color w:val="auto"/>
          <w:spacing w:val="10"/>
          <w:sz w:val="24"/>
          <w:szCs w:val="24"/>
          <w:highlight w:val="none"/>
        </w:rPr>
      </w:pPr>
      <w:r>
        <w:rPr>
          <w:rFonts w:hint="eastAsia" w:ascii="仿宋" w:hAnsi="仿宋" w:eastAsia="仿宋"/>
          <w:color w:val="auto"/>
          <w:spacing w:val="10"/>
          <w:sz w:val="24"/>
          <w:szCs w:val="24"/>
          <w:highlight w:val="none"/>
        </w:rPr>
        <w:t xml:space="preserve">签署日期：      年  月  日          </w:t>
      </w:r>
    </w:p>
    <w:p>
      <w:pPr>
        <w:rPr>
          <w:rFonts w:ascii="仿宋" w:hAnsi="仿宋" w:eastAsia="仿宋"/>
          <w:color w:val="auto"/>
          <w:spacing w:val="10"/>
          <w:sz w:val="24"/>
          <w:szCs w:val="24"/>
          <w:highlight w:val="none"/>
        </w:rPr>
      </w:pPr>
    </w:p>
    <w:p>
      <w:pPr>
        <w:rPr>
          <w:rFonts w:ascii="仿宋" w:hAnsi="仿宋" w:eastAsia="仿宋"/>
          <w:color w:val="auto"/>
          <w:spacing w:val="10"/>
          <w:sz w:val="24"/>
          <w:szCs w:val="24"/>
          <w:highlight w:val="none"/>
        </w:rPr>
      </w:pPr>
    </w:p>
    <w:p>
      <w:pPr>
        <w:rPr>
          <w:rFonts w:ascii="仿宋" w:hAnsi="仿宋" w:eastAsia="仿宋"/>
          <w:color w:val="auto"/>
          <w:spacing w:val="10"/>
          <w:sz w:val="24"/>
          <w:szCs w:val="24"/>
          <w:highlight w:val="none"/>
        </w:rPr>
      </w:pPr>
      <w:r>
        <w:rPr>
          <w:rFonts w:hint="eastAsia" w:ascii="仿宋" w:hAnsi="仿宋" w:eastAsia="仿宋"/>
          <w:color w:val="auto"/>
          <w:spacing w:val="10"/>
          <w:sz w:val="24"/>
          <w:szCs w:val="24"/>
          <w:highlight w:val="none"/>
        </w:rPr>
        <w:t xml:space="preserve">乙方（盖章）: </w:t>
      </w:r>
    </w:p>
    <w:p>
      <w:pPr>
        <w:rPr>
          <w:rFonts w:ascii="仿宋" w:hAnsi="仿宋" w:eastAsia="仿宋"/>
          <w:color w:val="auto"/>
          <w:spacing w:val="10"/>
          <w:sz w:val="24"/>
          <w:szCs w:val="24"/>
          <w:highlight w:val="none"/>
        </w:rPr>
      </w:pPr>
      <w:r>
        <w:rPr>
          <w:rFonts w:hint="eastAsia" w:ascii="仿宋" w:hAnsi="仿宋" w:eastAsia="仿宋"/>
          <w:color w:val="auto"/>
          <w:spacing w:val="10"/>
          <w:sz w:val="24"/>
          <w:szCs w:val="24"/>
          <w:highlight w:val="none"/>
        </w:rPr>
        <w:t>法定代表人或授权代表人（签字）：</w:t>
      </w:r>
    </w:p>
    <w:p>
      <w:pPr>
        <w:rPr>
          <w:rFonts w:ascii="仿宋" w:hAnsi="仿宋" w:eastAsia="仿宋"/>
          <w:color w:val="auto"/>
          <w:spacing w:val="10"/>
          <w:sz w:val="24"/>
          <w:szCs w:val="24"/>
          <w:highlight w:val="none"/>
        </w:rPr>
      </w:pPr>
      <w:r>
        <w:rPr>
          <w:rFonts w:hint="eastAsia" w:ascii="仿宋" w:hAnsi="仿宋" w:eastAsia="仿宋"/>
          <w:color w:val="auto"/>
          <w:spacing w:val="10"/>
          <w:sz w:val="24"/>
          <w:szCs w:val="24"/>
          <w:highlight w:val="none"/>
        </w:rPr>
        <w:t>签署日期：  年  月  日</w:t>
      </w:r>
    </w:p>
    <w:p>
      <w:pPr>
        <w:widowControl/>
        <w:jc w:val="left"/>
        <w:rPr>
          <w:rFonts w:ascii="仿宋" w:hAnsi="仿宋" w:eastAsia="仿宋"/>
          <w:bCs/>
          <w:color w:val="auto"/>
          <w:spacing w:val="10"/>
          <w:sz w:val="24"/>
          <w:szCs w:val="24"/>
          <w:highlight w:val="none"/>
        </w:rPr>
      </w:pPr>
      <w:r>
        <w:rPr>
          <w:rFonts w:ascii="仿宋" w:hAnsi="仿宋" w:eastAsia="仿宋"/>
          <w:b/>
          <w:color w:val="auto"/>
          <w:spacing w:val="10"/>
          <w:sz w:val="24"/>
          <w:szCs w:val="24"/>
          <w:highlight w:val="none"/>
        </w:rPr>
        <w:br w:type="page"/>
      </w:r>
      <w:r>
        <w:rPr>
          <w:rFonts w:hint="eastAsia" w:ascii="仿宋" w:hAnsi="仿宋" w:eastAsia="仿宋"/>
          <w:bCs/>
          <w:color w:val="auto"/>
          <w:spacing w:val="10"/>
          <w:sz w:val="24"/>
          <w:szCs w:val="24"/>
          <w:highlight w:val="none"/>
        </w:rPr>
        <w:t>附件1：项目总平面图</w:t>
      </w:r>
    </w:p>
    <w:p>
      <w:pPr>
        <w:rPr>
          <w:rFonts w:ascii="仿宋" w:hAnsi="仿宋" w:eastAsia="仿宋"/>
          <w:bCs/>
          <w:color w:val="auto"/>
          <w:spacing w:val="10"/>
          <w:sz w:val="24"/>
          <w:szCs w:val="24"/>
          <w:highlight w:val="none"/>
        </w:rPr>
      </w:pPr>
      <w:r>
        <w:rPr>
          <w:color w:val="auto"/>
          <w:highlight w:val="none"/>
        </w:rPr>
        <w:drawing>
          <wp:inline distT="0" distB="0" distL="0" distR="0">
            <wp:extent cx="5831840" cy="823785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831840" cy="8237855"/>
                    </a:xfrm>
                    <a:prstGeom prst="rect">
                      <a:avLst/>
                    </a:prstGeom>
                    <a:noFill/>
                    <a:ln>
                      <a:noFill/>
                    </a:ln>
                  </pic:spPr>
                </pic:pic>
              </a:graphicData>
            </a:graphic>
          </wp:inline>
        </w:drawing>
      </w:r>
    </w:p>
    <w:p>
      <w:pPr>
        <w:widowControl/>
        <w:jc w:val="left"/>
        <w:rPr>
          <w:rFonts w:ascii="仿宋" w:hAnsi="仿宋" w:eastAsia="仿宋"/>
          <w:color w:val="auto"/>
          <w:spacing w:val="10"/>
          <w:sz w:val="24"/>
          <w:szCs w:val="24"/>
          <w:highlight w:val="none"/>
        </w:rPr>
      </w:pPr>
      <w:r>
        <w:rPr>
          <w:rFonts w:ascii="仿宋" w:hAnsi="仿宋" w:eastAsia="仿宋"/>
          <w:b/>
          <w:color w:val="auto"/>
          <w:spacing w:val="10"/>
          <w:sz w:val="24"/>
          <w:szCs w:val="24"/>
          <w:highlight w:val="none"/>
        </w:rPr>
        <w:br w:type="page"/>
      </w:r>
      <w:r>
        <w:rPr>
          <w:rFonts w:hint="eastAsia" w:ascii="仿宋" w:hAnsi="仿宋" w:eastAsia="仿宋"/>
          <w:color w:val="auto"/>
          <w:spacing w:val="10"/>
          <w:sz w:val="24"/>
          <w:szCs w:val="24"/>
          <w:highlight w:val="none"/>
        </w:rPr>
        <w:t>附件</w:t>
      </w:r>
      <w:r>
        <w:rPr>
          <w:rFonts w:ascii="仿宋" w:hAnsi="仿宋" w:eastAsia="仿宋"/>
          <w:color w:val="auto"/>
          <w:spacing w:val="10"/>
          <w:sz w:val="24"/>
          <w:szCs w:val="24"/>
          <w:highlight w:val="none"/>
        </w:rPr>
        <w:t>2</w:t>
      </w:r>
      <w:r>
        <w:rPr>
          <w:rFonts w:hint="eastAsia" w:ascii="仿宋" w:hAnsi="仿宋" w:eastAsia="仿宋"/>
          <w:color w:val="auto"/>
          <w:spacing w:val="10"/>
          <w:sz w:val="24"/>
          <w:szCs w:val="24"/>
          <w:highlight w:val="none"/>
        </w:rPr>
        <w:t>：《设计任务书》</w:t>
      </w:r>
    </w:p>
    <w:p>
      <w:pPr>
        <w:widowControl/>
        <w:jc w:val="center"/>
        <w:rPr>
          <w:rFonts w:ascii="仿宋" w:hAnsi="仿宋" w:eastAsia="仿宋"/>
          <w:b/>
          <w:color w:val="auto"/>
          <w:spacing w:val="10"/>
          <w:sz w:val="32"/>
          <w:szCs w:val="24"/>
          <w:highlight w:val="none"/>
        </w:rPr>
      </w:pPr>
      <w:r>
        <w:rPr>
          <w:rFonts w:hint="eastAsia" w:ascii="仿宋" w:hAnsi="仿宋" w:eastAsia="仿宋"/>
          <w:b/>
          <w:color w:val="auto"/>
          <w:spacing w:val="10"/>
          <w:sz w:val="32"/>
          <w:szCs w:val="24"/>
          <w:highlight w:val="none"/>
        </w:rPr>
        <w:t>设计任务书</w:t>
      </w:r>
    </w:p>
    <w:p>
      <w:pPr>
        <w:numPr>
          <w:ilvl w:val="0"/>
          <w:numId w:val="2"/>
        </w:numPr>
        <w:spacing w:line="440" w:lineRule="exact"/>
        <w:rPr>
          <w:rFonts w:ascii="仿宋" w:hAnsi="仿宋" w:eastAsia="仿宋"/>
          <w:b/>
          <w:color w:val="auto"/>
          <w:spacing w:val="10"/>
          <w:sz w:val="24"/>
          <w:szCs w:val="24"/>
          <w:highlight w:val="none"/>
        </w:rPr>
      </w:pPr>
      <w:r>
        <w:rPr>
          <w:rFonts w:hint="eastAsia" w:ascii="仿宋" w:hAnsi="仿宋" w:eastAsia="仿宋"/>
          <w:b/>
          <w:color w:val="auto"/>
          <w:spacing w:val="10"/>
          <w:sz w:val="24"/>
          <w:szCs w:val="24"/>
          <w:highlight w:val="none"/>
        </w:rPr>
        <w:t>项目概况</w:t>
      </w:r>
    </w:p>
    <w:p>
      <w:pPr>
        <w:numPr>
          <w:ilvl w:val="0"/>
          <w:numId w:val="3"/>
        </w:numPr>
        <w:spacing w:line="440" w:lineRule="exact"/>
        <w:rPr>
          <w:rFonts w:ascii="仿宋" w:hAnsi="仿宋" w:eastAsia="仿宋"/>
          <w:color w:val="auto"/>
          <w:spacing w:val="10"/>
          <w:sz w:val="24"/>
          <w:szCs w:val="24"/>
          <w:highlight w:val="none"/>
        </w:rPr>
      </w:pPr>
      <w:r>
        <w:rPr>
          <w:rFonts w:hint="eastAsia" w:ascii="仿宋" w:hAnsi="仿宋" w:eastAsia="仿宋"/>
          <w:color w:val="auto"/>
          <w:spacing w:val="10"/>
          <w:sz w:val="24"/>
          <w:szCs w:val="24"/>
          <w:highlight w:val="none"/>
        </w:rPr>
        <w:t>项目名称：云港城项目</w:t>
      </w:r>
    </w:p>
    <w:p>
      <w:pPr>
        <w:numPr>
          <w:ilvl w:val="0"/>
          <w:numId w:val="3"/>
        </w:numPr>
        <w:spacing w:line="440" w:lineRule="exact"/>
        <w:rPr>
          <w:rFonts w:ascii="仿宋" w:hAnsi="仿宋" w:eastAsia="仿宋"/>
          <w:color w:val="auto"/>
          <w:spacing w:val="10"/>
          <w:sz w:val="24"/>
          <w:szCs w:val="24"/>
          <w:highlight w:val="none"/>
        </w:rPr>
      </w:pPr>
      <w:r>
        <w:rPr>
          <w:rFonts w:hint="eastAsia" w:ascii="仿宋" w:hAnsi="仿宋" w:eastAsia="仿宋"/>
          <w:color w:val="auto"/>
          <w:spacing w:val="10"/>
          <w:sz w:val="24"/>
          <w:szCs w:val="24"/>
          <w:highlight w:val="none"/>
        </w:rPr>
        <w:t>工程位置：云港城项目位于白云新城，北至齐心路，南至云城南四路，西至五号停机坪，东至云城东路。</w:t>
      </w:r>
    </w:p>
    <w:p>
      <w:pPr>
        <w:numPr>
          <w:ilvl w:val="0"/>
          <w:numId w:val="3"/>
        </w:numPr>
        <w:spacing w:line="440" w:lineRule="exact"/>
        <w:rPr>
          <w:rFonts w:ascii="仿宋" w:hAnsi="仿宋" w:eastAsia="仿宋"/>
          <w:color w:val="auto"/>
          <w:spacing w:val="10"/>
          <w:sz w:val="24"/>
          <w:szCs w:val="24"/>
          <w:highlight w:val="none"/>
        </w:rPr>
      </w:pPr>
      <w:r>
        <w:rPr>
          <w:rFonts w:hint="eastAsia" w:ascii="仿宋" w:hAnsi="仿宋" w:eastAsia="仿宋"/>
          <w:color w:val="auto"/>
          <w:spacing w:val="10"/>
          <w:sz w:val="24"/>
          <w:szCs w:val="24"/>
          <w:highlight w:val="none"/>
        </w:rPr>
        <w:t xml:space="preserve">交通设施：周边道路体系完善。 </w:t>
      </w:r>
    </w:p>
    <w:p>
      <w:pPr>
        <w:numPr>
          <w:ilvl w:val="0"/>
          <w:numId w:val="3"/>
        </w:numPr>
        <w:spacing w:line="440" w:lineRule="exact"/>
        <w:rPr>
          <w:rFonts w:ascii="仿宋" w:hAnsi="仿宋" w:eastAsia="仿宋"/>
          <w:color w:val="auto"/>
          <w:spacing w:val="10"/>
          <w:sz w:val="24"/>
          <w:szCs w:val="24"/>
          <w:highlight w:val="none"/>
        </w:rPr>
      </w:pPr>
      <w:r>
        <w:rPr>
          <w:rFonts w:hint="eastAsia" w:ascii="仿宋" w:hAnsi="仿宋" w:eastAsia="仿宋"/>
          <w:color w:val="auto"/>
          <w:spacing w:val="10"/>
          <w:sz w:val="24"/>
          <w:szCs w:val="24"/>
          <w:highlight w:val="none"/>
        </w:rPr>
        <w:t>项目性质：住宅、商业综合性项目。包括住宅、办公塔楼、商业裙楼、地下车库。</w:t>
      </w:r>
    </w:p>
    <w:p>
      <w:pPr>
        <w:numPr>
          <w:ilvl w:val="0"/>
          <w:numId w:val="3"/>
        </w:numPr>
        <w:spacing w:line="440" w:lineRule="exact"/>
        <w:rPr>
          <w:rFonts w:ascii="仿宋" w:hAnsi="仿宋" w:eastAsia="仿宋"/>
          <w:color w:val="auto"/>
          <w:spacing w:val="10"/>
          <w:sz w:val="24"/>
          <w:szCs w:val="24"/>
          <w:highlight w:val="none"/>
        </w:rPr>
      </w:pPr>
      <w:r>
        <w:rPr>
          <w:rFonts w:hint="eastAsia" w:ascii="仿宋" w:hAnsi="仿宋" w:eastAsia="仿宋"/>
          <w:color w:val="auto"/>
          <w:spacing w:val="10"/>
          <w:sz w:val="24"/>
          <w:szCs w:val="24"/>
          <w:highlight w:val="none"/>
        </w:rPr>
        <w:t>占地面积：总用地面积116471平方米，其中可建设用地114444平方米。</w:t>
      </w:r>
    </w:p>
    <w:p>
      <w:pPr>
        <w:numPr>
          <w:ilvl w:val="0"/>
          <w:numId w:val="3"/>
        </w:numPr>
        <w:spacing w:line="440" w:lineRule="exact"/>
        <w:rPr>
          <w:rFonts w:ascii="仿宋" w:hAnsi="仿宋" w:eastAsia="仿宋"/>
          <w:color w:val="auto"/>
          <w:spacing w:val="10"/>
          <w:sz w:val="24"/>
          <w:szCs w:val="24"/>
          <w:highlight w:val="none"/>
        </w:rPr>
      </w:pPr>
      <w:r>
        <w:rPr>
          <w:rFonts w:hint="eastAsia" w:ascii="仿宋" w:hAnsi="仿宋" w:eastAsia="仿宋"/>
          <w:color w:val="auto"/>
          <w:spacing w:val="10"/>
          <w:sz w:val="24"/>
          <w:szCs w:val="24"/>
          <w:highlight w:val="none"/>
        </w:rPr>
        <w:t>建筑面积：计容总建筑面积约 506000平方米。本项目分3个地块，分别为AB2909009、AB2909011、AB2910004地块，以下分别简称为9#、11#、4#地块</w:t>
      </w:r>
    </w:p>
    <w:p>
      <w:pPr>
        <w:numPr>
          <w:ilvl w:val="0"/>
          <w:numId w:val="3"/>
        </w:numPr>
        <w:spacing w:line="440" w:lineRule="exact"/>
        <w:rPr>
          <w:rFonts w:ascii="仿宋" w:hAnsi="仿宋" w:eastAsia="仿宋"/>
          <w:color w:val="auto"/>
          <w:spacing w:val="10"/>
          <w:sz w:val="24"/>
          <w:szCs w:val="24"/>
          <w:highlight w:val="none"/>
        </w:rPr>
      </w:pPr>
      <w:r>
        <w:rPr>
          <w:rFonts w:hint="eastAsia" w:ascii="仿宋" w:hAnsi="仿宋" w:eastAsia="仿宋"/>
          <w:color w:val="auto"/>
          <w:spacing w:val="10"/>
          <w:sz w:val="24"/>
          <w:szCs w:val="24"/>
          <w:highlight w:val="none"/>
        </w:rPr>
        <w:t>9#地块变压器安装容量约为1</w:t>
      </w:r>
      <w:r>
        <w:rPr>
          <w:rFonts w:ascii="仿宋" w:hAnsi="仿宋" w:eastAsia="仿宋"/>
          <w:color w:val="auto"/>
          <w:spacing w:val="10"/>
          <w:sz w:val="24"/>
          <w:szCs w:val="24"/>
          <w:highlight w:val="none"/>
        </w:rPr>
        <w:t>1960</w:t>
      </w:r>
      <w:r>
        <w:rPr>
          <w:rFonts w:hint="eastAsia" w:ascii="仿宋" w:hAnsi="仿宋" w:eastAsia="仿宋"/>
          <w:color w:val="auto"/>
          <w:spacing w:val="10"/>
          <w:sz w:val="24"/>
          <w:szCs w:val="24"/>
          <w:highlight w:val="none"/>
        </w:rPr>
        <w:t>kVA，</w:t>
      </w:r>
      <w:r>
        <w:rPr>
          <w:rFonts w:ascii="仿宋" w:hAnsi="仿宋" w:eastAsia="仿宋"/>
          <w:color w:val="auto"/>
          <w:spacing w:val="10"/>
          <w:sz w:val="24"/>
          <w:szCs w:val="24"/>
          <w:highlight w:val="none"/>
        </w:rPr>
        <w:t>11</w:t>
      </w:r>
      <w:r>
        <w:rPr>
          <w:rFonts w:hint="eastAsia" w:ascii="仿宋" w:hAnsi="仿宋" w:eastAsia="仿宋"/>
          <w:color w:val="auto"/>
          <w:spacing w:val="10"/>
          <w:sz w:val="24"/>
          <w:szCs w:val="24"/>
          <w:highlight w:val="none"/>
        </w:rPr>
        <w:t>#地块变压器安装容量约为1</w:t>
      </w:r>
      <w:r>
        <w:rPr>
          <w:rFonts w:ascii="仿宋" w:hAnsi="仿宋" w:eastAsia="仿宋"/>
          <w:color w:val="auto"/>
          <w:spacing w:val="10"/>
          <w:sz w:val="24"/>
          <w:szCs w:val="24"/>
          <w:highlight w:val="none"/>
        </w:rPr>
        <w:t>1960</w:t>
      </w:r>
      <w:r>
        <w:rPr>
          <w:rFonts w:hint="eastAsia" w:ascii="仿宋" w:hAnsi="仿宋" w:eastAsia="仿宋"/>
          <w:color w:val="auto"/>
          <w:spacing w:val="10"/>
          <w:sz w:val="24"/>
          <w:szCs w:val="24"/>
          <w:highlight w:val="none"/>
        </w:rPr>
        <w:t>kVA，</w:t>
      </w:r>
      <w:r>
        <w:rPr>
          <w:rFonts w:ascii="仿宋" w:hAnsi="仿宋" w:eastAsia="仿宋"/>
          <w:color w:val="auto"/>
          <w:spacing w:val="10"/>
          <w:sz w:val="24"/>
          <w:szCs w:val="24"/>
          <w:highlight w:val="none"/>
        </w:rPr>
        <w:t>4</w:t>
      </w:r>
      <w:r>
        <w:rPr>
          <w:rFonts w:hint="eastAsia" w:ascii="仿宋" w:hAnsi="仿宋" w:eastAsia="仿宋"/>
          <w:color w:val="auto"/>
          <w:spacing w:val="10"/>
          <w:sz w:val="24"/>
          <w:szCs w:val="24"/>
          <w:highlight w:val="none"/>
        </w:rPr>
        <w:t>#地块变压器安装容量约为</w:t>
      </w:r>
      <w:r>
        <w:rPr>
          <w:rFonts w:ascii="仿宋" w:hAnsi="仿宋" w:eastAsia="仿宋"/>
          <w:color w:val="auto"/>
          <w:spacing w:val="10"/>
          <w:sz w:val="24"/>
          <w:szCs w:val="24"/>
          <w:highlight w:val="none"/>
        </w:rPr>
        <w:t>35200</w:t>
      </w:r>
      <w:r>
        <w:rPr>
          <w:rFonts w:hint="eastAsia" w:ascii="仿宋" w:hAnsi="仿宋" w:eastAsia="仿宋"/>
          <w:color w:val="auto"/>
          <w:spacing w:val="10"/>
          <w:sz w:val="24"/>
          <w:szCs w:val="24"/>
          <w:highlight w:val="none"/>
        </w:rPr>
        <w:t>kVA。（以上容量皆为设计阶段暂估，最终容量以向供电部门报装结果为准。）</w:t>
      </w:r>
    </w:p>
    <w:p>
      <w:pPr>
        <w:spacing w:line="440" w:lineRule="exact"/>
        <w:ind w:left="420"/>
        <w:rPr>
          <w:rFonts w:ascii="仿宋" w:hAnsi="仿宋" w:eastAsia="仿宋"/>
          <w:color w:val="auto"/>
          <w:spacing w:val="10"/>
          <w:sz w:val="24"/>
          <w:szCs w:val="24"/>
          <w:highlight w:val="none"/>
        </w:rPr>
      </w:pPr>
    </w:p>
    <w:p>
      <w:pPr>
        <w:numPr>
          <w:ilvl w:val="0"/>
          <w:numId w:val="2"/>
        </w:numPr>
        <w:adjustRightInd w:val="0"/>
        <w:snapToGrid w:val="0"/>
        <w:spacing w:line="360" w:lineRule="auto"/>
        <w:rPr>
          <w:rFonts w:ascii="仿宋" w:hAnsi="仿宋" w:eastAsia="仿宋"/>
          <w:b/>
          <w:color w:val="auto"/>
          <w:spacing w:val="10"/>
          <w:sz w:val="24"/>
          <w:szCs w:val="24"/>
          <w:highlight w:val="none"/>
        </w:rPr>
      </w:pPr>
      <w:r>
        <w:rPr>
          <w:rFonts w:hint="eastAsia" w:ascii="仿宋" w:hAnsi="仿宋" w:eastAsia="仿宋"/>
          <w:b/>
          <w:color w:val="auto"/>
          <w:spacing w:val="10"/>
          <w:sz w:val="24"/>
          <w:szCs w:val="24"/>
          <w:highlight w:val="none"/>
        </w:rPr>
        <w:t>服务内容、设计范围及内容、设计工期</w:t>
      </w:r>
    </w:p>
    <w:p>
      <w:pPr>
        <w:pStyle w:val="38"/>
        <w:numPr>
          <w:ilvl w:val="0"/>
          <w:numId w:val="0"/>
        </w:numPr>
        <w:tabs>
          <w:tab w:val="left" w:pos="0"/>
        </w:tabs>
        <w:adjustRightInd w:val="0"/>
        <w:snapToGrid w:val="0"/>
        <w:spacing w:line="360" w:lineRule="auto"/>
        <w:ind w:left="0" w:firstLine="260" w:firstLineChars="100"/>
        <w:rPr>
          <w:rFonts w:ascii="仿宋" w:hAnsi="仿宋" w:eastAsia="仿宋"/>
          <w:color w:val="auto"/>
          <w:sz w:val="24"/>
          <w:szCs w:val="24"/>
          <w:highlight w:val="none"/>
        </w:rPr>
      </w:pPr>
      <w:r>
        <w:rPr>
          <w:rFonts w:hint="eastAsia" w:ascii="仿宋" w:hAnsi="仿宋" w:eastAsia="仿宋"/>
          <w:color w:val="auto"/>
          <w:spacing w:val="10"/>
          <w:sz w:val="24"/>
          <w:szCs w:val="24"/>
          <w:highlight w:val="none"/>
        </w:rPr>
        <w:t>2.1服务内容包括：</w:t>
      </w:r>
    </w:p>
    <w:p>
      <w:pPr>
        <w:pStyle w:val="38"/>
        <w:numPr>
          <w:ilvl w:val="0"/>
          <w:numId w:val="0"/>
        </w:numPr>
        <w:tabs>
          <w:tab w:val="left" w:pos="0"/>
        </w:tabs>
        <w:adjustRightInd w:val="0"/>
        <w:snapToGrid w:val="0"/>
        <w:spacing w:line="360" w:lineRule="auto"/>
        <w:ind w:left="0" w:firstLine="240" w:firstLineChars="100"/>
        <w:rPr>
          <w:rFonts w:ascii="仿宋" w:hAnsi="仿宋" w:eastAsia="仿宋"/>
          <w:color w:val="auto"/>
          <w:sz w:val="24"/>
          <w:szCs w:val="24"/>
          <w:highlight w:val="none"/>
        </w:rPr>
      </w:pPr>
      <w:r>
        <w:rPr>
          <w:rFonts w:hint="eastAsia" w:ascii="仿宋" w:hAnsi="仿宋" w:eastAsia="仿宋"/>
          <w:color w:val="auto"/>
          <w:sz w:val="24"/>
          <w:szCs w:val="24"/>
          <w:highlight w:val="none"/>
        </w:rPr>
        <w:t>（1）按照供电部门相关规程、规范和规定，在发包人提供的基础资料和项目建筑设计院的中低压变配电图纸基础上，完成本项目永久用电主体及配套工程的场地现场勘察、工程地面测量、工程物探、施工图纸设计、编制预算、编制竣工图纸、负责图纸设计变更等工作，争取最有利设计；</w:t>
      </w:r>
    </w:p>
    <w:p>
      <w:pPr>
        <w:pStyle w:val="38"/>
        <w:numPr>
          <w:ilvl w:val="0"/>
          <w:numId w:val="0"/>
        </w:numPr>
        <w:tabs>
          <w:tab w:val="left" w:pos="0"/>
        </w:tabs>
        <w:adjustRightInd w:val="0"/>
        <w:snapToGrid w:val="0"/>
        <w:spacing w:line="360" w:lineRule="auto"/>
        <w:ind w:left="0" w:firstLine="240" w:firstLineChars="100"/>
        <w:rPr>
          <w:rFonts w:ascii="仿宋" w:hAnsi="仿宋" w:eastAsia="仿宋"/>
          <w:color w:val="auto"/>
          <w:sz w:val="24"/>
          <w:szCs w:val="24"/>
          <w:highlight w:val="none"/>
        </w:rPr>
      </w:pPr>
      <w:r>
        <w:rPr>
          <w:rFonts w:hint="eastAsia" w:ascii="仿宋" w:hAnsi="仿宋" w:eastAsia="仿宋"/>
          <w:color w:val="auto"/>
          <w:sz w:val="24"/>
          <w:szCs w:val="24"/>
          <w:highlight w:val="none"/>
        </w:rPr>
        <w:t>（2）乙方负责沟通供电部门。如甲方有需要，乙方需负责容量报装，及获取《供电方案协议》或《供用电负荷答复书》（甲方仅需提供必要资料，乙方不再收取额外费用）。且乙方应根据项目周边实际情况，沟通供电部门，争取（建设成本、施工难度、工期等方面）最有利于甲方的《供电方案协议》或《供用电负荷答复书》。</w:t>
      </w:r>
    </w:p>
    <w:p>
      <w:pPr>
        <w:pStyle w:val="38"/>
        <w:numPr>
          <w:ilvl w:val="0"/>
          <w:numId w:val="0"/>
        </w:numPr>
        <w:tabs>
          <w:tab w:val="left" w:pos="0"/>
        </w:tabs>
        <w:adjustRightInd w:val="0"/>
        <w:snapToGrid w:val="0"/>
        <w:spacing w:line="360" w:lineRule="auto"/>
        <w:ind w:left="0" w:firstLine="240" w:firstLineChars="100"/>
        <w:rPr>
          <w:rFonts w:ascii="仿宋" w:hAnsi="仿宋" w:eastAsia="仿宋"/>
          <w:color w:val="auto"/>
          <w:sz w:val="24"/>
          <w:szCs w:val="24"/>
          <w:highlight w:val="none"/>
        </w:rPr>
      </w:pPr>
      <w:r>
        <w:rPr>
          <w:rFonts w:hint="eastAsia" w:ascii="仿宋" w:hAnsi="仿宋" w:eastAsia="仿宋"/>
          <w:color w:val="auto"/>
          <w:sz w:val="24"/>
          <w:szCs w:val="24"/>
          <w:highlight w:val="none"/>
        </w:rPr>
        <w:t>项目竣备前，甲方如需（向供电局）调整报装容量或供电方案，乙方应继续提供以上服务。</w:t>
      </w:r>
    </w:p>
    <w:p>
      <w:pPr>
        <w:pStyle w:val="38"/>
        <w:numPr>
          <w:ilvl w:val="0"/>
          <w:numId w:val="0"/>
        </w:numPr>
        <w:tabs>
          <w:tab w:val="left" w:pos="0"/>
        </w:tabs>
        <w:adjustRightInd w:val="0"/>
        <w:snapToGrid w:val="0"/>
        <w:spacing w:line="360" w:lineRule="auto"/>
        <w:ind w:left="0" w:firstLine="240" w:firstLineChars="100"/>
        <w:rPr>
          <w:rFonts w:ascii="仿宋" w:hAnsi="仿宋" w:eastAsia="仿宋"/>
          <w:color w:val="auto"/>
          <w:sz w:val="24"/>
          <w:szCs w:val="24"/>
          <w:highlight w:val="none"/>
        </w:rPr>
      </w:pPr>
      <w:r>
        <w:rPr>
          <w:rFonts w:hint="eastAsia" w:ascii="仿宋" w:hAnsi="仿宋" w:eastAsia="仿宋"/>
          <w:color w:val="auto"/>
          <w:sz w:val="24"/>
          <w:szCs w:val="24"/>
          <w:highlight w:val="none"/>
        </w:rPr>
        <w:t>（3）乙方负责图纸向供电部门送审，并最终通过供电部门的审查；</w:t>
      </w:r>
    </w:p>
    <w:p>
      <w:pPr>
        <w:pStyle w:val="38"/>
        <w:numPr>
          <w:ilvl w:val="0"/>
          <w:numId w:val="0"/>
        </w:numPr>
        <w:tabs>
          <w:tab w:val="left" w:pos="0"/>
        </w:tabs>
        <w:adjustRightInd w:val="0"/>
        <w:snapToGrid w:val="0"/>
        <w:spacing w:line="360" w:lineRule="auto"/>
        <w:ind w:left="0" w:firstLine="240" w:firstLineChars="100"/>
        <w:rPr>
          <w:rFonts w:ascii="仿宋" w:hAnsi="仿宋" w:eastAsia="仿宋"/>
          <w:color w:val="auto"/>
          <w:sz w:val="24"/>
          <w:szCs w:val="24"/>
          <w:highlight w:val="none"/>
        </w:rPr>
      </w:pPr>
      <w:r>
        <w:rPr>
          <w:rFonts w:hint="eastAsia" w:ascii="仿宋" w:hAnsi="仿宋" w:eastAsia="仿宋"/>
          <w:color w:val="auto"/>
          <w:sz w:val="24"/>
          <w:szCs w:val="24"/>
          <w:highlight w:val="none"/>
        </w:rPr>
        <w:t>（4）乙方负责向相关政府部门或市政主管部门办理施工报建手续（甲方仅需提供必要资料，乙方不再收取额外费用）。涉及红线外的线路工程，如政府部门或市政主管部门有具体要求，乙方应配合优化、调整图纸，直至符合政府部门或市政主管部门的要求为止。</w:t>
      </w:r>
    </w:p>
    <w:p>
      <w:pPr>
        <w:pStyle w:val="38"/>
        <w:numPr>
          <w:ilvl w:val="0"/>
          <w:numId w:val="0"/>
        </w:numPr>
        <w:tabs>
          <w:tab w:val="left" w:pos="0"/>
        </w:tabs>
        <w:adjustRightInd w:val="0"/>
        <w:snapToGrid w:val="0"/>
        <w:spacing w:line="360" w:lineRule="auto"/>
        <w:ind w:left="0" w:firstLine="240" w:firstLineChars="100"/>
        <w:rPr>
          <w:rFonts w:ascii="仿宋" w:hAnsi="仿宋" w:eastAsia="仿宋"/>
          <w:color w:val="auto"/>
          <w:sz w:val="24"/>
          <w:szCs w:val="24"/>
          <w:highlight w:val="none"/>
        </w:rPr>
      </w:pPr>
      <w:r>
        <w:rPr>
          <w:rFonts w:hint="eastAsia" w:ascii="仿宋" w:hAnsi="仿宋" w:eastAsia="仿宋"/>
          <w:color w:val="auto"/>
          <w:sz w:val="24"/>
          <w:szCs w:val="24"/>
          <w:highlight w:val="none"/>
        </w:rPr>
        <w:t>（5）进行现场指导、监督及核查，参与竣工验收工作。</w:t>
      </w:r>
    </w:p>
    <w:p>
      <w:pPr>
        <w:pStyle w:val="38"/>
        <w:numPr>
          <w:ilvl w:val="0"/>
          <w:numId w:val="0"/>
        </w:numPr>
        <w:tabs>
          <w:tab w:val="left" w:pos="0"/>
        </w:tabs>
        <w:adjustRightInd w:val="0"/>
        <w:snapToGrid w:val="0"/>
        <w:spacing w:line="360" w:lineRule="auto"/>
        <w:ind w:left="0" w:firstLine="240" w:firstLineChars="100"/>
        <w:rPr>
          <w:rFonts w:ascii="仿宋" w:hAnsi="仿宋" w:eastAsia="仿宋"/>
          <w:color w:val="auto"/>
          <w:sz w:val="24"/>
          <w:szCs w:val="24"/>
          <w:highlight w:val="none"/>
        </w:rPr>
      </w:pPr>
    </w:p>
    <w:p>
      <w:pPr>
        <w:pStyle w:val="38"/>
        <w:numPr>
          <w:ilvl w:val="0"/>
          <w:numId w:val="0"/>
        </w:numPr>
        <w:tabs>
          <w:tab w:val="left" w:pos="0"/>
        </w:tabs>
        <w:adjustRightInd w:val="0"/>
        <w:snapToGrid w:val="0"/>
        <w:spacing w:line="360" w:lineRule="auto"/>
        <w:ind w:left="0" w:firstLine="240" w:firstLineChars="100"/>
        <w:rPr>
          <w:rFonts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.2设计范围及内容包括：</w:t>
      </w:r>
    </w:p>
    <w:p>
      <w:pPr>
        <w:pStyle w:val="38"/>
        <w:numPr>
          <w:ilvl w:val="0"/>
          <w:numId w:val="0"/>
        </w:numPr>
        <w:tabs>
          <w:tab w:val="left" w:pos="0"/>
        </w:tabs>
        <w:adjustRightInd w:val="0"/>
        <w:snapToGrid w:val="0"/>
        <w:spacing w:line="360" w:lineRule="auto"/>
        <w:ind w:left="0" w:firstLine="240" w:firstLineChars="100"/>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（1）永久用电图纸设计： </w:t>
      </w:r>
    </w:p>
    <w:p>
      <w:pPr>
        <w:pStyle w:val="38"/>
        <w:numPr>
          <w:ilvl w:val="0"/>
          <w:numId w:val="0"/>
        </w:numPr>
        <w:tabs>
          <w:tab w:val="left" w:pos="0"/>
        </w:tabs>
        <w:adjustRightInd w:val="0"/>
        <w:snapToGrid w:val="0"/>
        <w:spacing w:line="360" w:lineRule="auto"/>
        <w:ind w:left="0" w:firstLine="240" w:firstLineChars="100"/>
        <w:rPr>
          <w:rFonts w:ascii="仿宋" w:hAnsi="仿宋" w:eastAsia="仿宋"/>
          <w:color w:val="auto"/>
          <w:sz w:val="24"/>
          <w:szCs w:val="24"/>
          <w:highlight w:val="none"/>
        </w:rPr>
      </w:pPr>
      <w:r>
        <w:rPr>
          <w:rFonts w:hint="eastAsia" w:ascii="仿宋" w:hAnsi="仿宋" w:eastAsia="仿宋"/>
          <w:color w:val="auto"/>
          <w:sz w:val="24"/>
          <w:szCs w:val="24"/>
          <w:highlight w:val="none"/>
        </w:rPr>
        <w:t>按供电部门批出的永久《供电方案协议》或《供用电负荷答复书》，设计本项目的永久用电工程施工图。</w:t>
      </w:r>
    </w:p>
    <w:p>
      <w:pPr>
        <w:pStyle w:val="38"/>
        <w:numPr>
          <w:ilvl w:val="0"/>
          <w:numId w:val="0"/>
        </w:numPr>
        <w:tabs>
          <w:tab w:val="left" w:pos="0"/>
        </w:tabs>
        <w:adjustRightInd w:val="0"/>
        <w:snapToGrid w:val="0"/>
        <w:spacing w:line="360" w:lineRule="auto"/>
        <w:ind w:left="0" w:firstLine="240" w:firstLineChars="100"/>
        <w:rPr>
          <w:rFonts w:ascii="仿宋" w:hAnsi="仿宋" w:eastAsia="仿宋"/>
          <w:color w:val="auto"/>
          <w:sz w:val="24"/>
          <w:szCs w:val="24"/>
          <w:highlight w:val="none"/>
        </w:rPr>
      </w:pPr>
      <w:r>
        <w:rPr>
          <w:rFonts w:hint="eastAsia" w:ascii="仿宋" w:hAnsi="仿宋" w:eastAsia="仿宋"/>
          <w:color w:val="auto"/>
          <w:sz w:val="24"/>
          <w:szCs w:val="24"/>
          <w:highlight w:val="none"/>
        </w:rPr>
        <w:t>公用变压器部分设计范围为供电部门提供的本项目电源接入点起，至公用变压器后的电表出线端（含中、低压、变配电房的土建、消防及电气设计，竖向电井的母线槽、电缆、桥架、电表箱、配电箱等），以及柴油发电机机组后的母线槽、低压配电柜及其至电房的出线，同时设计范围须符合当地供电局报批报建及竣备验收的要求。设计成果须包含工程所需的相关电气、土建大样图纸、设备清单等。</w:t>
      </w:r>
    </w:p>
    <w:p>
      <w:pPr>
        <w:pStyle w:val="38"/>
        <w:numPr>
          <w:ilvl w:val="0"/>
          <w:numId w:val="0"/>
        </w:numPr>
        <w:tabs>
          <w:tab w:val="left" w:pos="0"/>
        </w:tabs>
        <w:adjustRightInd w:val="0"/>
        <w:snapToGrid w:val="0"/>
        <w:spacing w:line="360" w:lineRule="auto"/>
        <w:ind w:left="0" w:firstLine="240" w:firstLineChars="100"/>
        <w:rPr>
          <w:rFonts w:ascii="仿宋" w:hAnsi="仿宋" w:eastAsia="仿宋"/>
          <w:color w:val="auto"/>
          <w:sz w:val="24"/>
          <w:szCs w:val="24"/>
          <w:highlight w:val="none"/>
        </w:rPr>
      </w:pPr>
      <w:r>
        <w:rPr>
          <w:rFonts w:hint="eastAsia" w:ascii="仿宋" w:hAnsi="仿宋" w:eastAsia="仿宋"/>
          <w:color w:val="auto"/>
          <w:sz w:val="24"/>
          <w:szCs w:val="24"/>
          <w:highlight w:val="none"/>
        </w:rPr>
        <w:t>专用变压器部分设计范围为供电部门提供的本项目电源接入点起，至专变电房低压配电柜出线端（含中、低压、变配电房的土建、消防及电气设计），以及柴油发电机机组后的母线槽、低压配电柜及其至电房的出线，同时设计范围须符合当地供电局报批报建及竣备验收的要求。设计成果须包含工程所需的相关电气、土建大样图纸、设备清单等。</w:t>
      </w:r>
    </w:p>
    <w:p>
      <w:pPr>
        <w:pStyle w:val="38"/>
        <w:numPr>
          <w:ilvl w:val="0"/>
          <w:numId w:val="0"/>
        </w:numPr>
        <w:tabs>
          <w:tab w:val="left" w:pos="0"/>
        </w:tabs>
        <w:adjustRightInd w:val="0"/>
        <w:snapToGrid w:val="0"/>
        <w:spacing w:line="360" w:lineRule="auto"/>
        <w:ind w:left="0" w:firstLine="240" w:firstLineChars="100"/>
        <w:rPr>
          <w:rFonts w:ascii="仿宋" w:hAnsi="仿宋" w:eastAsia="仿宋"/>
          <w:color w:val="auto"/>
          <w:sz w:val="24"/>
          <w:szCs w:val="24"/>
          <w:highlight w:val="none"/>
        </w:rPr>
      </w:pPr>
      <w:r>
        <w:rPr>
          <w:rFonts w:hint="eastAsia" w:ascii="仿宋" w:hAnsi="仿宋" w:eastAsia="仿宋"/>
          <w:color w:val="auto"/>
          <w:sz w:val="24"/>
          <w:szCs w:val="24"/>
          <w:highlight w:val="none"/>
        </w:rPr>
        <w:t>红线外线路工程部分设计内容应包括管沟（或管廊）及管井、顶管（如有）、盖板等设计，</w:t>
      </w:r>
    </w:p>
    <w:p>
      <w:pPr>
        <w:pStyle w:val="38"/>
        <w:numPr>
          <w:ilvl w:val="0"/>
          <w:numId w:val="0"/>
        </w:numPr>
        <w:tabs>
          <w:tab w:val="left" w:pos="0"/>
        </w:tabs>
        <w:adjustRightInd w:val="0"/>
        <w:snapToGrid w:val="0"/>
        <w:spacing w:line="360" w:lineRule="auto"/>
        <w:ind w:left="0" w:firstLine="240" w:firstLineChars="100"/>
        <w:rPr>
          <w:rFonts w:ascii="仿宋" w:hAnsi="仿宋" w:eastAsia="仿宋"/>
          <w:color w:val="auto"/>
          <w:sz w:val="24"/>
          <w:szCs w:val="24"/>
          <w:highlight w:val="none"/>
        </w:rPr>
      </w:pPr>
      <w:r>
        <w:rPr>
          <w:rFonts w:hint="eastAsia" w:ascii="仿宋" w:hAnsi="仿宋" w:eastAsia="仿宋"/>
          <w:color w:val="auto"/>
          <w:sz w:val="24"/>
          <w:szCs w:val="24"/>
          <w:highlight w:val="none"/>
        </w:rPr>
        <w:t>变配电房的设置和位置必须在原建筑设计院设计的电房图纸范围内调整优化。</w:t>
      </w:r>
    </w:p>
    <w:p>
      <w:pPr>
        <w:pStyle w:val="38"/>
        <w:numPr>
          <w:ilvl w:val="0"/>
          <w:numId w:val="0"/>
        </w:numPr>
        <w:tabs>
          <w:tab w:val="left" w:pos="0"/>
        </w:tabs>
        <w:adjustRightInd w:val="0"/>
        <w:snapToGrid w:val="0"/>
        <w:spacing w:line="360" w:lineRule="auto"/>
        <w:ind w:left="0" w:firstLine="240" w:firstLineChars="100"/>
        <w:rPr>
          <w:rFonts w:ascii="仿宋" w:hAnsi="仿宋" w:eastAsia="仿宋"/>
          <w:color w:val="auto"/>
          <w:sz w:val="24"/>
          <w:szCs w:val="24"/>
          <w:highlight w:val="none"/>
        </w:rPr>
      </w:pPr>
      <w:r>
        <w:rPr>
          <w:rFonts w:hint="eastAsia" w:ascii="仿宋" w:hAnsi="仿宋" w:eastAsia="仿宋"/>
          <w:color w:val="auto"/>
          <w:sz w:val="24"/>
          <w:szCs w:val="24"/>
          <w:highlight w:val="none"/>
        </w:rPr>
        <w:t>（2）过渡用电方案图纸设计（如需要）：</w:t>
      </w:r>
    </w:p>
    <w:p>
      <w:pPr>
        <w:pStyle w:val="38"/>
        <w:numPr>
          <w:ilvl w:val="0"/>
          <w:numId w:val="0"/>
        </w:numPr>
        <w:tabs>
          <w:tab w:val="left" w:pos="0"/>
        </w:tabs>
        <w:adjustRightInd w:val="0"/>
        <w:snapToGrid w:val="0"/>
        <w:spacing w:line="360" w:lineRule="auto"/>
        <w:ind w:left="0" w:firstLine="240" w:firstLineChars="100"/>
        <w:rPr>
          <w:rFonts w:ascii="仿宋" w:hAnsi="仿宋" w:eastAsia="仿宋"/>
          <w:color w:val="auto"/>
          <w:sz w:val="24"/>
          <w:szCs w:val="24"/>
          <w:highlight w:val="none"/>
        </w:rPr>
      </w:pPr>
      <w:r>
        <w:rPr>
          <w:rFonts w:hint="eastAsia" w:ascii="仿宋" w:hAnsi="仿宋" w:eastAsia="仿宋"/>
          <w:color w:val="auto"/>
          <w:sz w:val="24"/>
          <w:szCs w:val="24"/>
          <w:highlight w:val="none"/>
        </w:rPr>
        <w:t>按供电部门批出的过渡《供电方案协议》，或按《用电咨询服务答复书》设计。</w:t>
      </w:r>
    </w:p>
    <w:p>
      <w:pPr>
        <w:pStyle w:val="38"/>
        <w:numPr>
          <w:ilvl w:val="0"/>
          <w:numId w:val="0"/>
        </w:numPr>
        <w:tabs>
          <w:tab w:val="left" w:pos="0"/>
        </w:tabs>
        <w:adjustRightInd w:val="0"/>
        <w:snapToGrid w:val="0"/>
        <w:spacing w:line="360" w:lineRule="auto"/>
        <w:ind w:left="0" w:firstLine="240" w:firstLineChars="100"/>
        <w:rPr>
          <w:rFonts w:ascii="仿宋" w:hAnsi="仿宋" w:eastAsia="仿宋"/>
          <w:color w:val="auto"/>
          <w:sz w:val="24"/>
          <w:szCs w:val="24"/>
          <w:highlight w:val="none"/>
        </w:rPr>
      </w:pPr>
      <w:r>
        <w:rPr>
          <w:rFonts w:hint="eastAsia" w:ascii="仿宋" w:hAnsi="仿宋" w:eastAsia="仿宋"/>
          <w:color w:val="auto"/>
          <w:sz w:val="24"/>
          <w:szCs w:val="24"/>
          <w:highlight w:val="none"/>
        </w:rPr>
        <w:t>（3）变配电房的设置和位置必须在原建筑设计院设计的电房图纸范围内调整优化。</w:t>
      </w:r>
    </w:p>
    <w:p>
      <w:pPr>
        <w:pStyle w:val="38"/>
        <w:adjustRightInd w:val="0"/>
        <w:snapToGrid w:val="0"/>
        <w:spacing w:line="440" w:lineRule="exact"/>
        <w:ind w:left="0" w:firstLine="240" w:firstLineChars="100"/>
        <w:rPr>
          <w:rFonts w:ascii="仿宋" w:hAnsi="仿宋" w:eastAsia="仿宋"/>
          <w:color w:val="auto"/>
          <w:sz w:val="24"/>
          <w:szCs w:val="24"/>
          <w:highlight w:val="none"/>
        </w:rPr>
      </w:pPr>
      <w:r>
        <w:rPr>
          <w:rFonts w:hint="eastAsia" w:ascii="仿宋" w:hAnsi="仿宋" w:eastAsia="仿宋"/>
          <w:color w:val="auto"/>
          <w:sz w:val="24"/>
          <w:szCs w:val="24"/>
          <w:highlight w:val="none"/>
        </w:rPr>
        <w:t>（4）设计内容包括本合同上述范围供电方案的施工图纸设计（含设备清单）、施工图预算编制等相关图纸及文件。</w:t>
      </w:r>
    </w:p>
    <w:p>
      <w:pPr>
        <w:pStyle w:val="38"/>
        <w:numPr>
          <w:ilvl w:val="0"/>
          <w:numId w:val="0"/>
        </w:numPr>
        <w:adjustRightInd w:val="0"/>
        <w:snapToGrid w:val="0"/>
        <w:spacing w:line="440" w:lineRule="exact"/>
        <w:ind w:left="0" w:firstLine="260" w:firstLineChars="100"/>
        <w:rPr>
          <w:rFonts w:ascii="仿宋" w:hAnsi="仿宋" w:eastAsia="仿宋"/>
          <w:color w:val="auto"/>
          <w:spacing w:val="10"/>
          <w:sz w:val="24"/>
          <w:szCs w:val="24"/>
          <w:highlight w:val="none"/>
        </w:rPr>
      </w:pPr>
    </w:p>
    <w:p>
      <w:pPr>
        <w:pStyle w:val="38"/>
        <w:numPr>
          <w:ilvl w:val="0"/>
          <w:numId w:val="0"/>
        </w:numPr>
        <w:adjustRightInd w:val="0"/>
        <w:snapToGrid w:val="0"/>
        <w:spacing w:line="440" w:lineRule="exact"/>
        <w:ind w:left="0" w:firstLine="260" w:firstLineChars="100"/>
        <w:rPr>
          <w:rFonts w:ascii="仿宋" w:hAnsi="仿宋" w:eastAsia="仿宋"/>
          <w:color w:val="auto"/>
          <w:spacing w:val="10"/>
          <w:sz w:val="24"/>
          <w:szCs w:val="24"/>
          <w:highlight w:val="none"/>
        </w:rPr>
      </w:pPr>
      <w:r>
        <w:rPr>
          <w:rFonts w:ascii="仿宋" w:hAnsi="仿宋" w:eastAsia="仿宋"/>
          <w:color w:val="auto"/>
          <w:spacing w:val="10"/>
          <w:sz w:val="24"/>
          <w:szCs w:val="24"/>
          <w:highlight w:val="none"/>
        </w:rPr>
        <w:t>2.3</w:t>
      </w:r>
      <w:r>
        <w:rPr>
          <w:rFonts w:hint="eastAsia" w:ascii="仿宋" w:hAnsi="仿宋" w:eastAsia="仿宋"/>
          <w:color w:val="auto"/>
          <w:spacing w:val="10"/>
          <w:sz w:val="24"/>
          <w:szCs w:val="24"/>
          <w:highlight w:val="none"/>
        </w:rPr>
        <w:t>施工配合服务（即施工过程的配合与服务）：</w:t>
      </w:r>
    </w:p>
    <w:p>
      <w:pPr>
        <w:pStyle w:val="38"/>
        <w:numPr>
          <w:ilvl w:val="0"/>
          <w:numId w:val="0"/>
        </w:numPr>
        <w:adjustRightInd w:val="0"/>
        <w:snapToGrid w:val="0"/>
        <w:spacing w:line="440" w:lineRule="exact"/>
        <w:ind w:left="0" w:firstLine="260" w:firstLineChars="100"/>
        <w:rPr>
          <w:rFonts w:ascii="仿宋" w:hAnsi="仿宋" w:eastAsia="仿宋"/>
          <w:color w:val="auto"/>
          <w:spacing w:val="10"/>
          <w:sz w:val="24"/>
          <w:szCs w:val="24"/>
          <w:highlight w:val="none"/>
        </w:rPr>
      </w:pPr>
      <w:r>
        <w:rPr>
          <w:rFonts w:hint="eastAsia" w:ascii="仿宋" w:hAnsi="仿宋" w:eastAsia="仿宋"/>
          <w:color w:val="auto"/>
          <w:spacing w:val="10"/>
          <w:sz w:val="24"/>
          <w:szCs w:val="24"/>
          <w:highlight w:val="none"/>
        </w:rPr>
        <w:t>（1）乙方负责本合同约定设计工作范围设计文件的技术交底、准时参加工程例会及各阶段验收工作、及时解决工程中出现的设计问题。</w:t>
      </w:r>
    </w:p>
    <w:p>
      <w:pPr>
        <w:pStyle w:val="38"/>
        <w:numPr>
          <w:ilvl w:val="0"/>
          <w:numId w:val="0"/>
        </w:numPr>
        <w:adjustRightInd w:val="0"/>
        <w:snapToGrid w:val="0"/>
        <w:spacing w:line="440" w:lineRule="exact"/>
        <w:ind w:left="0" w:firstLine="260" w:firstLineChars="100"/>
        <w:rPr>
          <w:rFonts w:ascii="仿宋" w:hAnsi="仿宋" w:eastAsia="仿宋"/>
          <w:color w:val="auto"/>
          <w:spacing w:val="10"/>
          <w:sz w:val="24"/>
          <w:szCs w:val="24"/>
          <w:highlight w:val="none"/>
        </w:rPr>
      </w:pPr>
      <w:r>
        <w:rPr>
          <w:rFonts w:hint="eastAsia" w:ascii="仿宋" w:hAnsi="仿宋" w:eastAsia="仿宋"/>
          <w:color w:val="auto"/>
          <w:spacing w:val="10"/>
          <w:sz w:val="24"/>
          <w:szCs w:val="24"/>
          <w:highlight w:val="none"/>
        </w:rPr>
        <w:t>（</w:t>
      </w:r>
      <w:r>
        <w:rPr>
          <w:rFonts w:ascii="仿宋" w:hAnsi="仿宋" w:eastAsia="仿宋"/>
          <w:color w:val="auto"/>
          <w:spacing w:val="10"/>
          <w:sz w:val="24"/>
          <w:szCs w:val="24"/>
          <w:highlight w:val="none"/>
        </w:rPr>
        <w:t>2</w:t>
      </w:r>
      <w:r>
        <w:rPr>
          <w:rFonts w:hint="eastAsia" w:ascii="仿宋" w:hAnsi="仿宋" w:eastAsia="仿宋"/>
          <w:color w:val="auto"/>
          <w:spacing w:val="10"/>
          <w:sz w:val="24"/>
          <w:szCs w:val="24"/>
          <w:highlight w:val="none"/>
        </w:rPr>
        <w:t>）乙方承诺及时配合施工现场问题，及时配合处理施工中发生的相关设计、选材等技术问题，随时接受甲方在设计上的咨询。施工现场遇到的需乙方去现场配合解决的问题，乙方应在48小时内到达现场。</w:t>
      </w:r>
    </w:p>
    <w:p>
      <w:pPr>
        <w:pStyle w:val="38"/>
        <w:numPr>
          <w:ilvl w:val="0"/>
          <w:numId w:val="0"/>
        </w:numPr>
        <w:adjustRightInd w:val="0"/>
        <w:snapToGrid w:val="0"/>
        <w:spacing w:line="440" w:lineRule="exact"/>
        <w:ind w:left="0" w:firstLine="260" w:firstLineChars="100"/>
        <w:rPr>
          <w:rFonts w:ascii="仿宋" w:hAnsi="仿宋" w:eastAsia="仿宋"/>
          <w:color w:val="auto"/>
          <w:spacing w:val="10"/>
          <w:sz w:val="24"/>
          <w:szCs w:val="24"/>
          <w:highlight w:val="none"/>
        </w:rPr>
      </w:pPr>
      <w:r>
        <w:rPr>
          <w:rFonts w:hint="eastAsia" w:ascii="仿宋" w:hAnsi="仿宋" w:eastAsia="仿宋"/>
          <w:color w:val="auto"/>
          <w:spacing w:val="10"/>
          <w:sz w:val="24"/>
          <w:szCs w:val="24"/>
          <w:highlight w:val="none"/>
        </w:rPr>
        <w:t>（</w:t>
      </w:r>
      <w:r>
        <w:rPr>
          <w:rFonts w:ascii="仿宋" w:hAnsi="仿宋" w:eastAsia="仿宋"/>
          <w:color w:val="auto"/>
          <w:spacing w:val="10"/>
          <w:sz w:val="24"/>
          <w:szCs w:val="24"/>
          <w:highlight w:val="none"/>
        </w:rPr>
        <w:t>3</w:t>
      </w:r>
      <w:r>
        <w:rPr>
          <w:rFonts w:hint="eastAsia" w:ascii="仿宋" w:hAnsi="仿宋" w:eastAsia="仿宋"/>
          <w:color w:val="auto"/>
          <w:spacing w:val="10"/>
          <w:sz w:val="24"/>
          <w:szCs w:val="24"/>
          <w:highlight w:val="none"/>
        </w:rPr>
        <w:t>）乙方需及时答复与设计相关的施工联系单。不需出图的联系单，文字答复时间不超过24小时；需出图的施工联系单，答复时间不能超过两天。</w:t>
      </w:r>
    </w:p>
    <w:p>
      <w:pPr>
        <w:pStyle w:val="38"/>
        <w:numPr>
          <w:ilvl w:val="0"/>
          <w:numId w:val="0"/>
        </w:numPr>
        <w:adjustRightInd w:val="0"/>
        <w:snapToGrid w:val="0"/>
        <w:spacing w:line="440" w:lineRule="exact"/>
        <w:ind w:left="0" w:firstLine="260" w:firstLineChars="100"/>
        <w:rPr>
          <w:rFonts w:ascii="仿宋" w:hAnsi="仿宋" w:eastAsia="仿宋"/>
          <w:color w:val="auto"/>
          <w:spacing w:val="10"/>
          <w:sz w:val="24"/>
          <w:szCs w:val="24"/>
          <w:highlight w:val="none"/>
        </w:rPr>
      </w:pPr>
      <w:r>
        <w:rPr>
          <w:rFonts w:hint="eastAsia" w:ascii="仿宋" w:hAnsi="仿宋" w:eastAsia="仿宋"/>
          <w:color w:val="auto"/>
          <w:spacing w:val="10"/>
          <w:sz w:val="24"/>
          <w:szCs w:val="24"/>
          <w:highlight w:val="none"/>
        </w:rPr>
        <w:t>（</w:t>
      </w:r>
      <w:r>
        <w:rPr>
          <w:rFonts w:ascii="仿宋" w:hAnsi="仿宋" w:eastAsia="仿宋"/>
          <w:color w:val="auto"/>
          <w:spacing w:val="10"/>
          <w:sz w:val="24"/>
          <w:szCs w:val="24"/>
          <w:highlight w:val="none"/>
        </w:rPr>
        <w:t>4</w:t>
      </w:r>
      <w:r>
        <w:rPr>
          <w:rFonts w:hint="eastAsia" w:ascii="仿宋" w:hAnsi="仿宋" w:eastAsia="仿宋"/>
          <w:color w:val="auto"/>
          <w:spacing w:val="10"/>
          <w:sz w:val="24"/>
          <w:szCs w:val="24"/>
          <w:highlight w:val="none"/>
        </w:rPr>
        <w:t>）乙方定期与甲方指定的工程承建商商议联系技术问题及审查工作进度。</w:t>
      </w:r>
    </w:p>
    <w:p>
      <w:pPr>
        <w:pStyle w:val="38"/>
        <w:numPr>
          <w:ilvl w:val="0"/>
          <w:numId w:val="0"/>
        </w:numPr>
        <w:adjustRightInd w:val="0"/>
        <w:snapToGrid w:val="0"/>
        <w:spacing w:line="440" w:lineRule="exact"/>
        <w:ind w:left="0" w:firstLine="260" w:firstLineChars="100"/>
        <w:rPr>
          <w:rFonts w:ascii="仿宋" w:hAnsi="仿宋" w:eastAsia="仿宋"/>
          <w:color w:val="auto"/>
          <w:spacing w:val="10"/>
          <w:sz w:val="24"/>
          <w:szCs w:val="24"/>
          <w:highlight w:val="none"/>
        </w:rPr>
      </w:pPr>
      <w:r>
        <w:rPr>
          <w:rFonts w:hint="eastAsia" w:ascii="仿宋" w:hAnsi="仿宋" w:eastAsia="仿宋"/>
          <w:color w:val="auto"/>
          <w:spacing w:val="10"/>
          <w:sz w:val="24"/>
          <w:szCs w:val="24"/>
          <w:highlight w:val="none"/>
        </w:rPr>
        <w:t>（</w:t>
      </w:r>
      <w:r>
        <w:rPr>
          <w:rFonts w:ascii="仿宋" w:hAnsi="仿宋" w:eastAsia="仿宋"/>
          <w:color w:val="auto"/>
          <w:spacing w:val="10"/>
          <w:sz w:val="24"/>
          <w:szCs w:val="24"/>
          <w:highlight w:val="none"/>
        </w:rPr>
        <w:t>5</w:t>
      </w:r>
      <w:r>
        <w:rPr>
          <w:rFonts w:hint="eastAsia" w:ascii="仿宋" w:hAnsi="仿宋" w:eastAsia="仿宋"/>
          <w:color w:val="auto"/>
          <w:spacing w:val="10"/>
          <w:sz w:val="24"/>
          <w:szCs w:val="24"/>
          <w:highlight w:val="none"/>
        </w:rPr>
        <w:t>）本项目竣工后，乙方配合甲方对永久用电工程进行验收。</w:t>
      </w:r>
    </w:p>
    <w:p>
      <w:pPr>
        <w:pStyle w:val="38"/>
        <w:adjustRightInd w:val="0"/>
        <w:snapToGrid w:val="0"/>
        <w:spacing w:line="440" w:lineRule="exact"/>
        <w:ind w:firstLine="260" w:firstLineChars="100"/>
        <w:rPr>
          <w:rFonts w:ascii="仿宋" w:hAnsi="仿宋" w:eastAsia="仿宋"/>
          <w:strike/>
          <w:color w:val="auto"/>
          <w:spacing w:val="10"/>
          <w:sz w:val="24"/>
          <w:szCs w:val="24"/>
          <w:highlight w:val="none"/>
        </w:rPr>
      </w:pPr>
      <w:r>
        <w:rPr>
          <w:rFonts w:hint="eastAsia" w:ascii="仿宋" w:hAnsi="仿宋" w:eastAsia="仿宋"/>
          <w:strike/>
          <w:color w:val="auto"/>
          <w:spacing w:val="10"/>
          <w:sz w:val="24"/>
          <w:szCs w:val="24"/>
          <w:highlight w:val="none"/>
        </w:rPr>
        <w:t>（</w:t>
      </w:r>
      <w:r>
        <w:rPr>
          <w:rFonts w:ascii="仿宋" w:hAnsi="仿宋" w:eastAsia="仿宋"/>
          <w:strike/>
          <w:color w:val="auto"/>
          <w:spacing w:val="10"/>
          <w:sz w:val="24"/>
          <w:szCs w:val="24"/>
          <w:highlight w:val="none"/>
        </w:rPr>
        <w:t>6</w:t>
      </w:r>
      <w:r>
        <w:rPr>
          <w:rFonts w:hint="eastAsia" w:ascii="仿宋" w:hAnsi="仿宋" w:eastAsia="仿宋"/>
          <w:strike/>
          <w:color w:val="auto"/>
          <w:spacing w:val="10"/>
          <w:sz w:val="24"/>
          <w:szCs w:val="24"/>
          <w:highlight w:val="none"/>
        </w:rPr>
        <w:t>）乙方设计的主要材料、设备必须满足甲方品牌库内三种或三种以上品牌给予甲方以备选择，否则视为乙方设计不符合要求。</w:t>
      </w:r>
    </w:p>
    <w:p>
      <w:pPr>
        <w:pStyle w:val="38"/>
        <w:numPr>
          <w:ilvl w:val="0"/>
          <w:numId w:val="0"/>
        </w:numPr>
        <w:adjustRightInd w:val="0"/>
        <w:snapToGrid w:val="0"/>
        <w:spacing w:line="440" w:lineRule="exact"/>
        <w:ind w:left="0" w:firstLine="260" w:firstLineChars="100"/>
        <w:rPr>
          <w:rFonts w:ascii="仿宋" w:hAnsi="仿宋" w:eastAsia="仿宋"/>
          <w:strike/>
          <w:color w:val="auto"/>
          <w:spacing w:val="10"/>
          <w:sz w:val="24"/>
          <w:szCs w:val="24"/>
          <w:highlight w:val="none"/>
        </w:rPr>
      </w:pPr>
      <w:r>
        <w:rPr>
          <w:rFonts w:hint="eastAsia" w:ascii="仿宋" w:hAnsi="仿宋" w:eastAsia="仿宋"/>
          <w:color w:val="auto"/>
          <w:spacing w:val="10"/>
          <w:sz w:val="24"/>
          <w:szCs w:val="24"/>
          <w:highlight w:val="none"/>
        </w:rPr>
        <w:t>（6）乙方设计的主要材料、设备，如甲方有推荐品牌，必须满足甲方推荐品牌的三种或三种以上给予甲方以备选择，否则视为乙方设计不符合要求。</w:t>
      </w:r>
    </w:p>
    <w:p>
      <w:pPr>
        <w:pStyle w:val="38"/>
        <w:numPr>
          <w:ilvl w:val="0"/>
          <w:numId w:val="0"/>
        </w:numPr>
        <w:adjustRightInd w:val="0"/>
        <w:snapToGrid w:val="0"/>
        <w:spacing w:line="440" w:lineRule="exact"/>
        <w:ind w:left="0" w:firstLine="260" w:firstLineChars="100"/>
        <w:rPr>
          <w:rFonts w:ascii="仿宋" w:hAnsi="仿宋" w:eastAsia="仿宋"/>
          <w:color w:val="auto"/>
          <w:spacing w:val="10"/>
          <w:sz w:val="24"/>
          <w:szCs w:val="24"/>
          <w:highlight w:val="none"/>
        </w:rPr>
      </w:pPr>
      <w:r>
        <w:rPr>
          <w:rFonts w:hint="eastAsia" w:ascii="仿宋" w:hAnsi="仿宋" w:eastAsia="仿宋"/>
          <w:color w:val="auto"/>
          <w:spacing w:val="10"/>
          <w:sz w:val="24"/>
          <w:szCs w:val="24"/>
          <w:highlight w:val="none"/>
        </w:rPr>
        <w:t>（</w:t>
      </w:r>
      <w:r>
        <w:rPr>
          <w:rFonts w:ascii="仿宋" w:hAnsi="仿宋" w:eastAsia="仿宋"/>
          <w:color w:val="auto"/>
          <w:spacing w:val="10"/>
          <w:sz w:val="24"/>
          <w:szCs w:val="24"/>
          <w:highlight w:val="none"/>
        </w:rPr>
        <w:t>7</w:t>
      </w:r>
      <w:r>
        <w:rPr>
          <w:rFonts w:hint="eastAsia" w:ascii="仿宋" w:hAnsi="仿宋" w:eastAsia="仿宋"/>
          <w:color w:val="auto"/>
          <w:spacing w:val="10"/>
          <w:sz w:val="24"/>
          <w:szCs w:val="24"/>
          <w:highlight w:val="none"/>
        </w:rPr>
        <w:t>）乙方有义务协助甲方完成本项目的：方案设计、施工图等的报批报建，以及施工图审查等工作。</w:t>
      </w:r>
    </w:p>
    <w:p>
      <w:pPr>
        <w:pStyle w:val="38"/>
        <w:numPr>
          <w:ilvl w:val="0"/>
          <w:numId w:val="0"/>
        </w:numPr>
        <w:adjustRightInd w:val="0"/>
        <w:snapToGrid w:val="0"/>
        <w:spacing w:line="440" w:lineRule="exact"/>
        <w:ind w:left="0" w:firstLine="260" w:firstLineChars="100"/>
        <w:rPr>
          <w:rFonts w:ascii="仿宋" w:hAnsi="仿宋" w:eastAsia="仿宋"/>
          <w:color w:val="auto"/>
          <w:spacing w:val="10"/>
          <w:sz w:val="24"/>
          <w:szCs w:val="24"/>
          <w:highlight w:val="none"/>
        </w:rPr>
      </w:pPr>
      <w:r>
        <w:rPr>
          <w:rFonts w:hint="eastAsia" w:ascii="仿宋" w:hAnsi="仿宋" w:eastAsia="仿宋"/>
          <w:color w:val="auto"/>
          <w:spacing w:val="10"/>
          <w:sz w:val="24"/>
          <w:szCs w:val="24"/>
          <w:highlight w:val="none"/>
        </w:rPr>
        <w:t>（</w:t>
      </w:r>
      <w:r>
        <w:rPr>
          <w:rFonts w:ascii="仿宋" w:hAnsi="仿宋" w:eastAsia="仿宋"/>
          <w:color w:val="auto"/>
          <w:spacing w:val="10"/>
          <w:sz w:val="24"/>
          <w:szCs w:val="24"/>
          <w:highlight w:val="none"/>
        </w:rPr>
        <w:t>8</w:t>
      </w:r>
      <w:r>
        <w:rPr>
          <w:rFonts w:hint="eastAsia" w:ascii="仿宋" w:hAnsi="仿宋" w:eastAsia="仿宋"/>
          <w:color w:val="auto"/>
          <w:spacing w:val="10"/>
          <w:sz w:val="24"/>
          <w:szCs w:val="24"/>
          <w:highlight w:val="none"/>
        </w:rPr>
        <w:t>）其他为完成本工程所必需的工作。</w:t>
      </w:r>
    </w:p>
    <w:p>
      <w:pPr>
        <w:pStyle w:val="38"/>
        <w:numPr>
          <w:ilvl w:val="0"/>
          <w:numId w:val="0"/>
        </w:numPr>
        <w:adjustRightInd w:val="0"/>
        <w:snapToGrid w:val="0"/>
        <w:spacing w:line="440" w:lineRule="exact"/>
        <w:ind w:left="0" w:firstLine="260" w:firstLineChars="100"/>
        <w:rPr>
          <w:rFonts w:ascii="仿宋" w:hAnsi="仿宋" w:eastAsia="仿宋"/>
          <w:color w:val="auto"/>
          <w:spacing w:val="10"/>
          <w:sz w:val="24"/>
          <w:szCs w:val="24"/>
          <w:highlight w:val="none"/>
        </w:rPr>
      </w:pPr>
      <w:r>
        <w:rPr>
          <w:rFonts w:hint="eastAsia" w:ascii="仿宋" w:hAnsi="仿宋" w:eastAsia="仿宋"/>
          <w:color w:val="auto"/>
          <w:spacing w:val="10"/>
          <w:sz w:val="24"/>
          <w:szCs w:val="24"/>
          <w:highlight w:val="none"/>
        </w:rPr>
        <w:t>（</w:t>
      </w:r>
      <w:r>
        <w:rPr>
          <w:rFonts w:ascii="仿宋" w:hAnsi="仿宋" w:eastAsia="仿宋"/>
          <w:color w:val="auto"/>
          <w:spacing w:val="10"/>
          <w:sz w:val="24"/>
          <w:szCs w:val="24"/>
          <w:highlight w:val="none"/>
        </w:rPr>
        <w:t>9</w:t>
      </w:r>
      <w:r>
        <w:rPr>
          <w:rFonts w:hint="eastAsia" w:ascii="仿宋" w:hAnsi="仿宋" w:eastAsia="仿宋"/>
          <w:color w:val="auto"/>
          <w:spacing w:val="10"/>
          <w:sz w:val="24"/>
          <w:szCs w:val="24"/>
          <w:highlight w:val="none"/>
        </w:rPr>
        <w:t>）竣工后完成竣工图设计。</w:t>
      </w:r>
    </w:p>
    <w:p>
      <w:pPr>
        <w:pStyle w:val="38"/>
        <w:numPr>
          <w:ilvl w:val="0"/>
          <w:numId w:val="0"/>
        </w:numPr>
        <w:adjustRightInd w:val="0"/>
        <w:snapToGrid w:val="0"/>
        <w:spacing w:line="440" w:lineRule="exact"/>
        <w:ind w:left="0" w:firstLine="260" w:firstLineChars="100"/>
        <w:rPr>
          <w:rFonts w:ascii="仿宋" w:hAnsi="仿宋" w:eastAsia="仿宋"/>
          <w:color w:val="auto"/>
          <w:spacing w:val="10"/>
          <w:sz w:val="24"/>
          <w:szCs w:val="24"/>
          <w:highlight w:val="none"/>
        </w:rPr>
      </w:pPr>
      <w:r>
        <w:rPr>
          <w:rFonts w:hint="eastAsia" w:ascii="仿宋" w:hAnsi="仿宋" w:eastAsia="仿宋"/>
          <w:color w:val="auto"/>
          <w:spacing w:val="10"/>
          <w:sz w:val="24"/>
          <w:szCs w:val="24"/>
          <w:highlight w:val="none"/>
        </w:rPr>
        <w:t>上述不属乙方设计服务范围但与本项目主体结构、景观设计相关专业的业务和有关事项，乙方仍有义务应甲方要求提供相关的专业意见，参与相关协调会，提供必要的协助和配合。</w:t>
      </w:r>
    </w:p>
    <w:p>
      <w:pPr>
        <w:pStyle w:val="38"/>
        <w:numPr>
          <w:ilvl w:val="0"/>
          <w:numId w:val="0"/>
        </w:numPr>
        <w:adjustRightInd w:val="0"/>
        <w:snapToGrid w:val="0"/>
        <w:spacing w:line="440" w:lineRule="exact"/>
        <w:ind w:left="0" w:firstLine="260" w:firstLineChars="100"/>
        <w:rPr>
          <w:rFonts w:ascii="仿宋" w:hAnsi="仿宋" w:eastAsia="仿宋"/>
          <w:color w:val="auto"/>
          <w:spacing w:val="10"/>
          <w:sz w:val="24"/>
          <w:szCs w:val="24"/>
          <w:highlight w:val="none"/>
        </w:rPr>
      </w:pPr>
      <w:r>
        <w:rPr>
          <w:rFonts w:hint="eastAsia" w:ascii="仿宋" w:hAnsi="仿宋" w:eastAsia="仿宋"/>
          <w:color w:val="auto"/>
          <w:spacing w:val="10"/>
          <w:sz w:val="24"/>
          <w:szCs w:val="24"/>
          <w:highlight w:val="none"/>
        </w:rPr>
        <w:t>（1</w:t>
      </w:r>
      <w:r>
        <w:rPr>
          <w:rFonts w:ascii="仿宋" w:hAnsi="仿宋" w:eastAsia="仿宋"/>
          <w:color w:val="auto"/>
          <w:spacing w:val="10"/>
          <w:sz w:val="24"/>
          <w:szCs w:val="24"/>
          <w:highlight w:val="none"/>
        </w:rPr>
        <w:t>0</w:t>
      </w:r>
      <w:r>
        <w:rPr>
          <w:rFonts w:hint="eastAsia" w:ascii="仿宋" w:hAnsi="仿宋" w:eastAsia="仿宋"/>
          <w:color w:val="auto"/>
          <w:spacing w:val="10"/>
          <w:sz w:val="24"/>
          <w:szCs w:val="24"/>
          <w:highlight w:val="none"/>
        </w:rPr>
        <w:t>）如施工期有所调整的，在合同约定范围内设计单位必须无偿配合。</w:t>
      </w:r>
    </w:p>
    <w:p>
      <w:pPr>
        <w:pStyle w:val="38"/>
        <w:numPr>
          <w:ilvl w:val="0"/>
          <w:numId w:val="0"/>
        </w:numPr>
        <w:adjustRightInd w:val="0"/>
        <w:snapToGrid w:val="0"/>
        <w:spacing w:line="440" w:lineRule="exact"/>
        <w:ind w:left="0" w:firstLine="260" w:firstLineChars="100"/>
        <w:rPr>
          <w:rFonts w:ascii="仿宋" w:hAnsi="仿宋" w:eastAsia="仿宋"/>
          <w:color w:val="auto"/>
          <w:spacing w:val="10"/>
          <w:sz w:val="24"/>
          <w:szCs w:val="24"/>
          <w:highlight w:val="none"/>
        </w:rPr>
      </w:pPr>
    </w:p>
    <w:p>
      <w:pPr>
        <w:pStyle w:val="38"/>
        <w:numPr>
          <w:ilvl w:val="0"/>
          <w:numId w:val="0"/>
        </w:numPr>
        <w:adjustRightInd w:val="0"/>
        <w:snapToGrid w:val="0"/>
        <w:spacing w:line="440" w:lineRule="exact"/>
        <w:ind w:left="0" w:firstLine="260" w:firstLineChars="100"/>
        <w:rPr>
          <w:rFonts w:ascii="仿宋" w:hAnsi="仿宋" w:eastAsia="仿宋"/>
          <w:color w:val="auto"/>
          <w:spacing w:val="10"/>
          <w:sz w:val="24"/>
          <w:szCs w:val="24"/>
          <w:highlight w:val="none"/>
        </w:rPr>
      </w:pPr>
      <w:r>
        <w:rPr>
          <w:rFonts w:hint="eastAsia" w:ascii="仿宋" w:hAnsi="仿宋" w:eastAsia="仿宋"/>
          <w:color w:val="auto"/>
          <w:spacing w:val="10"/>
          <w:sz w:val="24"/>
          <w:szCs w:val="24"/>
          <w:highlight w:val="none"/>
        </w:rPr>
        <w:t>2.</w:t>
      </w:r>
      <w:r>
        <w:rPr>
          <w:rFonts w:ascii="仿宋" w:hAnsi="仿宋" w:eastAsia="仿宋"/>
          <w:color w:val="auto"/>
          <w:spacing w:val="10"/>
          <w:sz w:val="24"/>
          <w:szCs w:val="24"/>
          <w:highlight w:val="none"/>
        </w:rPr>
        <w:t>4</w:t>
      </w:r>
      <w:r>
        <w:rPr>
          <w:rFonts w:hint="eastAsia" w:ascii="仿宋" w:hAnsi="仿宋" w:eastAsia="仿宋"/>
          <w:color w:val="auto"/>
          <w:spacing w:val="10"/>
          <w:sz w:val="24"/>
          <w:szCs w:val="24"/>
          <w:highlight w:val="none"/>
        </w:rPr>
        <w:t xml:space="preserve"> 设计工期</w:t>
      </w:r>
    </w:p>
    <w:p>
      <w:pPr>
        <w:pStyle w:val="38"/>
        <w:numPr>
          <w:ilvl w:val="0"/>
          <w:numId w:val="0"/>
        </w:numPr>
        <w:adjustRightInd w:val="0"/>
        <w:snapToGrid w:val="0"/>
        <w:spacing w:line="440" w:lineRule="exact"/>
        <w:ind w:left="0" w:firstLine="260" w:firstLineChars="100"/>
        <w:rPr>
          <w:rFonts w:ascii="仿宋" w:hAnsi="仿宋" w:eastAsia="仿宋"/>
          <w:color w:val="auto"/>
          <w:spacing w:val="10"/>
          <w:sz w:val="24"/>
          <w:szCs w:val="24"/>
          <w:highlight w:val="none"/>
        </w:rPr>
      </w:pPr>
      <w:r>
        <w:rPr>
          <w:rFonts w:hint="eastAsia" w:ascii="仿宋" w:hAnsi="仿宋" w:eastAsia="仿宋"/>
          <w:color w:val="auto"/>
          <w:spacing w:val="10"/>
          <w:sz w:val="24"/>
          <w:szCs w:val="24"/>
          <w:highlight w:val="none"/>
        </w:rPr>
        <w:t>1.施工图设计：乙方应于甲方提交开展设计工作所需资料之日起进行施工图纸设计，4</w:t>
      </w:r>
      <w:r>
        <w:rPr>
          <w:rFonts w:ascii="仿宋" w:hAnsi="仿宋" w:eastAsia="仿宋"/>
          <w:color w:val="auto"/>
          <w:spacing w:val="10"/>
          <w:sz w:val="24"/>
          <w:szCs w:val="24"/>
          <w:highlight w:val="none"/>
        </w:rPr>
        <w:t>0</w:t>
      </w:r>
      <w:r>
        <w:rPr>
          <w:rFonts w:hint="eastAsia" w:ascii="仿宋" w:hAnsi="仿宋" w:eastAsia="仿宋"/>
          <w:color w:val="auto"/>
          <w:spacing w:val="10"/>
          <w:sz w:val="24"/>
          <w:szCs w:val="24"/>
          <w:highlight w:val="none"/>
        </w:rPr>
        <w:t>天内完成完整的施工图设计，并提交成果给甲方确认；</w:t>
      </w:r>
    </w:p>
    <w:p>
      <w:pPr>
        <w:pStyle w:val="38"/>
        <w:numPr>
          <w:ilvl w:val="0"/>
          <w:numId w:val="0"/>
        </w:numPr>
        <w:adjustRightInd w:val="0"/>
        <w:snapToGrid w:val="0"/>
        <w:spacing w:line="440" w:lineRule="exact"/>
        <w:ind w:left="0" w:firstLine="260" w:firstLineChars="100"/>
        <w:rPr>
          <w:rFonts w:ascii="仿宋" w:hAnsi="仿宋" w:eastAsia="仿宋"/>
          <w:color w:val="auto"/>
          <w:spacing w:val="10"/>
          <w:sz w:val="24"/>
          <w:szCs w:val="24"/>
          <w:highlight w:val="none"/>
        </w:rPr>
      </w:pPr>
      <w:r>
        <w:rPr>
          <w:rFonts w:ascii="仿宋" w:hAnsi="仿宋" w:eastAsia="仿宋"/>
          <w:color w:val="auto"/>
          <w:spacing w:val="10"/>
          <w:sz w:val="24"/>
          <w:szCs w:val="24"/>
          <w:highlight w:val="none"/>
        </w:rPr>
        <w:t>2.</w:t>
      </w:r>
      <w:r>
        <w:rPr>
          <w:rFonts w:hint="eastAsia" w:ascii="仿宋" w:hAnsi="仿宋" w:eastAsia="仿宋"/>
          <w:color w:val="auto"/>
          <w:spacing w:val="10"/>
          <w:sz w:val="24"/>
          <w:szCs w:val="24"/>
          <w:highlight w:val="none"/>
        </w:rPr>
        <w:t>预算编制：乙方完成施工图设计后，应在30天内提交永久用电工程招标技术要求及施工图预算，并提交一式2份纸质预算成果文件及相应电子文件；</w:t>
      </w:r>
    </w:p>
    <w:p>
      <w:pPr>
        <w:pStyle w:val="38"/>
        <w:numPr>
          <w:ilvl w:val="0"/>
          <w:numId w:val="0"/>
        </w:numPr>
        <w:adjustRightInd w:val="0"/>
        <w:snapToGrid w:val="0"/>
        <w:spacing w:line="440" w:lineRule="exact"/>
        <w:ind w:left="0" w:firstLine="260" w:firstLineChars="100"/>
        <w:rPr>
          <w:rFonts w:ascii="仿宋" w:hAnsi="仿宋" w:eastAsia="仿宋"/>
          <w:color w:val="auto"/>
          <w:spacing w:val="10"/>
          <w:sz w:val="24"/>
          <w:szCs w:val="24"/>
          <w:highlight w:val="none"/>
        </w:rPr>
      </w:pPr>
      <w:r>
        <w:rPr>
          <w:rFonts w:ascii="仿宋" w:hAnsi="仿宋" w:eastAsia="仿宋"/>
          <w:color w:val="auto"/>
          <w:spacing w:val="10"/>
          <w:sz w:val="24"/>
          <w:szCs w:val="24"/>
          <w:highlight w:val="none"/>
        </w:rPr>
        <w:t>3</w:t>
      </w:r>
      <w:r>
        <w:rPr>
          <w:rFonts w:hint="eastAsia" w:ascii="仿宋" w:hAnsi="仿宋" w:eastAsia="仿宋"/>
          <w:color w:val="auto"/>
          <w:spacing w:val="10"/>
          <w:sz w:val="24"/>
          <w:szCs w:val="24"/>
          <w:highlight w:val="none"/>
        </w:rPr>
        <w:t>.图纸送审：乙方完成施工图设计后，应在6</w:t>
      </w:r>
      <w:r>
        <w:rPr>
          <w:rFonts w:ascii="仿宋" w:hAnsi="仿宋" w:eastAsia="仿宋"/>
          <w:color w:val="auto"/>
          <w:spacing w:val="10"/>
          <w:sz w:val="24"/>
          <w:szCs w:val="24"/>
          <w:highlight w:val="none"/>
        </w:rPr>
        <w:t>0</w:t>
      </w:r>
      <w:r>
        <w:rPr>
          <w:rFonts w:hint="eastAsia" w:ascii="仿宋" w:hAnsi="仿宋" w:eastAsia="仿宋"/>
          <w:color w:val="auto"/>
          <w:spacing w:val="10"/>
          <w:sz w:val="24"/>
          <w:szCs w:val="24"/>
          <w:highlight w:val="none"/>
        </w:rPr>
        <w:t>天范围内完成图纸送审供电局工作，审批通过后的提交甲方正式图纸和相关资料；</w:t>
      </w:r>
    </w:p>
    <w:p>
      <w:pPr>
        <w:pStyle w:val="38"/>
        <w:numPr>
          <w:ilvl w:val="0"/>
          <w:numId w:val="0"/>
        </w:numPr>
        <w:adjustRightInd w:val="0"/>
        <w:snapToGrid w:val="0"/>
        <w:spacing w:line="440" w:lineRule="exact"/>
        <w:ind w:left="0" w:firstLine="260" w:firstLineChars="100"/>
        <w:rPr>
          <w:rFonts w:ascii="仿宋" w:hAnsi="仿宋" w:eastAsia="仿宋"/>
          <w:color w:val="auto"/>
          <w:spacing w:val="10"/>
          <w:sz w:val="24"/>
          <w:szCs w:val="24"/>
          <w:highlight w:val="none"/>
        </w:rPr>
      </w:pPr>
      <w:r>
        <w:rPr>
          <w:rFonts w:hint="eastAsia" w:ascii="仿宋" w:hAnsi="仿宋" w:eastAsia="仿宋"/>
          <w:color w:val="auto"/>
          <w:spacing w:val="10"/>
          <w:sz w:val="24"/>
          <w:szCs w:val="24"/>
          <w:highlight w:val="none"/>
        </w:rPr>
        <w:t>4</w:t>
      </w:r>
      <w:r>
        <w:rPr>
          <w:rFonts w:ascii="仿宋" w:hAnsi="仿宋" w:eastAsia="仿宋"/>
          <w:color w:val="auto"/>
          <w:spacing w:val="10"/>
          <w:sz w:val="24"/>
          <w:szCs w:val="24"/>
          <w:highlight w:val="none"/>
        </w:rPr>
        <w:t>.</w:t>
      </w:r>
      <w:r>
        <w:rPr>
          <w:rFonts w:hint="eastAsia" w:ascii="仿宋" w:hAnsi="仿宋" w:eastAsia="仿宋"/>
          <w:color w:val="auto"/>
          <w:spacing w:val="10"/>
          <w:sz w:val="24"/>
          <w:szCs w:val="24"/>
          <w:highlight w:val="none"/>
        </w:rPr>
        <w:t>竣工图编制：本项目竣备后，由乙方负责竣工图设计（3</w:t>
      </w:r>
      <w:r>
        <w:rPr>
          <w:rFonts w:ascii="仿宋" w:hAnsi="仿宋" w:eastAsia="仿宋"/>
          <w:color w:val="auto"/>
          <w:spacing w:val="10"/>
          <w:sz w:val="24"/>
          <w:szCs w:val="24"/>
          <w:highlight w:val="none"/>
        </w:rPr>
        <w:t>0</w:t>
      </w:r>
      <w:r>
        <w:rPr>
          <w:rFonts w:hint="eastAsia" w:ascii="仿宋" w:hAnsi="仿宋" w:eastAsia="仿宋"/>
          <w:color w:val="auto"/>
          <w:spacing w:val="10"/>
          <w:sz w:val="24"/>
          <w:szCs w:val="24"/>
          <w:highlight w:val="none"/>
        </w:rPr>
        <w:t>个日历天内完成）。</w:t>
      </w:r>
    </w:p>
    <w:p>
      <w:pPr>
        <w:pStyle w:val="38"/>
        <w:numPr>
          <w:ilvl w:val="0"/>
          <w:numId w:val="0"/>
        </w:numPr>
        <w:adjustRightInd w:val="0"/>
        <w:snapToGrid w:val="0"/>
        <w:spacing w:line="440" w:lineRule="exact"/>
        <w:ind w:left="0" w:firstLine="260" w:firstLineChars="100"/>
        <w:rPr>
          <w:rFonts w:ascii="仿宋" w:hAnsi="仿宋" w:eastAsia="仿宋"/>
          <w:color w:val="auto"/>
          <w:spacing w:val="10"/>
          <w:sz w:val="24"/>
          <w:szCs w:val="24"/>
          <w:highlight w:val="none"/>
        </w:rPr>
      </w:pPr>
    </w:p>
    <w:p>
      <w:pPr>
        <w:pStyle w:val="38"/>
        <w:numPr>
          <w:ilvl w:val="0"/>
          <w:numId w:val="0"/>
        </w:numPr>
        <w:adjustRightInd w:val="0"/>
        <w:snapToGrid w:val="0"/>
        <w:spacing w:line="440" w:lineRule="exact"/>
        <w:ind w:left="0" w:firstLine="260" w:firstLineChars="100"/>
        <w:rPr>
          <w:rFonts w:ascii="仿宋" w:hAnsi="仿宋" w:eastAsia="仿宋"/>
          <w:color w:val="auto"/>
          <w:spacing w:val="10"/>
          <w:sz w:val="24"/>
          <w:szCs w:val="24"/>
          <w:highlight w:val="none"/>
        </w:rPr>
      </w:pPr>
      <w:r>
        <w:rPr>
          <w:rFonts w:hint="eastAsia" w:ascii="仿宋" w:hAnsi="仿宋" w:eastAsia="仿宋"/>
          <w:color w:val="auto"/>
          <w:spacing w:val="10"/>
          <w:sz w:val="24"/>
          <w:szCs w:val="24"/>
          <w:highlight w:val="none"/>
        </w:rPr>
        <w:t>2.</w:t>
      </w:r>
      <w:r>
        <w:rPr>
          <w:rFonts w:ascii="仿宋" w:hAnsi="仿宋" w:eastAsia="仿宋"/>
          <w:color w:val="auto"/>
          <w:spacing w:val="10"/>
          <w:sz w:val="24"/>
          <w:szCs w:val="24"/>
          <w:highlight w:val="none"/>
        </w:rPr>
        <w:t>5</w:t>
      </w:r>
      <w:r>
        <w:rPr>
          <w:rFonts w:hint="eastAsia" w:ascii="仿宋" w:hAnsi="仿宋" w:eastAsia="仿宋"/>
          <w:color w:val="auto"/>
          <w:spacing w:val="10"/>
          <w:sz w:val="24"/>
          <w:szCs w:val="24"/>
          <w:highlight w:val="none"/>
        </w:rPr>
        <w:t xml:space="preserve"> 设计成果提交</w:t>
      </w:r>
    </w:p>
    <w:p>
      <w:pPr>
        <w:pStyle w:val="38"/>
        <w:numPr>
          <w:ilvl w:val="0"/>
          <w:numId w:val="0"/>
        </w:numPr>
        <w:adjustRightInd w:val="0"/>
        <w:snapToGrid w:val="0"/>
        <w:spacing w:line="440" w:lineRule="exact"/>
        <w:ind w:left="0" w:firstLine="260" w:firstLineChars="100"/>
        <w:rPr>
          <w:rFonts w:ascii="仿宋" w:hAnsi="仿宋" w:eastAsia="仿宋"/>
          <w:color w:val="auto"/>
          <w:spacing w:val="10"/>
          <w:sz w:val="24"/>
          <w:szCs w:val="24"/>
          <w:highlight w:val="none"/>
        </w:rPr>
      </w:pPr>
      <w:r>
        <w:rPr>
          <w:rFonts w:hint="eastAsia" w:ascii="仿宋" w:hAnsi="仿宋" w:eastAsia="仿宋"/>
          <w:color w:val="auto"/>
          <w:spacing w:val="10"/>
          <w:sz w:val="24"/>
          <w:szCs w:val="24"/>
          <w:highlight w:val="none"/>
        </w:rPr>
        <w:t>提供永久用电方案及过渡用电方案（如有）经供电局审批通过后的设计图纸（含电子版），图纸份数为</w:t>
      </w:r>
      <w:r>
        <w:rPr>
          <w:rFonts w:ascii="仿宋" w:hAnsi="仿宋" w:eastAsia="仿宋"/>
          <w:color w:val="auto"/>
          <w:spacing w:val="10"/>
          <w:sz w:val="24"/>
          <w:szCs w:val="24"/>
          <w:highlight w:val="none"/>
        </w:rPr>
        <w:t>12</w:t>
      </w:r>
      <w:r>
        <w:rPr>
          <w:rFonts w:hint="eastAsia" w:ascii="仿宋" w:hAnsi="仿宋" w:eastAsia="仿宋"/>
          <w:color w:val="auto"/>
          <w:spacing w:val="10"/>
          <w:sz w:val="24"/>
          <w:szCs w:val="24"/>
          <w:highlight w:val="none"/>
        </w:rPr>
        <w:t>份。</w:t>
      </w:r>
    </w:p>
    <w:p>
      <w:pPr>
        <w:spacing w:line="440" w:lineRule="exact"/>
        <w:rPr>
          <w:rFonts w:ascii="仿宋" w:hAnsi="仿宋" w:eastAsia="仿宋"/>
          <w:color w:val="auto"/>
          <w:spacing w:val="10"/>
          <w:sz w:val="24"/>
          <w:szCs w:val="24"/>
          <w:highlight w:val="none"/>
        </w:rPr>
      </w:pPr>
      <w:r>
        <w:rPr>
          <w:rFonts w:hint="eastAsia" w:ascii="仿宋" w:hAnsi="仿宋" w:eastAsia="仿宋"/>
          <w:color w:val="auto"/>
          <w:spacing w:val="10"/>
          <w:sz w:val="24"/>
          <w:szCs w:val="24"/>
          <w:highlight w:val="none"/>
        </w:rPr>
        <w:t xml:space="preserve">                                             附件3：乙方项目设计团队名单</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434"/>
        <w:gridCol w:w="2730"/>
        <w:gridCol w:w="3113"/>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2"/>
                <w:szCs w:val="22"/>
                <w:highlight w:val="none"/>
              </w:rPr>
            </w:pPr>
            <w:r>
              <w:rPr>
                <w:rFonts w:hint="eastAsia" w:ascii="宋体" w:hAnsi="宋体"/>
                <w:color w:val="auto"/>
                <w:sz w:val="22"/>
                <w:szCs w:val="22"/>
                <w:highlight w:val="none"/>
              </w:rPr>
              <w:t>序号</w:t>
            </w:r>
          </w:p>
        </w:tc>
        <w:tc>
          <w:tcPr>
            <w:tcW w:w="76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2"/>
                <w:szCs w:val="22"/>
                <w:highlight w:val="none"/>
              </w:rPr>
            </w:pPr>
            <w:r>
              <w:rPr>
                <w:rFonts w:hint="eastAsia" w:ascii="宋体" w:hAnsi="宋体"/>
                <w:color w:val="auto"/>
                <w:sz w:val="22"/>
                <w:szCs w:val="22"/>
                <w:highlight w:val="none"/>
              </w:rPr>
              <w:t>姓名</w:t>
            </w:r>
          </w:p>
        </w:tc>
        <w:tc>
          <w:tcPr>
            <w:tcW w:w="145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2"/>
                <w:szCs w:val="22"/>
                <w:highlight w:val="none"/>
              </w:rPr>
            </w:pPr>
            <w:r>
              <w:rPr>
                <w:rFonts w:hint="eastAsia" w:ascii="宋体" w:hAnsi="宋体"/>
                <w:color w:val="auto"/>
                <w:sz w:val="22"/>
                <w:szCs w:val="22"/>
                <w:highlight w:val="none"/>
                <w:lang w:eastAsia="zh-Hans"/>
              </w:rPr>
              <w:t>在本项目中拟认职务</w:t>
            </w:r>
          </w:p>
        </w:tc>
        <w:tc>
          <w:tcPr>
            <w:tcW w:w="165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2"/>
                <w:szCs w:val="22"/>
                <w:highlight w:val="none"/>
              </w:rPr>
            </w:pPr>
            <w:r>
              <w:rPr>
                <w:rFonts w:hint="eastAsia" w:ascii="宋体" w:hAnsi="宋体"/>
                <w:color w:val="auto"/>
                <w:sz w:val="22"/>
                <w:szCs w:val="22"/>
                <w:highlight w:val="none"/>
              </w:rPr>
              <w:t>职务、执业资格、专业职称</w:t>
            </w:r>
          </w:p>
        </w:tc>
        <w:tc>
          <w:tcPr>
            <w:tcW w:w="68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2"/>
                <w:szCs w:val="22"/>
                <w:highlight w:val="none"/>
              </w:rPr>
            </w:pPr>
            <w:r>
              <w:rPr>
                <w:rFonts w:hint="eastAsia" w:ascii="宋体" w:hAnsi="宋体"/>
                <w:color w:val="auto"/>
                <w:sz w:val="22"/>
                <w:szCs w:val="22"/>
                <w:highlight w:val="none"/>
              </w:rPr>
              <w:t>工龄（年）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2"/>
                <w:szCs w:val="22"/>
                <w:highlight w:val="none"/>
              </w:rPr>
            </w:pPr>
            <w:r>
              <w:rPr>
                <w:rFonts w:hint="eastAsia" w:ascii="宋体" w:hAnsi="宋体"/>
                <w:color w:val="auto"/>
                <w:sz w:val="22"/>
                <w:szCs w:val="22"/>
                <w:highlight w:val="none"/>
              </w:rPr>
              <w:t>1</w:t>
            </w:r>
          </w:p>
        </w:tc>
        <w:tc>
          <w:tcPr>
            <w:tcW w:w="76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2"/>
                <w:szCs w:val="22"/>
                <w:highlight w:val="none"/>
              </w:rPr>
            </w:pPr>
          </w:p>
        </w:tc>
        <w:tc>
          <w:tcPr>
            <w:tcW w:w="1452" w:type="pct"/>
            <w:tcBorders>
              <w:top w:val="single" w:color="auto" w:sz="4" w:space="0"/>
              <w:left w:val="single" w:color="auto" w:sz="4" w:space="0"/>
              <w:bottom w:val="single" w:color="auto" w:sz="4" w:space="0"/>
              <w:right w:val="single" w:color="auto" w:sz="4" w:space="0"/>
            </w:tcBorders>
            <w:vAlign w:val="center"/>
          </w:tcPr>
          <w:p>
            <w:pPr>
              <w:pStyle w:val="39"/>
              <w:spacing w:before="0" w:after="0" w:line="240" w:lineRule="auto"/>
              <w:rPr>
                <w:rFonts w:ascii="宋体" w:hAnsi="宋体" w:eastAsia="宋体"/>
                <w:color w:val="auto"/>
                <w:sz w:val="22"/>
                <w:szCs w:val="22"/>
                <w:highlight w:val="none"/>
              </w:rPr>
            </w:pPr>
            <w:r>
              <w:rPr>
                <w:rFonts w:hint="eastAsia" w:ascii="宋体" w:hAnsi="宋体" w:eastAsia="宋体"/>
                <w:color w:val="auto"/>
                <w:sz w:val="22"/>
                <w:szCs w:val="22"/>
                <w:highlight w:val="none"/>
                <w:lang w:eastAsia="zh-Hans"/>
              </w:rPr>
              <w:t>总协调人</w:t>
            </w:r>
          </w:p>
          <w:p>
            <w:pPr>
              <w:pStyle w:val="39"/>
              <w:spacing w:before="0" w:line="240" w:lineRule="auto"/>
              <w:rPr>
                <w:rFonts w:ascii="宋体" w:hAnsi="宋体" w:eastAsia="宋体"/>
                <w:color w:val="auto"/>
                <w:sz w:val="22"/>
                <w:szCs w:val="22"/>
                <w:highlight w:val="none"/>
              </w:rPr>
            </w:pPr>
            <w:r>
              <w:rPr>
                <w:rFonts w:ascii="宋体" w:hAnsi="宋体" w:eastAsia="宋体"/>
                <w:color w:val="auto"/>
                <w:sz w:val="22"/>
                <w:szCs w:val="22"/>
                <w:highlight w:val="none"/>
                <w:lang w:eastAsia="zh-Hans"/>
              </w:rPr>
              <w:t>（</w:t>
            </w:r>
            <w:r>
              <w:rPr>
                <w:rFonts w:hint="eastAsia" w:ascii="宋体" w:hAnsi="宋体" w:eastAsia="宋体"/>
                <w:color w:val="auto"/>
                <w:sz w:val="22"/>
                <w:szCs w:val="22"/>
                <w:highlight w:val="none"/>
                <w:lang w:eastAsia="zh-Hans"/>
              </w:rPr>
              <w:t>公司领导</w:t>
            </w:r>
            <w:r>
              <w:rPr>
                <w:rFonts w:ascii="宋体" w:hAnsi="宋体" w:eastAsia="宋体"/>
                <w:color w:val="auto"/>
                <w:sz w:val="22"/>
                <w:szCs w:val="22"/>
                <w:highlight w:val="none"/>
                <w:lang w:eastAsia="zh-Hans"/>
              </w:rPr>
              <w:t>）</w:t>
            </w:r>
          </w:p>
        </w:tc>
        <w:tc>
          <w:tcPr>
            <w:tcW w:w="1656"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2"/>
                <w:szCs w:val="22"/>
                <w:highlight w:val="none"/>
              </w:rPr>
            </w:pPr>
          </w:p>
        </w:tc>
        <w:tc>
          <w:tcPr>
            <w:tcW w:w="68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2"/>
                <w:szCs w:val="22"/>
                <w:highlight w:val="none"/>
              </w:rPr>
            </w:pPr>
            <w:r>
              <w:rPr>
                <w:rFonts w:hint="eastAsia" w:ascii="宋体" w:hAnsi="宋体"/>
                <w:color w:val="auto"/>
                <w:sz w:val="22"/>
                <w:szCs w:val="22"/>
                <w:highlight w:val="none"/>
              </w:rPr>
              <w:t>2</w:t>
            </w:r>
          </w:p>
        </w:tc>
        <w:tc>
          <w:tcPr>
            <w:tcW w:w="76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2"/>
                <w:szCs w:val="22"/>
                <w:highlight w:val="none"/>
              </w:rPr>
            </w:pPr>
          </w:p>
        </w:tc>
        <w:tc>
          <w:tcPr>
            <w:tcW w:w="145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2"/>
                <w:szCs w:val="22"/>
                <w:highlight w:val="none"/>
              </w:rPr>
            </w:pPr>
            <w:r>
              <w:rPr>
                <w:rFonts w:hint="eastAsia" w:ascii="宋体" w:hAnsi="宋体"/>
                <w:color w:val="auto"/>
                <w:sz w:val="22"/>
                <w:szCs w:val="22"/>
                <w:highlight w:val="none"/>
                <w:lang w:eastAsia="zh-Hans"/>
              </w:rPr>
              <w:t>项目负责人</w:t>
            </w:r>
          </w:p>
        </w:tc>
        <w:tc>
          <w:tcPr>
            <w:tcW w:w="1656"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2"/>
                <w:szCs w:val="22"/>
                <w:highlight w:val="none"/>
              </w:rPr>
            </w:pPr>
            <w:r>
              <w:rPr>
                <w:rFonts w:hint="eastAsia" w:ascii="宋体" w:hAnsi="宋体"/>
                <w:color w:val="auto"/>
                <w:sz w:val="22"/>
                <w:szCs w:val="22"/>
                <w:highlight w:val="none"/>
              </w:rPr>
              <w:t>（按招标公告要求）</w:t>
            </w:r>
          </w:p>
        </w:tc>
        <w:tc>
          <w:tcPr>
            <w:tcW w:w="68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2"/>
                <w:szCs w:val="22"/>
                <w:highlight w:val="none"/>
              </w:rPr>
            </w:pPr>
            <w:r>
              <w:rPr>
                <w:rFonts w:hint="eastAsia" w:ascii="宋体" w:hAnsi="宋体"/>
                <w:color w:val="auto"/>
                <w:sz w:val="22"/>
                <w:szCs w:val="22"/>
                <w:highlight w:val="none"/>
              </w:rPr>
              <w:t>3</w:t>
            </w:r>
          </w:p>
        </w:tc>
        <w:tc>
          <w:tcPr>
            <w:tcW w:w="76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2"/>
                <w:szCs w:val="22"/>
                <w:highlight w:val="none"/>
              </w:rPr>
            </w:pPr>
          </w:p>
        </w:tc>
        <w:tc>
          <w:tcPr>
            <w:tcW w:w="1452" w:type="pct"/>
            <w:tcBorders>
              <w:top w:val="single" w:color="auto" w:sz="4" w:space="0"/>
              <w:left w:val="single" w:color="auto" w:sz="4" w:space="0"/>
              <w:bottom w:val="single" w:color="auto" w:sz="4" w:space="0"/>
              <w:right w:val="single" w:color="auto" w:sz="4" w:space="0"/>
            </w:tcBorders>
            <w:vAlign w:val="center"/>
          </w:tcPr>
          <w:p>
            <w:pPr>
              <w:jc w:val="center"/>
              <w:rPr>
                <w:color w:val="auto"/>
                <w:sz w:val="22"/>
                <w:szCs w:val="22"/>
                <w:highlight w:val="none"/>
              </w:rPr>
            </w:pPr>
            <w:r>
              <w:rPr>
                <w:rFonts w:hint="eastAsia" w:ascii="宋体" w:hAnsi="宋体"/>
                <w:color w:val="auto"/>
                <w:sz w:val="22"/>
                <w:szCs w:val="22"/>
                <w:highlight w:val="none"/>
              </w:rPr>
              <w:t>…</w:t>
            </w:r>
          </w:p>
        </w:tc>
        <w:tc>
          <w:tcPr>
            <w:tcW w:w="1656" w:type="pct"/>
            <w:tcBorders>
              <w:top w:val="single" w:color="auto" w:sz="4" w:space="0"/>
              <w:left w:val="single" w:color="auto" w:sz="4" w:space="0"/>
              <w:bottom w:val="single" w:color="auto" w:sz="4" w:space="0"/>
              <w:right w:val="single" w:color="auto" w:sz="4" w:space="0"/>
            </w:tcBorders>
            <w:vAlign w:val="center"/>
          </w:tcPr>
          <w:p>
            <w:pPr>
              <w:rPr>
                <w:color w:val="auto"/>
                <w:sz w:val="22"/>
                <w:szCs w:val="22"/>
                <w:highlight w:val="none"/>
              </w:rPr>
            </w:pPr>
          </w:p>
        </w:tc>
        <w:tc>
          <w:tcPr>
            <w:tcW w:w="68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2"/>
                <w:szCs w:val="22"/>
                <w:highlight w:val="none"/>
              </w:rPr>
            </w:pPr>
            <w:r>
              <w:rPr>
                <w:rFonts w:hint="eastAsia" w:ascii="宋体" w:hAnsi="宋体"/>
                <w:color w:val="auto"/>
                <w:sz w:val="22"/>
                <w:szCs w:val="22"/>
                <w:highlight w:val="none"/>
              </w:rPr>
              <w:t>4</w:t>
            </w:r>
          </w:p>
        </w:tc>
        <w:tc>
          <w:tcPr>
            <w:tcW w:w="76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2"/>
                <w:szCs w:val="22"/>
                <w:highlight w:val="none"/>
              </w:rPr>
            </w:pPr>
          </w:p>
        </w:tc>
        <w:tc>
          <w:tcPr>
            <w:tcW w:w="145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2"/>
                <w:szCs w:val="22"/>
                <w:highlight w:val="none"/>
              </w:rPr>
            </w:pPr>
            <w:r>
              <w:rPr>
                <w:rFonts w:hint="eastAsia" w:ascii="宋体" w:hAnsi="宋体"/>
                <w:color w:val="auto"/>
                <w:sz w:val="22"/>
                <w:szCs w:val="22"/>
                <w:highlight w:val="none"/>
              </w:rPr>
              <w:t>…</w:t>
            </w:r>
          </w:p>
        </w:tc>
        <w:tc>
          <w:tcPr>
            <w:tcW w:w="1656"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2"/>
                <w:szCs w:val="22"/>
                <w:highlight w:val="none"/>
              </w:rPr>
            </w:pPr>
          </w:p>
        </w:tc>
        <w:tc>
          <w:tcPr>
            <w:tcW w:w="68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2"/>
                <w:szCs w:val="22"/>
                <w:highlight w:val="none"/>
              </w:rPr>
            </w:pPr>
            <w:r>
              <w:rPr>
                <w:rFonts w:hint="eastAsia" w:ascii="宋体" w:hAnsi="宋体"/>
                <w:color w:val="auto"/>
                <w:sz w:val="22"/>
                <w:szCs w:val="22"/>
                <w:highlight w:val="none"/>
              </w:rPr>
              <w:t>5</w:t>
            </w:r>
          </w:p>
        </w:tc>
        <w:tc>
          <w:tcPr>
            <w:tcW w:w="76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2"/>
                <w:szCs w:val="22"/>
                <w:highlight w:val="none"/>
              </w:rPr>
            </w:pPr>
          </w:p>
        </w:tc>
        <w:tc>
          <w:tcPr>
            <w:tcW w:w="145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2"/>
                <w:szCs w:val="22"/>
                <w:highlight w:val="none"/>
              </w:rPr>
            </w:pPr>
            <w:r>
              <w:rPr>
                <w:rFonts w:hint="eastAsia" w:ascii="宋体" w:hAnsi="宋体"/>
                <w:color w:val="auto"/>
                <w:sz w:val="22"/>
                <w:szCs w:val="22"/>
                <w:highlight w:val="none"/>
              </w:rPr>
              <w:t>…</w:t>
            </w:r>
          </w:p>
        </w:tc>
        <w:tc>
          <w:tcPr>
            <w:tcW w:w="1656"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2"/>
                <w:szCs w:val="22"/>
                <w:highlight w:val="none"/>
              </w:rPr>
            </w:pPr>
          </w:p>
        </w:tc>
        <w:tc>
          <w:tcPr>
            <w:tcW w:w="68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2"/>
                <w:szCs w:val="22"/>
                <w:highlight w:val="none"/>
              </w:rPr>
            </w:pPr>
            <w:r>
              <w:rPr>
                <w:rFonts w:hint="eastAsia" w:ascii="宋体" w:hAnsi="宋体"/>
                <w:color w:val="auto"/>
                <w:sz w:val="22"/>
                <w:szCs w:val="22"/>
                <w:highlight w:val="none"/>
              </w:rPr>
              <w:t>6</w:t>
            </w:r>
          </w:p>
        </w:tc>
        <w:tc>
          <w:tcPr>
            <w:tcW w:w="76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2"/>
                <w:szCs w:val="22"/>
                <w:highlight w:val="none"/>
              </w:rPr>
            </w:pPr>
          </w:p>
        </w:tc>
        <w:tc>
          <w:tcPr>
            <w:tcW w:w="145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color w:val="auto"/>
                <w:sz w:val="22"/>
                <w:szCs w:val="22"/>
                <w:highlight w:val="none"/>
              </w:rPr>
            </w:pPr>
            <w:r>
              <w:rPr>
                <w:rFonts w:hint="eastAsia" w:ascii="宋体" w:hAnsi="宋体"/>
                <w:color w:val="auto"/>
                <w:sz w:val="22"/>
                <w:szCs w:val="22"/>
                <w:highlight w:val="none"/>
              </w:rPr>
              <w:t>…</w:t>
            </w:r>
          </w:p>
        </w:tc>
        <w:tc>
          <w:tcPr>
            <w:tcW w:w="1656"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2"/>
                <w:szCs w:val="22"/>
                <w:highlight w:val="none"/>
              </w:rPr>
            </w:pPr>
          </w:p>
        </w:tc>
        <w:tc>
          <w:tcPr>
            <w:tcW w:w="68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2"/>
                <w:szCs w:val="22"/>
                <w:highlight w:val="none"/>
              </w:rPr>
            </w:pPr>
            <w:r>
              <w:rPr>
                <w:rFonts w:hint="eastAsia" w:ascii="宋体" w:hAnsi="宋体"/>
                <w:color w:val="auto"/>
                <w:sz w:val="22"/>
                <w:szCs w:val="22"/>
                <w:highlight w:val="none"/>
              </w:rPr>
              <w:t>7</w:t>
            </w:r>
          </w:p>
        </w:tc>
        <w:tc>
          <w:tcPr>
            <w:tcW w:w="76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2"/>
                <w:szCs w:val="22"/>
                <w:highlight w:val="none"/>
              </w:rPr>
            </w:pPr>
          </w:p>
        </w:tc>
        <w:tc>
          <w:tcPr>
            <w:tcW w:w="145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color w:val="auto"/>
                <w:sz w:val="22"/>
                <w:szCs w:val="22"/>
                <w:highlight w:val="none"/>
              </w:rPr>
            </w:pPr>
            <w:r>
              <w:rPr>
                <w:rFonts w:hint="eastAsia" w:ascii="宋体" w:hAnsi="宋体"/>
                <w:color w:val="auto"/>
                <w:sz w:val="22"/>
                <w:szCs w:val="22"/>
                <w:highlight w:val="none"/>
              </w:rPr>
              <w:t>…</w:t>
            </w:r>
          </w:p>
        </w:tc>
        <w:tc>
          <w:tcPr>
            <w:tcW w:w="1656"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strike/>
                <w:color w:val="auto"/>
                <w:sz w:val="22"/>
                <w:szCs w:val="22"/>
                <w:highlight w:val="none"/>
              </w:rPr>
            </w:pPr>
          </w:p>
        </w:tc>
        <w:tc>
          <w:tcPr>
            <w:tcW w:w="68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2"/>
                <w:szCs w:val="22"/>
                <w:highlight w:val="none"/>
              </w:rPr>
            </w:pPr>
            <w:r>
              <w:rPr>
                <w:rFonts w:hint="eastAsia" w:ascii="宋体" w:hAnsi="宋体"/>
                <w:color w:val="auto"/>
                <w:sz w:val="22"/>
                <w:szCs w:val="22"/>
                <w:highlight w:val="none"/>
              </w:rPr>
              <w:t>…</w:t>
            </w:r>
          </w:p>
        </w:tc>
        <w:tc>
          <w:tcPr>
            <w:tcW w:w="76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2"/>
                <w:szCs w:val="22"/>
                <w:highlight w:val="none"/>
              </w:rPr>
            </w:pPr>
          </w:p>
        </w:tc>
        <w:tc>
          <w:tcPr>
            <w:tcW w:w="145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color w:val="auto"/>
                <w:sz w:val="22"/>
                <w:szCs w:val="22"/>
                <w:highlight w:val="none"/>
              </w:rPr>
            </w:pPr>
            <w:r>
              <w:rPr>
                <w:rFonts w:hint="eastAsia" w:ascii="宋体" w:hAnsi="宋体"/>
                <w:color w:val="auto"/>
                <w:sz w:val="22"/>
                <w:szCs w:val="22"/>
                <w:highlight w:val="none"/>
              </w:rPr>
              <w:t>…</w:t>
            </w:r>
          </w:p>
        </w:tc>
        <w:tc>
          <w:tcPr>
            <w:tcW w:w="165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2"/>
                <w:szCs w:val="22"/>
                <w:highlight w:val="none"/>
              </w:rPr>
            </w:pPr>
          </w:p>
        </w:tc>
        <w:tc>
          <w:tcPr>
            <w:tcW w:w="68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2"/>
                <w:szCs w:val="22"/>
                <w:highlight w:val="none"/>
              </w:rPr>
            </w:pPr>
          </w:p>
        </w:tc>
      </w:tr>
    </w:tbl>
    <w:p>
      <w:pPr>
        <w:rPr>
          <w:rFonts w:ascii="仿宋" w:hAnsi="仿宋" w:eastAsia="仿宋"/>
          <w:color w:val="auto"/>
          <w:spacing w:val="10"/>
          <w:sz w:val="24"/>
          <w:szCs w:val="24"/>
          <w:highlight w:val="none"/>
        </w:rPr>
      </w:pPr>
    </w:p>
    <w:p>
      <w:pPr>
        <w:widowControl/>
        <w:jc w:val="left"/>
        <w:rPr>
          <w:rFonts w:ascii="仿宋" w:hAnsi="仿宋" w:eastAsia="仿宋"/>
          <w:color w:val="auto"/>
          <w:spacing w:val="10"/>
          <w:sz w:val="24"/>
          <w:szCs w:val="24"/>
          <w:highlight w:val="none"/>
        </w:rPr>
      </w:pPr>
      <w:r>
        <w:rPr>
          <w:rFonts w:ascii="仿宋" w:hAnsi="仿宋" w:eastAsia="仿宋"/>
          <w:color w:val="auto"/>
          <w:spacing w:val="10"/>
          <w:sz w:val="24"/>
          <w:szCs w:val="24"/>
          <w:highlight w:val="none"/>
        </w:rPr>
        <w:br w:type="page"/>
      </w:r>
    </w:p>
    <w:p>
      <w:pPr>
        <w:rPr>
          <w:rFonts w:ascii="仿宋" w:hAnsi="仿宋" w:eastAsia="仿宋"/>
          <w:color w:val="auto"/>
          <w:spacing w:val="10"/>
          <w:sz w:val="24"/>
          <w:szCs w:val="24"/>
          <w:highlight w:val="none"/>
        </w:rPr>
      </w:pPr>
      <w:r>
        <w:rPr>
          <w:rFonts w:hint="eastAsia" w:ascii="仿宋" w:hAnsi="仿宋" w:eastAsia="仿宋"/>
          <w:color w:val="auto"/>
          <w:spacing w:val="10"/>
          <w:sz w:val="24"/>
          <w:szCs w:val="24"/>
          <w:highlight w:val="none"/>
        </w:rPr>
        <w:t>附件</w:t>
      </w:r>
      <w:r>
        <w:rPr>
          <w:rFonts w:ascii="仿宋" w:hAnsi="仿宋" w:eastAsia="仿宋"/>
          <w:color w:val="auto"/>
          <w:spacing w:val="10"/>
          <w:sz w:val="24"/>
          <w:szCs w:val="24"/>
          <w:highlight w:val="none"/>
        </w:rPr>
        <w:t>4</w:t>
      </w:r>
      <w:r>
        <w:rPr>
          <w:rFonts w:hint="eastAsia" w:ascii="仿宋" w:hAnsi="仿宋" w:eastAsia="仿宋"/>
          <w:color w:val="auto"/>
          <w:spacing w:val="10"/>
          <w:sz w:val="24"/>
          <w:szCs w:val="24"/>
          <w:highlight w:val="none"/>
        </w:rPr>
        <w:t>：廉洁自律责任书</w:t>
      </w:r>
    </w:p>
    <w:p>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为规范企业经营活动，维护合同双方的共同利益，遵循诚实守信的原则，建设公平竞争、健康有序的商业环境，合同双方约定如下：</w:t>
      </w:r>
      <w:r>
        <w:rPr>
          <w:rFonts w:ascii="Calibri" w:hAnsi="Calibri" w:eastAsia="仿宋" w:cs="Calibri"/>
          <w:color w:val="auto"/>
          <w:sz w:val="24"/>
          <w:highlight w:val="none"/>
        </w:rPr>
        <w:t> </w:t>
      </w:r>
    </w:p>
    <w:p>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 一、严格遵守国家有关法律、法规，保持正当的商业交往。</w:t>
      </w:r>
      <w:r>
        <w:rPr>
          <w:rFonts w:ascii="Calibri" w:hAnsi="Calibri" w:eastAsia="仿宋" w:cs="Calibri"/>
          <w:color w:val="auto"/>
          <w:sz w:val="24"/>
          <w:highlight w:val="none"/>
        </w:rPr>
        <w:t> </w:t>
      </w:r>
    </w:p>
    <w:p>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二、在商务活动中应依法办事、廉洁自律，不得有任何涉及商业贿赂或损害对方企业利益的行为，包括但不限于以下情形：</w:t>
      </w:r>
      <w:r>
        <w:rPr>
          <w:rFonts w:ascii="Calibri" w:hAnsi="Calibri" w:eastAsia="仿宋" w:cs="Calibri"/>
          <w:color w:val="auto"/>
          <w:sz w:val="24"/>
          <w:highlight w:val="none"/>
        </w:rPr>
        <w:t> </w:t>
      </w:r>
      <w:r>
        <w:rPr>
          <w:rFonts w:hint="eastAsia" w:ascii="仿宋" w:hAnsi="仿宋" w:eastAsia="仿宋" w:cs="仿宋"/>
          <w:color w:val="auto"/>
          <w:sz w:val="24"/>
          <w:highlight w:val="none"/>
        </w:rPr>
        <w:t xml:space="preserve"> </w:t>
      </w:r>
    </w:p>
    <w:p>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1、向对方单位及对方工作人员索要或接受对方单位及对方工作人员的回扣、提成、礼金、有价证券、贵重物品或好处等；</w:t>
      </w:r>
      <w:r>
        <w:rPr>
          <w:rFonts w:ascii="Calibri" w:hAnsi="Calibri" w:eastAsia="仿宋" w:cs="Calibri"/>
          <w:color w:val="auto"/>
          <w:sz w:val="24"/>
          <w:highlight w:val="none"/>
        </w:rPr>
        <w:t> </w:t>
      </w:r>
      <w:r>
        <w:rPr>
          <w:rFonts w:hint="eastAsia" w:ascii="仿宋" w:hAnsi="仿宋" w:eastAsia="仿宋" w:cs="仿宋"/>
          <w:color w:val="auto"/>
          <w:sz w:val="24"/>
          <w:highlight w:val="none"/>
        </w:rPr>
        <w:t xml:space="preserve"> </w:t>
      </w:r>
    </w:p>
    <w:p>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2、向对方工作人员安排宴请、消费娱乐和健身、旅游等活动；</w:t>
      </w:r>
    </w:p>
    <w:p>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3、在对方单位报销任何应由本方或本方工作人员个人支付的费用；</w:t>
      </w:r>
    </w:p>
    <w:p>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4、要求对方单位为其配偶及亲属安排工作，要求对方单位或为本方工作人员装修住房；</w:t>
      </w:r>
      <w:r>
        <w:rPr>
          <w:rFonts w:ascii="Calibri" w:hAnsi="Calibri" w:eastAsia="仿宋" w:cs="Calibri"/>
          <w:color w:val="auto"/>
          <w:sz w:val="24"/>
          <w:highlight w:val="none"/>
        </w:rPr>
        <w:t> </w:t>
      </w:r>
    </w:p>
    <w:p>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w:t>
      </w:r>
      <w:r>
        <w:rPr>
          <w:rFonts w:ascii="Calibri" w:hAnsi="Calibri" w:eastAsia="仿宋" w:cs="Calibri"/>
          <w:color w:val="auto"/>
          <w:sz w:val="24"/>
          <w:highlight w:val="none"/>
        </w:rPr>
        <w:t> </w:t>
      </w:r>
      <w:r>
        <w:rPr>
          <w:rFonts w:hint="eastAsia" w:ascii="仿宋" w:hAnsi="仿宋" w:eastAsia="仿宋" w:cs="仿宋"/>
          <w:color w:val="auto"/>
          <w:sz w:val="24"/>
          <w:highlight w:val="none"/>
        </w:rPr>
        <w:t>向对方单位或对方工作人员强行推销本方工作人员的配偶及亲属经营的产品或提供服务。</w:t>
      </w:r>
    </w:p>
    <w:p>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三、不得在业务活动中以不正当的理由设置障碍、态度粗鲁，刁难对方。</w:t>
      </w:r>
    </w:p>
    <w:p>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四、任何一方发现对方业务人员在业务活动中有违法、违规、违纪行为时，有义务及时向对方监督部门举报。</w:t>
      </w:r>
      <w:r>
        <w:rPr>
          <w:rFonts w:ascii="Calibri" w:hAnsi="Calibri" w:eastAsia="仿宋" w:cs="Calibri"/>
          <w:color w:val="auto"/>
          <w:sz w:val="24"/>
          <w:highlight w:val="none"/>
        </w:rPr>
        <w:t> </w:t>
      </w:r>
    </w:p>
    <w:p>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任何一方发现对方业务人员构成犯罪的，在向对方监督部门举报的同时有权向司法机关报案，追究相关人员的刑事责任。</w:t>
      </w:r>
    </w:p>
    <w:p>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五、违反本责任书的工作人员给对方造成经济损失的，直接追究当事人的赔偿责任。</w:t>
      </w:r>
      <w:r>
        <w:rPr>
          <w:rFonts w:ascii="Calibri" w:hAnsi="Calibri" w:eastAsia="仿宋" w:cs="Calibri"/>
          <w:color w:val="auto"/>
          <w:sz w:val="24"/>
          <w:highlight w:val="none"/>
        </w:rPr>
        <w:t> </w:t>
      </w:r>
      <w:r>
        <w:rPr>
          <w:rFonts w:hint="eastAsia" w:ascii="仿宋" w:hAnsi="仿宋" w:eastAsia="仿宋" w:cs="仿宋"/>
          <w:color w:val="auto"/>
          <w:sz w:val="24"/>
          <w:highlight w:val="none"/>
        </w:rPr>
        <w:t xml:space="preserve"> </w:t>
      </w:r>
    </w:p>
    <w:p>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六、乙方或工作人员违反本责任书约定的，被查出属实的，将被列入甲方黑名单，甲方有权解除合同，乙方负责赔偿因此给甲方造成的经济损失，以后再次合作将受到限制。</w:t>
      </w:r>
    </w:p>
    <w:p>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七、本责任书作为合同附件，与合同具有同等法律效力。</w:t>
      </w:r>
    </w:p>
    <w:p>
      <w:pPr>
        <w:spacing w:line="440" w:lineRule="exact"/>
        <w:ind w:firstLine="480" w:firstLineChars="200"/>
        <w:rPr>
          <w:rFonts w:ascii="仿宋" w:hAnsi="仿宋" w:eastAsia="仿宋" w:cs="仿宋"/>
          <w:color w:val="auto"/>
          <w:sz w:val="24"/>
          <w:highlight w:val="none"/>
        </w:rPr>
      </w:pPr>
    </w:p>
    <w:p>
      <w:pPr>
        <w:spacing w:line="276"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甲方：          </w:t>
      </w:r>
      <w:r>
        <w:rPr>
          <w:rFonts w:ascii="仿宋" w:hAnsi="仿宋" w:eastAsia="仿宋" w:cs="仿宋"/>
          <w:color w:val="auto"/>
          <w:sz w:val="24"/>
          <w:highlight w:val="none"/>
        </w:rPr>
        <w:t xml:space="preserve">         </w:t>
      </w:r>
      <w:r>
        <w:rPr>
          <w:rFonts w:hint="eastAsia" w:ascii="仿宋" w:hAnsi="仿宋" w:eastAsia="仿宋" w:cs="仿宋"/>
          <w:color w:val="auto"/>
          <w:sz w:val="24"/>
          <w:highlight w:val="none"/>
        </w:rPr>
        <w:t xml:space="preserve">              乙方：</w:t>
      </w:r>
      <w:r>
        <w:rPr>
          <w:rFonts w:hint="eastAsia" w:ascii="仿宋_GB2312" w:hAnsi="宋体" w:eastAsia="仿宋_GB2312"/>
          <w:color w:val="auto"/>
          <w:sz w:val="24"/>
          <w:highlight w:val="none"/>
        </w:rPr>
        <w:t xml:space="preserve"> </w:t>
      </w:r>
    </w:p>
    <w:p>
      <w:pPr>
        <w:spacing w:line="276" w:lineRule="auto"/>
        <w:rPr>
          <w:rFonts w:ascii="仿宋" w:hAnsi="仿宋" w:eastAsia="仿宋" w:cs="仿宋"/>
          <w:color w:val="auto"/>
          <w:sz w:val="24"/>
          <w:highlight w:val="none"/>
        </w:rPr>
      </w:pPr>
      <w:r>
        <w:rPr>
          <w:rFonts w:hint="eastAsia" w:ascii="仿宋" w:hAnsi="仿宋" w:eastAsia="仿宋" w:cs="仿宋"/>
          <w:color w:val="auto"/>
          <w:sz w:val="24"/>
          <w:highlight w:val="none"/>
        </w:rPr>
        <w:t>法定代表人或授权代表：                 法定代表人或授权代表：</w:t>
      </w:r>
    </w:p>
    <w:p>
      <w:pPr>
        <w:spacing w:line="440" w:lineRule="exact"/>
        <w:rPr>
          <w:rFonts w:ascii="仿宋" w:hAnsi="仿宋" w:eastAsia="仿宋"/>
          <w:color w:val="auto"/>
          <w:sz w:val="24"/>
          <w:szCs w:val="24"/>
          <w:highlight w:val="none"/>
        </w:rPr>
      </w:pPr>
      <w:r>
        <w:rPr>
          <w:rFonts w:hint="eastAsia" w:ascii="仿宋" w:hAnsi="仿宋" w:eastAsia="仿宋" w:cs="仿宋"/>
          <w:color w:val="auto"/>
          <w:sz w:val="24"/>
          <w:highlight w:val="none"/>
        </w:rPr>
        <w:t>签约日期：    年   月    日            签约日期：      年   月   日</w:t>
      </w:r>
      <w:r>
        <w:rPr>
          <w:rFonts w:hint="eastAsia" w:ascii="仿宋" w:hAnsi="仿宋" w:eastAsia="仿宋"/>
          <w:color w:val="auto"/>
          <w:sz w:val="24"/>
          <w:szCs w:val="24"/>
          <w:highlight w:val="none"/>
        </w:rPr>
        <w:t>附件</w:t>
      </w:r>
      <w:r>
        <w:rPr>
          <w:rFonts w:ascii="仿宋" w:hAnsi="仿宋" w:eastAsia="仿宋"/>
          <w:color w:val="auto"/>
          <w:sz w:val="24"/>
          <w:szCs w:val="24"/>
          <w:highlight w:val="none"/>
        </w:rPr>
        <w:t>5</w:t>
      </w:r>
      <w:r>
        <w:rPr>
          <w:rFonts w:hint="eastAsia" w:ascii="仿宋" w:hAnsi="仿宋" w:eastAsia="仿宋"/>
          <w:color w:val="auto"/>
          <w:sz w:val="24"/>
          <w:szCs w:val="24"/>
          <w:highlight w:val="none"/>
        </w:rPr>
        <w:t>：招标答疑文件（如有）</w:t>
      </w:r>
    </w:p>
    <w:sectPr>
      <w:footerReference r:id="rId4" w:type="first"/>
      <w:footerReference r:id="rId3" w:type="default"/>
      <w:pgSz w:w="11906" w:h="16838"/>
      <w:pgMar w:top="1247" w:right="1361" w:bottom="1134" w:left="1361" w:header="851" w:footer="851" w:gutter="0"/>
      <w:pgNumType w:start="1"/>
      <w:cols w:space="720" w:num="1"/>
      <w:titlePg/>
      <w:docGrid w:type="lines" w:linePitch="74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EU-F1">
    <w:altName w:val="黑体"/>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t>3</w:t>
    </w:r>
    <w:r>
      <w:rPr>
        <w:rStyle w:val="23"/>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4454A"/>
    <w:multiLevelType w:val="multilevel"/>
    <w:tmpl w:val="1084454A"/>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07442B"/>
    <w:multiLevelType w:val="multilevel"/>
    <w:tmpl w:val="2107442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D37EBFE"/>
    <w:multiLevelType w:val="singleLevel"/>
    <w:tmpl w:val="2D37EBFE"/>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743"/>
  <w:displayHorizontalDrawingGridEvery w:val="0"/>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1YjdmMTg0YTM3Mjg5OTMzZDI3NjA3OTIyYmE1NDQifQ=="/>
  </w:docVars>
  <w:rsids>
    <w:rsidRoot w:val="00DC5B50"/>
    <w:rsid w:val="00000DA4"/>
    <w:rsid w:val="00003384"/>
    <w:rsid w:val="000042BF"/>
    <w:rsid w:val="00006351"/>
    <w:rsid w:val="00006B96"/>
    <w:rsid w:val="00011AF7"/>
    <w:rsid w:val="00013189"/>
    <w:rsid w:val="000132DD"/>
    <w:rsid w:val="000155E3"/>
    <w:rsid w:val="0001795B"/>
    <w:rsid w:val="00020ED1"/>
    <w:rsid w:val="00021BE6"/>
    <w:rsid w:val="00023FE9"/>
    <w:rsid w:val="00025321"/>
    <w:rsid w:val="0003012E"/>
    <w:rsid w:val="000312E0"/>
    <w:rsid w:val="0003227F"/>
    <w:rsid w:val="00034E4E"/>
    <w:rsid w:val="00035144"/>
    <w:rsid w:val="000371F7"/>
    <w:rsid w:val="00042CA5"/>
    <w:rsid w:val="00042E52"/>
    <w:rsid w:val="000466B3"/>
    <w:rsid w:val="000479B3"/>
    <w:rsid w:val="00050A4D"/>
    <w:rsid w:val="00054FF4"/>
    <w:rsid w:val="0005753D"/>
    <w:rsid w:val="0006173D"/>
    <w:rsid w:val="00067BF7"/>
    <w:rsid w:val="000741EA"/>
    <w:rsid w:val="00075542"/>
    <w:rsid w:val="0007645D"/>
    <w:rsid w:val="00077270"/>
    <w:rsid w:val="00084941"/>
    <w:rsid w:val="00085AAD"/>
    <w:rsid w:val="000908AE"/>
    <w:rsid w:val="00092217"/>
    <w:rsid w:val="00097FDC"/>
    <w:rsid w:val="000A0F90"/>
    <w:rsid w:val="000A1927"/>
    <w:rsid w:val="000A2250"/>
    <w:rsid w:val="000A4CB6"/>
    <w:rsid w:val="000A501A"/>
    <w:rsid w:val="000A76FD"/>
    <w:rsid w:val="000A7D35"/>
    <w:rsid w:val="000C67F5"/>
    <w:rsid w:val="000C6BA8"/>
    <w:rsid w:val="000C7658"/>
    <w:rsid w:val="000D02A2"/>
    <w:rsid w:val="000D3414"/>
    <w:rsid w:val="000D52DE"/>
    <w:rsid w:val="000D60B3"/>
    <w:rsid w:val="000D75B6"/>
    <w:rsid w:val="000E0C15"/>
    <w:rsid w:val="000E1F19"/>
    <w:rsid w:val="000E672E"/>
    <w:rsid w:val="000F2856"/>
    <w:rsid w:val="000F30D8"/>
    <w:rsid w:val="000F4121"/>
    <w:rsid w:val="000F4700"/>
    <w:rsid w:val="000F474C"/>
    <w:rsid w:val="000F5437"/>
    <w:rsid w:val="000F564C"/>
    <w:rsid w:val="000F5A95"/>
    <w:rsid w:val="000F6289"/>
    <w:rsid w:val="000F75D8"/>
    <w:rsid w:val="00102CB5"/>
    <w:rsid w:val="001034CA"/>
    <w:rsid w:val="00104AC4"/>
    <w:rsid w:val="001050DB"/>
    <w:rsid w:val="00106749"/>
    <w:rsid w:val="00106F5F"/>
    <w:rsid w:val="00107010"/>
    <w:rsid w:val="001102F6"/>
    <w:rsid w:val="00110D62"/>
    <w:rsid w:val="0011161E"/>
    <w:rsid w:val="001129D1"/>
    <w:rsid w:val="00113072"/>
    <w:rsid w:val="00121163"/>
    <w:rsid w:val="00122DA8"/>
    <w:rsid w:val="001231AC"/>
    <w:rsid w:val="0012477C"/>
    <w:rsid w:val="00124DA2"/>
    <w:rsid w:val="00125064"/>
    <w:rsid w:val="00125A27"/>
    <w:rsid w:val="001354CD"/>
    <w:rsid w:val="00137D80"/>
    <w:rsid w:val="001400C6"/>
    <w:rsid w:val="001445A4"/>
    <w:rsid w:val="00144FDA"/>
    <w:rsid w:val="00147037"/>
    <w:rsid w:val="00151A8B"/>
    <w:rsid w:val="0015254B"/>
    <w:rsid w:val="00154F18"/>
    <w:rsid w:val="0016012D"/>
    <w:rsid w:val="001608EA"/>
    <w:rsid w:val="001631DE"/>
    <w:rsid w:val="0016321E"/>
    <w:rsid w:val="0016353E"/>
    <w:rsid w:val="00163975"/>
    <w:rsid w:val="00164698"/>
    <w:rsid w:val="00164E94"/>
    <w:rsid w:val="001653F6"/>
    <w:rsid w:val="00165E12"/>
    <w:rsid w:val="0016716E"/>
    <w:rsid w:val="00170E4F"/>
    <w:rsid w:val="00170F72"/>
    <w:rsid w:val="00171EE7"/>
    <w:rsid w:val="001720ED"/>
    <w:rsid w:val="001743CB"/>
    <w:rsid w:val="00174EE4"/>
    <w:rsid w:val="00177E85"/>
    <w:rsid w:val="00180789"/>
    <w:rsid w:val="00185E39"/>
    <w:rsid w:val="00193B96"/>
    <w:rsid w:val="00193D06"/>
    <w:rsid w:val="0019723E"/>
    <w:rsid w:val="00197A6A"/>
    <w:rsid w:val="00197F62"/>
    <w:rsid w:val="001A13E7"/>
    <w:rsid w:val="001A3481"/>
    <w:rsid w:val="001A3693"/>
    <w:rsid w:val="001A46A9"/>
    <w:rsid w:val="001A4AF4"/>
    <w:rsid w:val="001B0126"/>
    <w:rsid w:val="001B22A4"/>
    <w:rsid w:val="001B6647"/>
    <w:rsid w:val="001B77E8"/>
    <w:rsid w:val="001C10F7"/>
    <w:rsid w:val="001C1880"/>
    <w:rsid w:val="001C18CE"/>
    <w:rsid w:val="001C1A7A"/>
    <w:rsid w:val="001C3118"/>
    <w:rsid w:val="001C3A7E"/>
    <w:rsid w:val="001C5A9E"/>
    <w:rsid w:val="001D0C11"/>
    <w:rsid w:val="001D3966"/>
    <w:rsid w:val="001D69E5"/>
    <w:rsid w:val="001E3975"/>
    <w:rsid w:val="001E3CD8"/>
    <w:rsid w:val="001E4AD3"/>
    <w:rsid w:val="001E5215"/>
    <w:rsid w:val="001E53EA"/>
    <w:rsid w:val="00204840"/>
    <w:rsid w:val="00205E52"/>
    <w:rsid w:val="00212157"/>
    <w:rsid w:val="00216F8C"/>
    <w:rsid w:val="0022323F"/>
    <w:rsid w:val="0022414C"/>
    <w:rsid w:val="002260E5"/>
    <w:rsid w:val="002373B7"/>
    <w:rsid w:val="002401B6"/>
    <w:rsid w:val="00240860"/>
    <w:rsid w:val="002460E3"/>
    <w:rsid w:val="002462A1"/>
    <w:rsid w:val="002467C5"/>
    <w:rsid w:val="00250632"/>
    <w:rsid w:val="00250CE3"/>
    <w:rsid w:val="002519CD"/>
    <w:rsid w:val="00254B00"/>
    <w:rsid w:val="00255757"/>
    <w:rsid w:val="00257562"/>
    <w:rsid w:val="00260083"/>
    <w:rsid w:val="00261A93"/>
    <w:rsid w:val="00263B47"/>
    <w:rsid w:val="0026419B"/>
    <w:rsid w:val="002642E3"/>
    <w:rsid w:val="0026507A"/>
    <w:rsid w:val="00270B41"/>
    <w:rsid w:val="00273B52"/>
    <w:rsid w:val="002740C6"/>
    <w:rsid w:val="00277DCC"/>
    <w:rsid w:val="00281570"/>
    <w:rsid w:val="00283637"/>
    <w:rsid w:val="00285AD6"/>
    <w:rsid w:val="00294727"/>
    <w:rsid w:val="00295C0B"/>
    <w:rsid w:val="00295C5A"/>
    <w:rsid w:val="002A0D93"/>
    <w:rsid w:val="002A375D"/>
    <w:rsid w:val="002A3E9B"/>
    <w:rsid w:val="002A4B46"/>
    <w:rsid w:val="002A4DAC"/>
    <w:rsid w:val="002A4F6E"/>
    <w:rsid w:val="002A6FB7"/>
    <w:rsid w:val="002A7163"/>
    <w:rsid w:val="002B783F"/>
    <w:rsid w:val="002B7AC0"/>
    <w:rsid w:val="002C0E3B"/>
    <w:rsid w:val="002C2460"/>
    <w:rsid w:val="002C5B93"/>
    <w:rsid w:val="002D2A1F"/>
    <w:rsid w:val="002D3CDA"/>
    <w:rsid w:val="002D772A"/>
    <w:rsid w:val="002E39BF"/>
    <w:rsid w:val="002E5196"/>
    <w:rsid w:val="002E7091"/>
    <w:rsid w:val="002E73AA"/>
    <w:rsid w:val="002E7696"/>
    <w:rsid w:val="002F0CED"/>
    <w:rsid w:val="002F3F2B"/>
    <w:rsid w:val="002F422D"/>
    <w:rsid w:val="00303D1F"/>
    <w:rsid w:val="003048DE"/>
    <w:rsid w:val="003104A7"/>
    <w:rsid w:val="00311C10"/>
    <w:rsid w:val="00313C48"/>
    <w:rsid w:val="003209F4"/>
    <w:rsid w:val="003215AB"/>
    <w:rsid w:val="003218A2"/>
    <w:rsid w:val="00322ED5"/>
    <w:rsid w:val="0032462E"/>
    <w:rsid w:val="0033018E"/>
    <w:rsid w:val="00330725"/>
    <w:rsid w:val="00331E65"/>
    <w:rsid w:val="00333CAF"/>
    <w:rsid w:val="0034038B"/>
    <w:rsid w:val="00340B3D"/>
    <w:rsid w:val="00341EB1"/>
    <w:rsid w:val="00345D79"/>
    <w:rsid w:val="00347A9D"/>
    <w:rsid w:val="00350400"/>
    <w:rsid w:val="003524C2"/>
    <w:rsid w:val="003530A9"/>
    <w:rsid w:val="00353901"/>
    <w:rsid w:val="00353F06"/>
    <w:rsid w:val="003550B3"/>
    <w:rsid w:val="003551CF"/>
    <w:rsid w:val="00355261"/>
    <w:rsid w:val="00355299"/>
    <w:rsid w:val="00356BBD"/>
    <w:rsid w:val="0035764A"/>
    <w:rsid w:val="003612D5"/>
    <w:rsid w:val="003645E9"/>
    <w:rsid w:val="00367AD5"/>
    <w:rsid w:val="003723E3"/>
    <w:rsid w:val="00372752"/>
    <w:rsid w:val="00374F4C"/>
    <w:rsid w:val="003756E2"/>
    <w:rsid w:val="00376BD2"/>
    <w:rsid w:val="00380401"/>
    <w:rsid w:val="003875A6"/>
    <w:rsid w:val="00390B48"/>
    <w:rsid w:val="00391E58"/>
    <w:rsid w:val="003932A4"/>
    <w:rsid w:val="00393418"/>
    <w:rsid w:val="00396827"/>
    <w:rsid w:val="003A12FD"/>
    <w:rsid w:val="003A3F8F"/>
    <w:rsid w:val="003A68E5"/>
    <w:rsid w:val="003B2048"/>
    <w:rsid w:val="003B3768"/>
    <w:rsid w:val="003B4C6D"/>
    <w:rsid w:val="003B6A6F"/>
    <w:rsid w:val="003C0E73"/>
    <w:rsid w:val="003C7339"/>
    <w:rsid w:val="003C7606"/>
    <w:rsid w:val="003D6A29"/>
    <w:rsid w:val="003D6C50"/>
    <w:rsid w:val="003D6CC1"/>
    <w:rsid w:val="003E04DD"/>
    <w:rsid w:val="003E0975"/>
    <w:rsid w:val="003E2151"/>
    <w:rsid w:val="003E37CB"/>
    <w:rsid w:val="003E411A"/>
    <w:rsid w:val="003E5413"/>
    <w:rsid w:val="003E5A4A"/>
    <w:rsid w:val="003E7549"/>
    <w:rsid w:val="003E7A6B"/>
    <w:rsid w:val="003F3076"/>
    <w:rsid w:val="003F328F"/>
    <w:rsid w:val="003F34AA"/>
    <w:rsid w:val="003F4643"/>
    <w:rsid w:val="003F47BF"/>
    <w:rsid w:val="003F63B5"/>
    <w:rsid w:val="00400023"/>
    <w:rsid w:val="0040153C"/>
    <w:rsid w:val="00403C77"/>
    <w:rsid w:val="004111A3"/>
    <w:rsid w:val="00411F9C"/>
    <w:rsid w:val="00412D8B"/>
    <w:rsid w:val="004163A2"/>
    <w:rsid w:val="004176B8"/>
    <w:rsid w:val="00422C54"/>
    <w:rsid w:val="00430C31"/>
    <w:rsid w:val="00434BF6"/>
    <w:rsid w:val="00435D08"/>
    <w:rsid w:val="00441047"/>
    <w:rsid w:val="00441841"/>
    <w:rsid w:val="00441A15"/>
    <w:rsid w:val="00441D3F"/>
    <w:rsid w:val="004425C1"/>
    <w:rsid w:val="00442619"/>
    <w:rsid w:val="00443848"/>
    <w:rsid w:val="00443D67"/>
    <w:rsid w:val="00445757"/>
    <w:rsid w:val="00445FA5"/>
    <w:rsid w:val="004514D4"/>
    <w:rsid w:val="00452A4C"/>
    <w:rsid w:val="004557B2"/>
    <w:rsid w:val="0045581D"/>
    <w:rsid w:val="00456319"/>
    <w:rsid w:val="00456C6F"/>
    <w:rsid w:val="00464F7A"/>
    <w:rsid w:val="004669AA"/>
    <w:rsid w:val="0047159D"/>
    <w:rsid w:val="004719F8"/>
    <w:rsid w:val="00472F37"/>
    <w:rsid w:val="00473475"/>
    <w:rsid w:val="004748D3"/>
    <w:rsid w:val="004761D0"/>
    <w:rsid w:val="004813BF"/>
    <w:rsid w:val="00481B21"/>
    <w:rsid w:val="00485259"/>
    <w:rsid w:val="00485A6F"/>
    <w:rsid w:val="00486021"/>
    <w:rsid w:val="00486FC3"/>
    <w:rsid w:val="0048719F"/>
    <w:rsid w:val="00487B09"/>
    <w:rsid w:val="0049194F"/>
    <w:rsid w:val="00491D24"/>
    <w:rsid w:val="00493D92"/>
    <w:rsid w:val="004942FD"/>
    <w:rsid w:val="004A02B2"/>
    <w:rsid w:val="004A460F"/>
    <w:rsid w:val="004A5325"/>
    <w:rsid w:val="004A572F"/>
    <w:rsid w:val="004B128C"/>
    <w:rsid w:val="004B190D"/>
    <w:rsid w:val="004B3699"/>
    <w:rsid w:val="004B572C"/>
    <w:rsid w:val="004B585A"/>
    <w:rsid w:val="004B7A8F"/>
    <w:rsid w:val="004C35E7"/>
    <w:rsid w:val="004C46DD"/>
    <w:rsid w:val="004D3EF3"/>
    <w:rsid w:val="004D400C"/>
    <w:rsid w:val="004E2B63"/>
    <w:rsid w:val="004E303C"/>
    <w:rsid w:val="004E417A"/>
    <w:rsid w:val="004E44B1"/>
    <w:rsid w:val="004E58BB"/>
    <w:rsid w:val="004E64CB"/>
    <w:rsid w:val="004E6E28"/>
    <w:rsid w:val="004E7D73"/>
    <w:rsid w:val="004E7F30"/>
    <w:rsid w:val="004F3773"/>
    <w:rsid w:val="004F4243"/>
    <w:rsid w:val="004F4BD5"/>
    <w:rsid w:val="004F7110"/>
    <w:rsid w:val="00502C99"/>
    <w:rsid w:val="00504062"/>
    <w:rsid w:val="00504D86"/>
    <w:rsid w:val="00507440"/>
    <w:rsid w:val="005108F4"/>
    <w:rsid w:val="00510F2C"/>
    <w:rsid w:val="005126C3"/>
    <w:rsid w:val="005127A2"/>
    <w:rsid w:val="00513678"/>
    <w:rsid w:val="005162F2"/>
    <w:rsid w:val="00516CEB"/>
    <w:rsid w:val="00522D06"/>
    <w:rsid w:val="00525F70"/>
    <w:rsid w:val="00527424"/>
    <w:rsid w:val="005342F5"/>
    <w:rsid w:val="00536674"/>
    <w:rsid w:val="00540634"/>
    <w:rsid w:val="00540CDB"/>
    <w:rsid w:val="005417FF"/>
    <w:rsid w:val="005429E3"/>
    <w:rsid w:val="00542EE5"/>
    <w:rsid w:val="00545B56"/>
    <w:rsid w:val="005476BB"/>
    <w:rsid w:val="005501DD"/>
    <w:rsid w:val="005506FC"/>
    <w:rsid w:val="005525AF"/>
    <w:rsid w:val="00553476"/>
    <w:rsid w:val="00554D65"/>
    <w:rsid w:val="0055528A"/>
    <w:rsid w:val="00555AF1"/>
    <w:rsid w:val="005619DA"/>
    <w:rsid w:val="005621BA"/>
    <w:rsid w:val="00562F16"/>
    <w:rsid w:val="00563A7A"/>
    <w:rsid w:val="00565618"/>
    <w:rsid w:val="00565DFE"/>
    <w:rsid w:val="00566BFC"/>
    <w:rsid w:val="00567310"/>
    <w:rsid w:val="0057068F"/>
    <w:rsid w:val="00571A3A"/>
    <w:rsid w:val="005727DA"/>
    <w:rsid w:val="005737A9"/>
    <w:rsid w:val="0057715F"/>
    <w:rsid w:val="005776F9"/>
    <w:rsid w:val="00577D88"/>
    <w:rsid w:val="00585E7B"/>
    <w:rsid w:val="00586399"/>
    <w:rsid w:val="00586FF5"/>
    <w:rsid w:val="00592D24"/>
    <w:rsid w:val="00594466"/>
    <w:rsid w:val="005947F8"/>
    <w:rsid w:val="005955C6"/>
    <w:rsid w:val="0059695B"/>
    <w:rsid w:val="005A129A"/>
    <w:rsid w:val="005A1E8E"/>
    <w:rsid w:val="005A2ED1"/>
    <w:rsid w:val="005A4636"/>
    <w:rsid w:val="005B545F"/>
    <w:rsid w:val="005C0D54"/>
    <w:rsid w:val="005C4495"/>
    <w:rsid w:val="005C4E0B"/>
    <w:rsid w:val="005C584F"/>
    <w:rsid w:val="005C6FC6"/>
    <w:rsid w:val="005C7785"/>
    <w:rsid w:val="005D6365"/>
    <w:rsid w:val="005E00C6"/>
    <w:rsid w:val="005E34C0"/>
    <w:rsid w:val="005E4CEA"/>
    <w:rsid w:val="005F4E96"/>
    <w:rsid w:val="005F4EEA"/>
    <w:rsid w:val="005F617E"/>
    <w:rsid w:val="006003B8"/>
    <w:rsid w:val="00603688"/>
    <w:rsid w:val="006055CC"/>
    <w:rsid w:val="00606882"/>
    <w:rsid w:val="006105DA"/>
    <w:rsid w:val="00614783"/>
    <w:rsid w:val="006167A0"/>
    <w:rsid w:val="0061748E"/>
    <w:rsid w:val="006208DB"/>
    <w:rsid w:val="0062227E"/>
    <w:rsid w:val="00622602"/>
    <w:rsid w:val="00625AE9"/>
    <w:rsid w:val="00626C0B"/>
    <w:rsid w:val="00627333"/>
    <w:rsid w:val="00627FAA"/>
    <w:rsid w:val="00631343"/>
    <w:rsid w:val="00631730"/>
    <w:rsid w:val="00633D63"/>
    <w:rsid w:val="00635481"/>
    <w:rsid w:val="006428BB"/>
    <w:rsid w:val="00643964"/>
    <w:rsid w:val="006441C0"/>
    <w:rsid w:val="00646936"/>
    <w:rsid w:val="00651066"/>
    <w:rsid w:val="00653140"/>
    <w:rsid w:val="006577FF"/>
    <w:rsid w:val="00660FEE"/>
    <w:rsid w:val="006651FF"/>
    <w:rsid w:val="00665E94"/>
    <w:rsid w:val="00666CBB"/>
    <w:rsid w:val="00666F99"/>
    <w:rsid w:val="006701E9"/>
    <w:rsid w:val="00672486"/>
    <w:rsid w:val="00672F1A"/>
    <w:rsid w:val="0067394F"/>
    <w:rsid w:val="0067437B"/>
    <w:rsid w:val="00675280"/>
    <w:rsid w:val="0067536B"/>
    <w:rsid w:val="00675679"/>
    <w:rsid w:val="006774FE"/>
    <w:rsid w:val="00677AAA"/>
    <w:rsid w:val="006801F5"/>
    <w:rsid w:val="00681EF7"/>
    <w:rsid w:val="00682869"/>
    <w:rsid w:val="00686B74"/>
    <w:rsid w:val="00691A04"/>
    <w:rsid w:val="00691C2C"/>
    <w:rsid w:val="0069233E"/>
    <w:rsid w:val="006930A3"/>
    <w:rsid w:val="00694DB8"/>
    <w:rsid w:val="006964A0"/>
    <w:rsid w:val="006A0259"/>
    <w:rsid w:val="006A1F10"/>
    <w:rsid w:val="006A3F69"/>
    <w:rsid w:val="006A5011"/>
    <w:rsid w:val="006A7EFD"/>
    <w:rsid w:val="006B2561"/>
    <w:rsid w:val="006B46F6"/>
    <w:rsid w:val="006B582E"/>
    <w:rsid w:val="006B66D5"/>
    <w:rsid w:val="006C10B4"/>
    <w:rsid w:val="006C1505"/>
    <w:rsid w:val="006C33C2"/>
    <w:rsid w:val="006C5638"/>
    <w:rsid w:val="006D330A"/>
    <w:rsid w:val="006D6E76"/>
    <w:rsid w:val="006D7480"/>
    <w:rsid w:val="006E1C89"/>
    <w:rsid w:val="006E419D"/>
    <w:rsid w:val="006E48A2"/>
    <w:rsid w:val="006E53C3"/>
    <w:rsid w:val="006E5D75"/>
    <w:rsid w:val="006E79C1"/>
    <w:rsid w:val="006F0545"/>
    <w:rsid w:val="006F3130"/>
    <w:rsid w:val="006F7423"/>
    <w:rsid w:val="007045A4"/>
    <w:rsid w:val="007047A3"/>
    <w:rsid w:val="0071344D"/>
    <w:rsid w:val="00713633"/>
    <w:rsid w:val="00715DDB"/>
    <w:rsid w:val="00721222"/>
    <w:rsid w:val="007219A2"/>
    <w:rsid w:val="00723E91"/>
    <w:rsid w:val="0072406E"/>
    <w:rsid w:val="007240D6"/>
    <w:rsid w:val="0072537C"/>
    <w:rsid w:val="0072664F"/>
    <w:rsid w:val="0072740D"/>
    <w:rsid w:val="0072797D"/>
    <w:rsid w:val="00727AE3"/>
    <w:rsid w:val="00730A0A"/>
    <w:rsid w:val="00733DDB"/>
    <w:rsid w:val="00736D7F"/>
    <w:rsid w:val="00737024"/>
    <w:rsid w:val="00737AF8"/>
    <w:rsid w:val="00740EC5"/>
    <w:rsid w:val="00743E21"/>
    <w:rsid w:val="007463AA"/>
    <w:rsid w:val="00747B5A"/>
    <w:rsid w:val="00752BFE"/>
    <w:rsid w:val="00753D98"/>
    <w:rsid w:val="00754261"/>
    <w:rsid w:val="007558D2"/>
    <w:rsid w:val="00757107"/>
    <w:rsid w:val="00757E8E"/>
    <w:rsid w:val="00764143"/>
    <w:rsid w:val="00765535"/>
    <w:rsid w:val="00775888"/>
    <w:rsid w:val="00777199"/>
    <w:rsid w:val="00783267"/>
    <w:rsid w:val="00785A87"/>
    <w:rsid w:val="00790C59"/>
    <w:rsid w:val="00792EE5"/>
    <w:rsid w:val="0079347A"/>
    <w:rsid w:val="0079362A"/>
    <w:rsid w:val="00793680"/>
    <w:rsid w:val="0079369D"/>
    <w:rsid w:val="0079424F"/>
    <w:rsid w:val="00796B3B"/>
    <w:rsid w:val="00796B7D"/>
    <w:rsid w:val="00797B53"/>
    <w:rsid w:val="007A15A5"/>
    <w:rsid w:val="007A375B"/>
    <w:rsid w:val="007A7244"/>
    <w:rsid w:val="007B479B"/>
    <w:rsid w:val="007B5135"/>
    <w:rsid w:val="007B5D0C"/>
    <w:rsid w:val="007B5FC4"/>
    <w:rsid w:val="007B603C"/>
    <w:rsid w:val="007C2921"/>
    <w:rsid w:val="007C3929"/>
    <w:rsid w:val="007C44A6"/>
    <w:rsid w:val="007C4760"/>
    <w:rsid w:val="007D3FEC"/>
    <w:rsid w:val="007D5839"/>
    <w:rsid w:val="007D5F6C"/>
    <w:rsid w:val="007D7555"/>
    <w:rsid w:val="007E32A0"/>
    <w:rsid w:val="007E506B"/>
    <w:rsid w:val="007E7702"/>
    <w:rsid w:val="007F1285"/>
    <w:rsid w:val="007F3076"/>
    <w:rsid w:val="007F4549"/>
    <w:rsid w:val="007F46E6"/>
    <w:rsid w:val="007F5037"/>
    <w:rsid w:val="007F6B20"/>
    <w:rsid w:val="007F7797"/>
    <w:rsid w:val="00802EC8"/>
    <w:rsid w:val="00802EDA"/>
    <w:rsid w:val="00803A98"/>
    <w:rsid w:val="00806247"/>
    <w:rsid w:val="00811F00"/>
    <w:rsid w:val="008122BD"/>
    <w:rsid w:val="00813675"/>
    <w:rsid w:val="00813F47"/>
    <w:rsid w:val="00814DFE"/>
    <w:rsid w:val="00816E71"/>
    <w:rsid w:val="0082013E"/>
    <w:rsid w:val="00820C91"/>
    <w:rsid w:val="00820F0F"/>
    <w:rsid w:val="008245A6"/>
    <w:rsid w:val="00825084"/>
    <w:rsid w:val="00825E18"/>
    <w:rsid w:val="00826D06"/>
    <w:rsid w:val="00831327"/>
    <w:rsid w:val="008321CE"/>
    <w:rsid w:val="008355C9"/>
    <w:rsid w:val="00836CF8"/>
    <w:rsid w:val="00837235"/>
    <w:rsid w:val="00844AE2"/>
    <w:rsid w:val="00845DC5"/>
    <w:rsid w:val="00854B1B"/>
    <w:rsid w:val="008554D9"/>
    <w:rsid w:val="00857362"/>
    <w:rsid w:val="00857772"/>
    <w:rsid w:val="00860CDA"/>
    <w:rsid w:val="008610B3"/>
    <w:rsid w:val="008629BF"/>
    <w:rsid w:val="00865F40"/>
    <w:rsid w:val="00866283"/>
    <w:rsid w:val="00866FEC"/>
    <w:rsid w:val="00867FE2"/>
    <w:rsid w:val="00870EF8"/>
    <w:rsid w:val="0087297A"/>
    <w:rsid w:val="00884B48"/>
    <w:rsid w:val="00886360"/>
    <w:rsid w:val="00886486"/>
    <w:rsid w:val="00891DB8"/>
    <w:rsid w:val="008926B4"/>
    <w:rsid w:val="00893C60"/>
    <w:rsid w:val="00896222"/>
    <w:rsid w:val="00896267"/>
    <w:rsid w:val="00896A64"/>
    <w:rsid w:val="008A060F"/>
    <w:rsid w:val="008A06D9"/>
    <w:rsid w:val="008A0BE4"/>
    <w:rsid w:val="008A3536"/>
    <w:rsid w:val="008B0C71"/>
    <w:rsid w:val="008B1704"/>
    <w:rsid w:val="008B34AF"/>
    <w:rsid w:val="008B37CB"/>
    <w:rsid w:val="008B47BD"/>
    <w:rsid w:val="008B7140"/>
    <w:rsid w:val="008B7B68"/>
    <w:rsid w:val="008C06E2"/>
    <w:rsid w:val="008C0713"/>
    <w:rsid w:val="008C0B06"/>
    <w:rsid w:val="008C2BFB"/>
    <w:rsid w:val="008C47E9"/>
    <w:rsid w:val="008C4F6D"/>
    <w:rsid w:val="008C508C"/>
    <w:rsid w:val="008C777A"/>
    <w:rsid w:val="008D0223"/>
    <w:rsid w:val="008D2466"/>
    <w:rsid w:val="008D2847"/>
    <w:rsid w:val="008D74BE"/>
    <w:rsid w:val="008E0561"/>
    <w:rsid w:val="008E1417"/>
    <w:rsid w:val="008F0C6D"/>
    <w:rsid w:val="008F2102"/>
    <w:rsid w:val="008F31E9"/>
    <w:rsid w:val="008F44E5"/>
    <w:rsid w:val="008F5934"/>
    <w:rsid w:val="008F6E8A"/>
    <w:rsid w:val="008F7252"/>
    <w:rsid w:val="009030A1"/>
    <w:rsid w:val="009033CF"/>
    <w:rsid w:val="00905F10"/>
    <w:rsid w:val="00911032"/>
    <w:rsid w:val="00911F12"/>
    <w:rsid w:val="00913BAA"/>
    <w:rsid w:val="00914B65"/>
    <w:rsid w:val="00917A40"/>
    <w:rsid w:val="00917D03"/>
    <w:rsid w:val="00926572"/>
    <w:rsid w:val="0092668A"/>
    <w:rsid w:val="009275A2"/>
    <w:rsid w:val="0093177C"/>
    <w:rsid w:val="00932C8C"/>
    <w:rsid w:val="00932EA6"/>
    <w:rsid w:val="009337BF"/>
    <w:rsid w:val="00933B7E"/>
    <w:rsid w:val="00936A1F"/>
    <w:rsid w:val="009401D9"/>
    <w:rsid w:val="00940B66"/>
    <w:rsid w:val="009451E6"/>
    <w:rsid w:val="0094714E"/>
    <w:rsid w:val="00951526"/>
    <w:rsid w:val="00952A49"/>
    <w:rsid w:val="009560B8"/>
    <w:rsid w:val="00956E30"/>
    <w:rsid w:val="00962A8E"/>
    <w:rsid w:val="009640A7"/>
    <w:rsid w:val="00967ED9"/>
    <w:rsid w:val="00970E93"/>
    <w:rsid w:val="00972D65"/>
    <w:rsid w:val="00973350"/>
    <w:rsid w:val="009743A3"/>
    <w:rsid w:val="00975CB4"/>
    <w:rsid w:val="00980336"/>
    <w:rsid w:val="009825B4"/>
    <w:rsid w:val="00982AEA"/>
    <w:rsid w:val="00983343"/>
    <w:rsid w:val="00985451"/>
    <w:rsid w:val="00986FB4"/>
    <w:rsid w:val="00993419"/>
    <w:rsid w:val="00993BF7"/>
    <w:rsid w:val="00993E7C"/>
    <w:rsid w:val="009A108D"/>
    <w:rsid w:val="009A1BA1"/>
    <w:rsid w:val="009A1E3E"/>
    <w:rsid w:val="009A33B2"/>
    <w:rsid w:val="009A4DB5"/>
    <w:rsid w:val="009A6E2D"/>
    <w:rsid w:val="009B05DD"/>
    <w:rsid w:val="009B062E"/>
    <w:rsid w:val="009B30D3"/>
    <w:rsid w:val="009B5822"/>
    <w:rsid w:val="009B6316"/>
    <w:rsid w:val="009B6559"/>
    <w:rsid w:val="009C0226"/>
    <w:rsid w:val="009C202E"/>
    <w:rsid w:val="009C26CC"/>
    <w:rsid w:val="009C4110"/>
    <w:rsid w:val="009C4E74"/>
    <w:rsid w:val="009C7129"/>
    <w:rsid w:val="009D1780"/>
    <w:rsid w:val="009D1A09"/>
    <w:rsid w:val="009D1A16"/>
    <w:rsid w:val="009D1F11"/>
    <w:rsid w:val="009D21A9"/>
    <w:rsid w:val="009D52D3"/>
    <w:rsid w:val="009D746C"/>
    <w:rsid w:val="009E2AB3"/>
    <w:rsid w:val="009E40CB"/>
    <w:rsid w:val="009E4807"/>
    <w:rsid w:val="009F0D0A"/>
    <w:rsid w:val="009F0D36"/>
    <w:rsid w:val="009F3178"/>
    <w:rsid w:val="009F3D45"/>
    <w:rsid w:val="009F66A2"/>
    <w:rsid w:val="00A100D6"/>
    <w:rsid w:val="00A127CB"/>
    <w:rsid w:val="00A16237"/>
    <w:rsid w:val="00A168BF"/>
    <w:rsid w:val="00A20C5C"/>
    <w:rsid w:val="00A20F21"/>
    <w:rsid w:val="00A22E2D"/>
    <w:rsid w:val="00A27B71"/>
    <w:rsid w:val="00A317C9"/>
    <w:rsid w:val="00A34B5A"/>
    <w:rsid w:val="00A37151"/>
    <w:rsid w:val="00A37729"/>
    <w:rsid w:val="00A41160"/>
    <w:rsid w:val="00A42D43"/>
    <w:rsid w:val="00A44440"/>
    <w:rsid w:val="00A47FF4"/>
    <w:rsid w:val="00A54142"/>
    <w:rsid w:val="00A5701A"/>
    <w:rsid w:val="00A607EE"/>
    <w:rsid w:val="00A611EE"/>
    <w:rsid w:val="00A62E22"/>
    <w:rsid w:val="00A64631"/>
    <w:rsid w:val="00A66540"/>
    <w:rsid w:val="00A668AA"/>
    <w:rsid w:val="00A7256C"/>
    <w:rsid w:val="00A72A5A"/>
    <w:rsid w:val="00A73FA5"/>
    <w:rsid w:val="00A7653C"/>
    <w:rsid w:val="00A81E46"/>
    <w:rsid w:val="00A87AB8"/>
    <w:rsid w:val="00A916B3"/>
    <w:rsid w:val="00A93B47"/>
    <w:rsid w:val="00A95752"/>
    <w:rsid w:val="00AA190C"/>
    <w:rsid w:val="00AA28E1"/>
    <w:rsid w:val="00AA5F3A"/>
    <w:rsid w:val="00AB393B"/>
    <w:rsid w:val="00AB4436"/>
    <w:rsid w:val="00AB6A4B"/>
    <w:rsid w:val="00AB7830"/>
    <w:rsid w:val="00AC1D46"/>
    <w:rsid w:val="00AC3C2E"/>
    <w:rsid w:val="00AC40E0"/>
    <w:rsid w:val="00AC431F"/>
    <w:rsid w:val="00AC4B42"/>
    <w:rsid w:val="00AD00A5"/>
    <w:rsid w:val="00AD1945"/>
    <w:rsid w:val="00AD44B7"/>
    <w:rsid w:val="00AD6BE3"/>
    <w:rsid w:val="00AE05F9"/>
    <w:rsid w:val="00AE525E"/>
    <w:rsid w:val="00AE586C"/>
    <w:rsid w:val="00AF2333"/>
    <w:rsid w:val="00AF28E4"/>
    <w:rsid w:val="00AF3CA8"/>
    <w:rsid w:val="00AF42EF"/>
    <w:rsid w:val="00AF5776"/>
    <w:rsid w:val="00AF5C18"/>
    <w:rsid w:val="00AF7CFB"/>
    <w:rsid w:val="00B00B02"/>
    <w:rsid w:val="00B04D23"/>
    <w:rsid w:val="00B07372"/>
    <w:rsid w:val="00B076CB"/>
    <w:rsid w:val="00B07902"/>
    <w:rsid w:val="00B111BB"/>
    <w:rsid w:val="00B11D37"/>
    <w:rsid w:val="00B12798"/>
    <w:rsid w:val="00B1344B"/>
    <w:rsid w:val="00B15186"/>
    <w:rsid w:val="00B16A5B"/>
    <w:rsid w:val="00B17700"/>
    <w:rsid w:val="00B228E0"/>
    <w:rsid w:val="00B238AC"/>
    <w:rsid w:val="00B26871"/>
    <w:rsid w:val="00B301DB"/>
    <w:rsid w:val="00B33070"/>
    <w:rsid w:val="00B3334A"/>
    <w:rsid w:val="00B33847"/>
    <w:rsid w:val="00B33A78"/>
    <w:rsid w:val="00B34F74"/>
    <w:rsid w:val="00B35A92"/>
    <w:rsid w:val="00B35B8F"/>
    <w:rsid w:val="00B46F7E"/>
    <w:rsid w:val="00B51C93"/>
    <w:rsid w:val="00B53DDC"/>
    <w:rsid w:val="00B542B8"/>
    <w:rsid w:val="00B613E7"/>
    <w:rsid w:val="00B615D2"/>
    <w:rsid w:val="00B65B1E"/>
    <w:rsid w:val="00B66A21"/>
    <w:rsid w:val="00B73507"/>
    <w:rsid w:val="00B7457D"/>
    <w:rsid w:val="00B74D59"/>
    <w:rsid w:val="00B77A21"/>
    <w:rsid w:val="00B80B27"/>
    <w:rsid w:val="00B85DF4"/>
    <w:rsid w:val="00B91CCE"/>
    <w:rsid w:val="00B9416C"/>
    <w:rsid w:val="00BA31C1"/>
    <w:rsid w:val="00BA4CF0"/>
    <w:rsid w:val="00BA7464"/>
    <w:rsid w:val="00BB0632"/>
    <w:rsid w:val="00BB1A6C"/>
    <w:rsid w:val="00BC0ED7"/>
    <w:rsid w:val="00BC1118"/>
    <w:rsid w:val="00BC3BBF"/>
    <w:rsid w:val="00BC4518"/>
    <w:rsid w:val="00BC7C14"/>
    <w:rsid w:val="00BD3D06"/>
    <w:rsid w:val="00BD547A"/>
    <w:rsid w:val="00BD625C"/>
    <w:rsid w:val="00BD6AB1"/>
    <w:rsid w:val="00BD77B8"/>
    <w:rsid w:val="00BE04A9"/>
    <w:rsid w:val="00BE5ED7"/>
    <w:rsid w:val="00BE7313"/>
    <w:rsid w:val="00BF0975"/>
    <w:rsid w:val="00BF12BE"/>
    <w:rsid w:val="00BF3590"/>
    <w:rsid w:val="00BF630B"/>
    <w:rsid w:val="00BF6AD9"/>
    <w:rsid w:val="00BF7FA8"/>
    <w:rsid w:val="00C008DD"/>
    <w:rsid w:val="00C010DD"/>
    <w:rsid w:val="00C010FC"/>
    <w:rsid w:val="00C02F9D"/>
    <w:rsid w:val="00C033CE"/>
    <w:rsid w:val="00C03999"/>
    <w:rsid w:val="00C10314"/>
    <w:rsid w:val="00C10D73"/>
    <w:rsid w:val="00C10E7B"/>
    <w:rsid w:val="00C1222E"/>
    <w:rsid w:val="00C16AFE"/>
    <w:rsid w:val="00C17BFB"/>
    <w:rsid w:val="00C20550"/>
    <w:rsid w:val="00C20EF8"/>
    <w:rsid w:val="00C22103"/>
    <w:rsid w:val="00C25AF7"/>
    <w:rsid w:val="00C30447"/>
    <w:rsid w:val="00C34E06"/>
    <w:rsid w:val="00C35917"/>
    <w:rsid w:val="00C43698"/>
    <w:rsid w:val="00C44B82"/>
    <w:rsid w:val="00C45D17"/>
    <w:rsid w:val="00C47187"/>
    <w:rsid w:val="00C5006C"/>
    <w:rsid w:val="00C506EA"/>
    <w:rsid w:val="00C51893"/>
    <w:rsid w:val="00C53182"/>
    <w:rsid w:val="00C53DB8"/>
    <w:rsid w:val="00C56AA9"/>
    <w:rsid w:val="00C56BAA"/>
    <w:rsid w:val="00C62085"/>
    <w:rsid w:val="00C637BF"/>
    <w:rsid w:val="00C63E0B"/>
    <w:rsid w:val="00C63ED7"/>
    <w:rsid w:val="00C65782"/>
    <w:rsid w:val="00C67209"/>
    <w:rsid w:val="00C672ED"/>
    <w:rsid w:val="00C76F7B"/>
    <w:rsid w:val="00C77342"/>
    <w:rsid w:val="00C81AB2"/>
    <w:rsid w:val="00C84CEE"/>
    <w:rsid w:val="00C8513F"/>
    <w:rsid w:val="00C85E7F"/>
    <w:rsid w:val="00C86FDE"/>
    <w:rsid w:val="00C90C8C"/>
    <w:rsid w:val="00C9120B"/>
    <w:rsid w:val="00C95E9C"/>
    <w:rsid w:val="00C9688A"/>
    <w:rsid w:val="00C96EE6"/>
    <w:rsid w:val="00CA2ACC"/>
    <w:rsid w:val="00CA4980"/>
    <w:rsid w:val="00CA5EB4"/>
    <w:rsid w:val="00CA61E9"/>
    <w:rsid w:val="00CA7237"/>
    <w:rsid w:val="00CB0A7A"/>
    <w:rsid w:val="00CB5346"/>
    <w:rsid w:val="00CB68B7"/>
    <w:rsid w:val="00CC45ED"/>
    <w:rsid w:val="00CC46CE"/>
    <w:rsid w:val="00CC7B0A"/>
    <w:rsid w:val="00CD06DF"/>
    <w:rsid w:val="00CD07B5"/>
    <w:rsid w:val="00CD1851"/>
    <w:rsid w:val="00CD204E"/>
    <w:rsid w:val="00CD4666"/>
    <w:rsid w:val="00CE4D89"/>
    <w:rsid w:val="00CE4E98"/>
    <w:rsid w:val="00CF0ACC"/>
    <w:rsid w:val="00CF20F5"/>
    <w:rsid w:val="00CF377F"/>
    <w:rsid w:val="00CF4615"/>
    <w:rsid w:val="00CF4C13"/>
    <w:rsid w:val="00CF5490"/>
    <w:rsid w:val="00CF5D4D"/>
    <w:rsid w:val="00CF763F"/>
    <w:rsid w:val="00D037E3"/>
    <w:rsid w:val="00D07FF9"/>
    <w:rsid w:val="00D22B0D"/>
    <w:rsid w:val="00D32EC2"/>
    <w:rsid w:val="00D33B06"/>
    <w:rsid w:val="00D34025"/>
    <w:rsid w:val="00D34EB5"/>
    <w:rsid w:val="00D40211"/>
    <w:rsid w:val="00D41E70"/>
    <w:rsid w:val="00D44C1E"/>
    <w:rsid w:val="00D45CAE"/>
    <w:rsid w:val="00D50CBF"/>
    <w:rsid w:val="00D50DEF"/>
    <w:rsid w:val="00D5209A"/>
    <w:rsid w:val="00D53459"/>
    <w:rsid w:val="00D56226"/>
    <w:rsid w:val="00D57041"/>
    <w:rsid w:val="00D60A1B"/>
    <w:rsid w:val="00D66D7B"/>
    <w:rsid w:val="00D7093B"/>
    <w:rsid w:val="00D73188"/>
    <w:rsid w:val="00D733B1"/>
    <w:rsid w:val="00D76FB1"/>
    <w:rsid w:val="00D81EB1"/>
    <w:rsid w:val="00D82814"/>
    <w:rsid w:val="00D82C15"/>
    <w:rsid w:val="00D84FD2"/>
    <w:rsid w:val="00D85430"/>
    <w:rsid w:val="00D85DD9"/>
    <w:rsid w:val="00D86080"/>
    <w:rsid w:val="00D938E9"/>
    <w:rsid w:val="00D94CA4"/>
    <w:rsid w:val="00D95BDA"/>
    <w:rsid w:val="00D975DD"/>
    <w:rsid w:val="00DA29A5"/>
    <w:rsid w:val="00DA4365"/>
    <w:rsid w:val="00DA4A4D"/>
    <w:rsid w:val="00DA5691"/>
    <w:rsid w:val="00DA78DF"/>
    <w:rsid w:val="00DB3EB0"/>
    <w:rsid w:val="00DB4435"/>
    <w:rsid w:val="00DC4BFA"/>
    <w:rsid w:val="00DC5B50"/>
    <w:rsid w:val="00DC76B7"/>
    <w:rsid w:val="00DC7E1E"/>
    <w:rsid w:val="00DD3DF5"/>
    <w:rsid w:val="00DD4B53"/>
    <w:rsid w:val="00DD51D2"/>
    <w:rsid w:val="00DD55EE"/>
    <w:rsid w:val="00DD643E"/>
    <w:rsid w:val="00DD77CD"/>
    <w:rsid w:val="00DE1D98"/>
    <w:rsid w:val="00DE2BA1"/>
    <w:rsid w:val="00DE3078"/>
    <w:rsid w:val="00DE30C8"/>
    <w:rsid w:val="00DE34BC"/>
    <w:rsid w:val="00DE39D8"/>
    <w:rsid w:val="00DE68F9"/>
    <w:rsid w:val="00DF2AE4"/>
    <w:rsid w:val="00DF327B"/>
    <w:rsid w:val="00DF36AA"/>
    <w:rsid w:val="00E00645"/>
    <w:rsid w:val="00E01AD4"/>
    <w:rsid w:val="00E01C5A"/>
    <w:rsid w:val="00E05042"/>
    <w:rsid w:val="00E06AC1"/>
    <w:rsid w:val="00E07DF2"/>
    <w:rsid w:val="00E12DFE"/>
    <w:rsid w:val="00E14198"/>
    <w:rsid w:val="00E14849"/>
    <w:rsid w:val="00E15D21"/>
    <w:rsid w:val="00E16A36"/>
    <w:rsid w:val="00E2072E"/>
    <w:rsid w:val="00E23B90"/>
    <w:rsid w:val="00E25792"/>
    <w:rsid w:val="00E304A4"/>
    <w:rsid w:val="00E30F7F"/>
    <w:rsid w:val="00E31076"/>
    <w:rsid w:val="00E312A8"/>
    <w:rsid w:val="00E32657"/>
    <w:rsid w:val="00E408EA"/>
    <w:rsid w:val="00E40B80"/>
    <w:rsid w:val="00E41696"/>
    <w:rsid w:val="00E4338A"/>
    <w:rsid w:val="00E45564"/>
    <w:rsid w:val="00E45E32"/>
    <w:rsid w:val="00E553E0"/>
    <w:rsid w:val="00E554AC"/>
    <w:rsid w:val="00E55E3C"/>
    <w:rsid w:val="00E56CB2"/>
    <w:rsid w:val="00E57528"/>
    <w:rsid w:val="00E57701"/>
    <w:rsid w:val="00E57783"/>
    <w:rsid w:val="00E60016"/>
    <w:rsid w:val="00E612D5"/>
    <w:rsid w:val="00E648B5"/>
    <w:rsid w:val="00E65037"/>
    <w:rsid w:val="00E660FB"/>
    <w:rsid w:val="00E66820"/>
    <w:rsid w:val="00E67973"/>
    <w:rsid w:val="00E70F60"/>
    <w:rsid w:val="00E802A0"/>
    <w:rsid w:val="00E80436"/>
    <w:rsid w:val="00E821E4"/>
    <w:rsid w:val="00E831C6"/>
    <w:rsid w:val="00E8466A"/>
    <w:rsid w:val="00E86B28"/>
    <w:rsid w:val="00E87268"/>
    <w:rsid w:val="00E92B83"/>
    <w:rsid w:val="00E97C94"/>
    <w:rsid w:val="00EA27DB"/>
    <w:rsid w:val="00EA4C72"/>
    <w:rsid w:val="00EB0BF2"/>
    <w:rsid w:val="00EB410C"/>
    <w:rsid w:val="00EB578B"/>
    <w:rsid w:val="00EB5CAB"/>
    <w:rsid w:val="00EB64C4"/>
    <w:rsid w:val="00EC15F3"/>
    <w:rsid w:val="00EC23AC"/>
    <w:rsid w:val="00EC306F"/>
    <w:rsid w:val="00EC353A"/>
    <w:rsid w:val="00EC3989"/>
    <w:rsid w:val="00EC5113"/>
    <w:rsid w:val="00EC6DC5"/>
    <w:rsid w:val="00ED06BE"/>
    <w:rsid w:val="00ED3D20"/>
    <w:rsid w:val="00EE07E6"/>
    <w:rsid w:val="00EE0A0F"/>
    <w:rsid w:val="00EE1043"/>
    <w:rsid w:val="00EE153A"/>
    <w:rsid w:val="00EF0C7E"/>
    <w:rsid w:val="00EF1BFE"/>
    <w:rsid w:val="00EF30A4"/>
    <w:rsid w:val="00F002E5"/>
    <w:rsid w:val="00F00606"/>
    <w:rsid w:val="00F01ADC"/>
    <w:rsid w:val="00F01B55"/>
    <w:rsid w:val="00F037BC"/>
    <w:rsid w:val="00F03CA2"/>
    <w:rsid w:val="00F040B5"/>
    <w:rsid w:val="00F063FD"/>
    <w:rsid w:val="00F0720E"/>
    <w:rsid w:val="00F1072C"/>
    <w:rsid w:val="00F143D9"/>
    <w:rsid w:val="00F24B07"/>
    <w:rsid w:val="00F27524"/>
    <w:rsid w:val="00F32289"/>
    <w:rsid w:val="00F34A74"/>
    <w:rsid w:val="00F34FCA"/>
    <w:rsid w:val="00F34FFC"/>
    <w:rsid w:val="00F3726C"/>
    <w:rsid w:val="00F379D3"/>
    <w:rsid w:val="00F4027C"/>
    <w:rsid w:val="00F404B9"/>
    <w:rsid w:val="00F44D61"/>
    <w:rsid w:val="00F467E0"/>
    <w:rsid w:val="00F51653"/>
    <w:rsid w:val="00F53B9D"/>
    <w:rsid w:val="00F55807"/>
    <w:rsid w:val="00F65BD7"/>
    <w:rsid w:val="00F65CB3"/>
    <w:rsid w:val="00F67FCD"/>
    <w:rsid w:val="00F713ED"/>
    <w:rsid w:val="00F71F1F"/>
    <w:rsid w:val="00F741AF"/>
    <w:rsid w:val="00F8025D"/>
    <w:rsid w:val="00F8071B"/>
    <w:rsid w:val="00F80DCB"/>
    <w:rsid w:val="00F82AEC"/>
    <w:rsid w:val="00F8341E"/>
    <w:rsid w:val="00F8502D"/>
    <w:rsid w:val="00F85219"/>
    <w:rsid w:val="00F8779B"/>
    <w:rsid w:val="00F90712"/>
    <w:rsid w:val="00F91591"/>
    <w:rsid w:val="00F948B1"/>
    <w:rsid w:val="00FA159F"/>
    <w:rsid w:val="00FA2200"/>
    <w:rsid w:val="00FA2E44"/>
    <w:rsid w:val="00FA3B25"/>
    <w:rsid w:val="00FB18A6"/>
    <w:rsid w:val="00FB2CC6"/>
    <w:rsid w:val="00FB74F4"/>
    <w:rsid w:val="00FB7EFE"/>
    <w:rsid w:val="00FB7F9F"/>
    <w:rsid w:val="00FC0EE3"/>
    <w:rsid w:val="00FC0FB0"/>
    <w:rsid w:val="00FC1005"/>
    <w:rsid w:val="00FC1F53"/>
    <w:rsid w:val="00FC27BE"/>
    <w:rsid w:val="00FC43B4"/>
    <w:rsid w:val="00FC7BF0"/>
    <w:rsid w:val="00FD2DDA"/>
    <w:rsid w:val="00FD553B"/>
    <w:rsid w:val="00FE1355"/>
    <w:rsid w:val="00FE2E60"/>
    <w:rsid w:val="00FE77C7"/>
    <w:rsid w:val="00FF2066"/>
    <w:rsid w:val="00FF253A"/>
    <w:rsid w:val="00FF556D"/>
    <w:rsid w:val="00FF770D"/>
    <w:rsid w:val="00FF7AD7"/>
    <w:rsid w:val="01FE03AC"/>
    <w:rsid w:val="041E42F5"/>
    <w:rsid w:val="042518DB"/>
    <w:rsid w:val="0AF55D78"/>
    <w:rsid w:val="0B816D97"/>
    <w:rsid w:val="113C022F"/>
    <w:rsid w:val="120C1094"/>
    <w:rsid w:val="13030B04"/>
    <w:rsid w:val="1461070D"/>
    <w:rsid w:val="1AD744FA"/>
    <w:rsid w:val="1D085995"/>
    <w:rsid w:val="1ECE7BE1"/>
    <w:rsid w:val="1FC245FF"/>
    <w:rsid w:val="210D34DD"/>
    <w:rsid w:val="21685A23"/>
    <w:rsid w:val="22C81958"/>
    <w:rsid w:val="253F579B"/>
    <w:rsid w:val="257C6A2D"/>
    <w:rsid w:val="25E91F8F"/>
    <w:rsid w:val="274A0B6F"/>
    <w:rsid w:val="28BD1316"/>
    <w:rsid w:val="29EF3C6E"/>
    <w:rsid w:val="2A0C7F86"/>
    <w:rsid w:val="2D3E1E9A"/>
    <w:rsid w:val="2E61340A"/>
    <w:rsid w:val="33680A14"/>
    <w:rsid w:val="36F506BA"/>
    <w:rsid w:val="37192462"/>
    <w:rsid w:val="379522F8"/>
    <w:rsid w:val="37AB38CA"/>
    <w:rsid w:val="38282267"/>
    <w:rsid w:val="3B350E3B"/>
    <w:rsid w:val="3BCB0954"/>
    <w:rsid w:val="3CAF1767"/>
    <w:rsid w:val="3F2A1578"/>
    <w:rsid w:val="41102052"/>
    <w:rsid w:val="41507F5B"/>
    <w:rsid w:val="417E366D"/>
    <w:rsid w:val="41BA4FA4"/>
    <w:rsid w:val="43733959"/>
    <w:rsid w:val="43A833B4"/>
    <w:rsid w:val="440C7E9B"/>
    <w:rsid w:val="456D6BD4"/>
    <w:rsid w:val="458F33E6"/>
    <w:rsid w:val="46905A5F"/>
    <w:rsid w:val="47D6229D"/>
    <w:rsid w:val="490A7FF6"/>
    <w:rsid w:val="49BF6D61"/>
    <w:rsid w:val="4CFD3174"/>
    <w:rsid w:val="4EA814A5"/>
    <w:rsid w:val="4F5148FF"/>
    <w:rsid w:val="50173A4D"/>
    <w:rsid w:val="534D63FD"/>
    <w:rsid w:val="53B24E2B"/>
    <w:rsid w:val="556841B1"/>
    <w:rsid w:val="562450CF"/>
    <w:rsid w:val="57322D64"/>
    <w:rsid w:val="57D10841"/>
    <w:rsid w:val="58445001"/>
    <w:rsid w:val="596F42F4"/>
    <w:rsid w:val="59FB2688"/>
    <w:rsid w:val="5AA000F6"/>
    <w:rsid w:val="5B4E6197"/>
    <w:rsid w:val="5BCA5AFD"/>
    <w:rsid w:val="5CC63292"/>
    <w:rsid w:val="5EBE6361"/>
    <w:rsid w:val="61193FBC"/>
    <w:rsid w:val="61CE1673"/>
    <w:rsid w:val="63AA12BC"/>
    <w:rsid w:val="63D713EB"/>
    <w:rsid w:val="64F80456"/>
    <w:rsid w:val="656F2769"/>
    <w:rsid w:val="65BA125A"/>
    <w:rsid w:val="65D420F0"/>
    <w:rsid w:val="65E27419"/>
    <w:rsid w:val="68F61CCD"/>
    <w:rsid w:val="69114315"/>
    <w:rsid w:val="69562DE6"/>
    <w:rsid w:val="6A8F3CBF"/>
    <w:rsid w:val="6D022E5D"/>
    <w:rsid w:val="6E8421A4"/>
    <w:rsid w:val="6EFE5E84"/>
    <w:rsid w:val="6FBE288C"/>
    <w:rsid w:val="6FDB0678"/>
    <w:rsid w:val="718512EE"/>
    <w:rsid w:val="727467F7"/>
    <w:rsid w:val="757B6DFA"/>
    <w:rsid w:val="763508E5"/>
    <w:rsid w:val="76564426"/>
    <w:rsid w:val="789927A4"/>
    <w:rsid w:val="79180B84"/>
    <w:rsid w:val="79A90D10"/>
    <w:rsid w:val="7A1C14E2"/>
    <w:rsid w:val="7A4E0396"/>
    <w:rsid w:val="7B1A2041"/>
    <w:rsid w:val="7B7618DB"/>
    <w:rsid w:val="7BFF6AD1"/>
    <w:rsid w:val="7D3A2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8"/>
    <w:qFormat/>
    <w:uiPriority w:val="0"/>
    <w:pPr>
      <w:jc w:val="left"/>
    </w:pPr>
    <w:rPr>
      <w:szCs w:val="24"/>
    </w:rPr>
  </w:style>
  <w:style w:type="paragraph" w:styleId="3">
    <w:name w:val="Body Text 3"/>
    <w:basedOn w:val="1"/>
    <w:qFormat/>
    <w:uiPriority w:val="0"/>
    <w:pPr>
      <w:tabs>
        <w:tab w:val="left" w:pos="0"/>
      </w:tabs>
      <w:snapToGrid w:val="0"/>
      <w:spacing w:line="480" w:lineRule="auto"/>
    </w:pPr>
    <w:rPr>
      <w:rFonts w:ascii="华文宋体" w:hAnsi="华文宋体" w:eastAsia="华文宋体"/>
      <w:spacing w:val="10"/>
      <w:sz w:val="28"/>
    </w:rPr>
  </w:style>
  <w:style w:type="paragraph" w:styleId="4">
    <w:name w:val="Body Text"/>
    <w:basedOn w:val="1"/>
    <w:qFormat/>
    <w:uiPriority w:val="0"/>
    <w:pPr>
      <w:tabs>
        <w:tab w:val="left" w:pos="0"/>
      </w:tabs>
      <w:snapToGrid w:val="0"/>
      <w:spacing w:line="360" w:lineRule="auto"/>
      <w:jc w:val="left"/>
    </w:pPr>
    <w:rPr>
      <w:spacing w:val="10"/>
      <w:sz w:val="32"/>
    </w:rPr>
  </w:style>
  <w:style w:type="paragraph" w:styleId="5">
    <w:name w:val="Body Text Indent"/>
    <w:basedOn w:val="1"/>
    <w:link w:val="29"/>
    <w:qFormat/>
    <w:uiPriority w:val="0"/>
    <w:pPr>
      <w:spacing w:after="120"/>
      <w:ind w:left="420" w:leftChars="200"/>
    </w:pPr>
  </w:style>
  <w:style w:type="paragraph" w:styleId="6">
    <w:name w:val="Plain Text"/>
    <w:basedOn w:val="1"/>
    <w:qFormat/>
    <w:uiPriority w:val="0"/>
    <w:pPr>
      <w:widowControl/>
      <w:jc w:val="left"/>
    </w:pPr>
    <w:rPr>
      <w:rFonts w:ascii="宋体" w:hAnsi="Courier New" w:cs="Courier New"/>
      <w:kern w:val="0"/>
      <w:szCs w:val="21"/>
    </w:rPr>
  </w:style>
  <w:style w:type="paragraph" w:styleId="7">
    <w:name w:val="Date"/>
    <w:basedOn w:val="1"/>
    <w:next w:val="1"/>
    <w:qFormat/>
    <w:uiPriority w:val="0"/>
    <w:rPr>
      <w:spacing w:val="10"/>
      <w:sz w:val="32"/>
    </w:rPr>
  </w:style>
  <w:style w:type="paragraph" w:styleId="8">
    <w:name w:val="Body Text Indent 2"/>
    <w:basedOn w:val="1"/>
    <w:qFormat/>
    <w:uiPriority w:val="0"/>
    <w:pPr>
      <w:spacing w:line="360" w:lineRule="auto"/>
      <w:ind w:left="860" w:hanging="425"/>
    </w:pPr>
    <w:rPr>
      <w:sz w:val="24"/>
    </w:rPr>
  </w:style>
  <w:style w:type="paragraph" w:styleId="9">
    <w:name w:val="endnote text"/>
    <w:basedOn w:val="1"/>
    <w:semiHidden/>
    <w:qFormat/>
    <w:uiPriority w:val="0"/>
    <w:pPr>
      <w:snapToGrid w:val="0"/>
      <w:jc w:val="left"/>
    </w:pPr>
  </w:style>
  <w:style w:type="paragraph" w:styleId="10">
    <w:name w:val="Balloon Text"/>
    <w:basedOn w:val="1"/>
    <w:semiHidden/>
    <w:qFormat/>
    <w:uiPriority w:val="0"/>
    <w:rPr>
      <w:sz w:val="18"/>
      <w:szCs w:val="18"/>
    </w:rPr>
  </w:style>
  <w:style w:type="paragraph" w:styleId="11">
    <w:name w:val="footer"/>
    <w:basedOn w:val="1"/>
    <w:link w:val="30"/>
    <w:qFormat/>
    <w:uiPriority w:val="99"/>
    <w:pPr>
      <w:tabs>
        <w:tab w:val="center" w:pos="4153"/>
        <w:tab w:val="right" w:pos="8306"/>
      </w:tabs>
      <w:snapToGrid w:val="0"/>
      <w:jc w:val="left"/>
    </w:pPr>
    <w:rPr>
      <w:sz w:val="18"/>
    </w:rPr>
  </w:style>
  <w:style w:type="paragraph" w:styleId="12">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2"/>
    <w:qFormat/>
    <w:uiPriority w:val="0"/>
    <w:pPr>
      <w:spacing w:before="240" w:after="60" w:line="312" w:lineRule="auto"/>
      <w:jc w:val="center"/>
      <w:outlineLvl w:val="1"/>
    </w:pPr>
    <w:rPr>
      <w:rFonts w:ascii="等线 Light" w:hAnsi="等线 Light"/>
      <w:b/>
      <w:bCs/>
      <w:kern w:val="28"/>
      <w:sz w:val="32"/>
      <w:szCs w:val="32"/>
    </w:rPr>
  </w:style>
  <w:style w:type="paragraph" w:styleId="14">
    <w:name w:val="List"/>
    <w:basedOn w:val="1"/>
    <w:qFormat/>
    <w:uiPriority w:val="0"/>
    <w:pPr>
      <w:ind w:left="200" w:hanging="200" w:hangingChars="200"/>
      <w:contextualSpacing/>
    </w:pPr>
    <w:rPr>
      <w:szCs w:val="24"/>
    </w:rPr>
  </w:style>
  <w:style w:type="paragraph" w:styleId="15">
    <w:name w:val="footnote text"/>
    <w:basedOn w:val="1"/>
    <w:semiHidden/>
    <w:qFormat/>
    <w:uiPriority w:val="0"/>
    <w:pPr>
      <w:snapToGrid w:val="0"/>
      <w:jc w:val="left"/>
    </w:pPr>
    <w:rPr>
      <w:sz w:val="18"/>
    </w:rPr>
  </w:style>
  <w:style w:type="paragraph" w:styleId="16">
    <w:name w:val="Body Text 2"/>
    <w:basedOn w:val="1"/>
    <w:qFormat/>
    <w:uiPriority w:val="0"/>
    <w:pPr>
      <w:tabs>
        <w:tab w:val="left" w:pos="0"/>
      </w:tabs>
      <w:snapToGrid w:val="0"/>
      <w:spacing w:line="480" w:lineRule="auto"/>
    </w:pPr>
    <w:rPr>
      <w:spacing w:val="10"/>
      <w:sz w:val="24"/>
    </w:rPr>
  </w:style>
  <w:style w:type="paragraph" w:styleId="17">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8">
    <w:name w:val="annotation subject"/>
    <w:basedOn w:val="2"/>
    <w:next w:val="2"/>
    <w:link w:val="33"/>
    <w:qFormat/>
    <w:uiPriority w:val="0"/>
    <w:rPr>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endnote reference"/>
    <w:semiHidden/>
    <w:qFormat/>
    <w:uiPriority w:val="0"/>
    <w:rPr>
      <w:vertAlign w:val="superscript"/>
    </w:rPr>
  </w:style>
  <w:style w:type="character" w:styleId="23">
    <w:name w:val="page number"/>
    <w:qFormat/>
    <w:uiPriority w:val="0"/>
  </w:style>
  <w:style w:type="character" w:styleId="24">
    <w:name w:val="Emphasis"/>
    <w:qFormat/>
    <w:uiPriority w:val="0"/>
    <w:rPr>
      <w:i/>
    </w:rPr>
  </w:style>
  <w:style w:type="character" w:styleId="25">
    <w:name w:val="Hyperlink"/>
    <w:qFormat/>
    <w:uiPriority w:val="0"/>
    <w:rPr>
      <w:color w:val="2D4B7D"/>
      <w:u w:val="none"/>
    </w:rPr>
  </w:style>
  <w:style w:type="character" w:styleId="26">
    <w:name w:val="annotation reference"/>
    <w:qFormat/>
    <w:uiPriority w:val="0"/>
    <w:rPr>
      <w:sz w:val="21"/>
      <w:szCs w:val="21"/>
    </w:rPr>
  </w:style>
  <w:style w:type="character" w:styleId="27">
    <w:name w:val="footnote reference"/>
    <w:semiHidden/>
    <w:qFormat/>
    <w:uiPriority w:val="0"/>
    <w:rPr>
      <w:vertAlign w:val="superscript"/>
    </w:rPr>
  </w:style>
  <w:style w:type="character" w:customStyle="1" w:styleId="28">
    <w:name w:val="批注文字 字符"/>
    <w:link w:val="2"/>
    <w:qFormat/>
    <w:uiPriority w:val="0"/>
    <w:rPr>
      <w:kern w:val="2"/>
      <w:sz w:val="21"/>
      <w:szCs w:val="24"/>
    </w:rPr>
  </w:style>
  <w:style w:type="character" w:customStyle="1" w:styleId="29">
    <w:name w:val="正文文本缩进 字符"/>
    <w:link w:val="5"/>
    <w:qFormat/>
    <w:uiPriority w:val="0"/>
    <w:rPr>
      <w:kern w:val="2"/>
      <w:sz w:val="21"/>
    </w:rPr>
  </w:style>
  <w:style w:type="character" w:customStyle="1" w:styleId="30">
    <w:name w:val="页脚 字符"/>
    <w:link w:val="11"/>
    <w:qFormat/>
    <w:uiPriority w:val="99"/>
    <w:rPr>
      <w:kern w:val="2"/>
      <w:sz w:val="18"/>
    </w:rPr>
  </w:style>
  <w:style w:type="character" w:customStyle="1" w:styleId="31">
    <w:name w:val="页眉 字符"/>
    <w:link w:val="12"/>
    <w:qFormat/>
    <w:uiPriority w:val="0"/>
    <w:rPr>
      <w:kern w:val="2"/>
      <w:sz w:val="18"/>
      <w:szCs w:val="18"/>
    </w:rPr>
  </w:style>
  <w:style w:type="character" w:customStyle="1" w:styleId="32">
    <w:name w:val="副标题 字符"/>
    <w:link w:val="13"/>
    <w:qFormat/>
    <w:uiPriority w:val="0"/>
    <w:rPr>
      <w:rFonts w:ascii="等线 Light" w:hAnsi="等线 Light" w:cs="Times New Roman"/>
      <w:b/>
      <w:bCs/>
      <w:kern w:val="28"/>
      <w:sz w:val="32"/>
      <w:szCs w:val="32"/>
    </w:rPr>
  </w:style>
  <w:style w:type="character" w:customStyle="1" w:styleId="33">
    <w:name w:val="批注主题 字符"/>
    <w:link w:val="18"/>
    <w:qFormat/>
    <w:uiPriority w:val="0"/>
    <w:rPr>
      <w:b/>
      <w:bCs/>
      <w:kern w:val="2"/>
      <w:sz w:val="21"/>
      <w:szCs w:val="24"/>
    </w:rPr>
  </w:style>
  <w:style w:type="paragraph" w:customStyle="1" w:styleId="34">
    <w:name w:val="default paragraph font Char"/>
    <w:basedOn w:val="1"/>
    <w:qFormat/>
    <w:uiPriority w:val="0"/>
    <w:pPr>
      <w:spacing w:line="240" w:lineRule="atLeast"/>
      <w:ind w:left="420" w:firstLine="420"/>
    </w:pPr>
    <w:rPr>
      <w:kern w:val="0"/>
      <w:szCs w:val="21"/>
    </w:rPr>
  </w:style>
  <w:style w:type="paragraph" w:customStyle="1" w:styleId="35">
    <w:name w:val="列表段落1"/>
    <w:basedOn w:val="1"/>
    <w:qFormat/>
    <w:uiPriority w:val="0"/>
    <w:pPr>
      <w:ind w:firstLine="420" w:firstLineChars="200"/>
    </w:pPr>
    <w:rPr>
      <w:szCs w:val="24"/>
    </w:rPr>
  </w:style>
  <w:style w:type="paragraph" w:customStyle="1" w:styleId="36">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37">
    <w:name w:val="修订1"/>
    <w:hidden/>
    <w:semiHidden/>
    <w:qFormat/>
    <w:uiPriority w:val="99"/>
    <w:rPr>
      <w:rFonts w:ascii="Times New Roman" w:hAnsi="Times New Roman" w:eastAsia="宋体" w:cs="Times New Roman"/>
      <w:kern w:val="2"/>
      <w:sz w:val="21"/>
      <w:lang w:val="en-US" w:eastAsia="zh-CN" w:bidi="ar-SA"/>
    </w:rPr>
  </w:style>
  <w:style w:type="paragraph" w:styleId="38">
    <w:name w:val="List Paragraph"/>
    <w:basedOn w:val="1"/>
    <w:qFormat/>
    <w:uiPriority w:val="99"/>
    <w:pPr>
      <w:ind w:firstLine="420" w:firstLineChars="200"/>
    </w:pPr>
  </w:style>
  <w:style w:type="paragraph" w:customStyle="1" w:styleId="39">
    <w:name w:val="表头"/>
    <w:basedOn w:val="1"/>
    <w:qFormat/>
    <w:uiPriority w:val="0"/>
    <w:pPr>
      <w:adjustRightInd w:val="0"/>
      <w:snapToGrid w:val="0"/>
      <w:spacing w:before="160" w:after="60" w:line="312" w:lineRule="exact"/>
      <w:jc w:val="center"/>
    </w:pPr>
    <w:rPr>
      <w:rFonts w:ascii="EU-F1" w:eastAsia="黑体"/>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EB7384-B6E1-4205-BAC5-12377FD3E5C7}">
  <ds:schemaRefs/>
</ds:datastoreItem>
</file>

<file path=docProps/app.xml><?xml version="1.0" encoding="utf-8"?>
<Properties xmlns="http://schemas.openxmlformats.org/officeDocument/2006/extended-properties" xmlns:vt="http://schemas.openxmlformats.org/officeDocument/2006/docPropsVTypes">
  <Template>Normal.dotm</Template>
  <Company>zj</Company>
  <Pages>29</Pages>
  <Words>2774</Words>
  <Characters>15813</Characters>
  <Lines>131</Lines>
  <Paragraphs>37</Paragraphs>
  <TotalTime>17</TotalTime>
  <ScaleCrop>false</ScaleCrop>
  <LinksUpToDate>false</LinksUpToDate>
  <CharactersWithSpaces>18550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2022-10-26T03:13:00Z</dcterms:created>
  <dc:creator>dhy</dc:creator>
  <cp:lastModifiedBy>gmgitc</cp:lastModifiedBy>
  <cp:lastPrinted>2022-11-08T07:09:00Z</cp:lastPrinted>
  <dcterms:modified xsi:type="dcterms:W3CDTF">2022-12-12T08:43:30Z</dcterms:modified>
  <dc:title>No:</dc:title>
  <cp:revision>309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E164C7596474483290708911E3623121</vt:lpwstr>
  </property>
</Properties>
</file>