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附件2：资格审查条件及附录1至附录7</w:t>
      </w: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rPr>
      </w:pPr>
    </w:p>
    <w:p>
      <w:pPr>
        <w:tabs>
          <w:tab w:val="left" w:pos="3071"/>
        </w:tabs>
        <w:spacing w:before="120" w:beforeLines="50" w:after="120" w:afterLines="50"/>
        <w:jc w:val="center"/>
        <w:rPr>
          <w:rFonts w:ascii="宋体" w:hAnsi="宋体" w:cs="宋体"/>
          <w:sz w:val="28"/>
          <w:szCs w:val="28"/>
        </w:rPr>
      </w:pPr>
      <w:r>
        <w:rPr>
          <w:rFonts w:ascii="宋体" w:hAnsi="宋体" w:cs="宋体"/>
          <w:sz w:val="28"/>
          <w:szCs w:val="28"/>
        </w:rPr>
        <w:t>附录1 资格审查条件(资质最低条件)</w:t>
      </w:r>
    </w:p>
    <w:p>
      <w:pPr>
        <w:rPr>
          <w:rFonts w:ascii="宋体" w:hAnsi="宋体" w:cs="宋体"/>
          <w:sz w:val="20"/>
          <w:szCs w:val="20"/>
        </w:rPr>
      </w:pPr>
    </w:p>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188" w:type="dxa"/>
            <w:noWrap w:val="0"/>
            <w:vAlign w:val="center"/>
          </w:tcPr>
          <w:p>
            <w:pPr>
              <w:jc w:val="center"/>
              <w:rPr>
                <w:rFonts w:ascii="宋体" w:hAnsi="宋体" w:cs="宋体"/>
              </w:rPr>
            </w:pPr>
            <w:r>
              <w:rPr>
                <w:rFonts w:hint="eastAsia" w:ascii="宋体" w:hAnsi="宋体" w:cs="宋体"/>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0" w:hRule="atLeast"/>
          <w:jc w:val="center"/>
        </w:trPr>
        <w:tc>
          <w:tcPr>
            <w:tcW w:w="9188" w:type="dxa"/>
            <w:tcBorders>
              <w:bottom w:val="single" w:color="auto" w:sz="4" w:space="0"/>
            </w:tcBorders>
            <w:noWrap w:val="0"/>
            <w:vAlign w:val="center"/>
          </w:tcPr>
          <w:p>
            <w:pPr>
              <w:autoSpaceDE w:val="0"/>
              <w:autoSpaceDN w:val="0"/>
              <w:adjustRightInd w:val="0"/>
              <w:spacing w:line="400" w:lineRule="exact"/>
              <w:ind w:firstLine="420" w:firstLineChars="200"/>
              <w:rPr>
                <w:szCs w:val="21"/>
              </w:rPr>
            </w:pPr>
            <w:r>
              <w:rPr>
                <w:szCs w:val="21"/>
              </w:rPr>
              <w:t>具有建设主管部门颁发的：</w:t>
            </w:r>
          </w:p>
          <w:p>
            <w:pPr>
              <w:autoSpaceDE w:val="0"/>
              <w:autoSpaceDN w:val="0"/>
              <w:adjustRightInd w:val="0"/>
              <w:spacing w:line="400" w:lineRule="exact"/>
              <w:ind w:firstLine="420" w:firstLineChars="200"/>
            </w:pPr>
            <w:r>
              <w:rPr>
                <w:szCs w:val="21"/>
              </w:rPr>
              <w:t>1.公路工程施工总承包二级或以上资质。</w:t>
            </w:r>
          </w:p>
          <w:p>
            <w:pPr>
              <w:autoSpaceDE w:val="0"/>
              <w:autoSpaceDN w:val="0"/>
              <w:adjustRightInd w:val="0"/>
              <w:spacing w:line="400" w:lineRule="exact"/>
              <w:ind w:firstLine="420" w:firstLineChars="200"/>
              <w:rPr>
                <w:b/>
                <w:bCs/>
                <w:szCs w:val="21"/>
              </w:rPr>
            </w:pPr>
            <w:r>
              <w:rPr>
                <w:rFonts w:hint="eastAsia"/>
                <w:szCs w:val="21"/>
                <w:lang w:val="en-US" w:eastAsia="zh-CN"/>
              </w:rPr>
              <w:t>2</w:t>
            </w:r>
            <w:r>
              <w:rPr>
                <w:szCs w:val="21"/>
              </w:rPr>
              <w:t>.投标人应具有合法有效的安全生产许可证。</w:t>
            </w:r>
          </w:p>
          <w:p>
            <w:pPr>
              <w:pStyle w:val="2"/>
              <w:spacing w:line="400" w:lineRule="exact"/>
              <w:rPr>
                <w:rFonts w:hint="eastAsia"/>
                <w:sz w:val="21"/>
                <w:szCs w:val="21"/>
              </w:rPr>
            </w:pPr>
            <w:r>
              <w:rPr>
                <w:rFonts w:hint="eastAsia"/>
                <w:sz w:val="21"/>
                <w:szCs w:val="21"/>
              </w:rPr>
              <w:t>投标人应进入交通运输部“全国公路建设市场信用信息管理系统（http://glxy.mot.gov.cn)”中的公路工程施工资质企业名录，且投标人名称和资质与该名</w:t>
            </w:r>
            <w:bookmarkStart w:id="0" w:name="_GoBack"/>
            <w:bookmarkEnd w:id="0"/>
            <w:r>
              <w:rPr>
                <w:rFonts w:hint="eastAsia"/>
                <w:sz w:val="21"/>
                <w:szCs w:val="21"/>
              </w:rPr>
              <w:t>录中的相应企业名称和资质完全一致。</w:t>
            </w:r>
            <w:r>
              <w:rPr>
                <w:sz w:val="21"/>
                <w:szCs w:val="21"/>
              </w:rPr>
              <w:t>对于未列入“名录”或</w:t>
            </w:r>
            <w:r>
              <w:rPr>
                <w:rFonts w:hint="eastAsia"/>
                <w:sz w:val="21"/>
                <w:szCs w:val="21"/>
              </w:rPr>
              <w:t>投标</w:t>
            </w:r>
            <w:r>
              <w:rPr>
                <w:sz w:val="21"/>
                <w:szCs w:val="21"/>
              </w:rPr>
              <w:t>人名称、资质信息与“名录”查询结果不符的，将不能通过资格审查。</w:t>
            </w:r>
          </w:p>
        </w:tc>
      </w:tr>
    </w:tbl>
    <w:p>
      <w:pPr>
        <w:rPr>
          <w:rFonts w:ascii="宋体" w:hAnsi="宋体" w:cs="宋体"/>
          <w:sz w:val="20"/>
          <w:szCs w:val="20"/>
        </w:rPr>
      </w:pPr>
    </w:p>
    <w:p>
      <w:pPr>
        <w:pStyle w:val="2"/>
        <w:ind w:left="420" w:leftChars="200" w:right="420" w:rightChars="200" w:firstLine="0"/>
        <w:rPr>
          <w:rFonts w:ascii="宋体" w:hAnsi="宋体" w:cs="宋体"/>
          <w:sz w:val="21"/>
          <w:szCs w:val="21"/>
        </w:rPr>
      </w:pPr>
      <w:r>
        <w:rPr>
          <w:rFonts w:hint="eastAsia" w:ascii="宋体" w:hAnsi="宋体" w:cs="宋体"/>
          <w:sz w:val="21"/>
          <w:szCs w:val="21"/>
        </w:rPr>
        <w:t>注：1、投标人如不满足上述任何一条，将被认为资格审查不合格。</w:t>
      </w:r>
    </w:p>
    <w:p>
      <w:pPr>
        <w:pStyle w:val="2"/>
        <w:ind w:left="420" w:leftChars="200" w:right="420" w:rightChars="200" w:firstLine="420" w:firstLineChars="200"/>
        <w:rPr>
          <w:rFonts w:ascii="宋体" w:hAnsi="宋体" w:cs="宋体"/>
          <w:sz w:val="21"/>
          <w:szCs w:val="21"/>
        </w:rPr>
      </w:pPr>
      <w:r>
        <w:rPr>
          <w:rFonts w:ascii="宋体" w:hAnsi="宋体" w:cs="宋体"/>
          <w:sz w:val="21"/>
          <w:szCs w:val="21"/>
        </w:rPr>
        <w:t>2</w:t>
      </w:r>
      <w:r>
        <w:rPr>
          <w:rFonts w:hint="eastAsia" w:ascii="宋体" w:hAnsi="宋体" w:cs="宋体"/>
          <w:sz w:val="21"/>
          <w:szCs w:val="21"/>
        </w:rPr>
        <w:t>、投标登记及投标文件中需提供满足附录</w:t>
      </w:r>
      <w:r>
        <w:rPr>
          <w:rFonts w:ascii="宋体" w:hAnsi="宋体" w:cs="宋体"/>
          <w:sz w:val="21"/>
          <w:szCs w:val="21"/>
        </w:rPr>
        <w:t>1</w:t>
      </w:r>
      <w:r>
        <w:rPr>
          <w:rFonts w:hint="eastAsia" w:ascii="宋体" w:hAnsi="宋体" w:cs="宋体"/>
          <w:sz w:val="21"/>
          <w:szCs w:val="21"/>
        </w:rPr>
        <w:t>要求的以下证明材料（并加盖投标单位公章）：投标人企业证书复印件，投标人在交通运输部“全国公路建设市场信用信息管理系统”公路工程施工资质企业名录中的网页截图复印件或网页打印件。</w:t>
      </w:r>
    </w:p>
    <w:p>
      <w:pPr>
        <w:pStyle w:val="2"/>
        <w:ind w:firstLine="630" w:firstLineChars="300"/>
        <w:jc w:val="left"/>
        <w:rPr>
          <w:rFonts w:hint="eastAsia" w:ascii="宋体" w:hAnsi="宋体" w:cs="宋体"/>
          <w:sz w:val="21"/>
          <w:szCs w:val="21"/>
        </w:rPr>
      </w:pPr>
      <w:r>
        <w:rPr>
          <w:rFonts w:ascii="宋体" w:hAnsi="宋体" w:cs="宋体"/>
          <w:sz w:val="21"/>
          <w:szCs w:val="21"/>
        </w:rPr>
        <w:br w:type="page"/>
      </w:r>
    </w:p>
    <w:p>
      <w:pPr>
        <w:tabs>
          <w:tab w:val="left" w:pos="3071"/>
        </w:tabs>
        <w:spacing w:before="120" w:beforeLines="50" w:after="120" w:afterLines="50"/>
        <w:jc w:val="center"/>
        <w:rPr>
          <w:rFonts w:ascii="宋体" w:hAnsi="宋体" w:cs="宋体"/>
          <w:sz w:val="28"/>
          <w:szCs w:val="28"/>
        </w:rPr>
      </w:pPr>
      <w:r>
        <w:rPr>
          <w:rFonts w:ascii="宋体" w:hAnsi="宋体" w:cs="宋体"/>
          <w:sz w:val="28"/>
          <w:szCs w:val="28"/>
        </w:rPr>
        <w:t>附录2 资格审查条件(财务最低要求)</w:t>
      </w:r>
    </w:p>
    <w:p>
      <w:pPr>
        <w:rPr>
          <w:rFonts w:ascii="宋体" w:hAnsi="宋体" w:cs="宋体"/>
          <w:sz w:val="20"/>
          <w:szCs w:val="20"/>
        </w:rPr>
      </w:pPr>
    </w:p>
    <w:p>
      <w:pPr>
        <w:rPr>
          <w:rFonts w:ascii="宋体" w:hAnsi="宋体" w:cs="宋体"/>
          <w:sz w:val="20"/>
          <w:szCs w:val="2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152" w:type="dxa"/>
            <w:noWrap w:val="0"/>
            <w:vAlign w:val="center"/>
          </w:tcPr>
          <w:p>
            <w:pPr>
              <w:spacing w:line="600" w:lineRule="exact"/>
              <w:jc w:val="center"/>
              <w:rPr>
                <w:rFonts w:ascii="宋体" w:hAnsi="宋体" w:cs="宋体"/>
              </w:rPr>
            </w:pPr>
            <w:r>
              <w:rPr>
                <w:rFonts w:hint="eastAsia" w:ascii="宋体" w:hAnsi="宋体" w:cs="宋体"/>
              </w:rPr>
              <w:t>财 务 要 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6" w:hRule="atLeast"/>
          <w:jc w:val="center"/>
        </w:trPr>
        <w:tc>
          <w:tcPr>
            <w:tcW w:w="9152" w:type="dxa"/>
            <w:noWrap w:val="0"/>
            <w:vAlign w:val="center"/>
          </w:tcPr>
          <w:p>
            <w:pPr>
              <w:tabs>
                <w:tab w:val="left" w:pos="5330"/>
              </w:tabs>
              <w:spacing w:line="360" w:lineRule="auto"/>
              <w:ind w:left="420" w:leftChars="200"/>
              <w:rPr>
                <w:rFonts w:hint="eastAsia"/>
              </w:rPr>
            </w:pPr>
            <w:r>
              <w:rPr>
                <w:rFonts w:hint="eastAsia"/>
              </w:rPr>
              <w:t>1、企业净资产（总资产－总负债）不少于</w:t>
            </w:r>
            <w:r>
              <w:t>4000</w:t>
            </w:r>
            <w:r>
              <w:rPr>
                <w:rFonts w:hint="eastAsia"/>
              </w:rPr>
              <w:t>万元人民币；</w:t>
            </w:r>
          </w:p>
          <w:p>
            <w:pPr>
              <w:tabs>
                <w:tab w:val="left" w:pos="5330"/>
              </w:tabs>
              <w:spacing w:line="360" w:lineRule="auto"/>
              <w:ind w:left="420" w:leftChars="200"/>
              <w:rPr>
                <w:rFonts w:hint="eastAsia"/>
              </w:rPr>
            </w:pPr>
            <w:r>
              <w:rPr>
                <w:rFonts w:hint="eastAsia"/>
              </w:rPr>
              <w:t>2、营运资金（流动资产－流动负债）不少于4000万元人民币；</w:t>
            </w:r>
          </w:p>
          <w:p>
            <w:pPr>
              <w:tabs>
                <w:tab w:val="left" w:pos="5330"/>
              </w:tabs>
              <w:spacing w:line="360" w:lineRule="auto"/>
              <w:ind w:left="420" w:leftChars="200"/>
              <w:rPr>
                <w:rFonts w:hint="eastAsia"/>
              </w:rPr>
            </w:pPr>
            <w:r>
              <w:rPr>
                <w:rFonts w:hint="eastAsia"/>
              </w:rPr>
              <w:t>3、最近三年度的平均营业总收入不少于10000万元人民币；</w:t>
            </w:r>
          </w:p>
          <w:p>
            <w:pPr>
              <w:tabs>
                <w:tab w:val="left" w:pos="5330"/>
              </w:tabs>
              <w:spacing w:line="360" w:lineRule="auto"/>
              <w:ind w:left="420" w:leftChars="200"/>
              <w:rPr>
                <w:rFonts w:hint="eastAsia"/>
              </w:rPr>
            </w:pPr>
            <w:r>
              <w:rPr>
                <w:rFonts w:hint="eastAsia"/>
              </w:rPr>
              <w:t>4、最近三年度至少有2年盈利。</w:t>
            </w:r>
          </w:p>
          <w:p>
            <w:pPr>
              <w:tabs>
                <w:tab w:val="left" w:pos="5330"/>
              </w:tabs>
              <w:spacing w:line="360" w:lineRule="auto"/>
              <w:ind w:left="420" w:leftChars="200"/>
            </w:pPr>
          </w:p>
        </w:tc>
      </w:tr>
    </w:tbl>
    <w:p>
      <w:pPr>
        <w:spacing w:before="120" w:beforeLines="50" w:line="360" w:lineRule="auto"/>
        <w:ind w:left="420" w:leftChars="200" w:right="420" w:rightChars="200"/>
        <w:rPr>
          <w:rFonts w:ascii="宋体" w:hAnsi="宋体"/>
        </w:rPr>
      </w:pPr>
      <w:r>
        <w:rPr>
          <w:rFonts w:hint="eastAsia" w:ascii="宋体" w:hAnsi="宋体"/>
        </w:rPr>
        <w:t>注：1、企业净资产、营运资金、资产负债率均是按交通运输部“全国公路建设市场信用信息管理系统”登记的2</w:t>
      </w:r>
      <w:r>
        <w:rPr>
          <w:rFonts w:ascii="宋体" w:hAnsi="宋体"/>
        </w:rPr>
        <w:t>021</w:t>
      </w:r>
      <w:r>
        <w:rPr>
          <w:rFonts w:hint="eastAsia" w:ascii="宋体" w:hAnsi="宋体"/>
        </w:rPr>
        <w:t>年度数据计算得出。</w:t>
      </w:r>
    </w:p>
    <w:p>
      <w:pPr>
        <w:spacing w:line="360" w:lineRule="auto"/>
        <w:ind w:left="420" w:leftChars="200" w:right="420" w:rightChars="200" w:firstLine="420" w:firstLineChars="200"/>
        <w:rPr>
          <w:rFonts w:ascii="宋体" w:hAnsi="宋体"/>
        </w:rPr>
      </w:pPr>
      <w:r>
        <w:rPr>
          <w:rFonts w:hint="eastAsia" w:ascii="宋体" w:hAnsi="宋体"/>
        </w:rPr>
        <w:t>2、最近三个年度（201</w:t>
      </w:r>
      <w:r>
        <w:rPr>
          <w:rFonts w:ascii="宋体" w:hAnsi="宋体"/>
        </w:rPr>
        <w:t>9</w:t>
      </w:r>
      <w:r>
        <w:rPr>
          <w:rFonts w:hint="eastAsia" w:ascii="宋体" w:hAnsi="宋体"/>
        </w:rPr>
        <w:t>至202</w:t>
      </w:r>
      <w:r>
        <w:rPr>
          <w:rFonts w:ascii="宋体" w:hAnsi="宋体"/>
        </w:rPr>
        <w:t>1</w:t>
      </w:r>
      <w:r>
        <w:rPr>
          <w:rFonts w:hint="eastAsia" w:ascii="宋体" w:hAnsi="宋体"/>
        </w:rPr>
        <w:t>年）财务信息以投标人提供的“全国公路建设市场信用信息管理系统”企业所填的信息截图为准。</w:t>
      </w:r>
    </w:p>
    <w:p>
      <w:pPr>
        <w:spacing w:line="360" w:lineRule="auto"/>
        <w:ind w:left="420" w:leftChars="200" w:right="420" w:rightChars="200" w:firstLine="420" w:firstLineChars="200"/>
        <w:rPr>
          <w:rFonts w:ascii="宋体" w:hAnsi="宋体"/>
        </w:rPr>
      </w:pPr>
      <w:r>
        <w:rPr>
          <w:rFonts w:hint="eastAsia" w:ascii="宋体" w:hAnsi="宋体"/>
        </w:rPr>
        <w:t>3、投标登记及投标文件中需提供满足附录2要求的以下证明材料（并加盖投标单位公章）：企业所填的信息网页截图复印件或网页打印件（包含年份列表页及统计年份详细页），2</w:t>
      </w:r>
      <w:r>
        <w:rPr>
          <w:rFonts w:ascii="宋体" w:hAnsi="宋体"/>
        </w:rPr>
        <w:t>021</w:t>
      </w:r>
      <w:r>
        <w:rPr>
          <w:rFonts w:hint="eastAsia" w:ascii="宋体" w:hAnsi="宋体"/>
        </w:rPr>
        <w:t>年度财务报表复印件（原件备查）。</w:t>
      </w:r>
    </w:p>
    <w:p>
      <w:pPr>
        <w:spacing w:line="360" w:lineRule="auto"/>
        <w:ind w:left="420" w:leftChars="200" w:right="420" w:rightChars="200" w:firstLine="420" w:firstLineChars="200"/>
        <w:rPr>
          <w:rFonts w:hint="eastAsia" w:ascii="宋体" w:hAnsi="宋体" w:cs="宋体"/>
          <w:szCs w:val="21"/>
        </w:rPr>
      </w:pPr>
      <w:r>
        <w:rPr>
          <w:rFonts w:ascii="宋体" w:hAnsi="宋体" w:cs="宋体"/>
          <w:szCs w:val="21"/>
        </w:rPr>
        <w:br w:type="page"/>
      </w:r>
    </w:p>
    <w:p>
      <w:pPr>
        <w:tabs>
          <w:tab w:val="left" w:pos="3071"/>
        </w:tabs>
        <w:spacing w:before="120" w:beforeLines="50" w:after="120" w:afterLines="50"/>
        <w:jc w:val="center"/>
        <w:rPr>
          <w:rFonts w:ascii="宋体" w:hAnsi="宋体" w:cs="宋体"/>
          <w:sz w:val="28"/>
          <w:szCs w:val="28"/>
        </w:rPr>
      </w:pPr>
      <w:r>
        <w:rPr>
          <w:rFonts w:ascii="宋体" w:hAnsi="宋体" w:cs="宋体"/>
          <w:sz w:val="28"/>
          <w:szCs w:val="28"/>
        </w:rPr>
        <w:t>附录3 资格审查条件(业绩最低要求)</w:t>
      </w:r>
    </w:p>
    <w:p>
      <w:pPr>
        <w:rPr>
          <w:rFonts w:ascii="宋体" w:hAnsi="宋体" w:cs="宋体"/>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943" w:type="dxa"/>
            <w:noWrap w:val="0"/>
            <w:vAlign w:val="center"/>
          </w:tcPr>
          <w:p>
            <w:pPr>
              <w:jc w:val="center"/>
              <w:rPr>
                <w:rFonts w:ascii="宋体" w:hAnsi="宋体" w:cs="宋体"/>
              </w:rPr>
            </w:pPr>
            <w:r>
              <w:rPr>
                <w:rFonts w:hint="eastAsia" w:ascii="宋体" w:hAnsi="宋体" w:cs="宋体"/>
              </w:rPr>
              <w:t>业 绩 要 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60" w:hRule="atLeast"/>
          <w:jc w:val="center"/>
        </w:trPr>
        <w:tc>
          <w:tcPr>
            <w:tcW w:w="8943" w:type="dxa"/>
            <w:noWrap w:val="0"/>
            <w:vAlign w:val="center"/>
          </w:tcPr>
          <w:p>
            <w:pPr>
              <w:adjustRightInd w:val="0"/>
              <w:spacing w:line="360" w:lineRule="auto"/>
              <w:ind w:right="105" w:rightChars="50" w:firstLine="420" w:firstLineChars="200"/>
              <w:rPr>
                <w:rFonts w:ascii="宋体" w:hAnsi="宋体" w:cs="宋体"/>
                <w:szCs w:val="21"/>
              </w:rPr>
            </w:pPr>
            <w:r>
              <w:rPr>
                <w:rFonts w:hint="eastAsia" w:ascii="宋体" w:hAnsi="宋体" w:cs="宋体"/>
                <w:szCs w:val="21"/>
              </w:rPr>
              <w:t>近5年（2017年</w:t>
            </w:r>
            <w:r>
              <w:rPr>
                <w:rFonts w:ascii="宋体" w:hAnsi="宋体" w:cs="宋体"/>
                <w:szCs w:val="21"/>
              </w:rPr>
              <w:t>1</w:t>
            </w:r>
            <w:r>
              <w:rPr>
                <w:rFonts w:hint="eastAsia" w:ascii="宋体" w:hAnsi="宋体" w:cs="宋体"/>
                <w:szCs w:val="21"/>
              </w:rPr>
              <w:t>1月1日至投标文件递交截止之日）成功完成：</w:t>
            </w:r>
          </w:p>
          <w:p>
            <w:pPr>
              <w:adjustRightInd w:val="0"/>
              <w:spacing w:line="360" w:lineRule="auto"/>
              <w:ind w:right="105" w:rightChars="50" w:firstLine="420" w:firstLineChars="200"/>
              <w:rPr>
                <w:rFonts w:hint="eastAsia" w:ascii="宋体" w:hAnsi="宋体" w:cs="宋体"/>
                <w:szCs w:val="21"/>
              </w:rPr>
            </w:pPr>
            <w:r>
              <w:rPr>
                <w:rFonts w:hint="eastAsia" w:ascii="宋体" w:hAnsi="宋体" w:cs="宋体"/>
                <w:szCs w:val="21"/>
              </w:rPr>
              <w:t>类似工程至少1个标段，其中有1个标段里程不少于17km，且累计不少于34km。</w:t>
            </w:r>
          </w:p>
        </w:tc>
      </w:tr>
    </w:tbl>
    <w:p>
      <w:pPr>
        <w:spacing w:line="200" w:lineRule="atLeast"/>
        <w:rPr>
          <w:rFonts w:ascii="宋体" w:hAnsi="宋体" w:cs="宋体"/>
          <w:sz w:val="20"/>
          <w:szCs w:val="20"/>
        </w:rPr>
      </w:pPr>
    </w:p>
    <w:p>
      <w:pPr>
        <w:spacing w:line="360" w:lineRule="auto"/>
        <w:ind w:left="420" w:leftChars="200" w:right="420" w:rightChars="200" w:firstLine="420" w:firstLineChars="200"/>
      </w:pPr>
      <w:r>
        <w:t>注：1、本附录所要求的业绩仅限中华人民共和国境内业绩。</w:t>
      </w:r>
    </w:p>
    <w:p>
      <w:pPr>
        <w:spacing w:line="360" w:lineRule="auto"/>
        <w:ind w:left="420" w:leftChars="200" w:right="420" w:rightChars="200" w:firstLine="420" w:firstLineChars="200"/>
      </w:pPr>
      <w:r>
        <w:t>2、业绩计算以“全国公路建设市场信用信息管理系统”上的交工验收或未交工验收一次性竣工验收的时间为准。</w:t>
      </w:r>
    </w:p>
    <w:p>
      <w:pPr>
        <w:spacing w:line="360" w:lineRule="auto"/>
        <w:ind w:left="420" w:leftChars="200" w:right="420" w:rightChars="200" w:firstLine="420" w:firstLineChars="200"/>
      </w:pPr>
      <w:r>
        <w:t>3、如单项业绩包含不同等级、不同路面施工内容，可根据“全国公路建设市场信用信息管理系统”相关截图体现的施工具体内容给予认定，但截图内容需清晰、明确，无法界定其完成的工作量，此业绩不予认定。</w:t>
      </w:r>
    </w:p>
    <w:p>
      <w:pPr>
        <w:spacing w:line="360" w:lineRule="auto"/>
        <w:ind w:left="420" w:leftChars="200" w:right="420" w:rightChars="200" w:firstLine="420" w:firstLineChars="200"/>
        <w:rPr>
          <w:rFonts w:ascii="宋体" w:hAnsi="宋体" w:cs="宋体"/>
          <w:sz w:val="20"/>
          <w:szCs w:val="20"/>
        </w:rPr>
      </w:pPr>
      <w:r>
        <w:t>4、</w:t>
      </w:r>
      <w:r>
        <w:rPr>
          <w:rFonts w:hint="eastAsia"/>
        </w:rPr>
        <w:t>投标登记及投标文件中需提供满足附录</w:t>
      </w:r>
      <w:r>
        <w:t>3</w:t>
      </w:r>
      <w:r>
        <w:rPr>
          <w:rFonts w:hint="eastAsia"/>
        </w:rPr>
        <w:t>要求的以下证明材料（并加盖投标单位公章）：</w:t>
      </w:r>
      <w:r>
        <w:t>交通运输部“全国公路建设市场信用信息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r>
        <w:rPr>
          <w:rFonts w:ascii="宋体" w:hAnsi="宋体" w:cs="宋体"/>
          <w:sz w:val="20"/>
          <w:szCs w:val="20"/>
        </w:rPr>
        <w:br w:type="page"/>
      </w:r>
    </w:p>
    <w:p>
      <w:pPr>
        <w:tabs>
          <w:tab w:val="left" w:pos="3071"/>
        </w:tabs>
        <w:spacing w:before="120" w:beforeLines="50" w:after="120" w:afterLines="50"/>
        <w:jc w:val="center"/>
        <w:rPr>
          <w:rFonts w:ascii="宋体" w:hAnsi="宋体" w:cs="宋体"/>
          <w:sz w:val="28"/>
          <w:szCs w:val="28"/>
        </w:rPr>
      </w:pPr>
      <w:r>
        <w:rPr>
          <w:rFonts w:ascii="宋体" w:hAnsi="宋体" w:cs="宋体"/>
          <w:sz w:val="28"/>
          <w:szCs w:val="28"/>
        </w:rPr>
        <w:t>附录4 资格审查条件(信誉最低要求)</w:t>
      </w:r>
    </w:p>
    <w:p>
      <w:pPr>
        <w:rPr>
          <w:rFonts w:ascii="宋体" w:hAnsi="宋体" w:cs="宋体"/>
          <w:sz w:val="20"/>
          <w:szCs w:val="20"/>
        </w:rPr>
      </w:pPr>
    </w:p>
    <w:p>
      <w:pPr>
        <w:rPr>
          <w:rFonts w:ascii="宋体" w:hAnsi="宋体" w:cs="宋体"/>
          <w:sz w:val="20"/>
          <w:szCs w:val="2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537" w:type="dxa"/>
            <w:noWrap w:val="0"/>
            <w:vAlign w:val="center"/>
          </w:tcPr>
          <w:p>
            <w:pPr>
              <w:jc w:val="center"/>
              <w:rPr>
                <w:rFonts w:ascii="宋体" w:hAnsi="宋体" w:cs="宋体"/>
              </w:rPr>
            </w:pPr>
            <w:r>
              <w:rPr>
                <w:rFonts w:hint="eastAsia" w:ascii="宋体" w:hAnsi="宋体" w:cs="宋体"/>
              </w:rPr>
              <w:t>信 誉 要 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01" w:hRule="atLeast"/>
          <w:jc w:val="center"/>
        </w:trPr>
        <w:tc>
          <w:tcPr>
            <w:tcW w:w="8537" w:type="dxa"/>
            <w:noWrap w:val="0"/>
            <w:vAlign w:val="center"/>
          </w:tcPr>
          <w:p>
            <w:pPr>
              <w:adjustRightInd w:val="0"/>
              <w:snapToGrid w:val="0"/>
              <w:spacing w:line="400" w:lineRule="exact"/>
              <w:ind w:left="42" w:leftChars="20" w:right="42" w:rightChars="20" w:firstLine="420" w:firstLineChars="200"/>
              <w:rPr>
                <w:rFonts w:ascii="宋体" w:hAnsi="宋体" w:cs="宋体"/>
              </w:rPr>
            </w:pPr>
            <w:r>
              <w:rPr>
                <w:rFonts w:hint="eastAsia" w:ascii="宋体" w:hAnsi="宋体" w:cs="宋体"/>
              </w:rPr>
              <w:t>在最新年度广东省（或江门市）公路工程从业单位（施工单位）信用评价（含无最新年度而上一年度有信用评价）中，信用等级未被评为</w:t>
            </w:r>
            <w:r>
              <w:rPr>
                <w:rFonts w:ascii="Calibri" w:hAnsi="Calibri"/>
              </w:rPr>
              <w:t>D</w:t>
            </w:r>
            <w:r>
              <w:rPr>
                <w:rFonts w:hint="eastAsia" w:ascii="宋体" w:hAnsi="宋体" w:cs="宋体"/>
              </w:rPr>
              <w:t>级；</w:t>
            </w:r>
          </w:p>
          <w:p>
            <w:pPr>
              <w:adjustRightInd w:val="0"/>
              <w:snapToGrid w:val="0"/>
              <w:spacing w:line="400" w:lineRule="exact"/>
              <w:ind w:left="42" w:leftChars="20" w:right="42" w:rightChars="20" w:firstLine="420" w:firstLineChars="200"/>
              <w:rPr>
                <w:rFonts w:ascii="宋体" w:hAnsi="宋体" w:cs="宋体"/>
                <w:szCs w:val="21"/>
              </w:rPr>
            </w:pPr>
            <w:r>
              <w:rPr>
                <w:rFonts w:hint="eastAsia" w:ascii="宋体" w:hAnsi="宋体" w:cs="宋体"/>
              </w:rPr>
              <w:t>初次进入广东省（或江门市）的投标人，在最新年度的全国公路从业单位（施工单位）信用评价结果中未被评为</w:t>
            </w:r>
            <w:r>
              <w:rPr>
                <w:rFonts w:ascii="Calibri" w:hAnsi="Calibri"/>
              </w:rPr>
              <w:t>D</w:t>
            </w:r>
            <w:r>
              <w:rPr>
                <w:rFonts w:hint="eastAsia" w:ascii="宋体" w:hAnsi="宋体" w:cs="宋体"/>
              </w:rPr>
              <w:t>级。</w:t>
            </w:r>
          </w:p>
        </w:tc>
      </w:tr>
    </w:tbl>
    <w:p>
      <w:pPr>
        <w:spacing w:before="10"/>
        <w:rPr>
          <w:rFonts w:ascii="宋体" w:hAnsi="宋体" w:cs="宋体"/>
          <w:sz w:val="18"/>
          <w:szCs w:val="18"/>
        </w:rPr>
      </w:pPr>
    </w:p>
    <w:p>
      <w:pPr>
        <w:spacing w:line="360" w:lineRule="auto"/>
        <w:ind w:left="420" w:leftChars="200" w:right="420" w:rightChars="200" w:firstLine="420" w:firstLineChars="200"/>
        <w:rPr>
          <w:rFonts w:ascii="宋体" w:hAnsi="宋体" w:cs="宋体"/>
          <w:szCs w:val="21"/>
        </w:rPr>
      </w:pPr>
      <w:r>
        <w:rPr>
          <w:rFonts w:hint="eastAsia" w:ascii="宋体" w:hAnsi="宋体" w:cs="宋体"/>
          <w:szCs w:val="21"/>
        </w:rPr>
        <w:t>注：信用等级的确定原则遵循投标人须知前附表10.2款的规定。</w:t>
      </w:r>
    </w:p>
    <w:p>
      <w:pPr>
        <w:spacing w:line="360" w:lineRule="atLeast"/>
        <w:ind w:left="315" w:leftChars="150" w:right="210" w:rightChars="100" w:firstLine="420" w:firstLineChars="200"/>
        <w:jc w:val="center"/>
        <w:rPr>
          <w:rFonts w:ascii="宋体" w:hAnsi="宋体" w:cs="宋体"/>
          <w:szCs w:val="21"/>
        </w:rPr>
      </w:pPr>
    </w:p>
    <w:p>
      <w:pPr>
        <w:spacing w:line="360" w:lineRule="auto"/>
        <w:ind w:left="420" w:leftChars="200" w:right="420" w:rightChars="200" w:firstLine="360" w:firstLineChars="200"/>
        <w:rPr>
          <w:rFonts w:ascii="宋体" w:hAnsi="宋体" w:cs="宋体"/>
          <w:sz w:val="18"/>
          <w:szCs w:val="18"/>
        </w:rPr>
      </w:pPr>
      <w:r>
        <w:rPr>
          <w:rFonts w:ascii="宋体" w:hAnsi="宋体" w:cs="宋体"/>
          <w:sz w:val="18"/>
          <w:szCs w:val="18"/>
        </w:rPr>
        <w:br w:type="page"/>
      </w:r>
    </w:p>
    <w:p>
      <w:pPr>
        <w:spacing w:line="360" w:lineRule="atLeast"/>
        <w:ind w:left="315" w:leftChars="150" w:right="210" w:rightChars="100" w:firstLine="560" w:firstLineChars="200"/>
        <w:jc w:val="center"/>
        <w:rPr>
          <w:rFonts w:ascii="宋体" w:hAnsi="宋体" w:cs="宋体"/>
          <w:sz w:val="28"/>
          <w:szCs w:val="28"/>
        </w:rPr>
      </w:pPr>
      <w:r>
        <w:rPr>
          <w:rFonts w:ascii="宋体" w:hAnsi="宋体" w:cs="宋体"/>
          <w:sz w:val="28"/>
          <w:szCs w:val="28"/>
        </w:rPr>
        <w:t>附录5 资格审查条件(项目经理和项目总工最低要求)</w:t>
      </w:r>
    </w:p>
    <w:p>
      <w:pPr>
        <w:rPr>
          <w:rFonts w:ascii="宋体" w:hAnsi="宋体" w:cs="宋体"/>
          <w:sz w:val="20"/>
          <w:szCs w:val="20"/>
        </w:rPr>
      </w:pPr>
    </w:p>
    <w:tbl>
      <w:tblPr>
        <w:tblStyle w:val="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851"/>
        <w:gridCol w:w="543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198" w:type="dxa"/>
            <w:noWrap w:val="0"/>
            <w:vAlign w:val="center"/>
          </w:tcPr>
          <w:p>
            <w:pPr>
              <w:snapToGrid w:val="0"/>
              <w:spacing w:line="360" w:lineRule="auto"/>
              <w:jc w:val="center"/>
              <w:textAlignment w:val="baseline"/>
              <w:rPr>
                <w:rFonts w:ascii="宋体" w:hAnsi="宋体" w:cs="宋体"/>
                <w:szCs w:val="21"/>
              </w:rPr>
            </w:pPr>
            <w:r>
              <w:rPr>
                <w:rFonts w:hint="eastAsia" w:ascii="宋体" w:hAnsi="宋体" w:cs="宋体"/>
                <w:szCs w:val="21"/>
              </w:rPr>
              <w:t>人员</w:t>
            </w:r>
          </w:p>
        </w:tc>
        <w:tc>
          <w:tcPr>
            <w:tcW w:w="851" w:type="dxa"/>
            <w:noWrap w:val="0"/>
            <w:vAlign w:val="center"/>
          </w:tcPr>
          <w:p>
            <w:pPr>
              <w:snapToGrid w:val="0"/>
              <w:spacing w:line="360" w:lineRule="auto"/>
              <w:jc w:val="center"/>
              <w:textAlignment w:val="baseline"/>
              <w:rPr>
                <w:rFonts w:ascii="宋体" w:hAnsi="宋体" w:cs="宋体"/>
                <w:szCs w:val="21"/>
              </w:rPr>
            </w:pPr>
            <w:r>
              <w:rPr>
                <w:rFonts w:hint="eastAsia" w:ascii="宋体" w:hAnsi="宋体" w:cs="宋体"/>
                <w:szCs w:val="21"/>
              </w:rPr>
              <w:t>数量</w:t>
            </w:r>
          </w:p>
        </w:tc>
        <w:tc>
          <w:tcPr>
            <w:tcW w:w="5430" w:type="dxa"/>
            <w:noWrap w:val="0"/>
            <w:vAlign w:val="center"/>
          </w:tcPr>
          <w:p>
            <w:pPr>
              <w:snapToGrid w:val="0"/>
              <w:spacing w:line="360" w:lineRule="auto"/>
              <w:jc w:val="center"/>
              <w:textAlignment w:val="baseline"/>
              <w:rPr>
                <w:rFonts w:ascii="宋体" w:hAnsi="宋体" w:cs="宋体"/>
                <w:szCs w:val="21"/>
              </w:rPr>
            </w:pPr>
            <w:r>
              <w:rPr>
                <w:rFonts w:hint="eastAsia" w:ascii="宋体" w:hAnsi="宋体" w:cs="宋体"/>
                <w:szCs w:val="21"/>
              </w:rPr>
              <w:t>资 格 要 求</w:t>
            </w:r>
          </w:p>
        </w:tc>
        <w:tc>
          <w:tcPr>
            <w:tcW w:w="1625" w:type="dxa"/>
            <w:noWrap w:val="0"/>
            <w:vAlign w:val="center"/>
          </w:tcPr>
          <w:p>
            <w:pPr>
              <w:snapToGrid w:val="0"/>
              <w:spacing w:line="360" w:lineRule="auto"/>
              <w:jc w:val="center"/>
              <w:textAlignment w:val="baseline"/>
              <w:rPr>
                <w:rFonts w:ascii="宋体" w:hAnsi="宋体" w:cs="宋体"/>
                <w:szCs w:val="21"/>
              </w:rPr>
            </w:pPr>
            <w:r>
              <w:rPr>
                <w:rFonts w:hint="eastAsia" w:ascii="宋体" w:hAnsi="宋体" w:cs="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1198" w:type="dxa"/>
            <w:noWrap w:val="0"/>
            <w:vAlign w:val="center"/>
          </w:tcPr>
          <w:p>
            <w:pPr>
              <w:snapToGrid w:val="0"/>
              <w:spacing w:line="360" w:lineRule="auto"/>
              <w:jc w:val="center"/>
              <w:textAlignment w:val="baseline"/>
              <w:rPr>
                <w:rFonts w:ascii="宋体" w:hAnsi="宋体" w:cs="宋体"/>
                <w:szCs w:val="21"/>
              </w:rPr>
            </w:pPr>
            <w:r>
              <w:rPr>
                <w:rFonts w:hint="eastAsia" w:ascii="宋体" w:hAnsi="宋体" w:cs="宋体"/>
                <w:szCs w:val="21"/>
              </w:rPr>
              <w:t>项目经理</w:t>
            </w:r>
          </w:p>
        </w:tc>
        <w:tc>
          <w:tcPr>
            <w:tcW w:w="851" w:type="dxa"/>
            <w:noWrap w:val="0"/>
            <w:vAlign w:val="center"/>
          </w:tcPr>
          <w:p>
            <w:pPr>
              <w:snapToGrid w:val="0"/>
              <w:spacing w:line="360" w:lineRule="auto"/>
              <w:jc w:val="center"/>
              <w:textAlignment w:val="baseline"/>
              <w:rPr>
                <w:rFonts w:ascii="宋体" w:hAnsi="宋体" w:cs="宋体"/>
                <w:szCs w:val="21"/>
              </w:rPr>
            </w:pPr>
            <w:r>
              <w:rPr>
                <w:rFonts w:hint="eastAsia" w:ascii="宋体" w:hAnsi="宋体" w:cs="宋体"/>
                <w:szCs w:val="21"/>
              </w:rPr>
              <w:t>1</w:t>
            </w:r>
          </w:p>
        </w:tc>
        <w:tc>
          <w:tcPr>
            <w:tcW w:w="5430"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240" w:lineRule="auto"/>
              <w:textAlignment w:val="baseline"/>
              <w:rPr>
                <w:szCs w:val="21"/>
              </w:rPr>
            </w:pPr>
            <w:r>
              <w:rPr>
                <w:rFonts w:hint="eastAsia"/>
                <w:szCs w:val="21"/>
              </w:rPr>
              <w:t>路桥相关专业工程师，担任类似工程项目经理（或项目副经理或项目总工）岗位累计</w:t>
            </w:r>
            <w:r>
              <w:rPr>
                <w:rFonts w:hint="eastAsia"/>
                <w:szCs w:val="21"/>
                <w:u w:val="single"/>
              </w:rPr>
              <w:t xml:space="preserve"> 24 </w:t>
            </w:r>
            <w:r>
              <w:rPr>
                <w:rFonts w:hint="eastAsia"/>
                <w:szCs w:val="21"/>
              </w:rPr>
              <w:t>个月，并持有住房和城乡建设部颁发的公路工程专业一级建造师注册证书（不含临时资格证书），具有交通主管部门颁发的有效安全生产“三类人员”B类证书，年龄不超过 55 周岁。(按第二代身份证的出生日期开始至递交投标文件截止之日计算)。</w:t>
            </w:r>
          </w:p>
        </w:tc>
        <w:tc>
          <w:tcPr>
            <w:tcW w:w="1625" w:type="dxa"/>
            <w:vMerge w:val="restart"/>
            <w:noWrap w:val="0"/>
            <w:vAlign w:val="center"/>
          </w:tcPr>
          <w:p>
            <w:pPr>
              <w:snapToGrid w:val="0"/>
              <w:spacing w:line="360" w:lineRule="auto"/>
              <w:textAlignment w:val="baseline"/>
              <w:rPr>
                <w:rFonts w:ascii="宋体" w:hAnsi="宋体" w:cs="宋体"/>
                <w:spacing w:val="-2"/>
                <w:szCs w:val="21"/>
              </w:rPr>
            </w:pPr>
            <w:r>
              <w:rPr>
                <w:rFonts w:hint="eastAsia" w:ascii="宋体" w:hAnsi="宋体" w:cs="宋体"/>
                <w:spacing w:val="-2"/>
                <w:szCs w:val="21"/>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1198" w:type="dxa"/>
            <w:noWrap w:val="0"/>
            <w:vAlign w:val="center"/>
          </w:tcPr>
          <w:p>
            <w:pPr>
              <w:snapToGrid w:val="0"/>
              <w:spacing w:line="360" w:lineRule="auto"/>
              <w:jc w:val="center"/>
              <w:textAlignment w:val="baseline"/>
              <w:rPr>
                <w:rFonts w:ascii="宋体" w:hAnsi="宋体" w:cs="宋体"/>
                <w:szCs w:val="21"/>
              </w:rPr>
            </w:pPr>
            <w:r>
              <w:rPr>
                <w:rFonts w:hint="eastAsia" w:ascii="宋体" w:hAnsi="宋体" w:cs="宋体"/>
                <w:szCs w:val="21"/>
              </w:rPr>
              <w:t>项目总工</w:t>
            </w:r>
          </w:p>
        </w:tc>
        <w:tc>
          <w:tcPr>
            <w:tcW w:w="851" w:type="dxa"/>
            <w:noWrap w:val="0"/>
            <w:vAlign w:val="center"/>
          </w:tcPr>
          <w:p>
            <w:pPr>
              <w:snapToGrid w:val="0"/>
              <w:spacing w:line="360" w:lineRule="auto"/>
              <w:jc w:val="center"/>
              <w:textAlignment w:val="baseline"/>
              <w:rPr>
                <w:rFonts w:ascii="宋体" w:hAnsi="宋体" w:cs="宋体"/>
                <w:szCs w:val="21"/>
              </w:rPr>
            </w:pPr>
            <w:r>
              <w:rPr>
                <w:rFonts w:hint="eastAsia" w:ascii="宋体" w:hAnsi="宋体" w:cs="宋体"/>
                <w:szCs w:val="21"/>
              </w:rPr>
              <w:t>1</w:t>
            </w:r>
          </w:p>
        </w:tc>
        <w:tc>
          <w:tcPr>
            <w:tcW w:w="5430"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240" w:lineRule="auto"/>
              <w:textAlignment w:val="baseline"/>
              <w:rPr>
                <w:szCs w:val="21"/>
              </w:rPr>
            </w:pPr>
            <w:r>
              <w:rPr>
                <w:rFonts w:hint="eastAsia"/>
                <w:szCs w:val="21"/>
              </w:rPr>
              <w:t>路桥相关专业高级工程师，主管类似工程技术工作岗位累计</w:t>
            </w:r>
            <w:r>
              <w:rPr>
                <w:szCs w:val="21"/>
                <w:u w:val="single"/>
              </w:rPr>
              <w:t>24</w:t>
            </w:r>
            <w:r>
              <w:rPr>
                <w:rFonts w:hint="eastAsia"/>
                <w:szCs w:val="21"/>
              </w:rPr>
              <w:t>个月，具有交通主管部门颁发的有效安全生产“三类人员”B类证书，年龄不超过 55 周岁。(按第二代身份证的出生日期开始至递交投标文件截止之日计算)。</w:t>
            </w:r>
          </w:p>
        </w:tc>
        <w:tc>
          <w:tcPr>
            <w:tcW w:w="1625" w:type="dxa"/>
            <w:vMerge w:val="continue"/>
            <w:noWrap w:val="0"/>
            <w:vAlign w:val="center"/>
          </w:tcPr>
          <w:p>
            <w:pPr>
              <w:snapToGrid w:val="0"/>
              <w:spacing w:line="360" w:lineRule="auto"/>
              <w:textAlignment w:val="baseline"/>
              <w:rPr>
                <w:rFonts w:ascii="宋体" w:hAnsi="宋体" w:cs="宋体"/>
                <w:spacing w:val="-2"/>
                <w:szCs w:val="21"/>
              </w:rPr>
            </w:pPr>
          </w:p>
        </w:tc>
      </w:tr>
    </w:tbl>
    <w:p>
      <w:pPr>
        <w:ind w:firstLine="420" w:firstLineChars="200"/>
        <w:rPr>
          <w:rFonts w:hint="eastAsia" w:ascii="宋体" w:hAnsi="宋体" w:cs="宋体"/>
          <w:szCs w:val="21"/>
        </w:rPr>
      </w:pPr>
    </w:p>
    <w:p>
      <w:pPr>
        <w:adjustRightInd w:val="0"/>
        <w:snapToGrid w:val="0"/>
        <w:spacing w:line="320" w:lineRule="exact"/>
        <w:ind w:left="420" w:leftChars="200" w:right="420" w:rightChars="200"/>
        <w:rPr>
          <w:szCs w:val="21"/>
        </w:rPr>
      </w:pPr>
      <w:r>
        <w:rPr>
          <w:szCs w:val="21"/>
        </w:rPr>
        <w:t>注：1.资格要求的人员建造师注册证书、安全生产“三类人员”B类证书均应在投标人所在单位，否则视为无效。</w:t>
      </w:r>
    </w:p>
    <w:p>
      <w:pPr>
        <w:adjustRightInd w:val="0"/>
        <w:snapToGrid w:val="0"/>
        <w:spacing w:line="320" w:lineRule="exact"/>
        <w:ind w:left="420" w:leftChars="200" w:right="420" w:rightChars="200" w:firstLine="420" w:firstLineChars="200"/>
        <w:rPr>
          <w:szCs w:val="21"/>
        </w:rPr>
      </w:pPr>
      <w:r>
        <w:rPr>
          <w:szCs w:val="21"/>
        </w:rPr>
        <w:t>2.专业均以网页截图复印件或网页打印件所示专业为准。</w:t>
      </w:r>
      <w:r>
        <w:rPr>
          <w:szCs w:val="21"/>
          <w:u w:val="single"/>
        </w:rPr>
        <w:t>“路桥相关工程专业”包括路桥工程专业、道桥工程专业、道路工程专业、桥梁工程专业、公路工程专业、交通土建工程专业、土木工程专业、交通工程专业、公路与桥梁工程专业、道路与桥梁工程专业、公路与城市道路工程专业、公路工程与管理专业、路桥施工与管理专业、公路桥隧工程施工、路桥施工管理专业、桥梁隧道与结构工程专业</w:t>
      </w:r>
      <w:r>
        <w:rPr>
          <w:szCs w:val="21"/>
        </w:rPr>
        <w:t>。</w:t>
      </w:r>
    </w:p>
    <w:p>
      <w:pPr>
        <w:adjustRightInd w:val="0"/>
        <w:snapToGrid w:val="0"/>
        <w:spacing w:line="320" w:lineRule="exact"/>
        <w:ind w:left="420" w:leftChars="200" w:right="420" w:rightChars="200" w:firstLine="420" w:firstLineChars="200"/>
        <w:rPr>
          <w:szCs w:val="21"/>
        </w:rPr>
      </w:pPr>
      <w:r>
        <w:rPr>
          <w:szCs w:val="21"/>
        </w:rPr>
        <w:t>3.主管技术工作指：担任过项目经理、项目副经理、总工程师、副总工程师、质检部门负责人、工程部门负责人。担任项目经理（或项目副经理或项目总工）岗位经验累计时间、主管技术工作岗位经验累计时间</w:t>
      </w:r>
      <w:r>
        <w:rPr>
          <w:rFonts w:hint="eastAsia"/>
          <w:szCs w:val="21"/>
        </w:rPr>
        <w:t>以“全国公路建设市场信用信息管理系统”人员信息资料中的“个人业绩”所列其本人担任的工作岗位经验为准；各岗位时间以“在岗截止日期”减去“在岗起始日期”所得月数累加计算统计至月，计算时尾数如不少于15天的按1个月计，不足15天部分不计。如果存在有某人某一时间段同时担任了两个或以上符合上述岗位要求的岗位，重叠时间段部分只计算一次时间，不重复计算岗位月数。</w:t>
      </w:r>
    </w:p>
    <w:p>
      <w:pPr>
        <w:pStyle w:val="2"/>
        <w:adjustRightInd w:val="0"/>
        <w:snapToGrid w:val="0"/>
        <w:spacing w:line="320" w:lineRule="exact"/>
        <w:ind w:left="420" w:leftChars="200" w:right="420" w:rightChars="200" w:firstLine="420" w:firstLineChars="200"/>
        <w:rPr>
          <w:sz w:val="21"/>
          <w:szCs w:val="21"/>
        </w:rPr>
      </w:pPr>
      <w:r>
        <w:rPr>
          <w:sz w:val="21"/>
          <w:szCs w:val="21"/>
        </w:rPr>
        <w:t>4.</w:t>
      </w:r>
      <w:r>
        <w:rPr>
          <w:rFonts w:hint="eastAsia"/>
          <w:sz w:val="21"/>
          <w:szCs w:val="21"/>
        </w:rPr>
        <w:t>投标登记及投标文件中需提供满足附录</w:t>
      </w:r>
      <w:r>
        <w:rPr>
          <w:sz w:val="21"/>
          <w:szCs w:val="21"/>
        </w:rPr>
        <w:t>5</w:t>
      </w:r>
      <w:r>
        <w:rPr>
          <w:rFonts w:hint="eastAsia"/>
          <w:sz w:val="21"/>
          <w:szCs w:val="21"/>
        </w:rPr>
        <w:t>要求的以下证明材料（并加盖投标单位公章）：</w:t>
      </w:r>
      <w:r>
        <w:rPr>
          <w:sz w:val="21"/>
          <w:szCs w:val="21"/>
        </w:rPr>
        <w:t>项目经理和项目总工应相应同时附</w:t>
      </w:r>
      <w:r>
        <w:rPr>
          <w:rFonts w:hint="eastAsia" w:ascii="宋体" w:hAnsi="宋体" w:cs="宋体"/>
          <w:sz w:val="21"/>
          <w:szCs w:val="21"/>
        </w:rPr>
        <w:t>①</w:t>
      </w:r>
      <w:r>
        <w:rPr>
          <w:sz w:val="21"/>
          <w:szCs w:val="21"/>
        </w:rPr>
        <w:t>交通运输部“全国公路建设市场信用信息管理系统”的人员信息中的网页截图复印件或网页打印件并满足附录5要求：a.拟投入人员在汇总表的网页屏幕打印资料，b.人员信息明细表的网页屏幕打印资料（即包括人员的“基本信息”、“职称信息”、“执业资格”、“个人业绩”等栏目在内，岗位经验以“全国公路建设市场信用信息管理系统”的人员信息中的网页截图“个人业绩”相对应工作岗位时间为准），</w:t>
      </w:r>
      <w:r>
        <w:rPr>
          <w:rFonts w:hint="eastAsia" w:ascii="宋体" w:hAnsi="宋体" w:cs="宋体"/>
          <w:sz w:val="21"/>
          <w:szCs w:val="21"/>
        </w:rPr>
        <w:t>②</w:t>
      </w:r>
      <w:r>
        <w:rPr>
          <w:sz w:val="21"/>
          <w:szCs w:val="21"/>
        </w:rPr>
        <w:t>建造师注册证书在中华人民共和国住房和城乡建设部网站上公开信息的网页截图复印件或网页打印件，</w:t>
      </w:r>
      <w:r>
        <w:rPr>
          <w:rFonts w:hint="eastAsia" w:ascii="宋体" w:hAnsi="宋体" w:cs="宋体"/>
          <w:sz w:val="21"/>
          <w:szCs w:val="21"/>
        </w:rPr>
        <w:t>③</w:t>
      </w:r>
      <w:r>
        <w:rPr>
          <w:sz w:val="21"/>
          <w:szCs w:val="21"/>
        </w:rPr>
        <w:t>安全生产考核合格证书在交通运输部公路水运工程施工企业安全生产管理人员信息公共查询平台上公开信息的网页截图复印件或网页打印件，</w:t>
      </w:r>
      <w:r>
        <w:rPr>
          <w:rFonts w:hint="eastAsia" w:ascii="宋体" w:hAnsi="宋体" w:cs="宋体"/>
          <w:sz w:val="21"/>
          <w:szCs w:val="21"/>
        </w:rPr>
        <w:t>④</w:t>
      </w:r>
      <w:r>
        <w:rPr>
          <w:sz w:val="21"/>
          <w:szCs w:val="21"/>
        </w:rPr>
        <w:t>投标人所属社保机构出具的拟委任的项目经理和项目总工的社保缴费证明或其他能够证明拟委任的项目经理和项目总工参加社保的有效证明材料复印件（社保时段为投标文件递交截止日前半年时间内连续不少于三个月）。</w:t>
      </w:r>
    </w:p>
    <w:p>
      <w:pPr>
        <w:pStyle w:val="2"/>
        <w:adjustRightInd w:val="0"/>
        <w:snapToGrid w:val="0"/>
        <w:spacing w:line="320" w:lineRule="exact"/>
        <w:ind w:left="420" w:leftChars="200" w:right="420" w:rightChars="200" w:firstLineChars="200"/>
        <w:rPr>
          <w:sz w:val="21"/>
          <w:szCs w:val="21"/>
        </w:rPr>
      </w:pPr>
      <w:r>
        <w:br w:type="page"/>
      </w:r>
    </w:p>
    <w:p>
      <w:pPr>
        <w:tabs>
          <w:tab w:val="left" w:pos="3071"/>
        </w:tabs>
        <w:spacing w:before="120" w:beforeLines="50" w:after="120" w:afterLines="50"/>
        <w:jc w:val="center"/>
        <w:rPr>
          <w:rFonts w:ascii="宋体" w:hAnsi="宋体" w:cs="宋体"/>
          <w:sz w:val="28"/>
          <w:szCs w:val="28"/>
        </w:rPr>
      </w:pPr>
      <w:r>
        <w:rPr>
          <w:rFonts w:ascii="宋体" w:hAnsi="宋体" w:cs="宋体"/>
          <w:sz w:val="28"/>
          <w:szCs w:val="28"/>
        </w:rPr>
        <w:t>附录6 资格审查条件(其他管理人员和技术人员最低要求)</w:t>
      </w:r>
    </w:p>
    <w:p>
      <w:pPr>
        <w:rPr>
          <w:rFonts w:ascii="宋体" w:hAnsi="宋体" w:cs="宋体"/>
          <w:sz w:val="20"/>
          <w:szCs w:val="20"/>
        </w:rPr>
      </w:pPr>
    </w:p>
    <w:p>
      <w:pPr>
        <w:autoSpaceDE w:val="0"/>
        <w:autoSpaceDN w:val="0"/>
        <w:adjustRightInd w:val="0"/>
        <w:spacing w:before="1"/>
        <w:rPr>
          <w:rFonts w:ascii="黑体" w:hAnsi="黑体" w:eastAsia="黑体" w:cs="黑体"/>
          <w:b/>
          <w:bCs/>
        </w:rPr>
      </w:pPr>
    </w:p>
    <w:tbl>
      <w:tblPr>
        <w:tblStyle w:val="6"/>
        <w:tblW w:w="0" w:type="auto"/>
        <w:jc w:val="center"/>
        <w:tblLayout w:type="fixed"/>
        <w:tblCellMar>
          <w:top w:w="0" w:type="dxa"/>
          <w:left w:w="0" w:type="dxa"/>
          <w:bottom w:w="0" w:type="dxa"/>
          <w:right w:w="0" w:type="dxa"/>
        </w:tblCellMar>
      </w:tblPr>
      <w:tblGrid>
        <w:gridCol w:w="1728"/>
        <w:gridCol w:w="932"/>
        <w:gridCol w:w="6766"/>
      </w:tblGrid>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人  员</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数量</w:t>
            </w:r>
          </w:p>
        </w:tc>
        <w:tc>
          <w:tcPr>
            <w:tcW w:w="6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资 格 要 求</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质检工程师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Cs w:val="21"/>
              </w:rPr>
              <w:t>路桥相关专业工程师，累计3年从事类似工程施工经验。</w:t>
            </w:r>
          </w:p>
        </w:tc>
      </w:tr>
      <w:tr>
        <w:tblPrEx>
          <w:tblCellMar>
            <w:top w:w="0" w:type="dxa"/>
            <w:left w:w="0" w:type="dxa"/>
            <w:bottom w:w="0" w:type="dxa"/>
            <w:right w:w="0" w:type="dxa"/>
          </w:tblCellMar>
        </w:tblPrEx>
        <w:trPr>
          <w:trHeight w:val="1021"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计划工程师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widowControl/>
              <w:ind w:left="42" w:leftChars="20" w:right="42" w:rightChars="20"/>
              <w:rPr>
                <w:rFonts w:ascii="宋体" w:hAnsi="宋体" w:cs="宋体"/>
                <w:szCs w:val="21"/>
              </w:rPr>
            </w:pPr>
            <w:r>
              <w:rPr>
                <w:rFonts w:hint="eastAsia" w:ascii="宋体" w:hAnsi="宋体"/>
                <w:szCs w:val="21"/>
              </w:rPr>
              <w:t>路桥相关专业工程师，有负责计划累计3年类似工程的经验，具有住房与城乡建设部颁发的注册造价工程师证书或交通运输部（原交通部）颁发的甲级造价人员证书。</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道路工程师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Cs w:val="21"/>
              </w:rPr>
              <w:t>路桥相关专业工程师，累计3年从事类似工程施工经验。</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测量工程师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Cs w:val="21"/>
              </w:rPr>
              <w:t>工程师，累计3年从事类似工程经验。</w:t>
            </w:r>
          </w:p>
        </w:tc>
      </w:tr>
      <w:tr>
        <w:tblPrEx>
          <w:tblCellMar>
            <w:top w:w="0" w:type="dxa"/>
            <w:left w:w="0" w:type="dxa"/>
            <w:bottom w:w="0" w:type="dxa"/>
            <w:right w:w="0" w:type="dxa"/>
          </w:tblCellMar>
        </w:tblPrEx>
        <w:trPr>
          <w:trHeight w:val="1247"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试验工程师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widowControl/>
              <w:ind w:left="42" w:leftChars="20" w:right="42" w:rightChars="20"/>
              <w:rPr>
                <w:rFonts w:ascii="宋体" w:hAnsi="宋体" w:cs="宋体"/>
                <w:szCs w:val="21"/>
              </w:rPr>
            </w:pPr>
            <w:r>
              <w:rPr>
                <w:rFonts w:hint="eastAsia" w:ascii="宋体" w:hAnsi="宋体"/>
                <w:szCs w:val="21"/>
              </w:rPr>
              <w:t>工程师，持有在有效期内的交通运输部工程质量监督局（原交通运输部基本建设质量监督总站）颁发的试验检测工程师资格证书或交通运输部职业资格中心颁发的公路水运试验检测师资格证书，累计3年从事类似工程经验</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财务负责人</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Cs w:val="21"/>
              </w:rPr>
              <w:t>会计师及以上，累计3年从事工程经验。</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szCs w:val="21"/>
              </w:rPr>
              <w:t>专职安全生产管理人员</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hint="eastAsia" w:ascii="宋体" w:hAnsi="宋体" w:cs="宋体"/>
                <w:szCs w:val="21"/>
              </w:rPr>
            </w:pPr>
            <w:r>
              <w:rPr>
                <w:rFonts w:hint="eastAsia" w:ascii="宋体" w:hAnsi="宋体"/>
                <w:szCs w:val="21"/>
              </w:rPr>
              <w:t>具有交通主管部门颁发的有效安全生产“三类人员”C类证书，累计3年从事类似工程工作经验。</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资料员</w:t>
            </w:r>
          </w:p>
        </w:tc>
        <w:tc>
          <w:tcPr>
            <w:tcW w:w="93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Cs w:val="21"/>
              </w:rPr>
              <w:t>资料员，累计3年从事类似工作经验。</w:t>
            </w:r>
          </w:p>
        </w:tc>
      </w:tr>
    </w:tbl>
    <w:p>
      <w:pPr>
        <w:adjustRightInd w:val="0"/>
        <w:snapToGrid w:val="0"/>
        <w:spacing w:before="120" w:beforeLines="50" w:line="360" w:lineRule="auto"/>
        <w:ind w:left="420" w:leftChars="200" w:right="420" w:rightChars="200"/>
        <w:rPr>
          <w:rFonts w:ascii="宋体" w:hAnsi="宋体"/>
          <w:szCs w:val="21"/>
        </w:rPr>
      </w:pPr>
      <w:r>
        <w:rPr>
          <w:rFonts w:ascii="宋体" w:hAnsi="宋体"/>
          <w:szCs w:val="21"/>
        </w:rPr>
        <w:t>注：1、投标阶段不需要提供人员姓名、证书等资料，须按投标文件的格式承诺；</w:t>
      </w:r>
      <w:r>
        <w:rPr>
          <w:rFonts w:hint="eastAsia" w:ascii="宋体" w:hAnsi="宋体"/>
          <w:szCs w:val="21"/>
        </w:rPr>
        <w:t>中标人在进场前向招标人提交实际投入的人员。</w:t>
      </w:r>
    </w:p>
    <w:p>
      <w:pPr>
        <w:adjustRightInd w:val="0"/>
        <w:snapToGrid w:val="0"/>
        <w:spacing w:line="360" w:lineRule="auto"/>
        <w:ind w:left="420" w:leftChars="200" w:right="420" w:rightChars="200" w:firstLine="420" w:firstLineChars="200"/>
        <w:rPr>
          <w:rFonts w:ascii="宋体" w:hAnsi="宋体"/>
          <w:szCs w:val="21"/>
        </w:rPr>
      </w:pPr>
      <w:r>
        <w:rPr>
          <w:rFonts w:ascii="宋体" w:hAnsi="宋体"/>
          <w:szCs w:val="21"/>
        </w:rPr>
        <w:t>2、</w:t>
      </w:r>
      <w:r>
        <w:rPr>
          <w:rFonts w:hint="eastAsia" w:ascii="宋体" w:hAnsi="宋体"/>
          <w:szCs w:val="21"/>
        </w:rPr>
        <w:t>投标</w:t>
      </w:r>
      <w:r>
        <w:rPr>
          <w:rFonts w:ascii="宋体" w:hAnsi="宋体"/>
          <w:szCs w:val="21"/>
        </w:rPr>
        <w:t>人中标后专职安全生产管理人员的配备应按照交通部《公路水运工程安全生产监督管理办法</w:t>
      </w:r>
      <w:r>
        <w:rPr>
          <w:rFonts w:hint="eastAsia" w:ascii="宋体" w:hAnsi="宋体"/>
          <w:szCs w:val="21"/>
        </w:rPr>
        <w:t>》</w:t>
      </w:r>
      <w:r>
        <w:rPr>
          <w:rFonts w:ascii="宋体" w:hAnsi="宋体"/>
          <w:szCs w:val="21"/>
        </w:rPr>
        <w:t>(交通运输部令2017年第25号)的要求执行。招标人可根据项目的工期和进度，按规定设置最低的专职安全生产管理人员数量要求。</w:t>
      </w:r>
    </w:p>
    <w:p>
      <w:pPr>
        <w:adjustRightInd w:val="0"/>
        <w:snapToGrid w:val="0"/>
        <w:spacing w:line="360" w:lineRule="auto"/>
        <w:ind w:left="420" w:leftChars="200" w:right="420" w:rightChars="200" w:firstLine="420" w:firstLineChars="200"/>
        <w:rPr>
          <w:rFonts w:ascii="宋体" w:hAnsi="宋体"/>
          <w:szCs w:val="21"/>
        </w:rPr>
      </w:pPr>
      <w:r>
        <w:rPr>
          <w:rFonts w:ascii="宋体" w:hAnsi="宋体"/>
          <w:szCs w:val="21"/>
        </w:rPr>
        <w:t>3、计划工程师的造价人员证书的等级结合项目属性按规定合理设定。</w:t>
      </w:r>
    </w:p>
    <w:p>
      <w:pPr>
        <w:adjustRightInd w:val="0"/>
        <w:snapToGrid w:val="0"/>
        <w:spacing w:line="360" w:lineRule="auto"/>
        <w:ind w:left="420" w:leftChars="200" w:right="420" w:rightChars="200" w:firstLine="420" w:firstLineChars="200"/>
      </w:pPr>
      <w:r>
        <w:br w:type="page"/>
      </w:r>
    </w:p>
    <w:p>
      <w:pPr>
        <w:tabs>
          <w:tab w:val="left" w:pos="3071"/>
        </w:tabs>
        <w:spacing w:before="120" w:beforeLines="50" w:after="120" w:afterLines="50"/>
        <w:jc w:val="center"/>
        <w:rPr>
          <w:rFonts w:ascii="宋体" w:hAnsi="宋体" w:cs="宋体"/>
          <w:sz w:val="28"/>
          <w:szCs w:val="28"/>
        </w:rPr>
      </w:pPr>
      <w:r>
        <w:rPr>
          <w:rFonts w:ascii="宋体" w:hAnsi="宋体" w:cs="宋体"/>
          <w:sz w:val="28"/>
          <w:szCs w:val="28"/>
        </w:rPr>
        <w:t>附录7 资格审查条件(主要设备最低要求)</w:t>
      </w:r>
    </w:p>
    <w:p>
      <w:pPr>
        <w:rPr>
          <w:rFonts w:hint="eastAsia"/>
        </w:rPr>
      </w:pPr>
    </w:p>
    <w:p>
      <w:pPr>
        <w:rPr>
          <w:rFonts w:hint="eastAsia"/>
        </w:rPr>
      </w:pPr>
    </w:p>
    <w:tbl>
      <w:tblPr>
        <w:tblStyle w:val="6"/>
        <w:tblW w:w="0" w:type="auto"/>
        <w:jc w:val="center"/>
        <w:tblLayout w:type="fixed"/>
        <w:tblCellMar>
          <w:top w:w="0" w:type="dxa"/>
          <w:left w:w="0" w:type="dxa"/>
          <w:bottom w:w="0" w:type="dxa"/>
          <w:right w:w="0" w:type="dxa"/>
        </w:tblCellMar>
      </w:tblPr>
      <w:tblGrid>
        <w:gridCol w:w="850"/>
        <w:gridCol w:w="3157"/>
        <w:gridCol w:w="2574"/>
        <w:gridCol w:w="867"/>
        <w:gridCol w:w="1722"/>
      </w:tblGrid>
      <w:tr>
        <w:tblPrEx>
          <w:tblCellMar>
            <w:top w:w="0" w:type="dxa"/>
            <w:left w:w="0" w:type="dxa"/>
            <w:bottom w:w="0" w:type="dxa"/>
            <w:right w:w="0" w:type="dxa"/>
          </w:tblCellMar>
        </w:tblPrEx>
        <w:trPr>
          <w:trHeight w:val="495" w:hRule="exac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序号</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spacing w:before="4"/>
              <w:jc w:val="center"/>
              <w:rPr>
                <w:rFonts w:ascii="宋体" w:hAnsi="宋体"/>
              </w:rPr>
            </w:pPr>
            <w:r>
              <w:rPr>
                <w:rFonts w:hint="eastAsia" w:ascii="宋体" w:hAnsi="宋体"/>
              </w:rPr>
              <w:t>设备名称</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spacing w:before="4"/>
              <w:jc w:val="center"/>
              <w:rPr>
                <w:rFonts w:ascii="宋体" w:hAnsi="宋体"/>
              </w:rPr>
            </w:pPr>
            <w:r>
              <w:rPr>
                <w:rFonts w:hint="eastAsia" w:ascii="宋体" w:hAnsi="宋体"/>
              </w:rPr>
              <w:t>规格、功率、及容量</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spacing w:before="4"/>
              <w:jc w:val="center"/>
              <w:rPr>
                <w:rFonts w:ascii="宋体" w:hAnsi="宋体"/>
              </w:rPr>
            </w:pPr>
            <w:r>
              <w:rPr>
                <w:rFonts w:hint="eastAsia" w:ascii="宋体" w:hAnsi="宋体"/>
              </w:rPr>
              <w:t>单位</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最低数量要求</w:t>
            </w:r>
          </w:p>
        </w:tc>
      </w:tr>
      <w:tr>
        <w:tblPrEx>
          <w:tblCellMar>
            <w:top w:w="0" w:type="dxa"/>
            <w:left w:w="0" w:type="dxa"/>
            <w:bottom w:w="0" w:type="dxa"/>
            <w:right w:w="0" w:type="dxa"/>
          </w:tblCellMar>
        </w:tblPrEx>
        <w:trPr>
          <w:trHeight w:val="495" w:hRule="exac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平地机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180KW</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422"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2</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振动压路机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18T</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ascii="宋体" w:hAnsi="宋体"/>
              </w:rPr>
              <w:t>2</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3</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装载机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2m</w:t>
            </w:r>
            <w:r>
              <w:rPr>
                <w:rFonts w:ascii="宋体" w:hAnsi="宋体"/>
                <w:vertAlign w:val="superscript"/>
              </w:rPr>
              <w:t>3</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4</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双钢轮压路机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w:t>
            </w:r>
            <w:r>
              <w:rPr>
                <w:rFonts w:ascii="宋体" w:hAnsi="宋体"/>
              </w:rPr>
              <w:t>1</w:t>
            </w:r>
            <w:r>
              <w:rPr>
                <w:rFonts w:hint="eastAsia" w:ascii="宋体" w:hAnsi="宋体"/>
              </w:rPr>
              <w:t>0</w:t>
            </w:r>
            <w:r>
              <w:rPr>
                <w:rFonts w:ascii="宋体" w:hAnsi="宋体"/>
              </w:rPr>
              <w:t>T</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2</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5</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胶轮压路机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≥26</w:t>
            </w:r>
            <w:r>
              <w:rPr>
                <w:rFonts w:ascii="宋体" w:hAnsi="宋体"/>
              </w:rPr>
              <w:t>T</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6</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挖掘机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1.0m</w:t>
            </w:r>
            <w:r>
              <w:rPr>
                <w:rFonts w:ascii="宋体" w:hAnsi="宋体"/>
                <w:vertAlign w:val="superscript"/>
              </w:rPr>
              <w:t>3</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4</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7</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推土机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220KW</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8</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ascii="宋体" w:hAnsi="宋体"/>
              </w:rPr>
              <w:t>载重汽车</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ascii="宋体" w:hAnsi="宋体"/>
              </w:rPr>
              <w:t>15t以上</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辆</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6</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9</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稳定粒料拌和设备</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≥100t/h</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座</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10</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基层摊铺机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一次性摊铺宽度≥7</w:t>
            </w:r>
            <w:r>
              <w:rPr>
                <w:rFonts w:ascii="宋体" w:hAnsi="宋体"/>
              </w:rPr>
              <w:t>.5</w:t>
            </w:r>
            <w:r>
              <w:rPr>
                <w:rFonts w:hint="eastAsia" w:ascii="宋体" w:hAnsi="宋体"/>
              </w:rPr>
              <w:t>m</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11</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沥青砼拌和设备</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间歇性≥</w:t>
            </w:r>
            <w:r>
              <w:rPr>
                <w:rFonts w:ascii="宋体" w:hAnsi="宋体"/>
              </w:rPr>
              <w:t>320</w:t>
            </w:r>
            <w:r>
              <w:rPr>
                <w:rFonts w:hint="eastAsia" w:ascii="宋体" w:hAnsi="宋体"/>
              </w:rPr>
              <w:t>t/h</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座</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12</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沥青砼摊铺机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一次性摊铺宽度≥7.5m</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13</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沥青洒布车</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大于4000L</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14</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全站仪</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rPr>
            </w:pP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15</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2</w:t>
            </w:r>
            <w:r>
              <w:rPr>
                <w:rFonts w:ascii="宋体" w:hAnsi="宋体"/>
              </w:rPr>
              <w:t>00t</w:t>
            </w:r>
            <w:r>
              <w:rPr>
                <w:rFonts w:hint="eastAsia" w:ascii="宋体" w:hAnsi="宋体"/>
              </w:rPr>
              <w:t>压力机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Y</w:t>
            </w:r>
            <w:r>
              <w:rPr>
                <w:rFonts w:ascii="宋体" w:hAnsi="宋体"/>
              </w:rPr>
              <w:t>E-2000</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16</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万能材料试验机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w:t>
            </w:r>
            <w:r>
              <w:rPr>
                <w:rFonts w:ascii="宋体" w:hAnsi="宋体"/>
              </w:rPr>
              <w:t>E-1000B</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17</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脱模机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18</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弯沉仪</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5</w:t>
            </w:r>
            <w:r>
              <w:rPr>
                <w:rFonts w:ascii="宋体" w:hAnsi="宋体"/>
              </w:rPr>
              <w:t>.4m</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19</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路面钻芯机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20</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连续平整度仪</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1</w:t>
            </w:r>
          </w:p>
        </w:tc>
      </w:tr>
    </w:tbl>
    <w:p>
      <w:pPr>
        <w:rPr>
          <w:rFonts w:hint="eastAsia"/>
        </w:rPr>
      </w:pPr>
    </w:p>
    <w:p>
      <w:pPr>
        <w:adjustRightInd w:val="0"/>
        <w:snapToGrid w:val="0"/>
        <w:spacing w:line="360" w:lineRule="auto"/>
        <w:ind w:left="420" w:leftChars="200" w:right="420" w:rightChars="200"/>
        <w:rPr>
          <w:rFonts w:ascii="宋体" w:hAnsi="宋体" w:cs="宋体"/>
          <w:bCs/>
          <w:szCs w:val="21"/>
        </w:rPr>
      </w:pPr>
      <w:r>
        <w:rPr>
          <w:rFonts w:hint="eastAsia" w:ascii="宋体" w:hAnsi="宋体" w:cs="宋体"/>
          <w:bCs/>
          <w:szCs w:val="21"/>
        </w:rPr>
        <w:t xml:space="preserve">注: </w:t>
      </w:r>
      <w:r>
        <w:rPr>
          <w:rFonts w:ascii="宋体" w:hAnsi="宋体" w:cs="宋体"/>
          <w:bCs/>
          <w:szCs w:val="21"/>
        </w:rPr>
        <w:t>1</w:t>
      </w:r>
      <w:r>
        <w:rPr>
          <w:rFonts w:hint="eastAsia" w:ascii="宋体" w:hAnsi="宋体" w:cs="宋体"/>
          <w:bCs/>
          <w:szCs w:val="21"/>
        </w:rPr>
        <w:t>、</w:t>
      </w:r>
      <w:r>
        <w:rPr>
          <w:rFonts w:hint="eastAsia" w:ascii="宋体" w:hAnsi="宋体" w:cs="宋体"/>
          <w:b/>
          <w:szCs w:val="21"/>
        </w:rPr>
        <w:t>投标人须作出承诺中标后投入设备不低于以上要求</w:t>
      </w:r>
    </w:p>
    <w:p>
      <w:pPr>
        <w:adjustRightInd w:val="0"/>
        <w:snapToGrid w:val="0"/>
        <w:spacing w:line="360" w:lineRule="auto"/>
        <w:ind w:left="420" w:leftChars="200" w:right="420" w:rightChars="200" w:firstLine="420" w:firstLineChars="200"/>
        <w:rPr>
          <w:rFonts w:ascii="宋体" w:hAnsi="宋体" w:cs="宋体"/>
          <w:bCs/>
          <w:szCs w:val="21"/>
        </w:rPr>
      </w:pPr>
      <w:r>
        <w:rPr>
          <w:rFonts w:hint="eastAsia" w:ascii="宋体" w:hAnsi="宋体" w:cs="宋体"/>
          <w:bCs/>
          <w:szCs w:val="21"/>
        </w:rPr>
        <w:t>2、招标人有权根据标段的工程特点、工程量及工程进度情况要求增加相应的施工设备，由此不存在索赔问题。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bCs/>
          <w:color w:val="auto"/>
          <w:sz w:val="21"/>
          <w:szCs w:val="21"/>
          <w:highlight w:val="none"/>
        </w:rPr>
      </w:pPr>
    </w:p>
    <w:sectPr>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TcxMDkyN2Q1YjM4ZmM4NGFhZDVmNmNlMTk4OWMifQ=="/>
  </w:docVars>
  <w:rsids>
    <w:rsidRoot w:val="4A850658"/>
    <w:rsid w:val="03342866"/>
    <w:rsid w:val="077A3CD5"/>
    <w:rsid w:val="0A710992"/>
    <w:rsid w:val="0BAA5656"/>
    <w:rsid w:val="0F6C38C4"/>
    <w:rsid w:val="116559D1"/>
    <w:rsid w:val="133A5F26"/>
    <w:rsid w:val="1355106A"/>
    <w:rsid w:val="14E530ED"/>
    <w:rsid w:val="14E71D3B"/>
    <w:rsid w:val="176067F3"/>
    <w:rsid w:val="17B3580D"/>
    <w:rsid w:val="18D4531C"/>
    <w:rsid w:val="1B0D6AA4"/>
    <w:rsid w:val="1B5A55E8"/>
    <w:rsid w:val="1DC461C6"/>
    <w:rsid w:val="1EFA37CA"/>
    <w:rsid w:val="21FF4D81"/>
    <w:rsid w:val="2632528F"/>
    <w:rsid w:val="271E1147"/>
    <w:rsid w:val="29087748"/>
    <w:rsid w:val="292F5291"/>
    <w:rsid w:val="2CB25C4B"/>
    <w:rsid w:val="2DE97BB1"/>
    <w:rsid w:val="2ED973C6"/>
    <w:rsid w:val="302B1673"/>
    <w:rsid w:val="326E7E26"/>
    <w:rsid w:val="351E6DAD"/>
    <w:rsid w:val="35714F10"/>
    <w:rsid w:val="36314E8F"/>
    <w:rsid w:val="36897924"/>
    <w:rsid w:val="37122154"/>
    <w:rsid w:val="372B305C"/>
    <w:rsid w:val="37EE4658"/>
    <w:rsid w:val="44C164DB"/>
    <w:rsid w:val="45C955FE"/>
    <w:rsid w:val="463168E4"/>
    <w:rsid w:val="4657157D"/>
    <w:rsid w:val="49D35C45"/>
    <w:rsid w:val="49D56585"/>
    <w:rsid w:val="4A530E1D"/>
    <w:rsid w:val="4A850658"/>
    <w:rsid w:val="4BC62629"/>
    <w:rsid w:val="4C6065D9"/>
    <w:rsid w:val="4CCF58F5"/>
    <w:rsid w:val="4EAD2325"/>
    <w:rsid w:val="508563BB"/>
    <w:rsid w:val="5153708A"/>
    <w:rsid w:val="51916E82"/>
    <w:rsid w:val="53057EDB"/>
    <w:rsid w:val="53F40340"/>
    <w:rsid w:val="54FE1085"/>
    <w:rsid w:val="554D67C3"/>
    <w:rsid w:val="57B7793B"/>
    <w:rsid w:val="59926240"/>
    <w:rsid w:val="5B486BEB"/>
    <w:rsid w:val="5C734107"/>
    <w:rsid w:val="5CE90429"/>
    <w:rsid w:val="62C31218"/>
    <w:rsid w:val="62DC4D74"/>
    <w:rsid w:val="635541E6"/>
    <w:rsid w:val="64CA0826"/>
    <w:rsid w:val="668A24C8"/>
    <w:rsid w:val="67301852"/>
    <w:rsid w:val="676078CF"/>
    <w:rsid w:val="67F762D4"/>
    <w:rsid w:val="6D971B34"/>
    <w:rsid w:val="6E3F02ED"/>
    <w:rsid w:val="6EE12CF5"/>
    <w:rsid w:val="707E6510"/>
    <w:rsid w:val="70810457"/>
    <w:rsid w:val="70BE5BF9"/>
    <w:rsid w:val="722E4AF6"/>
    <w:rsid w:val="72DB3B36"/>
    <w:rsid w:val="756F6E78"/>
    <w:rsid w:val="761316F3"/>
    <w:rsid w:val="77E872FF"/>
    <w:rsid w:val="7BDB7CC1"/>
    <w:rsid w:val="7CDC31AB"/>
    <w:rsid w:val="7E01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3"/>
    <w:next w:val="4"/>
    <w:qFormat/>
    <w:uiPriority w:val="0"/>
    <w:pPr>
      <w:keepNext w:val="0"/>
      <w:keepLines w:val="0"/>
      <w:widowControl w:val="0"/>
      <w:suppressLineNumbers w:val="0"/>
      <w:spacing w:before="0" w:beforeAutospacing="0" w:after="0" w:afterAutospacing="0" w:line="360" w:lineRule="auto"/>
      <w:ind w:left="0" w:right="0" w:firstLine="480"/>
      <w:jc w:val="both"/>
    </w:pPr>
    <w:rPr>
      <w:rFonts w:ascii="Times New Roman" w:hAnsi="Times New Roman"/>
      <w:sz w:val="24"/>
    </w:rPr>
  </w:style>
  <w:style w:type="paragraph" w:styleId="3">
    <w:name w:val="Body Text"/>
    <w:basedOn w:val="1"/>
    <w:next w:val="1"/>
    <w:qFormat/>
    <w:uiPriority w:val="1"/>
    <w:pPr>
      <w:spacing w:after="120"/>
    </w:pPr>
  </w:style>
  <w:style w:type="paragraph" w:styleId="4">
    <w:name w:val="envelope return"/>
    <w:basedOn w:val="1"/>
    <w:qFormat/>
    <w:uiPriority w:val="0"/>
    <w:pPr>
      <w:snapToGrid w:val="0"/>
    </w:pPr>
    <w:rPr>
      <w:rFonts w:ascii="Arial" w:hAnsi="Arial"/>
    </w:rPr>
  </w:style>
  <w:style w:type="paragraph" w:styleId="5">
    <w:name w:val="Body Text First Indent 2"/>
    <w:basedOn w:val="2"/>
    <w:next w:val="1"/>
    <w:qFormat/>
    <w:uiPriority w:val="0"/>
    <w:pPr>
      <w:spacing w:after="120" w:line="240" w:lineRule="auto"/>
      <w:ind w:left="420" w:leftChars="200" w:firstLine="210" w:firstLineChars="200"/>
    </w:pPr>
    <w:rPr>
      <w:kern w:val="0"/>
      <w:sz w:val="28"/>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3454</Words>
  <Characters>3602</Characters>
  <Lines>0</Lines>
  <Paragraphs>0</Paragraphs>
  <TotalTime>0</TotalTime>
  <ScaleCrop>false</ScaleCrop>
  <LinksUpToDate>false</LinksUpToDate>
  <CharactersWithSpaces>3633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2022-11-11T08:40:00Z</dcterms:created>
  <dc:creator>星星. </dc:creator>
  <cp:lastModifiedBy>Administrator</cp:lastModifiedBy>
  <dcterms:modified xsi:type="dcterms:W3CDTF">2022-12-12T08:17:33Z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7E05420FA48749BEA71A90E4C6E35AD0</vt:lpwstr>
  </property>
</Properties>
</file>